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74" w:rsidRPr="005607AC" w:rsidRDefault="00BE64BF" w:rsidP="00031874">
      <w:pPr>
        <w:widowControl w:val="0"/>
        <w:autoSpaceDE w:val="0"/>
        <w:autoSpaceDN w:val="0"/>
        <w:adjustRightInd w:val="0"/>
        <w:ind w:left="4020"/>
      </w:pPr>
      <w:bookmarkStart w:id="0" w:name="_GoBack"/>
      <w:bookmarkEnd w:id="0"/>
      <w:r w:rsidRPr="005607AC">
        <w:rPr>
          <w:rFonts w:cs="Helvetica"/>
        </w:rPr>
        <w:t xml:space="preserve"> </w:t>
      </w:r>
    </w:p>
    <w:p w:rsidR="00031874" w:rsidRPr="005607AC" w:rsidRDefault="00031874" w:rsidP="00031874">
      <w:pPr>
        <w:widowControl w:val="0"/>
        <w:autoSpaceDE w:val="0"/>
        <w:autoSpaceDN w:val="0"/>
        <w:adjustRightInd w:val="0"/>
        <w:spacing w:line="200" w:lineRule="exact"/>
      </w:pPr>
      <w:r w:rsidRPr="005607AC">
        <w:rPr>
          <w:noProof/>
          <w:lang w:val="en-AU" w:eastAsia="en-AU"/>
        </w:rPr>
        <w:drawing>
          <wp:anchor distT="0" distB="0" distL="114300" distR="114300" simplePos="0" relativeHeight="251659264" behindDoc="1" locked="0" layoutInCell="0" allowOverlap="1" wp14:anchorId="4AFA96F0" wp14:editId="0A7D6176">
            <wp:simplePos x="0" y="0"/>
            <wp:positionH relativeFrom="column">
              <wp:posOffset>-760095</wp:posOffset>
            </wp:positionH>
            <wp:positionV relativeFrom="paragraph">
              <wp:posOffset>226060</wp:posOffset>
            </wp:positionV>
            <wp:extent cx="7464425" cy="663638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4425" cy="6636385"/>
                    </a:xfrm>
                    <a:prstGeom prst="rect">
                      <a:avLst/>
                    </a:prstGeom>
                    <a:noFill/>
                  </pic:spPr>
                </pic:pic>
              </a:graphicData>
            </a:graphic>
            <wp14:sizeRelH relativeFrom="page">
              <wp14:pctWidth>0</wp14:pctWidth>
            </wp14:sizeRelH>
            <wp14:sizeRelV relativeFrom="page">
              <wp14:pctHeight>0</wp14:pctHeight>
            </wp14:sizeRelV>
          </wp:anchor>
        </w:drawing>
      </w: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379" w:lineRule="exact"/>
      </w:pPr>
    </w:p>
    <w:p w:rsidR="00031874" w:rsidRPr="005607AC" w:rsidRDefault="00031874" w:rsidP="00031874">
      <w:pPr>
        <w:widowControl w:val="0"/>
        <w:autoSpaceDE w:val="0"/>
        <w:autoSpaceDN w:val="0"/>
        <w:adjustRightInd w:val="0"/>
      </w:pPr>
      <w:r w:rsidRPr="005607AC">
        <w:rPr>
          <w:rFonts w:cs="Palatino Linotype"/>
          <w:b/>
          <w:bCs/>
          <w:color w:val="60513A"/>
          <w:sz w:val="40"/>
          <w:szCs w:val="40"/>
        </w:rPr>
        <w:t>Australian Unity</w:t>
      </w:r>
    </w:p>
    <w:p w:rsidR="00031874" w:rsidRPr="005607AC" w:rsidRDefault="00031874" w:rsidP="00031874">
      <w:pPr>
        <w:widowControl w:val="0"/>
        <w:autoSpaceDE w:val="0"/>
        <w:autoSpaceDN w:val="0"/>
        <w:adjustRightInd w:val="0"/>
        <w:spacing w:line="200" w:lineRule="exact"/>
      </w:pPr>
    </w:p>
    <w:p w:rsidR="00031874" w:rsidRPr="005607AC" w:rsidRDefault="00031874" w:rsidP="00031874">
      <w:pPr>
        <w:widowControl w:val="0"/>
        <w:autoSpaceDE w:val="0"/>
        <w:autoSpaceDN w:val="0"/>
        <w:adjustRightInd w:val="0"/>
        <w:spacing w:line="282" w:lineRule="exact"/>
      </w:pPr>
    </w:p>
    <w:p w:rsidR="00031874" w:rsidRDefault="00AC2E57" w:rsidP="00F85014">
      <w:pPr>
        <w:widowControl w:val="0"/>
        <w:autoSpaceDE w:val="0"/>
        <w:autoSpaceDN w:val="0"/>
        <w:adjustRightInd w:val="0"/>
        <w:rPr>
          <w:rFonts w:cs="Palatino Linotype"/>
          <w:b/>
          <w:bCs/>
          <w:color w:val="FF6600"/>
          <w:sz w:val="52"/>
          <w:szCs w:val="52"/>
        </w:rPr>
      </w:pPr>
      <w:r w:rsidRPr="005607AC">
        <w:rPr>
          <w:rFonts w:cs="Palatino Linotype"/>
          <w:b/>
          <w:bCs/>
          <w:color w:val="FF6600"/>
          <w:sz w:val="52"/>
          <w:szCs w:val="52"/>
        </w:rPr>
        <w:t>Submission to the</w:t>
      </w:r>
      <w:r w:rsidR="00F85014">
        <w:rPr>
          <w:rFonts w:cs="Palatino Linotype"/>
          <w:b/>
          <w:bCs/>
          <w:color w:val="FF6600"/>
          <w:sz w:val="52"/>
          <w:szCs w:val="52"/>
        </w:rPr>
        <w:t xml:space="preserve"> Productivity Commission Issues Paper: Human Services: Identifying sectors for reform. </w:t>
      </w:r>
    </w:p>
    <w:p w:rsidR="00F85014" w:rsidRPr="005607AC" w:rsidRDefault="00F85014" w:rsidP="00F85014">
      <w:pPr>
        <w:widowControl w:val="0"/>
        <w:autoSpaceDE w:val="0"/>
        <w:autoSpaceDN w:val="0"/>
        <w:adjustRightInd w:val="0"/>
      </w:pPr>
    </w:p>
    <w:p w:rsidR="00031874" w:rsidRPr="005607AC" w:rsidRDefault="00031874" w:rsidP="00031874">
      <w:pPr>
        <w:widowControl w:val="0"/>
        <w:autoSpaceDE w:val="0"/>
        <w:autoSpaceDN w:val="0"/>
        <w:adjustRightInd w:val="0"/>
        <w:spacing w:line="321" w:lineRule="exact"/>
      </w:pPr>
    </w:p>
    <w:p w:rsidR="00031874" w:rsidRPr="00432108" w:rsidRDefault="00F85014" w:rsidP="00031874">
      <w:pPr>
        <w:widowControl w:val="0"/>
        <w:autoSpaceDE w:val="0"/>
        <w:autoSpaceDN w:val="0"/>
        <w:adjustRightInd w:val="0"/>
        <w:rPr>
          <w:color w:val="FFFFFF" w:themeColor="background1"/>
        </w:rPr>
      </w:pPr>
      <w:r w:rsidRPr="00432108">
        <w:rPr>
          <w:rFonts w:cs="Palatino Linotype"/>
          <w:b/>
          <w:bCs/>
          <w:color w:val="FFFFFF" w:themeColor="background1"/>
          <w:sz w:val="40"/>
          <w:szCs w:val="40"/>
        </w:rPr>
        <w:t>July</w:t>
      </w:r>
      <w:r w:rsidR="00031874" w:rsidRPr="00432108">
        <w:rPr>
          <w:rFonts w:cs="Palatino Linotype"/>
          <w:b/>
          <w:bCs/>
          <w:color w:val="FFFFFF" w:themeColor="background1"/>
          <w:sz w:val="40"/>
          <w:szCs w:val="40"/>
        </w:rPr>
        <w:t xml:space="preserve"> 2016</w:t>
      </w:r>
    </w:p>
    <w:p w:rsidR="00031874" w:rsidRPr="005607AC" w:rsidRDefault="00031874" w:rsidP="00031874">
      <w:pPr>
        <w:widowControl w:val="0"/>
        <w:autoSpaceDE w:val="0"/>
        <w:autoSpaceDN w:val="0"/>
        <w:adjustRightInd w:val="0"/>
        <w:sectPr w:rsidR="00031874" w:rsidRPr="005607AC">
          <w:pgSz w:w="12240" w:h="15840"/>
          <w:pgMar w:top="134" w:right="4780" w:bottom="1440" w:left="1440" w:header="720" w:footer="720" w:gutter="0"/>
          <w:cols w:space="720" w:equalWidth="0">
            <w:col w:w="6020"/>
          </w:cols>
          <w:noEndnote/>
        </w:sectPr>
      </w:pPr>
      <w:r w:rsidRPr="005607AC">
        <w:rPr>
          <w:noProof/>
          <w:lang w:val="en-AU" w:eastAsia="en-AU"/>
        </w:rPr>
        <w:drawing>
          <wp:anchor distT="0" distB="0" distL="114300" distR="114300" simplePos="0" relativeHeight="251660288" behindDoc="1" locked="0" layoutInCell="0" allowOverlap="1" wp14:anchorId="0A4F219F" wp14:editId="18C9812B">
            <wp:simplePos x="0" y="0"/>
            <wp:positionH relativeFrom="column">
              <wp:posOffset>-17145</wp:posOffset>
            </wp:positionH>
            <wp:positionV relativeFrom="paragraph">
              <wp:posOffset>3310255</wp:posOffset>
            </wp:positionV>
            <wp:extent cx="598170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1700" cy="6350"/>
                    </a:xfrm>
                    <a:prstGeom prst="rect">
                      <a:avLst/>
                    </a:prstGeom>
                    <a:noFill/>
                  </pic:spPr>
                </pic:pic>
              </a:graphicData>
            </a:graphic>
            <wp14:sizeRelH relativeFrom="page">
              <wp14:pctWidth>0</wp14:pctWidth>
            </wp14:sizeRelH>
            <wp14:sizeRelV relativeFrom="page">
              <wp14:pctHeight>0</wp14:pctHeight>
            </wp14:sizeRelV>
          </wp:anchor>
        </w:drawing>
      </w:r>
      <w:r w:rsidRPr="005607AC">
        <w:rPr>
          <w:noProof/>
          <w:lang w:val="en-AU" w:eastAsia="en-AU"/>
        </w:rPr>
        <w:drawing>
          <wp:anchor distT="0" distB="0" distL="114300" distR="114300" simplePos="0" relativeHeight="251661312" behindDoc="1" locked="0" layoutInCell="0" allowOverlap="1" wp14:anchorId="056D0F23" wp14:editId="43EA7440">
            <wp:simplePos x="0" y="0"/>
            <wp:positionH relativeFrom="column">
              <wp:posOffset>4438015</wp:posOffset>
            </wp:positionH>
            <wp:positionV relativeFrom="paragraph">
              <wp:posOffset>2664460</wp:posOffset>
            </wp:positionV>
            <wp:extent cx="1725930" cy="165100"/>
            <wp:effectExtent l="0" t="0" r="127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5930" cy="165100"/>
                    </a:xfrm>
                    <a:prstGeom prst="rect">
                      <a:avLst/>
                    </a:prstGeom>
                    <a:noFill/>
                  </pic:spPr>
                </pic:pic>
              </a:graphicData>
            </a:graphic>
            <wp14:sizeRelH relativeFrom="page">
              <wp14:pctWidth>0</wp14:pctWidth>
            </wp14:sizeRelH>
            <wp14:sizeRelV relativeFrom="page">
              <wp14:pctHeight>0</wp14:pctHeight>
            </wp14:sizeRelV>
          </wp:anchor>
        </w:drawing>
      </w:r>
    </w:p>
    <w:bookmarkStart w:id="1" w:name="page2" w:displacedByCustomXml="next"/>
    <w:bookmarkEnd w:id="1" w:displacedByCustomXml="next"/>
    <w:sdt>
      <w:sdtPr>
        <w:rPr>
          <w:rFonts w:ascii="Palatino Linotype" w:eastAsiaTheme="minorHAnsi" w:hAnsi="Palatino Linotype" w:cstheme="minorBidi"/>
          <w:b w:val="0"/>
          <w:bCs w:val="0"/>
          <w:color w:val="FF6600"/>
          <w:sz w:val="24"/>
          <w:szCs w:val="24"/>
        </w:rPr>
        <w:id w:val="1490756107"/>
        <w:docPartObj>
          <w:docPartGallery w:val="Table of Contents"/>
          <w:docPartUnique/>
        </w:docPartObj>
      </w:sdtPr>
      <w:sdtEndPr>
        <w:rPr>
          <w:noProof/>
          <w:color w:val="auto"/>
        </w:rPr>
      </w:sdtEndPr>
      <w:sdtContent>
        <w:p w:rsidR="000A3400" w:rsidRPr="000A3400" w:rsidRDefault="00950494" w:rsidP="00ED6CA4">
          <w:pPr>
            <w:pStyle w:val="TOCHeading"/>
            <w:spacing w:line="360" w:lineRule="auto"/>
            <w:rPr>
              <w:rFonts w:ascii="Palatino Linotype" w:hAnsi="Palatino Linotype"/>
              <w:b w:val="0"/>
              <w:noProof/>
            </w:rPr>
          </w:pPr>
          <w:r w:rsidRPr="000A3400">
            <w:rPr>
              <w:rFonts w:ascii="Palatino Linotype" w:eastAsiaTheme="minorHAnsi" w:hAnsi="Palatino Linotype" w:cstheme="minorBidi"/>
              <w:b w:val="0"/>
              <w:bCs w:val="0"/>
              <w:color w:val="FF6600"/>
              <w:sz w:val="24"/>
              <w:szCs w:val="24"/>
              <w:lang w:val="en-AU"/>
            </w:rPr>
            <w:t>Contents</w:t>
          </w:r>
          <w:r w:rsidR="00501809" w:rsidRPr="000A3400">
            <w:rPr>
              <w:rFonts w:ascii="Palatino Linotype" w:eastAsiaTheme="minorHAnsi" w:hAnsi="Palatino Linotype" w:cstheme="minorBidi"/>
              <w:b w:val="0"/>
              <w:bCs w:val="0"/>
              <w:color w:val="FF6600"/>
              <w:sz w:val="24"/>
              <w:szCs w:val="24"/>
              <w:lang w:val="en-AU"/>
            </w:rPr>
            <w:fldChar w:fldCharType="begin"/>
          </w:r>
          <w:r w:rsidR="00501809" w:rsidRPr="000A3400">
            <w:rPr>
              <w:rFonts w:ascii="Palatino Linotype" w:eastAsiaTheme="minorHAnsi" w:hAnsi="Palatino Linotype" w:cstheme="minorBidi"/>
              <w:b w:val="0"/>
              <w:bCs w:val="0"/>
              <w:color w:val="FF6600"/>
              <w:sz w:val="24"/>
              <w:szCs w:val="24"/>
              <w:lang w:val="en-AU"/>
            </w:rPr>
            <w:instrText xml:space="preserve"> TOC \o "1-1" </w:instrText>
          </w:r>
          <w:r w:rsidR="00501809" w:rsidRPr="000A3400">
            <w:rPr>
              <w:rFonts w:ascii="Palatino Linotype" w:eastAsiaTheme="minorHAnsi" w:hAnsi="Palatino Linotype" w:cstheme="minorBidi"/>
              <w:b w:val="0"/>
              <w:bCs w:val="0"/>
              <w:color w:val="FF6600"/>
              <w:sz w:val="24"/>
              <w:szCs w:val="24"/>
              <w:lang w:val="en-AU"/>
            </w:rPr>
            <w:fldChar w:fldCharType="separate"/>
          </w:r>
        </w:p>
        <w:p w:rsidR="000A3400" w:rsidRPr="00B47187" w:rsidRDefault="00DE6C99" w:rsidP="000A3400">
          <w:pPr>
            <w:pStyle w:val="TOC1"/>
            <w:tabs>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hAnsi="Palatino Linotype"/>
              <w:b w:val="0"/>
              <w:noProof/>
              <w:sz w:val="22"/>
              <w:szCs w:val="22"/>
              <w:lang w:val="en-AU"/>
            </w:rPr>
            <w:t>About Australian Unity</w:t>
          </w:r>
          <w:r w:rsidR="000A3400" w:rsidRPr="00B47187">
            <w:rPr>
              <w:rFonts w:ascii="Palatino Linotype" w:hAnsi="Palatino Linotype"/>
              <w:b w:val="0"/>
              <w:noProof/>
              <w:sz w:val="22"/>
              <w:szCs w:val="22"/>
            </w:rPr>
            <w:tab/>
          </w:r>
          <w:r>
            <w:rPr>
              <w:rFonts w:ascii="Palatino Linotype" w:hAnsi="Palatino Linotype"/>
              <w:b w:val="0"/>
              <w:noProof/>
              <w:sz w:val="22"/>
              <w:szCs w:val="22"/>
            </w:rPr>
            <w:t>2</w:t>
          </w:r>
        </w:p>
        <w:p w:rsidR="000A3400" w:rsidRPr="00B47187" w:rsidRDefault="00DE6C99" w:rsidP="000A3400">
          <w:pPr>
            <w:pStyle w:val="TOC1"/>
            <w:tabs>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hAnsi="Palatino Linotype"/>
              <w:b w:val="0"/>
              <w:noProof/>
              <w:sz w:val="22"/>
              <w:szCs w:val="22"/>
              <w:lang w:val="en-AU"/>
            </w:rPr>
            <w:t>Executive Summary</w:t>
          </w:r>
          <w:r w:rsidR="000A3400" w:rsidRPr="00B47187">
            <w:rPr>
              <w:rFonts w:ascii="Palatino Linotype" w:hAnsi="Palatino Linotype"/>
              <w:b w:val="0"/>
              <w:noProof/>
              <w:sz w:val="22"/>
              <w:szCs w:val="22"/>
            </w:rPr>
            <w:tab/>
          </w:r>
          <w:r>
            <w:rPr>
              <w:rFonts w:ascii="Palatino Linotype" w:hAnsi="Palatino Linotype"/>
              <w:b w:val="0"/>
              <w:noProof/>
              <w:sz w:val="22"/>
              <w:szCs w:val="22"/>
            </w:rPr>
            <w:t>3</w:t>
          </w:r>
        </w:p>
        <w:p w:rsidR="000A3400" w:rsidRPr="00B47187" w:rsidRDefault="00DE6C99" w:rsidP="000A3400">
          <w:pPr>
            <w:pStyle w:val="TOC1"/>
            <w:tabs>
              <w:tab w:val="left" w:pos="438"/>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eastAsiaTheme="minorEastAsia" w:hAnsi="Palatino Linotype"/>
              <w:b w:val="0"/>
              <w:noProof/>
              <w:sz w:val="22"/>
              <w:szCs w:val="22"/>
              <w:lang w:val="en-AU" w:eastAsia="ja-JP"/>
            </w:rPr>
            <w:t>Introduction</w:t>
          </w:r>
          <w:r w:rsidR="000A3400" w:rsidRPr="00B47187">
            <w:rPr>
              <w:rFonts w:ascii="Palatino Linotype" w:hAnsi="Palatino Linotype"/>
              <w:b w:val="0"/>
              <w:noProof/>
              <w:sz w:val="22"/>
              <w:szCs w:val="22"/>
            </w:rPr>
            <w:tab/>
          </w:r>
          <w:r w:rsidR="009757D1">
            <w:rPr>
              <w:rFonts w:ascii="Palatino Linotype" w:hAnsi="Palatino Linotype"/>
              <w:b w:val="0"/>
              <w:noProof/>
              <w:sz w:val="22"/>
              <w:szCs w:val="22"/>
            </w:rPr>
            <w:t>5</w:t>
          </w:r>
        </w:p>
        <w:p w:rsidR="000A3400" w:rsidRPr="00B47187" w:rsidRDefault="00DE6C99" w:rsidP="000A3400">
          <w:pPr>
            <w:pStyle w:val="TOC1"/>
            <w:tabs>
              <w:tab w:val="left" w:pos="438"/>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hAnsi="Palatino Linotype"/>
              <w:b w:val="0"/>
              <w:noProof/>
              <w:sz w:val="22"/>
              <w:szCs w:val="22"/>
              <w:lang w:val="en-AU"/>
            </w:rPr>
            <w:t>Demand for Human Services</w:t>
          </w:r>
          <w:r w:rsidR="00174925">
            <w:rPr>
              <w:rFonts w:ascii="Palatino Linotype" w:eastAsiaTheme="minorEastAsia" w:hAnsi="Palatino Linotype"/>
              <w:b w:val="0"/>
              <w:noProof/>
              <w:sz w:val="22"/>
              <w:szCs w:val="22"/>
              <w:lang w:val="en-AU" w:eastAsia="ja-JP"/>
            </w:rPr>
            <w:t xml:space="preserve"> </w:t>
          </w:r>
          <w:r w:rsidR="000A3400" w:rsidRPr="00B47187">
            <w:rPr>
              <w:rFonts w:ascii="Palatino Linotype" w:hAnsi="Palatino Linotype"/>
              <w:b w:val="0"/>
              <w:noProof/>
              <w:sz w:val="22"/>
              <w:szCs w:val="22"/>
            </w:rPr>
            <w:tab/>
          </w:r>
          <w:r>
            <w:rPr>
              <w:rFonts w:ascii="Palatino Linotype" w:hAnsi="Palatino Linotype"/>
              <w:b w:val="0"/>
              <w:noProof/>
              <w:sz w:val="22"/>
              <w:szCs w:val="22"/>
            </w:rPr>
            <w:t>5</w:t>
          </w:r>
        </w:p>
        <w:p w:rsidR="000A3400" w:rsidRPr="00B47187" w:rsidRDefault="00DE6C99" w:rsidP="000A3400">
          <w:pPr>
            <w:pStyle w:val="TOC1"/>
            <w:tabs>
              <w:tab w:val="left" w:pos="438"/>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hAnsi="Palatino Linotype"/>
              <w:b w:val="0"/>
              <w:noProof/>
              <w:sz w:val="22"/>
              <w:szCs w:val="22"/>
            </w:rPr>
            <w:t>Supply Arrangements, Diversity in Provision and Future Trends</w:t>
          </w:r>
          <w:r w:rsidR="000A3400" w:rsidRPr="00B47187">
            <w:rPr>
              <w:rFonts w:ascii="Palatino Linotype" w:hAnsi="Palatino Linotype"/>
              <w:b w:val="0"/>
              <w:noProof/>
              <w:sz w:val="22"/>
              <w:szCs w:val="22"/>
            </w:rPr>
            <w:tab/>
          </w:r>
          <w:r w:rsidR="009757D1">
            <w:rPr>
              <w:rFonts w:ascii="Palatino Linotype" w:hAnsi="Palatino Linotype"/>
              <w:b w:val="0"/>
              <w:noProof/>
              <w:sz w:val="22"/>
              <w:szCs w:val="22"/>
            </w:rPr>
            <w:t>7</w:t>
          </w:r>
        </w:p>
        <w:p w:rsidR="000A3400" w:rsidRPr="00B47187" w:rsidRDefault="009757D1" w:rsidP="000A3400">
          <w:pPr>
            <w:pStyle w:val="TOC1"/>
            <w:tabs>
              <w:tab w:val="left" w:pos="438"/>
              <w:tab w:val="right" w:leader="dot" w:pos="9350"/>
            </w:tabs>
            <w:spacing w:line="360" w:lineRule="auto"/>
            <w:rPr>
              <w:rFonts w:ascii="Palatino Linotype" w:eastAsiaTheme="minorEastAsia" w:hAnsi="Palatino Linotype"/>
              <w:b w:val="0"/>
              <w:noProof/>
              <w:sz w:val="22"/>
              <w:szCs w:val="22"/>
              <w:lang w:val="en-AU" w:eastAsia="ja-JP"/>
            </w:rPr>
          </w:pPr>
          <w:r>
            <w:rPr>
              <w:rFonts w:ascii="Palatino Linotype" w:hAnsi="Palatino Linotype"/>
              <w:b w:val="0"/>
              <w:noProof/>
              <w:sz w:val="22"/>
              <w:szCs w:val="22"/>
              <w:lang w:val="en-AU"/>
            </w:rPr>
            <w:t>Effectiveness of Previous Reforms</w:t>
          </w:r>
          <w:r w:rsidR="00174925">
            <w:rPr>
              <w:rFonts w:ascii="Palatino Linotype" w:eastAsiaTheme="minorEastAsia" w:hAnsi="Palatino Linotype"/>
              <w:b w:val="0"/>
              <w:noProof/>
              <w:sz w:val="22"/>
              <w:szCs w:val="22"/>
              <w:lang w:val="en-AU" w:eastAsia="ja-JP"/>
            </w:rPr>
            <w:t xml:space="preserve"> </w:t>
          </w:r>
          <w:r w:rsidR="000A3400" w:rsidRPr="00B47187">
            <w:rPr>
              <w:rFonts w:ascii="Palatino Linotype" w:hAnsi="Palatino Linotype"/>
              <w:b w:val="0"/>
              <w:noProof/>
              <w:sz w:val="22"/>
              <w:szCs w:val="22"/>
            </w:rPr>
            <w:tab/>
          </w:r>
          <w:r w:rsidR="00174925">
            <w:rPr>
              <w:rFonts w:ascii="Palatino Linotype" w:hAnsi="Palatino Linotype"/>
              <w:b w:val="0"/>
              <w:noProof/>
              <w:sz w:val="22"/>
              <w:szCs w:val="22"/>
            </w:rPr>
            <w:t xml:space="preserve"> </w:t>
          </w:r>
          <w:r w:rsidR="0033538E">
            <w:rPr>
              <w:rFonts w:ascii="Palatino Linotype" w:hAnsi="Palatino Linotype"/>
              <w:b w:val="0"/>
              <w:noProof/>
              <w:sz w:val="22"/>
              <w:szCs w:val="22"/>
            </w:rPr>
            <w:t>10</w:t>
          </w:r>
        </w:p>
        <w:p w:rsidR="000A3400" w:rsidRPr="00B47187" w:rsidRDefault="000A3400" w:rsidP="00174925">
          <w:pPr>
            <w:pStyle w:val="TOC1"/>
            <w:tabs>
              <w:tab w:val="left" w:pos="438"/>
              <w:tab w:val="right" w:leader="dot" w:pos="9350"/>
            </w:tabs>
            <w:spacing w:line="360" w:lineRule="auto"/>
            <w:rPr>
              <w:rFonts w:ascii="Palatino Linotype" w:eastAsiaTheme="minorEastAsia" w:hAnsi="Palatino Linotype"/>
              <w:b w:val="0"/>
              <w:noProof/>
              <w:sz w:val="22"/>
              <w:szCs w:val="22"/>
              <w:lang w:val="en-AU" w:eastAsia="ja-JP"/>
            </w:rPr>
          </w:pPr>
        </w:p>
        <w:p w:rsidR="00501809" w:rsidRPr="005607AC" w:rsidRDefault="00501809" w:rsidP="00ED6CA4">
          <w:pPr>
            <w:spacing w:line="360" w:lineRule="auto"/>
          </w:pPr>
          <w:r w:rsidRPr="000A3400">
            <w:rPr>
              <w:color w:val="FF6600"/>
              <w:lang w:val="en-AU"/>
            </w:rPr>
            <w:fldChar w:fldCharType="end"/>
          </w:r>
        </w:p>
      </w:sdtContent>
    </w:sdt>
    <w:p w:rsidR="006F4C6B" w:rsidRPr="004B2CB7" w:rsidRDefault="006F4C6B" w:rsidP="006F4C6B">
      <w:pPr>
        <w:pStyle w:val="Heading1"/>
        <w:rPr>
          <w:lang w:val="en-AU"/>
        </w:rPr>
      </w:pPr>
      <w:r>
        <w:rPr>
          <w:lang w:val="en-AU"/>
        </w:rPr>
        <w:t>A</w:t>
      </w:r>
      <w:r w:rsidRPr="004B2CB7">
        <w:rPr>
          <w:lang w:val="en-AU"/>
        </w:rPr>
        <w:t xml:space="preserve">bout Australian Unity </w:t>
      </w:r>
    </w:p>
    <w:p w:rsidR="006F4C6B" w:rsidRDefault="006F4C6B" w:rsidP="006F4C6B">
      <w:pPr>
        <w:rPr>
          <w:sz w:val="22"/>
          <w:szCs w:val="22"/>
          <w:lang w:val="en-AU"/>
        </w:rPr>
      </w:pPr>
      <w:r w:rsidRPr="00B47187">
        <w:rPr>
          <w:sz w:val="22"/>
          <w:szCs w:val="22"/>
        </w:rPr>
        <w:t xml:space="preserve">Australian Unity is a national healthcare, financial services and </w:t>
      </w:r>
      <w:r w:rsidR="000C4EFE">
        <w:rPr>
          <w:sz w:val="22"/>
          <w:szCs w:val="22"/>
        </w:rPr>
        <w:t xml:space="preserve">independent and assisted living </w:t>
      </w:r>
      <w:proofErr w:type="spellStart"/>
      <w:r w:rsidR="000C4EFE">
        <w:rPr>
          <w:sz w:val="22"/>
          <w:szCs w:val="22"/>
        </w:rPr>
        <w:t>organisation</w:t>
      </w:r>
      <w:proofErr w:type="spellEnd"/>
      <w:r w:rsidR="000C4EFE">
        <w:rPr>
          <w:sz w:val="22"/>
          <w:szCs w:val="22"/>
        </w:rPr>
        <w:t xml:space="preserve"> with over </w:t>
      </w:r>
      <w:r w:rsidR="00432108">
        <w:rPr>
          <w:sz w:val="22"/>
          <w:szCs w:val="22"/>
        </w:rPr>
        <w:t>6</w:t>
      </w:r>
      <w:r w:rsidR="000C4EFE">
        <w:rPr>
          <w:sz w:val="22"/>
          <w:szCs w:val="22"/>
        </w:rPr>
        <w:t xml:space="preserve">,000 employees providing </w:t>
      </w:r>
      <w:r w:rsidRPr="00B47187">
        <w:rPr>
          <w:sz w:val="22"/>
          <w:szCs w:val="22"/>
        </w:rPr>
        <w:t xml:space="preserve">services to </w:t>
      </w:r>
      <w:r w:rsidR="000C4EFE">
        <w:rPr>
          <w:sz w:val="22"/>
          <w:szCs w:val="22"/>
        </w:rPr>
        <w:t xml:space="preserve">nearly a million </w:t>
      </w:r>
      <w:r w:rsidRPr="00B47187">
        <w:rPr>
          <w:sz w:val="22"/>
          <w:szCs w:val="22"/>
        </w:rPr>
        <w:t xml:space="preserve">Australians including some 300,000 members nationwide. Australian Unity’s history as an independent mutual dates back 175 years. </w:t>
      </w:r>
      <w:r w:rsidRPr="00B47187">
        <w:rPr>
          <w:sz w:val="22"/>
          <w:szCs w:val="22"/>
          <w:lang w:val="en-AU"/>
        </w:rPr>
        <w:t xml:space="preserve"> </w:t>
      </w:r>
      <w:r w:rsidR="00FC27A6">
        <w:rPr>
          <w:sz w:val="22"/>
          <w:szCs w:val="22"/>
          <w:lang w:val="en-AU"/>
        </w:rPr>
        <w:t xml:space="preserve"> </w:t>
      </w:r>
    </w:p>
    <w:p w:rsidR="00432108" w:rsidRPr="00B47187" w:rsidRDefault="00432108" w:rsidP="006F4C6B">
      <w:pPr>
        <w:rPr>
          <w:sz w:val="22"/>
          <w:szCs w:val="22"/>
        </w:rPr>
      </w:pPr>
    </w:p>
    <w:p w:rsidR="006F4C6B" w:rsidRDefault="006F4C6B" w:rsidP="006F4C6B">
      <w:pPr>
        <w:rPr>
          <w:sz w:val="22"/>
          <w:szCs w:val="22"/>
        </w:rPr>
      </w:pPr>
      <w:r w:rsidRPr="00B47187">
        <w:rPr>
          <w:sz w:val="22"/>
          <w:szCs w:val="22"/>
        </w:rPr>
        <w:t xml:space="preserve">As a provider of health insurance </w:t>
      </w:r>
      <w:r>
        <w:rPr>
          <w:sz w:val="22"/>
          <w:szCs w:val="22"/>
        </w:rPr>
        <w:t xml:space="preserve">Australian Unity </w:t>
      </w:r>
      <w:r w:rsidRPr="00B47187">
        <w:rPr>
          <w:sz w:val="22"/>
          <w:szCs w:val="22"/>
        </w:rPr>
        <w:t>protect</w:t>
      </w:r>
      <w:r>
        <w:rPr>
          <w:sz w:val="22"/>
          <w:szCs w:val="22"/>
        </w:rPr>
        <w:t>s</w:t>
      </w:r>
      <w:r w:rsidRPr="00B47187">
        <w:rPr>
          <w:sz w:val="22"/>
          <w:szCs w:val="22"/>
        </w:rPr>
        <w:t xml:space="preserve"> almost 200,000 Australians against the risks of costly and </w:t>
      </w:r>
      <w:r w:rsidR="00AA05D3">
        <w:rPr>
          <w:sz w:val="22"/>
          <w:szCs w:val="22"/>
        </w:rPr>
        <w:t>un</w:t>
      </w:r>
      <w:r w:rsidRPr="00B47187">
        <w:rPr>
          <w:sz w:val="22"/>
          <w:szCs w:val="22"/>
        </w:rPr>
        <w:t xml:space="preserve">expected medical bills. Australian Unity’s retirement communities assist over 3,000 older Australians to continue to live as independently as possible in communities with friends and supports. </w:t>
      </w:r>
      <w:r>
        <w:rPr>
          <w:sz w:val="22"/>
          <w:szCs w:val="22"/>
        </w:rPr>
        <w:t xml:space="preserve">The </w:t>
      </w:r>
      <w:proofErr w:type="spellStart"/>
      <w:r>
        <w:rPr>
          <w:sz w:val="22"/>
          <w:szCs w:val="22"/>
        </w:rPr>
        <w:t>organi</w:t>
      </w:r>
      <w:r w:rsidR="00FC27A6">
        <w:rPr>
          <w:sz w:val="22"/>
          <w:szCs w:val="22"/>
        </w:rPr>
        <w:t>s</w:t>
      </w:r>
      <w:r>
        <w:rPr>
          <w:sz w:val="22"/>
          <w:szCs w:val="22"/>
        </w:rPr>
        <w:t>ation</w:t>
      </w:r>
      <w:proofErr w:type="spellEnd"/>
      <w:r>
        <w:rPr>
          <w:sz w:val="22"/>
          <w:szCs w:val="22"/>
        </w:rPr>
        <w:t xml:space="preserve"> also provides </w:t>
      </w:r>
      <w:r w:rsidRPr="00B47187">
        <w:rPr>
          <w:sz w:val="22"/>
          <w:szCs w:val="22"/>
        </w:rPr>
        <w:t xml:space="preserve">in-home care services to more than 50,000 clients across New South Wales after the recent purchase from the NSW government of </w:t>
      </w:r>
      <w:r w:rsidR="000C4EFE">
        <w:rPr>
          <w:sz w:val="22"/>
          <w:szCs w:val="22"/>
        </w:rPr>
        <w:t xml:space="preserve">the </w:t>
      </w:r>
      <w:r w:rsidRPr="00B47187">
        <w:rPr>
          <w:sz w:val="22"/>
          <w:szCs w:val="22"/>
        </w:rPr>
        <w:t>Home Care</w:t>
      </w:r>
      <w:r w:rsidR="000C4EFE">
        <w:rPr>
          <w:sz w:val="22"/>
          <w:szCs w:val="22"/>
        </w:rPr>
        <w:t xml:space="preserve"> Service of</w:t>
      </w:r>
      <w:r w:rsidRPr="00B47187">
        <w:rPr>
          <w:sz w:val="22"/>
          <w:szCs w:val="22"/>
        </w:rPr>
        <w:t xml:space="preserve"> N</w:t>
      </w:r>
      <w:r w:rsidR="000C4EFE">
        <w:rPr>
          <w:sz w:val="22"/>
          <w:szCs w:val="22"/>
        </w:rPr>
        <w:t>ew South Wales. These clients include older people and people with disability</w:t>
      </w:r>
      <w:r w:rsidRPr="00B47187">
        <w:rPr>
          <w:sz w:val="22"/>
          <w:szCs w:val="22"/>
        </w:rPr>
        <w:t xml:space="preserve">. </w:t>
      </w:r>
      <w:r>
        <w:rPr>
          <w:sz w:val="22"/>
          <w:szCs w:val="22"/>
        </w:rPr>
        <w:t xml:space="preserve">Australian Unity’s investments and </w:t>
      </w:r>
      <w:r w:rsidRPr="00B47187">
        <w:rPr>
          <w:sz w:val="22"/>
          <w:szCs w:val="22"/>
        </w:rPr>
        <w:t xml:space="preserve">financial services </w:t>
      </w:r>
      <w:r>
        <w:rPr>
          <w:sz w:val="22"/>
          <w:szCs w:val="22"/>
        </w:rPr>
        <w:t xml:space="preserve">divisions </w:t>
      </w:r>
      <w:r w:rsidRPr="00B47187">
        <w:rPr>
          <w:sz w:val="22"/>
          <w:szCs w:val="22"/>
        </w:rPr>
        <w:t xml:space="preserve">give Australian families the information they need to plan for a financially secure future. </w:t>
      </w:r>
    </w:p>
    <w:p w:rsidR="00432108" w:rsidRDefault="00432108" w:rsidP="006F4C6B">
      <w:pPr>
        <w:rPr>
          <w:sz w:val="22"/>
          <w:szCs w:val="22"/>
        </w:rPr>
      </w:pPr>
    </w:p>
    <w:p w:rsidR="006F4C6B" w:rsidRPr="00B47187" w:rsidRDefault="006F4C6B" w:rsidP="006F4C6B">
      <w:pPr>
        <w:rPr>
          <w:sz w:val="22"/>
          <w:szCs w:val="22"/>
        </w:rPr>
      </w:pPr>
      <w:r>
        <w:rPr>
          <w:sz w:val="22"/>
          <w:szCs w:val="22"/>
        </w:rPr>
        <w:t xml:space="preserve">Australian Unity </w:t>
      </w:r>
      <w:r w:rsidR="0015380B">
        <w:rPr>
          <w:sz w:val="22"/>
          <w:szCs w:val="22"/>
        </w:rPr>
        <w:t>contributed a submission to the 2015 Harper Review of Competition Policy, which was the catalyst for the Commission’s current inquiry, and supported both the broad tenor and many of the specific recommendations made by Professor Harper and his expert panel. We s</w:t>
      </w:r>
      <w:r>
        <w:rPr>
          <w:sz w:val="22"/>
          <w:szCs w:val="22"/>
        </w:rPr>
        <w:t>tand ready to assist the Commission in its consideration of human services reform in any way it can.</w:t>
      </w:r>
    </w:p>
    <w:p w:rsidR="00501809" w:rsidRPr="005607AC" w:rsidRDefault="00501809" w:rsidP="00501809">
      <w:pPr>
        <w:rPr>
          <w:lang w:val="en-AU"/>
        </w:rPr>
      </w:pPr>
    </w:p>
    <w:p w:rsidR="00432108" w:rsidRDefault="00432108" w:rsidP="00ED6CA4">
      <w:pPr>
        <w:pStyle w:val="Heading1"/>
        <w:rPr>
          <w:lang w:val="en-AU"/>
        </w:rPr>
      </w:pPr>
      <w:bookmarkStart w:id="2" w:name="_Toc319922621"/>
    </w:p>
    <w:p w:rsidR="00ED6CA4" w:rsidRPr="004B2CB7" w:rsidRDefault="005607AC" w:rsidP="00ED6CA4">
      <w:pPr>
        <w:pStyle w:val="Heading1"/>
        <w:rPr>
          <w:lang w:val="en-AU"/>
        </w:rPr>
      </w:pPr>
      <w:r w:rsidRPr="004B2CB7">
        <w:rPr>
          <w:lang w:val="en-AU"/>
        </w:rPr>
        <w:t>Executive Summary</w:t>
      </w:r>
      <w:bookmarkEnd w:id="2"/>
    </w:p>
    <w:p w:rsidR="00EC5EDA" w:rsidRDefault="00EC5EDA" w:rsidP="006E2246">
      <w:pPr>
        <w:rPr>
          <w:sz w:val="22"/>
          <w:szCs w:val="22"/>
          <w:lang w:val="en-AU"/>
        </w:rPr>
      </w:pPr>
    </w:p>
    <w:p w:rsidR="005C1E60" w:rsidRPr="00B47187" w:rsidRDefault="005C1E60" w:rsidP="006E2246">
      <w:pPr>
        <w:rPr>
          <w:sz w:val="22"/>
          <w:szCs w:val="22"/>
          <w:lang w:val="en-AU"/>
        </w:rPr>
      </w:pPr>
      <w:r w:rsidRPr="00B47187">
        <w:rPr>
          <w:sz w:val="22"/>
          <w:szCs w:val="22"/>
          <w:lang w:val="en-AU"/>
        </w:rPr>
        <w:t xml:space="preserve">Australian Unity is a mutual organisation that has been providing social infrastructure for Australians </w:t>
      </w:r>
      <w:r w:rsidR="00FD6E08" w:rsidRPr="00B47187">
        <w:rPr>
          <w:sz w:val="22"/>
          <w:szCs w:val="22"/>
          <w:lang w:val="en-AU"/>
        </w:rPr>
        <w:t xml:space="preserve">for </w:t>
      </w:r>
      <w:r w:rsidRPr="00B47187">
        <w:rPr>
          <w:sz w:val="22"/>
          <w:szCs w:val="22"/>
          <w:lang w:val="en-AU"/>
        </w:rPr>
        <w:t xml:space="preserve">the past 175 years. </w:t>
      </w:r>
      <w:r w:rsidR="00EC5EDA">
        <w:rPr>
          <w:sz w:val="22"/>
          <w:szCs w:val="22"/>
          <w:lang w:val="en-AU"/>
        </w:rPr>
        <w:t xml:space="preserve">By this, we mean both the hard infrastructure (aged and health care facilities) and soft infrastructure (workforce, models of care, business systems) that maintains and improves standard of living and quality of life within our community. </w:t>
      </w:r>
      <w:r w:rsidRPr="00B47187">
        <w:rPr>
          <w:sz w:val="22"/>
          <w:szCs w:val="22"/>
          <w:lang w:val="en-AU"/>
        </w:rPr>
        <w:t>We seek to enable millions to enjoy wellbeing, in its broadest sense</w:t>
      </w:r>
      <w:r w:rsidR="00FD6E08" w:rsidRPr="00B47187">
        <w:rPr>
          <w:sz w:val="22"/>
          <w:szCs w:val="22"/>
          <w:lang w:val="en-AU"/>
        </w:rPr>
        <w:t>,</w:t>
      </w:r>
      <w:r w:rsidRPr="00B47187">
        <w:rPr>
          <w:sz w:val="22"/>
          <w:szCs w:val="22"/>
          <w:lang w:val="en-AU"/>
        </w:rPr>
        <w:t xml:space="preserve"> </w:t>
      </w:r>
      <w:r w:rsidR="008176B2" w:rsidRPr="00B47187">
        <w:rPr>
          <w:sz w:val="22"/>
          <w:szCs w:val="22"/>
          <w:lang w:val="en-AU"/>
        </w:rPr>
        <w:t xml:space="preserve">across their life course. This includes the provision of </w:t>
      </w:r>
      <w:r w:rsidR="00F85014">
        <w:rPr>
          <w:sz w:val="22"/>
          <w:szCs w:val="22"/>
          <w:lang w:val="en-AU"/>
        </w:rPr>
        <w:t>a range of services that fit into the Productivity Commission’s categorisation of “human services”</w:t>
      </w:r>
      <w:r w:rsidR="00357823">
        <w:rPr>
          <w:sz w:val="22"/>
          <w:szCs w:val="22"/>
          <w:lang w:val="en-AU"/>
        </w:rPr>
        <w:t xml:space="preserve"> -</w:t>
      </w:r>
      <w:r w:rsidR="00F85014">
        <w:rPr>
          <w:sz w:val="22"/>
          <w:szCs w:val="22"/>
          <w:lang w:val="en-AU"/>
        </w:rPr>
        <w:t xml:space="preserve"> namely health, aged care and disability services. </w:t>
      </w:r>
      <w:r w:rsidR="008176B2" w:rsidRPr="00B47187">
        <w:rPr>
          <w:sz w:val="22"/>
          <w:szCs w:val="22"/>
          <w:lang w:val="en-AU"/>
        </w:rPr>
        <w:t>A number of Australian Unity’s businesses have been formed for this purpose.</w:t>
      </w:r>
      <w:r w:rsidRPr="00B47187">
        <w:rPr>
          <w:sz w:val="22"/>
          <w:szCs w:val="22"/>
          <w:lang w:val="en-AU"/>
        </w:rPr>
        <w:t xml:space="preserve"> </w:t>
      </w:r>
    </w:p>
    <w:p w:rsidR="00ED6CA4" w:rsidRDefault="00ED6CA4" w:rsidP="00C31D94">
      <w:pPr>
        <w:rPr>
          <w:sz w:val="22"/>
          <w:szCs w:val="22"/>
          <w:lang w:val="en-AU"/>
        </w:rPr>
      </w:pPr>
    </w:p>
    <w:p w:rsidR="0015380B" w:rsidRDefault="00F85014" w:rsidP="00C31D94">
      <w:pPr>
        <w:rPr>
          <w:sz w:val="22"/>
          <w:szCs w:val="22"/>
          <w:lang w:val="en-AU"/>
        </w:rPr>
      </w:pPr>
      <w:r>
        <w:rPr>
          <w:sz w:val="22"/>
          <w:szCs w:val="22"/>
          <w:lang w:val="en-AU"/>
        </w:rPr>
        <w:t xml:space="preserve">Australian Unity has a deep and abiding policy interest in the issue of human services. </w:t>
      </w:r>
      <w:r w:rsidR="0015380B">
        <w:rPr>
          <w:sz w:val="22"/>
          <w:szCs w:val="22"/>
          <w:lang w:val="en-AU"/>
        </w:rPr>
        <w:t xml:space="preserve">Our submission to the 2015 Harper Review </w:t>
      </w:r>
      <w:r w:rsidR="005F70CB">
        <w:rPr>
          <w:sz w:val="22"/>
          <w:szCs w:val="22"/>
          <w:lang w:val="en-AU"/>
        </w:rPr>
        <w:t xml:space="preserve">of Competition policy was cited in the final report as a call to action for the introduction of greater competition into the health and aged care sectors. </w:t>
      </w:r>
    </w:p>
    <w:p w:rsidR="005F70CB" w:rsidRDefault="005F70CB" w:rsidP="00C31D94">
      <w:pPr>
        <w:rPr>
          <w:sz w:val="22"/>
          <w:szCs w:val="22"/>
          <w:lang w:val="en-AU"/>
        </w:rPr>
      </w:pPr>
    </w:p>
    <w:p w:rsidR="00432108" w:rsidRDefault="00432108" w:rsidP="00C31D94">
      <w:pPr>
        <w:rPr>
          <w:sz w:val="22"/>
          <w:szCs w:val="22"/>
          <w:lang w:val="en-AU"/>
        </w:rPr>
      </w:pPr>
    </w:p>
    <w:tbl>
      <w:tblPr>
        <w:tblStyle w:val="TableGrid"/>
        <w:tblW w:w="0" w:type="auto"/>
        <w:tblLook w:val="04A0" w:firstRow="1" w:lastRow="0" w:firstColumn="1" w:lastColumn="0" w:noHBand="0" w:noVBand="1"/>
      </w:tblPr>
      <w:tblGrid>
        <w:gridCol w:w="9576"/>
      </w:tblGrid>
      <w:tr w:rsidR="005F70CB" w:rsidTr="005F70CB">
        <w:tc>
          <w:tcPr>
            <w:tcW w:w="9576" w:type="dxa"/>
          </w:tcPr>
          <w:p w:rsidR="005F70CB" w:rsidRDefault="005F70CB" w:rsidP="00C31D94">
            <w:pPr>
              <w:rPr>
                <w:sz w:val="18"/>
                <w:szCs w:val="18"/>
                <w:lang w:val="en-AU"/>
              </w:rPr>
            </w:pPr>
          </w:p>
          <w:p w:rsidR="005F70CB" w:rsidRDefault="005F70CB" w:rsidP="00C31D94">
            <w:pPr>
              <w:rPr>
                <w:sz w:val="18"/>
                <w:szCs w:val="18"/>
              </w:rPr>
            </w:pPr>
            <w:r w:rsidRPr="005F70CB">
              <w:rPr>
                <w:sz w:val="18"/>
                <w:szCs w:val="18"/>
                <w:lang w:val="en-AU"/>
              </w:rPr>
              <w:t>“</w:t>
            </w:r>
            <w:r w:rsidRPr="005F70CB">
              <w:rPr>
                <w:sz w:val="18"/>
                <w:szCs w:val="18"/>
              </w:rPr>
              <w:t>As Australian Unity notes: Without fundamental change to the health and aged care systems, the ageing of Australia’s population will mean a future of greater government-managed care and increased rationing of health services. Fundamental change must revolve around the greater adoption of market economy ideals including a focus on consumer, rather than producer, interests. Competition reform is a critical component.” Harper Review final report p218</w:t>
            </w:r>
          </w:p>
          <w:p w:rsidR="005F70CB" w:rsidRDefault="005F70CB" w:rsidP="00C31D94">
            <w:pPr>
              <w:rPr>
                <w:sz w:val="22"/>
                <w:szCs w:val="22"/>
                <w:lang w:val="en-AU"/>
              </w:rPr>
            </w:pPr>
          </w:p>
        </w:tc>
      </w:tr>
    </w:tbl>
    <w:p w:rsidR="005F70CB" w:rsidRDefault="005F70CB" w:rsidP="00C31D94">
      <w:pPr>
        <w:rPr>
          <w:sz w:val="22"/>
          <w:szCs w:val="22"/>
          <w:lang w:val="en-AU"/>
        </w:rPr>
      </w:pPr>
    </w:p>
    <w:p w:rsidR="00432108" w:rsidRDefault="00432108" w:rsidP="00C31D94">
      <w:pPr>
        <w:rPr>
          <w:sz w:val="22"/>
          <w:szCs w:val="22"/>
          <w:lang w:val="en-AU"/>
        </w:rPr>
      </w:pPr>
    </w:p>
    <w:p w:rsidR="006857F4" w:rsidRDefault="00F85014" w:rsidP="00C31D94">
      <w:pPr>
        <w:rPr>
          <w:sz w:val="22"/>
          <w:szCs w:val="22"/>
          <w:lang w:val="en-AU"/>
        </w:rPr>
      </w:pPr>
      <w:r>
        <w:rPr>
          <w:sz w:val="22"/>
          <w:szCs w:val="22"/>
          <w:lang w:val="en-AU"/>
        </w:rPr>
        <w:t xml:space="preserve">Broadly, Australian Unity </w:t>
      </w:r>
      <w:r w:rsidR="006857F4">
        <w:rPr>
          <w:sz w:val="22"/>
          <w:szCs w:val="22"/>
          <w:lang w:val="en-AU"/>
        </w:rPr>
        <w:t xml:space="preserve">agrees with the Commission that while the human services sector is both diverse and complex, it </w:t>
      </w:r>
      <w:r w:rsidR="001E7996">
        <w:rPr>
          <w:sz w:val="22"/>
          <w:szCs w:val="22"/>
          <w:lang w:val="en-AU"/>
        </w:rPr>
        <w:t xml:space="preserve">must, and </w:t>
      </w:r>
      <w:r w:rsidR="006857F4">
        <w:rPr>
          <w:sz w:val="22"/>
          <w:szCs w:val="22"/>
          <w:lang w:val="en-AU"/>
        </w:rPr>
        <w:t>can</w:t>
      </w:r>
      <w:r w:rsidR="001E7996">
        <w:rPr>
          <w:sz w:val="22"/>
          <w:szCs w:val="22"/>
          <w:lang w:val="en-AU"/>
        </w:rPr>
        <w:t>,</w:t>
      </w:r>
      <w:r w:rsidR="006857F4">
        <w:rPr>
          <w:sz w:val="22"/>
          <w:szCs w:val="22"/>
          <w:lang w:val="en-AU"/>
        </w:rPr>
        <w:t xml:space="preserve"> be improved</w:t>
      </w:r>
      <w:r w:rsidR="00201EA1">
        <w:rPr>
          <w:sz w:val="22"/>
          <w:szCs w:val="22"/>
          <w:lang w:val="en-AU"/>
        </w:rPr>
        <w:t xml:space="preserve"> for</w:t>
      </w:r>
      <w:r w:rsidR="006857F4">
        <w:rPr>
          <w:sz w:val="22"/>
          <w:szCs w:val="22"/>
          <w:lang w:val="en-AU"/>
        </w:rPr>
        <w:t xml:space="preserve"> the benefit of both individuals and the overall economy. Increasing demand, driven by an ageing population, the rise in chronic conditions and more expensive technological solutions in service provision creates an impetus for finding efficiencies in order to distribute services more equitably across those who need them.</w:t>
      </w:r>
    </w:p>
    <w:p w:rsidR="006857F4" w:rsidRDefault="006857F4" w:rsidP="00C31D94">
      <w:pPr>
        <w:rPr>
          <w:sz w:val="22"/>
          <w:szCs w:val="22"/>
          <w:lang w:val="en-AU"/>
        </w:rPr>
      </w:pPr>
    </w:p>
    <w:p w:rsidR="00F85014" w:rsidRDefault="006857F4" w:rsidP="00C31D94">
      <w:pPr>
        <w:rPr>
          <w:sz w:val="22"/>
          <w:szCs w:val="22"/>
          <w:lang w:val="en-AU"/>
        </w:rPr>
      </w:pPr>
      <w:r>
        <w:rPr>
          <w:sz w:val="22"/>
          <w:szCs w:val="22"/>
          <w:lang w:val="en-AU"/>
        </w:rPr>
        <w:t>Further, Australian Unity s</w:t>
      </w:r>
      <w:r w:rsidR="00F85014">
        <w:rPr>
          <w:sz w:val="22"/>
          <w:szCs w:val="22"/>
          <w:lang w:val="en-AU"/>
        </w:rPr>
        <w:t xml:space="preserve">upports the </w:t>
      </w:r>
      <w:r w:rsidR="00201EA1">
        <w:rPr>
          <w:sz w:val="22"/>
          <w:szCs w:val="22"/>
          <w:lang w:val="en-AU"/>
        </w:rPr>
        <w:t xml:space="preserve">Commission’s baseline </w:t>
      </w:r>
      <w:r w:rsidR="00F85014">
        <w:rPr>
          <w:sz w:val="22"/>
          <w:szCs w:val="22"/>
          <w:lang w:val="en-AU"/>
        </w:rPr>
        <w:t>contention that</w:t>
      </w:r>
      <w:r w:rsidR="00D0691D">
        <w:rPr>
          <w:sz w:val="22"/>
          <w:szCs w:val="22"/>
          <w:lang w:val="en-AU"/>
        </w:rPr>
        <w:t xml:space="preserve"> the</w:t>
      </w:r>
      <w:r w:rsidR="00F85014">
        <w:rPr>
          <w:sz w:val="22"/>
          <w:szCs w:val="22"/>
          <w:lang w:val="en-AU"/>
        </w:rPr>
        <w:t xml:space="preserve"> </w:t>
      </w:r>
      <w:r w:rsidR="00D0691D">
        <w:rPr>
          <w:sz w:val="22"/>
          <w:szCs w:val="22"/>
          <w:lang w:val="en-AU"/>
        </w:rPr>
        <w:t xml:space="preserve">delivery of the </w:t>
      </w:r>
      <w:r w:rsidR="00F85014">
        <w:rPr>
          <w:sz w:val="22"/>
          <w:szCs w:val="22"/>
          <w:lang w:val="en-AU"/>
        </w:rPr>
        <w:t xml:space="preserve">human services </w:t>
      </w:r>
      <w:r w:rsidR="00D0691D">
        <w:rPr>
          <w:sz w:val="22"/>
          <w:szCs w:val="22"/>
          <w:lang w:val="en-AU"/>
        </w:rPr>
        <w:t xml:space="preserve">in which the organisation is involved – health care, aged care and disability care - </w:t>
      </w:r>
      <w:r w:rsidR="00F85014">
        <w:rPr>
          <w:sz w:val="22"/>
          <w:szCs w:val="22"/>
          <w:lang w:val="en-AU"/>
        </w:rPr>
        <w:t>can be improved through</w:t>
      </w:r>
      <w:r w:rsidR="00201EA1">
        <w:rPr>
          <w:sz w:val="22"/>
          <w:szCs w:val="22"/>
          <w:lang w:val="en-AU"/>
        </w:rPr>
        <w:t xml:space="preserve"> greater</w:t>
      </w:r>
      <w:r w:rsidR="00F85014">
        <w:rPr>
          <w:sz w:val="22"/>
          <w:szCs w:val="22"/>
          <w:lang w:val="en-AU"/>
        </w:rPr>
        <w:t xml:space="preserve"> competition and informed user choice. </w:t>
      </w:r>
      <w:r w:rsidR="00201EA1">
        <w:rPr>
          <w:sz w:val="22"/>
          <w:szCs w:val="22"/>
          <w:lang w:val="en-AU"/>
        </w:rPr>
        <w:t>More choice</w:t>
      </w:r>
      <w:r w:rsidR="00F85014">
        <w:rPr>
          <w:sz w:val="22"/>
          <w:szCs w:val="22"/>
          <w:lang w:val="en-AU"/>
        </w:rPr>
        <w:t>, however, will not</w:t>
      </w:r>
      <w:r>
        <w:rPr>
          <w:sz w:val="22"/>
          <w:szCs w:val="22"/>
          <w:lang w:val="en-AU"/>
        </w:rPr>
        <w:t xml:space="preserve"> of itself improve outcomes unless consumers </w:t>
      </w:r>
      <w:r w:rsidRPr="006857F4">
        <w:rPr>
          <w:i/>
          <w:sz w:val="22"/>
          <w:szCs w:val="22"/>
          <w:lang w:val="en-AU"/>
        </w:rPr>
        <w:t>understand</w:t>
      </w:r>
      <w:r>
        <w:rPr>
          <w:i/>
          <w:sz w:val="22"/>
          <w:szCs w:val="22"/>
          <w:lang w:val="en-AU"/>
        </w:rPr>
        <w:t xml:space="preserve"> </w:t>
      </w:r>
      <w:r>
        <w:rPr>
          <w:sz w:val="22"/>
          <w:szCs w:val="22"/>
          <w:lang w:val="en-AU"/>
        </w:rPr>
        <w:t>th</w:t>
      </w:r>
      <w:r w:rsidR="00201EA1">
        <w:rPr>
          <w:sz w:val="22"/>
          <w:szCs w:val="22"/>
          <w:lang w:val="en-AU"/>
        </w:rPr>
        <w:t>e</w:t>
      </w:r>
      <w:r>
        <w:rPr>
          <w:sz w:val="22"/>
          <w:szCs w:val="22"/>
          <w:lang w:val="en-AU"/>
        </w:rPr>
        <w:t xml:space="preserve"> range of service options available and the differences between those options.</w:t>
      </w:r>
      <w:r w:rsidR="00FC27A6">
        <w:rPr>
          <w:sz w:val="22"/>
          <w:szCs w:val="22"/>
          <w:lang w:val="en-AU"/>
        </w:rPr>
        <w:t xml:space="preserve"> And this is challenging particularly in the health system given the historically deep producer interests that continue to hold sway. </w:t>
      </w:r>
    </w:p>
    <w:p w:rsidR="006857F4" w:rsidRPr="006857F4" w:rsidRDefault="006857F4" w:rsidP="00C31D94">
      <w:pPr>
        <w:rPr>
          <w:sz w:val="22"/>
          <w:szCs w:val="22"/>
          <w:lang w:val="en-AU"/>
        </w:rPr>
      </w:pPr>
    </w:p>
    <w:p w:rsidR="006C25B6" w:rsidRPr="00B47187" w:rsidRDefault="006C25B6" w:rsidP="00C31D94">
      <w:pPr>
        <w:rPr>
          <w:sz w:val="22"/>
          <w:szCs w:val="22"/>
          <w:lang w:val="en-AU"/>
        </w:rPr>
      </w:pPr>
      <w:r w:rsidRPr="00B47187">
        <w:rPr>
          <w:sz w:val="22"/>
          <w:szCs w:val="22"/>
          <w:lang w:val="en-AU"/>
        </w:rPr>
        <w:lastRenderedPageBreak/>
        <w:t xml:space="preserve">Australian Unity </w:t>
      </w:r>
      <w:r w:rsidR="008F304C">
        <w:rPr>
          <w:sz w:val="22"/>
          <w:szCs w:val="22"/>
          <w:lang w:val="en-AU"/>
        </w:rPr>
        <w:t xml:space="preserve">submits </w:t>
      </w:r>
      <w:r w:rsidR="006857F4">
        <w:rPr>
          <w:sz w:val="22"/>
          <w:szCs w:val="22"/>
          <w:lang w:val="en-AU"/>
        </w:rPr>
        <w:t xml:space="preserve">(and will expand on </w:t>
      </w:r>
      <w:r w:rsidR="008F304C">
        <w:rPr>
          <w:sz w:val="22"/>
          <w:szCs w:val="22"/>
          <w:lang w:val="en-AU"/>
        </w:rPr>
        <w:t>subsequently</w:t>
      </w:r>
      <w:r w:rsidR="006857F4">
        <w:rPr>
          <w:sz w:val="22"/>
          <w:szCs w:val="22"/>
          <w:lang w:val="en-AU"/>
        </w:rPr>
        <w:t>) that</w:t>
      </w:r>
      <w:r w:rsidRPr="00B47187">
        <w:rPr>
          <w:sz w:val="22"/>
          <w:szCs w:val="22"/>
          <w:lang w:val="en-AU"/>
        </w:rPr>
        <w:t>:</w:t>
      </w:r>
    </w:p>
    <w:p w:rsidR="006C25B6" w:rsidRDefault="006C25B6" w:rsidP="00C31D94">
      <w:pPr>
        <w:rPr>
          <w:sz w:val="22"/>
          <w:szCs w:val="22"/>
          <w:lang w:val="en-AU"/>
        </w:rPr>
      </w:pPr>
    </w:p>
    <w:p w:rsidR="00201EA1" w:rsidRDefault="00402759" w:rsidP="00014D84">
      <w:pPr>
        <w:rPr>
          <w:sz w:val="22"/>
          <w:szCs w:val="22"/>
          <w:lang w:val="en-AU"/>
        </w:rPr>
      </w:pPr>
      <w:r w:rsidRPr="00402759">
        <w:rPr>
          <w:b/>
          <w:sz w:val="22"/>
          <w:szCs w:val="22"/>
          <w:lang w:val="en-AU"/>
        </w:rPr>
        <w:t>D</w:t>
      </w:r>
      <w:r w:rsidR="00014D84">
        <w:rPr>
          <w:b/>
          <w:sz w:val="22"/>
          <w:szCs w:val="22"/>
          <w:lang w:val="en-AU"/>
        </w:rPr>
        <w:t xml:space="preserve">emand: </w:t>
      </w:r>
      <w:r w:rsidR="00201EA1">
        <w:rPr>
          <w:sz w:val="22"/>
          <w:szCs w:val="22"/>
          <w:lang w:val="en-AU"/>
        </w:rPr>
        <w:t xml:space="preserve">Health and aged care services have considerable scope for improved outcomes from the increased application of competition, contestability and user choice. </w:t>
      </w:r>
      <w:r w:rsidR="002A3382">
        <w:rPr>
          <w:sz w:val="22"/>
          <w:szCs w:val="22"/>
          <w:lang w:val="en-AU"/>
        </w:rPr>
        <w:t xml:space="preserve">The current level of demand for </w:t>
      </w:r>
      <w:r w:rsidR="00201EA1">
        <w:rPr>
          <w:sz w:val="22"/>
          <w:szCs w:val="22"/>
          <w:lang w:val="en-AU"/>
        </w:rPr>
        <w:t xml:space="preserve">these </w:t>
      </w:r>
      <w:r w:rsidR="002A3382">
        <w:rPr>
          <w:sz w:val="22"/>
          <w:szCs w:val="22"/>
          <w:lang w:val="en-AU"/>
        </w:rPr>
        <w:t xml:space="preserve">services is increasing and likely to increase </w:t>
      </w:r>
      <w:r w:rsidR="00201EA1">
        <w:rPr>
          <w:sz w:val="22"/>
          <w:szCs w:val="22"/>
          <w:lang w:val="en-AU"/>
        </w:rPr>
        <w:t xml:space="preserve">more rapidly into the future </w:t>
      </w:r>
      <w:r w:rsidR="002A3382">
        <w:rPr>
          <w:sz w:val="22"/>
          <w:szCs w:val="22"/>
          <w:lang w:val="en-AU"/>
        </w:rPr>
        <w:t>for demographic, population and technology-related reasons</w:t>
      </w:r>
      <w:r w:rsidR="00201EA1">
        <w:rPr>
          <w:sz w:val="22"/>
          <w:szCs w:val="22"/>
          <w:lang w:val="en-AU"/>
        </w:rPr>
        <w:t>. Some policy steps have been taken to promote consumer-directed models, but gaps remain.</w:t>
      </w:r>
    </w:p>
    <w:p w:rsidR="006F4C6B" w:rsidRDefault="006F4C6B" w:rsidP="00014D84">
      <w:pPr>
        <w:rPr>
          <w:sz w:val="22"/>
          <w:szCs w:val="22"/>
          <w:lang w:val="en-AU"/>
        </w:rPr>
      </w:pPr>
    </w:p>
    <w:p w:rsidR="008B1457" w:rsidRDefault="006F4C6B" w:rsidP="006F4C6B">
      <w:pPr>
        <w:rPr>
          <w:sz w:val="22"/>
          <w:szCs w:val="22"/>
          <w:lang w:val="en-AU"/>
        </w:rPr>
      </w:pPr>
      <w:r w:rsidRPr="006F4C6B">
        <w:rPr>
          <w:b/>
          <w:sz w:val="22"/>
          <w:szCs w:val="22"/>
          <w:lang w:val="en-AU"/>
        </w:rPr>
        <w:t>Supply:</w:t>
      </w:r>
      <w:r>
        <w:rPr>
          <w:b/>
          <w:sz w:val="22"/>
          <w:szCs w:val="22"/>
          <w:lang w:val="en-AU"/>
        </w:rPr>
        <w:t xml:space="preserve"> </w:t>
      </w:r>
      <w:r w:rsidR="00FC27A6" w:rsidRPr="00432108">
        <w:rPr>
          <w:sz w:val="22"/>
          <w:szCs w:val="22"/>
          <w:lang w:val="en-AU"/>
        </w:rPr>
        <w:t>Given the depth of the supply challenge for the provision of health and aged care services, the greater the range of available delivery models, the better for the consumer. The public system is critical, but Australian Unity argues that</w:t>
      </w:r>
      <w:r w:rsidR="001E7996" w:rsidRPr="00432108">
        <w:rPr>
          <w:sz w:val="22"/>
          <w:szCs w:val="22"/>
          <w:lang w:val="en-AU"/>
        </w:rPr>
        <w:t xml:space="preserve"> the</w:t>
      </w:r>
      <w:r w:rsidR="00FC27A6" w:rsidRPr="00432108">
        <w:rPr>
          <w:sz w:val="22"/>
          <w:szCs w:val="22"/>
          <w:lang w:val="en-AU"/>
        </w:rPr>
        <w:t xml:space="preserve"> </w:t>
      </w:r>
      <w:r w:rsidR="00AC3A62" w:rsidRPr="00432108">
        <w:rPr>
          <w:sz w:val="22"/>
          <w:szCs w:val="22"/>
          <w:lang w:val="en-AU"/>
        </w:rPr>
        <w:t xml:space="preserve">mutual </w:t>
      </w:r>
      <w:r w:rsidR="001E7996" w:rsidRPr="00432108">
        <w:rPr>
          <w:sz w:val="22"/>
          <w:szCs w:val="22"/>
          <w:lang w:val="en-AU"/>
        </w:rPr>
        <w:t xml:space="preserve">form of business </w:t>
      </w:r>
      <w:r w:rsidR="00AC3A62" w:rsidRPr="00432108">
        <w:rPr>
          <w:sz w:val="22"/>
          <w:szCs w:val="22"/>
          <w:lang w:val="en-AU"/>
        </w:rPr>
        <w:t>organisation should be an important part of the overall service delivery landscape.</w:t>
      </w:r>
      <w:r w:rsidR="00AC3A62">
        <w:rPr>
          <w:b/>
          <w:sz w:val="22"/>
          <w:szCs w:val="22"/>
          <w:lang w:val="en-AU"/>
        </w:rPr>
        <w:t xml:space="preserve"> </w:t>
      </w:r>
      <w:proofErr w:type="spellStart"/>
      <w:r w:rsidR="00432108">
        <w:rPr>
          <w:sz w:val="22"/>
          <w:szCs w:val="22"/>
          <w:lang w:val="en-AU"/>
        </w:rPr>
        <w:t>M</w:t>
      </w:r>
      <w:r w:rsidR="00402759">
        <w:rPr>
          <w:sz w:val="22"/>
          <w:szCs w:val="22"/>
          <w:lang w:val="en-AU"/>
        </w:rPr>
        <w:t>utuals</w:t>
      </w:r>
      <w:proofErr w:type="spellEnd"/>
      <w:r w:rsidR="008B1457">
        <w:rPr>
          <w:sz w:val="22"/>
          <w:szCs w:val="22"/>
          <w:lang w:val="en-AU"/>
        </w:rPr>
        <w:t xml:space="preserve"> can take pressure off government budgets</w:t>
      </w:r>
      <w:r w:rsidR="001E7996">
        <w:rPr>
          <w:sz w:val="22"/>
          <w:szCs w:val="22"/>
          <w:lang w:val="en-AU"/>
        </w:rPr>
        <w:t xml:space="preserve"> through service delivery in important social infrastructure,</w:t>
      </w:r>
      <w:r w:rsidR="00402759">
        <w:rPr>
          <w:sz w:val="22"/>
          <w:szCs w:val="22"/>
          <w:lang w:val="en-AU"/>
        </w:rPr>
        <w:t xml:space="preserve"> yet </w:t>
      </w:r>
      <w:r w:rsidR="008B1457">
        <w:rPr>
          <w:sz w:val="22"/>
          <w:szCs w:val="22"/>
          <w:lang w:val="en-AU"/>
        </w:rPr>
        <w:t xml:space="preserve">aren’t constrained by </w:t>
      </w:r>
      <w:r w:rsidR="00402759">
        <w:rPr>
          <w:sz w:val="22"/>
          <w:szCs w:val="22"/>
          <w:lang w:val="en-AU"/>
        </w:rPr>
        <w:t xml:space="preserve">the </w:t>
      </w:r>
      <w:r w:rsidR="008B1457">
        <w:rPr>
          <w:sz w:val="22"/>
          <w:szCs w:val="22"/>
          <w:lang w:val="en-AU"/>
        </w:rPr>
        <w:t>short term profit-driven demands of shareholder companies.</w:t>
      </w:r>
      <w:r>
        <w:rPr>
          <w:sz w:val="22"/>
          <w:szCs w:val="22"/>
          <w:lang w:val="en-AU"/>
        </w:rPr>
        <w:t xml:space="preserve"> And suppliers should be looking for innovative service provision models that can deliver win/win benefits both to client outcomes and to sector costs. Australian Unity’s </w:t>
      </w:r>
      <w:proofErr w:type="spellStart"/>
      <w:r>
        <w:rPr>
          <w:sz w:val="22"/>
          <w:szCs w:val="22"/>
          <w:lang w:val="en-AU"/>
        </w:rPr>
        <w:t>MindStep</w:t>
      </w:r>
      <w:proofErr w:type="spellEnd"/>
      <w:r>
        <w:rPr>
          <w:sz w:val="22"/>
          <w:szCs w:val="22"/>
          <w:lang w:val="en-AU"/>
        </w:rPr>
        <w:t xml:space="preserve"> program is an example.</w:t>
      </w:r>
    </w:p>
    <w:p w:rsidR="006F4C6B" w:rsidRDefault="006F4C6B" w:rsidP="006F4C6B">
      <w:pPr>
        <w:rPr>
          <w:sz w:val="22"/>
          <w:szCs w:val="22"/>
          <w:lang w:val="en-AU"/>
        </w:rPr>
      </w:pPr>
    </w:p>
    <w:p w:rsidR="00AC3A62" w:rsidRDefault="006F4C6B" w:rsidP="006F4C6B">
      <w:pPr>
        <w:rPr>
          <w:sz w:val="22"/>
          <w:szCs w:val="22"/>
          <w:lang w:val="en-AU"/>
        </w:rPr>
      </w:pPr>
      <w:r>
        <w:rPr>
          <w:b/>
          <w:sz w:val="22"/>
          <w:szCs w:val="22"/>
          <w:lang w:val="en-AU"/>
        </w:rPr>
        <w:t xml:space="preserve">Effectiveness: </w:t>
      </w:r>
      <w:r w:rsidR="00AC3A62" w:rsidRPr="00432108">
        <w:rPr>
          <w:sz w:val="22"/>
          <w:szCs w:val="22"/>
          <w:lang w:val="en-AU"/>
        </w:rPr>
        <w:t>In health care, Australian Unity argues</w:t>
      </w:r>
      <w:r w:rsidR="00AC3A62">
        <w:rPr>
          <w:b/>
          <w:sz w:val="22"/>
          <w:szCs w:val="22"/>
          <w:lang w:val="en-AU"/>
        </w:rPr>
        <w:t xml:space="preserve"> </w:t>
      </w:r>
      <w:r w:rsidR="00AC3A62">
        <w:rPr>
          <w:sz w:val="22"/>
          <w:szCs w:val="22"/>
          <w:lang w:val="en-AU"/>
        </w:rPr>
        <w:t>u</w:t>
      </w:r>
      <w:r w:rsidR="002A3382">
        <w:rPr>
          <w:sz w:val="22"/>
          <w:szCs w:val="22"/>
          <w:lang w:val="en-AU"/>
        </w:rPr>
        <w:t>ser choice and competition can play a role in improving human service delivery, provided consumers are informed of, and understand, the choices they are offered.</w:t>
      </w:r>
      <w:r w:rsidR="00AC3A62">
        <w:rPr>
          <w:sz w:val="22"/>
          <w:szCs w:val="22"/>
          <w:lang w:val="en-AU"/>
        </w:rPr>
        <w:t xml:space="preserve"> But this will be no easy task. Producer interest runs deep in the health care system, and ha</w:t>
      </w:r>
      <w:r w:rsidR="001E7996">
        <w:rPr>
          <w:sz w:val="22"/>
          <w:szCs w:val="22"/>
          <w:lang w:val="en-AU"/>
        </w:rPr>
        <w:t>s</w:t>
      </w:r>
      <w:r w:rsidR="00AC3A62">
        <w:rPr>
          <w:sz w:val="22"/>
          <w:szCs w:val="22"/>
          <w:lang w:val="en-AU"/>
        </w:rPr>
        <w:t xml:space="preserve"> done so for more than 200 years.</w:t>
      </w:r>
      <w:r w:rsidR="005834E4">
        <w:rPr>
          <w:sz w:val="22"/>
          <w:szCs w:val="22"/>
          <w:lang w:val="en-AU"/>
        </w:rPr>
        <w:t xml:space="preserve"> There is asymmetry of health and medical information between clinician and patient. This is why informed consumer choice will be a challenge. </w:t>
      </w:r>
    </w:p>
    <w:p w:rsidR="002A3382" w:rsidRPr="009757D1" w:rsidRDefault="002A3382" w:rsidP="009757D1">
      <w:pPr>
        <w:rPr>
          <w:sz w:val="22"/>
          <w:szCs w:val="22"/>
          <w:lang w:val="en-AU"/>
        </w:rPr>
      </w:pPr>
    </w:p>
    <w:p w:rsidR="002C42A5" w:rsidRPr="00B47187" w:rsidRDefault="00FD6E08" w:rsidP="002C42A5">
      <w:pPr>
        <w:rPr>
          <w:sz w:val="22"/>
          <w:szCs w:val="22"/>
          <w:lang w:val="en-AU"/>
        </w:rPr>
      </w:pPr>
      <w:r w:rsidRPr="00B47187">
        <w:rPr>
          <w:sz w:val="22"/>
          <w:szCs w:val="22"/>
          <w:lang w:val="en-AU"/>
        </w:rPr>
        <w:t xml:space="preserve">These </w:t>
      </w:r>
      <w:r w:rsidR="002C42A5" w:rsidRPr="00B47187">
        <w:rPr>
          <w:sz w:val="22"/>
          <w:szCs w:val="22"/>
          <w:lang w:val="en-AU"/>
        </w:rPr>
        <w:t xml:space="preserve">points </w:t>
      </w:r>
      <w:r w:rsidRPr="00B47187">
        <w:rPr>
          <w:sz w:val="22"/>
          <w:szCs w:val="22"/>
          <w:lang w:val="en-AU"/>
        </w:rPr>
        <w:t>are</w:t>
      </w:r>
      <w:r w:rsidR="002C42A5" w:rsidRPr="00B47187">
        <w:rPr>
          <w:sz w:val="22"/>
          <w:szCs w:val="22"/>
          <w:lang w:val="en-AU"/>
        </w:rPr>
        <w:t xml:space="preserve"> examined in </w:t>
      </w:r>
      <w:r w:rsidR="00C726F6" w:rsidRPr="00B47187">
        <w:rPr>
          <w:sz w:val="22"/>
          <w:szCs w:val="22"/>
          <w:lang w:val="en-AU"/>
        </w:rPr>
        <w:t xml:space="preserve">further </w:t>
      </w:r>
      <w:r w:rsidR="002C42A5" w:rsidRPr="00B47187">
        <w:rPr>
          <w:sz w:val="22"/>
          <w:szCs w:val="22"/>
          <w:lang w:val="en-AU"/>
        </w:rPr>
        <w:t>detail below.</w:t>
      </w: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Default="009757D1" w:rsidP="002C42A5">
      <w:pPr>
        <w:rPr>
          <w:sz w:val="22"/>
          <w:szCs w:val="22"/>
          <w:lang w:val="en-AU"/>
        </w:rPr>
      </w:pPr>
    </w:p>
    <w:p w:rsidR="009757D1" w:rsidRPr="00B47187" w:rsidRDefault="009757D1" w:rsidP="002C42A5">
      <w:pPr>
        <w:rPr>
          <w:sz w:val="22"/>
          <w:szCs w:val="22"/>
          <w:lang w:val="en-AU"/>
        </w:rPr>
      </w:pPr>
    </w:p>
    <w:p w:rsidR="006F4C6B" w:rsidRDefault="006F4C6B" w:rsidP="000A3400">
      <w:pPr>
        <w:rPr>
          <w:sz w:val="22"/>
          <w:szCs w:val="22"/>
          <w:lang w:val="en-AU"/>
        </w:rPr>
      </w:pPr>
    </w:p>
    <w:p w:rsidR="00036595" w:rsidRPr="008A31C3" w:rsidRDefault="00036595" w:rsidP="000A3400">
      <w:pPr>
        <w:rPr>
          <w:b/>
          <w:color w:val="C45911" w:themeColor="accent2" w:themeShade="BF"/>
          <w:lang w:val="en-AU"/>
        </w:rPr>
      </w:pPr>
      <w:r w:rsidRPr="008A31C3">
        <w:rPr>
          <w:b/>
          <w:color w:val="C45911" w:themeColor="accent2" w:themeShade="BF"/>
          <w:lang w:val="en-AU"/>
        </w:rPr>
        <w:lastRenderedPageBreak/>
        <w:t>Introduction</w:t>
      </w:r>
    </w:p>
    <w:p w:rsidR="00036595" w:rsidRDefault="00036595" w:rsidP="000A3400">
      <w:pPr>
        <w:rPr>
          <w:sz w:val="22"/>
          <w:szCs w:val="22"/>
          <w:lang w:val="en-AU"/>
        </w:rPr>
      </w:pPr>
    </w:p>
    <w:p w:rsidR="00036595" w:rsidRDefault="00036595" w:rsidP="000A3400">
      <w:pPr>
        <w:rPr>
          <w:sz w:val="22"/>
          <w:szCs w:val="22"/>
          <w:lang w:val="en-AU"/>
        </w:rPr>
      </w:pPr>
      <w:r>
        <w:rPr>
          <w:sz w:val="22"/>
          <w:szCs w:val="22"/>
          <w:lang w:val="en-AU"/>
        </w:rPr>
        <w:t>Australian Unity notes the Commission’s two part</w:t>
      </w:r>
      <w:r w:rsidR="00633744">
        <w:rPr>
          <w:sz w:val="22"/>
          <w:szCs w:val="22"/>
          <w:lang w:val="en-AU"/>
        </w:rPr>
        <w:t xml:space="preserve"> consultation process in respect of this issues paper, and will </w:t>
      </w:r>
      <w:r w:rsidR="00633744" w:rsidRPr="00D01C61">
        <w:rPr>
          <w:b/>
          <w:sz w:val="22"/>
          <w:szCs w:val="22"/>
          <w:lang w:val="en-AU"/>
        </w:rPr>
        <w:t>limit the content of this submission to the scope of the inquiry’s first stage</w:t>
      </w:r>
      <w:r w:rsidR="00633744">
        <w:rPr>
          <w:sz w:val="22"/>
          <w:szCs w:val="22"/>
          <w:lang w:val="en-AU"/>
        </w:rPr>
        <w:t>, as per below.</w:t>
      </w:r>
      <w:r w:rsidR="00C57622">
        <w:rPr>
          <w:sz w:val="22"/>
          <w:szCs w:val="22"/>
          <w:lang w:val="en-AU"/>
        </w:rPr>
        <w:t xml:space="preserve"> We will provide a subsequent submission in due course along the timeline proposed by the Commission.</w:t>
      </w:r>
    </w:p>
    <w:p w:rsidR="006046D0" w:rsidRDefault="006046D0" w:rsidP="000A3400">
      <w:pPr>
        <w:rPr>
          <w:sz w:val="22"/>
          <w:szCs w:val="22"/>
          <w:lang w:val="en-AU"/>
        </w:rPr>
      </w:pPr>
    </w:p>
    <w:p w:rsidR="00633744" w:rsidRDefault="00633744" w:rsidP="000A3400">
      <w:pPr>
        <w:rPr>
          <w:sz w:val="22"/>
          <w:szCs w:val="22"/>
          <w:lang w:val="en-AU"/>
        </w:rPr>
      </w:pPr>
    </w:p>
    <w:tbl>
      <w:tblPr>
        <w:tblStyle w:val="TableGrid"/>
        <w:tblW w:w="0" w:type="auto"/>
        <w:tblLook w:val="04A0" w:firstRow="1" w:lastRow="0" w:firstColumn="1" w:lastColumn="0" w:noHBand="0" w:noVBand="1"/>
      </w:tblPr>
      <w:tblGrid>
        <w:gridCol w:w="9548"/>
      </w:tblGrid>
      <w:tr w:rsidR="00F71436" w:rsidTr="00F71436">
        <w:trPr>
          <w:trHeight w:val="4040"/>
        </w:trPr>
        <w:tc>
          <w:tcPr>
            <w:tcW w:w="9548" w:type="dxa"/>
          </w:tcPr>
          <w:p w:rsidR="00F71436" w:rsidRDefault="00F71436" w:rsidP="00F71436">
            <w:pPr>
              <w:rPr>
                <w:rFonts w:ascii="Arial" w:eastAsia="Times New Roman" w:hAnsi="Arial" w:cs="Arial"/>
                <w:spacing w:val="7"/>
                <w:sz w:val="16"/>
                <w:szCs w:val="16"/>
                <w:shd w:val="clear" w:color="auto" w:fill="FFFFFF"/>
                <w:lang w:val="en-AU" w:eastAsia="en-AU"/>
              </w:rPr>
            </w:pPr>
          </w:p>
          <w:p w:rsidR="006046D0" w:rsidRDefault="006046D0" w:rsidP="00F71436">
            <w:pPr>
              <w:rPr>
                <w:rFonts w:ascii="Arial" w:eastAsia="Times New Roman" w:hAnsi="Arial" w:cs="Arial"/>
                <w:spacing w:val="7"/>
                <w:sz w:val="16"/>
                <w:szCs w:val="16"/>
                <w:shd w:val="clear" w:color="auto" w:fill="FFFFFF"/>
                <w:lang w:val="en-AU" w:eastAsia="en-AU"/>
              </w:rPr>
            </w:pPr>
          </w:p>
          <w:p w:rsidR="00F71436" w:rsidRPr="00633744" w:rsidRDefault="00F71436" w:rsidP="00F71436">
            <w:pPr>
              <w:rPr>
                <w:rFonts w:ascii="Arial" w:eastAsia="Times New Roman" w:hAnsi="Arial" w:cs="Arial"/>
                <w:b/>
                <w:spacing w:val="7"/>
                <w:sz w:val="16"/>
                <w:szCs w:val="16"/>
                <w:shd w:val="clear" w:color="auto" w:fill="FFFFFF"/>
                <w:lang w:val="en-AU" w:eastAsia="en-AU"/>
              </w:rPr>
            </w:pPr>
            <w:r w:rsidRPr="00633744">
              <w:rPr>
                <w:rFonts w:ascii="Arial" w:eastAsia="Times New Roman" w:hAnsi="Arial" w:cs="Arial"/>
                <w:spacing w:val="7"/>
                <w:sz w:val="16"/>
                <w:szCs w:val="16"/>
                <w:shd w:val="clear" w:color="auto" w:fill="FFFFFF"/>
                <w:lang w:val="en-AU" w:eastAsia="en-AU"/>
              </w:rPr>
              <w:t>“</w:t>
            </w:r>
            <w:r w:rsidRPr="00633744">
              <w:rPr>
                <w:rFonts w:ascii="Arial" w:eastAsia="Times New Roman" w:hAnsi="Arial" w:cs="Arial"/>
                <w:b/>
                <w:spacing w:val="7"/>
                <w:sz w:val="16"/>
                <w:szCs w:val="16"/>
                <w:shd w:val="clear" w:color="auto" w:fill="FFFFFF"/>
                <w:lang w:val="en-AU" w:eastAsia="en-AU"/>
              </w:rPr>
              <w:t>Scope of the Inquiry</w:t>
            </w:r>
          </w:p>
          <w:p w:rsidR="00F71436" w:rsidRDefault="00F71436" w:rsidP="00F71436">
            <w:pPr>
              <w:rPr>
                <w:rFonts w:ascii="Arial" w:eastAsia="Times New Roman" w:hAnsi="Arial" w:cs="Arial"/>
                <w:spacing w:val="7"/>
                <w:sz w:val="16"/>
                <w:szCs w:val="16"/>
                <w:shd w:val="clear" w:color="auto" w:fill="FFFFFF"/>
                <w:lang w:val="en-AU" w:eastAsia="en-AU"/>
              </w:rPr>
            </w:pPr>
          </w:p>
          <w:p w:rsidR="00F71436" w:rsidRPr="00633744" w:rsidRDefault="00F71436" w:rsidP="00F71436">
            <w:pPr>
              <w:rPr>
                <w:rFonts w:ascii="Arial" w:eastAsia="Times New Roman" w:hAnsi="Arial" w:cs="Arial"/>
                <w:spacing w:val="7"/>
                <w:sz w:val="16"/>
                <w:szCs w:val="16"/>
                <w:shd w:val="clear" w:color="auto" w:fill="FFFFFF"/>
                <w:lang w:val="en-AU" w:eastAsia="en-AU"/>
              </w:rPr>
            </w:pPr>
            <w:r w:rsidRPr="00633744">
              <w:rPr>
                <w:rFonts w:ascii="Arial" w:eastAsia="Times New Roman" w:hAnsi="Arial" w:cs="Arial"/>
                <w:spacing w:val="7"/>
                <w:sz w:val="16"/>
                <w:szCs w:val="16"/>
                <w:shd w:val="clear" w:color="auto" w:fill="FFFFFF"/>
                <w:lang w:val="en-AU" w:eastAsia="en-AU"/>
              </w:rPr>
              <w:t xml:space="preserve">The first stage will deliver an initial study report identifying services within the human services sector that are best suited to the introduction of greater competition, contestability and user choice. </w:t>
            </w:r>
          </w:p>
          <w:p w:rsidR="00F71436" w:rsidRPr="00633744" w:rsidRDefault="00F71436" w:rsidP="00F71436">
            <w:pPr>
              <w:rPr>
                <w:rFonts w:ascii="Arial" w:eastAsia="Times New Roman" w:hAnsi="Arial" w:cs="Arial"/>
                <w:spacing w:val="7"/>
                <w:sz w:val="16"/>
                <w:szCs w:val="16"/>
                <w:shd w:val="clear" w:color="auto" w:fill="FFFFFF"/>
                <w:lang w:val="en-AU" w:eastAsia="en-AU"/>
              </w:rPr>
            </w:pPr>
          </w:p>
          <w:p w:rsidR="00F71436" w:rsidRPr="00633744" w:rsidRDefault="00F71436" w:rsidP="00F71436">
            <w:pPr>
              <w:rPr>
                <w:rFonts w:ascii="Times New Roman" w:eastAsia="Times New Roman" w:hAnsi="Times New Roman" w:cs="Times New Roman"/>
                <w:sz w:val="16"/>
                <w:szCs w:val="16"/>
                <w:lang w:val="en-AU" w:eastAsia="en-AU"/>
              </w:rPr>
            </w:pPr>
            <w:r w:rsidRPr="00633744">
              <w:rPr>
                <w:rFonts w:ascii="Arial" w:eastAsia="Times New Roman" w:hAnsi="Arial" w:cs="Arial"/>
                <w:spacing w:val="7"/>
                <w:sz w:val="16"/>
                <w:szCs w:val="16"/>
                <w:shd w:val="clear" w:color="auto" w:fill="FFFFFF"/>
                <w:lang w:val="en-AU" w:eastAsia="en-AU"/>
              </w:rPr>
              <w:t>The Commission will examine:</w:t>
            </w:r>
          </w:p>
          <w:p w:rsidR="00F71436" w:rsidRPr="00633744" w:rsidRDefault="00F71436" w:rsidP="00F71436">
            <w:pPr>
              <w:numPr>
                <w:ilvl w:val="0"/>
                <w:numId w:val="38"/>
              </w:numPr>
              <w:shd w:val="clear" w:color="auto" w:fill="FFFFFF"/>
              <w:spacing w:before="100" w:beforeAutospacing="1" w:after="100" w:afterAutospacing="1" w:line="336" w:lineRule="atLeast"/>
              <w:rPr>
                <w:rFonts w:ascii="Arial" w:eastAsia="Times New Roman" w:hAnsi="Arial" w:cs="Arial"/>
                <w:spacing w:val="7"/>
                <w:sz w:val="16"/>
                <w:szCs w:val="16"/>
                <w:lang w:val="en-AU" w:eastAsia="en-AU"/>
              </w:rPr>
            </w:pPr>
            <w:r w:rsidRPr="00633744">
              <w:rPr>
                <w:rFonts w:ascii="Arial" w:eastAsia="Times New Roman" w:hAnsi="Arial" w:cs="Arial"/>
                <w:spacing w:val="7"/>
                <w:sz w:val="16"/>
                <w:szCs w:val="16"/>
                <w:lang w:val="en-AU" w:eastAsia="en-AU"/>
              </w:rPr>
              <w:t xml:space="preserve">the current level, nature and future trends in </w:t>
            </w:r>
            <w:r w:rsidRPr="00F71436">
              <w:rPr>
                <w:rFonts w:ascii="Arial" w:eastAsia="Times New Roman" w:hAnsi="Arial" w:cs="Arial"/>
                <w:b/>
                <w:spacing w:val="7"/>
                <w:sz w:val="16"/>
                <w:szCs w:val="16"/>
                <w:lang w:val="en-AU" w:eastAsia="en-AU"/>
              </w:rPr>
              <w:t>demand</w:t>
            </w:r>
            <w:r w:rsidRPr="00633744">
              <w:rPr>
                <w:rFonts w:ascii="Arial" w:eastAsia="Times New Roman" w:hAnsi="Arial" w:cs="Arial"/>
                <w:spacing w:val="7"/>
                <w:sz w:val="16"/>
                <w:szCs w:val="16"/>
                <w:lang w:val="en-AU" w:eastAsia="en-AU"/>
              </w:rPr>
              <w:t xml:space="preserve"> for each major area of service delivery;</w:t>
            </w:r>
          </w:p>
          <w:p w:rsidR="00F71436" w:rsidRPr="00633744" w:rsidRDefault="00F71436" w:rsidP="00F71436">
            <w:pPr>
              <w:numPr>
                <w:ilvl w:val="0"/>
                <w:numId w:val="38"/>
              </w:numPr>
              <w:shd w:val="clear" w:color="auto" w:fill="FFFFFF"/>
              <w:spacing w:before="100" w:beforeAutospacing="1" w:after="100" w:afterAutospacing="1" w:line="336" w:lineRule="atLeast"/>
              <w:rPr>
                <w:rFonts w:ascii="Arial" w:eastAsia="Times New Roman" w:hAnsi="Arial" w:cs="Arial"/>
                <w:spacing w:val="7"/>
                <w:sz w:val="16"/>
                <w:szCs w:val="16"/>
                <w:lang w:val="en-AU" w:eastAsia="en-AU"/>
              </w:rPr>
            </w:pPr>
            <w:r w:rsidRPr="00633744">
              <w:rPr>
                <w:rFonts w:ascii="Arial" w:eastAsia="Times New Roman" w:hAnsi="Arial" w:cs="Arial"/>
                <w:spacing w:val="7"/>
                <w:sz w:val="16"/>
                <w:szCs w:val="16"/>
                <w:lang w:val="en-AU" w:eastAsia="en-AU"/>
              </w:rPr>
              <w:t xml:space="preserve">the current </w:t>
            </w:r>
            <w:r w:rsidRPr="00F71436">
              <w:rPr>
                <w:rFonts w:ascii="Arial" w:eastAsia="Times New Roman" w:hAnsi="Arial" w:cs="Arial"/>
                <w:b/>
                <w:spacing w:val="7"/>
                <w:sz w:val="16"/>
                <w:szCs w:val="16"/>
                <w:lang w:val="en-AU" w:eastAsia="en-AU"/>
              </w:rPr>
              <w:t>supply</w:t>
            </w:r>
            <w:r w:rsidRPr="00633744">
              <w:rPr>
                <w:rFonts w:ascii="Arial" w:eastAsia="Times New Roman" w:hAnsi="Arial" w:cs="Arial"/>
                <w:spacing w:val="7"/>
                <w:sz w:val="16"/>
                <w:szCs w:val="16"/>
                <w:lang w:val="en-AU" w:eastAsia="en-AU"/>
              </w:rPr>
              <w:t xml:space="preserve"> arrangements and future trends, including the scope for diversity in provision and informed user choice, alternative pricing and funding models, and the potential for contestability in supply by government, not-for-profit and private sector providers; and</w:t>
            </w:r>
          </w:p>
          <w:p w:rsidR="00F71436" w:rsidRPr="00633744" w:rsidRDefault="00F71436" w:rsidP="00F71436">
            <w:pPr>
              <w:numPr>
                <w:ilvl w:val="0"/>
                <w:numId w:val="38"/>
              </w:numPr>
              <w:shd w:val="clear" w:color="auto" w:fill="FFFFFF"/>
              <w:spacing w:before="100" w:beforeAutospacing="1" w:after="100" w:afterAutospacing="1" w:line="336" w:lineRule="atLeast"/>
              <w:rPr>
                <w:rFonts w:ascii="Arial" w:eastAsia="Times New Roman" w:hAnsi="Arial" w:cs="Arial"/>
                <w:spacing w:val="7"/>
                <w:sz w:val="16"/>
                <w:szCs w:val="16"/>
                <w:lang w:val="en-AU" w:eastAsia="en-AU"/>
              </w:rPr>
            </w:pPr>
            <w:r w:rsidRPr="00633744">
              <w:rPr>
                <w:rFonts w:ascii="Arial" w:eastAsia="Times New Roman" w:hAnsi="Arial" w:cs="Arial"/>
                <w:spacing w:val="7"/>
                <w:sz w:val="16"/>
                <w:szCs w:val="16"/>
                <w:lang w:val="en-AU" w:eastAsia="en-AU"/>
              </w:rPr>
              <w:t xml:space="preserve">the </w:t>
            </w:r>
            <w:r w:rsidRPr="00F71436">
              <w:rPr>
                <w:rFonts w:ascii="Arial" w:eastAsia="Times New Roman" w:hAnsi="Arial" w:cs="Arial"/>
                <w:b/>
                <w:spacing w:val="7"/>
                <w:sz w:val="16"/>
                <w:szCs w:val="16"/>
                <w:lang w:val="en-AU" w:eastAsia="en-AU"/>
              </w:rPr>
              <w:t>effectiveness of previous reforms</w:t>
            </w:r>
            <w:r w:rsidRPr="00633744">
              <w:rPr>
                <w:rFonts w:ascii="Arial" w:eastAsia="Times New Roman" w:hAnsi="Arial" w:cs="Arial"/>
                <w:spacing w:val="7"/>
                <w:sz w:val="16"/>
                <w:szCs w:val="16"/>
                <w:lang w:val="en-AU" w:eastAsia="en-AU"/>
              </w:rPr>
              <w:t xml:space="preserve"> intended to introduce greater competition and user choice, and the pathway taken to achieve those reforms, through investigating:</w:t>
            </w:r>
          </w:p>
          <w:p w:rsidR="00F71436" w:rsidRPr="00633744" w:rsidRDefault="00F71436" w:rsidP="00F71436">
            <w:pPr>
              <w:numPr>
                <w:ilvl w:val="1"/>
                <w:numId w:val="38"/>
              </w:numPr>
              <w:shd w:val="clear" w:color="auto" w:fill="FFFFFF"/>
              <w:spacing w:before="100" w:beforeAutospacing="1" w:after="100" w:afterAutospacing="1" w:line="336" w:lineRule="atLeast"/>
              <w:rPr>
                <w:rFonts w:ascii="Arial" w:eastAsia="Times New Roman" w:hAnsi="Arial" w:cs="Arial"/>
                <w:spacing w:val="7"/>
                <w:sz w:val="16"/>
                <w:szCs w:val="16"/>
                <w:lang w:val="en-AU" w:eastAsia="en-AU"/>
              </w:rPr>
            </w:pPr>
            <w:r w:rsidRPr="00633744">
              <w:rPr>
                <w:rFonts w:ascii="Arial" w:eastAsia="Times New Roman" w:hAnsi="Arial" w:cs="Arial"/>
                <w:spacing w:val="7"/>
                <w:sz w:val="16"/>
                <w:szCs w:val="16"/>
                <w:lang w:val="en-AU" w:eastAsia="en-AU"/>
              </w:rPr>
              <w:t>case studies of existing practices and trials in Australian jurisdictions</w:t>
            </w:r>
          </w:p>
          <w:p w:rsidR="00F71436" w:rsidRPr="00633744" w:rsidRDefault="00F71436" w:rsidP="00F71436">
            <w:pPr>
              <w:numPr>
                <w:ilvl w:val="1"/>
                <w:numId w:val="38"/>
              </w:numPr>
              <w:shd w:val="clear" w:color="auto" w:fill="FFFFFF"/>
              <w:spacing w:before="100" w:beforeAutospacing="1" w:after="100" w:afterAutospacing="1" w:line="336" w:lineRule="atLeast"/>
              <w:rPr>
                <w:rFonts w:ascii="Arial" w:eastAsia="Times New Roman" w:hAnsi="Arial" w:cs="Arial"/>
                <w:spacing w:val="7"/>
                <w:sz w:val="16"/>
                <w:szCs w:val="16"/>
                <w:lang w:val="en-AU" w:eastAsia="en-AU"/>
              </w:rPr>
            </w:pPr>
            <w:r w:rsidRPr="00633744">
              <w:rPr>
                <w:rFonts w:ascii="Arial" w:eastAsia="Times New Roman" w:hAnsi="Arial" w:cs="Arial"/>
                <w:spacing w:val="7"/>
                <w:sz w:val="16"/>
                <w:szCs w:val="16"/>
                <w:lang w:val="en-AU" w:eastAsia="en-AU"/>
              </w:rPr>
              <w:t>international examples of best practice.”</w:t>
            </w:r>
          </w:p>
          <w:p w:rsidR="00F71436" w:rsidRDefault="00F71436" w:rsidP="000A3400">
            <w:pPr>
              <w:rPr>
                <w:sz w:val="22"/>
                <w:szCs w:val="22"/>
                <w:lang w:val="en-AU"/>
              </w:rPr>
            </w:pPr>
          </w:p>
        </w:tc>
      </w:tr>
    </w:tbl>
    <w:p w:rsidR="00F71436" w:rsidRDefault="00F71436" w:rsidP="000A3400">
      <w:pPr>
        <w:rPr>
          <w:sz w:val="22"/>
          <w:szCs w:val="22"/>
          <w:lang w:val="en-AU"/>
        </w:rPr>
      </w:pPr>
    </w:p>
    <w:p w:rsidR="006046D0" w:rsidRDefault="006046D0" w:rsidP="000A3400">
      <w:pPr>
        <w:rPr>
          <w:sz w:val="22"/>
          <w:szCs w:val="22"/>
          <w:lang w:val="en-AU"/>
        </w:rPr>
      </w:pPr>
    </w:p>
    <w:p w:rsidR="00C57622" w:rsidRDefault="00C57622" w:rsidP="000A3400">
      <w:pPr>
        <w:rPr>
          <w:sz w:val="22"/>
          <w:szCs w:val="22"/>
          <w:lang w:val="en-AU"/>
        </w:rPr>
      </w:pPr>
    </w:p>
    <w:p w:rsidR="00C57622" w:rsidRPr="00432108" w:rsidRDefault="00C57622" w:rsidP="006F4C6B">
      <w:pPr>
        <w:rPr>
          <w:b/>
          <w:color w:val="ED7D31" w:themeColor="accent2"/>
          <w:sz w:val="22"/>
          <w:szCs w:val="22"/>
          <w:lang w:val="en-AU"/>
        </w:rPr>
      </w:pPr>
      <w:r w:rsidRPr="00432108">
        <w:rPr>
          <w:b/>
          <w:color w:val="ED7D31" w:themeColor="accent2"/>
          <w:sz w:val="22"/>
          <w:szCs w:val="22"/>
          <w:lang w:val="en-AU"/>
        </w:rPr>
        <w:t xml:space="preserve">DEMAND FOR HUMAN SERVICES </w:t>
      </w:r>
    </w:p>
    <w:p w:rsidR="00633744" w:rsidRPr="00432108" w:rsidRDefault="00633744" w:rsidP="000A3400">
      <w:pPr>
        <w:rPr>
          <w:color w:val="ED7D31" w:themeColor="accent2"/>
          <w:sz w:val="22"/>
          <w:szCs w:val="22"/>
          <w:lang w:val="en-AU"/>
        </w:rPr>
      </w:pPr>
    </w:p>
    <w:p w:rsidR="008F304C" w:rsidRPr="00432108" w:rsidRDefault="008F304C" w:rsidP="000A3400">
      <w:pPr>
        <w:rPr>
          <w:color w:val="ED7D31" w:themeColor="accent2"/>
          <w:sz w:val="22"/>
          <w:szCs w:val="22"/>
          <w:lang w:val="en-AU"/>
        </w:rPr>
      </w:pPr>
      <w:r w:rsidRPr="00432108">
        <w:rPr>
          <w:color w:val="ED7D31" w:themeColor="accent2"/>
          <w:sz w:val="22"/>
          <w:szCs w:val="22"/>
          <w:lang w:val="en-AU"/>
        </w:rPr>
        <w:t xml:space="preserve"> </w:t>
      </w:r>
    </w:p>
    <w:p w:rsidR="008F304C" w:rsidRPr="00432108" w:rsidRDefault="008F304C" w:rsidP="000A3400">
      <w:pPr>
        <w:rPr>
          <w:b/>
          <w:color w:val="ED7D31" w:themeColor="accent2"/>
          <w:sz w:val="22"/>
          <w:szCs w:val="22"/>
          <w:lang w:val="en-AU"/>
        </w:rPr>
      </w:pPr>
      <w:r w:rsidRPr="00432108">
        <w:rPr>
          <w:b/>
          <w:color w:val="ED7D31" w:themeColor="accent2"/>
          <w:sz w:val="22"/>
          <w:szCs w:val="22"/>
          <w:lang w:val="en-AU"/>
        </w:rPr>
        <w:t>Health and Aged Care Services</w:t>
      </w:r>
    </w:p>
    <w:p w:rsidR="00633744" w:rsidRDefault="00CF1622" w:rsidP="000A3400">
      <w:pPr>
        <w:rPr>
          <w:sz w:val="22"/>
          <w:szCs w:val="22"/>
          <w:lang w:val="en-AU"/>
        </w:rPr>
      </w:pPr>
      <w:r>
        <w:rPr>
          <w:sz w:val="22"/>
          <w:szCs w:val="22"/>
          <w:lang w:val="en-AU"/>
        </w:rPr>
        <w:t>The current demand for human services in Australia is significant and future demand is almost overwhelming. Already we can see a huge workforce shift, driven by a demographic imperative that sees some 3,000 people a week across the nation turning 75.</w:t>
      </w:r>
    </w:p>
    <w:p w:rsidR="00CF1622" w:rsidRDefault="00CF1622" w:rsidP="000A3400">
      <w:pPr>
        <w:rPr>
          <w:sz w:val="22"/>
          <w:szCs w:val="22"/>
          <w:lang w:val="en-AU"/>
        </w:rPr>
      </w:pPr>
    </w:p>
    <w:p w:rsidR="00A62263" w:rsidRDefault="00A62263" w:rsidP="000A3400">
      <w:pPr>
        <w:rPr>
          <w:sz w:val="22"/>
          <w:szCs w:val="22"/>
          <w:lang w:val="en-AU"/>
        </w:rPr>
      </w:pPr>
      <w:r>
        <w:rPr>
          <w:sz w:val="22"/>
          <w:szCs w:val="22"/>
          <w:lang w:val="en-AU"/>
        </w:rPr>
        <w:t xml:space="preserve">This manifests in both the health and aged care sectors. For instance, within a decade there will be more Australians living with dementia than there are Tasmanians. These people will need intensive support from suppliers of human services. In terms of residential aged care, and even after factoring in Australians’ preference to “age in place” in their own homes, 70 new 100-bed facilities per year for the next decade </w:t>
      </w:r>
      <w:r w:rsidR="00FB5298">
        <w:rPr>
          <w:sz w:val="22"/>
          <w:szCs w:val="22"/>
          <w:lang w:val="en-AU"/>
        </w:rPr>
        <w:t xml:space="preserve">are required </w:t>
      </w:r>
      <w:r>
        <w:rPr>
          <w:sz w:val="22"/>
          <w:szCs w:val="22"/>
          <w:lang w:val="en-AU"/>
        </w:rPr>
        <w:t>to m</w:t>
      </w:r>
      <w:r w:rsidR="00FB5298">
        <w:rPr>
          <w:sz w:val="22"/>
          <w:szCs w:val="22"/>
          <w:lang w:val="en-AU"/>
        </w:rPr>
        <w:t>eet</w:t>
      </w:r>
      <w:r>
        <w:rPr>
          <w:sz w:val="22"/>
          <w:szCs w:val="22"/>
          <w:lang w:val="en-AU"/>
        </w:rPr>
        <w:t xml:space="preserve"> demand. Actual construction is nowhere near this level.</w:t>
      </w:r>
    </w:p>
    <w:p w:rsidR="008F304C" w:rsidRDefault="008F304C" w:rsidP="000A3400">
      <w:pPr>
        <w:rPr>
          <w:sz w:val="22"/>
          <w:szCs w:val="22"/>
          <w:lang w:val="en-AU"/>
        </w:rPr>
      </w:pPr>
    </w:p>
    <w:p w:rsidR="005B5E1C" w:rsidRDefault="00A62263" w:rsidP="005B5E1C">
      <w:pPr>
        <w:rPr>
          <w:sz w:val="22"/>
          <w:szCs w:val="22"/>
          <w:lang w:val="en-AU"/>
        </w:rPr>
      </w:pPr>
      <w:r>
        <w:rPr>
          <w:sz w:val="22"/>
          <w:szCs w:val="22"/>
          <w:lang w:val="en-AU"/>
        </w:rPr>
        <w:t>Even if such construction was to take place, there is little hope Australia w</w:t>
      </w:r>
      <w:r w:rsidR="00FB5298">
        <w:rPr>
          <w:sz w:val="22"/>
          <w:szCs w:val="22"/>
          <w:lang w:val="en-AU"/>
        </w:rPr>
        <w:t xml:space="preserve">ould </w:t>
      </w:r>
      <w:r>
        <w:rPr>
          <w:sz w:val="22"/>
          <w:szCs w:val="22"/>
          <w:lang w:val="en-AU"/>
        </w:rPr>
        <w:t xml:space="preserve">have a </w:t>
      </w:r>
      <w:r w:rsidR="00FB5298">
        <w:rPr>
          <w:sz w:val="22"/>
          <w:szCs w:val="22"/>
          <w:lang w:val="en-AU"/>
        </w:rPr>
        <w:t xml:space="preserve">workforce </w:t>
      </w:r>
      <w:r>
        <w:rPr>
          <w:sz w:val="22"/>
          <w:szCs w:val="22"/>
          <w:lang w:val="en-AU"/>
        </w:rPr>
        <w:t xml:space="preserve">ready and able to provide the necessary support. </w:t>
      </w:r>
      <w:r w:rsidR="00C3098E">
        <w:rPr>
          <w:sz w:val="22"/>
          <w:szCs w:val="22"/>
          <w:lang w:val="en-AU"/>
        </w:rPr>
        <w:t xml:space="preserve"> On the government’s own figures, s</w:t>
      </w:r>
      <w:r>
        <w:rPr>
          <w:sz w:val="22"/>
          <w:szCs w:val="22"/>
          <w:lang w:val="en-AU"/>
        </w:rPr>
        <w:t>ome 470,000 more workers will be required by 2050 to service the aged care needs</w:t>
      </w:r>
      <w:r w:rsidR="00FB5298">
        <w:rPr>
          <w:sz w:val="22"/>
          <w:szCs w:val="22"/>
          <w:lang w:val="en-AU"/>
        </w:rPr>
        <w:t xml:space="preserve"> alone</w:t>
      </w:r>
      <w:r>
        <w:rPr>
          <w:sz w:val="22"/>
          <w:szCs w:val="22"/>
          <w:lang w:val="en-AU"/>
        </w:rPr>
        <w:t xml:space="preserve"> of our population. Part of the reason for this is that the </w:t>
      </w:r>
      <w:r w:rsidRPr="00A62263">
        <w:rPr>
          <w:i/>
          <w:sz w:val="22"/>
          <w:szCs w:val="22"/>
          <w:lang w:val="en-AU"/>
        </w:rPr>
        <w:t>informal</w:t>
      </w:r>
      <w:r>
        <w:rPr>
          <w:sz w:val="22"/>
          <w:szCs w:val="22"/>
          <w:lang w:val="en-AU"/>
        </w:rPr>
        <w:t xml:space="preserve"> care workforce (often children or partners) is dwindling.</w:t>
      </w:r>
      <w:r w:rsidR="005B5E1C">
        <w:rPr>
          <w:sz w:val="22"/>
          <w:szCs w:val="22"/>
          <w:lang w:val="en-AU"/>
        </w:rPr>
        <w:t xml:space="preserve"> </w:t>
      </w:r>
    </w:p>
    <w:p w:rsidR="005B5E1C" w:rsidRDefault="005B5E1C" w:rsidP="005B5E1C">
      <w:pPr>
        <w:rPr>
          <w:sz w:val="22"/>
          <w:szCs w:val="22"/>
          <w:lang w:val="en-AU"/>
        </w:rPr>
      </w:pPr>
    </w:p>
    <w:p w:rsidR="00C3098E" w:rsidRPr="005B5E1C" w:rsidRDefault="00C3098E" w:rsidP="005B5E1C">
      <w:pPr>
        <w:rPr>
          <w:sz w:val="22"/>
          <w:szCs w:val="22"/>
        </w:rPr>
      </w:pPr>
      <w:r w:rsidRPr="005B5E1C">
        <w:rPr>
          <w:sz w:val="22"/>
          <w:szCs w:val="22"/>
          <w:lang w:val="en-AU"/>
        </w:rPr>
        <w:t>The widespread belief th</w:t>
      </w:r>
      <w:r w:rsidR="005B5E1C">
        <w:rPr>
          <w:sz w:val="22"/>
          <w:szCs w:val="22"/>
          <w:lang w:val="en-AU"/>
        </w:rPr>
        <w:t>e</w:t>
      </w:r>
      <w:r w:rsidRPr="005B5E1C">
        <w:rPr>
          <w:sz w:val="22"/>
          <w:szCs w:val="22"/>
          <w:lang w:val="en-AU"/>
        </w:rPr>
        <w:t xml:space="preserve">se </w:t>
      </w:r>
      <w:r w:rsidR="005B5E1C" w:rsidRPr="005B5E1C">
        <w:rPr>
          <w:sz w:val="22"/>
          <w:szCs w:val="22"/>
        </w:rPr>
        <w:t xml:space="preserve">care </w:t>
      </w:r>
      <w:r w:rsidRPr="005B5E1C">
        <w:rPr>
          <w:sz w:val="22"/>
          <w:szCs w:val="22"/>
          <w:lang w:val="en-AU"/>
        </w:rPr>
        <w:t>workers can be sourced, if necessary, from developing economies around the world may be misplaced, in our view.</w:t>
      </w:r>
      <w:r>
        <w:rPr>
          <w:sz w:val="22"/>
          <w:szCs w:val="22"/>
          <w:lang w:val="en-AU"/>
        </w:rPr>
        <w:t xml:space="preserve"> </w:t>
      </w:r>
      <w:r w:rsidR="005B5E1C" w:rsidRPr="005B5E1C">
        <w:rPr>
          <w:sz w:val="22"/>
          <w:szCs w:val="22"/>
        </w:rPr>
        <w:t>I</w:t>
      </w:r>
      <w:r w:rsidRPr="005B5E1C">
        <w:rPr>
          <w:sz w:val="22"/>
          <w:szCs w:val="22"/>
        </w:rPr>
        <w:t xml:space="preserve">n the competition for such workers from across the developed world (the United States and Japan being just two examples), Australia may not be the most desirable option, in view of the potential financial and other benefits from workers pursuing other destination. Further, developing countries (such as The Philippines) are themselves looking to build </w:t>
      </w:r>
      <w:proofErr w:type="spellStart"/>
      <w:r w:rsidRPr="005B5E1C">
        <w:rPr>
          <w:sz w:val="22"/>
          <w:szCs w:val="22"/>
        </w:rPr>
        <w:t>programmes</w:t>
      </w:r>
      <w:proofErr w:type="spellEnd"/>
      <w:r w:rsidRPr="005B5E1C">
        <w:rPr>
          <w:sz w:val="22"/>
          <w:szCs w:val="22"/>
        </w:rPr>
        <w:t xml:space="preserve"> so that their citizens can strive for higher qualifications and more lucrative careers. Australia will have to compete on a global stage for a suitably qualified workforce to deliver the care needed by older Australians.</w:t>
      </w:r>
    </w:p>
    <w:p w:rsidR="00C3098E" w:rsidRDefault="00C3098E" w:rsidP="000A3400">
      <w:pPr>
        <w:rPr>
          <w:sz w:val="22"/>
          <w:szCs w:val="22"/>
          <w:lang w:val="en-AU"/>
        </w:rPr>
      </w:pPr>
    </w:p>
    <w:p w:rsidR="00113D8E" w:rsidRPr="00113D8E" w:rsidRDefault="009A1C6A" w:rsidP="00113D8E">
      <w:pPr>
        <w:rPr>
          <w:sz w:val="22"/>
          <w:szCs w:val="22"/>
        </w:rPr>
      </w:pPr>
      <w:r>
        <w:rPr>
          <w:sz w:val="22"/>
          <w:szCs w:val="22"/>
          <w:lang w:val="en-AU"/>
        </w:rPr>
        <w:t xml:space="preserve">This shift in human services demand is reflected in the shifting foundations of the nation’s economy. </w:t>
      </w:r>
      <w:r w:rsidR="00113D8E" w:rsidRPr="00113D8E">
        <w:rPr>
          <w:sz w:val="22"/>
          <w:szCs w:val="22"/>
          <w:lang w:eastAsia="en-AU"/>
        </w:rPr>
        <w:t>Over the past 10 years – which includes arguably the biggest mining boom in a century – the mining sector has created an average 9,690 jobs per year</w:t>
      </w:r>
      <w:r w:rsidR="00113D8E">
        <w:rPr>
          <w:sz w:val="22"/>
          <w:szCs w:val="22"/>
          <w:lang w:eastAsia="en-AU"/>
        </w:rPr>
        <w:t>, according to Australian Bureau of Statistics figures</w:t>
      </w:r>
      <w:r w:rsidR="00113D8E" w:rsidRPr="00113D8E">
        <w:rPr>
          <w:sz w:val="22"/>
          <w:szCs w:val="22"/>
          <w:lang w:eastAsia="en-AU"/>
        </w:rPr>
        <w:t>. Last year it gained 2,800 jobs.</w:t>
      </w:r>
      <w:r w:rsidR="00113D8E">
        <w:rPr>
          <w:sz w:val="22"/>
          <w:szCs w:val="22"/>
          <w:lang w:eastAsia="en-AU"/>
        </w:rPr>
        <w:t xml:space="preserve"> </w:t>
      </w:r>
      <w:r w:rsidR="00113D8E" w:rsidRPr="00113D8E">
        <w:rPr>
          <w:sz w:val="22"/>
          <w:szCs w:val="22"/>
          <w:lang w:eastAsia="en-AU"/>
        </w:rPr>
        <w:t>The health and social assistance sector, over the same period, has created an average increase of 47,060 jobs per year. In the last year alone, the figure</w:t>
      </w:r>
      <w:r w:rsidR="00113D8E">
        <w:rPr>
          <w:sz w:val="22"/>
          <w:szCs w:val="22"/>
          <w:lang w:eastAsia="en-AU"/>
        </w:rPr>
        <w:t xml:space="preserve"> was 55,600 jobs</w:t>
      </w:r>
      <w:r w:rsidR="001E7996">
        <w:rPr>
          <w:sz w:val="22"/>
          <w:szCs w:val="22"/>
          <w:lang w:eastAsia="en-AU"/>
        </w:rPr>
        <w:t>.</w:t>
      </w:r>
    </w:p>
    <w:p w:rsidR="009A1C6A" w:rsidRDefault="00656225" w:rsidP="000A3400">
      <w:pPr>
        <w:rPr>
          <w:sz w:val="22"/>
          <w:szCs w:val="22"/>
          <w:lang w:val="en-AU"/>
        </w:rPr>
      </w:pPr>
      <w:r>
        <w:rPr>
          <w:sz w:val="22"/>
          <w:szCs w:val="22"/>
          <w:lang w:val="en-AU"/>
        </w:rPr>
        <w:t xml:space="preserve"> </w:t>
      </w:r>
    </w:p>
    <w:p w:rsidR="00656225" w:rsidRDefault="00656225" w:rsidP="000A3400">
      <w:pPr>
        <w:rPr>
          <w:sz w:val="22"/>
          <w:szCs w:val="22"/>
          <w:lang w:val="en-AU"/>
        </w:rPr>
      </w:pPr>
      <w:r>
        <w:rPr>
          <w:sz w:val="22"/>
          <w:szCs w:val="22"/>
          <w:lang w:val="en-AU"/>
        </w:rPr>
        <w:t>Beyond workforce, these sectors are ripe for disruption to improve services.  Currently they are beset with issues that don’t allow optimum performance. Using the health sector as an example, this would include:</w:t>
      </w:r>
    </w:p>
    <w:p w:rsidR="00656225" w:rsidRDefault="00656225" w:rsidP="000A3400">
      <w:pPr>
        <w:rPr>
          <w:sz w:val="22"/>
          <w:szCs w:val="22"/>
          <w:lang w:val="en-AU"/>
        </w:rPr>
      </w:pPr>
    </w:p>
    <w:p w:rsidR="00656225" w:rsidRDefault="00656225" w:rsidP="00656225">
      <w:pPr>
        <w:pStyle w:val="ListParagraph"/>
        <w:numPr>
          <w:ilvl w:val="0"/>
          <w:numId w:val="40"/>
        </w:numPr>
        <w:rPr>
          <w:sz w:val="22"/>
          <w:szCs w:val="22"/>
          <w:lang w:val="en-AU"/>
        </w:rPr>
      </w:pPr>
      <w:r>
        <w:rPr>
          <w:sz w:val="22"/>
          <w:szCs w:val="22"/>
          <w:lang w:val="en-AU"/>
        </w:rPr>
        <w:t>Information asymmetries between providers and patients;</w:t>
      </w:r>
    </w:p>
    <w:p w:rsidR="00656225" w:rsidRDefault="00656225" w:rsidP="00656225">
      <w:pPr>
        <w:pStyle w:val="ListParagraph"/>
        <w:numPr>
          <w:ilvl w:val="0"/>
          <w:numId w:val="40"/>
        </w:numPr>
        <w:rPr>
          <w:sz w:val="22"/>
          <w:szCs w:val="22"/>
          <w:lang w:val="en-AU"/>
        </w:rPr>
      </w:pPr>
      <w:r>
        <w:rPr>
          <w:sz w:val="22"/>
          <w:szCs w:val="22"/>
          <w:lang w:val="en-AU"/>
        </w:rPr>
        <w:t>Funding arrangements that support activity rather than outcome;</w:t>
      </w:r>
    </w:p>
    <w:p w:rsidR="00656225" w:rsidRDefault="00656225" w:rsidP="00656225">
      <w:pPr>
        <w:pStyle w:val="ListParagraph"/>
        <w:numPr>
          <w:ilvl w:val="0"/>
          <w:numId w:val="40"/>
        </w:numPr>
        <w:rPr>
          <w:sz w:val="22"/>
          <w:szCs w:val="22"/>
          <w:lang w:val="en-AU"/>
        </w:rPr>
      </w:pPr>
      <w:r>
        <w:rPr>
          <w:sz w:val="22"/>
          <w:szCs w:val="22"/>
          <w:lang w:val="en-AU"/>
        </w:rPr>
        <w:t xml:space="preserve">Demarcation and boundary management issues; </w:t>
      </w:r>
    </w:p>
    <w:p w:rsidR="00656225" w:rsidRDefault="00656225" w:rsidP="00656225">
      <w:pPr>
        <w:pStyle w:val="ListParagraph"/>
        <w:numPr>
          <w:ilvl w:val="0"/>
          <w:numId w:val="40"/>
        </w:numPr>
        <w:rPr>
          <w:sz w:val="22"/>
          <w:szCs w:val="22"/>
          <w:lang w:val="en-AU"/>
        </w:rPr>
      </w:pPr>
      <w:r>
        <w:rPr>
          <w:sz w:val="22"/>
          <w:szCs w:val="22"/>
          <w:lang w:val="en-AU"/>
        </w:rPr>
        <w:t xml:space="preserve">Training models that entrench boundaries; </w:t>
      </w:r>
    </w:p>
    <w:p w:rsidR="00656225" w:rsidRDefault="00656225" w:rsidP="00656225">
      <w:pPr>
        <w:pStyle w:val="ListParagraph"/>
        <w:numPr>
          <w:ilvl w:val="0"/>
          <w:numId w:val="40"/>
        </w:numPr>
        <w:rPr>
          <w:sz w:val="22"/>
          <w:szCs w:val="22"/>
          <w:lang w:val="en-AU"/>
        </w:rPr>
      </w:pPr>
      <w:r>
        <w:rPr>
          <w:sz w:val="22"/>
          <w:szCs w:val="22"/>
          <w:lang w:val="en-AU"/>
        </w:rPr>
        <w:t>Government’s conflicting role as funder, regulator and sometimes provider</w:t>
      </w:r>
      <w:r w:rsidR="0033538E">
        <w:rPr>
          <w:sz w:val="22"/>
          <w:szCs w:val="22"/>
          <w:lang w:val="en-AU"/>
        </w:rPr>
        <w:t>; and</w:t>
      </w:r>
    </w:p>
    <w:p w:rsidR="0033538E" w:rsidRDefault="0033538E" w:rsidP="00656225">
      <w:pPr>
        <w:pStyle w:val="ListParagraph"/>
        <w:numPr>
          <w:ilvl w:val="0"/>
          <w:numId w:val="40"/>
        </w:numPr>
        <w:rPr>
          <w:sz w:val="22"/>
          <w:szCs w:val="22"/>
          <w:lang w:val="en-AU"/>
        </w:rPr>
      </w:pPr>
      <w:r>
        <w:rPr>
          <w:sz w:val="22"/>
          <w:szCs w:val="22"/>
          <w:lang w:val="en-AU"/>
        </w:rPr>
        <w:t>Cost and blame shifting between state and federal governments.</w:t>
      </w:r>
    </w:p>
    <w:p w:rsidR="008A31C3" w:rsidRDefault="008A31C3" w:rsidP="008A31C3">
      <w:pPr>
        <w:pStyle w:val="ListParagraph"/>
        <w:rPr>
          <w:sz w:val="22"/>
          <w:szCs w:val="22"/>
          <w:lang w:val="en-AU"/>
        </w:rPr>
      </w:pPr>
    </w:p>
    <w:p w:rsidR="008F304C" w:rsidRDefault="006046D0" w:rsidP="000A3400">
      <w:pPr>
        <w:rPr>
          <w:sz w:val="22"/>
          <w:szCs w:val="22"/>
          <w:lang w:val="en-AU"/>
        </w:rPr>
      </w:pPr>
      <w:r>
        <w:rPr>
          <w:sz w:val="22"/>
          <w:szCs w:val="22"/>
          <w:lang w:val="en-AU"/>
        </w:rPr>
        <w:t xml:space="preserve">Already there has been some recognition, both within government and beyond, that these issues will require </w:t>
      </w:r>
      <w:r w:rsidR="00656225">
        <w:rPr>
          <w:sz w:val="22"/>
          <w:szCs w:val="22"/>
          <w:lang w:val="en-AU"/>
        </w:rPr>
        <w:t xml:space="preserve">a greater focus on </w:t>
      </w:r>
      <w:r>
        <w:rPr>
          <w:sz w:val="22"/>
          <w:szCs w:val="22"/>
          <w:lang w:val="en-AU"/>
        </w:rPr>
        <w:t>competition and market-based solutions. One example</w:t>
      </w:r>
      <w:r w:rsidR="001E7996">
        <w:rPr>
          <w:sz w:val="22"/>
          <w:szCs w:val="22"/>
          <w:lang w:val="en-AU"/>
        </w:rPr>
        <w:t xml:space="preserve"> of current legislative thinking</w:t>
      </w:r>
      <w:r>
        <w:rPr>
          <w:sz w:val="22"/>
          <w:szCs w:val="22"/>
          <w:lang w:val="en-AU"/>
        </w:rPr>
        <w:t xml:space="preserve"> is the move to consumer-directed care in aged and disability</w:t>
      </w:r>
      <w:r w:rsidR="004874D9">
        <w:rPr>
          <w:sz w:val="22"/>
          <w:szCs w:val="22"/>
          <w:lang w:val="en-AU"/>
        </w:rPr>
        <w:t xml:space="preserve"> care</w:t>
      </w:r>
      <w:r>
        <w:rPr>
          <w:sz w:val="22"/>
          <w:szCs w:val="22"/>
          <w:lang w:val="en-AU"/>
        </w:rPr>
        <w:t>, with the client having control over the service that is funded, rather than the providers.</w:t>
      </w:r>
    </w:p>
    <w:p w:rsidR="006046D0" w:rsidRDefault="006046D0" w:rsidP="000A3400">
      <w:pPr>
        <w:rPr>
          <w:sz w:val="22"/>
          <w:szCs w:val="22"/>
          <w:lang w:val="en-AU"/>
        </w:rPr>
      </w:pPr>
    </w:p>
    <w:p w:rsidR="0033538E" w:rsidRDefault="0033538E" w:rsidP="000A3400">
      <w:pPr>
        <w:rPr>
          <w:sz w:val="22"/>
          <w:szCs w:val="22"/>
          <w:lang w:val="en-AU"/>
        </w:rPr>
      </w:pPr>
    </w:p>
    <w:p w:rsidR="00A62263" w:rsidRDefault="001E7996" w:rsidP="000A3400">
      <w:pPr>
        <w:rPr>
          <w:sz w:val="22"/>
          <w:szCs w:val="22"/>
          <w:lang w:val="en-AU"/>
        </w:rPr>
      </w:pPr>
      <w:r>
        <w:rPr>
          <w:sz w:val="22"/>
          <w:szCs w:val="22"/>
          <w:lang w:val="en-AU"/>
        </w:rPr>
        <w:t>That said, h</w:t>
      </w:r>
      <w:r w:rsidR="00D01C61">
        <w:rPr>
          <w:sz w:val="22"/>
          <w:szCs w:val="22"/>
          <w:lang w:val="en-AU"/>
        </w:rPr>
        <w:t xml:space="preserve">ealth care, aged care and disability care are ripe for reform, as improving competition, contestability and user choice in these sectors can drive efficiencies and lower costs in the public sector and consequently allowing funding in these sectors to stretch further. </w:t>
      </w:r>
      <w:r>
        <w:rPr>
          <w:sz w:val="22"/>
          <w:szCs w:val="22"/>
          <w:lang w:val="en-AU"/>
        </w:rPr>
        <w:t>Providing the private sector with a greater opportunity to play a role is one way of driving reform.</w:t>
      </w:r>
    </w:p>
    <w:p w:rsidR="0033538E" w:rsidRDefault="0033538E" w:rsidP="000A3400">
      <w:pPr>
        <w:rPr>
          <w:sz w:val="22"/>
          <w:szCs w:val="22"/>
          <w:lang w:val="en-AU"/>
        </w:rPr>
      </w:pPr>
    </w:p>
    <w:p w:rsidR="0033538E" w:rsidRDefault="0033538E" w:rsidP="000A3400">
      <w:pPr>
        <w:rPr>
          <w:sz w:val="22"/>
          <w:szCs w:val="22"/>
          <w:lang w:val="en-AU"/>
        </w:rPr>
      </w:pPr>
      <w:r>
        <w:rPr>
          <w:sz w:val="22"/>
          <w:szCs w:val="22"/>
          <w:lang w:val="en-AU"/>
        </w:rPr>
        <w:t>Further, Australian Unity strongly supports the Commission’s view that well designed and implemented policies will be critical. This includes strong quality standards and consumer protections targeted at areas of greatest risk. Good regulatory frameworks will minimise the administrative burden on providers.</w:t>
      </w:r>
    </w:p>
    <w:p w:rsidR="00A62263" w:rsidRDefault="00A62263" w:rsidP="000A3400">
      <w:pPr>
        <w:rPr>
          <w:sz w:val="22"/>
          <w:szCs w:val="22"/>
          <w:lang w:val="en-AU"/>
        </w:rPr>
      </w:pPr>
    </w:p>
    <w:p w:rsidR="003E6F78" w:rsidRDefault="003E6F78" w:rsidP="000A3400">
      <w:pPr>
        <w:rPr>
          <w:sz w:val="22"/>
          <w:szCs w:val="22"/>
          <w:lang w:val="en-AU"/>
        </w:rPr>
      </w:pPr>
    </w:p>
    <w:p w:rsidR="008F304C" w:rsidRPr="00432108" w:rsidRDefault="008F304C" w:rsidP="006F4C6B">
      <w:pPr>
        <w:rPr>
          <w:b/>
          <w:color w:val="ED7D31" w:themeColor="accent2"/>
          <w:sz w:val="22"/>
          <w:szCs w:val="22"/>
          <w:lang w:val="en-AU"/>
        </w:rPr>
      </w:pPr>
      <w:r w:rsidRPr="00432108">
        <w:rPr>
          <w:b/>
          <w:color w:val="ED7D31" w:themeColor="accent2"/>
          <w:sz w:val="22"/>
          <w:szCs w:val="22"/>
          <w:lang w:val="en-AU"/>
        </w:rPr>
        <w:t>SUPPLY ARRANGEMENTS</w:t>
      </w:r>
      <w:r w:rsidR="008A31C3" w:rsidRPr="00432108">
        <w:rPr>
          <w:b/>
          <w:color w:val="ED7D31" w:themeColor="accent2"/>
          <w:sz w:val="22"/>
          <w:szCs w:val="22"/>
          <w:lang w:val="en-AU"/>
        </w:rPr>
        <w:t>, DIVERSITY IN PROVISION</w:t>
      </w:r>
      <w:r w:rsidRPr="00432108">
        <w:rPr>
          <w:b/>
          <w:color w:val="ED7D31" w:themeColor="accent2"/>
          <w:sz w:val="22"/>
          <w:szCs w:val="22"/>
          <w:lang w:val="en-AU"/>
        </w:rPr>
        <w:t xml:space="preserve"> AND FUTURE TRENDS</w:t>
      </w:r>
    </w:p>
    <w:p w:rsidR="008F304C" w:rsidRPr="00432108" w:rsidRDefault="008F304C" w:rsidP="008F304C">
      <w:pPr>
        <w:rPr>
          <w:b/>
          <w:color w:val="ED7D31" w:themeColor="accent2"/>
          <w:sz w:val="22"/>
          <w:szCs w:val="22"/>
          <w:lang w:val="en-AU"/>
        </w:rPr>
      </w:pPr>
    </w:p>
    <w:p w:rsidR="00D63040" w:rsidRDefault="00D63040" w:rsidP="00D63040">
      <w:pPr>
        <w:rPr>
          <w:b/>
          <w:color w:val="ED7D31" w:themeColor="accent2"/>
          <w:sz w:val="22"/>
          <w:szCs w:val="22"/>
          <w:lang w:val="en-AU"/>
        </w:rPr>
      </w:pPr>
      <w:r w:rsidRPr="00446DDA">
        <w:rPr>
          <w:b/>
          <w:color w:val="ED7D31" w:themeColor="accent2"/>
          <w:sz w:val="22"/>
          <w:szCs w:val="22"/>
          <w:lang w:val="en-AU"/>
        </w:rPr>
        <w:t xml:space="preserve">Supply arrangements – Workforce built around patient need. </w:t>
      </w:r>
    </w:p>
    <w:p w:rsidR="00D63040" w:rsidRDefault="00D63040" w:rsidP="00D63040">
      <w:pPr>
        <w:rPr>
          <w:sz w:val="22"/>
          <w:szCs w:val="22"/>
          <w:lang w:val="en-AU"/>
        </w:rPr>
      </w:pPr>
      <w:r>
        <w:rPr>
          <w:sz w:val="22"/>
          <w:szCs w:val="22"/>
          <w:lang w:val="en-AU"/>
        </w:rPr>
        <w:t>The policy push for human services delivery to be focussed more on the patient than the provider is, in Australian Unity’s view, welcome. But it means rethinking training and qualification models, and even working hours, so that practitioner skills are best utilised to support the maximum number of consumers.</w:t>
      </w:r>
    </w:p>
    <w:p w:rsidR="00D63040" w:rsidRDefault="00D63040" w:rsidP="00D63040">
      <w:pPr>
        <w:rPr>
          <w:sz w:val="22"/>
          <w:szCs w:val="22"/>
          <w:lang w:val="en-AU"/>
        </w:rPr>
      </w:pPr>
    </w:p>
    <w:p w:rsidR="00D63040" w:rsidRDefault="00D63040" w:rsidP="00D63040">
      <w:pPr>
        <w:rPr>
          <w:sz w:val="22"/>
          <w:szCs w:val="22"/>
          <w:lang w:val="en-AU"/>
        </w:rPr>
      </w:pPr>
      <w:r>
        <w:rPr>
          <w:sz w:val="22"/>
          <w:szCs w:val="22"/>
          <w:lang w:val="en-AU"/>
        </w:rPr>
        <w:t xml:space="preserve">In health care, highly qualified practitioners are too often required to perform simple tasks capable of being done by others, at no risk to the quality or safety of treatment to the patient. Both doctors and nurses regularly find themselves in this position. </w:t>
      </w:r>
    </w:p>
    <w:p w:rsidR="0033538E" w:rsidRDefault="0033538E" w:rsidP="00D63040">
      <w:pPr>
        <w:rPr>
          <w:sz w:val="22"/>
          <w:szCs w:val="22"/>
          <w:lang w:val="en-AU"/>
        </w:rPr>
      </w:pPr>
    </w:p>
    <w:p w:rsidR="00D63040" w:rsidRDefault="00D63040" w:rsidP="00D63040">
      <w:pPr>
        <w:rPr>
          <w:sz w:val="22"/>
          <w:szCs w:val="22"/>
        </w:rPr>
      </w:pPr>
      <w:r>
        <w:rPr>
          <w:sz w:val="22"/>
          <w:szCs w:val="22"/>
          <w:lang w:val="en-AU"/>
        </w:rPr>
        <w:t>In aged care, there is a generational shift occurring in the training of care workers</w:t>
      </w:r>
      <w:r w:rsidRPr="00BA7432">
        <w:rPr>
          <w:sz w:val="22"/>
          <w:szCs w:val="22"/>
          <w:lang w:val="en-AU"/>
        </w:rPr>
        <w:t xml:space="preserve">. </w:t>
      </w:r>
      <w:r w:rsidRPr="00BA7432">
        <w:rPr>
          <w:sz w:val="22"/>
          <w:szCs w:val="22"/>
        </w:rPr>
        <w:t>For those looking to become more employable in the aged care workforce, obtaining and industry competency qualification is often insufficient, and will increasingly fall short of what is desired in the market. More complex qualifications will be sought, for instance clinical competence in palliative care, and the current “</w:t>
      </w:r>
      <w:proofErr w:type="spellStart"/>
      <w:r w:rsidRPr="00BA7432">
        <w:rPr>
          <w:sz w:val="22"/>
          <w:szCs w:val="22"/>
        </w:rPr>
        <w:t>siloed</w:t>
      </w:r>
      <w:proofErr w:type="spellEnd"/>
      <w:r w:rsidRPr="00BA7432">
        <w:rPr>
          <w:sz w:val="22"/>
          <w:szCs w:val="22"/>
        </w:rPr>
        <w:t xml:space="preserve">” training and qualification system will begin to fracture. </w:t>
      </w:r>
    </w:p>
    <w:p w:rsidR="00D63040" w:rsidRDefault="00D63040" w:rsidP="00D63040">
      <w:pPr>
        <w:rPr>
          <w:sz w:val="22"/>
          <w:szCs w:val="22"/>
        </w:rPr>
      </w:pPr>
    </w:p>
    <w:p w:rsidR="00D63040" w:rsidRDefault="00D63040" w:rsidP="00D63040">
      <w:pPr>
        <w:rPr>
          <w:sz w:val="22"/>
          <w:szCs w:val="22"/>
        </w:rPr>
      </w:pPr>
      <w:r>
        <w:rPr>
          <w:sz w:val="22"/>
          <w:szCs w:val="22"/>
        </w:rPr>
        <w:t xml:space="preserve">Further, </w:t>
      </w:r>
      <w:r w:rsidRPr="00BA7432">
        <w:rPr>
          <w:sz w:val="22"/>
          <w:szCs w:val="22"/>
        </w:rPr>
        <w:t xml:space="preserve">the provision of aged care itself is becoming increasingly complex and fractured. There is no longer a template that can be applied to recipients of care, as their complex needs can differ widely. For example, some aged care facilities offer “pet friendly” areas of accommodation, at an additional charge. Providers of aged care will have to incorporate the capacity to deal with such </w:t>
      </w:r>
      <w:proofErr w:type="spellStart"/>
      <w:r w:rsidRPr="00BA7432">
        <w:rPr>
          <w:sz w:val="22"/>
          <w:szCs w:val="22"/>
        </w:rPr>
        <w:t>individualised</w:t>
      </w:r>
      <w:proofErr w:type="spellEnd"/>
      <w:r w:rsidRPr="00BA7432">
        <w:rPr>
          <w:sz w:val="22"/>
          <w:szCs w:val="22"/>
        </w:rPr>
        <w:t xml:space="preserve"> needs into training and workforce requirements. </w:t>
      </w:r>
    </w:p>
    <w:p w:rsidR="00D63040" w:rsidRDefault="00D63040" w:rsidP="00D63040">
      <w:pPr>
        <w:rPr>
          <w:sz w:val="22"/>
          <w:szCs w:val="22"/>
        </w:rPr>
      </w:pPr>
    </w:p>
    <w:p w:rsidR="0033538E" w:rsidRDefault="0033538E" w:rsidP="00D63040">
      <w:pPr>
        <w:rPr>
          <w:sz w:val="22"/>
          <w:szCs w:val="22"/>
        </w:rPr>
      </w:pPr>
      <w:r>
        <w:rPr>
          <w:sz w:val="22"/>
          <w:szCs w:val="22"/>
        </w:rPr>
        <w:t>In both health and aged care, the future workforce must also balance qualifications with ‘soft skills’ and ensure over-professionalism does not drive wage increases that are not commensurate with greater value and improved outcomes for clients.</w:t>
      </w:r>
    </w:p>
    <w:p w:rsidR="0033538E" w:rsidRDefault="0033538E" w:rsidP="00D63040">
      <w:pPr>
        <w:rPr>
          <w:sz w:val="22"/>
          <w:szCs w:val="22"/>
        </w:rPr>
      </w:pPr>
    </w:p>
    <w:p w:rsidR="00D63040" w:rsidRPr="00BA7432" w:rsidRDefault="0033538E" w:rsidP="00D63040">
      <w:pPr>
        <w:rPr>
          <w:sz w:val="22"/>
          <w:szCs w:val="22"/>
          <w:lang w:val="en-AU"/>
        </w:rPr>
      </w:pPr>
      <w:r>
        <w:rPr>
          <w:sz w:val="22"/>
          <w:szCs w:val="22"/>
        </w:rPr>
        <w:lastRenderedPageBreak/>
        <w:t>The</w:t>
      </w:r>
      <w:r w:rsidR="00D63040" w:rsidRPr="00BA7432">
        <w:rPr>
          <w:sz w:val="22"/>
          <w:szCs w:val="22"/>
        </w:rPr>
        <w:t xml:space="preserve"> intersection of humans and emerging technologies will change forever the delivery of aged care. As aged care services increasingly concern delivering more than simply medical care and cleaning support, instead looking at the overall wellbeing of care recipients, technologies will be introduced to support that. And with this change, the role of workers will inevitably change. As an example, for regional and remote parts of Australia, some care will also become remote. The diagnosis and proposed treatment of the severity of a remote patient’s wound or sore could be assessed by smart phone video by a relevant professional in an urban </w:t>
      </w:r>
      <w:proofErr w:type="spellStart"/>
      <w:r w:rsidR="00D63040" w:rsidRPr="00BA7432">
        <w:rPr>
          <w:sz w:val="22"/>
          <w:szCs w:val="22"/>
        </w:rPr>
        <w:t>centre</w:t>
      </w:r>
      <w:proofErr w:type="spellEnd"/>
      <w:r w:rsidR="00D63040" w:rsidRPr="00BA7432">
        <w:rPr>
          <w:sz w:val="22"/>
          <w:szCs w:val="22"/>
        </w:rPr>
        <w:t>, or perhaps even by someone in another country. This notion of “borderless health” and global innovation hubs is rapidly becoming a reality. The very character of the workforce will shift accordingly as this type of situation becomes increasingly prevalent.</w:t>
      </w:r>
    </w:p>
    <w:p w:rsidR="00D63040" w:rsidRDefault="00D63040" w:rsidP="00D63040">
      <w:pPr>
        <w:rPr>
          <w:sz w:val="22"/>
          <w:szCs w:val="22"/>
          <w:lang w:val="en-AU"/>
        </w:rPr>
      </w:pPr>
    </w:p>
    <w:p w:rsidR="00D63040" w:rsidRDefault="00D63040" w:rsidP="008F304C">
      <w:pPr>
        <w:rPr>
          <w:b/>
          <w:color w:val="ED7D31" w:themeColor="accent2"/>
          <w:sz w:val="22"/>
          <w:szCs w:val="22"/>
          <w:lang w:val="en-AU"/>
        </w:rPr>
      </w:pPr>
    </w:p>
    <w:p w:rsidR="00D63040" w:rsidRDefault="008A31C3" w:rsidP="008F304C">
      <w:pPr>
        <w:rPr>
          <w:sz w:val="22"/>
          <w:szCs w:val="22"/>
          <w:lang w:val="en-AU"/>
        </w:rPr>
      </w:pPr>
      <w:r w:rsidRPr="00432108">
        <w:rPr>
          <w:b/>
          <w:color w:val="ED7D31" w:themeColor="accent2"/>
          <w:sz w:val="22"/>
          <w:szCs w:val="22"/>
          <w:lang w:val="en-AU"/>
        </w:rPr>
        <w:t xml:space="preserve">Diversity in provision – the </w:t>
      </w:r>
      <w:r w:rsidR="003E6F78" w:rsidRPr="00432108">
        <w:rPr>
          <w:b/>
          <w:color w:val="ED7D31" w:themeColor="accent2"/>
          <w:sz w:val="22"/>
          <w:szCs w:val="22"/>
          <w:lang w:val="en-AU"/>
        </w:rPr>
        <w:t>Mutual Business Model</w:t>
      </w:r>
      <w:r w:rsidR="003E6F78">
        <w:rPr>
          <w:sz w:val="22"/>
          <w:szCs w:val="22"/>
          <w:lang w:val="en-AU"/>
        </w:rPr>
        <w:t xml:space="preserve">: </w:t>
      </w:r>
    </w:p>
    <w:p w:rsidR="003E6F78" w:rsidRDefault="0067703E" w:rsidP="008F304C">
      <w:pPr>
        <w:rPr>
          <w:sz w:val="22"/>
          <w:szCs w:val="22"/>
          <w:lang w:val="en-AU"/>
        </w:rPr>
      </w:pPr>
      <w:r>
        <w:rPr>
          <w:sz w:val="22"/>
          <w:szCs w:val="22"/>
          <w:lang w:val="en-AU"/>
        </w:rPr>
        <w:t>As a private sector provider of human services</w:t>
      </w:r>
      <w:r w:rsidR="006217D1">
        <w:rPr>
          <w:sz w:val="22"/>
          <w:szCs w:val="22"/>
          <w:lang w:val="en-AU"/>
        </w:rPr>
        <w:t xml:space="preserve"> in the health, aged care and disability sectors</w:t>
      </w:r>
      <w:r>
        <w:rPr>
          <w:sz w:val="22"/>
          <w:szCs w:val="22"/>
          <w:lang w:val="en-AU"/>
        </w:rPr>
        <w:t>, Australian Unity brings</w:t>
      </w:r>
      <w:r w:rsidR="003E6F78">
        <w:rPr>
          <w:sz w:val="22"/>
          <w:szCs w:val="22"/>
          <w:lang w:val="en-AU"/>
        </w:rPr>
        <w:t xml:space="preserve"> a diverse perspective</w:t>
      </w:r>
      <w:r w:rsidR="00113D8E">
        <w:rPr>
          <w:sz w:val="22"/>
          <w:szCs w:val="22"/>
          <w:lang w:val="en-AU"/>
        </w:rPr>
        <w:t xml:space="preserve"> </w:t>
      </w:r>
      <w:r w:rsidR="003E6F78">
        <w:rPr>
          <w:sz w:val="22"/>
          <w:szCs w:val="22"/>
          <w:lang w:val="en-AU"/>
        </w:rPr>
        <w:t>to the</w:t>
      </w:r>
      <w:r w:rsidR="006217D1">
        <w:rPr>
          <w:sz w:val="22"/>
          <w:szCs w:val="22"/>
          <w:lang w:val="en-AU"/>
        </w:rPr>
        <w:t xml:space="preserve"> Commission’s policy discussion.</w:t>
      </w:r>
      <w:r w:rsidR="00113D8E">
        <w:rPr>
          <w:sz w:val="22"/>
          <w:szCs w:val="22"/>
          <w:lang w:val="en-AU"/>
        </w:rPr>
        <w:t xml:space="preserve"> </w:t>
      </w:r>
      <w:r w:rsidR="003E6F78">
        <w:rPr>
          <w:sz w:val="22"/>
          <w:szCs w:val="22"/>
          <w:lang w:val="en-AU"/>
        </w:rPr>
        <w:t>And our corporate structure – a mutual organisation – offers a</w:t>
      </w:r>
      <w:r w:rsidR="009D14F2">
        <w:rPr>
          <w:sz w:val="22"/>
          <w:szCs w:val="22"/>
          <w:lang w:val="en-AU"/>
        </w:rPr>
        <w:t xml:space="preserve"> further point of difference in the search for ideas.</w:t>
      </w:r>
    </w:p>
    <w:p w:rsidR="003E6F78" w:rsidRDefault="003E6F78" w:rsidP="008F304C">
      <w:pPr>
        <w:rPr>
          <w:sz w:val="22"/>
          <w:szCs w:val="22"/>
          <w:lang w:val="en-AU"/>
        </w:rPr>
      </w:pPr>
    </w:p>
    <w:p w:rsidR="003E6F78" w:rsidRDefault="009D14F2" w:rsidP="008F304C">
      <w:pPr>
        <w:rPr>
          <w:sz w:val="22"/>
          <w:szCs w:val="22"/>
          <w:lang w:val="en-AU"/>
        </w:rPr>
      </w:pPr>
      <w:r>
        <w:rPr>
          <w:sz w:val="22"/>
          <w:szCs w:val="22"/>
          <w:lang w:val="en-AU"/>
        </w:rPr>
        <w:t>Australian Unity believes t</w:t>
      </w:r>
      <w:r w:rsidR="003E6F78">
        <w:rPr>
          <w:sz w:val="22"/>
          <w:szCs w:val="22"/>
          <w:lang w:val="en-AU"/>
        </w:rPr>
        <w:t>hat as the Commission examines the scope for user choice, diversity in provision and contestability in the supply of human services, consideration of the mutual as an important corporate form to be nurtured as part of the overall supply mix is a critical consideration.</w:t>
      </w:r>
      <w:r>
        <w:rPr>
          <w:sz w:val="22"/>
          <w:szCs w:val="22"/>
          <w:lang w:val="en-AU"/>
        </w:rPr>
        <w:t xml:space="preserve"> It is vital our economic settings encourage diversity of corporate form. </w:t>
      </w:r>
    </w:p>
    <w:p w:rsidR="00014D84" w:rsidRDefault="00014D84" w:rsidP="008F304C">
      <w:pPr>
        <w:rPr>
          <w:sz w:val="22"/>
          <w:szCs w:val="22"/>
          <w:lang w:val="en-AU"/>
        </w:rPr>
      </w:pPr>
    </w:p>
    <w:p w:rsidR="00014D84" w:rsidRDefault="00014D84" w:rsidP="008F304C">
      <w:pPr>
        <w:rPr>
          <w:sz w:val="22"/>
          <w:szCs w:val="22"/>
          <w:lang w:val="en-AU"/>
        </w:rPr>
      </w:pPr>
      <w:r>
        <w:rPr>
          <w:sz w:val="22"/>
          <w:szCs w:val="22"/>
          <w:lang w:val="en-AU"/>
        </w:rPr>
        <w:t xml:space="preserve">Because </w:t>
      </w:r>
      <w:proofErr w:type="spellStart"/>
      <w:r>
        <w:rPr>
          <w:sz w:val="22"/>
          <w:szCs w:val="22"/>
          <w:lang w:val="en-AU"/>
        </w:rPr>
        <w:t>mutuals</w:t>
      </w:r>
      <w:proofErr w:type="spellEnd"/>
      <w:r>
        <w:rPr>
          <w:sz w:val="22"/>
          <w:szCs w:val="22"/>
          <w:lang w:val="en-AU"/>
        </w:rPr>
        <w:t xml:space="preserve">’ members are typically their customers, they offer a vastly different corporate dynamic than shareholder companies. There is no competition between the interests of customers and the interests of shareholders. </w:t>
      </w:r>
      <w:proofErr w:type="spellStart"/>
      <w:r>
        <w:rPr>
          <w:sz w:val="22"/>
          <w:szCs w:val="22"/>
          <w:lang w:val="en-AU"/>
        </w:rPr>
        <w:t>Mutuals</w:t>
      </w:r>
      <w:proofErr w:type="spellEnd"/>
      <w:r>
        <w:rPr>
          <w:sz w:val="22"/>
          <w:szCs w:val="22"/>
          <w:lang w:val="en-AU"/>
        </w:rPr>
        <w:t xml:space="preserve"> have the capacity to take a longer term perspective. </w:t>
      </w:r>
    </w:p>
    <w:p w:rsidR="00014D84" w:rsidRDefault="00014D84" w:rsidP="008F304C">
      <w:pPr>
        <w:rPr>
          <w:sz w:val="22"/>
          <w:szCs w:val="22"/>
          <w:lang w:val="en-AU"/>
        </w:rPr>
      </w:pPr>
    </w:p>
    <w:p w:rsidR="00014D84" w:rsidRDefault="00014D84" w:rsidP="008F304C">
      <w:pPr>
        <w:rPr>
          <w:sz w:val="22"/>
          <w:szCs w:val="22"/>
          <w:lang w:val="en-AU"/>
        </w:rPr>
      </w:pPr>
      <w:r>
        <w:rPr>
          <w:sz w:val="22"/>
          <w:szCs w:val="22"/>
          <w:lang w:val="en-AU"/>
        </w:rPr>
        <w:t>Promoting this diversity in service provision through diversity of corporate form can, in our view, lead to stronger outcomes for customers/clients/patients, and buffer them from the economic cycles that can ripple through the share market, with a consequent impact on service delivery.</w:t>
      </w:r>
    </w:p>
    <w:p w:rsidR="00014D84" w:rsidRDefault="00014D84" w:rsidP="008F304C">
      <w:pPr>
        <w:rPr>
          <w:sz w:val="22"/>
          <w:szCs w:val="22"/>
          <w:lang w:val="en-AU"/>
        </w:rPr>
      </w:pPr>
    </w:p>
    <w:p w:rsidR="0033538E" w:rsidRDefault="0033538E" w:rsidP="008F304C">
      <w:pPr>
        <w:rPr>
          <w:sz w:val="22"/>
          <w:szCs w:val="22"/>
          <w:lang w:val="en-AU"/>
        </w:rPr>
      </w:pPr>
      <w:r>
        <w:rPr>
          <w:sz w:val="22"/>
          <w:szCs w:val="22"/>
          <w:lang w:val="en-AU"/>
        </w:rPr>
        <w:t xml:space="preserve">At a personal level, a </w:t>
      </w:r>
      <w:proofErr w:type="spellStart"/>
      <w:r>
        <w:rPr>
          <w:sz w:val="22"/>
          <w:szCs w:val="22"/>
          <w:lang w:val="en-AU"/>
        </w:rPr>
        <w:t>mutual’s</w:t>
      </w:r>
      <w:proofErr w:type="spellEnd"/>
      <w:r>
        <w:rPr>
          <w:sz w:val="22"/>
          <w:szCs w:val="22"/>
          <w:lang w:val="en-AU"/>
        </w:rPr>
        <w:t xml:space="preserve"> propensity for longevity and stability also enables long-term relationships with clients, some of whom will be dependent on carers for much of their life.</w:t>
      </w:r>
    </w:p>
    <w:p w:rsidR="0033538E" w:rsidRDefault="0033538E" w:rsidP="008F304C">
      <w:pPr>
        <w:rPr>
          <w:sz w:val="22"/>
          <w:szCs w:val="22"/>
          <w:lang w:val="en-AU"/>
        </w:rPr>
      </w:pPr>
    </w:p>
    <w:p w:rsidR="00014D84" w:rsidRDefault="00014D84" w:rsidP="008F304C">
      <w:pPr>
        <w:rPr>
          <w:sz w:val="22"/>
          <w:szCs w:val="22"/>
          <w:lang w:val="en-AU"/>
        </w:rPr>
      </w:pPr>
      <w:r>
        <w:rPr>
          <w:sz w:val="22"/>
          <w:szCs w:val="22"/>
          <w:lang w:val="en-AU"/>
        </w:rPr>
        <w:t xml:space="preserve">We argue the mutual corporate form </w:t>
      </w:r>
      <w:r w:rsidR="005834E4">
        <w:rPr>
          <w:sz w:val="22"/>
          <w:szCs w:val="22"/>
          <w:lang w:val="en-AU"/>
        </w:rPr>
        <w:t>can continue to</w:t>
      </w:r>
      <w:r>
        <w:rPr>
          <w:sz w:val="22"/>
          <w:szCs w:val="22"/>
          <w:lang w:val="en-AU"/>
        </w:rPr>
        <w:t xml:space="preserve"> complement the public sector as it faces providing human services in the growing sectors of health, aged care and disability care. It is </w:t>
      </w:r>
      <w:r w:rsidR="005834E4">
        <w:rPr>
          <w:sz w:val="22"/>
          <w:szCs w:val="22"/>
          <w:lang w:val="en-AU"/>
        </w:rPr>
        <w:t>arguably</w:t>
      </w:r>
      <w:r>
        <w:rPr>
          <w:sz w:val="22"/>
          <w:szCs w:val="22"/>
          <w:lang w:val="en-AU"/>
        </w:rPr>
        <w:t xml:space="preserve"> more trusted than a full privatisation of public services as profits are reinvested into products and services for members, rather than being distributed to private shareholders as dividends.</w:t>
      </w:r>
    </w:p>
    <w:p w:rsidR="00DE6C99" w:rsidRDefault="00DE6C99" w:rsidP="008F304C">
      <w:pPr>
        <w:rPr>
          <w:sz w:val="22"/>
          <w:szCs w:val="22"/>
          <w:lang w:val="en-AU"/>
        </w:rPr>
      </w:pPr>
    </w:p>
    <w:p w:rsidR="00FB5298" w:rsidRDefault="00FB5298" w:rsidP="008F304C">
      <w:pPr>
        <w:rPr>
          <w:sz w:val="22"/>
          <w:szCs w:val="22"/>
          <w:lang w:val="en-AU"/>
        </w:rPr>
      </w:pPr>
    </w:p>
    <w:p w:rsidR="0033538E" w:rsidRDefault="0033538E" w:rsidP="008F304C">
      <w:pPr>
        <w:rPr>
          <w:sz w:val="22"/>
          <w:szCs w:val="22"/>
          <w:lang w:val="en-AU"/>
        </w:rPr>
      </w:pPr>
    </w:p>
    <w:p w:rsidR="0033538E" w:rsidRDefault="0033538E" w:rsidP="008F304C">
      <w:pPr>
        <w:rPr>
          <w:sz w:val="22"/>
          <w:szCs w:val="22"/>
          <w:lang w:val="en-AU"/>
        </w:rPr>
      </w:pPr>
    </w:p>
    <w:p w:rsidR="00D63040" w:rsidRDefault="008A31C3" w:rsidP="008F304C">
      <w:pPr>
        <w:rPr>
          <w:b/>
          <w:sz w:val="22"/>
          <w:szCs w:val="22"/>
          <w:lang w:val="en-AU"/>
        </w:rPr>
      </w:pPr>
      <w:r w:rsidRPr="00432108">
        <w:rPr>
          <w:b/>
          <w:color w:val="ED7D31" w:themeColor="accent2"/>
          <w:sz w:val="22"/>
          <w:szCs w:val="22"/>
          <w:lang w:val="en-AU"/>
        </w:rPr>
        <w:t xml:space="preserve">Future Trends: </w:t>
      </w:r>
      <w:r w:rsidR="00BA7432" w:rsidRPr="00432108">
        <w:rPr>
          <w:b/>
          <w:color w:val="ED7D31" w:themeColor="accent2"/>
          <w:sz w:val="22"/>
          <w:szCs w:val="22"/>
          <w:lang w:val="en-AU"/>
        </w:rPr>
        <w:t xml:space="preserve">Mental Health and </w:t>
      </w:r>
      <w:proofErr w:type="spellStart"/>
      <w:r w:rsidRPr="00432108">
        <w:rPr>
          <w:b/>
          <w:color w:val="ED7D31" w:themeColor="accent2"/>
          <w:sz w:val="22"/>
          <w:szCs w:val="22"/>
          <w:lang w:val="en-AU"/>
        </w:rPr>
        <w:t>MindStep</w:t>
      </w:r>
      <w:proofErr w:type="spellEnd"/>
      <w:r w:rsidR="00BA7432">
        <w:rPr>
          <w:b/>
          <w:sz w:val="22"/>
          <w:szCs w:val="22"/>
          <w:lang w:val="en-AU"/>
        </w:rPr>
        <w:t xml:space="preserve">. </w:t>
      </w:r>
    </w:p>
    <w:p w:rsidR="003E6F78" w:rsidRDefault="00BA7432" w:rsidP="008F304C">
      <w:pPr>
        <w:rPr>
          <w:sz w:val="22"/>
          <w:szCs w:val="22"/>
          <w:lang w:val="en-AU"/>
        </w:rPr>
      </w:pPr>
      <w:r>
        <w:rPr>
          <w:sz w:val="22"/>
          <w:szCs w:val="22"/>
          <w:lang w:val="en-AU"/>
        </w:rPr>
        <w:t>Policymakers must focus on driving competition and contestability into human service areas where efficiencies will create a more equitable system. Preventative health initiatives will lower the rate of expensive hospital stays, nipping significant costs in the bud. One of the fastest growing</w:t>
      </w:r>
      <w:r w:rsidR="00451F3E">
        <w:rPr>
          <w:sz w:val="22"/>
          <w:szCs w:val="22"/>
          <w:lang w:val="en-AU"/>
        </w:rPr>
        <w:t>, yet severely underfunded,</w:t>
      </w:r>
      <w:r>
        <w:rPr>
          <w:sz w:val="22"/>
          <w:szCs w:val="22"/>
          <w:lang w:val="en-AU"/>
        </w:rPr>
        <w:t xml:space="preserve"> areas of health utilisation is in the area of mental health. </w:t>
      </w:r>
    </w:p>
    <w:p w:rsidR="00451F3E" w:rsidRDefault="00451F3E" w:rsidP="008F304C">
      <w:pPr>
        <w:rPr>
          <w:sz w:val="22"/>
          <w:szCs w:val="22"/>
          <w:lang w:val="en-AU"/>
        </w:rPr>
      </w:pPr>
    </w:p>
    <w:p w:rsidR="00451F3E" w:rsidRDefault="00451F3E" w:rsidP="008F304C">
      <w:pPr>
        <w:rPr>
          <w:sz w:val="22"/>
          <w:szCs w:val="22"/>
          <w:lang w:val="en-AU"/>
        </w:rPr>
      </w:pPr>
      <w:r>
        <w:rPr>
          <w:sz w:val="22"/>
          <w:szCs w:val="22"/>
          <w:lang w:val="en-AU"/>
        </w:rPr>
        <w:t xml:space="preserve">People admitted to hospital with severe anxiety and depression stay on average more than 20 days, compared to just under five days for someone who has suffered a heart attack. And they often return to a hospital setting multiple times a year. In both the public and private health systems, this is becoming a critical strain on budgets. </w:t>
      </w:r>
    </w:p>
    <w:p w:rsidR="00451F3E" w:rsidRDefault="00451F3E" w:rsidP="008F304C">
      <w:pPr>
        <w:rPr>
          <w:sz w:val="22"/>
          <w:szCs w:val="22"/>
          <w:lang w:val="en-AU"/>
        </w:rPr>
      </w:pPr>
    </w:p>
    <w:p w:rsidR="00D63040" w:rsidRDefault="00451F3E" w:rsidP="008F304C">
      <w:pPr>
        <w:rPr>
          <w:rStyle w:val="bumpedfont15"/>
          <w:rFonts w:eastAsia="Times New Roman"/>
          <w:iCs/>
          <w:sz w:val="22"/>
          <w:szCs w:val="22"/>
        </w:rPr>
      </w:pPr>
      <w:r>
        <w:rPr>
          <w:sz w:val="22"/>
          <w:szCs w:val="22"/>
          <w:lang w:val="en-AU"/>
        </w:rPr>
        <w:t xml:space="preserve">In an attempt to drive better patient outcomes and reduce hospitalisation, Australian Unity’s preventative healthcare business Remedy Healthcare has recently introduced a mental health program, </w:t>
      </w:r>
      <w:proofErr w:type="spellStart"/>
      <w:r>
        <w:rPr>
          <w:sz w:val="22"/>
          <w:szCs w:val="22"/>
          <w:lang w:val="en-AU"/>
        </w:rPr>
        <w:t>MindStep</w:t>
      </w:r>
      <w:proofErr w:type="spellEnd"/>
      <w:r>
        <w:rPr>
          <w:sz w:val="22"/>
          <w:szCs w:val="22"/>
          <w:lang w:val="en-AU"/>
        </w:rPr>
        <w:t xml:space="preserve">. It is designed to play a role in the overall care of someone suffering severe anxiety and depression, alongside GPs and mental health specialist. </w:t>
      </w:r>
      <w:r w:rsidR="00AA05D3" w:rsidRPr="00AA05D3">
        <w:rPr>
          <w:rStyle w:val="bumpedfont15"/>
          <w:rFonts w:eastAsia="Times New Roman"/>
          <w:iCs/>
          <w:sz w:val="22"/>
          <w:szCs w:val="22"/>
        </w:rPr>
        <w:t xml:space="preserve">The program, developed in conjunction with Flinders University, delivers telephone-based low intensity cognitive </w:t>
      </w:r>
      <w:proofErr w:type="spellStart"/>
      <w:r w:rsidR="00AA05D3" w:rsidRPr="00AA05D3">
        <w:rPr>
          <w:rStyle w:val="bumpedfont15"/>
          <w:rFonts w:eastAsia="Times New Roman"/>
          <w:iCs/>
          <w:sz w:val="22"/>
          <w:szCs w:val="22"/>
        </w:rPr>
        <w:t>behaviour</w:t>
      </w:r>
      <w:proofErr w:type="spellEnd"/>
      <w:r w:rsidR="00AA05D3" w:rsidRPr="00AA05D3">
        <w:rPr>
          <w:rStyle w:val="bumpedfont15"/>
          <w:rFonts w:eastAsia="Times New Roman"/>
          <w:iCs/>
          <w:sz w:val="22"/>
          <w:szCs w:val="22"/>
        </w:rPr>
        <w:t xml:space="preserve"> therapy for clients with depression and anxiety, which they seem to prefer to having to meet with mental health practitioners face to face</w:t>
      </w:r>
      <w:r w:rsidR="00AA05D3">
        <w:rPr>
          <w:rStyle w:val="bumpedfont15"/>
          <w:rFonts w:eastAsia="Times New Roman"/>
          <w:iCs/>
          <w:sz w:val="22"/>
          <w:szCs w:val="22"/>
        </w:rPr>
        <w:t>.</w:t>
      </w:r>
    </w:p>
    <w:p w:rsidR="00AA05D3" w:rsidRPr="00AA05D3" w:rsidRDefault="00AA05D3" w:rsidP="008F304C">
      <w:pPr>
        <w:rPr>
          <w:sz w:val="22"/>
          <w:szCs w:val="22"/>
          <w:lang w:val="en-AU"/>
        </w:rPr>
      </w:pPr>
    </w:p>
    <w:p w:rsidR="00451F3E" w:rsidRDefault="00451F3E" w:rsidP="008F304C">
      <w:pPr>
        <w:rPr>
          <w:sz w:val="22"/>
          <w:szCs w:val="22"/>
          <w:lang w:val="en-AU"/>
        </w:rPr>
      </w:pPr>
      <w:r>
        <w:rPr>
          <w:sz w:val="22"/>
          <w:szCs w:val="22"/>
          <w:lang w:val="en-AU"/>
        </w:rPr>
        <w:t>Already it is demonstrating strong results.</w:t>
      </w:r>
      <w:r w:rsidR="00D63040">
        <w:rPr>
          <w:sz w:val="22"/>
          <w:szCs w:val="22"/>
          <w:lang w:val="en-AU"/>
        </w:rPr>
        <w:t xml:space="preserve"> The overall recovery rate of clients completing the </w:t>
      </w:r>
      <w:proofErr w:type="spellStart"/>
      <w:r w:rsidR="00D63040">
        <w:rPr>
          <w:sz w:val="22"/>
          <w:szCs w:val="22"/>
          <w:lang w:val="en-AU"/>
        </w:rPr>
        <w:t>MindStep</w:t>
      </w:r>
      <w:proofErr w:type="spellEnd"/>
      <w:r w:rsidR="00D63040">
        <w:rPr>
          <w:sz w:val="22"/>
          <w:szCs w:val="22"/>
          <w:lang w:val="en-AU"/>
        </w:rPr>
        <w:t xml:space="preserve"> program in its first </w:t>
      </w:r>
      <w:r w:rsidR="00AA05D3">
        <w:rPr>
          <w:sz w:val="22"/>
          <w:szCs w:val="22"/>
          <w:lang w:val="en-AU"/>
        </w:rPr>
        <w:t>seven</w:t>
      </w:r>
      <w:r w:rsidR="00D63040">
        <w:rPr>
          <w:sz w:val="22"/>
          <w:szCs w:val="22"/>
          <w:lang w:val="en-AU"/>
        </w:rPr>
        <w:t xml:space="preserve"> months of operation is 58 per cent. Most of these clients would have previously been hospitalised with anxiety and depression. </w:t>
      </w:r>
    </w:p>
    <w:p w:rsidR="0042625F" w:rsidRDefault="0042625F" w:rsidP="008F304C">
      <w:pPr>
        <w:rPr>
          <w:sz w:val="22"/>
          <w:szCs w:val="22"/>
          <w:lang w:val="en-AU"/>
        </w:rPr>
      </w:pPr>
    </w:p>
    <w:tbl>
      <w:tblPr>
        <w:tblStyle w:val="TableGrid"/>
        <w:tblW w:w="0" w:type="auto"/>
        <w:tblLook w:val="04A0" w:firstRow="1" w:lastRow="0" w:firstColumn="1" w:lastColumn="0" w:noHBand="0" w:noVBand="1"/>
      </w:tblPr>
      <w:tblGrid>
        <w:gridCol w:w="9576"/>
      </w:tblGrid>
      <w:tr w:rsidR="0042625F" w:rsidTr="0042625F">
        <w:tc>
          <w:tcPr>
            <w:tcW w:w="9576" w:type="dxa"/>
          </w:tcPr>
          <w:p w:rsidR="0042625F" w:rsidRDefault="0042625F" w:rsidP="0042625F">
            <w:pPr>
              <w:pStyle w:val="Default"/>
              <w:rPr>
                <w:sz w:val="20"/>
                <w:szCs w:val="20"/>
              </w:rPr>
            </w:pPr>
          </w:p>
          <w:p w:rsidR="0042625F" w:rsidRDefault="0042625F" w:rsidP="0042625F">
            <w:pPr>
              <w:pStyle w:val="Default"/>
              <w:rPr>
                <w:sz w:val="20"/>
                <w:szCs w:val="20"/>
              </w:rPr>
            </w:pPr>
            <w:r>
              <w:rPr>
                <w:sz w:val="20"/>
                <w:szCs w:val="20"/>
              </w:rPr>
              <w:t xml:space="preserve">I felt I had a coach helping me deal with my low moods and self-sabotaging thoughts. This unobtrusive contact was helpful at a time when I had isolated myself from most people for several months. The materials are particularly insightful and encouraging. – Feedback from </w:t>
            </w:r>
            <w:proofErr w:type="spellStart"/>
            <w:r>
              <w:rPr>
                <w:sz w:val="20"/>
                <w:szCs w:val="20"/>
              </w:rPr>
              <w:t>MindStep</w:t>
            </w:r>
            <w:proofErr w:type="spellEnd"/>
            <w:r>
              <w:rPr>
                <w:sz w:val="20"/>
                <w:szCs w:val="20"/>
              </w:rPr>
              <w:t xml:space="preserve"> client</w:t>
            </w:r>
          </w:p>
          <w:p w:rsidR="0042625F" w:rsidRDefault="0042625F" w:rsidP="008F304C">
            <w:pPr>
              <w:rPr>
                <w:sz w:val="22"/>
                <w:szCs w:val="22"/>
                <w:lang w:val="en-AU"/>
              </w:rPr>
            </w:pPr>
          </w:p>
        </w:tc>
      </w:tr>
    </w:tbl>
    <w:p w:rsidR="0042625F" w:rsidRDefault="0042625F" w:rsidP="008F304C">
      <w:pPr>
        <w:rPr>
          <w:sz w:val="22"/>
          <w:szCs w:val="22"/>
          <w:lang w:val="en-AU"/>
        </w:rPr>
      </w:pPr>
    </w:p>
    <w:tbl>
      <w:tblPr>
        <w:tblStyle w:val="TableGrid"/>
        <w:tblW w:w="0" w:type="auto"/>
        <w:tblLook w:val="04A0" w:firstRow="1" w:lastRow="0" w:firstColumn="1" w:lastColumn="0" w:noHBand="0" w:noVBand="1"/>
      </w:tblPr>
      <w:tblGrid>
        <w:gridCol w:w="9576"/>
      </w:tblGrid>
      <w:tr w:rsidR="0042625F" w:rsidTr="0042625F">
        <w:tc>
          <w:tcPr>
            <w:tcW w:w="9576" w:type="dxa"/>
          </w:tcPr>
          <w:p w:rsidR="0042625F" w:rsidRDefault="0042625F" w:rsidP="0042625F">
            <w:pPr>
              <w:pStyle w:val="Default"/>
            </w:pPr>
          </w:p>
          <w:p w:rsidR="0042625F" w:rsidRDefault="0042625F" w:rsidP="0042625F">
            <w:pPr>
              <w:pStyle w:val="Default"/>
              <w:rPr>
                <w:sz w:val="20"/>
                <w:szCs w:val="20"/>
              </w:rPr>
            </w:pPr>
            <w:r>
              <w:rPr>
                <w:sz w:val="20"/>
                <w:szCs w:val="20"/>
              </w:rPr>
              <w:t xml:space="preserve">[The coach] made me aware of the need to prioritise my worries into hypothetical and actual problems. Realised early on that most thoughts are only hypothetical. I can look at things and handle how I work out what I need to do to overcome my anxious thoughts. – Feedback from </w:t>
            </w:r>
            <w:proofErr w:type="spellStart"/>
            <w:r>
              <w:rPr>
                <w:sz w:val="20"/>
                <w:szCs w:val="20"/>
              </w:rPr>
              <w:t>MindStep</w:t>
            </w:r>
            <w:proofErr w:type="spellEnd"/>
            <w:r>
              <w:rPr>
                <w:sz w:val="20"/>
                <w:szCs w:val="20"/>
              </w:rPr>
              <w:t xml:space="preserve"> client</w:t>
            </w:r>
          </w:p>
          <w:p w:rsidR="0042625F" w:rsidRDefault="0042625F" w:rsidP="0042625F">
            <w:pPr>
              <w:pStyle w:val="Default"/>
            </w:pPr>
          </w:p>
        </w:tc>
      </w:tr>
    </w:tbl>
    <w:p w:rsidR="0042625F" w:rsidRDefault="0042625F" w:rsidP="0042625F">
      <w:pPr>
        <w:pStyle w:val="Default"/>
      </w:pPr>
    </w:p>
    <w:p w:rsidR="00451F3E" w:rsidRDefault="00451F3E" w:rsidP="008F304C">
      <w:pPr>
        <w:rPr>
          <w:sz w:val="22"/>
          <w:szCs w:val="22"/>
          <w:lang w:val="en-AU"/>
        </w:rPr>
      </w:pPr>
    </w:p>
    <w:p w:rsidR="00451F3E" w:rsidRDefault="00451F3E" w:rsidP="008F304C">
      <w:pPr>
        <w:rPr>
          <w:sz w:val="22"/>
          <w:szCs w:val="22"/>
          <w:lang w:val="en-AU"/>
        </w:rPr>
      </w:pPr>
      <w:proofErr w:type="spellStart"/>
      <w:r>
        <w:rPr>
          <w:sz w:val="22"/>
          <w:szCs w:val="22"/>
          <w:lang w:val="en-AU"/>
        </w:rPr>
        <w:t>MindStep</w:t>
      </w:r>
      <w:proofErr w:type="spellEnd"/>
      <w:r>
        <w:rPr>
          <w:sz w:val="22"/>
          <w:szCs w:val="22"/>
          <w:lang w:val="en-AU"/>
        </w:rPr>
        <w:t xml:space="preserve"> is one small example of a future trend in human services provision which can be done outside of government, driving efficiencies across both the public and private systems.</w:t>
      </w:r>
      <w:r w:rsidR="00D63040">
        <w:rPr>
          <w:sz w:val="22"/>
          <w:szCs w:val="22"/>
          <w:lang w:val="en-AU"/>
        </w:rPr>
        <w:t xml:space="preserve"> It is </w:t>
      </w:r>
      <w:r w:rsidR="0042625F">
        <w:rPr>
          <w:sz w:val="22"/>
          <w:szCs w:val="22"/>
          <w:lang w:val="en-AU"/>
        </w:rPr>
        <w:t xml:space="preserve">arguable that only </w:t>
      </w:r>
      <w:r w:rsidR="00D63040">
        <w:rPr>
          <w:sz w:val="22"/>
          <w:szCs w:val="22"/>
          <w:lang w:val="en-AU"/>
        </w:rPr>
        <w:t xml:space="preserve">a mutual organisation could make the long-term investment necessary </w:t>
      </w:r>
      <w:r w:rsidR="0042625F">
        <w:rPr>
          <w:sz w:val="22"/>
          <w:szCs w:val="22"/>
          <w:lang w:val="en-AU"/>
        </w:rPr>
        <w:t>to take this program from inception to operation, given the long le</w:t>
      </w:r>
      <w:r w:rsidR="00432108">
        <w:rPr>
          <w:sz w:val="22"/>
          <w:szCs w:val="22"/>
          <w:lang w:val="en-AU"/>
        </w:rPr>
        <w:t>ad times (from building relationships with the academics investigating this form of care through to the training of staff).</w:t>
      </w:r>
    </w:p>
    <w:p w:rsidR="00451F3E" w:rsidRDefault="00451F3E" w:rsidP="008F304C">
      <w:pPr>
        <w:rPr>
          <w:sz w:val="22"/>
          <w:szCs w:val="22"/>
          <w:lang w:val="en-AU"/>
        </w:rPr>
      </w:pPr>
    </w:p>
    <w:p w:rsidR="009757D1" w:rsidRDefault="009757D1" w:rsidP="008F304C">
      <w:pPr>
        <w:rPr>
          <w:b/>
          <w:color w:val="ED7D31" w:themeColor="accent2"/>
          <w:sz w:val="22"/>
          <w:szCs w:val="22"/>
          <w:lang w:val="en-AU"/>
        </w:rPr>
      </w:pPr>
    </w:p>
    <w:p w:rsidR="00451F3E" w:rsidRPr="00432108" w:rsidRDefault="00451F3E" w:rsidP="008F304C">
      <w:pPr>
        <w:rPr>
          <w:b/>
          <w:color w:val="ED7D31" w:themeColor="accent2"/>
          <w:sz w:val="22"/>
          <w:szCs w:val="22"/>
          <w:lang w:val="en-AU"/>
        </w:rPr>
      </w:pPr>
      <w:r w:rsidRPr="00432108">
        <w:rPr>
          <w:b/>
          <w:color w:val="ED7D31" w:themeColor="accent2"/>
          <w:sz w:val="22"/>
          <w:szCs w:val="22"/>
          <w:lang w:val="en-AU"/>
        </w:rPr>
        <w:t>EFFECTIVENESS OF PREVIOUS REFORMS</w:t>
      </w:r>
    </w:p>
    <w:p w:rsidR="00451F3E" w:rsidRDefault="00451F3E" w:rsidP="008F304C">
      <w:pPr>
        <w:rPr>
          <w:sz w:val="22"/>
          <w:szCs w:val="22"/>
          <w:lang w:val="en-AU"/>
        </w:rPr>
      </w:pPr>
    </w:p>
    <w:p w:rsidR="0042625F" w:rsidRDefault="00456F9C" w:rsidP="00456F9C">
      <w:pPr>
        <w:rPr>
          <w:b/>
          <w:color w:val="ED7D31" w:themeColor="accent2"/>
          <w:sz w:val="22"/>
          <w:szCs w:val="22"/>
          <w:lang w:val="en-AU"/>
        </w:rPr>
      </w:pPr>
      <w:r w:rsidRPr="00432108">
        <w:rPr>
          <w:b/>
          <w:color w:val="ED7D31" w:themeColor="accent2"/>
          <w:sz w:val="22"/>
          <w:szCs w:val="22"/>
          <w:lang w:val="en-AU"/>
        </w:rPr>
        <w:t>Effectiveness</w:t>
      </w:r>
    </w:p>
    <w:p w:rsidR="00456F9C" w:rsidRDefault="00456F9C" w:rsidP="00456F9C">
      <w:pPr>
        <w:rPr>
          <w:sz w:val="22"/>
          <w:szCs w:val="22"/>
          <w:lang w:val="en-AU"/>
        </w:rPr>
      </w:pPr>
      <w:r>
        <w:rPr>
          <w:sz w:val="22"/>
          <w:szCs w:val="22"/>
          <w:lang w:val="en-AU"/>
        </w:rPr>
        <w:t xml:space="preserve">The notions of “client directed care” or “patient-centred care” are in principle laudable in human services delivery. The recipient of care should be at the centre of planning of the system. Their decisions can drive competition between providers and improved efficiency across the </w:t>
      </w:r>
      <w:r w:rsidR="006F2B98">
        <w:rPr>
          <w:sz w:val="22"/>
          <w:szCs w:val="22"/>
          <w:lang w:val="en-AU"/>
        </w:rPr>
        <w:t xml:space="preserve">health, disability and aged care </w:t>
      </w:r>
      <w:r>
        <w:rPr>
          <w:sz w:val="22"/>
          <w:szCs w:val="22"/>
          <w:lang w:val="en-AU"/>
        </w:rPr>
        <w:t>system</w:t>
      </w:r>
      <w:r w:rsidR="006F2B98">
        <w:rPr>
          <w:sz w:val="22"/>
          <w:szCs w:val="22"/>
          <w:lang w:val="en-AU"/>
        </w:rPr>
        <w:t>s in which Australian Unity operates</w:t>
      </w:r>
      <w:r>
        <w:rPr>
          <w:sz w:val="22"/>
          <w:szCs w:val="22"/>
          <w:lang w:val="en-AU"/>
        </w:rPr>
        <w:t>.</w:t>
      </w:r>
    </w:p>
    <w:p w:rsidR="00456F9C" w:rsidRDefault="00456F9C" w:rsidP="00456F9C">
      <w:pPr>
        <w:rPr>
          <w:sz w:val="22"/>
          <w:szCs w:val="22"/>
          <w:lang w:val="en-AU"/>
        </w:rPr>
      </w:pPr>
    </w:p>
    <w:p w:rsidR="00EE38A8" w:rsidRDefault="00956815" w:rsidP="00456F9C">
      <w:pPr>
        <w:rPr>
          <w:sz w:val="22"/>
          <w:szCs w:val="22"/>
          <w:lang w:val="en-AU"/>
        </w:rPr>
      </w:pPr>
      <w:r>
        <w:rPr>
          <w:sz w:val="22"/>
          <w:szCs w:val="22"/>
          <w:lang w:val="en-AU"/>
        </w:rPr>
        <w:t xml:space="preserve">The key to the effectiveness of putting the person at the heart of human services provision is transparency of information. </w:t>
      </w:r>
      <w:r w:rsidR="00EE38A8">
        <w:rPr>
          <w:sz w:val="22"/>
          <w:szCs w:val="22"/>
          <w:lang w:val="en-AU"/>
        </w:rPr>
        <w:t>P</w:t>
      </w:r>
      <w:r>
        <w:rPr>
          <w:sz w:val="22"/>
          <w:szCs w:val="22"/>
          <w:lang w:val="en-AU"/>
        </w:rPr>
        <w:t xml:space="preserve">atient or client information (subject to appropriate privacy controls) </w:t>
      </w:r>
      <w:r w:rsidR="00EE38A8">
        <w:rPr>
          <w:sz w:val="22"/>
          <w:szCs w:val="22"/>
          <w:lang w:val="en-AU"/>
        </w:rPr>
        <w:t xml:space="preserve">should be </w:t>
      </w:r>
      <w:r>
        <w:rPr>
          <w:sz w:val="22"/>
          <w:szCs w:val="22"/>
          <w:lang w:val="en-AU"/>
        </w:rPr>
        <w:t>available to them and their agents and providers</w:t>
      </w:r>
      <w:r w:rsidR="00EE38A8">
        <w:rPr>
          <w:sz w:val="22"/>
          <w:szCs w:val="22"/>
          <w:lang w:val="en-AU"/>
        </w:rPr>
        <w:t xml:space="preserve"> at all points in the system. This will ensure information can be best used for his or her long term interest, particularly in cases of managing chronic conditions. </w:t>
      </w:r>
    </w:p>
    <w:p w:rsidR="00EE38A8" w:rsidRDefault="00EE38A8" w:rsidP="00456F9C">
      <w:pPr>
        <w:rPr>
          <w:sz w:val="22"/>
          <w:szCs w:val="22"/>
          <w:lang w:val="en-AU"/>
        </w:rPr>
      </w:pPr>
    </w:p>
    <w:p w:rsidR="00956815" w:rsidRDefault="00EE38A8" w:rsidP="00456F9C">
      <w:pPr>
        <w:rPr>
          <w:sz w:val="22"/>
          <w:szCs w:val="22"/>
          <w:lang w:val="en-AU"/>
        </w:rPr>
      </w:pPr>
      <w:r>
        <w:rPr>
          <w:sz w:val="22"/>
          <w:szCs w:val="22"/>
          <w:lang w:val="en-AU"/>
        </w:rPr>
        <w:t xml:space="preserve">Part of this will involve closer cooperation and information-sharing between the primary care sector and private health insurers. </w:t>
      </w:r>
      <w:proofErr w:type="spellStart"/>
      <w:r>
        <w:rPr>
          <w:sz w:val="22"/>
          <w:szCs w:val="22"/>
          <w:lang w:val="en-AU"/>
        </w:rPr>
        <w:t>MyHealth</w:t>
      </w:r>
      <w:proofErr w:type="spellEnd"/>
      <w:r>
        <w:rPr>
          <w:sz w:val="22"/>
          <w:szCs w:val="22"/>
          <w:lang w:val="en-AU"/>
        </w:rPr>
        <w:t xml:space="preserve"> records are a partial answer to this, and need to be supported further to succeed. </w:t>
      </w:r>
    </w:p>
    <w:p w:rsidR="00EE38A8" w:rsidRDefault="00EE38A8" w:rsidP="00456F9C">
      <w:pPr>
        <w:rPr>
          <w:sz w:val="22"/>
          <w:szCs w:val="22"/>
          <w:lang w:val="en-AU"/>
        </w:rPr>
      </w:pPr>
    </w:p>
    <w:p w:rsidR="00EE38A8" w:rsidRDefault="00EE38A8" w:rsidP="00456F9C">
      <w:pPr>
        <w:rPr>
          <w:sz w:val="22"/>
          <w:szCs w:val="22"/>
          <w:lang w:val="en-AU"/>
        </w:rPr>
      </w:pPr>
      <w:r>
        <w:rPr>
          <w:sz w:val="22"/>
          <w:szCs w:val="22"/>
          <w:lang w:val="en-AU"/>
        </w:rPr>
        <w:t>But there is no reason why a patient should not be entitled to information about a surgeon’s success rate, or a hospital’s rate of avoidable admissions. Australian Unity notes the excellent recent work of the Australian Commission on Safety and Quality in Health Care, and believes more such r</w:t>
      </w:r>
      <w:r w:rsidR="00877826">
        <w:rPr>
          <w:sz w:val="22"/>
          <w:szCs w:val="22"/>
          <w:lang w:val="en-AU"/>
        </w:rPr>
        <w:t>eporting is needed</w:t>
      </w:r>
      <w:r w:rsidR="009757D1">
        <w:rPr>
          <w:sz w:val="22"/>
          <w:szCs w:val="22"/>
          <w:lang w:val="en-AU"/>
        </w:rPr>
        <w:t xml:space="preserve">. Perhaps an investment in updating Ross Wilson’s seminal 1995 “Quality in Australian Healthcare Study” would benefit the nation’s knowledge base in this area.  </w:t>
      </w:r>
    </w:p>
    <w:p w:rsidR="00956815" w:rsidRDefault="00956815" w:rsidP="00456F9C">
      <w:pPr>
        <w:rPr>
          <w:sz w:val="22"/>
          <w:szCs w:val="22"/>
          <w:lang w:val="en-AU"/>
        </w:rPr>
      </w:pPr>
    </w:p>
    <w:p w:rsidR="00956815" w:rsidRDefault="00877826" w:rsidP="00456F9C">
      <w:pPr>
        <w:rPr>
          <w:sz w:val="22"/>
          <w:szCs w:val="22"/>
          <w:lang w:val="en-AU"/>
        </w:rPr>
      </w:pPr>
      <w:r>
        <w:rPr>
          <w:sz w:val="22"/>
          <w:szCs w:val="22"/>
          <w:lang w:val="en-AU"/>
        </w:rPr>
        <w:t xml:space="preserve">To deliver effective “client-directed” care, the system must give the consumer the right tools to make informed decisions. Otherwise they will be tempted to leave decisions in the hands of service providers to act as “gatekeepers’’ of their care. This leaves open the question of whether providers, likely to be GPs, have the time to effectively prosecute this obligation. </w:t>
      </w:r>
    </w:p>
    <w:p w:rsidR="00877826" w:rsidRDefault="00877826" w:rsidP="00456F9C">
      <w:pPr>
        <w:rPr>
          <w:sz w:val="22"/>
          <w:szCs w:val="22"/>
          <w:lang w:val="en-AU"/>
        </w:rPr>
      </w:pPr>
    </w:p>
    <w:p w:rsidR="00877826" w:rsidRDefault="00877826" w:rsidP="00456F9C">
      <w:pPr>
        <w:rPr>
          <w:sz w:val="22"/>
          <w:szCs w:val="22"/>
          <w:lang w:val="en-AU"/>
        </w:rPr>
      </w:pPr>
      <w:r>
        <w:rPr>
          <w:sz w:val="22"/>
          <w:szCs w:val="22"/>
          <w:lang w:val="en-AU"/>
        </w:rPr>
        <w:t>One of the more efficient methods of achieving positive outcomes in this regard is t to</w:t>
      </w:r>
      <w:r w:rsidR="003659A8">
        <w:rPr>
          <w:sz w:val="22"/>
          <w:szCs w:val="22"/>
          <w:lang w:val="en-AU"/>
        </w:rPr>
        <w:t xml:space="preserve"> shift funding incentives to patient outcomes, rather than provide funding for activity.</w:t>
      </w:r>
    </w:p>
    <w:p w:rsidR="00877826" w:rsidRDefault="00877826" w:rsidP="00456F9C">
      <w:pPr>
        <w:rPr>
          <w:sz w:val="22"/>
          <w:szCs w:val="22"/>
          <w:lang w:val="en-AU"/>
        </w:rPr>
      </w:pPr>
    </w:p>
    <w:p w:rsidR="00877826" w:rsidRDefault="00877826" w:rsidP="00456F9C">
      <w:pPr>
        <w:rPr>
          <w:sz w:val="22"/>
          <w:szCs w:val="22"/>
          <w:lang w:val="en-AU"/>
        </w:rPr>
      </w:pPr>
    </w:p>
    <w:p w:rsidR="001713AA" w:rsidRDefault="001713AA" w:rsidP="0042469C">
      <w:pPr>
        <w:pStyle w:val="NormalWeb"/>
        <w:shd w:val="clear" w:color="auto" w:fill="FFFFFF"/>
        <w:spacing w:before="0" w:beforeAutospacing="0" w:after="150" w:afterAutospacing="0" w:line="360" w:lineRule="atLeast"/>
        <w:rPr>
          <w:color w:val="ED7D31" w:themeColor="accent2"/>
        </w:rPr>
      </w:pPr>
      <w:bookmarkStart w:id="3" w:name="_Toc319922623"/>
      <w:r>
        <w:rPr>
          <w:color w:val="ED7D31" w:themeColor="accent2"/>
        </w:rPr>
        <w:t>Ends</w:t>
      </w:r>
    </w:p>
    <w:p w:rsidR="001713AA" w:rsidRDefault="001713AA" w:rsidP="0042469C">
      <w:pPr>
        <w:pStyle w:val="NormalWeb"/>
        <w:shd w:val="clear" w:color="auto" w:fill="FFFFFF"/>
        <w:spacing w:before="0" w:beforeAutospacing="0" w:after="150" w:afterAutospacing="0" w:line="360" w:lineRule="atLeast"/>
        <w:rPr>
          <w:color w:val="ED7D31" w:themeColor="accent2"/>
        </w:rPr>
      </w:pPr>
    </w:p>
    <w:p w:rsidR="00B47187" w:rsidRPr="00B47187" w:rsidRDefault="00B47187" w:rsidP="0042469C">
      <w:pPr>
        <w:pStyle w:val="NormalWeb"/>
        <w:shd w:val="clear" w:color="auto" w:fill="FFFFFF"/>
        <w:spacing w:before="0" w:beforeAutospacing="0" w:after="150" w:afterAutospacing="0" w:line="360" w:lineRule="atLeast"/>
        <w:rPr>
          <w:color w:val="ED7D31" w:themeColor="accent2"/>
        </w:rPr>
      </w:pPr>
    </w:p>
    <w:bookmarkEnd w:id="3"/>
    <w:p w:rsidR="0042469C" w:rsidRPr="0042469C" w:rsidRDefault="0042469C" w:rsidP="0042469C">
      <w:pPr>
        <w:pStyle w:val="NormalWeb"/>
        <w:shd w:val="clear" w:color="auto" w:fill="FFFFFF"/>
        <w:spacing w:before="0" w:beforeAutospacing="0" w:after="150" w:afterAutospacing="0" w:line="360" w:lineRule="atLeast"/>
        <w:rPr>
          <w:rFonts w:ascii="Palatino Linotype" w:hAnsi="Palatino Linotype" w:cs="Arial"/>
          <w:b/>
          <w:color w:val="ED7D31" w:themeColor="accent2"/>
        </w:rPr>
      </w:pPr>
    </w:p>
    <w:sectPr w:rsidR="0042469C" w:rsidRPr="0042469C" w:rsidSect="00B32BE9">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7D" w:rsidRDefault="0004617D" w:rsidP="007D3982">
      <w:r>
        <w:separator/>
      </w:r>
    </w:p>
    <w:p w:rsidR="0004617D" w:rsidRDefault="0004617D" w:rsidP="007D3982"/>
  </w:endnote>
  <w:endnote w:type="continuationSeparator" w:id="0">
    <w:p w:rsidR="0004617D" w:rsidRDefault="0004617D" w:rsidP="007D3982">
      <w:r>
        <w:continuationSeparator/>
      </w:r>
    </w:p>
    <w:p w:rsidR="0004617D" w:rsidRDefault="0004617D" w:rsidP="007D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11" w:rsidRDefault="006A6211" w:rsidP="007D398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A6211" w:rsidRDefault="006A6211" w:rsidP="007D3982">
    <w:pPr>
      <w:pStyle w:val="Footer"/>
    </w:pPr>
  </w:p>
  <w:p w:rsidR="006A6211" w:rsidRDefault="006A6211" w:rsidP="007D39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11" w:rsidRPr="00432108" w:rsidRDefault="006A6211" w:rsidP="00F96CEC">
    <w:pPr>
      <w:widowControl w:val="0"/>
      <w:autoSpaceDE w:val="0"/>
      <w:autoSpaceDN w:val="0"/>
      <w:adjustRightInd w:val="0"/>
      <w:spacing w:after="240" w:line="280" w:lineRule="atLeast"/>
      <w:jc w:val="right"/>
      <w:rPr>
        <w:rFonts w:ascii="Arial" w:hAnsi="Arial" w:cs="Arial"/>
        <w:sz w:val="22"/>
      </w:rPr>
    </w:pPr>
    <w:r w:rsidRPr="00432108">
      <w:rPr>
        <w:rFonts w:ascii="Arial" w:hAnsi="Arial" w:cs="Arial"/>
        <w:i/>
        <w:iCs/>
        <w:color w:val="DA5D1B"/>
        <w:sz w:val="22"/>
      </w:rPr>
      <w:t xml:space="preserve">175 years of thinking about the future |  </w:t>
    </w:r>
    <w:r w:rsidRPr="00432108">
      <w:rPr>
        <w:rFonts w:ascii="Arial" w:hAnsi="Arial" w:cs="Arial"/>
        <w:i/>
        <w:iCs/>
        <w:color w:val="DA5D1B"/>
        <w:sz w:val="22"/>
      </w:rPr>
      <w:fldChar w:fldCharType="begin"/>
    </w:r>
    <w:r w:rsidRPr="00432108">
      <w:rPr>
        <w:rFonts w:ascii="Arial" w:hAnsi="Arial" w:cs="Arial"/>
        <w:i/>
        <w:iCs/>
        <w:color w:val="DA5D1B"/>
        <w:sz w:val="22"/>
      </w:rPr>
      <w:instrText xml:space="preserve">PAGE  </w:instrText>
    </w:r>
    <w:r w:rsidRPr="00432108">
      <w:rPr>
        <w:rFonts w:ascii="Arial" w:hAnsi="Arial" w:cs="Arial"/>
        <w:i/>
        <w:iCs/>
        <w:color w:val="DA5D1B"/>
        <w:sz w:val="22"/>
      </w:rPr>
      <w:fldChar w:fldCharType="separate"/>
    </w:r>
    <w:r w:rsidR="00CB339E">
      <w:rPr>
        <w:rFonts w:ascii="Arial" w:hAnsi="Arial" w:cs="Arial"/>
        <w:i/>
        <w:iCs/>
        <w:noProof/>
        <w:color w:val="DA5D1B"/>
        <w:sz w:val="22"/>
      </w:rPr>
      <w:t>10</w:t>
    </w:r>
    <w:r w:rsidRPr="00432108">
      <w:rPr>
        <w:rFonts w:ascii="Arial" w:hAnsi="Arial" w:cs="Arial"/>
        <w:i/>
        <w:iCs/>
        <w:color w:val="DA5D1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7D" w:rsidRDefault="0004617D" w:rsidP="007D3982">
      <w:r>
        <w:separator/>
      </w:r>
    </w:p>
    <w:p w:rsidR="0004617D" w:rsidRDefault="0004617D" w:rsidP="007D3982"/>
  </w:footnote>
  <w:footnote w:type="continuationSeparator" w:id="0">
    <w:p w:rsidR="0004617D" w:rsidRDefault="0004617D" w:rsidP="007D3982">
      <w:r>
        <w:continuationSeparator/>
      </w:r>
    </w:p>
    <w:p w:rsidR="0004617D" w:rsidRDefault="0004617D" w:rsidP="007D39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11" w:rsidRPr="00C60076" w:rsidRDefault="004A08C0" w:rsidP="00432108">
    <w:pPr>
      <w:jc w:val="right"/>
      <w:rPr>
        <w:rFonts w:ascii="Times New Roman" w:eastAsia="Times New Roman" w:hAnsi="Times New Roman" w:cs="Times New Roman"/>
      </w:rPr>
    </w:pPr>
    <w:r>
      <w:rPr>
        <w:rFonts w:ascii="Times New Roman" w:eastAsia="Times New Roman" w:hAnsi="Times New Roman" w:cs="Times New Roman"/>
        <w:noProof/>
        <w:lang w:val="en-AU" w:eastAsia="en-AU"/>
      </w:rPr>
      <w:drawing>
        <wp:inline distT="0" distB="0" distL="0" distR="0" wp14:anchorId="6525429B" wp14:editId="617915F0">
          <wp:extent cx="1745020" cy="485287"/>
          <wp:effectExtent l="0" t="0" r="7620" b="0"/>
          <wp:docPr id="1" name="Picture 1" descr="K:\Corporate Development\Brand\Brand Toolbox\2016 rebrand\Logos\Final logo\Hero logo\AU LOGOHER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rporate Development\Brand\Brand Toolbox\2016 rebrand\Logos\Final logo\Hero logo\AU LOGOHER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020" cy="485287"/>
                  </a:xfrm>
                  <a:prstGeom prst="rect">
                    <a:avLst/>
                  </a:prstGeom>
                  <a:noFill/>
                  <a:ln>
                    <a:noFill/>
                  </a:ln>
                </pic:spPr>
              </pic:pic>
            </a:graphicData>
          </a:graphic>
        </wp:inline>
      </w:drawing>
    </w:r>
  </w:p>
  <w:p w:rsidR="006A6211" w:rsidRDefault="006A6211" w:rsidP="00432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62D4F"/>
    <w:multiLevelType w:val="hybridMultilevel"/>
    <w:tmpl w:val="C29C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E12B5"/>
    <w:multiLevelType w:val="hybridMultilevel"/>
    <w:tmpl w:val="FCCA7F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AE0943"/>
    <w:multiLevelType w:val="hybridMultilevel"/>
    <w:tmpl w:val="F85C8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FB1CA7"/>
    <w:multiLevelType w:val="hybridMultilevel"/>
    <w:tmpl w:val="FAB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47719D"/>
    <w:multiLevelType w:val="hybridMultilevel"/>
    <w:tmpl w:val="262CD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66F7423"/>
    <w:multiLevelType w:val="hybridMultilevel"/>
    <w:tmpl w:val="6CBC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7494B"/>
    <w:multiLevelType w:val="hybridMultilevel"/>
    <w:tmpl w:val="19BE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F4D3A"/>
    <w:multiLevelType w:val="hybridMultilevel"/>
    <w:tmpl w:val="E80E09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5B57584"/>
    <w:multiLevelType w:val="hybridMultilevel"/>
    <w:tmpl w:val="331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12A84"/>
    <w:multiLevelType w:val="hybridMultilevel"/>
    <w:tmpl w:val="9B8CB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95148"/>
    <w:multiLevelType w:val="hybridMultilevel"/>
    <w:tmpl w:val="1724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B29A1"/>
    <w:multiLevelType w:val="multilevel"/>
    <w:tmpl w:val="68921F2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D1D0AB6"/>
    <w:multiLevelType w:val="hybridMultilevel"/>
    <w:tmpl w:val="B34AAA46"/>
    <w:lvl w:ilvl="0" w:tplc="0409000F">
      <w:start w:val="1"/>
      <w:numFmt w:val="decimal"/>
      <w:lvlText w:val="%1."/>
      <w:lvlJc w:val="left"/>
      <w:pPr>
        <w:ind w:left="720" w:hanging="360"/>
      </w:pPr>
      <w:rPr>
        <w:rFonts w:hint="default"/>
      </w:rPr>
    </w:lvl>
    <w:lvl w:ilvl="1" w:tplc="CC3E263E">
      <w:start w:val="1"/>
      <w:numFmt w:val="lowerLetter"/>
      <w:lvlText w:val="(%2)"/>
      <w:lvlJc w:val="left"/>
      <w:pPr>
        <w:ind w:left="1840" w:hanging="40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796A87"/>
    <w:multiLevelType w:val="hybridMultilevel"/>
    <w:tmpl w:val="6666F5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82297D"/>
    <w:multiLevelType w:val="hybridMultilevel"/>
    <w:tmpl w:val="BC22DFB6"/>
    <w:lvl w:ilvl="0" w:tplc="0F3A939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2C3604"/>
    <w:multiLevelType w:val="hybridMultilevel"/>
    <w:tmpl w:val="F928358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9510C7"/>
    <w:multiLevelType w:val="hybridMultilevel"/>
    <w:tmpl w:val="85F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7279A"/>
    <w:multiLevelType w:val="hybridMultilevel"/>
    <w:tmpl w:val="D28C03B0"/>
    <w:lvl w:ilvl="0" w:tplc="F3909838">
      <w:start w:val="1"/>
      <w:numFmt w:val="decimal"/>
      <w:lvlText w:val="%1."/>
      <w:lvlJc w:val="left"/>
      <w:pPr>
        <w:ind w:left="720" w:hanging="360"/>
      </w:pPr>
      <w:rPr>
        <w:rFonts w:hint="default"/>
        <w:b/>
      </w:rPr>
    </w:lvl>
    <w:lvl w:ilvl="1" w:tplc="CC3E263E">
      <w:start w:val="1"/>
      <w:numFmt w:val="lowerLetter"/>
      <w:lvlText w:val="(%2)"/>
      <w:lvlJc w:val="left"/>
      <w:pPr>
        <w:ind w:left="1840" w:hanging="40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3E1493"/>
    <w:multiLevelType w:val="hybridMultilevel"/>
    <w:tmpl w:val="C59C9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9301739"/>
    <w:multiLevelType w:val="multilevel"/>
    <w:tmpl w:val="BCA45FE2"/>
    <w:lvl w:ilvl="0">
      <w:start w:val="1"/>
      <w:numFmt w:val="decimal"/>
      <w:lvlText w:val="%1."/>
      <w:lvlJc w:val="left"/>
      <w:pPr>
        <w:ind w:left="360" w:hanging="360"/>
      </w:pPr>
      <w:rPr>
        <w:rFonts w:hint="default"/>
      </w:rPr>
    </w:lvl>
    <w:lvl w:ilvl="1">
      <w:start w:val="1"/>
      <w:numFmt w:val="lowerLetter"/>
      <w:pStyle w:val="Heading2"/>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3C0F3F37"/>
    <w:multiLevelType w:val="hybridMultilevel"/>
    <w:tmpl w:val="A11C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54061"/>
    <w:multiLevelType w:val="hybridMultilevel"/>
    <w:tmpl w:val="35B6DFDE"/>
    <w:lvl w:ilvl="0" w:tplc="6CE60D12">
      <w:start w:val="1"/>
      <w:numFmt w:val="lowerLetter"/>
      <w:lvlText w:val="%1)"/>
      <w:lvlJc w:val="left"/>
      <w:pPr>
        <w:ind w:left="77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F0880"/>
    <w:multiLevelType w:val="multilevel"/>
    <w:tmpl w:val="BCA45FE2"/>
    <w:lvl w:ilvl="0">
      <w:start w:val="1"/>
      <w:numFmt w:val="decimal"/>
      <w:lvlText w:val="%1."/>
      <w:lvlJc w:val="left"/>
      <w:pPr>
        <w:ind w:left="360" w:hanging="360"/>
      </w:pPr>
      <w:rPr>
        <w:rFonts w:hint="default"/>
      </w:rPr>
    </w:lvl>
    <w:lvl w:ilvl="1">
      <w:start w:val="1"/>
      <w:numFmt w:val="lowerLetter"/>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54580096"/>
    <w:multiLevelType w:val="hybridMultilevel"/>
    <w:tmpl w:val="E3420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6251CC"/>
    <w:multiLevelType w:val="hybridMultilevel"/>
    <w:tmpl w:val="FCCA7F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F76FD3"/>
    <w:multiLevelType w:val="hybridMultilevel"/>
    <w:tmpl w:val="6B507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F447F3"/>
    <w:multiLevelType w:val="hybridMultilevel"/>
    <w:tmpl w:val="6DB41B9C"/>
    <w:lvl w:ilvl="0" w:tplc="A3C2DDE0">
      <w:start w:val="1"/>
      <w:numFmt w:val="lowerLetter"/>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nsid w:val="651103A2"/>
    <w:multiLevelType w:val="hybridMultilevel"/>
    <w:tmpl w:val="14208F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352134"/>
    <w:multiLevelType w:val="hybridMultilevel"/>
    <w:tmpl w:val="B34AAA46"/>
    <w:lvl w:ilvl="0" w:tplc="0409000F">
      <w:start w:val="1"/>
      <w:numFmt w:val="decimal"/>
      <w:lvlText w:val="%1."/>
      <w:lvlJc w:val="left"/>
      <w:pPr>
        <w:ind w:left="720" w:hanging="360"/>
      </w:pPr>
      <w:rPr>
        <w:rFonts w:hint="default"/>
      </w:rPr>
    </w:lvl>
    <w:lvl w:ilvl="1" w:tplc="CC3E263E">
      <w:start w:val="1"/>
      <w:numFmt w:val="lowerLetter"/>
      <w:lvlText w:val="(%2)"/>
      <w:lvlJc w:val="left"/>
      <w:pPr>
        <w:ind w:left="1840" w:hanging="40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DA518C"/>
    <w:multiLevelType w:val="hybridMultilevel"/>
    <w:tmpl w:val="F118B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2E753F7"/>
    <w:multiLevelType w:val="hybridMultilevel"/>
    <w:tmpl w:val="EFC4D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A7DE9"/>
    <w:multiLevelType w:val="hybridMultilevel"/>
    <w:tmpl w:val="33769F00"/>
    <w:lvl w:ilvl="0" w:tplc="0409000F">
      <w:start w:val="1"/>
      <w:numFmt w:val="decimal"/>
      <w:lvlText w:val="%1."/>
      <w:lvlJc w:val="left"/>
      <w:pPr>
        <w:ind w:left="360" w:hanging="360"/>
      </w:pPr>
      <w:rPr>
        <w:b w:val="0"/>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num w:numId="1">
    <w:abstractNumId w:val="9"/>
  </w:num>
  <w:num w:numId="2">
    <w:abstractNumId w:val="6"/>
  </w:num>
  <w:num w:numId="3">
    <w:abstractNumId w:val="28"/>
  </w:num>
  <w:num w:numId="4">
    <w:abstractNumId w:val="27"/>
  </w:num>
  <w:num w:numId="5">
    <w:abstractNumId w:val="22"/>
  </w:num>
  <w:num w:numId="6">
    <w:abstractNumId w:val="32"/>
  </w:num>
  <w:num w:numId="7">
    <w:abstractNumId w:val="1"/>
  </w:num>
  <w:num w:numId="8">
    <w:abstractNumId w:val="17"/>
  </w:num>
  <w:num w:numId="9">
    <w:abstractNumId w:val="2"/>
  </w:num>
  <w:num w:numId="10">
    <w:abstractNumId w:val="4"/>
  </w:num>
  <w:num w:numId="11">
    <w:abstractNumId w:val="8"/>
  </w:num>
  <w:num w:numId="12">
    <w:abstractNumId w:val="3"/>
  </w:num>
  <w:num w:numId="13">
    <w:abstractNumId w:val="26"/>
  </w:num>
  <w:num w:numId="14">
    <w:abstractNumId w:val="20"/>
  </w:num>
  <w:num w:numId="15">
    <w:abstractNumId w:val="3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13"/>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6"/>
  </w:num>
  <w:num w:numId="26">
    <w:abstractNumId w:val="29"/>
  </w:num>
  <w:num w:numId="27">
    <w:abstractNumId w:val="18"/>
  </w:num>
  <w:num w:numId="28">
    <w:abstractNumId w:val="10"/>
  </w:num>
  <w:num w:numId="29">
    <w:abstractNumId w:val="11"/>
  </w:num>
  <w:num w:numId="30">
    <w:abstractNumId w:val="20"/>
  </w:num>
  <w:num w:numId="31">
    <w:abstractNumId w:val="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30"/>
  </w:num>
  <w:num w:numId="36">
    <w:abstractNumId w:val="5"/>
  </w:num>
  <w:num w:numId="37">
    <w:abstractNumId w:val="19"/>
  </w:num>
  <w:num w:numId="38">
    <w:abstractNumId w:val="12"/>
  </w:num>
  <w:num w:numId="39">
    <w:abstractNumId w:val="1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3C"/>
    <w:rsid w:val="00000912"/>
    <w:rsid w:val="00000C0B"/>
    <w:rsid w:val="0000221B"/>
    <w:rsid w:val="000023BB"/>
    <w:rsid w:val="000023F5"/>
    <w:rsid w:val="000029A5"/>
    <w:rsid w:val="00003567"/>
    <w:rsid w:val="00003CB9"/>
    <w:rsid w:val="00003CEE"/>
    <w:rsid w:val="000045CC"/>
    <w:rsid w:val="00004DDF"/>
    <w:rsid w:val="0000724B"/>
    <w:rsid w:val="000073FA"/>
    <w:rsid w:val="000077E9"/>
    <w:rsid w:val="00007A14"/>
    <w:rsid w:val="00011205"/>
    <w:rsid w:val="00011329"/>
    <w:rsid w:val="000139B3"/>
    <w:rsid w:val="00013B3E"/>
    <w:rsid w:val="000140AD"/>
    <w:rsid w:val="000142CA"/>
    <w:rsid w:val="00014A71"/>
    <w:rsid w:val="00014D84"/>
    <w:rsid w:val="000154D5"/>
    <w:rsid w:val="0001576B"/>
    <w:rsid w:val="000170F5"/>
    <w:rsid w:val="000175E9"/>
    <w:rsid w:val="00020616"/>
    <w:rsid w:val="00020FC0"/>
    <w:rsid w:val="00021F07"/>
    <w:rsid w:val="00022A02"/>
    <w:rsid w:val="0002418A"/>
    <w:rsid w:val="0002421C"/>
    <w:rsid w:val="000246CF"/>
    <w:rsid w:val="00024812"/>
    <w:rsid w:val="00026434"/>
    <w:rsid w:val="00026B8E"/>
    <w:rsid w:val="00030157"/>
    <w:rsid w:val="0003017D"/>
    <w:rsid w:val="0003076B"/>
    <w:rsid w:val="00031874"/>
    <w:rsid w:val="00031C8A"/>
    <w:rsid w:val="00032913"/>
    <w:rsid w:val="00032E24"/>
    <w:rsid w:val="00032E68"/>
    <w:rsid w:val="0003329B"/>
    <w:rsid w:val="00033422"/>
    <w:rsid w:val="0003401B"/>
    <w:rsid w:val="00034996"/>
    <w:rsid w:val="00035C19"/>
    <w:rsid w:val="00036595"/>
    <w:rsid w:val="00040316"/>
    <w:rsid w:val="0004119F"/>
    <w:rsid w:val="00042842"/>
    <w:rsid w:val="00042F7F"/>
    <w:rsid w:val="000433D7"/>
    <w:rsid w:val="000454C1"/>
    <w:rsid w:val="00045888"/>
    <w:rsid w:val="0004597A"/>
    <w:rsid w:val="000460EC"/>
    <w:rsid w:val="0004617D"/>
    <w:rsid w:val="00046945"/>
    <w:rsid w:val="000475B6"/>
    <w:rsid w:val="00050CE5"/>
    <w:rsid w:val="00051457"/>
    <w:rsid w:val="00051597"/>
    <w:rsid w:val="00051B9B"/>
    <w:rsid w:val="00051ED0"/>
    <w:rsid w:val="000536DE"/>
    <w:rsid w:val="00053AF9"/>
    <w:rsid w:val="00053D8C"/>
    <w:rsid w:val="0005470C"/>
    <w:rsid w:val="0005686E"/>
    <w:rsid w:val="00056F2A"/>
    <w:rsid w:val="0006038F"/>
    <w:rsid w:val="00060621"/>
    <w:rsid w:val="000609AD"/>
    <w:rsid w:val="00061161"/>
    <w:rsid w:val="000620FA"/>
    <w:rsid w:val="00062424"/>
    <w:rsid w:val="000627BC"/>
    <w:rsid w:val="00062A1F"/>
    <w:rsid w:val="00062F85"/>
    <w:rsid w:val="0006364F"/>
    <w:rsid w:val="00063DC2"/>
    <w:rsid w:val="0006556C"/>
    <w:rsid w:val="00065A7F"/>
    <w:rsid w:val="00066141"/>
    <w:rsid w:val="00066274"/>
    <w:rsid w:val="000662DD"/>
    <w:rsid w:val="0006751C"/>
    <w:rsid w:val="00067DD4"/>
    <w:rsid w:val="00067F82"/>
    <w:rsid w:val="00070347"/>
    <w:rsid w:val="00070751"/>
    <w:rsid w:val="0007121A"/>
    <w:rsid w:val="0007276F"/>
    <w:rsid w:val="0007283C"/>
    <w:rsid w:val="0007290C"/>
    <w:rsid w:val="00072DCD"/>
    <w:rsid w:val="00074C5B"/>
    <w:rsid w:val="00075554"/>
    <w:rsid w:val="000769DA"/>
    <w:rsid w:val="00076F52"/>
    <w:rsid w:val="00081D97"/>
    <w:rsid w:val="00081EFE"/>
    <w:rsid w:val="0008228B"/>
    <w:rsid w:val="000825EF"/>
    <w:rsid w:val="00083228"/>
    <w:rsid w:val="00084084"/>
    <w:rsid w:val="000871CF"/>
    <w:rsid w:val="00090CEE"/>
    <w:rsid w:val="00090F21"/>
    <w:rsid w:val="000929FB"/>
    <w:rsid w:val="00093229"/>
    <w:rsid w:val="000943DC"/>
    <w:rsid w:val="00095A3F"/>
    <w:rsid w:val="00095A88"/>
    <w:rsid w:val="00095DFD"/>
    <w:rsid w:val="00096A19"/>
    <w:rsid w:val="00096A35"/>
    <w:rsid w:val="00097A68"/>
    <w:rsid w:val="000A0399"/>
    <w:rsid w:val="000A0C37"/>
    <w:rsid w:val="000A0C3D"/>
    <w:rsid w:val="000A0F50"/>
    <w:rsid w:val="000A1C98"/>
    <w:rsid w:val="000A1EFF"/>
    <w:rsid w:val="000A324F"/>
    <w:rsid w:val="000A3400"/>
    <w:rsid w:val="000A389A"/>
    <w:rsid w:val="000A436E"/>
    <w:rsid w:val="000A5118"/>
    <w:rsid w:val="000A5DBA"/>
    <w:rsid w:val="000A7959"/>
    <w:rsid w:val="000A79B3"/>
    <w:rsid w:val="000A7D90"/>
    <w:rsid w:val="000B11ED"/>
    <w:rsid w:val="000B1327"/>
    <w:rsid w:val="000B29A2"/>
    <w:rsid w:val="000B5363"/>
    <w:rsid w:val="000B5A60"/>
    <w:rsid w:val="000B7816"/>
    <w:rsid w:val="000B7C4E"/>
    <w:rsid w:val="000C0E09"/>
    <w:rsid w:val="000C135A"/>
    <w:rsid w:val="000C162C"/>
    <w:rsid w:val="000C328B"/>
    <w:rsid w:val="000C3312"/>
    <w:rsid w:val="000C4362"/>
    <w:rsid w:val="000C456B"/>
    <w:rsid w:val="000C46C2"/>
    <w:rsid w:val="000C4BEC"/>
    <w:rsid w:val="000C4EFE"/>
    <w:rsid w:val="000C594C"/>
    <w:rsid w:val="000C612C"/>
    <w:rsid w:val="000C622D"/>
    <w:rsid w:val="000C697C"/>
    <w:rsid w:val="000C777C"/>
    <w:rsid w:val="000D02A9"/>
    <w:rsid w:val="000D0ECE"/>
    <w:rsid w:val="000D0F7B"/>
    <w:rsid w:val="000D1C8E"/>
    <w:rsid w:val="000D261F"/>
    <w:rsid w:val="000D2C10"/>
    <w:rsid w:val="000D303A"/>
    <w:rsid w:val="000D47C0"/>
    <w:rsid w:val="000D54F5"/>
    <w:rsid w:val="000D5F70"/>
    <w:rsid w:val="000D6A5F"/>
    <w:rsid w:val="000E0384"/>
    <w:rsid w:val="000E03CF"/>
    <w:rsid w:val="000E0567"/>
    <w:rsid w:val="000E0585"/>
    <w:rsid w:val="000E1346"/>
    <w:rsid w:val="000E3194"/>
    <w:rsid w:val="000E3704"/>
    <w:rsid w:val="000E378A"/>
    <w:rsid w:val="000E42EE"/>
    <w:rsid w:val="000E452D"/>
    <w:rsid w:val="000E497D"/>
    <w:rsid w:val="000E53DF"/>
    <w:rsid w:val="000E543C"/>
    <w:rsid w:val="000E58BF"/>
    <w:rsid w:val="000E5BAF"/>
    <w:rsid w:val="000E6106"/>
    <w:rsid w:val="000E6327"/>
    <w:rsid w:val="000E65F6"/>
    <w:rsid w:val="000E6FE5"/>
    <w:rsid w:val="000F19C6"/>
    <w:rsid w:val="000F1EF2"/>
    <w:rsid w:val="000F22FE"/>
    <w:rsid w:val="000F2B1D"/>
    <w:rsid w:val="000F30E7"/>
    <w:rsid w:val="000F35AB"/>
    <w:rsid w:val="000F459B"/>
    <w:rsid w:val="000F46F9"/>
    <w:rsid w:val="000F51F8"/>
    <w:rsid w:val="000F58A3"/>
    <w:rsid w:val="000F645F"/>
    <w:rsid w:val="000F665D"/>
    <w:rsid w:val="000F6D90"/>
    <w:rsid w:val="000F6F13"/>
    <w:rsid w:val="000F7820"/>
    <w:rsid w:val="00101D3B"/>
    <w:rsid w:val="00102DC0"/>
    <w:rsid w:val="00104540"/>
    <w:rsid w:val="00105E81"/>
    <w:rsid w:val="001071D7"/>
    <w:rsid w:val="001071FE"/>
    <w:rsid w:val="001076F3"/>
    <w:rsid w:val="00107B6C"/>
    <w:rsid w:val="00110625"/>
    <w:rsid w:val="00110910"/>
    <w:rsid w:val="00110966"/>
    <w:rsid w:val="00110C22"/>
    <w:rsid w:val="0011110D"/>
    <w:rsid w:val="001111ED"/>
    <w:rsid w:val="00112D85"/>
    <w:rsid w:val="00112F7E"/>
    <w:rsid w:val="00113342"/>
    <w:rsid w:val="00113D8E"/>
    <w:rsid w:val="00114092"/>
    <w:rsid w:val="0011477A"/>
    <w:rsid w:val="00116767"/>
    <w:rsid w:val="00117119"/>
    <w:rsid w:val="001177E6"/>
    <w:rsid w:val="0011794A"/>
    <w:rsid w:val="00117E3F"/>
    <w:rsid w:val="001203F1"/>
    <w:rsid w:val="00120CE7"/>
    <w:rsid w:val="001211F5"/>
    <w:rsid w:val="00121D4D"/>
    <w:rsid w:val="00121DDA"/>
    <w:rsid w:val="00122885"/>
    <w:rsid w:val="00122DBC"/>
    <w:rsid w:val="0012315D"/>
    <w:rsid w:val="00123B5D"/>
    <w:rsid w:val="00123B91"/>
    <w:rsid w:val="00123C63"/>
    <w:rsid w:val="00125A4B"/>
    <w:rsid w:val="00126B90"/>
    <w:rsid w:val="001304AF"/>
    <w:rsid w:val="00131C58"/>
    <w:rsid w:val="00132EFE"/>
    <w:rsid w:val="00133EC4"/>
    <w:rsid w:val="00134646"/>
    <w:rsid w:val="00134A10"/>
    <w:rsid w:val="00135646"/>
    <w:rsid w:val="0013577E"/>
    <w:rsid w:val="00135906"/>
    <w:rsid w:val="00136609"/>
    <w:rsid w:val="00136BDB"/>
    <w:rsid w:val="00137947"/>
    <w:rsid w:val="001400BF"/>
    <w:rsid w:val="00140E96"/>
    <w:rsid w:val="00140F20"/>
    <w:rsid w:val="00141768"/>
    <w:rsid w:val="00142DC1"/>
    <w:rsid w:val="001438AF"/>
    <w:rsid w:val="00143C46"/>
    <w:rsid w:val="00144A4C"/>
    <w:rsid w:val="00145114"/>
    <w:rsid w:val="001457F2"/>
    <w:rsid w:val="00145F6F"/>
    <w:rsid w:val="00146018"/>
    <w:rsid w:val="00146F1E"/>
    <w:rsid w:val="00147803"/>
    <w:rsid w:val="00147DCB"/>
    <w:rsid w:val="001505FD"/>
    <w:rsid w:val="00151171"/>
    <w:rsid w:val="0015125B"/>
    <w:rsid w:val="0015195B"/>
    <w:rsid w:val="001524A0"/>
    <w:rsid w:val="0015380B"/>
    <w:rsid w:val="001559AE"/>
    <w:rsid w:val="00155CE0"/>
    <w:rsid w:val="00155EFC"/>
    <w:rsid w:val="001570B4"/>
    <w:rsid w:val="00160313"/>
    <w:rsid w:val="00161B0B"/>
    <w:rsid w:val="001622FC"/>
    <w:rsid w:val="00162B6E"/>
    <w:rsid w:val="00162C3B"/>
    <w:rsid w:val="00162DCF"/>
    <w:rsid w:val="00163A46"/>
    <w:rsid w:val="00163AE4"/>
    <w:rsid w:val="00163D71"/>
    <w:rsid w:val="00163D80"/>
    <w:rsid w:val="00164C1F"/>
    <w:rsid w:val="00165066"/>
    <w:rsid w:val="00165161"/>
    <w:rsid w:val="00165417"/>
    <w:rsid w:val="001658B2"/>
    <w:rsid w:val="001663F8"/>
    <w:rsid w:val="00166427"/>
    <w:rsid w:val="00166A7F"/>
    <w:rsid w:val="00170523"/>
    <w:rsid w:val="00171240"/>
    <w:rsid w:val="001713AA"/>
    <w:rsid w:val="00171A10"/>
    <w:rsid w:val="00172855"/>
    <w:rsid w:val="00173092"/>
    <w:rsid w:val="001731F2"/>
    <w:rsid w:val="00173861"/>
    <w:rsid w:val="00174787"/>
    <w:rsid w:val="00174925"/>
    <w:rsid w:val="00174CE2"/>
    <w:rsid w:val="00175091"/>
    <w:rsid w:val="00175357"/>
    <w:rsid w:val="001757C2"/>
    <w:rsid w:val="00176C71"/>
    <w:rsid w:val="00176FF5"/>
    <w:rsid w:val="001805D5"/>
    <w:rsid w:val="001810BB"/>
    <w:rsid w:val="00181B07"/>
    <w:rsid w:val="00182A91"/>
    <w:rsid w:val="00182B21"/>
    <w:rsid w:val="00182B6D"/>
    <w:rsid w:val="00183942"/>
    <w:rsid w:val="001839E2"/>
    <w:rsid w:val="00183D3E"/>
    <w:rsid w:val="001855E5"/>
    <w:rsid w:val="00185ACC"/>
    <w:rsid w:val="00185F26"/>
    <w:rsid w:val="00186CC0"/>
    <w:rsid w:val="00187671"/>
    <w:rsid w:val="001903EE"/>
    <w:rsid w:val="00190AC0"/>
    <w:rsid w:val="00191BC8"/>
    <w:rsid w:val="00191C0D"/>
    <w:rsid w:val="00192A73"/>
    <w:rsid w:val="001930ED"/>
    <w:rsid w:val="00194209"/>
    <w:rsid w:val="00194F77"/>
    <w:rsid w:val="001958FC"/>
    <w:rsid w:val="00195ED9"/>
    <w:rsid w:val="001972D0"/>
    <w:rsid w:val="00197402"/>
    <w:rsid w:val="00197648"/>
    <w:rsid w:val="0019776C"/>
    <w:rsid w:val="001A118B"/>
    <w:rsid w:val="001A11AB"/>
    <w:rsid w:val="001A19D3"/>
    <w:rsid w:val="001A1EA2"/>
    <w:rsid w:val="001A23B4"/>
    <w:rsid w:val="001A2991"/>
    <w:rsid w:val="001A3FA4"/>
    <w:rsid w:val="001A5AC4"/>
    <w:rsid w:val="001A5AEF"/>
    <w:rsid w:val="001A5B6D"/>
    <w:rsid w:val="001A7F47"/>
    <w:rsid w:val="001B039E"/>
    <w:rsid w:val="001B059B"/>
    <w:rsid w:val="001B0B37"/>
    <w:rsid w:val="001B0C63"/>
    <w:rsid w:val="001B104D"/>
    <w:rsid w:val="001B164B"/>
    <w:rsid w:val="001B209F"/>
    <w:rsid w:val="001B236C"/>
    <w:rsid w:val="001B3414"/>
    <w:rsid w:val="001B5595"/>
    <w:rsid w:val="001B5832"/>
    <w:rsid w:val="001B7285"/>
    <w:rsid w:val="001C12C2"/>
    <w:rsid w:val="001C2060"/>
    <w:rsid w:val="001C25EF"/>
    <w:rsid w:val="001C3299"/>
    <w:rsid w:val="001C32AD"/>
    <w:rsid w:val="001C4A68"/>
    <w:rsid w:val="001C518C"/>
    <w:rsid w:val="001C58C8"/>
    <w:rsid w:val="001C5FF6"/>
    <w:rsid w:val="001C6913"/>
    <w:rsid w:val="001C7F87"/>
    <w:rsid w:val="001D0533"/>
    <w:rsid w:val="001D110F"/>
    <w:rsid w:val="001D1D2A"/>
    <w:rsid w:val="001D1E17"/>
    <w:rsid w:val="001D210E"/>
    <w:rsid w:val="001D2756"/>
    <w:rsid w:val="001D28FF"/>
    <w:rsid w:val="001D3235"/>
    <w:rsid w:val="001D3938"/>
    <w:rsid w:val="001D3F41"/>
    <w:rsid w:val="001D3FA6"/>
    <w:rsid w:val="001D497B"/>
    <w:rsid w:val="001D50CC"/>
    <w:rsid w:val="001D52CC"/>
    <w:rsid w:val="001D66F8"/>
    <w:rsid w:val="001D6F05"/>
    <w:rsid w:val="001D6FC4"/>
    <w:rsid w:val="001D7A3A"/>
    <w:rsid w:val="001D7BB9"/>
    <w:rsid w:val="001E1742"/>
    <w:rsid w:val="001E2026"/>
    <w:rsid w:val="001E2963"/>
    <w:rsid w:val="001E5089"/>
    <w:rsid w:val="001E5862"/>
    <w:rsid w:val="001E5D41"/>
    <w:rsid w:val="001E61B1"/>
    <w:rsid w:val="001E77E6"/>
    <w:rsid w:val="001E7996"/>
    <w:rsid w:val="001E7E9B"/>
    <w:rsid w:val="001F1168"/>
    <w:rsid w:val="001F1F18"/>
    <w:rsid w:val="001F2604"/>
    <w:rsid w:val="001F268B"/>
    <w:rsid w:val="001F2E22"/>
    <w:rsid w:val="001F3344"/>
    <w:rsid w:val="001F3545"/>
    <w:rsid w:val="001F3A9C"/>
    <w:rsid w:val="001F5026"/>
    <w:rsid w:val="001F51F3"/>
    <w:rsid w:val="001F6099"/>
    <w:rsid w:val="001F61AB"/>
    <w:rsid w:val="001F6D77"/>
    <w:rsid w:val="001F7835"/>
    <w:rsid w:val="001F79EB"/>
    <w:rsid w:val="001F7E13"/>
    <w:rsid w:val="0020094F"/>
    <w:rsid w:val="00200FA7"/>
    <w:rsid w:val="0020156B"/>
    <w:rsid w:val="00201EA1"/>
    <w:rsid w:val="00202B61"/>
    <w:rsid w:val="002035CD"/>
    <w:rsid w:val="00203A81"/>
    <w:rsid w:val="002043FB"/>
    <w:rsid w:val="002045C9"/>
    <w:rsid w:val="00204D13"/>
    <w:rsid w:val="00204DA1"/>
    <w:rsid w:val="00205A98"/>
    <w:rsid w:val="00206EC2"/>
    <w:rsid w:val="00207D29"/>
    <w:rsid w:val="002114D6"/>
    <w:rsid w:val="00211A0B"/>
    <w:rsid w:val="00211DD9"/>
    <w:rsid w:val="00211E63"/>
    <w:rsid w:val="002126C4"/>
    <w:rsid w:val="002127BF"/>
    <w:rsid w:val="00212960"/>
    <w:rsid w:val="00212BA9"/>
    <w:rsid w:val="00212D26"/>
    <w:rsid w:val="00214CEA"/>
    <w:rsid w:val="002161EE"/>
    <w:rsid w:val="002171B7"/>
    <w:rsid w:val="00217E92"/>
    <w:rsid w:val="002228B3"/>
    <w:rsid w:val="00222943"/>
    <w:rsid w:val="00222D7B"/>
    <w:rsid w:val="0022301D"/>
    <w:rsid w:val="00224284"/>
    <w:rsid w:val="0022475E"/>
    <w:rsid w:val="00224D81"/>
    <w:rsid w:val="002250F6"/>
    <w:rsid w:val="002253A1"/>
    <w:rsid w:val="00225DC6"/>
    <w:rsid w:val="00226B01"/>
    <w:rsid w:val="00227056"/>
    <w:rsid w:val="002277CC"/>
    <w:rsid w:val="002277D7"/>
    <w:rsid w:val="00230393"/>
    <w:rsid w:val="0023039C"/>
    <w:rsid w:val="00230CE3"/>
    <w:rsid w:val="00231C93"/>
    <w:rsid w:val="00231FBA"/>
    <w:rsid w:val="00232115"/>
    <w:rsid w:val="00232F08"/>
    <w:rsid w:val="00233DC9"/>
    <w:rsid w:val="00234767"/>
    <w:rsid w:val="00234974"/>
    <w:rsid w:val="0023497E"/>
    <w:rsid w:val="00234B5D"/>
    <w:rsid w:val="0023569E"/>
    <w:rsid w:val="00236A90"/>
    <w:rsid w:val="002374C9"/>
    <w:rsid w:val="00240600"/>
    <w:rsid w:val="00241997"/>
    <w:rsid w:val="00241ED3"/>
    <w:rsid w:val="00242E6B"/>
    <w:rsid w:val="00243257"/>
    <w:rsid w:val="002439FA"/>
    <w:rsid w:val="00244165"/>
    <w:rsid w:val="0024459A"/>
    <w:rsid w:val="00244CAC"/>
    <w:rsid w:val="00244EF0"/>
    <w:rsid w:val="00245758"/>
    <w:rsid w:val="00246395"/>
    <w:rsid w:val="00246C30"/>
    <w:rsid w:val="00247292"/>
    <w:rsid w:val="002472BC"/>
    <w:rsid w:val="0024794D"/>
    <w:rsid w:val="00250A02"/>
    <w:rsid w:val="00251E81"/>
    <w:rsid w:val="00252016"/>
    <w:rsid w:val="00252388"/>
    <w:rsid w:val="00252516"/>
    <w:rsid w:val="0025282A"/>
    <w:rsid w:val="00252C23"/>
    <w:rsid w:val="002532CF"/>
    <w:rsid w:val="0025365E"/>
    <w:rsid w:val="00253746"/>
    <w:rsid w:val="00253A89"/>
    <w:rsid w:val="00254B85"/>
    <w:rsid w:val="00255791"/>
    <w:rsid w:val="002559D6"/>
    <w:rsid w:val="0026109C"/>
    <w:rsid w:val="00261547"/>
    <w:rsid w:val="00262C5E"/>
    <w:rsid w:val="0026329C"/>
    <w:rsid w:val="00263D84"/>
    <w:rsid w:val="00264D02"/>
    <w:rsid w:val="00264DAF"/>
    <w:rsid w:val="002653D0"/>
    <w:rsid w:val="002655C2"/>
    <w:rsid w:val="00265C58"/>
    <w:rsid w:val="00266A09"/>
    <w:rsid w:val="00266A1F"/>
    <w:rsid w:val="002670B2"/>
    <w:rsid w:val="00267828"/>
    <w:rsid w:val="00267BE7"/>
    <w:rsid w:val="002703FD"/>
    <w:rsid w:val="00270ED2"/>
    <w:rsid w:val="00271550"/>
    <w:rsid w:val="002715B9"/>
    <w:rsid w:val="002724B8"/>
    <w:rsid w:val="00272E78"/>
    <w:rsid w:val="002740DE"/>
    <w:rsid w:val="00274385"/>
    <w:rsid w:val="002743C0"/>
    <w:rsid w:val="00274D15"/>
    <w:rsid w:val="00275758"/>
    <w:rsid w:val="002761BC"/>
    <w:rsid w:val="002768C2"/>
    <w:rsid w:val="002803C3"/>
    <w:rsid w:val="00280C20"/>
    <w:rsid w:val="00281007"/>
    <w:rsid w:val="00281B58"/>
    <w:rsid w:val="00282820"/>
    <w:rsid w:val="00282B49"/>
    <w:rsid w:val="00282F0F"/>
    <w:rsid w:val="00283181"/>
    <w:rsid w:val="00284166"/>
    <w:rsid w:val="0028466C"/>
    <w:rsid w:val="00284AA4"/>
    <w:rsid w:val="00284B6F"/>
    <w:rsid w:val="0028520A"/>
    <w:rsid w:val="002855F1"/>
    <w:rsid w:val="00286760"/>
    <w:rsid w:val="00286A73"/>
    <w:rsid w:val="00287D0E"/>
    <w:rsid w:val="0029040B"/>
    <w:rsid w:val="00290A61"/>
    <w:rsid w:val="00290C89"/>
    <w:rsid w:val="00291B18"/>
    <w:rsid w:val="00293029"/>
    <w:rsid w:val="00293488"/>
    <w:rsid w:val="00293518"/>
    <w:rsid w:val="002954E7"/>
    <w:rsid w:val="002965FF"/>
    <w:rsid w:val="00296DE4"/>
    <w:rsid w:val="002977CB"/>
    <w:rsid w:val="00297EFC"/>
    <w:rsid w:val="002A0033"/>
    <w:rsid w:val="002A1AE7"/>
    <w:rsid w:val="002A1E2C"/>
    <w:rsid w:val="002A3275"/>
    <w:rsid w:val="002A3382"/>
    <w:rsid w:val="002A3992"/>
    <w:rsid w:val="002A3E01"/>
    <w:rsid w:val="002A4809"/>
    <w:rsid w:val="002A4EFA"/>
    <w:rsid w:val="002A576F"/>
    <w:rsid w:val="002A5B7F"/>
    <w:rsid w:val="002A68D7"/>
    <w:rsid w:val="002A7F80"/>
    <w:rsid w:val="002B042B"/>
    <w:rsid w:val="002B1565"/>
    <w:rsid w:val="002B16C6"/>
    <w:rsid w:val="002B229E"/>
    <w:rsid w:val="002B31C3"/>
    <w:rsid w:val="002B3948"/>
    <w:rsid w:val="002B3CB7"/>
    <w:rsid w:val="002B5318"/>
    <w:rsid w:val="002B6247"/>
    <w:rsid w:val="002B6334"/>
    <w:rsid w:val="002B6A56"/>
    <w:rsid w:val="002B76FE"/>
    <w:rsid w:val="002B7CF3"/>
    <w:rsid w:val="002C0481"/>
    <w:rsid w:val="002C0CFB"/>
    <w:rsid w:val="002C116F"/>
    <w:rsid w:val="002C1A18"/>
    <w:rsid w:val="002C23B5"/>
    <w:rsid w:val="002C34EB"/>
    <w:rsid w:val="002C3A46"/>
    <w:rsid w:val="002C42A5"/>
    <w:rsid w:val="002C643F"/>
    <w:rsid w:val="002C74B7"/>
    <w:rsid w:val="002D00EB"/>
    <w:rsid w:val="002D055C"/>
    <w:rsid w:val="002D1388"/>
    <w:rsid w:val="002D1A27"/>
    <w:rsid w:val="002D24DC"/>
    <w:rsid w:val="002D2C37"/>
    <w:rsid w:val="002D34AA"/>
    <w:rsid w:val="002D3661"/>
    <w:rsid w:val="002D3782"/>
    <w:rsid w:val="002D3C43"/>
    <w:rsid w:val="002D416C"/>
    <w:rsid w:val="002D5516"/>
    <w:rsid w:val="002D5C06"/>
    <w:rsid w:val="002D604A"/>
    <w:rsid w:val="002D61E6"/>
    <w:rsid w:val="002D66A3"/>
    <w:rsid w:val="002D6AB3"/>
    <w:rsid w:val="002D7224"/>
    <w:rsid w:val="002D723F"/>
    <w:rsid w:val="002E13E4"/>
    <w:rsid w:val="002E2510"/>
    <w:rsid w:val="002E2692"/>
    <w:rsid w:val="002E2C41"/>
    <w:rsid w:val="002E33DF"/>
    <w:rsid w:val="002E3E09"/>
    <w:rsid w:val="002E4E10"/>
    <w:rsid w:val="002E4E77"/>
    <w:rsid w:val="002E6793"/>
    <w:rsid w:val="002E7588"/>
    <w:rsid w:val="002E794D"/>
    <w:rsid w:val="002F061A"/>
    <w:rsid w:val="002F091B"/>
    <w:rsid w:val="002F1175"/>
    <w:rsid w:val="002F1903"/>
    <w:rsid w:val="002F224D"/>
    <w:rsid w:val="002F2933"/>
    <w:rsid w:val="002F2F6B"/>
    <w:rsid w:val="002F353E"/>
    <w:rsid w:val="002F492E"/>
    <w:rsid w:val="002F5A92"/>
    <w:rsid w:val="002F6F88"/>
    <w:rsid w:val="002F79A4"/>
    <w:rsid w:val="002F7F6A"/>
    <w:rsid w:val="003001D1"/>
    <w:rsid w:val="003013B5"/>
    <w:rsid w:val="00301E53"/>
    <w:rsid w:val="00302484"/>
    <w:rsid w:val="003024B5"/>
    <w:rsid w:val="003028D3"/>
    <w:rsid w:val="00303084"/>
    <w:rsid w:val="00303982"/>
    <w:rsid w:val="003042E5"/>
    <w:rsid w:val="0030433C"/>
    <w:rsid w:val="00304AE8"/>
    <w:rsid w:val="0030546B"/>
    <w:rsid w:val="003057AE"/>
    <w:rsid w:val="003058FC"/>
    <w:rsid w:val="00306032"/>
    <w:rsid w:val="00306698"/>
    <w:rsid w:val="00306741"/>
    <w:rsid w:val="0030792A"/>
    <w:rsid w:val="0031034A"/>
    <w:rsid w:val="0031072D"/>
    <w:rsid w:val="00310A36"/>
    <w:rsid w:val="00311259"/>
    <w:rsid w:val="00312221"/>
    <w:rsid w:val="00313355"/>
    <w:rsid w:val="00313847"/>
    <w:rsid w:val="003153BE"/>
    <w:rsid w:val="00315810"/>
    <w:rsid w:val="00315CD0"/>
    <w:rsid w:val="00317549"/>
    <w:rsid w:val="003202D6"/>
    <w:rsid w:val="0032082C"/>
    <w:rsid w:val="00320910"/>
    <w:rsid w:val="00321723"/>
    <w:rsid w:val="003217DA"/>
    <w:rsid w:val="00322EB0"/>
    <w:rsid w:val="00324BEE"/>
    <w:rsid w:val="003251B9"/>
    <w:rsid w:val="00325E8B"/>
    <w:rsid w:val="00326ACE"/>
    <w:rsid w:val="003273C0"/>
    <w:rsid w:val="00327B90"/>
    <w:rsid w:val="00327EAA"/>
    <w:rsid w:val="003317E1"/>
    <w:rsid w:val="00332B20"/>
    <w:rsid w:val="003333F5"/>
    <w:rsid w:val="00333BA3"/>
    <w:rsid w:val="0033532D"/>
    <w:rsid w:val="0033538E"/>
    <w:rsid w:val="00335391"/>
    <w:rsid w:val="00335519"/>
    <w:rsid w:val="003356F8"/>
    <w:rsid w:val="00335BA0"/>
    <w:rsid w:val="003360B9"/>
    <w:rsid w:val="00336709"/>
    <w:rsid w:val="003369EF"/>
    <w:rsid w:val="00337B73"/>
    <w:rsid w:val="00340783"/>
    <w:rsid w:val="00340C25"/>
    <w:rsid w:val="00340CF4"/>
    <w:rsid w:val="00340D92"/>
    <w:rsid w:val="00340DC9"/>
    <w:rsid w:val="003417E2"/>
    <w:rsid w:val="00341B2D"/>
    <w:rsid w:val="00341D2E"/>
    <w:rsid w:val="00342E05"/>
    <w:rsid w:val="00345D0C"/>
    <w:rsid w:val="003462CF"/>
    <w:rsid w:val="00347F67"/>
    <w:rsid w:val="00350E7E"/>
    <w:rsid w:val="00351C3D"/>
    <w:rsid w:val="00351D4F"/>
    <w:rsid w:val="00352189"/>
    <w:rsid w:val="00352802"/>
    <w:rsid w:val="00352876"/>
    <w:rsid w:val="00353611"/>
    <w:rsid w:val="00355BEE"/>
    <w:rsid w:val="003560BC"/>
    <w:rsid w:val="003560C8"/>
    <w:rsid w:val="003568FB"/>
    <w:rsid w:val="003575A4"/>
    <w:rsid w:val="0035762A"/>
    <w:rsid w:val="003576C3"/>
    <w:rsid w:val="00357823"/>
    <w:rsid w:val="0036016E"/>
    <w:rsid w:val="0036055B"/>
    <w:rsid w:val="00361370"/>
    <w:rsid w:val="00363165"/>
    <w:rsid w:val="00363F34"/>
    <w:rsid w:val="0036427E"/>
    <w:rsid w:val="00364C04"/>
    <w:rsid w:val="00364CBC"/>
    <w:rsid w:val="00364DA4"/>
    <w:rsid w:val="003653A0"/>
    <w:rsid w:val="003659A8"/>
    <w:rsid w:val="00366235"/>
    <w:rsid w:val="003667C3"/>
    <w:rsid w:val="003673E2"/>
    <w:rsid w:val="0036764B"/>
    <w:rsid w:val="00367E31"/>
    <w:rsid w:val="00371256"/>
    <w:rsid w:val="00371749"/>
    <w:rsid w:val="00371CD2"/>
    <w:rsid w:val="003721CB"/>
    <w:rsid w:val="00372C76"/>
    <w:rsid w:val="00374D6F"/>
    <w:rsid w:val="00374F62"/>
    <w:rsid w:val="003750D4"/>
    <w:rsid w:val="00375AB5"/>
    <w:rsid w:val="0037697F"/>
    <w:rsid w:val="00376993"/>
    <w:rsid w:val="00377554"/>
    <w:rsid w:val="0037772C"/>
    <w:rsid w:val="00381193"/>
    <w:rsid w:val="00382CFB"/>
    <w:rsid w:val="00383F95"/>
    <w:rsid w:val="00384564"/>
    <w:rsid w:val="00384F9E"/>
    <w:rsid w:val="003857EE"/>
    <w:rsid w:val="00386880"/>
    <w:rsid w:val="00387F16"/>
    <w:rsid w:val="00390D8B"/>
    <w:rsid w:val="00391EE4"/>
    <w:rsid w:val="00392152"/>
    <w:rsid w:val="00392194"/>
    <w:rsid w:val="00392228"/>
    <w:rsid w:val="00392D6E"/>
    <w:rsid w:val="0039361A"/>
    <w:rsid w:val="003947E1"/>
    <w:rsid w:val="00394E62"/>
    <w:rsid w:val="003958DB"/>
    <w:rsid w:val="0039603D"/>
    <w:rsid w:val="00396F4A"/>
    <w:rsid w:val="003971A5"/>
    <w:rsid w:val="0039787E"/>
    <w:rsid w:val="003A0B0A"/>
    <w:rsid w:val="003A1B80"/>
    <w:rsid w:val="003A20FA"/>
    <w:rsid w:val="003A23FB"/>
    <w:rsid w:val="003A247B"/>
    <w:rsid w:val="003A449E"/>
    <w:rsid w:val="003A4C52"/>
    <w:rsid w:val="003A6089"/>
    <w:rsid w:val="003A7A4B"/>
    <w:rsid w:val="003B03AD"/>
    <w:rsid w:val="003B09A7"/>
    <w:rsid w:val="003B2008"/>
    <w:rsid w:val="003B2ED6"/>
    <w:rsid w:val="003B31E0"/>
    <w:rsid w:val="003B3564"/>
    <w:rsid w:val="003B40CB"/>
    <w:rsid w:val="003B449D"/>
    <w:rsid w:val="003B45ED"/>
    <w:rsid w:val="003B4AEE"/>
    <w:rsid w:val="003B4E27"/>
    <w:rsid w:val="003B542B"/>
    <w:rsid w:val="003B6266"/>
    <w:rsid w:val="003B665E"/>
    <w:rsid w:val="003B6D37"/>
    <w:rsid w:val="003C18A2"/>
    <w:rsid w:val="003C32D2"/>
    <w:rsid w:val="003C5186"/>
    <w:rsid w:val="003C537E"/>
    <w:rsid w:val="003C62A7"/>
    <w:rsid w:val="003C7234"/>
    <w:rsid w:val="003D160B"/>
    <w:rsid w:val="003D187C"/>
    <w:rsid w:val="003D1C29"/>
    <w:rsid w:val="003D3150"/>
    <w:rsid w:val="003D3957"/>
    <w:rsid w:val="003D4FC6"/>
    <w:rsid w:val="003D52EC"/>
    <w:rsid w:val="003D5535"/>
    <w:rsid w:val="003D684D"/>
    <w:rsid w:val="003D6AD7"/>
    <w:rsid w:val="003D6D2A"/>
    <w:rsid w:val="003E1116"/>
    <w:rsid w:val="003E3272"/>
    <w:rsid w:val="003E341E"/>
    <w:rsid w:val="003E39B7"/>
    <w:rsid w:val="003E4327"/>
    <w:rsid w:val="003E51B6"/>
    <w:rsid w:val="003E5679"/>
    <w:rsid w:val="003E6F78"/>
    <w:rsid w:val="003E7E5C"/>
    <w:rsid w:val="003F079D"/>
    <w:rsid w:val="003F0BCE"/>
    <w:rsid w:val="003F4027"/>
    <w:rsid w:val="003F4D1D"/>
    <w:rsid w:val="003F4DF1"/>
    <w:rsid w:val="003F5077"/>
    <w:rsid w:val="003F5B33"/>
    <w:rsid w:val="003F60A7"/>
    <w:rsid w:val="00400EDD"/>
    <w:rsid w:val="00401888"/>
    <w:rsid w:val="00402381"/>
    <w:rsid w:val="004024FB"/>
    <w:rsid w:val="00402759"/>
    <w:rsid w:val="00403B88"/>
    <w:rsid w:val="0040548A"/>
    <w:rsid w:val="00407EC8"/>
    <w:rsid w:val="0041041C"/>
    <w:rsid w:val="004106E2"/>
    <w:rsid w:val="00411A40"/>
    <w:rsid w:val="00411C1E"/>
    <w:rsid w:val="00412635"/>
    <w:rsid w:val="00412700"/>
    <w:rsid w:val="004147E1"/>
    <w:rsid w:val="00414B68"/>
    <w:rsid w:val="00415C2B"/>
    <w:rsid w:val="00415F90"/>
    <w:rsid w:val="00416289"/>
    <w:rsid w:val="0041692D"/>
    <w:rsid w:val="00417143"/>
    <w:rsid w:val="00417590"/>
    <w:rsid w:val="00420181"/>
    <w:rsid w:val="00420459"/>
    <w:rsid w:val="0042131D"/>
    <w:rsid w:val="00421370"/>
    <w:rsid w:val="004215EA"/>
    <w:rsid w:val="00422062"/>
    <w:rsid w:val="00422150"/>
    <w:rsid w:val="00422CB1"/>
    <w:rsid w:val="00422EB6"/>
    <w:rsid w:val="00423AEC"/>
    <w:rsid w:val="0042469C"/>
    <w:rsid w:val="00424EFD"/>
    <w:rsid w:val="00425BD3"/>
    <w:rsid w:val="0042625F"/>
    <w:rsid w:val="0042663C"/>
    <w:rsid w:val="00426835"/>
    <w:rsid w:val="00426C8E"/>
    <w:rsid w:val="004278F9"/>
    <w:rsid w:val="00427BEE"/>
    <w:rsid w:val="00430256"/>
    <w:rsid w:val="0043045E"/>
    <w:rsid w:val="00430F56"/>
    <w:rsid w:val="00432108"/>
    <w:rsid w:val="00432D16"/>
    <w:rsid w:val="00433F32"/>
    <w:rsid w:val="00435837"/>
    <w:rsid w:val="00435B64"/>
    <w:rsid w:val="0043611B"/>
    <w:rsid w:val="004362E5"/>
    <w:rsid w:val="004377CC"/>
    <w:rsid w:val="004379F7"/>
    <w:rsid w:val="00437E52"/>
    <w:rsid w:val="00437EF7"/>
    <w:rsid w:val="004408B4"/>
    <w:rsid w:val="00442050"/>
    <w:rsid w:val="00443706"/>
    <w:rsid w:val="00443F1F"/>
    <w:rsid w:val="00444255"/>
    <w:rsid w:val="00444AE6"/>
    <w:rsid w:val="0044523B"/>
    <w:rsid w:val="004461D5"/>
    <w:rsid w:val="00446542"/>
    <w:rsid w:val="00446863"/>
    <w:rsid w:val="004519A5"/>
    <w:rsid w:val="00451F3E"/>
    <w:rsid w:val="004520A3"/>
    <w:rsid w:val="00452233"/>
    <w:rsid w:val="00452652"/>
    <w:rsid w:val="004528C4"/>
    <w:rsid w:val="00454A76"/>
    <w:rsid w:val="00455F19"/>
    <w:rsid w:val="0045639F"/>
    <w:rsid w:val="00456B49"/>
    <w:rsid w:val="00456D01"/>
    <w:rsid w:val="00456F9C"/>
    <w:rsid w:val="00457586"/>
    <w:rsid w:val="00457BBE"/>
    <w:rsid w:val="004606BD"/>
    <w:rsid w:val="00461AC9"/>
    <w:rsid w:val="00462246"/>
    <w:rsid w:val="00463A81"/>
    <w:rsid w:val="00463DA9"/>
    <w:rsid w:val="00465663"/>
    <w:rsid w:val="00465F24"/>
    <w:rsid w:val="00467301"/>
    <w:rsid w:val="004702E4"/>
    <w:rsid w:val="004708DA"/>
    <w:rsid w:val="00470913"/>
    <w:rsid w:val="00470BB2"/>
    <w:rsid w:val="00472FEE"/>
    <w:rsid w:val="004742E6"/>
    <w:rsid w:val="004745BD"/>
    <w:rsid w:val="004768DD"/>
    <w:rsid w:val="00476938"/>
    <w:rsid w:val="00476C0E"/>
    <w:rsid w:val="004770D0"/>
    <w:rsid w:val="00481A6A"/>
    <w:rsid w:val="00481DD7"/>
    <w:rsid w:val="004823FB"/>
    <w:rsid w:val="004824A7"/>
    <w:rsid w:val="00482EF9"/>
    <w:rsid w:val="00483240"/>
    <w:rsid w:val="00483597"/>
    <w:rsid w:val="00487041"/>
    <w:rsid w:val="004874D9"/>
    <w:rsid w:val="00487C6F"/>
    <w:rsid w:val="00491641"/>
    <w:rsid w:val="0049245C"/>
    <w:rsid w:val="00493788"/>
    <w:rsid w:val="004947FB"/>
    <w:rsid w:val="00494800"/>
    <w:rsid w:val="00495AFF"/>
    <w:rsid w:val="00496FB0"/>
    <w:rsid w:val="00497DE4"/>
    <w:rsid w:val="004A0677"/>
    <w:rsid w:val="004A08C0"/>
    <w:rsid w:val="004A1615"/>
    <w:rsid w:val="004A1F13"/>
    <w:rsid w:val="004A1FA1"/>
    <w:rsid w:val="004A2879"/>
    <w:rsid w:val="004A2A1F"/>
    <w:rsid w:val="004A2EDB"/>
    <w:rsid w:val="004A3CB2"/>
    <w:rsid w:val="004A3EB2"/>
    <w:rsid w:val="004A4622"/>
    <w:rsid w:val="004A5500"/>
    <w:rsid w:val="004A611F"/>
    <w:rsid w:val="004A6254"/>
    <w:rsid w:val="004A6604"/>
    <w:rsid w:val="004B0352"/>
    <w:rsid w:val="004B0CCE"/>
    <w:rsid w:val="004B0F2B"/>
    <w:rsid w:val="004B18C9"/>
    <w:rsid w:val="004B1EE3"/>
    <w:rsid w:val="004B225C"/>
    <w:rsid w:val="004B2CB7"/>
    <w:rsid w:val="004B3301"/>
    <w:rsid w:val="004B3B82"/>
    <w:rsid w:val="004B422E"/>
    <w:rsid w:val="004B4748"/>
    <w:rsid w:val="004B59DD"/>
    <w:rsid w:val="004B5A90"/>
    <w:rsid w:val="004B7B44"/>
    <w:rsid w:val="004C07D6"/>
    <w:rsid w:val="004C0F18"/>
    <w:rsid w:val="004C138E"/>
    <w:rsid w:val="004C18D1"/>
    <w:rsid w:val="004C2E23"/>
    <w:rsid w:val="004C3BD7"/>
    <w:rsid w:val="004C3C2D"/>
    <w:rsid w:val="004C3DBB"/>
    <w:rsid w:val="004C3FA8"/>
    <w:rsid w:val="004C48C0"/>
    <w:rsid w:val="004C4B20"/>
    <w:rsid w:val="004C5806"/>
    <w:rsid w:val="004C6941"/>
    <w:rsid w:val="004C7121"/>
    <w:rsid w:val="004C71EE"/>
    <w:rsid w:val="004C750D"/>
    <w:rsid w:val="004C7FBA"/>
    <w:rsid w:val="004D0199"/>
    <w:rsid w:val="004D0266"/>
    <w:rsid w:val="004D0891"/>
    <w:rsid w:val="004D0E07"/>
    <w:rsid w:val="004D1BF0"/>
    <w:rsid w:val="004D2CF7"/>
    <w:rsid w:val="004D2F3E"/>
    <w:rsid w:val="004D3149"/>
    <w:rsid w:val="004D34E8"/>
    <w:rsid w:val="004D3566"/>
    <w:rsid w:val="004D3A90"/>
    <w:rsid w:val="004D499E"/>
    <w:rsid w:val="004D4B32"/>
    <w:rsid w:val="004D4DF9"/>
    <w:rsid w:val="004D58C5"/>
    <w:rsid w:val="004D7607"/>
    <w:rsid w:val="004D7C16"/>
    <w:rsid w:val="004E1E80"/>
    <w:rsid w:val="004E2CCF"/>
    <w:rsid w:val="004E439B"/>
    <w:rsid w:val="004E4FAF"/>
    <w:rsid w:val="004E62D8"/>
    <w:rsid w:val="004E65F0"/>
    <w:rsid w:val="004E6753"/>
    <w:rsid w:val="004F00EB"/>
    <w:rsid w:val="004F01CD"/>
    <w:rsid w:val="004F0655"/>
    <w:rsid w:val="004F0E08"/>
    <w:rsid w:val="004F20C2"/>
    <w:rsid w:val="004F2483"/>
    <w:rsid w:val="004F35F7"/>
    <w:rsid w:val="004F37CB"/>
    <w:rsid w:val="004F3ED0"/>
    <w:rsid w:val="004F4DF4"/>
    <w:rsid w:val="004F5290"/>
    <w:rsid w:val="004F568C"/>
    <w:rsid w:val="004F5875"/>
    <w:rsid w:val="004F5DFD"/>
    <w:rsid w:val="004F76E3"/>
    <w:rsid w:val="004F7C1D"/>
    <w:rsid w:val="004F7FF2"/>
    <w:rsid w:val="00501809"/>
    <w:rsid w:val="0050241F"/>
    <w:rsid w:val="00502689"/>
    <w:rsid w:val="00502F4F"/>
    <w:rsid w:val="005038E9"/>
    <w:rsid w:val="0050636D"/>
    <w:rsid w:val="0050731E"/>
    <w:rsid w:val="005103D9"/>
    <w:rsid w:val="005107E6"/>
    <w:rsid w:val="00510CF8"/>
    <w:rsid w:val="00510E5F"/>
    <w:rsid w:val="005113E1"/>
    <w:rsid w:val="00512E94"/>
    <w:rsid w:val="00512EF7"/>
    <w:rsid w:val="005136E7"/>
    <w:rsid w:val="0051693E"/>
    <w:rsid w:val="0051797A"/>
    <w:rsid w:val="005205CA"/>
    <w:rsid w:val="00520A9A"/>
    <w:rsid w:val="00521085"/>
    <w:rsid w:val="005222F8"/>
    <w:rsid w:val="00522CF8"/>
    <w:rsid w:val="00523342"/>
    <w:rsid w:val="00523903"/>
    <w:rsid w:val="00523C57"/>
    <w:rsid w:val="00523EFA"/>
    <w:rsid w:val="00523FF8"/>
    <w:rsid w:val="00524965"/>
    <w:rsid w:val="0052560D"/>
    <w:rsid w:val="00525FE0"/>
    <w:rsid w:val="0052638B"/>
    <w:rsid w:val="00526F49"/>
    <w:rsid w:val="005302AB"/>
    <w:rsid w:val="00531139"/>
    <w:rsid w:val="00531651"/>
    <w:rsid w:val="005322CB"/>
    <w:rsid w:val="005333D2"/>
    <w:rsid w:val="00533C87"/>
    <w:rsid w:val="005347D8"/>
    <w:rsid w:val="00534B0C"/>
    <w:rsid w:val="00534E35"/>
    <w:rsid w:val="00535BCF"/>
    <w:rsid w:val="005362FC"/>
    <w:rsid w:val="00540676"/>
    <w:rsid w:val="00540DD0"/>
    <w:rsid w:val="00540E28"/>
    <w:rsid w:val="0054237B"/>
    <w:rsid w:val="00543154"/>
    <w:rsid w:val="0054356E"/>
    <w:rsid w:val="00544248"/>
    <w:rsid w:val="005445F4"/>
    <w:rsid w:val="00544A16"/>
    <w:rsid w:val="005462CF"/>
    <w:rsid w:val="0054736D"/>
    <w:rsid w:val="0054753C"/>
    <w:rsid w:val="005506F4"/>
    <w:rsid w:val="0055155A"/>
    <w:rsid w:val="005519A6"/>
    <w:rsid w:val="00552857"/>
    <w:rsid w:val="00552A9C"/>
    <w:rsid w:val="0055485E"/>
    <w:rsid w:val="0055591F"/>
    <w:rsid w:val="005561E7"/>
    <w:rsid w:val="00556392"/>
    <w:rsid w:val="00557345"/>
    <w:rsid w:val="00557B47"/>
    <w:rsid w:val="005605F5"/>
    <w:rsid w:val="005607AC"/>
    <w:rsid w:val="00560B4D"/>
    <w:rsid w:val="0056134E"/>
    <w:rsid w:val="005638BD"/>
    <w:rsid w:val="00563C59"/>
    <w:rsid w:val="005644B6"/>
    <w:rsid w:val="00565079"/>
    <w:rsid w:val="00566439"/>
    <w:rsid w:val="005664EA"/>
    <w:rsid w:val="005676ED"/>
    <w:rsid w:val="00567713"/>
    <w:rsid w:val="005701FA"/>
    <w:rsid w:val="00570200"/>
    <w:rsid w:val="00571FA3"/>
    <w:rsid w:val="005723A2"/>
    <w:rsid w:val="00572784"/>
    <w:rsid w:val="00572E27"/>
    <w:rsid w:val="005732C9"/>
    <w:rsid w:val="00573311"/>
    <w:rsid w:val="0057331F"/>
    <w:rsid w:val="00573DE6"/>
    <w:rsid w:val="005749E0"/>
    <w:rsid w:val="00575B07"/>
    <w:rsid w:val="00577955"/>
    <w:rsid w:val="005779DC"/>
    <w:rsid w:val="00581BB7"/>
    <w:rsid w:val="005834E4"/>
    <w:rsid w:val="00584019"/>
    <w:rsid w:val="0058445E"/>
    <w:rsid w:val="0058447B"/>
    <w:rsid w:val="00584DD8"/>
    <w:rsid w:val="0058532B"/>
    <w:rsid w:val="0058692A"/>
    <w:rsid w:val="00587523"/>
    <w:rsid w:val="00587C70"/>
    <w:rsid w:val="00590FAC"/>
    <w:rsid w:val="00594D9E"/>
    <w:rsid w:val="00594ED0"/>
    <w:rsid w:val="005966D5"/>
    <w:rsid w:val="00596992"/>
    <w:rsid w:val="0059723F"/>
    <w:rsid w:val="0059736E"/>
    <w:rsid w:val="00597750"/>
    <w:rsid w:val="00597B47"/>
    <w:rsid w:val="005A12CD"/>
    <w:rsid w:val="005A1FB7"/>
    <w:rsid w:val="005A21EC"/>
    <w:rsid w:val="005A2937"/>
    <w:rsid w:val="005A3EB4"/>
    <w:rsid w:val="005A4D10"/>
    <w:rsid w:val="005A4F3F"/>
    <w:rsid w:val="005A6269"/>
    <w:rsid w:val="005A76F2"/>
    <w:rsid w:val="005A7E6F"/>
    <w:rsid w:val="005B03DD"/>
    <w:rsid w:val="005B15FD"/>
    <w:rsid w:val="005B1BE2"/>
    <w:rsid w:val="005B20F9"/>
    <w:rsid w:val="005B24C7"/>
    <w:rsid w:val="005B28CD"/>
    <w:rsid w:val="005B2CBE"/>
    <w:rsid w:val="005B5197"/>
    <w:rsid w:val="005B5E1C"/>
    <w:rsid w:val="005B7501"/>
    <w:rsid w:val="005C0AB6"/>
    <w:rsid w:val="005C1A1A"/>
    <w:rsid w:val="005C1E60"/>
    <w:rsid w:val="005C30BA"/>
    <w:rsid w:val="005C35FD"/>
    <w:rsid w:val="005C4186"/>
    <w:rsid w:val="005C4772"/>
    <w:rsid w:val="005C4F28"/>
    <w:rsid w:val="005C67CD"/>
    <w:rsid w:val="005C7C19"/>
    <w:rsid w:val="005D02D4"/>
    <w:rsid w:val="005D08D8"/>
    <w:rsid w:val="005D1527"/>
    <w:rsid w:val="005D1684"/>
    <w:rsid w:val="005D1C59"/>
    <w:rsid w:val="005D1CE2"/>
    <w:rsid w:val="005D1EA2"/>
    <w:rsid w:val="005D2297"/>
    <w:rsid w:val="005D2C28"/>
    <w:rsid w:val="005D2F4A"/>
    <w:rsid w:val="005D325F"/>
    <w:rsid w:val="005D36CB"/>
    <w:rsid w:val="005D44A5"/>
    <w:rsid w:val="005D4737"/>
    <w:rsid w:val="005D4ADF"/>
    <w:rsid w:val="005D4F9B"/>
    <w:rsid w:val="005D55D8"/>
    <w:rsid w:val="005D5B78"/>
    <w:rsid w:val="005D630E"/>
    <w:rsid w:val="005D6DFD"/>
    <w:rsid w:val="005D6E9C"/>
    <w:rsid w:val="005D7BEE"/>
    <w:rsid w:val="005D7DAD"/>
    <w:rsid w:val="005E0457"/>
    <w:rsid w:val="005E0F74"/>
    <w:rsid w:val="005E127A"/>
    <w:rsid w:val="005E1A58"/>
    <w:rsid w:val="005E2268"/>
    <w:rsid w:val="005E3200"/>
    <w:rsid w:val="005E3A2A"/>
    <w:rsid w:val="005E3E8F"/>
    <w:rsid w:val="005E42E5"/>
    <w:rsid w:val="005E46F7"/>
    <w:rsid w:val="005E571A"/>
    <w:rsid w:val="005E5E14"/>
    <w:rsid w:val="005E6E20"/>
    <w:rsid w:val="005E7F72"/>
    <w:rsid w:val="005F08FF"/>
    <w:rsid w:val="005F15BC"/>
    <w:rsid w:val="005F1B28"/>
    <w:rsid w:val="005F2907"/>
    <w:rsid w:val="005F290C"/>
    <w:rsid w:val="005F30F1"/>
    <w:rsid w:val="005F3B4F"/>
    <w:rsid w:val="005F3BA3"/>
    <w:rsid w:val="005F514F"/>
    <w:rsid w:val="005F5C52"/>
    <w:rsid w:val="005F681E"/>
    <w:rsid w:val="005F6EE9"/>
    <w:rsid w:val="005F7039"/>
    <w:rsid w:val="005F70CB"/>
    <w:rsid w:val="005F79F9"/>
    <w:rsid w:val="00600BAA"/>
    <w:rsid w:val="00600E1F"/>
    <w:rsid w:val="006020EF"/>
    <w:rsid w:val="006021FF"/>
    <w:rsid w:val="0060292E"/>
    <w:rsid w:val="00602A28"/>
    <w:rsid w:val="00603D5A"/>
    <w:rsid w:val="0060452F"/>
    <w:rsid w:val="006046D0"/>
    <w:rsid w:val="00604906"/>
    <w:rsid w:val="00604BBD"/>
    <w:rsid w:val="00604D4A"/>
    <w:rsid w:val="006063C6"/>
    <w:rsid w:val="006069E9"/>
    <w:rsid w:val="00606D58"/>
    <w:rsid w:val="006105F5"/>
    <w:rsid w:val="0061068F"/>
    <w:rsid w:val="00611D79"/>
    <w:rsid w:val="006123BA"/>
    <w:rsid w:val="006124F5"/>
    <w:rsid w:val="0061276B"/>
    <w:rsid w:val="0061365E"/>
    <w:rsid w:val="0061383C"/>
    <w:rsid w:val="0061459D"/>
    <w:rsid w:val="00614906"/>
    <w:rsid w:val="006158A6"/>
    <w:rsid w:val="006169F9"/>
    <w:rsid w:val="006177FF"/>
    <w:rsid w:val="0062164C"/>
    <w:rsid w:val="00621748"/>
    <w:rsid w:val="006217D1"/>
    <w:rsid w:val="00622F51"/>
    <w:rsid w:val="0062362A"/>
    <w:rsid w:val="00625179"/>
    <w:rsid w:val="00625186"/>
    <w:rsid w:val="00625BE8"/>
    <w:rsid w:val="00626097"/>
    <w:rsid w:val="00626460"/>
    <w:rsid w:val="00626CD0"/>
    <w:rsid w:val="00626D8F"/>
    <w:rsid w:val="00626E09"/>
    <w:rsid w:val="0062762E"/>
    <w:rsid w:val="00627B9A"/>
    <w:rsid w:val="006302FC"/>
    <w:rsid w:val="006312CF"/>
    <w:rsid w:val="00631E1E"/>
    <w:rsid w:val="006323A2"/>
    <w:rsid w:val="00632CB7"/>
    <w:rsid w:val="00632E52"/>
    <w:rsid w:val="00633744"/>
    <w:rsid w:val="006339E7"/>
    <w:rsid w:val="00633E77"/>
    <w:rsid w:val="0063470E"/>
    <w:rsid w:val="00635C57"/>
    <w:rsid w:val="006361CC"/>
    <w:rsid w:val="00636257"/>
    <w:rsid w:val="00636E3D"/>
    <w:rsid w:val="006379DD"/>
    <w:rsid w:val="00641118"/>
    <w:rsid w:val="00641AF3"/>
    <w:rsid w:val="00641E70"/>
    <w:rsid w:val="00641FEE"/>
    <w:rsid w:val="00642597"/>
    <w:rsid w:val="00642A7D"/>
    <w:rsid w:val="00642DD5"/>
    <w:rsid w:val="0064328F"/>
    <w:rsid w:val="006435DB"/>
    <w:rsid w:val="006436D9"/>
    <w:rsid w:val="00643731"/>
    <w:rsid w:val="00644360"/>
    <w:rsid w:val="00644463"/>
    <w:rsid w:val="0064494C"/>
    <w:rsid w:val="006449C6"/>
    <w:rsid w:val="00644E0F"/>
    <w:rsid w:val="00645559"/>
    <w:rsid w:val="00645EF4"/>
    <w:rsid w:val="0064667B"/>
    <w:rsid w:val="006478F0"/>
    <w:rsid w:val="00650887"/>
    <w:rsid w:val="00650A2F"/>
    <w:rsid w:val="00652B70"/>
    <w:rsid w:val="006530B2"/>
    <w:rsid w:val="00653ACD"/>
    <w:rsid w:val="00653DFC"/>
    <w:rsid w:val="00654424"/>
    <w:rsid w:val="0065446F"/>
    <w:rsid w:val="006554F6"/>
    <w:rsid w:val="00656225"/>
    <w:rsid w:val="00656A49"/>
    <w:rsid w:val="00657570"/>
    <w:rsid w:val="00657E19"/>
    <w:rsid w:val="0066008C"/>
    <w:rsid w:val="006620D6"/>
    <w:rsid w:val="0066324B"/>
    <w:rsid w:val="00663704"/>
    <w:rsid w:val="00664E77"/>
    <w:rsid w:val="006652FC"/>
    <w:rsid w:val="00665535"/>
    <w:rsid w:val="00666201"/>
    <w:rsid w:val="00666265"/>
    <w:rsid w:val="006671D7"/>
    <w:rsid w:val="00667E07"/>
    <w:rsid w:val="006705D1"/>
    <w:rsid w:val="00670AB3"/>
    <w:rsid w:val="00671494"/>
    <w:rsid w:val="006715BD"/>
    <w:rsid w:val="00672381"/>
    <w:rsid w:val="00673127"/>
    <w:rsid w:val="00673A94"/>
    <w:rsid w:val="006749CF"/>
    <w:rsid w:val="0067530B"/>
    <w:rsid w:val="00675E51"/>
    <w:rsid w:val="00676677"/>
    <w:rsid w:val="006768E2"/>
    <w:rsid w:val="0067703E"/>
    <w:rsid w:val="00677C86"/>
    <w:rsid w:val="0068160D"/>
    <w:rsid w:val="00682156"/>
    <w:rsid w:val="0068304F"/>
    <w:rsid w:val="006830B8"/>
    <w:rsid w:val="00684510"/>
    <w:rsid w:val="00684980"/>
    <w:rsid w:val="006857F4"/>
    <w:rsid w:val="00685E56"/>
    <w:rsid w:val="00685FEB"/>
    <w:rsid w:val="00687C99"/>
    <w:rsid w:val="00687D6E"/>
    <w:rsid w:val="00690C00"/>
    <w:rsid w:val="00691990"/>
    <w:rsid w:val="006919F6"/>
    <w:rsid w:val="0069248F"/>
    <w:rsid w:val="00692968"/>
    <w:rsid w:val="00694894"/>
    <w:rsid w:val="00694D46"/>
    <w:rsid w:val="0069571C"/>
    <w:rsid w:val="0069587C"/>
    <w:rsid w:val="00695A46"/>
    <w:rsid w:val="00695F3B"/>
    <w:rsid w:val="006965E4"/>
    <w:rsid w:val="006972DE"/>
    <w:rsid w:val="00697E30"/>
    <w:rsid w:val="006A020B"/>
    <w:rsid w:val="006A0ABE"/>
    <w:rsid w:val="006A0BDC"/>
    <w:rsid w:val="006A0EC6"/>
    <w:rsid w:val="006A10C8"/>
    <w:rsid w:val="006A1160"/>
    <w:rsid w:val="006A17CC"/>
    <w:rsid w:val="006A1F25"/>
    <w:rsid w:val="006A35EE"/>
    <w:rsid w:val="006A38B0"/>
    <w:rsid w:val="006A3A3D"/>
    <w:rsid w:val="006A44EB"/>
    <w:rsid w:val="006A5137"/>
    <w:rsid w:val="006A5203"/>
    <w:rsid w:val="006A596B"/>
    <w:rsid w:val="006A6211"/>
    <w:rsid w:val="006A6C0A"/>
    <w:rsid w:val="006A7BE1"/>
    <w:rsid w:val="006A7E23"/>
    <w:rsid w:val="006B084F"/>
    <w:rsid w:val="006B0B52"/>
    <w:rsid w:val="006B0E3F"/>
    <w:rsid w:val="006B2524"/>
    <w:rsid w:val="006B3E3B"/>
    <w:rsid w:val="006B4BA8"/>
    <w:rsid w:val="006B5265"/>
    <w:rsid w:val="006B5A70"/>
    <w:rsid w:val="006B67AD"/>
    <w:rsid w:val="006B776E"/>
    <w:rsid w:val="006B78F0"/>
    <w:rsid w:val="006B7F34"/>
    <w:rsid w:val="006C055E"/>
    <w:rsid w:val="006C0922"/>
    <w:rsid w:val="006C0A1B"/>
    <w:rsid w:val="006C0F18"/>
    <w:rsid w:val="006C1A9B"/>
    <w:rsid w:val="006C1BDC"/>
    <w:rsid w:val="006C2348"/>
    <w:rsid w:val="006C2410"/>
    <w:rsid w:val="006C25B6"/>
    <w:rsid w:val="006C2D89"/>
    <w:rsid w:val="006C3054"/>
    <w:rsid w:val="006C3CC7"/>
    <w:rsid w:val="006C3D9E"/>
    <w:rsid w:val="006C50BC"/>
    <w:rsid w:val="006C5338"/>
    <w:rsid w:val="006C54B6"/>
    <w:rsid w:val="006C607D"/>
    <w:rsid w:val="006C72E6"/>
    <w:rsid w:val="006D0A75"/>
    <w:rsid w:val="006D2CAB"/>
    <w:rsid w:val="006D3548"/>
    <w:rsid w:val="006D3B40"/>
    <w:rsid w:val="006D3C9E"/>
    <w:rsid w:val="006D43C1"/>
    <w:rsid w:val="006D46EB"/>
    <w:rsid w:val="006D4FC5"/>
    <w:rsid w:val="006D5770"/>
    <w:rsid w:val="006D59A3"/>
    <w:rsid w:val="006D5AA3"/>
    <w:rsid w:val="006E069F"/>
    <w:rsid w:val="006E0876"/>
    <w:rsid w:val="006E1DE5"/>
    <w:rsid w:val="006E2246"/>
    <w:rsid w:val="006E293D"/>
    <w:rsid w:val="006E391D"/>
    <w:rsid w:val="006E3BCE"/>
    <w:rsid w:val="006E5E69"/>
    <w:rsid w:val="006E6B8A"/>
    <w:rsid w:val="006E7FFD"/>
    <w:rsid w:val="006F0544"/>
    <w:rsid w:val="006F125B"/>
    <w:rsid w:val="006F1704"/>
    <w:rsid w:val="006F2B98"/>
    <w:rsid w:val="006F3406"/>
    <w:rsid w:val="006F3820"/>
    <w:rsid w:val="006F4A38"/>
    <w:rsid w:val="006F4C6B"/>
    <w:rsid w:val="006F4E50"/>
    <w:rsid w:val="006F4F66"/>
    <w:rsid w:val="006F5160"/>
    <w:rsid w:val="006F5733"/>
    <w:rsid w:val="006F59C0"/>
    <w:rsid w:val="006F6D45"/>
    <w:rsid w:val="006F7C83"/>
    <w:rsid w:val="006F7E24"/>
    <w:rsid w:val="00702255"/>
    <w:rsid w:val="00702567"/>
    <w:rsid w:val="00703037"/>
    <w:rsid w:val="00704FD2"/>
    <w:rsid w:val="0070582B"/>
    <w:rsid w:val="00705B79"/>
    <w:rsid w:val="00705C21"/>
    <w:rsid w:val="00705CAB"/>
    <w:rsid w:val="0070705B"/>
    <w:rsid w:val="007074E2"/>
    <w:rsid w:val="00707653"/>
    <w:rsid w:val="00707E56"/>
    <w:rsid w:val="00710B73"/>
    <w:rsid w:val="007113F2"/>
    <w:rsid w:val="00712DF1"/>
    <w:rsid w:val="00713077"/>
    <w:rsid w:val="00713A2C"/>
    <w:rsid w:val="00713B96"/>
    <w:rsid w:val="007144C2"/>
    <w:rsid w:val="00714877"/>
    <w:rsid w:val="00714A5C"/>
    <w:rsid w:val="00715544"/>
    <w:rsid w:val="0071694F"/>
    <w:rsid w:val="00720DC1"/>
    <w:rsid w:val="00721541"/>
    <w:rsid w:val="00721AD9"/>
    <w:rsid w:val="00721B8A"/>
    <w:rsid w:val="007223B3"/>
    <w:rsid w:val="00722C3D"/>
    <w:rsid w:val="00722E91"/>
    <w:rsid w:val="00724C20"/>
    <w:rsid w:val="00725720"/>
    <w:rsid w:val="00725B7B"/>
    <w:rsid w:val="00726619"/>
    <w:rsid w:val="007269EC"/>
    <w:rsid w:val="00726AB7"/>
    <w:rsid w:val="00726C85"/>
    <w:rsid w:val="007278AC"/>
    <w:rsid w:val="007279E2"/>
    <w:rsid w:val="00727FDD"/>
    <w:rsid w:val="00730D96"/>
    <w:rsid w:val="00731C8F"/>
    <w:rsid w:val="00732119"/>
    <w:rsid w:val="00732E3C"/>
    <w:rsid w:val="00733BA1"/>
    <w:rsid w:val="00733D08"/>
    <w:rsid w:val="0073447F"/>
    <w:rsid w:val="00734C38"/>
    <w:rsid w:val="00735113"/>
    <w:rsid w:val="007353B9"/>
    <w:rsid w:val="00735A7B"/>
    <w:rsid w:val="00737516"/>
    <w:rsid w:val="00737993"/>
    <w:rsid w:val="007420EC"/>
    <w:rsid w:val="00742677"/>
    <w:rsid w:val="00742CCB"/>
    <w:rsid w:val="00742DB9"/>
    <w:rsid w:val="00744476"/>
    <w:rsid w:val="00746200"/>
    <w:rsid w:val="00746602"/>
    <w:rsid w:val="00747088"/>
    <w:rsid w:val="00747182"/>
    <w:rsid w:val="00750089"/>
    <w:rsid w:val="007503F9"/>
    <w:rsid w:val="00751A31"/>
    <w:rsid w:val="007529AE"/>
    <w:rsid w:val="00752C51"/>
    <w:rsid w:val="00753373"/>
    <w:rsid w:val="00753A22"/>
    <w:rsid w:val="00753C56"/>
    <w:rsid w:val="007547DA"/>
    <w:rsid w:val="00754894"/>
    <w:rsid w:val="007555C4"/>
    <w:rsid w:val="007566D3"/>
    <w:rsid w:val="00760C33"/>
    <w:rsid w:val="0076148D"/>
    <w:rsid w:val="00761A45"/>
    <w:rsid w:val="00762071"/>
    <w:rsid w:val="00762BE7"/>
    <w:rsid w:val="007649D3"/>
    <w:rsid w:val="00764A91"/>
    <w:rsid w:val="007652CC"/>
    <w:rsid w:val="00765707"/>
    <w:rsid w:val="00765BD2"/>
    <w:rsid w:val="0076759A"/>
    <w:rsid w:val="00767C4F"/>
    <w:rsid w:val="007701C7"/>
    <w:rsid w:val="00770824"/>
    <w:rsid w:val="00770BE5"/>
    <w:rsid w:val="00770CF7"/>
    <w:rsid w:val="00771D04"/>
    <w:rsid w:val="0077200F"/>
    <w:rsid w:val="00773829"/>
    <w:rsid w:val="00773AB2"/>
    <w:rsid w:val="00773F83"/>
    <w:rsid w:val="007741E5"/>
    <w:rsid w:val="0077449A"/>
    <w:rsid w:val="007746B1"/>
    <w:rsid w:val="00775EEF"/>
    <w:rsid w:val="007765AD"/>
    <w:rsid w:val="00776D3D"/>
    <w:rsid w:val="007770B5"/>
    <w:rsid w:val="007775BE"/>
    <w:rsid w:val="00777843"/>
    <w:rsid w:val="007806AE"/>
    <w:rsid w:val="00780844"/>
    <w:rsid w:val="00781245"/>
    <w:rsid w:val="007813A9"/>
    <w:rsid w:val="007830DF"/>
    <w:rsid w:val="00783CD6"/>
    <w:rsid w:val="00784E7D"/>
    <w:rsid w:val="00784FFD"/>
    <w:rsid w:val="0078513B"/>
    <w:rsid w:val="0078589C"/>
    <w:rsid w:val="00785E6E"/>
    <w:rsid w:val="007861A8"/>
    <w:rsid w:val="00786478"/>
    <w:rsid w:val="00786D3C"/>
    <w:rsid w:val="00790435"/>
    <w:rsid w:val="00790BF5"/>
    <w:rsid w:val="007918A9"/>
    <w:rsid w:val="00793261"/>
    <w:rsid w:val="00794139"/>
    <w:rsid w:val="0079487B"/>
    <w:rsid w:val="00794A68"/>
    <w:rsid w:val="00796985"/>
    <w:rsid w:val="00797879"/>
    <w:rsid w:val="007A0546"/>
    <w:rsid w:val="007A074B"/>
    <w:rsid w:val="007A4343"/>
    <w:rsid w:val="007A440E"/>
    <w:rsid w:val="007A4C0E"/>
    <w:rsid w:val="007A4DB3"/>
    <w:rsid w:val="007A4F51"/>
    <w:rsid w:val="007A57B1"/>
    <w:rsid w:val="007A5B74"/>
    <w:rsid w:val="007A5E0A"/>
    <w:rsid w:val="007A6908"/>
    <w:rsid w:val="007A70A0"/>
    <w:rsid w:val="007A7447"/>
    <w:rsid w:val="007A7604"/>
    <w:rsid w:val="007A7DFC"/>
    <w:rsid w:val="007B1379"/>
    <w:rsid w:val="007B14E2"/>
    <w:rsid w:val="007B1C28"/>
    <w:rsid w:val="007B1CDE"/>
    <w:rsid w:val="007B31AF"/>
    <w:rsid w:val="007B31BE"/>
    <w:rsid w:val="007B41DF"/>
    <w:rsid w:val="007B4F62"/>
    <w:rsid w:val="007B768F"/>
    <w:rsid w:val="007C0F61"/>
    <w:rsid w:val="007C1193"/>
    <w:rsid w:val="007C31BA"/>
    <w:rsid w:val="007C568B"/>
    <w:rsid w:val="007C5D84"/>
    <w:rsid w:val="007C6179"/>
    <w:rsid w:val="007C65A7"/>
    <w:rsid w:val="007C78DD"/>
    <w:rsid w:val="007C7962"/>
    <w:rsid w:val="007D0066"/>
    <w:rsid w:val="007D01F8"/>
    <w:rsid w:val="007D03DF"/>
    <w:rsid w:val="007D0D1F"/>
    <w:rsid w:val="007D24E9"/>
    <w:rsid w:val="007D2772"/>
    <w:rsid w:val="007D287C"/>
    <w:rsid w:val="007D3982"/>
    <w:rsid w:val="007D496F"/>
    <w:rsid w:val="007D4B21"/>
    <w:rsid w:val="007D58A0"/>
    <w:rsid w:val="007D5C98"/>
    <w:rsid w:val="007D6469"/>
    <w:rsid w:val="007D7265"/>
    <w:rsid w:val="007E07FC"/>
    <w:rsid w:val="007E0DC2"/>
    <w:rsid w:val="007E0E77"/>
    <w:rsid w:val="007E0FD2"/>
    <w:rsid w:val="007E15B0"/>
    <w:rsid w:val="007E1F13"/>
    <w:rsid w:val="007E2777"/>
    <w:rsid w:val="007E401E"/>
    <w:rsid w:val="007E4548"/>
    <w:rsid w:val="007E475F"/>
    <w:rsid w:val="007E4D6E"/>
    <w:rsid w:val="007E5151"/>
    <w:rsid w:val="007E51FD"/>
    <w:rsid w:val="007E5439"/>
    <w:rsid w:val="007E598E"/>
    <w:rsid w:val="007E5E0F"/>
    <w:rsid w:val="007E6329"/>
    <w:rsid w:val="007E6A68"/>
    <w:rsid w:val="007E760D"/>
    <w:rsid w:val="007F056F"/>
    <w:rsid w:val="007F1BB1"/>
    <w:rsid w:val="007F31EC"/>
    <w:rsid w:val="007F3270"/>
    <w:rsid w:val="007F4BC8"/>
    <w:rsid w:val="007F50CB"/>
    <w:rsid w:val="007F5C29"/>
    <w:rsid w:val="007F5FC8"/>
    <w:rsid w:val="007F6EA4"/>
    <w:rsid w:val="007F6FE4"/>
    <w:rsid w:val="007F7C45"/>
    <w:rsid w:val="007F7D5D"/>
    <w:rsid w:val="008005D3"/>
    <w:rsid w:val="0080060B"/>
    <w:rsid w:val="00800787"/>
    <w:rsid w:val="008008CB"/>
    <w:rsid w:val="00800E6E"/>
    <w:rsid w:val="00801823"/>
    <w:rsid w:val="00801A70"/>
    <w:rsid w:val="00801FFC"/>
    <w:rsid w:val="00803382"/>
    <w:rsid w:val="00803949"/>
    <w:rsid w:val="008040A7"/>
    <w:rsid w:val="00804608"/>
    <w:rsid w:val="00805697"/>
    <w:rsid w:val="00805AEE"/>
    <w:rsid w:val="00807857"/>
    <w:rsid w:val="0080788B"/>
    <w:rsid w:val="00807BDD"/>
    <w:rsid w:val="0081014E"/>
    <w:rsid w:val="008108AD"/>
    <w:rsid w:val="00811056"/>
    <w:rsid w:val="008128A4"/>
    <w:rsid w:val="008136C2"/>
    <w:rsid w:val="00813D9E"/>
    <w:rsid w:val="0081404E"/>
    <w:rsid w:val="008141E8"/>
    <w:rsid w:val="0081621B"/>
    <w:rsid w:val="00816C4C"/>
    <w:rsid w:val="00816D6B"/>
    <w:rsid w:val="008176B2"/>
    <w:rsid w:val="00817B6A"/>
    <w:rsid w:val="00821349"/>
    <w:rsid w:val="00821446"/>
    <w:rsid w:val="00821459"/>
    <w:rsid w:val="00821AC3"/>
    <w:rsid w:val="00821BB2"/>
    <w:rsid w:val="0082209F"/>
    <w:rsid w:val="00822593"/>
    <w:rsid w:val="00822EFA"/>
    <w:rsid w:val="00823463"/>
    <w:rsid w:val="008240C4"/>
    <w:rsid w:val="00824237"/>
    <w:rsid w:val="008242BB"/>
    <w:rsid w:val="00824DC5"/>
    <w:rsid w:val="00826AD4"/>
    <w:rsid w:val="00826D6B"/>
    <w:rsid w:val="00826E6A"/>
    <w:rsid w:val="00827322"/>
    <w:rsid w:val="00827535"/>
    <w:rsid w:val="008278B5"/>
    <w:rsid w:val="00827974"/>
    <w:rsid w:val="008309EB"/>
    <w:rsid w:val="0083125E"/>
    <w:rsid w:val="00831920"/>
    <w:rsid w:val="00831CF9"/>
    <w:rsid w:val="00831EC5"/>
    <w:rsid w:val="0083290A"/>
    <w:rsid w:val="00832A0F"/>
    <w:rsid w:val="00833215"/>
    <w:rsid w:val="0083451C"/>
    <w:rsid w:val="00834DB6"/>
    <w:rsid w:val="008352C1"/>
    <w:rsid w:val="008355D3"/>
    <w:rsid w:val="00835A6B"/>
    <w:rsid w:val="008404D9"/>
    <w:rsid w:val="00841D8F"/>
    <w:rsid w:val="008420AB"/>
    <w:rsid w:val="008429FB"/>
    <w:rsid w:val="00842F2D"/>
    <w:rsid w:val="008431B5"/>
    <w:rsid w:val="008439F8"/>
    <w:rsid w:val="00844664"/>
    <w:rsid w:val="00844E99"/>
    <w:rsid w:val="00845C3B"/>
    <w:rsid w:val="00845DE5"/>
    <w:rsid w:val="008466D9"/>
    <w:rsid w:val="00847A7C"/>
    <w:rsid w:val="00847CC0"/>
    <w:rsid w:val="008526C0"/>
    <w:rsid w:val="00853F74"/>
    <w:rsid w:val="00854438"/>
    <w:rsid w:val="0085510A"/>
    <w:rsid w:val="00855306"/>
    <w:rsid w:val="008553ED"/>
    <w:rsid w:val="008564DD"/>
    <w:rsid w:val="0085654F"/>
    <w:rsid w:val="008571C4"/>
    <w:rsid w:val="00857A79"/>
    <w:rsid w:val="00857B2A"/>
    <w:rsid w:val="00857E4C"/>
    <w:rsid w:val="00860AB8"/>
    <w:rsid w:val="00861AEA"/>
    <w:rsid w:val="00861BBE"/>
    <w:rsid w:val="00861EC9"/>
    <w:rsid w:val="00862ED2"/>
    <w:rsid w:val="0086322A"/>
    <w:rsid w:val="00863817"/>
    <w:rsid w:val="008654BA"/>
    <w:rsid w:val="00865C23"/>
    <w:rsid w:val="00865E79"/>
    <w:rsid w:val="00866520"/>
    <w:rsid w:val="008668E0"/>
    <w:rsid w:val="00867E19"/>
    <w:rsid w:val="00867E36"/>
    <w:rsid w:val="00872ABF"/>
    <w:rsid w:val="00873000"/>
    <w:rsid w:val="00873011"/>
    <w:rsid w:val="00874B06"/>
    <w:rsid w:val="00874F0E"/>
    <w:rsid w:val="00875157"/>
    <w:rsid w:val="00876F75"/>
    <w:rsid w:val="00877826"/>
    <w:rsid w:val="00877853"/>
    <w:rsid w:val="00877959"/>
    <w:rsid w:val="00877CBB"/>
    <w:rsid w:val="00880085"/>
    <w:rsid w:val="0088061F"/>
    <w:rsid w:val="00882794"/>
    <w:rsid w:val="008828C3"/>
    <w:rsid w:val="00882D4A"/>
    <w:rsid w:val="00882D74"/>
    <w:rsid w:val="00882F3F"/>
    <w:rsid w:val="0088323E"/>
    <w:rsid w:val="00885142"/>
    <w:rsid w:val="008867EB"/>
    <w:rsid w:val="00886956"/>
    <w:rsid w:val="00886A4E"/>
    <w:rsid w:val="008874BB"/>
    <w:rsid w:val="0088772A"/>
    <w:rsid w:val="00887F32"/>
    <w:rsid w:val="00890167"/>
    <w:rsid w:val="00892470"/>
    <w:rsid w:val="008925D2"/>
    <w:rsid w:val="00892B88"/>
    <w:rsid w:val="00892FF7"/>
    <w:rsid w:val="00893524"/>
    <w:rsid w:val="00894478"/>
    <w:rsid w:val="0089525E"/>
    <w:rsid w:val="00895FFC"/>
    <w:rsid w:val="00896750"/>
    <w:rsid w:val="00896D52"/>
    <w:rsid w:val="00897331"/>
    <w:rsid w:val="008A0C7E"/>
    <w:rsid w:val="008A31C3"/>
    <w:rsid w:val="008A37CC"/>
    <w:rsid w:val="008A38F9"/>
    <w:rsid w:val="008A4043"/>
    <w:rsid w:val="008A4476"/>
    <w:rsid w:val="008A494E"/>
    <w:rsid w:val="008A5703"/>
    <w:rsid w:val="008A5D7D"/>
    <w:rsid w:val="008A5E62"/>
    <w:rsid w:val="008A6A7C"/>
    <w:rsid w:val="008A71DE"/>
    <w:rsid w:val="008A7BC3"/>
    <w:rsid w:val="008B1457"/>
    <w:rsid w:val="008B2794"/>
    <w:rsid w:val="008B4226"/>
    <w:rsid w:val="008B5CB5"/>
    <w:rsid w:val="008B6705"/>
    <w:rsid w:val="008B72BB"/>
    <w:rsid w:val="008B7DA9"/>
    <w:rsid w:val="008C0DE8"/>
    <w:rsid w:val="008C0EE3"/>
    <w:rsid w:val="008C115B"/>
    <w:rsid w:val="008C11B5"/>
    <w:rsid w:val="008C2E62"/>
    <w:rsid w:val="008C2FD2"/>
    <w:rsid w:val="008C421A"/>
    <w:rsid w:val="008C5732"/>
    <w:rsid w:val="008C5CAD"/>
    <w:rsid w:val="008C73A7"/>
    <w:rsid w:val="008C73C0"/>
    <w:rsid w:val="008D0686"/>
    <w:rsid w:val="008D1950"/>
    <w:rsid w:val="008D1B1F"/>
    <w:rsid w:val="008D2863"/>
    <w:rsid w:val="008D2F80"/>
    <w:rsid w:val="008D3552"/>
    <w:rsid w:val="008D3A63"/>
    <w:rsid w:val="008D548D"/>
    <w:rsid w:val="008D625B"/>
    <w:rsid w:val="008D6BC3"/>
    <w:rsid w:val="008D795E"/>
    <w:rsid w:val="008D7C30"/>
    <w:rsid w:val="008D7D8E"/>
    <w:rsid w:val="008E1DB0"/>
    <w:rsid w:val="008E219B"/>
    <w:rsid w:val="008E2B09"/>
    <w:rsid w:val="008E3F40"/>
    <w:rsid w:val="008E412F"/>
    <w:rsid w:val="008E6486"/>
    <w:rsid w:val="008E6820"/>
    <w:rsid w:val="008E70C7"/>
    <w:rsid w:val="008E73E5"/>
    <w:rsid w:val="008F00C2"/>
    <w:rsid w:val="008F0888"/>
    <w:rsid w:val="008F0DB8"/>
    <w:rsid w:val="008F1151"/>
    <w:rsid w:val="008F1264"/>
    <w:rsid w:val="008F12F2"/>
    <w:rsid w:val="008F1474"/>
    <w:rsid w:val="008F23C7"/>
    <w:rsid w:val="008F2922"/>
    <w:rsid w:val="008F304C"/>
    <w:rsid w:val="008F354B"/>
    <w:rsid w:val="008F456C"/>
    <w:rsid w:val="008F48BD"/>
    <w:rsid w:val="008F4DE1"/>
    <w:rsid w:val="008F5BCA"/>
    <w:rsid w:val="008F6701"/>
    <w:rsid w:val="008F6E4F"/>
    <w:rsid w:val="008F71E2"/>
    <w:rsid w:val="008F72A8"/>
    <w:rsid w:val="00900960"/>
    <w:rsid w:val="00901172"/>
    <w:rsid w:val="00901706"/>
    <w:rsid w:val="00901D48"/>
    <w:rsid w:val="009020EE"/>
    <w:rsid w:val="00902182"/>
    <w:rsid w:val="0090251C"/>
    <w:rsid w:val="0090277F"/>
    <w:rsid w:val="0090278B"/>
    <w:rsid w:val="009036FE"/>
    <w:rsid w:val="00903FF1"/>
    <w:rsid w:val="009042B8"/>
    <w:rsid w:val="00904640"/>
    <w:rsid w:val="00904F91"/>
    <w:rsid w:val="00905B16"/>
    <w:rsid w:val="0090656C"/>
    <w:rsid w:val="00906A37"/>
    <w:rsid w:val="00910308"/>
    <w:rsid w:val="00910878"/>
    <w:rsid w:val="00910EB6"/>
    <w:rsid w:val="0091236F"/>
    <w:rsid w:val="00912D28"/>
    <w:rsid w:val="00913229"/>
    <w:rsid w:val="00913493"/>
    <w:rsid w:val="0091367B"/>
    <w:rsid w:val="00913DED"/>
    <w:rsid w:val="00914119"/>
    <w:rsid w:val="00914532"/>
    <w:rsid w:val="00914877"/>
    <w:rsid w:val="00916614"/>
    <w:rsid w:val="00916995"/>
    <w:rsid w:val="00917191"/>
    <w:rsid w:val="009179B5"/>
    <w:rsid w:val="00917B1C"/>
    <w:rsid w:val="00920857"/>
    <w:rsid w:val="00920D3A"/>
    <w:rsid w:val="009214FA"/>
    <w:rsid w:val="0092188C"/>
    <w:rsid w:val="00921D27"/>
    <w:rsid w:val="00921ED8"/>
    <w:rsid w:val="009222FA"/>
    <w:rsid w:val="00922D85"/>
    <w:rsid w:val="00923EEE"/>
    <w:rsid w:val="0092531A"/>
    <w:rsid w:val="00926642"/>
    <w:rsid w:val="00926CF7"/>
    <w:rsid w:val="00926F03"/>
    <w:rsid w:val="00926F73"/>
    <w:rsid w:val="00926FA8"/>
    <w:rsid w:val="0093055B"/>
    <w:rsid w:val="00930EE0"/>
    <w:rsid w:val="009310A2"/>
    <w:rsid w:val="00931A3C"/>
    <w:rsid w:val="00931BF8"/>
    <w:rsid w:val="00931FD5"/>
    <w:rsid w:val="00933533"/>
    <w:rsid w:val="00935207"/>
    <w:rsid w:val="00935983"/>
    <w:rsid w:val="00935BF6"/>
    <w:rsid w:val="00936927"/>
    <w:rsid w:val="009406B2"/>
    <w:rsid w:val="00941983"/>
    <w:rsid w:val="0094376D"/>
    <w:rsid w:val="009448D0"/>
    <w:rsid w:val="00945B5D"/>
    <w:rsid w:val="009475A9"/>
    <w:rsid w:val="009476A4"/>
    <w:rsid w:val="00950494"/>
    <w:rsid w:val="00950A2F"/>
    <w:rsid w:val="00950E0D"/>
    <w:rsid w:val="00952071"/>
    <w:rsid w:val="00953431"/>
    <w:rsid w:val="00954CBA"/>
    <w:rsid w:val="00956815"/>
    <w:rsid w:val="009569FC"/>
    <w:rsid w:val="00956E8D"/>
    <w:rsid w:val="00957F76"/>
    <w:rsid w:val="0096033F"/>
    <w:rsid w:val="009605C2"/>
    <w:rsid w:val="0096081E"/>
    <w:rsid w:val="00961044"/>
    <w:rsid w:val="009624C7"/>
    <w:rsid w:val="00963605"/>
    <w:rsid w:val="00964AE0"/>
    <w:rsid w:val="009657D2"/>
    <w:rsid w:val="00965AD2"/>
    <w:rsid w:val="009661F2"/>
    <w:rsid w:val="00966F6E"/>
    <w:rsid w:val="009700B1"/>
    <w:rsid w:val="009716D5"/>
    <w:rsid w:val="00971833"/>
    <w:rsid w:val="00971A0D"/>
    <w:rsid w:val="00971E0C"/>
    <w:rsid w:val="00972FF0"/>
    <w:rsid w:val="00974183"/>
    <w:rsid w:val="00974AC5"/>
    <w:rsid w:val="009757D1"/>
    <w:rsid w:val="00975E45"/>
    <w:rsid w:val="0097709A"/>
    <w:rsid w:val="009773C9"/>
    <w:rsid w:val="00977FAE"/>
    <w:rsid w:val="00980001"/>
    <w:rsid w:val="009843C4"/>
    <w:rsid w:val="00984890"/>
    <w:rsid w:val="00984BD1"/>
    <w:rsid w:val="00985617"/>
    <w:rsid w:val="009856B3"/>
    <w:rsid w:val="009862BE"/>
    <w:rsid w:val="00986702"/>
    <w:rsid w:val="009868ED"/>
    <w:rsid w:val="00986FF4"/>
    <w:rsid w:val="0098780F"/>
    <w:rsid w:val="00987BC8"/>
    <w:rsid w:val="00990108"/>
    <w:rsid w:val="00990110"/>
    <w:rsid w:val="00991CC4"/>
    <w:rsid w:val="00991DFA"/>
    <w:rsid w:val="009927EA"/>
    <w:rsid w:val="00992835"/>
    <w:rsid w:val="009A1A83"/>
    <w:rsid w:val="009A1C6A"/>
    <w:rsid w:val="009A1D57"/>
    <w:rsid w:val="009A2EFD"/>
    <w:rsid w:val="009A39F0"/>
    <w:rsid w:val="009A416B"/>
    <w:rsid w:val="009A483E"/>
    <w:rsid w:val="009A4AF8"/>
    <w:rsid w:val="009A4CCF"/>
    <w:rsid w:val="009A5225"/>
    <w:rsid w:val="009A5A7A"/>
    <w:rsid w:val="009A5C0B"/>
    <w:rsid w:val="009A7352"/>
    <w:rsid w:val="009A7A19"/>
    <w:rsid w:val="009B0368"/>
    <w:rsid w:val="009B2626"/>
    <w:rsid w:val="009B3343"/>
    <w:rsid w:val="009B3401"/>
    <w:rsid w:val="009B4372"/>
    <w:rsid w:val="009B55A6"/>
    <w:rsid w:val="009B5D97"/>
    <w:rsid w:val="009B6248"/>
    <w:rsid w:val="009B6946"/>
    <w:rsid w:val="009B7B7C"/>
    <w:rsid w:val="009C0BC4"/>
    <w:rsid w:val="009C10D4"/>
    <w:rsid w:val="009C3D9D"/>
    <w:rsid w:val="009C3DD2"/>
    <w:rsid w:val="009C464A"/>
    <w:rsid w:val="009C496E"/>
    <w:rsid w:val="009C4E47"/>
    <w:rsid w:val="009C566C"/>
    <w:rsid w:val="009C57CA"/>
    <w:rsid w:val="009C5D16"/>
    <w:rsid w:val="009C6436"/>
    <w:rsid w:val="009C6FFD"/>
    <w:rsid w:val="009C779C"/>
    <w:rsid w:val="009C78C4"/>
    <w:rsid w:val="009D0787"/>
    <w:rsid w:val="009D14F2"/>
    <w:rsid w:val="009D283A"/>
    <w:rsid w:val="009D35EA"/>
    <w:rsid w:val="009D3B73"/>
    <w:rsid w:val="009D465E"/>
    <w:rsid w:val="009D50E0"/>
    <w:rsid w:val="009D525F"/>
    <w:rsid w:val="009D5753"/>
    <w:rsid w:val="009D6472"/>
    <w:rsid w:val="009D7199"/>
    <w:rsid w:val="009D727D"/>
    <w:rsid w:val="009E0137"/>
    <w:rsid w:val="009E11C9"/>
    <w:rsid w:val="009E2834"/>
    <w:rsid w:val="009E283F"/>
    <w:rsid w:val="009E2CEE"/>
    <w:rsid w:val="009E3C49"/>
    <w:rsid w:val="009E4439"/>
    <w:rsid w:val="009E4B7D"/>
    <w:rsid w:val="009E528A"/>
    <w:rsid w:val="009E5A91"/>
    <w:rsid w:val="009E61E0"/>
    <w:rsid w:val="009E79B8"/>
    <w:rsid w:val="009F2F8F"/>
    <w:rsid w:val="009F41EA"/>
    <w:rsid w:val="009F4A91"/>
    <w:rsid w:val="009F4B81"/>
    <w:rsid w:val="009F51F0"/>
    <w:rsid w:val="009F53D6"/>
    <w:rsid w:val="009F5741"/>
    <w:rsid w:val="009F5F61"/>
    <w:rsid w:val="009F627C"/>
    <w:rsid w:val="009F73D3"/>
    <w:rsid w:val="009F77A7"/>
    <w:rsid w:val="00A01429"/>
    <w:rsid w:val="00A026EA"/>
    <w:rsid w:val="00A02B93"/>
    <w:rsid w:val="00A02FA4"/>
    <w:rsid w:val="00A0300C"/>
    <w:rsid w:val="00A04222"/>
    <w:rsid w:val="00A04E8C"/>
    <w:rsid w:val="00A05B74"/>
    <w:rsid w:val="00A05D75"/>
    <w:rsid w:val="00A05E9F"/>
    <w:rsid w:val="00A065D6"/>
    <w:rsid w:val="00A07861"/>
    <w:rsid w:val="00A10574"/>
    <w:rsid w:val="00A10A88"/>
    <w:rsid w:val="00A11135"/>
    <w:rsid w:val="00A123EA"/>
    <w:rsid w:val="00A1383A"/>
    <w:rsid w:val="00A14361"/>
    <w:rsid w:val="00A15A51"/>
    <w:rsid w:val="00A15B40"/>
    <w:rsid w:val="00A16C6B"/>
    <w:rsid w:val="00A17871"/>
    <w:rsid w:val="00A1793B"/>
    <w:rsid w:val="00A20468"/>
    <w:rsid w:val="00A20605"/>
    <w:rsid w:val="00A206CF"/>
    <w:rsid w:val="00A20C8D"/>
    <w:rsid w:val="00A210D1"/>
    <w:rsid w:val="00A2145C"/>
    <w:rsid w:val="00A22435"/>
    <w:rsid w:val="00A22BE7"/>
    <w:rsid w:val="00A23A5B"/>
    <w:rsid w:val="00A23FC7"/>
    <w:rsid w:val="00A241E8"/>
    <w:rsid w:val="00A24578"/>
    <w:rsid w:val="00A26350"/>
    <w:rsid w:val="00A2658A"/>
    <w:rsid w:val="00A2742C"/>
    <w:rsid w:val="00A303F9"/>
    <w:rsid w:val="00A308B1"/>
    <w:rsid w:val="00A3093E"/>
    <w:rsid w:val="00A3233F"/>
    <w:rsid w:val="00A32FAE"/>
    <w:rsid w:val="00A33379"/>
    <w:rsid w:val="00A33515"/>
    <w:rsid w:val="00A33CF5"/>
    <w:rsid w:val="00A34887"/>
    <w:rsid w:val="00A35B50"/>
    <w:rsid w:val="00A35BCD"/>
    <w:rsid w:val="00A37307"/>
    <w:rsid w:val="00A37CB2"/>
    <w:rsid w:val="00A4044F"/>
    <w:rsid w:val="00A4066A"/>
    <w:rsid w:val="00A424F8"/>
    <w:rsid w:val="00A42EA3"/>
    <w:rsid w:val="00A43CD8"/>
    <w:rsid w:val="00A4477F"/>
    <w:rsid w:val="00A44A9C"/>
    <w:rsid w:val="00A45305"/>
    <w:rsid w:val="00A47349"/>
    <w:rsid w:val="00A50116"/>
    <w:rsid w:val="00A50460"/>
    <w:rsid w:val="00A50C7D"/>
    <w:rsid w:val="00A51DDD"/>
    <w:rsid w:val="00A52214"/>
    <w:rsid w:val="00A52748"/>
    <w:rsid w:val="00A531FA"/>
    <w:rsid w:val="00A53CB1"/>
    <w:rsid w:val="00A53E7D"/>
    <w:rsid w:val="00A54048"/>
    <w:rsid w:val="00A5469E"/>
    <w:rsid w:val="00A54C06"/>
    <w:rsid w:val="00A56701"/>
    <w:rsid w:val="00A56785"/>
    <w:rsid w:val="00A57562"/>
    <w:rsid w:val="00A57702"/>
    <w:rsid w:val="00A5788E"/>
    <w:rsid w:val="00A601D9"/>
    <w:rsid w:val="00A62263"/>
    <w:rsid w:val="00A624CD"/>
    <w:rsid w:val="00A6297C"/>
    <w:rsid w:val="00A62C4F"/>
    <w:rsid w:val="00A636DE"/>
    <w:rsid w:val="00A646FD"/>
    <w:rsid w:val="00A64BD1"/>
    <w:rsid w:val="00A65C7C"/>
    <w:rsid w:val="00A6698B"/>
    <w:rsid w:val="00A67559"/>
    <w:rsid w:val="00A677E2"/>
    <w:rsid w:val="00A67F55"/>
    <w:rsid w:val="00A705DF"/>
    <w:rsid w:val="00A70A58"/>
    <w:rsid w:val="00A71828"/>
    <w:rsid w:val="00A72DF7"/>
    <w:rsid w:val="00A734CB"/>
    <w:rsid w:val="00A73A11"/>
    <w:rsid w:val="00A7421C"/>
    <w:rsid w:val="00A74691"/>
    <w:rsid w:val="00A74A0D"/>
    <w:rsid w:val="00A74FAF"/>
    <w:rsid w:val="00A755D1"/>
    <w:rsid w:val="00A75D26"/>
    <w:rsid w:val="00A769E1"/>
    <w:rsid w:val="00A77A7A"/>
    <w:rsid w:val="00A80E06"/>
    <w:rsid w:val="00A824ED"/>
    <w:rsid w:val="00A82DFC"/>
    <w:rsid w:val="00A83689"/>
    <w:rsid w:val="00A83B90"/>
    <w:rsid w:val="00A854F0"/>
    <w:rsid w:val="00A868E0"/>
    <w:rsid w:val="00A86D5C"/>
    <w:rsid w:val="00A9086A"/>
    <w:rsid w:val="00A91722"/>
    <w:rsid w:val="00A91D9D"/>
    <w:rsid w:val="00A92531"/>
    <w:rsid w:val="00A94801"/>
    <w:rsid w:val="00A9493A"/>
    <w:rsid w:val="00A94EA3"/>
    <w:rsid w:val="00A95BD1"/>
    <w:rsid w:val="00A96158"/>
    <w:rsid w:val="00A96E1B"/>
    <w:rsid w:val="00A9741B"/>
    <w:rsid w:val="00AA05D3"/>
    <w:rsid w:val="00AA0AEA"/>
    <w:rsid w:val="00AA0C88"/>
    <w:rsid w:val="00AA0E22"/>
    <w:rsid w:val="00AA10F8"/>
    <w:rsid w:val="00AA26E5"/>
    <w:rsid w:val="00AA2B15"/>
    <w:rsid w:val="00AA4364"/>
    <w:rsid w:val="00AA4EB2"/>
    <w:rsid w:val="00AA5948"/>
    <w:rsid w:val="00AB1AE8"/>
    <w:rsid w:val="00AB1D92"/>
    <w:rsid w:val="00AB1FC8"/>
    <w:rsid w:val="00AB247A"/>
    <w:rsid w:val="00AB3575"/>
    <w:rsid w:val="00AB374B"/>
    <w:rsid w:val="00AB391A"/>
    <w:rsid w:val="00AB5D6A"/>
    <w:rsid w:val="00AB63AA"/>
    <w:rsid w:val="00AB650B"/>
    <w:rsid w:val="00AB687F"/>
    <w:rsid w:val="00AB6F87"/>
    <w:rsid w:val="00AB7546"/>
    <w:rsid w:val="00AC0479"/>
    <w:rsid w:val="00AC058E"/>
    <w:rsid w:val="00AC0BBB"/>
    <w:rsid w:val="00AC1EE3"/>
    <w:rsid w:val="00AC2E57"/>
    <w:rsid w:val="00AC3122"/>
    <w:rsid w:val="00AC3A62"/>
    <w:rsid w:val="00AC3C70"/>
    <w:rsid w:val="00AC40DD"/>
    <w:rsid w:val="00AC482A"/>
    <w:rsid w:val="00AC5462"/>
    <w:rsid w:val="00AC5A05"/>
    <w:rsid w:val="00AC7012"/>
    <w:rsid w:val="00AC73C5"/>
    <w:rsid w:val="00AD04DB"/>
    <w:rsid w:val="00AD0C67"/>
    <w:rsid w:val="00AD1491"/>
    <w:rsid w:val="00AD25D3"/>
    <w:rsid w:val="00AD262B"/>
    <w:rsid w:val="00AD4483"/>
    <w:rsid w:val="00AD4D2E"/>
    <w:rsid w:val="00AD5450"/>
    <w:rsid w:val="00AD6454"/>
    <w:rsid w:val="00AD6EAF"/>
    <w:rsid w:val="00AE03D4"/>
    <w:rsid w:val="00AE10F5"/>
    <w:rsid w:val="00AE181F"/>
    <w:rsid w:val="00AE2FE5"/>
    <w:rsid w:val="00AE3234"/>
    <w:rsid w:val="00AE35CE"/>
    <w:rsid w:val="00AE54F1"/>
    <w:rsid w:val="00AE6AE3"/>
    <w:rsid w:val="00AE78D2"/>
    <w:rsid w:val="00AE7CCF"/>
    <w:rsid w:val="00AF086F"/>
    <w:rsid w:val="00AF13BD"/>
    <w:rsid w:val="00AF1D9C"/>
    <w:rsid w:val="00AF1FB7"/>
    <w:rsid w:val="00AF1FC2"/>
    <w:rsid w:val="00AF2B96"/>
    <w:rsid w:val="00AF3F89"/>
    <w:rsid w:val="00AF422A"/>
    <w:rsid w:val="00AF517A"/>
    <w:rsid w:val="00AF726E"/>
    <w:rsid w:val="00B01474"/>
    <w:rsid w:val="00B0341D"/>
    <w:rsid w:val="00B039BB"/>
    <w:rsid w:val="00B063FE"/>
    <w:rsid w:val="00B06C9B"/>
    <w:rsid w:val="00B102AD"/>
    <w:rsid w:val="00B1038C"/>
    <w:rsid w:val="00B11453"/>
    <w:rsid w:val="00B11F2F"/>
    <w:rsid w:val="00B12202"/>
    <w:rsid w:val="00B12205"/>
    <w:rsid w:val="00B12733"/>
    <w:rsid w:val="00B13570"/>
    <w:rsid w:val="00B13820"/>
    <w:rsid w:val="00B13DB4"/>
    <w:rsid w:val="00B14006"/>
    <w:rsid w:val="00B1523D"/>
    <w:rsid w:val="00B1617C"/>
    <w:rsid w:val="00B17711"/>
    <w:rsid w:val="00B1791A"/>
    <w:rsid w:val="00B203CD"/>
    <w:rsid w:val="00B20A39"/>
    <w:rsid w:val="00B20A79"/>
    <w:rsid w:val="00B2114C"/>
    <w:rsid w:val="00B21BA3"/>
    <w:rsid w:val="00B22D4F"/>
    <w:rsid w:val="00B236B7"/>
    <w:rsid w:val="00B25201"/>
    <w:rsid w:val="00B26B3A"/>
    <w:rsid w:val="00B2701B"/>
    <w:rsid w:val="00B27D9D"/>
    <w:rsid w:val="00B27EE6"/>
    <w:rsid w:val="00B27FF4"/>
    <w:rsid w:val="00B307C9"/>
    <w:rsid w:val="00B31437"/>
    <w:rsid w:val="00B32BE9"/>
    <w:rsid w:val="00B331B7"/>
    <w:rsid w:val="00B33960"/>
    <w:rsid w:val="00B339B3"/>
    <w:rsid w:val="00B33E5D"/>
    <w:rsid w:val="00B34CCF"/>
    <w:rsid w:val="00B3538C"/>
    <w:rsid w:val="00B3581C"/>
    <w:rsid w:val="00B372B1"/>
    <w:rsid w:val="00B40A40"/>
    <w:rsid w:val="00B40F89"/>
    <w:rsid w:val="00B42591"/>
    <w:rsid w:val="00B43099"/>
    <w:rsid w:val="00B4411E"/>
    <w:rsid w:val="00B445AE"/>
    <w:rsid w:val="00B451D8"/>
    <w:rsid w:val="00B45277"/>
    <w:rsid w:val="00B45E17"/>
    <w:rsid w:val="00B45F1C"/>
    <w:rsid w:val="00B47130"/>
    <w:rsid w:val="00B47187"/>
    <w:rsid w:val="00B47382"/>
    <w:rsid w:val="00B5002A"/>
    <w:rsid w:val="00B50D1E"/>
    <w:rsid w:val="00B51F24"/>
    <w:rsid w:val="00B54ECA"/>
    <w:rsid w:val="00B57815"/>
    <w:rsid w:val="00B612FE"/>
    <w:rsid w:val="00B6203E"/>
    <w:rsid w:val="00B62065"/>
    <w:rsid w:val="00B620E0"/>
    <w:rsid w:val="00B627D8"/>
    <w:rsid w:val="00B6285A"/>
    <w:rsid w:val="00B633AE"/>
    <w:rsid w:val="00B64463"/>
    <w:rsid w:val="00B647A3"/>
    <w:rsid w:val="00B64B78"/>
    <w:rsid w:val="00B64BB0"/>
    <w:rsid w:val="00B64BCE"/>
    <w:rsid w:val="00B66627"/>
    <w:rsid w:val="00B67924"/>
    <w:rsid w:val="00B67A07"/>
    <w:rsid w:val="00B67B92"/>
    <w:rsid w:val="00B67CCC"/>
    <w:rsid w:val="00B7017A"/>
    <w:rsid w:val="00B70F99"/>
    <w:rsid w:val="00B71175"/>
    <w:rsid w:val="00B715A3"/>
    <w:rsid w:val="00B733C1"/>
    <w:rsid w:val="00B73FA6"/>
    <w:rsid w:val="00B75289"/>
    <w:rsid w:val="00B757EB"/>
    <w:rsid w:val="00B76494"/>
    <w:rsid w:val="00B7675B"/>
    <w:rsid w:val="00B7707D"/>
    <w:rsid w:val="00B77D8E"/>
    <w:rsid w:val="00B81336"/>
    <w:rsid w:val="00B820E8"/>
    <w:rsid w:val="00B8315E"/>
    <w:rsid w:val="00B84874"/>
    <w:rsid w:val="00B85AF0"/>
    <w:rsid w:val="00B85CE4"/>
    <w:rsid w:val="00B86BEB"/>
    <w:rsid w:val="00B87508"/>
    <w:rsid w:val="00B8790B"/>
    <w:rsid w:val="00B9138A"/>
    <w:rsid w:val="00B92D5B"/>
    <w:rsid w:val="00B92F33"/>
    <w:rsid w:val="00B94727"/>
    <w:rsid w:val="00B9765D"/>
    <w:rsid w:val="00BA094A"/>
    <w:rsid w:val="00BA149C"/>
    <w:rsid w:val="00BA16BE"/>
    <w:rsid w:val="00BA1A00"/>
    <w:rsid w:val="00BA23F5"/>
    <w:rsid w:val="00BA4630"/>
    <w:rsid w:val="00BA48FE"/>
    <w:rsid w:val="00BA4B51"/>
    <w:rsid w:val="00BA4B82"/>
    <w:rsid w:val="00BA61EA"/>
    <w:rsid w:val="00BA6A32"/>
    <w:rsid w:val="00BA7432"/>
    <w:rsid w:val="00BA767E"/>
    <w:rsid w:val="00BA783E"/>
    <w:rsid w:val="00BB00F0"/>
    <w:rsid w:val="00BB0AEC"/>
    <w:rsid w:val="00BB23CE"/>
    <w:rsid w:val="00BB25B4"/>
    <w:rsid w:val="00BB35A3"/>
    <w:rsid w:val="00BB3A1D"/>
    <w:rsid w:val="00BB3CB6"/>
    <w:rsid w:val="00BB444A"/>
    <w:rsid w:val="00BB5900"/>
    <w:rsid w:val="00BB6F89"/>
    <w:rsid w:val="00BC1476"/>
    <w:rsid w:val="00BC182C"/>
    <w:rsid w:val="00BC1A8B"/>
    <w:rsid w:val="00BC1BE6"/>
    <w:rsid w:val="00BC2776"/>
    <w:rsid w:val="00BC400B"/>
    <w:rsid w:val="00BC4A3A"/>
    <w:rsid w:val="00BC540A"/>
    <w:rsid w:val="00BC7489"/>
    <w:rsid w:val="00BD0F7D"/>
    <w:rsid w:val="00BD1408"/>
    <w:rsid w:val="00BD25DB"/>
    <w:rsid w:val="00BD3047"/>
    <w:rsid w:val="00BD3A68"/>
    <w:rsid w:val="00BD3D32"/>
    <w:rsid w:val="00BD4215"/>
    <w:rsid w:val="00BD5DCB"/>
    <w:rsid w:val="00BD5F5C"/>
    <w:rsid w:val="00BD6088"/>
    <w:rsid w:val="00BD6AE9"/>
    <w:rsid w:val="00BD7296"/>
    <w:rsid w:val="00BD78F4"/>
    <w:rsid w:val="00BE0651"/>
    <w:rsid w:val="00BE0B91"/>
    <w:rsid w:val="00BE17ED"/>
    <w:rsid w:val="00BE3563"/>
    <w:rsid w:val="00BE37EB"/>
    <w:rsid w:val="00BE51F1"/>
    <w:rsid w:val="00BE5E85"/>
    <w:rsid w:val="00BE64BF"/>
    <w:rsid w:val="00BE6E34"/>
    <w:rsid w:val="00BE6F24"/>
    <w:rsid w:val="00BE764F"/>
    <w:rsid w:val="00BE796D"/>
    <w:rsid w:val="00BE7978"/>
    <w:rsid w:val="00BF05E9"/>
    <w:rsid w:val="00BF0770"/>
    <w:rsid w:val="00BF131F"/>
    <w:rsid w:val="00BF20E3"/>
    <w:rsid w:val="00BF2C5D"/>
    <w:rsid w:val="00BF4085"/>
    <w:rsid w:val="00BF66D0"/>
    <w:rsid w:val="00BF6B89"/>
    <w:rsid w:val="00BF7B08"/>
    <w:rsid w:val="00C00965"/>
    <w:rsid w:val="00C0139C"/>
    <w:rsid w:val="00C01AA9"/>
    <w:rsid w:val="00C01EF3"/>
    <w:rsid w:val="00C0244F"/>
    <w:rsid w:val="00C02CE1"/>
    <w:rsid w:val="00C02F64"/>
    <w:rsid w:val="00C0373C"/>
    <w:rsid w:val="00C041A8"/>
    <w:rsid w:val="00C0483E"/>
    <w:rsid w:val="00C05832"/>
    <w:rsid w:val="00C059E4"/>
    <w:rsid w:val="00C0632E"/>
    <w:rsid w:val="00C063AA"/>
    <w:rsid w:val="00C0642F"/>
    <w:rsid w:val="00C068A0"/>
    <w:rsid w:val="00C07BAE"/>
    <w:rsid w:val="00C109D5"/>
    <w:rsid w:val="00C110D4"/>
    <w:rsid w:val="00C11809"/>
    <w:rsid w:val="00C11FD4"/>
    <w:rsid w:val="00C12CA0"/>
    <w:rsid w:val="00C12E36"/>
    <w:rsid w:val="00C13376"/>
    <w:rsid w:val="00C133B0"/>
    <w:rsid w:val="00C135B9"/>
    <w:rsid w:val="00C139D0"/>
    <w:rsid w:val="00C14199"/>
    <w:rsid w:val="00C150AC"/>
    <w:rsid w:val="00C17718"/>
    <w:rsid w:val="00C202C0"/>
    <w:rsid w:val="00C2282F"/>
    <w:rsid w:val="00C23702"/>
    <w:rsid w:val="00C23B43"/>
    <w:rsid w:val="00C24BEE"/>
    <w:rsid w:val="00C26534"/>
    <w:rsid w:val="00C26597"/>
    <w:rsid w:val="00C26DCA"/>
    <w:rsid w:val="00C271DB"/>
    <w:rsid w:val="00C27BEC"/>
    <w:rsid w:val="00C30144"/>
    <w:rsid w:val="00C30353"/>
    <w:rsid w:val="00C3098E"/>
    <w:rsid w:val="00C317C5"/>
    <w:rsid w:val="00C31CA2"/>
    <w:rsid w:val="00C31D94"/>
    <w:rsid w:val="00C31E5E"/>
    <w:rsid w:val="00C31EE8"/>
    <w:rsid w:val="00C32849"/>
    <w:rsid w:val="00C32AF7"/>
    <w:rsid w:val="00C32F30"/>
    <w:rsid w:val="00C33736"/>
    <w:rsid w:val="00C34396"/>
    <w:rsid w:val="00C34877"/>
    <w:rsid w:val="00C374D9"/>
    <w:rsid w:val="00C37FD2"/>
    <w:rsid w:val="00C40792"/>
    <w:rsid w:val="00C40E10"/>
    <w:rsid w:val="00C421FE"/>
    <w:rsid w:val="00C42AC7"/>
    <w:rsid w:val="00C4434E"/>
    <w:rsid w:val="00C45569"/>
    <w:rsid w:val="00C4578B"/>
    <w:rsid w:val="00C47E26"/>
    <w:rsid w:val="00C50A66"/>
    <w:rsid w:val="00C50B0D"/>
    <w:rsid w:val="00C50C37"/>
    <w:rsid w:val="00C512EE"/>
    <w:rsid w:val="00C51F3E"/>
    <w:rsid w:val="00C52E3F"/>
    <w:rsid w:val="00C557C6"/>
    <w:rsid w:val="00C56685"/>
    <w:rsid w:val="00C56E39"/>
    <w:rsid w:val="00C57622"/>
    <w:rsid w:val="00C57E8B"/>
    <w:rsid w:val="00C60076"/>
    <w:rsid w:val="00C6085B"/>
    <w:rsid w:val="00C60D16"/>
    <w:rsid w:val="00C62191"/>
    <w:rsid w:val="00C62300"/>
    <w:rsid w:val="00C62FE9"/>
    <w:rsid w:val="00C63470"/>
    <w:rsid w:val="00C638C2"/>
    <w:rsid w:val="00C63DFA"/>
    <w:rsid w:val="00C640CE"/>
    <w:rsid w:val="00C6593A"/>
    <w:rsid w:val="00C662DE"/>
    <w:rsid w:val="00C66693"/>
    <w:rsid w:val="00C67531"/>
    <w:rsid w:val="00C6774B"/>
    <w:rsid w:val="00C67C12"/>
    <w:rsid w:val="00C70316"/>
    <w:rsid w:val="00C707D3"/>
    <w:rsid w:val="00C71099"/>
    <w:rsid w:val="00C713D2"/>
    <w:rsid w:val="00C71544"/>
    <w:rsid w:val="00C718C7"/>
    <w:rsid w:val="00C726F6"/>
    <w:rsid w:val="00C72D03"/>
    <w:rsid w:val="00C745C1"/>
    <w:rsid w:val="00C74B65"/>
    <w:rsid w:val="00C74B78"/>
    <w:rsid w:val="00C75429"/>
    <w:rsid w:val="00C76F0C"/>
    <w:rsid w:val="00C803DE"/>
    <w:rsid w:val="00C8067D"/>
    <w:rsid w:val="00C81B5A"/>
    <w:rsid w:val="00C822C7"/>
    <w:rsid w:val="00C8286A"/>
    <w:rsid w:val="00C82EF8"/>
    <w:rsid w:val="00C8301A"/>
    <w:rsid w:val="00C83632"/>
    <w:rsid w:val="00C836BD"/>
    <w:rsid w:val="00C83739"/>
    <w:rsid w:val="00C844E9"/>
    <w:rsid w:val="00C8597B"/>
    <w:rsid w:val="00C85C70"/>
    <w:rsid w:val="00C87F74"/>
    <w:rsid w:val="00C90135"/>
    <w:rsid w:val="00C90AB6"/>
    <w:rsid w:val="00C90FD9"/>
    <w:rsid w:val="00C910D3"/>
    <w:rsid w:val="00C913C5"/>
    <w:rsid w:val="00C9181D"/>
    <w:rsid w:val="00C92A8B"/>
    <w:rsid w:val="00C9321F"/>
    <w:rsid w:val="00C952BA"/>
    <w:rsid w:val="00C95D06"/>
    <w:rsid w:val="00C962D4"/>
    <w:rsid w:val="00C96646"/>
    <w:rsid w:val="00C969E4"/>
    <w:rsid w:val="00C96A73"/>
    <w:rsid w:val="00CA01C4"/>
    <w:rsid w:val="00CA069A"/>
    <w:rsid w:val="00CA1425"/>
    <w:rsid w:val="00CA3B1B"/>
    <w:rsid w:val="00CA4037"/>
    <w:rsid w:val="00CA40BB"/>
    <w:rsid w:val="00CA447C"/>
    <w:rsid w:val="00CA64BA"/>
    <w:rsid w:val="00CA73B4"/>
    <w:rsid w:val="00CA7E4E"/>
    <w:rsid w:val="00CB00E9"/>
    <w:rsid w:val="00CB0310"/>
    <w:rsid w:val="00CB06A1"/>
    <w:rsid w:val="00CB118F"/>
    <w:rsid w:val="00CB318F"/>
    <w:rsid w:val="00CB339E"/>
    <w:rsid w:val="00CB36F9"/>
    <w:rsid w:val="00CB3743"/>
    <w:rsid w:val="00CB38BE"/>
    <w:rsid w:val="00CB5584"/>
    <w:rsid w:val="00CB558B"/>
    <w:rsid w:val="00CB564F"/>
    <w:rsid w:val="00CB58C5"/>
    <w:rsid w:val="00CB6295"/>
    <w:rsid w:val="00CC2992"/>
    <w:rsid w:val="00CC365D"/>
    <w:rsid w:val="00CC5F23"/>
    <w:rsid w:val="00CC6641"/>
    <w:rsid w:val="00CC70AD"/>
    <w:rsid w:val="00CC7D97"/>
    <w:rsid w:val="00CD121C"/>
    <w:rsid w:val="00CD180D"/>
    <w:rsid w:val="00CD3293"/>
    <w:rsid w:val="00CD3CD8"/>
    <w:rsid w:val="00CD4E95"/>
    <w:rsid w:val="00CD615D"/>
    <w:rsid w:val="00CD67B0"/>
    <w:rsid w:val="00CD6E39"/>
    <w:rsid w:val="00CD7B04"/>
    <w:rsid w:val="00CE0D2D"/>
    <w:rsid w:val="00CE0EAD"/>
    <w:rsid w:val="00CE15EE"/>
    <w:rsid w:val="00CE317E"/>
    <w:rsid w:val="00CE371E"/>
    <w:rsid w:val="00CE42B3"/>
    <w:rsid w:val="00CE4E17"/>
    <w:rsid w:val="00CE59C1"/>
    <w:rsid w:val="00CE6609"/>
    <w:rsid w:val="00CE78E5"/>
    <w:rsid w:val="00CE78FB"/>
    <w:rsid w:val="00CE7924"/>
    <w:rsid w:val="00CE7F8E"/>
    <w:rsid w:val="00CF0746"/>
    <w:rsid w:val="00CF092C"/>
    <w:rsid w:val="00CF0B05"/>
    <w:rsid w:val="00CF1622"/>
    <w:rsid w:val="00CF19B9"/>
    <w:rsid w:val="00CF2F7E"/>
    <w:rsid w:val="00CF3EB5"/>
    <w:rsid w:val="00CF3FC7"/>
    <w:rsid w:val="00CF466B"/>
    <w:rsid w:val="00CF4967"/>
    <w:rsid w:val="00CF4973"/>
    <w:rsid w:val="00CF5330"/>
    <w:rsid w:val="00CF6536"/>
    <w:rsid w:val="00CF6BA9"/>
    <w:rsid w:val="00CF712A"/>
    <w:rsid w:val="00CF793A"/>
    <w:rsid w:val="00CF7C29"/>
    <w:rsid w:val="00CF7EC8"/>
    <w:rsid w:val="00D0083E"/>
    <w:rsid w:val="00D00880"/>
    <w:rsid w:val="00D01414"/>
    <w:rsid w:val="00D0155E"/>
    <w:rsid w:val="00D01C61"/>
    <w:rsid w:val="00D043E6"/>
    <w:rsid w:val="00D048CB"/>
    <w:rsid w:val="00D05161"/>
    <w:rsid w:val="00D0524C"/>
    <w:rsid w:val="00D05830"/>
    <w:rsid w:val="00D05DDF"/>
    <w:rsid w:val="00D064F6"/>
    <w:rsid w:val="00D0691D"/>
    <w:rsid w:val="00D07016"/>
    <w:rsid w:val="00D07F88"/>
    <w:rsid w:val="00D113CE"/>
    <w:rsid w:val="00D125CA"/>
    <w:rsid w:val="00D129EB"/>
    <w:rsid w:val="00D133F4"/>
    <w:rsid w:val="00D13BB7"/>
    <w:rsid w:val="00D14AEC"/>
    <w:rsid w:val="00D14D83"/>
    <w:rsid w:val="00D16387"/>
    <w:rsid w:val="00D16967"/>
    <w:rsid w:val="00D17111"/>
    <w:rsid w:val="00D1761C"/>
    <w:rsid w:val="00D211A5"/>
    <w:rsid w:val="00D216E3"/>
    <w:rsid w:val="00D2188C"/>
    <w:rsid w:val="00D235ED"/>
    <w:rsid w:val="00D245E7"/>
    <w:rsid w:val="00D246DE"/>
    <w:rsid w:val="00D24B1B"/>
    <w:rsid w:val="00D256FE"/>
    <w:rsid w:val="00D26477"/>
    <w:rsid w:val="00D2703B"/>
    <w:rsid w:val="00D27D68"/>
    <w:rsid w:val="00D300A8"/>
    <w:rsid w:val="00D308B5"/>
    <w:rsid w:val="00D30BED"/>
    <w:rsid w:val="00D31781"/>
    <w:rsid w:val="00D330B7"/>
    <w:rsid w:val="00D33118"/>
    <w:rsid w:val="00D3379A"/>
    <w:rsid w:val="00D37CDF"/>
    <w:rsid w:val="00D37E67"/>
    <w:rsid w:val="00D37F0B"/>
    <w:rsid w:val="00D404DF"/>
    <w:rsid w:val="00D40FE2"/>
    <w:rsid w:val="00D4193E"/>
    <w:rsid w:val="00D4288D"/>
    <w:rsid w:val="00D43640"/>
    <w:rsid w:val="00D43CA6"/>
    <w:rsid w:val="00D4436B"/>
    <w:rsid w:val="00D44579"/>
    <w:rsid w:val="00D46241"/>
    <w:rsid w:val="00D462BB"/>
    <w:rsid w:val="00D46829"/>
    <w:rsid w:val="00D47157"/>
    <w:rsid w:val="00D47349"/>
    <w:rsid w:val="00D47A45"/>
    <w:rsid w:val="00D47D0C"/>
    <w:rsid w:val="00D505B9"/>
    <w:rsid w:val="00D50EED"/>
    <w:rsid w:val="00D51402"/>
    <w:rsid w:val="00D52318"/>
    <w:rsid w:val="00D52367"/>
    <w:rsid w:val="00D523CA"/>
    <w:rsid w:val="00D52438"/>
    <w:rsid w:val="00D5243B"/>
    <w:rsid w:val="00D52938"/>
    <w:rsid w:val="00D53450"/>
    <w:rsid w:val="00D53AA2"/>
    <w:rsid w:val="00D54E5C"/>
    <w:rsid w:val="00D55318"/>
    <w:rsid w:val="00D55BFA"/>
    <w:rsid w:val="00D5687D"/>
    <w:rsid w:val="00D5729D"/>
    <w:rsid w:val="00D61080"/>
    <w:rsid w:val="00D6133C"/>
    <w:rsid w:val="00D616B5"/>
    <w:rsid w:val="00D61DC1"/>
    <w:rsid w:val="00D62167"/>
    <w:rsid w:val="00D6219A"/>
    <w:rsid w:val="00D62311"/>
    <w:rsid w:val="00D63040"/>
    <w:rsid w:val="00D631F1"/>
    <w:rsid w:val="00D63576"/>
    <w:rsid w:val="00D63DCB"/>
    <w:rsid w:val="00D64B3E"/>
    <w:rsid w:val="00D64C95"/>
    <w:rsid w:val="00D660D6"/>
    <w:rsid w:val="00D663B3"/>
    <w:rsid w:val="00D70164"/>
    <w:rsid w:val="00D707BB"/>
    <w:rsid w:val="00D70DAB"/>
    <w:rsid w:val="00D71036"/>
    <w:rsid w:val="00D743D8"/>
    <w:rsid w:val="00D74797"/>
    <w:rsid w:val="00D75148"/>
    <w:rsid w:val="00D754F9"/>
    <w:rsid w:val="00D761ED"/>
    <w:rsid w:val="00D77C99"/>
    <w:rsid w:val="00D80078"/>
    <w:rsid w:val="00D80747"/>
    <w:rsid w:val="00D80E7E"/>
    <w:rsid w:val="00D818C4"/>
    <w:rsid w:val="00D81BBF"/>
    <w:rsid w:val="00D81D28"/>
    <w:rsid w:val="00D82D2D"/>
    <w:rsid w:val="00D82E5D"/>
    <w:rsid w:val="00D82FF0"/>
    <w:rsid w:val="00D83C82"/>
    <w:rsid w:val="00D83E4D"/>
    <w:rsid w:val="00D843BC"/>
    <w:rsid w:val="00D849F9"/>
    <w:rsid w:val="00D85C72"/>
    <w:rsid w:val="00D86467"/>
    <w:rsid w:val="00D8675B"/>
    <w:rsid w:val="00D87510"/>
    <w:rsid w:val="00D8767C"/>
    <w:rsid w:val="00D87D30"/>
    <w:rsid w:val="00D90E6E"/>
    <w:rsid w:val="00D91519"/>
    <w:rsid w:val="00D919E5"/>
    <w:rsid w:val="00D92B2A"/>
    <w:rsid w:val="00D92BBE"/>
    <w:rsid w:val="00D92DDC"/>
    <w:rsid w:val="00D92FFE"/>
    <w:rsid w:val="00D931E7"/>
    <w:rsid w:val="00D935ED"/>
    <w:rsid w:val="00D93695"/>
    <w:rsid w:val="00D95702"/>
    <w:rsid w:val="00D9588C"/>
    <w:rsid w:val="00D96348"/>
    <w:rsid w:val="00D96E4E"/>
    <w:rsid w:val="00D96F4C"/>
    <w:rsid w:val="00D97240"/>
    <w:rsid w:val="00D97B88"/>
    <w:rsid w:val="00D97C08"/>
    <w:rsid w:val="00DA02A2"/>
    <w:rsid w:val="00DA064D"/>
    <w:rsid w:val="00DA086B"/>
    <w:rsid w:val="00DA1343"/>
    <w:rsid w:val="00DA1B72"/>
    <w:rsid w:val="00DA1F76"/>
    <w:rsid w:val="00DA3A97"/>
    <w:rsid w:val="00DA4298"/>
    <w:rsid w:val="00DA46EF"/>
    <w:rsid w:val="00DA50F1"/>
    <w:rsid w:val="00DA5B06"/>
    <w:rsid w:val="00DA6196"/>
    <w:rsid w:val="00DA6539"/>
    <w:rsid w:val="00DA6ED8"/>
    <w:rsid w:val="00DA7FF7"/>
    <w:rsid w:val="00DB0A7F"/>
    <w:rsid w:val="00DB142B"/>
    <w:rsid w:val="00DB1F44"/>
    <w:rsid w:val="00DB200B"/>
    <w:rsid w:val="00DB22C5"/>
    <w:rsid w:val="00DB28CC"/>
    <w:rsid w:val="00DB2E2A"/>
    <w:rsid w:val="00DB3701"/>
    <w:rsid w:val="00DB3FB9"/>
    <w:rsid w:val="00DB5A62"/>
    <w:rsid w:val="00DB5F1A"/>
    <w:rsid w:val="00DB600B"/>
    <w:rsid w:val="00DB62DE"/>
    <w:rsid w:val="00DC0408"/>
    <w:rsid w:val="00DC046B"/>
    <w:rsid w:val="00DC098C"/>
    <w:rsid w:val="00DC0E57"/>
    <w:rsid w:val="00DC11A5"/>
    <w:rsid w:val="00DC25AE"/>
    <w:rsid w:val="00DC2BF5"/>
    <w:rsid w:val="00DC3697"/>
    <w:rsid w:val="00DC3706"/>
    <w:rsid w:val="00DC3B9A"/>
    <w:rsid w:val="00DC4776"/>
    <w:rsid w:val="00DC479C"/>
    <w:rsid w:val="00DC5B9B"/>
    <w:rsid w:val="00DC5C07"/>
    <w:rsid w:val="00DC5F72"/>
    <w:rsid w:val="00DC5FE1"/>
    <w:rsid w:val="00DC6891"/>
    <w:rsid w:val="00DC71AC"/>
    <w:rsid w:val="00DC75BE"/>
    <w:rsid w:val="00DD0607"/>
    <w:rsid w:val="00DD0F7F"/>
    <w:rsid w:val="00DD117F"/>
    <w:rsid w:val="00DD1485"/>
    <w:rsid w:val="00DD1748"/>
    <w:rsid w:val="00DD1E69"/>
    <w:rsid w:val="00DD2AF7"/>
    <w:rsid w:val="00DD3D4F"/>
    <w:rsid w:val="00DD3E4C"/>
    <w:rsid w:val="00DD457A"/>
    <w:rsid w:val="00DD4E30"/>
    <w:rsid w:val="00DD4FDF"/>
    <w:rsid w:val="00DE006C"/>
    <w:rsid w:val="00DE064A"/>
    <w:rsid w:val="00DE0AAC"/>
    <w:rsid w:val="00DE1984"/>
    <w:rsid w:val="00DE1C73"/>
    <w:rsid w:val="00DE299C"/>
    <w:rsid w:val="00DE2C24"/>
    <w:rsid w:val="00DE3358"/>
    <w:rsid w:val="00DE3444"/>
    <w:rsid w:val="00DE381C"/>
    <w:rsid w:val="00DE40FF"/>
    <w:rsid w:val="00DE4AB7"/>
    <w:rsid w:val="00DE54FC"/>
    <w:rsid w:val="00DE631B"/>
    <w:rsid w:val="00DE6C99"/>
    <w:rsid w:val="00DE7158"/>
    <w:rsid w:val="00DF17BA"/>
    <w:rsid w:val="00DF3A9A"/>
    <w:rsid w:val="00DF3D2E"/>
    <w:rsid w:val="00DF4505"/>
    <w:rsid w:val="00DF5672"/>
    <w:rsid w:val="00DF5E40"/>
    <w:rsid w:val="00DF609D"/>
    <w:rsid w:val="00E00308"/>
    <w:rsid w:val="00E01813"/>
    <w:rsid w:val="00E01D41"/>
    <w:rsid w:val="00E02B90"/>
    <w:rsid w:val="00E02D4B"/>
    <w:rsid w:val="00E034FD"/>
    <w:rsid w:val="00E0378A"/>
    <w:rsid w:val="00E03ABC"/>
    <w:rsid w:val="00E04A4F"/>
    <w:rsid w:val="00E04AB6"/>
    <w:rsid w:val="00E057C5"/>
    <w:rsid w:val="00E064E6"/>
    <w:rsid w:val="00E07554"/>
    <w:rsid w:val="00E07797"/>
    <w:rsid w:val="00E078E6"/>
    <w:rsid w:val="00E07F01"/>
    <w:rsid w:val="00E10D10"/>
    <w:rsid w:val="00E117E2"/>
    <w:rsid w:val="00E1193D"/>
    <w:rsid w:val="00E11BB3"/>
    <w:rsid w:val="00E11C73"/>
    <w:rsid w:val="00E1245D"/>
    <w:rsid w:val="00E12C40"/>
    <w:rsid w:val="00E139D9"/>
    <w:rsid w:val="00E13F0C"/>
    <w:rsid w:val="00E1425C"/>
    <w:rsid w:val="00E148C6"/>
    <w:rsid w:val="00E16F9E"/>
    <w:rsid w:val="00E17C69"/>
    <w:rsid w:val="00E20992"/>
    <w:rsid w:val="00E20EEE"/>
    <w:rsid w:val="00E2224D"/>
    <w:rsid w:val="00E22412"/>
    <w:rsid w:val="00E224E1"/>
    <w:rsid w:val="00E2282F"/>
    <w:rsid w:val="00E228FC"/>
    <w:rsid w:val="00E22CF8"/>
    <w:rsid w:val="00E236FC"/>
    <w:rsid w:val="00E23982"/>
    <w:rsid w:val="00E23C06"/>
    <w:rsid w:val="00E24293"/>
    <w:rsid w:val="00E2458E"/>
    <w:rsid w:val="00E2597D"/>
    <w:rsid w:val="00E263C2"/>
    <w:rsid w:val="00E27DB8"/>
    <w:rsid w:val="00E306CD"/>
    <w:rsid w:val="00E307E2"/>
    <w:rsid w:val="00E30B94"/>
    <w:rsid w:val="00E30C38"/>
    <w:rsid w:val="00E313D3"/>
    <w:rsid w:val="00E3193E"/>
    <w:rsid w:val="00E32C96"/>
    <w:rsid w:val="00E33140"/>
    <w:rsid w:val="00E33D17"/>
    <w:rsid w:val="00E344D2"/>
    <w:rsid w:val="00E37004"/>
    <w:rsid w:val="00E37B32"/>
    <w:rsid w:val="00E410EE"/>
    <w:rsid w:val="00E4114F"/>
    <w:rsid w:val="00E4228E"/>
    <w:rsid w:val="00E4296E"/>
    <w:rsid w:val="00E4326D"/>
    <w:rsid w:val="00E436ED"/>
    <w:rsid w:val="00E43AB2"/>
    <w:rsid w:val="00E43C74"/>
    <w:rsid w:val="00E446B1"/>
    <w:rsid w:val="00E46C48"/>
    <w:rsid w:val="00E47CB4"/>
    <w:rsid w:val="00E47EEB"/>
    <w:rsid w:val="00E50B41"/>
    <w:rsid w:val="00E54D06"/>
    <w:rsid w:val="00E54E7F"/>
    <w:rsid w:val="00E54EFF"/>
    <w:rsid w:val="00E57DF6"/>
    <w:rsid w:val="00E6020E"/>
    <w:rsid w:val="00E60232"/>
    <w:rsid w:val="00E60A0C"/>
    <w:rsid w:val="00E610B7"/>
    <w:rsid w:val="00E61AC3"/>
    <w:rsid w:val="00E6200B"/>
    <w:rsid w:val="00E62A40"/>
    <w:rsid w:val="00E6307B"/>
    <w:rsid w:val="00E630C7"/>
    <w:rsid w:val="00E63A19"/>
    <w:rsid w:val="00E646E9"/>
    <w:rsid w:val="00E65399"/>
    <w:rsid w:val="00E65C08"/>
    <w:rsid w:val="00E702C3"/>
    <w:rsid w:val="00E70F5D"/>
    <w:rsid w:val="00E715C6"/>
    <w:rsid w:val="00E717AA"/>
    <w:rsid w:val="00E719C3"/>
    <w:rsid w:val="00E726C5"/>
    <w:rsid w:val="00E72BC3"/>
    <w:rsid w:val="00E72E1B"/>
    <w:rsid w:val="00E73353"/>
    <w:rsid w:val="00E7340F"/>
    <w:rsid w:val="00E73461"/>
    <w:rsid w:val="00E7377D"/>
    <w:rsid w:val="00E73F6F"/>
    <w:rsid w:val="00E74233"/>
    <w:rsid w:val="00E80AFF"/>
    <w:rsid w:val="00E81250"/>
    <w:rsid w:val="00E81422"/>
    <w:rsid w:val="00E8288A"/>
    <w:rsid w:val="00E8318F"/>
    <w:rsid w:val="00E84329"/>
    <w:rsid w:val="00E845B9"/>
    <w:rsid w:val="00E848F0"/>
    <w:rsid w:val="00E84BBE"/>
    <w:rsid w:val="00E85110"/>
    <w:rsid w:val="00E8556A"/>
    <w:rsid w:val="00E859EF"/>
    <w:rsid w:val="00E868EB"/>
    <w:rsid w:val="00E873C7"/>
    <w:rsid w:val="00E87CF0"/>
    <w:rsid w:val="00E906C2"/>
    <w:rsid w:val="00E9185E"/>
    <w:rsid w:val="00E91D98"/>
    <w:rsid w:val="00E91EF6"/>
    <w:rsid w:val="00E9239A"/>
    <w:rsid w:val="00E92B59"/>
    <w:rsid w:val="00E941EE"/>
    <w:rsid w:val="00E94888"/>
    <w:rsid w:val="00E951DB"/>
    <w:rsid w:val="00E95231"/>
    <w:rsid w:val="00E95BC6"/>
    <w:rsid w:val="00E95F57"/>
    <w:rsid w:val="00E968E6"/>
    <w:rsid w:val="00E97B35"/>
    <w:rsid w:val="00E97F91"/>
    <w:rsid w:val="00EA0324"/>
    <w:rsid w:val="00EA3223"/>
    <w:rsid w:val="00EA3480"/>
    <w:rsid w:val="00EA3DEE"/>
    <w:rsid w:val="00EA4CBE"/>
    <w:rsid w:val="00EA4DC2"/>
    <w:rsid w:val="00EA581C"/>
    <w:rsid w:val="00EA5B2D"/>
    <w:rsid w:val="00EA5F5A"/>
    <w:rsid w:val="00EB0075"/>
    <w:rsid w:val="00EB012F"/>
    <w:rsid w:val="00EB0779"/>
    <w:rsid w:val="00EB3368"/>
    <w:rsid w:val="00EB3E58"/>
    <w:rsid w:val="00EB49B7"/>
    <w:rsid w:val="00EB53AC"/>
    <w:rsid w:val="00EB56E1"/>
    <w:rsid w:val="00EB57D0"/>
    <w:rsid w:val="00EB57FD"/>
    <w:rsid w:val="00EB6D30"/>
    <w:rsid w:val="00EB6E73"/>
    <w:rsid w:val="00EB6F49"/>
    <w:rsid w:val="00EB76D0"/>
    <w:rsid w:val="00EB774B"/>
    <w:rsid w:val="00EC0343"/>
    <w:rsid w:val="00EC0D19"/>
    <w:rsid w:val="00EC12DE"/>
    <w:rsid w:val="00EC35A2"/>
    <w:rsid w:val="00EC47E8"/>
    <w:rsid w:val="00EC5263"/>
    <w:rsid w:val="00EC5345"/>
    <w:rsid w:val="00EC5C1D"/>
    <w:rsid w:val="00EC5C41"/>
    <w:rsid w:val="00EC5EDA"/>
    <w:rsid w:val="00EC7635"/>
    <w:rsid w:val="00EC7BA6"/>
    <w:rsid w:val="00EC7FF4"/>
    <w:rsid w:val="00ED040B"/>
    <w:rsid w:val="00ED127D"/>
    <w:rsid w:val="00ED1AF1"/>
    <w:rsid w:val="00ED1BB7"/>
    <w:rsid w:val="00ED203E"/>
    <w:rsid w:val="00ED23C7"/>
    <w:rsid w:val="00ED36E1"/>
    <w:rsid w:val="00ED3743"/>
    <w:rsid w:val="00ED3EC5"/>
    <w:rsid w:val="00ED5D56"/>
    <w:rsid w:val="00ED5D60"/>
    <w:rsid w:val="00ED6CA4"/>
    <w:rsid w:val="00ED7120"/>
    <w:rsid w:val="00EE12A1"/>
    <w:rsid w:val="00EE2A0A"/>
    <w:rsid w:val="00EE2F5F"/>
    <w:rsid w:val="00EE38A8"/>
    <w:rsid w:val="00EE3F9E"/>
    <w:rsid w:val="00EE67D9"/>
    <w:rsid w:val="00EE7555"/>
    <w:rsid w:val="00EF21E6"/>
    <w:rsid w:val="00EF3439"/>
    <w:rsid w:val="00EF485C"/>
    <w:rsid w:val="00EF57DC"/>
    <w:rsid w:val="00EF5DF9"/>
    <w:rsid w:val="00EF6C21"/>
    <w:rsid w:val="00F00209"/>
    <w:rsid w:val="00F01F99"/>
    <w:rsid w:val="00F02D64"/>
    <w:rsid w:val="00F038A8"/>
    <w:rsid w:val="00F04D91"/>
    <w:rsid w:val="00F05547"/>
    <w:rsid w:val="00F05739"/>
    <w:rsid w:val="00F07F60"/>
    <w:rsid w:val="00F11D0E"/>
    <w:rsid w:val="00F120E6"/>
    <w:rsid w:val="00F12AF6"/>
    <w:rsid w:val="00F147B5"/>
    <w:rsid w:val="00F152DA"/>
    <w:rsid w:val="00F15A28"/>
    <w:rsid w:val="00F15ACB"/>
    <w:rsid w:val="00F15E1E"/>
    <w:rsid w:val="00F17D0B"/>
    <w:rsid w:val="00F17E58"/>
    <w:rsid w:val="00F17F37"/>
    <w:rsid w:val="00F21538"/>
    <w:rsid w:val="00F21D18"/>
    <w:rsid w:val="00F22501"/>
    <w:rsid w:val="00F22E94"/>
    <w:rsid w:val="00F230DF"/>
    <w:rsid w:val="00F2380D"/>
    <w:rsid w:val="00F238C8"/>
    <w:rsid w:val="00F23F38"/>
    <w:rsid w:val="00F243E4"/>
    <w:rsid w:val="00F24E14"/>
    <w:rsid w:val="00F251CB"/>
    <w:rsid w:val="00F25225"/>
    <w:rsid w:val="00F25DDD"/>
    <w:rsid w:val="00F26014"/>
    <w:rsid w:val="00F26395"/>
    <w:rsid w:val="00F27757"/>
    <w:rsid w:val="00F30A15"/>
    <w:rsid w:val="00F319C5"/>
    <w:rsid w:val="00F31D56"/>
    <w:rsid w:val="00F31E80"/>
    <w:rsid w:val="00F33598"/>
    <w:rsid w:val="00F33EC8"/>
    <w:rsid w:val="00F35A60"/>
    <w:rsid w:val="00F35AB4"/>
    <w:rsid w:val="00F35CA1"/>
    <w:rsid w:val="00F3639F"/>
    <w:rsid w:val="00F373D7"/>
    <w:rsid w:val="00F403D0"/>
    <w:rsid w:val="00F41881"/>
    <w:rsid w:val="00F436AF"/>
    <w:rsid w:val="00F43875"/>
    <w:rsid w:val="00F444E4"/>
    <w:rsid w:val="00F45675"/>
    <w:rsid w:val="00F45766"/>
    <w:rsid w:val="00F467A5"/>
    <w:rsid w:val="00F46E39"/>
    <w:rsid w:val="00F471D8"/>
    <w:rsid w:val="00F5099C"/>
    <w:rsid w:val="00F509BC"/>
    <w:rsid w:val="00F52830"/>
    <w:rsid w:val="00F52D35"/>
    <w:rsid w:val="00F53888"/>
    <w:rsid w:val="00F539D6"/>
    <w:rsid w:val="00F54183"/>
    <w:rsid w:val="00F55166"/>
    <w:rsid w:val="00F55AE0"/>
    <w:rsid w:val="00F55C00"/>
    <w:rsid w:val="00F57613"/>
    <w:rsid w:val="00F57742"/>
    <w:rsid w:val="00F60D7E"/>
    <w:rsid w:val="00F60E29"/>
    <w:rsid w:val="00F6177D"/>
    <w:rsid w:val="00F62A34"/>
    <w:rsid w:val="00F639C9"/>
    <w:rsid w:val="00F64B79"/>
    <w:rsid w:val="00F661B4"/>
    <w:rsid w:val="00F66D8C"/>
    <w:rsid w:val="00F674C7"/>
    <w:rsid w:val="00F71436"/>
    <w:rsid w:val="00F72B62"/>
    <w:rsid w:val="00F72D60"/>
    <w:rsid w:val="00F7487C"/>
    <w:rsid w:val="00F757CF"/>
    <w:rsid w:val="00F75A8E"/>
    <w:rsid w:val="00F75EFB"/>
    <w:rsid w:val="00F766F4"/>
    <w:rsid w:val="00F76BF9"/>
    <w:rsid w:val="00F80977"/>
    <w:rsid w:val="00F81F7B"/>
    <w:rsid w:val="00F82127"/>
    <w:rsid w:val="00F82A9F"/>
    <w:rsid w:val="00F82D4E"/>
    <w:rsid w:val="00F82EF0"/>
    <w:rsid w:val="00F830A2"/>
    <w:rsid w:val="00F839F9"/>
    <w:rsid w:val="00F841BC"/>
    <w:rsid w:val="00F843C5"/>
    <w:rsid w:val="00F84F41"/>
    <w:rsid w:val="00F85014"/>
    <w:rsid w:val="00F86217"/>
    <w:rsid w:val="00F863D4"/>
    <w:rsid w:val="00F90094"/>
    <w:rsid w:val="00F901C3"/>
    <w:rsid w:val="00F9103F"/>
    <w:rsid w:val="00F910AD"/>
    <w:rsid w:val="00F91C81"/>
    <w:rsid w:val="00F92509"/>
    <w:rsid w:val="00F92F36"/>
    <w:rsid w:val="00F93EE0"/>
    <w:rsid w:val="00F94324"/>
    <w:rsid w:val="00F9498C"/>
    <w:rsid w:val="00F95C87"/>
    <w:rsid w:val="00F95FCD"/>
    <w:rsid w:val="00F964EE"/>
    <w:rsid w:val="00F966A9"/>
    <w:rsid w:val="00F96CEC"/>
    <w:rsid w:val="00F97D9D"/>
    <w:rsid w:val="00FA02CC"/>
    <w:rsid w:val="00FA03AE"/>
    <w:rsid w:val="00FA06B3"/>
    <w:rsid w:val="00FA13BC"/>
    <w:rsid w:val="00FA2D6D"/>
    <w:rsid w:val="00FA2E25"/>
    <w:rsid w:val="00FA3496"/>
    <w:rsid w:val="00FA359A"/>
    <w:rsid w:val="00FA3BC1"/>
    <w:rsid w:val="00FA3C68"/>
    <w:rsid w:val="00FA4251"/>
    <w:rsid w:val="00FA493B"/>
    <w:rsid w:val="00FA4D8A"/>
    <w:rsid w:val="00FA62F5"/>
    <w:rsid w:val="00FA7260"/>
    <w:rsid w:val="00FA7629"/>
    <w:rsid w:val="00FB04A5"/>
    <w:rsid w:val="00FB1D95"/>
    <w:rsid w:val="00FB22FD"/>
    <w:rsid w:val="00FB2A72"/>
    <w:rsid w:val="00FB304F"/>
    <w:rsid w:val="00FB4322"/>
    <w:rsid w:val="00FB4AA4"/>
    <w:rsid w:val="00FB5298"/>
    <w:rsid w:val="00FB592D"/>
    <w:rsid w:val="00FB6059"/>
    <w:rsid w:val="00FB61F1"/>
    <w:rsid w:val="00FB650F"/>
    <w:rsid w:val="00FC0AF4"/>
    <w:rsid w:val="00FC23C9"/>
    <w:rsid w:val="00FC27A6"/>
    <w:rsid w:val="00FC2CC9"/>
    <w:rsid w:val="00FC3374"/>
    <w:rsid w:val="00FC406C"/>
    <w:rsid w:val="00FC4D24"/>
    <w:rsid w:val="00FC4D7E"/>
    <w:rsid w:val="00FC4D8C"/>
    <w:rsid w:val="00FC4FD7"/>
    <w:rsid w:val="00FC57FC"/>
    <w:rsid w:val="00FC5B2D"/>
    <w:rsid w:val="00FC5C2C"/>
    <w:rsid w:val="00FC6E23"/>
    <w:rsid w:val="00FC7230"/>
    <w:rsid w:val="00FC7301"/>
    <w:rsid w:val="00FC76BE"/>
    <w:rsid w:val="00FC7D9C"/>
    <w:rsid w:val="00FD004F"/>
    <w:rsid w:val="00FD1D36"/>
    <w:rsid w:val="00FD265B"/>
    <w:rsid w:val="00FD2A7E"/>
    <w:rsid w:val="00FD32B7"/>
    <w:rsid w:val="00FD6E08"/>
    <w:rsid w:val="00FD72A2"/>
    <w:rsid w:val="00FD78BF"/>
    <w:rsid w:val="00FE0882"/>
    <w:rsid w:val="00FE0ADE"/>
    <w:rsid w:val="00FE2D96"/>
    <w:rsid w:val="00FE3621"/>
    <w:rsid w:val="00FE4A25"/>
    <w:rsid w:val="00FE5399"/>
    <w:rsid w:val="00FE764F"/>
    <w:rsid w:val="00FE7AF7"/>
    <w:rsid w:val="00FE7D98"/>
    <w:rsid w:val="00FF223C"/>
    <w:rsid w:val="00FF43DE"/>
    <w:rsid w:val="00FF46B0"/>
    <w:rsid w:val="00FF5366"/>
    <w:rsid w:val="00FF5C9B"/>
    <w:rsid w:val="00FF6AB0"/>
    <w:rsid w:val="00FF6B8A"/>
    <w:rsid w:val="00FF6D22"/>
    <w:rsid w:val="00FF7057"/>
    <w:rsid w:val="00FF763E"/>
    <w:rsid w:val="00FF7C65"/>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82"/>
    <w:rPr>
      <w:rFonts w:ascii="Palatino Linotype" w:hAnsi="Palatino Linotype"/>
    </w:rPr>
  </w:style>
  <w:style w:type="paragraph" w:styleId="Heading1">
    <w:name w:val="heading 1"/>
    <w:basedOn w:val="Normal"/>
    <w:next w:val="Normal"/>
    <w:link w:val="Heading1Char"/>
    <w:uiPriority w:val="9"/>
    <w:qFormat/>
    <w:rsid w:val="007D3982"/>
    <w:pPr>
      <w:spacing w:before="480" w:after="240"/>
      <w:outlineLvl w:val="0"/>
    </w:pPr>
    <w:rPr>
      <w:b/>
      <w:color w:val="FF6600"/>
    </w:rPr>
  </w:style>
  <w:style w:type="paragraph" w:styleId="Heading2">
    <w:name w:val="heading 2"/>
    <w:basedOn w:val="Heading1"/>
    <w:next w:val="Normal"/>
    <w:link w:val="Heading2Char"/>
    <w:uiPriority w:val="9"/>
    <w:unhideWhenUsed/>
    <w:qFormat/>
    <w:rsid w:val="007D3982"/>
    <w:pPr>
      <w:numPr>
        <w:ilvl w:val="1"/>
        <w:numId w:val="14"/>
      </w:numPr>
      <w:outlineLvl w:val="1"/>
    </w:pPr>
    <w:rPr>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B4"/>
    <w:pPr>
      <w:spacing w:before="120"/>
      <w:ind w:left="720"/>
    </w:pPr>
  </w:style>
  <w:style w:type="paragraph" w:styleId="EndnoteText">
    <w:name w:val="endnote text"/>
    <w:basedOn w:val="Normal"/>
    <w:link w:val="EndnoteTextChar"/>
    <w:uiPriority w:val="99"/>
    <w:unhideWhenUsed/>
    <w:rsid w:val="00EE12A1"/>
  </w:style>
  <w:style w:type="character" w:customStyle="1" w:styleId="EndnoteTextChar">
    <w:name w:val="Endnote Text Char"/>
    <w:basedOn w:val="DefaultParagraphFont"/>
    <w:link w:val="EndnoteText"/>
    <w:uiPriority w:val="99"/>
    <w:rsid w:val="00EE12A1"/>
  </w:style>
  <w:style w:type="character" w:styleId="EndnoteReference">
    <w:name w:val="endnote reference"/>
    <w:basedOn w:val="DefaultParagraphFont"/>
    <w:uiPriority w:val="99"/>
    <w:unhideWhenUsed/>
    <w:rsid w:val="00EE12A1"/>
    <w:rPr>
      <w:vertAlign w:val="superscript"/>
    </w:rPr>
  </w:style>
  <w:style w:type="character" w:styleId="CommentReference">
    <w:name w:val="annotation reference"/>
    <w:basedOn w:val="DefaultParagraphFont"/>
    <w:uiPriority w:val="99"/>
    <w:semiHidden/>
    <w:unhideWhenUsed/>
    <w:rsid w:val="00821BB2"/>
    <w:rPr>
      <w:sz w:val="18"/>
      <w:szCs w:val="18"/>
    </w:rPr>
  </w:style>
  <w:style w:type="paragraph" w:styleId="CommentText">
    <w:name w:val="annotation text"/>
    <w:basedOn w:val="Normal"/>
    <w:link w:val="CommentTextChar"/>
    <w:uiPriority w:val="99"/>
    <w:unhideWhenUsed/>
    <w:rsid w:val="00821BB2"/>
  </w:style>
  <w:style w:type="character" w:customStyle="1" w:styleId="CommentTextChar">
    <w:name w:val="Comment Text Char"/>
    <w:basedOn w:val="DefaultParagraphFont"/>
    <w:link w:val="CommentText"/>
    <w:uiPriority w:val="99"/>
    <w:rsid w:val="00821BB2"/>
  </w:style>
  <w:style w:type="paragraph" w:styleId="CommentSubject">
    <w:name w:val="annotation subject"/>
    <w:basedOn w:val="CommentText"/>
    <w:next w:val="CommentText"/>
    <w:link w:val="CommentSubjectChar"/>
    <w:uiPriority w:val="99"/>
    <w:semiHidden/>
    <w:unhideWhenUsed/>
    <w:rsid w:val="00821BB2"/>
    <w:rPr>
      <w:b/>
      <w:bCs/>
      <w:sz w:val="20"/>
      <w:szCs w:val="20"/>
    </w:rPr>
  </w:style>
  <w:style w:type="character" w:customStyle="1" w:styleId="CommentSubjectChar">
    <w:name w:val="Comment Subject Char"/>
    <w:basedOn w:val="CommentTextChar"/>
    <w:link w:val="CommentSubject"/>
    <w:uiPriority w:val="99"/>
    <w:semiHidden/>
    <w:rsid w:val="00821BB2"/>
    <w:rPr>
      <w:b/>
      <w:bCs/>
      <w:sz w:val="20"/>
      <w:szCs w:val="20"/>
    </w:rPr>
  </w:style>
  <w:style w:type="paragraph" w:styleId="BalloonText">
    <w:name w:val="Balloon Text"/>
    <w:basedOn w:val="Normal"/>
    <w:link w:val="BalloonTextChar"/>
    <w:uiPriority w:val="99"/>
    <w:semiHidden/>
    <w:unhideWhenUsed/>
    <w:rsid w:val="00821B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1BB2"/>
    <w:rPr>
      <w:rFonts w:ascii="Times New Roman" w:hAnsi="Times New Roman" w:cs="Times New Roman"/>
      <w:sz w:val="18"/>
      <w:szCs w:val="18"/>
    </w:rPr>
  </w:style>
  <w:style w:type="paragraph" w:styleId="Footer">
    <w:name w:val="footer"/>
    <w:basedOn w:val="Normal"/>
    <w:link w:val="FooterChar"/>
    <w:uiPriority w:val="99"/>
    <w:unhideWhenUsed/>
    <w:rsid w:val="006E391D"/>
    <w:pPr>
      <w:tabs>
        <w:tab w:val="center" w:pos="4680"/>
        <w:tab w:val="right" w:pos="9360"/>
      </w:tabs>
    </w:pPr>
  </w:style>
  <w:style w:type="character" w:customStyle="1" w:styleId="FooterChar">
    <w:name w:val="Footer Char"/>
    <w:basedOn w:val="DefaultParagraphFont"/>
    <w:link w:val="Footer"/>
    <w:uiPriority w:val="99"/>
    <w:rsid w:val="006E391D"/>
  </w:style>
  <w:style w:type="character" w:styleId="PageNumber">
    <w:name w:val="page number"/>
    <w:basedOn w:val="DefaultParagraphFont"/>
    <w:uiPriority w:val="99"/>
    <w:semiHidden/>
    <w:unhideWhenUsed/>
    <w:rsid w:val="006E391D"/>
  </w:style>
  <w:style w:type="character" w:customStyle="1" w:styleId="Heading1Char">
    <w:name w:val="Heading 1 Char"/>
    <w:basedOn w:val="DefaultParagraphFont"/>
    <w:link w:val="Heading1"/>
    <w:uiPriority w:val="9"/>
    <w:rsid w:val="007D3982"/>
    <w:rPr>
      <w:rFonts w:ascii="Palatino Linotype" w:hAnsi="Palatino Linotype"/>
      <w:b/>
      <w:color w:val="FF6600"/>
    </w:rPr>
  </w:style>
  <w:style w:type="character" w:customStyle="1" w:styleId="Heading2Char">
    <w:name w:val="Heading 2 Char"/>
    <w:basedOn w:val="DefaultParagraphFont"/>
    <w:link w:val="Heading2"/>
    <w:uiPriority w:val="9"/>
    <w:rsid w:val="007D3982"/>
    <w:rPr>
      <w:rFonts w:ascii="Palatino Linotype" w:hAnsi="Palatino Linotype"/>
      <w:b/>
      <w:i/>
      <w:color w:val="FF6600"/>
      <w:lang w:val="en-AU"/>
    </w:rPr>
  </w:style>
  <w:style w:type="paragraph" w:styleId="Header">
    <w:name w:val="header"/>
    <w:basedOn w:val="Normal"/>
    <w:link w:val="HeaderChar"/>
    <w:uiPriority w:val="99"/>
    <w:unhideWhenUsed/>
    <w:rsid w:val="002E794D"/>
    <w:pPr>
      <w:tabs>
        <w:tab w:val="center" w:pos="4680"/>
        <w:tab w:val="right" w:pos="9360"/>
      </w:tabs>
    </w:pPr>
  </w:style>
  <w:style w:type="character" w:customStyle="1" w:styleId="HeaderChar">
    <w:name w:val="Header Char"/>
    <w:basedOn w:val="DefaultParagraphFont"/>
    <w:link w:val="Header"/>
    <w:uiPriority w:val="99"/>
    <w:rsid w:val="002E794D"/>
    <w:rPr>
      <w:rFonts w:ascii="Palatino Linotype" w:hAnsi="Palatino Linotype"/>
    </w:rPr>
  </w:style>
  <w:style w:type="paragraph" w:styleId="TOCHeading">
    <w:name w:val="TOC Heading"/>
    <w:basedOn w:val="Heading1"/>
    <w:next w:val="Normal"/>
    <w:uiPriority w:val="39"/>
    <w:unhideWhenUsed/>
    <w:qFormat/>
    <w:rsid w:val="00A15B40"/>
    <w:pPr>
      <w:keepNext/>
      <w:keepLines/>
      <w:spacing w:after="0" w:line="276" w:lineRule="auto"/>
      <w:outlineLvl w:val="9"/>
    </w:pPr>
    <w:rPr>
      <w:rFonts w:asciiTheme="majorHAnsi" w:eastAsiaTheme="majorEastAsia" w:hAnsiTheme="majorHAnsi" w:cstheme="majorBidi"/>
      <w:bCs/>
      <w:color w:val="2E74B5" w:themeColor="accent1" w:themeShade="BF"/>
      <w:sz w:val="28"/>
      <w:szCs w:val="28"/>
    </w:rPr>
  </w:style>
  <w:style w:type="paragraph" w:styleId="TOC1">
    <w:name w:val="toc 1"/>
    <w:basedOn w:val="Normal"/>
    <w:next w:val="Normal"/>
    <w:autoRedefine/>
    <w:uiPriority w:val="39"/>
    <w:unhideWhenUsed/>
    <w:rsid w:val="00A15B40"/>
    <w:pPr>
      <w:spacing w:before="120"/>
    </w:pPr>
    <w:rPr>
      <w:rFonts w:asciiTheme="minorHAnsi" w:hAnsiTheme="minorHAnsi"/>
      <w:b/>
    </w:rPr>
  </w:style>
  <w:style w:type="paragraph" w:styleId="TOC2">
    <w:name w:val="toc 2"/>
    <w:basedOn w:val="Normal"/>
    <w:next w:val="Normal"/>
    <w:autoRedefine/>
    <w:uiPriority w:val="39"/>
    <w:unhideWhenUsed/>
    <w:rsid w:val="00A15B40"/>
    <w:pPr>
      <w:ind w:left="240"/>
    </w:pPr>
    <w:rPr>
      <w:rFonts w:asciiTheme="minorHAnsi" w:hAnsiTheme="minorHAnsi"/>
      <w:b/>
      <w:sz w:val="22"/>
      <w:szCs w:val="22"/>
    </w:rPr>
  </w:style>
  <w:style w:type="character" w:styleId="Hyperlink">
    <w:name w:val="Hyperlink"/>
    <w:basedOn w:val="DefaultParagraphFont"/>
    <w:uiPriority w:val="99"/>
    <w:unhideWhenUsed/>
    <w:rsid w:val="00A15B40"/>
    <w:rPr>
      <w:color w:val="0563C1" w:themeColor="hyperlink"/>
      <w:u w:val="single"/>
    </w:rPr>
  </w:style>
  <w:style w:type="paragraph" w:styleId="TOC3">
    <w:name w:val="toc 3"/>
    <w:basedOn w:val="Normal"/>
    <w:next w:val="Normal"/>
    <w:autoRedefine/>
    <w:uiPriority w:val="39"/>
    <w:unhideWhenUsed/>
    <w:rsid w:val="00A15B40"/>
    <w:pPr>
      <w:ind w:left="480"/>
    </w:pPr>
    <w:rPr>
      <w:rFonts w:asciiTheme="minorHAnsi" w:hAnsiTheme="minorHAnsi"/>
      <w:sz w:val="22"/>
      <w:szCs w:val="22"/>
    </w:rPr>
  </w:style>
  <w:style w:type="paragraph" w:styleId="TOC4">
    <w:name w:val="toc 4"/>
    <w:basedOn w:val="Normal"/>
    <w:next w:val="Normal"/>
    <w:autoRedefine/>
    <w:uiPriority w:val="39"/>
    <w:unhideWhenUsed/>
    <w:rsid w:val="00A15B40"/>
    <w:pPr>
      <w:ind w:left="720"/>
    </w:pPr>
    <w:rPr>
      <w:rFonts w:asciiTheme="minorHAnsi" w:hAnsiTheme="minorHAnsi"/>
      <w:sz w:val="20"/>
      <w:szCs w:val="20"/>
    </w:rPr>
  </w:style>
  <w:style w:type="paragraph" w:styleId="TOC5">
    <w:name w:val="toc 5"/>
    <w:basedOn w:val="Normal"/>
    <w:next w:val="Normal"/>
    <w:autoRedefine/>
    <w:uiPriority w:val="39"/>
    <w:unhideWhenUsed/>
    <w:rsid w:val="00A15B40"/>
    <w:pPr>
      <w:ind w:left="960"/>
    </w:pPr>
    <w:rPr>
      <w:rFonts w:asciiTheme="minorHAnsi" w:hAnsiTheme="minorHAnsi"/>
      <w:sz w:val="20"/>
      <w:szCs w:val="20"/>
    </w:rPr>
  </w:style>
  <w:style w:type="paragraph" w:styleId="TOC6">
    <w:name w:val="toc 6"/>
    <w:basedOn w:val="Normal"/>
    <w:next w:val="Normal"/>
    <w:autoRedefine/>
    <w:uiPriority w:val="39"/>
    <w:unhideWhenUsed/>
    <w:rsid w:val="00A15B40"/>
    <w:pPr>
      <w:ind w:left="1200"/>
    </w:pPr>
    <w:rPr>
      <w:rFonts w:asciiTheme="minorHAnsi" w:hAnsiTheme="minorHAnsi"/>
      <w:sz w:val="20"/>
      <w:szCs w:val="20"/>
    </w:rPr>
  </w:style>
  <w:style w:type="paragraph" w:styleId="TOC7">
    <w:name w:val="toc 7"/>
    <w:basedOn w:val="Normal"/>
    <w:next w:val="Normal"/>
    <w:autoRedefine/>
    <w:uiPriority w:val="39"/>
    <w:unhideWhenUsed/>
    <w:rsid w:val="00A15B40"/>
    <w:pPr>
      <w:ind w:left="1440"/>
    </w:pPr>
    <w:rPr>
      <w:rFonts w:asciiTheme="minorHAnsi" w:hAnsiTheme="minorHAnsi"/>
      <w:sz w:val="20"/>
      <w:szCs w:val="20"/>
    </w:rPr>
  </w:style>
  <w:style w:type="paragraph" w:styleId="TOC8">
    <w:name w:val="toc 8"/>
    <w:basedOn w:val="Normal"/>
    <w:next w:val="Normal"/>
    <w:autoRedefine/>
    <w:uiPriority w:val="39"/>
    <w:unhideWhenUsed/>
    <w:rsid w:val="00A15B40"/>
    <w:pPr>
      <w:ind w:left="1680"/>
    </w:pPr>
    <w:rPr>
      <w:rFonts w:asciiTheme="minorHAnsi" w:hAnsiTheme="minorHAnsi"/>
      <w:sz w:val="20"/>
      <w:szCs w:val="20"/>
    </w:rPr>
  </w:style>
  <w:style w:type="paragraph" w:styleId="TOC9">
    <w:name w:val="toc 9"/>
    <w:basedOn w:val="Normal"/>
    <w:next w:val="Normal"/>
    <w:autoRedefine/>
    <w:uiPriority w:val="39"/>
    <w:unhideWhenUsed/>
    <w:rsid w:val="00A15B40"/>
    <w:pPr>
      <w:ind w:left="1920"/>
    </w:pPr>
    <w:rPr>
      <w:rFonts w:asciiTheme="minorHAnsi" w:hAnsiTheme="minorHAnsi"/>
      <w:sz w:val="20"/>
      <w:szCs w:val="20"/>
    </w:rPr>
  </w:style>
  <w:style w:type="paragraph" w:styleId="NormalWeb">
    <w:name w:val="Normal (Web)"/>
    <w:basedOn w:val="Normal"/>
    <w:uiPriority w:val="99"/>
    <w:semiHidden/>
    <w:unhideWhenUsed/>
    <w:rsid w:val="005E0F74"/>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uiPriority w:val="39"/>
    <w:rsid w:val="00F71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3098E"/>
    <w:pPr>
      <w:spacing w:after="120" w:line="276" w:lineRule="auto"/>
    </w:pPr>
    <w:rPr>
      <w:rFonts w:asciiTheme="minorHAnsi" w:hAnsiTheme="minorHAnsi"/>
      <w:sz w:val="22"/>
      <w:szCs w:val="22"/>
      <w:lang w:val="en-AU"/>
    </w:rPr>
  </w:style>
  <w:style w:type="character" w:customStyle="1" w:styleId="BodyTextChar">
    <w:name w:val="Body Text Char"/>
    <w:basedOn w:val="DefaultParagraphFont"/>
    <w:link w:val="BodyText"/>
    <w:uiPriority w:val="99"/>
    <w:semiHidden/>
    <w:rsid w:val="00C3098E"/>
    <w:rPr>
      <w:sz w:val="22"/>
      <w:szCs w:val="22"/>
      <w:lang w:val="en-AU"/>
    </w:rPr>
  </w:style>
  <w:style w:type="paragraph" w:customStyle="1" w:styleId="Default">
    <w:name w:val="Default"/>
    <w:rsid w:val="0042625F"/>
    <w:pPr>
      <w:autoSpaceDE w:val="0"/>
      <w:autoSpaceDN w:val="0"/>
      <w:adjustRightInd w:val="0"/>
    </w:pPr>
    <w:rPr>
      <w:rFonts w:ascii="Franklin Gothic Book" w:hAnsi="Franklin Gothic Book" w:cs="Franklin Gothic Book"/>
      <w:color w:val="000000"/>
      <w:lang w:val="en-AU"/>
    </w:rPr>
  </w:style>
  <w:style w:type="character" w:customStyle="1" w:styleId="bumpedfont15">
    <w:name w:val="bumpedfont15"/>
    <w:basedOn w:val="DefaultParagraphFont"/>
    <w:rsid w:val="00AA05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82"/>
    <w:rPr>
      <w:rFonts w:ascii="Palatino Linotype" w:hAnsi="Palatino Linotype"/>
    </w:rPr>
  </w:style>
  <w:style w:type="paragraph" w:styleId="Heading1">
    <w:name w:val="heading 1"/>
    <w:basedOn w:val="Normal"/>
    <w:next w:val="Normal"/>
    <w:link w:val="Heading1Char"/>
    <w:uiPriority w:val="9"/>
    <w:qFormat/>
    <w:rsid w:val="007D3982"/>
    <w:pPr>
      <w:spacing w:before="480" w:after="240"/>
      <w:outlineLvl w:val="0"/>
    </w:pPr>
    <w:rPr>
      <w:b/>
      <w:color w:val="FF6600"/>
    </w:rPr>
  </w:style>
  <w:style w:type="paragraph" w:styleId="Heading2">
    <w:name w:val="heading 2"/>
    <w:basedOn w:val="Heading1"/>
    <w:next w:val="Normal"/>
    <w:link w:val="Heading2Char"/>
    <w:uiPriority w:val="9"/>
    <w:unhideWhenUsed/>
    <w:qFormat/>
    <w:rsid w:val="007D3982"/>
    <w:pPr>
      <w:numPr>
        <w:ilvl w:val="1"/>
        <w:numId w:val="14"/>
      </w:numPr>
      <w:outlineLvl w:val="1"/>
    </w:pPr>
    <w:rPr>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B4"/>
    <w:pPr>
      <w:spacing w:before="120"/>
      <w:ind w:left="720"/>
    </w:pPr>
  </w:style>
  <w:style w:type="paragraph" w:styleId="EndnoteText">
    <w:name w:val="endnote text"/>
    <w:basedOn w:val="Normal"/>
    <w:link w:val="EndnoteTextChar"/>
    <w:uiPriority w:val="99"/>
    <w:unhideWhenUsed/>
    <w:rsid w:val="00EE12A1"/>
  </w:style>
  <w:style w:type="character" w:customStyle="1" w:styleId="EndnoteTextChar">
    <w:name w:val="Endnote Text Char"/>
    <w:basedOn w:val="DefaultParagraphFont"/>
    <w:link w:val="EndnoteText"/>
    <w:uiPriority w:val="99"/>
    <w:rsid w:val="00EE12A1"/>
  </w:style>
  <w:style w:type="character" w:styleId="EndnoteReference">
    <w:name w:val="endnote reference"/>
    <w:basedOn w:val="DefaultParagraphFont"/>
    <w:uiPriority w:val="99"/>
    <w:unhideWhenUsed/>
    <w:rsid w:val="00EE12A1"/>
    <w:rPr>
      <w:vertAlign w:val="superscript"/>
    </w:rPr>
  </w:style>
  <w:style w:type="character" w:styleId="CommentReference">
    <w:name w:val="annotation reference"/>
    <w:basedOn w:val="DefaultParagraphFont"/>
    <w:uiPriority w:val="99"/>
    <w:semiHidden/>
    <w:unhideWhenUsed/>
    <w:rsid w:val="00821BB2"/>
    <w:rPr>
      <w:sz w:val="18"/>
      <w:szCs w:val="18"/>
    </w:rPr>
  </w:style>
  <w:style w:type="paragraph" w:styleId="CommentText">
    <w:name w:val="annotation text"/>
    <w:basedOn w:val="Normal"/>
    <w:link w:val="CommentTextChar"/>
    <w:uiPriority w:val="99"/>
    <w:unhideWhenUsed/>
    <w:rsid w:val="00821BB2"/>
  </w:style>
  <w:style w:type="character" w:customStyle="1" w:styleId="CommentTextChar">
    <w:name w:val="Comment Text Char"/>
    <w:basedOn w:val="DefaultParagraphFont"/>
    <w:link w:val="CommentText"/>
    <w:uiPriority w:val="99"/>
    <w:rsid w:val="00821BB2"/>
  </w:style>
  <w:style w:type="paragraph" w:styleId="CommentSubject">
    <w:name w:val="annotation subject"/>
    <w:basedOn w:val="CommentText"/>
    <w:next w:val="CommentText"/>
    <w:link w:val="CommentSubjectChar"/>
    <w:uiPriority w:val="99"/>
    <w:semiHidden/>
    <w:unhideWhenUsed/>
    <w:rsid w:val="00821BB2"/>
    <w:rPr>
      <w:b/>
      <w:bCs/>
      <w:sz w:val="20"/>
      <w:szCs w:val="20"/>
    </w:rPr>
  </w:style>
  <w:style w:type="character" w:customStyle="1" w:styleId="CommentSubjectChar">
    <w:name w:val="Comment Subject Char"/>
    <w:basedOn w:val="CommentTextChar"/>
    <w:link w:val="CommentSubject"/>
    <w:uiPriority w:val="99"/>
    <w:semiHidden/>
    <w:rsid w:val="00821BB2"/>
    <w:rPr>
      <w:b/>
      <w:bCs/>
      <w:sz w:val="20"/>
      <w:szCs w:val="20"/>
    </w:rPr>
  </w:style>
  <w:style w:type="paragraph" w:styleId="BalloonText">
    <w:name w:val="Balloon Text"/>
    <w:basedOn w:val="Normal"/>
    <w:link w:val="BalloonTextChar"/>
    <w:uiPriority w:val="99"/>
    <w:semiHidden/>
    <w:unhideWhenUsed/>
    <w:rsid w:val="00821B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1BB2"/>
    <w:rPr>
      <w:rFonts w:ascii="Times New Roman" w:hAnsi="Times New Roman" w:cs="Times New Roman"/>
      <w:sz w:val="18"/>
      <w:szCs w:val="18"/>
    </w:rPr>
  </w:style>
  <w:style w:type="paragraph" w:styleId="Footer">
    <w:name w:val="footer"/>
    <w:basedOn w:val="Normal"/>
    <w:link w:val="FooterChar"/>
    <w:uiPriority w:val="99"/>
    <w:unhideWhenUsed/>
    <w:rsid w:val="006E391D"/>
    <w:pPr>
      <w:tabs>
        <w:tab w:val="center" w:pos="4680"/>
        <w:tab w:val="right" w:pos="9360"/>
      </w:tabs>
    </w:pPr>
  </w:style>
  <w:style w:type="character" w:customStyle="1" w:styleId="FooterChar">
    <w:name w:val="Footer Char"/>
    <w:basedOn w:val="DefaultParagraphFont"/>
    <w:link w:val="Footer"/>
    <w:uiPriority w:val="99"/>
    <w:rsid w:val="006E391D"/>
  </w:style>
  <w:style w:type="character" w:styleId="PageNumber">
    <w:name w:val="page number"/>
    <w:basedOn w:val="DefaultParagraphFont"/>
    <w:uiPriority w:val="99"/>
    <w:semiHidden/>
    <w:unhideWhenUsed/>
    <w:rsid w:val="006E391D"/>
  </w:style>
  <w:style w:type="character" w:customStyle="1" w:styleId="Heading1Char">
    <w:name w:val="Heading 1 Char"/>
    <w:basedOn w:val="DefaultParagraphFont"/>
    <w:link w:val="Heading1"/>
    <w:uiPriority w:val="9"/>
    <w:rsid w:val="007D3982"/>
    <w:rPr>
      <w:rFonts w:ascii="Palatino Linotype" w:hAnsi="Palatino Linotype"/>
      <w:b/>
      <w:color w:val="FF6600"/>
    </w:rPr>
  </w:style>
  <w:style w:type="character" w:customStyle="1" w:styleId="Heading2Char">
    <w:name w:val="Heading 2 Char"/>
    <w:basedOn w:val="DefaultParagraphFont"/>
    <w:link w:val="Heading2"/>
    <w:uiPriority w:val="9"/>
    <w:rsid w:val="007D3982"/>
    <w:rPr>
      <w:rFonts w:ascii="Palatino Linotype" w:hAnsi="Palatino Linotype"/>
      <w:b/>
      <w:i/>
      <w:color w:val="FF6600"/>
      <w:lang w:val="en-AU"/>
    </w:rPr>
  </w:style>
  <w:style w:type="paragraph" w:styleId="Header">
    <w:name w:val="header"/>
    <w:basedOn w:val="Normal"/>
    <w:link w:val="HeaderChar"/>
    <w:uiPriority w:val="99"/>
    <w:unhideWhenUsed/>
    <w:rsid w:val="002E794D"/>
    <w:pPr>
      <w:tabs>
        <w:tab w:val="center" w:pos="4680"/>
        <w:tab w:val="right" w:pos="9360"/>
      </w:tabs>
    </w:pPr>
  </w:style>
  <w:style w:type="character" w:customStyle="1" w:styleId="HeaderChar">
    <w:name w:val="Header Char"/>
    <w:basedOn w:val="DefaultParagraphFont"/>
    <w:link w:val="Header"/>
    <w:uiPriority w:val="99"/>
    <w:rsid w:val="002E794D"/>
    <w:rPr>
      <w:rFonts w:ascii="Palatino Linotype" w:hAnsi="Palatino Linotype"/>
    </w:rPr>
  </w:style>
  <w:style w:type="paragraph" w:styleId="TOCHeading">
    <w:name w:val="TOC Heading"/>
    <w:basedOn w:val="Heading1"/>
    <w:next w:val="Normal"/>
    <w:uiPriority w:val="39"/>
    <w:unhideWhenUsed/>
    <w:qFormat/>
    <w:rsid w:val="00A15B40"/>
    <w:pPr>
      <w:keepNext/>
      <w:keepLines/>
      <w:spacing w:after="0" w:line="276" w:lineRule="auto"/>
      <w:outlineLvl w:val="9"/>
    </w:pPr>
    <w:rPr>
      <w:rFonts w:asciiTheme="majorHAnsi" w:eastAsiaTheme="majorEastAsia" w:hAnsiTheme="majorHAnsi" w:cstheme="majorBidi"/>
      <w:bCs/>
      <w:color w:val="2E74B5" w:themeColor="accent1" w:themeShade="BF"/>
      <w:sz w:val="28"/>
      <w:szCs w:val="28"/>
    </w:rPr>
  </w:style>
  <w:style w:type="paragraph" w:styleId="TOC1">
    <w:name w:val="toc 1"/>
    <w:basedOn w:val="Normal"/>
    <w:next w:val="Normal"/>
    <w:autoRedefine/>
    <w:uiPriority w:val="39"/>
    <w:unhideWhenUsed/>
    <w:rsid w:val="00A15B40"/>
    <w:pPr>
      <w:spacing w:before="120"/>
    </w:pPr>
    <w:rPr>
      <w:rFonts w:asciiTheme="minorHAnsi" w:hAnsiTheme="minorHAnsi"/>
      <w:b/>
    </w:rPr>
  </w:style>
  <w:style w:type="paragraph" w:styleId="TOC2">
    <w:name w:val="toc 2"/>
    <w:basedOn w:val="Normal"/>
    <w:next w:val="Normal"/>
    <w:autoRedefine/>
    <w:uiPriority w:val="39"/>
    <w:unhideWhenUsed/>
    <w:rsid w:val="00A15B40"/>
    <w:pPr>
      <w:ind w:left="240"/>
    </w:pPr>
    <w:rPr>
      <w:rFonts w:asciiTheme="minorHAnsi" w:hAnsiTheme="minorHAnsi"/>
      <w:b/>
      <w:sz w:val="22"/>
      <w:szCs w:val="22"/>
    </w:rPr>
  </w:style>
  <w:style w:type="character" w:styleId="Hyperlink">
    <w:name w:val="Hyperlink"/>
    <w:basedOn w:val="DefaultParagraphFont"/>
    <w:uiPriority w:val="99"/>
    <w:unhideWhenUsed/>
    <w:rsid w:val="00A15B40"/>
    <w:rPr>
      <w:color w:val="0563C1" w:themeColor="hyperlink"/>
      <w:u w:val="single"/>
    </w:rPr>
  </w:style>
  <w:style w:type="paragraph" w:styleId="TOC3">
    <w:name w:val="toc 3"/>
    <w:basedOn w:val="Normal"/>
    <w:next w:val="Normal"/>
    <w:autoRedefine/>
    <w:uiPriority w:val="39"/>
    <w:unhideWhenUsed/>
    <w:rsid w:val="00A15B40"/>
    <w:pPr>
      <w:ind w:left="480"/>
    </w:pPr>
    <w:rPr>
      <w:rFonts w:asciiTheme="minorHAnsi" w:hAnsiTheme="minorHAnsi"/>
      <w:sz w:val="22"/>
      <w:szCs w:val="22"/>
    </w:rPr>
  </w:style>
  <w:style w:type="paragraph" w:styleId="TOC4">
    <w:name w:val="toc 4"/>
    <w:basedOn w:val="Normal"/>
    <w:next w:val="Normal"/>
    <w:autoRedefine/>
    <w:uiPriority w:val="39"/>
    <w:unhideWhenUsed/>
    <w:rsid w:val="00A15B40"/>
    <w:pPr>
      <w:ind w:left="720"/>
    </w:pPr>
    <w:rPr>
      <w:rFonts w:asciiTheme="minorHAnsi" w:hAnsiTheme="minorHAnsi"/>
      <w:sz w:val="20"/>
      <w:szCs w:val="20"/>
    </w:rPr>
  </w:style>
  <w:style w:type="paragraph" w:styleId="TOC5">
    <w:name w:val="toc 5"/>
    <w:basedOn w:val="Normal"/>
    <w:next w:val="Normal"/>
    <w:autoRedefine/>
    <w:uiPriority w:val="39"/>
    <w:unhideWhenUsed/>
    <w:rsid w:val="00A15B40"/>
    <w:pPr>
      <w:ind w:left="960"/>
    </w:pPr>
    <w:rPr>
      <w:rFonts w:asciiTheme="minorHAnsi" w:hAnsiTheme="minorHAnsi"/>
      <w:sz w:val="20"/>
      <w:szCs w:val="20"/>
    </w:rPr>
  </w:style>
  <w:style w:type="paragraph" w:styleId="TOC6">
    <w:name w:val="toc 6"/>
    <w:basedOn w:val="Normal"/>
    <w:next w:val="Normal"/>
    <w:autoRedefine/>
    <w:uiPriority w:val="39"/>
    <w:unhideWhenUsed/>
    <w:rsid w:val="00A15B40"/>
    <w:pPr>
      <w:ind w:left="1200"/>
    </w:pPr>
    <w:rPr>
      <w:rFonts w:asciiTheme="minorHAnsi" w:hAnsiTheme="minorHAnsi"/>
      <w:sz w:val="20"/>
      <w:szCs w:val="20"/>
    </w:rPr>
  </w:style>
  <w:style w:type="paragraph" w:styleId="TOC7">
    <w:name w:val="toc 7"/>
    <w:basedOn w:val="Normal"/>
    <w:next w:val="Normal"/>
    <w:autoRedefine/>
    <w:uiPriority w:val="39"/>
    <w:unhideWhenUsed/>
    <w:rsid w:val="00A15B40"/>
    <w:pPr>
      <w:ind w:left="1440"/>
    </w:pPr>
    <w:rPr>
      <w:rFonts w:asciiTheme="minorHAnsi" w:hAnsiTheme="minorHAnsi"/>
      <w:sz w:val="20"/>
      <w:szCs w:val="20"/>
    </w:rPr>
  </w:style>
  <w:style w:type="paragraph" w:styleId="TOC8">
    <w:name w:val="toc 8"/>
    <w:basedOn w:val="Normal"/>
    <w:next w:val="Normal"/>
    <w:autoRedefine/>
    <w:uiPriority w:val="39"/>
    <w:unhideWhenUsed/>
    <w:rsid w:val="00A15B40"/>
    <w:pPr>
      <w:ind w:left="1680"/>
    </w:pPr>
    <w:rPr>
      <w:rFonts w:asciiTheme="minorHAnsi" w:hAnsiTheme="minorHAnsi"/>
      <w:sz w:val="20"/>
      <w:szCs w:val="20"/>
    </w:rPr>
  </w:style>
  <w:style w:type="paragraph" w:styleId="TOC9">
    <w:name w:val="toc 9"/>
    <w:basedOn w:val="Normal"/>
    <w:next w:val="Normal"/>
    <w:autoRedefine/>
    <w:uiPriority w:val="39"/>
    <w:unhideWhenUsed/>
    <w:rsid w:val="00A15B40"/>
    <w:pPr>
      <w:ind w:left="1920"/>
    </w:pPr>
    <w:rPr>
      <w:rFonts w:asciiTheme="minorHAnsi" w:hAnsiTheme="minorHAnsi"/>
      <w:sz w:val="20"/>
      <w:szCs w:val="20"/>
    </w:rPr>
  </w:style>
  <w:style w:type="paragraph" w:styleId="NormalWeb">
    <w:name w:val="Normal (Web)"/>
    <w:basedOn w:val="Normal"/>
    <w:uiPriority w:val="99"/>
    <w:semiHidden/>
    <w:unhideWhenUsed/>
    <w:rsid w:val="005E0F74"/>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uiPriority w:val="39"/>
    <w:rsid w:val="00F71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3098E"/>
    <w:pPr>
      <w:spacing w:after="120" w:line="276" w:lineRule="auto"/>
    </w:pPr>
    <w:rPr>
      <w:rFonts w:asciiTheme="minorHAnsi" w:hAnsiTheme="minorHAnsi"/>
      <w:sz w:val="22"/>
      <w:szCs w:val="22"/>
      <w:lang w:val="en-AU"/>
    </w:rPr>
  </w:style>
  <w:style w:type="character" w:customStyle="1" w:styleId="BodyTextChar">
    <w:name w:val="Body Text Char"/>
    <w:basedOn w:val="DefaultParagraphFont"/>
    <w:link w:val="BodyText"/>
    <w:uiPriority w:val="99"/>
    <w:semiHidden/>
    <w:rsid w:val="00C3098E"/>
    <w:rPr>
      <w:sz w:val="22"/>
      <w:szCs w:val="22"/>
      <w:lang w:val="en-AU"/>
    </w:rPr>
  </w:style>
  <w:style w:type="paragraph" w:customStyle="1" w:styleId="Default">
    <w:name w:val="Default"/>
    <w:rsid w:val="0042625F"/>
    <w:pPr>
      <w:autoSpaceDE w:val="0"/>
      <w:autoSpaceDN w:val="0"/>
      <w:adjustRightInd w:val="0"/>
    </w:pPr>
    <w:rPr>
      <w:rFonts w:ascii="Franklin Gothic Book" w:hAnsi="Franklin Gothic Book" w:cs="Franklin Gothic Book"/>
      <w:color w:val="000000"/>
      <w:lang w:val="en-AU"/>
    </w:rPr>
  </w:style>
  <w:style w:type="character" w:customStyle="1" w:styleId="bumpedfont15">
    <w:name w:val="bumpedfont15"/>
    <w:basedOn w:val="DefaultParagraphFont"/>
    <w:rsid w:val="00AA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18055">
      <w:bodyDiv w:val="1"/>
      <w:marLeft w:val="0"/>
      <w:marRight w:val="0"/>
      <w:marTop w:val="0"/>
      <w:marBottom w:val="0"/>
      <w:divBdr>
        <w:top w:val="none" w:sz="0" w:space="0" w:color="auto"/>
        <w:left w:val="none" w:sz="0" w:space="0" w:color="auto"/>
        <w:bottom w:val="none" w:sz="0" w:space="0" w:color="auto"/>
        <w:right w:val="none" w:sz="0" w:space="0" w:color="auto"/>
      </w:divBdr>
    </w:div>
    <w:div w:id="399211865">
      <w:bodyDiv w:val="1"/>
      <w:marLeft w:val="0"/>
      <w:marRight w:val="0"/>
      <w:marTop w:val="0"/>
      <w:marBottom w:val="0"/>
      <w:divBdr>
        <w:top w:val="none" w:sz="0" w:space="0" w:color="auto"/>
        <w:left w:val="none" w:sz="0" w:space="0" w:color="auto"/>
        <w:bottom w:val="none" w:sz="0" w:space="0" w:color="auto"/>
        <w:right w:val="none" w:sz="0" w:space="0" w:color="auto"/>
      </w:divBdr>
    </w:div>
    <w:div w:id="433130936">
      <w:bodyDiv w:val="1"/>
      <w:marLeft w:val="0"/>
      <w:marRight w:val="0"/>
      <w:marTop w:val="0"/>
      <w:marBottom w:val="0"/>
      <w:divBdr>
        <w:top w:val="none" w:sz="0" w:space="0" w:color="auto"/>
        <w:left w:val="none" w:sz="0" w:space="0" w:color="auto"/>
        <w:bottom w:val="none" w:sz="0" w:space="0" w:color="auto"/>
        <w:right w:val="none" w:sz="0" w:space="0" w:color="auto"/>
      </w:divBdr>
      <w:divsChild>
        <w:div w:id="708526979">
          <w:marLeft w:val="0"/>
          <w:marRight w:val="0"/>
          <w:marTop w:val="0"/>
          <w:marBottom w:val="0"/>
          <w:divBdr>
            <w:top w:val="none" w:sz="0" w:space="0" w:color="auto"/>
            <w:left w:val="none" w:sz="0" w:space="0" w:color="auto"/>
            <w:bottom w:val="none" w:sz="0" w:space="0" w:color="auto"/>
            <w:right w:val="none" w:sz="0" w:space="0" w:color="auto"/>
          </w:divBdr>
        </w:div>
      </w:divsChild>
    </w:div>
    <w:div w:id="511334454">
      <w:bodyDiv w:val="1"/>
      <w:marLeft w:val="0"/>
      <w:marRight w:val="0"/>
      <w:marTop w:val="0"/>
      <w:marBottom w:val="0"/>
      <w:divBdr>
        <w:top w:val="none" w:sz="0" w:space="0" w:color="auto"/>
        <w:left w:val="none" w:sz="0" w:space="0" w:color="auto"/>
        <w:bottom w:val="none" w:sz="0" w:space="0" w:color="auto"/>
        <w:right w:val="none" w:sz="0" w:space="0" w:color="auto"/>
      </w:divBdr>
    </w:div>
    <w:div w:id="779225834">
      <w:bodyDiv w:val="1"/>
      <w:marLeft w:val="0"/>
      <w:marRight w:val="0"/>
      <w:marTop w:val="0"/>
      <w:marBottom w:val="0"/>
      <w:divBdr>
        <w:top w:val="none" w:sz="0" w:space="0" w:color="auto"/>
        <w:left w:val="none" w:sz="0" w:space="0" w:color="auto"/>
        <w:bottom w:val="none" w:sz="0" w:space="0" w:color="auto"/>
        <w:right w:val="none" w:sz="0" w:space="0" w:color="auto"/>
      </w:divBdr>
    </w:div>
    <w:div w:id="980615809">
      <w:bodyDiv w:val="1"/>
      <w:marLeft w:val="0"/>
      <w:marRight w:val="0"/>
      <w:marTop w:val="0"/>
      <w:marBottom w:val="0"/>
      <w:divBdr>
        <w:top w:val="none" w:sz="0" w:space="0" w:color="auto"/>
        <w:left w:val="none" w:sz="0" w:space="0" w:color="auto"/>
        <w:bottom w:val="none" w:sz="0" w:space="0" w:color="auto"/>
        <w:right w:val="none" w:sz="0" w:space="0" w:color="auto"/>
      </w:divBdr>
    </w:div>
    <w:div w:id="1279801385">
      <w:bodyDiv w:val="1"/>
      <w:marLeft w:val="0"/>
      <w:marRight w:val="0"/>
      <w:marTop w:val="0"/>
      <w:marBottom w:val="0"/>
      <w:divBdr>
        <w:top w:val="none" w:sz="0" w:space="0" w:color="auto"/>
        <w:left w:val="none" w:sz="0" w:space="0" w:color="auto"/>
        <w:bottom w:val="none" w:sz="0" w:space="0" w:color="auto"/>
        <w:right w:val="none" w:sz="0" w:space="0" w:color="auto"/>
      </w:divBdr>
    </w:div>
    <w:div w:id="1586723485">
      <w:bodyDiv w:val="1"/>
      <w:marLeft w:val="0"/>
      <w:marRight w:val="0"/>
      <w:marTop w:val="0"/>
      <w:marBottom w:val="0"/>
      <w:divBdr>
        <w:top w:val="none" w:sz="0" w:space="0" w:color="auto"/>
        <w:left w:val="none" w:sz="0" w:space="0" w:color="auto"/>
        <w:bottom w:val="none" w:sz="0" w:space="0" w:color="auto"/>
        <w:right w:val="none" w:sz="0" w:space="0" w:color="auto"/>
      </w:divBdr>
      <w:divsChild>
        <w:div w:id="674528144">
          <w:marLeft w:val="0"/>
          <w:marRight w:val="0"/>
          <w:marTop w:val="0"/>
          <w:marBottom w:val="0"/>
          <w:divBdr>
            <w:top w:val="none" w:sz="0" w:space="0" w:color="auto"/>
            <w:left w:val="none" w:sz="0" w:space="0" w:color="auto"/>
            <w:bottom w:val="none" w:sz="0" w:space="0" w:color="auto"/>
            <w:right w:val="none" w:sz="0" w:space="0" w:color="auto"/>
          </w:divBdr>
        </w:div>
      </w:divsChild>
    </w:div>
    <w:div w:id="192769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3339</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333E5-78E4-49A1-8A04-5846E69401D2}">
  <ds:schemaRefs>
    <ds:schemaRef ds:uri="Microsoft.SharePoint.Taxonomy.ContentTypeSync"/>
  </ds:schemaRefs>
</ds:datastoreItem>
</file>

<file path=customXml/itemProps2.xml><?xml version="1.0" encoding="utf-8"?>
<ds:datastoreItem xmlns:ds="http://schemas.openxmlformats.org/officeDocument/2006/customXml" ds:itemID="{A7F6B6A7-A29B-40D4-8CC2-39AE4334784B}">
  <ds:schemaRefs>
    <ds:schemaRef ds:uri="http://schemas.microsoft.com/sharepoint/v3/contenttype/forms"/>
  </ds:schemaRefs>
</ds:datastoreItem>
</file>

<file path=customXml/itemProps3.xml><?xml version="1.0" encoding="utf-8"?>
<ds:datastoreItem xmlns:ds="http://schemas.openxmlformats.org/officeDocument/2006/customXml" ds:itemID="{801107DC-2400-4CBB-A17E-1419345A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C69DF-7C4B-4C50-9343-5FE14A7B655A}">
  <ds:schemaRefs>
    <ds:schemaRef ds:uri="http://schemas.microsoft.com/sharepoint/events"/>
  </ds:schemaRefs>
</ds:datastoreItem>
</file>

<file path=customXml/itemProps5.xml><?xml version="1.0" encoding="utf-8"?>
<ds:datastoreItem xmlns:ds="http://schemas.openxmlformats.org/officeDocument/2006/customXml" ds:itemID="{B878DE0B-32A4-4AAD-8187-F9B188166166}">
  <ds:schemaRefs>
    <ds:schemaRef ds:uri="http://schemas.microsoft.com/office/2006/metadata/customXsn"/>
  </ds:schemaRefs>
</ds:datastoreItem>
</file>

<file path=customXml/itemProps6.xml><?xml version="1.0" encoding="utf-8"?>
<ds:datastoreItem xmlns:ds="http://schemas.openxmlformats.org/officeDocument/2006/customXml" ds:itemID="{6A5AEC0A-A584-4102-915C-A02D77F7492E}">
  <ds:schemaRefs>
    <ds:schemaRef ds:uri="http://purl.org/dc/terms/"/>
    <ds:schemaRef ds:uri="http://purl.org/dc/elements/1.1/"/>
    <ds:schemaRef ds:uri="3f4bcce7-ac1a-4c9d-aa3e-7e77695652db"/>
    <ds:schemaRef ds:uri="8044c801-d84b-4ee1-a77e-678f8dcdee17"/>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24FEABB9-A28F-41E1-A853-10755333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Submission 94 - Australian Unity - Identifying Sectors for Reform - 1st Stage of the Human Services public inquiry</vt:lpstr>
    </vt:vector>
  </TitlesOfParts>
  <Company>Australian Unity</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Australian Unity - Identifying Sectors for Reform - 1st Stage of the Human Services public inquiry</dc:title>
  <dc:creator>Australian Unity</dc:creator>
  <cp:keywords>Human Services; Submission</cp:keywords>
  <cp:lastModifiedBy>Productivity Commission</cp:lastModifiedBy>
  <cp:revision>3</cp:revision>
  <cp:lastPrinted>2016-07-25T07:22:00Z</cp:lastPrinted>
  <dcterms:created xsi:type="dcterms:W3CDTF">2016-07-25T07:27:00Z</dcterms:created>
  <dcterms:modified xsi:type="dcterms:W3CDTF">2016-07-29T04:13:00Z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vt:lpwstr>
  </property>
  <property fmtid="{D5CDD505-2E9C-101B-9397-08002B2CF9AE}" pid="6" name="Retain">
    <vt:lpwstr>138;#Reference Only|923c7a19-3b10-4b1a-aa53-490b73d512fc</vt:lpwstr>
  </property>
</Properties>
</file>