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0DE" w:rsidRDefault="00E870DE" w:rsidP="00107916">
      <w:pPr>
        <w:rPr>
          <w:sz w:val="44"/>
          <w:szCs w:val="44"/>
        </w:rPr>
      </w:pPr>
    </w:p>
    <w:p w:rsidR="00E870DE" w:rsidRDefault="00E870DE" w:rsidP="00107916">
      <w:pPr>
        <w:rPr>
          <w:sz w:val="44"/>
          <w:szCs w:val="44"/>
        </w:rPr>
      </w:pPr>
    </w:p>
    <w:p w:rsidR="00E870DE" w:rsidRDefault="00E870DE" w:rsidP="00107916">
      <w:pPr>
        <w:rPr>
          <w:sz w:val="44"/>
          <w:szCs w:val="44"/>
        </w:rPr>
      </w:pPr>
    </w:p>
    <w:p w:rsidR="00E870DE" w:rsidRDefault="00E870DE" w:rsidP="00107916">
      <w:pPr>
        <w:rPr>
          <w:sz w:val="44"/>
          <w:szCs w:val="44"/>
        </w:rPr>
      </w:pPr>
    </w:p>
    <w:p w:rsidR="00E870DE" w:rsidRPr="00E870DE" w:rsidRDefault="00E870DE" w:rsidP="00107916">
      <w:pPr>
        <w:rPr>
          <w:sz w:val="44"/>
          <w:szCs w:val="44"/>
        </w:rPr>
      </w:pPr>
      <w:r w:rsidRPr="00E870DE">
        <w:rPr>
          <w:sz w:val="44"/>
          <w:szCs w:val="44"/>
        </w:rPr>
        <w:t>Submission to the Australian Government Productivity Commis</w:t>
      </w:r>
      <w:r>
        <w:rPr>
          <w:sz w:val="44"/>
          <w:szCs w:val="44"/>
        </w:rPr>
        <w:t xml:space="preserve">sion Mental Health Inquiry </w:t>
      </w:r>
    </w:p>
    <w:p w:rsidR="00E870DE" w:rsidRDefault="00E870DE" w:rsidP="00107916">
      <w:r>
        <w:t>by the</w:t>
      </w:r>
    </w:p>
    <w:p w:rsidR="00E870DE" w:rsidRPr="00E870DE" w:rsidRDefault="00E870DE" w:rsidP="00107916">
      <w:pPr>
        <w:rPr>
          <w:sz w:val="32"/>
          <w:szCs w:val="32"/>
        </w:rPr>
      </w:pPr>
      <w:r w:rsidRPr="00E870DE">
        <w:rPr>
          <w:sz w:val="32"/>
          <w:szCs w:val="32"/>
        </w:rPr>
        <w:t>Top End Association for Mental Health Incorporated (TeamHEALTH)</w:t>
      </w:r>
      <w:bookmarkStart w:id="0" w:name="_GoBack"/>
      <w:bookmarkEnd w:id="0"/>
    </w:p>
    <w:p w:rsidR="00E870DE" w:rsidRDefault="00E870DE" w:rsidP="00107916">
      <w:pPr>
        <w:rPr>
          <w:sz w:val="44"/>
          <w:szCs w:val="44"/>
        </w:rPr>
      </w:pPr>
    </w:p>
    <w:p w:rsidR="00E870DE" w:rsidRDefault="00E870DE" w:rsidP="00107916">
      <w:pPr>
        <w:rPr>
          <w:sz w:val="44"/>
          <w:szCs w:val="44"/>
        </w:rPr>
      </w:pPr>
    </w:p>
    <w:p w:rsidR="00E870DE" w:rsidRDefault="00E870DE" w:rsidP="00107916">
      <w:pPr>
        <w:rPr>
          <w:sz w:val="44"/>
          <w:szCs w:val="44"/>
        </w:rPr>
      </w:pPr>
    </w:p>
    <w:p w:rsidR="00E870DE" w:rsidRDefault="00E870DE" w:rsidP="00107916">
      <w:pPr>
        <w:rPr>
          <w:sz w:val="44"/>
          <w:szCs w:val="44"/>
        </w:rPr>
      </w:pPr>
    </w:p>
    <w:p w:rsidR="00E870DE" w:rsidRDefault="00E870DE" w:rsidP="00107916">
      <w:pPr>
        <w:rPr>
          <w:sz w:val="44"/>
          <w:szCs w:val="44"/>
        </w:rPr>
      </w:pPr>
    </w:p>
    <w:p w:rsidR="00E870DE" w:rsidRDefault="00E870DE" w:rsidP="00107916">
      <w:pPr>
        <w:rPr>
          <w:sz w:val="44"/>
          <w:szCs w:val="44"/>
        </w:rPr>
      </w:pPr>
    </w:p>
    <w:p w:rsidR="00E870DE" w:rsidRDefault="00E870DE" w:rsidP="00107916">
      <w:pPr>
        <w:rPr>
          <w:sz w:val="44"/>
          <w:szCs w:val="44"/>
        </w:rPr>
      </w:pPr>
    </w:p>
    <w:p w:rsidR="00E870DE" w:rsidRDefault="00E870DE" w:rsidP="00107916">
      <w:r>
        <w:rPr>
          <w:sz w:val="44"/>
          <w:szCs w:val="44"/>
        </w:rPr>
        <w:t>2019</w:t>
      </w:r>
    </w:p>
    <w:p w:rsidR="00E870DE" w:rsidRDefault="00E870DE" w:rsidP="00107916"/>
    <w:p w:rsidR="00D11ED0" w:rsidRPr="00AF23BF" w:rsidRDefault="00E07EBB" w:rsidP="00107916">
      <w:pPr>
        <w:pStyle w:val="Heading1"/>
        <w:rPr>
          <w:sz w:val="36"/>
          <w:szCs w:val="36"/>
        </w:rPr>
      </w:pPr>
      <w:r>
        <w:rPr>
          <w:sz w:val="36"/>
          <w:szCs w:val="36"/>
        </w:rPr>
        <w:lastRenderedPageBreak/>
        <w:t>About Tea</w:t>
      </w:r>
      <w:r w:rsidR="00D5601D">
        <w:rPr>
          <w:sz w:val="36"/>
          <w:szCs w:val="36"/>
        </w:rPr>
        <w:t>mHEALTH</w:t>
      </w:r>
    </w:p>
    <w:p w:rsidR="00E870DE" w:rsidRDefault="00E870DE" w:rsidP="00107916"/>
    <w:p w:rsidR="00C82B2E" w:rsidRPr="0027747A" w:rsidRDefault="00D11ED0" w:rsidP="00107916">
      <w:pPr>
        <w:shd w:val="clear" w:color="auto" w:fill="FFFFFF"/>
        <w:spacing w:after="240"/>
        <w:rPr>
          <w:rFonts w:ascii="Arial" w:eastAsia="Times New Roman" w:hAnsi="Arial" w:cs="Arial"/>
          <w:sz w:val="24"/>
          <w:szCs w:val="24"/>
        </w:rPr>
      </w:pPr>
      <w:r w:rsidRPr="0027747A">
        <w:rPr>
          <w:rFonts w:ascii="Arial" w:hAnsi="Arial" w:cs="Arial"/>
          <w:sz w:val="24"/>
          <w:szCs w:val="24"/>
        </w:rPr>
        <w:t xml:space="preserve">TeamHEALTH is a not for profit organisation that was established in 1987 to deliver supports for people living with mental illness in the Top End region of the Northern Territory. Since its establishment, TeamHEALTH has expanded </w:t>
      </w:r>
      <w:r w:rsidR="006543AA" w:rsidRPr="0027747A">
        <w:rPr>
          <w:rFonts w:ascii="Arial" w:hAnsi="Arial" w:cs="Arial"/>
          <w:sz w:val="24"/>
          <w:szCs w:val="24"/>
        </w:rPr>
        <w:t xml:space="preserve">its scope </w:t>
      </w:r>
      <w:r w:rsidRPr="0027747A">
        <w:rPr>
          <w:rFonts w:ascii="Arial" w:hAnsi="Arial" w:cs="Arial"/>
          <w:sz w:val="24"/>
          <w:szCs w:val="24"/>
        </w:rPr>
        <w:t xml:space="preserve">to deliver </w:t>
      </w:r>
      <w:r w:rsidR="0028131E" w:rsidRPr="0027747A">
        <w:rPr>
          <w:rFonts w:ascii="Arial" w:eastAsia="Times New Roman" w:hAnsi="Arial" w:cs="Arial"/>
          <w:sz w:val="24"/>
          <w:szCs w:val="24"/>
        </w:rPr>
        <w:t xml:space="preserve">a combination of psychosocial disability supports and mental health programs/services </w:t>
      </w:r>
      <w:r w:rsidR="006543AA" w:rsidRPr="0027747A">
        <w:rPr>
          <w:rFonts w:ascii="Arial" w:eastAsia="Times New Roman" w:hAnsi="Arial" w:cs="Arial"/>
          <w:sz w:val="24"/>
          <w:szCs w:val="24"/>
        </w:rPr>
        <w:t xml:space="preserve">assisting </w:t>
      </w:r>
      <w:r w:rsidR="0028131E" w:rsidRPr="0027747A">
        <w:rPr>
          <w:rFonts w:ascii="Arial" w:eastAsia="Times New Roman" w:hAnsi="Arial" w:cs="Arial"/>
          <w:sz w:val="24"/>
          <w:szCs w:val="24"/>
        </w:rPr>
        <w:t>recovery and rehabilitation through service outlets in Darwin, Palmerston, Katherine, Nauiyu, Maningrida and Gunbalanya.</w:t>
      </w:r>
    </w:p>
    <w:p w:rsidR="00E07EBB" w:rsidRPr="0027747A" w:rsidRDefault="00E07EBB" w:rsidP="00107916">
      <w:pPr>
        <w:rPr>
          <w:rFonts w:ascii="Arial" w:hAnsi="Arial" w:cs="Arial"/>
          <w:sz w:val="24"/>
          <w:szCs w:val="24"/>
        </w:rPr>
      </w:pPr>
      <w:r w:rsidRPr="0027747A">
        <w:rPr>
          <w:rFonts w:ascii="Arial" w:hAnsi="Arial" w:cs="Arial"/>
          <w:sz w:val="24"/>
          <w:szCs w:val="24"/>
        </w:rPr>
        <w:t>TeamHealth employs</w:t>
      </w:r>
      <w:r w:rsidR="006543AA" w:rsidRPr="0027747A">
        <w:rPr>
          <w:rFonts w:ascii="Arial" w:hAnsi="Arial" w:cs="Arial"/>
          <w:sz w:val="24"/>
          <w:szCs w:val="24"/>
        </w:rPr>
        <w:t xml:space="preserve"> 75 staff and also </w:t>
      </w:r>
      <w:r w:rsidRPr="0027747A">
        <w:rPr>
          <w:rFonts w:ascii="Arial" w:hAnsi="Arial" w:cs="Arial"/>
          <w:sz w:val="24"/>
          <w:szCs w:val="24"/>
        </w:rPr>
        <w:t>manag</w:t>
      </w:r>
      <w:r w:rsidR="006543AA" w:rsidRPr="0027747A">
        <w:rPr>
          <w:rFonts w:ascii="Arial" w:hAnsi="Arial" w:cs="Arial"/>
          <w:sz w:val="24"/>
          <w:szCs w:val="24"/>
        </w:rPr>
        <w:t>es</w:t>
      </w:r>
      <w:r w:rsidRPr="0027747A">
        <w:rPr>
          <w:rFonts w:ascii="Arial" w:hAnsi="Arial" w:cs="Arial"/>
          <w:sz w:val="24"/>
          <w:szCs w:val="24"/>
        </w:rPr>
        <w:t xml:space="preserve"> 80 beds across a range of facilities and levels of support.  In the 2017-18 calendar year 750 people were assisted, 34 were housed, 450 people attended tailored wellbeing workshops, 65 people were trained in mental health first aid and NDIS crew training was provided to 100 support workers. Forty Five percent (45%) of TeamHealth clients are Indigenous with an even gender balance. Responses to our annual </w:t>
      </w:r>
      <w:r w:rsidRPr="0027747A">
        <w:rPr>
          <w:rFonts w:ascii="Arial" w:hAnsi="Arial" w:cs="Arial"/>
          <w:b/>
          <w:sz w:val="24"/>
          <w:szCs w:val="24"/>
        </w:rPr>
        <w:t>“</w:t>
      </w:r>
      <w:r w:rsidR="006543AA" w:rsidRPr="0027747A">
        <w:rPr>
          <w:rFonts w:ascii="Arial" w:hAnsi="Arial" w:cs="Arial"/>
          <w:b/>
          <w:sz w:val="24"/>
          <w:szCs w:val="24"/>
        </w:rPr>
        <w:t xml:space="preserve"> YES</w:t>
      </w:r>
      <w:r w:rsidRPr="0027747A">
        <w:rPr>
          <w:rFonts w:ascii="Arial" w:hAnsi="Arial" w:cs="Arial"/>
          <w:b/>
          <w:sz w:val="24"/>
          <w:szCs w:val="24"/>
        </w:rPr>
        <w:t>”</w:t>
      </w:r>
      <w:r w:rsidRPr="0027747A">
        <w:rPr>
          <w:rFonts w:ascii="Arial" w:hAnsi="Arial" w:cs="Arial"/>
          <w:sz w:val="24"/>
          <w:szCs w:val="24"/>
        </w:rPr>
        <w:t xml:space="preserve"> survey revealed that 70% of residents rated our services as very good to excellent.</w:t>
      </w:r>
    </w:p>
    <w:p w:rsidR="001B649B" w:rsidRPr="0027747A" w:rsidRDefault="001B649B" w:rsidP="00107916">
      <w:pPr>
        <w:shd w:val="clear" w:color="auto" w:fill="FFFFFF"/>
        <w:rPr>
          <w:rFonts w:ascii="Arial" w:eastAsia="Times New Roman" w:hAnsi="Arial" w:cs="Arial"/>
          <w:sz w:val="24"/>
          <w:szCs w:val="24"/>
        </w:rPr>
      </w:pPr>
      <w:r w:rsidRPr="0027747A">
        <w:rPr>
          <w:rFonts w:ascii="Arial" w:hAnsi="Arial" w:cs="Arial"/>
          <w:sz w:val="24"/>
          <w:szCs w:val="24"/>
        </w:rPr>
        <w:t xml:space="preserve">TeamHEALTH's </w:t>
      </w:r>
      <w:r w:rsidR="00D11ED0" w:rsidRPr="0027747A">
        <w:rPr>
          <w:rFonts w:ascii="Arial" w:hAnsi="Arial" w:cs="Arial"/>
          <w:sz w:val="24"/>
          <w:szCs w:val="24"/>
        </w:rPr>
        <w:t>services</w:t>
      </w:r>
      <w:r w:rsidR="0028131E" w:rsidRPr="0027747A">
        <w:rPr>
          <w:rFonts w:ascii="Arial" w:hAnsi="Arial" w:cs="Arial"/>
          <w:sz w:val="24"/>
          <w:szCs w:val="24"/>
        </w:rPr>
        <w:t xml:space="preserve"> support</w:t>
      </w:r>
      <w:r w:rsidR="00E07EBB" w:rsidRPr="0027747A">
        <w:rPr>
          <w:rFonts w:ascii="Arial" w:hAnsi="Arial" w:cs="Arial"/>
          <w:sz w:val="24"/>
          <w:szCs w:val="24"/>
        </w:rPr>
        <w:t xml:space="preserve"> </w:t>
      </w:r>
      <w:r w:rsidR="00D11ED0" w:rsidRPr="0027747A">
        <w:rPr>
          <w:rFonts w:ascii="Arial" w:hAnsi="Arial" w:cs="Arial"/>
          <w:sz w:val="24"/>
          <w:szCs w:val="24"/>
        </w:rPr>
        <w:t>children,</w:t>
      </w:r>
      <w:r w:rsidR="00AF23BF" w:rsidRPr="0027747A">
        <w:rPr>
          <w:rFonts w:ascii="Arial" w:hAnsi="Arial" w:cs="Arial"/>
          <w:sz w:val="24"/>
          <w:szCs w:val="24"/>
        </w:rPr>
        <w:t xml:space="preserve"> </w:t>
      </w:r>
      <w:r w:rsidR="00D11ED0" w:rsidRPr="0027747A">
        <w:rPr>
          <w:rFonts w:ascii="Arial" w:hAnsi="Arial" w:cs="Arial"/>
          <w:sz w:val="24"/>
          <w:szCs w:val="24"/>
        </w:rPr>
        <w:t>yout</w:t>
      </w:r>
      <w:r w:rsidR="00E07EBB" w:rsidRPr="0027747A">
        <w:rPr>
          <w:rFonts w:ascii="Arial" w:hAnsi="Arial" w:cs="Arial"/>
          <w:sz w:val="24"/>
          <w:szCs w:val="24"/>
        </w:rPr>
        <w:t>h, adults</w:t>
      </w:r>
      <w:r w:rsidR="00D11ED0" w:rsidRPr="0027747A">
        <w:rPr>
          <w:rFonts w:ascii="Arial" w:hAnsi="Arial" w:cs="Arial"/>
          <w:sz w:val="24"/>
          <w:szCs w:val="24"/>
        </w:rPr>
        <w:t xml:space="preserve">, groups and communities across culturally and linguistically diverse contexts including very remote, </w:t>
      </w:r>
      <w:r w:rsidRPr="0027747A">
        <w:rPr>
          <w:rFonts w:ascii="Arial" w:hAnsi="Arial" w:cs="Arial"/>
          <w:sz w:val="24"/>
          <w:szCs w:val="24"/>
        </w:rPr>
        <w:t>remote, regional and urban communities</w:t>
      </w:r>
      <w:r w:rsidR="00D11ED0" w:rsidRPr="0027747A">
        <w:rPr>
          <w:rFonts w:ascii="Arial" w:hAnsi="Arial" w:cs="Arial"/>
          <w:sz w:val="24"/>
          <w:szCs w:val="24"/>
        </w:rPr>
        <w:t>.</w:t>
      </w:r>
      <w:r w:rsidRPr="0027747A">
        <w:rPr>
          <w:rFonts w:ascii="Arial" w:eastAsia="Times New Roman" w:hAnsi="Arial" w:cs="Arial"/>
          <w:sz w:val="24"/>
          <w:szCs w:val="24"/>
        </w:rPr>
        <w:t xml:space="preserve"> Available support from TeamHEALTH includes:</w:t>
      </w:r>
    </w:p>
    <w:p w:rsidR="001B649B" w:rsidRPr="0027747A" w:rsidRDefault="001B649B" w:rsidP="00107916">
      <w:pPr>
        <w:pStyle w:val="ListParagraph"/>
        <w:numPr>
          <w:ilvl w:val="0"/>
          <w:numId w:val="3"/>
        </w:numPr>
        <w:shd w:val="clear" w:color="auto" w:fill="FFFFFF"/>
        <w:spacing w:after="0" w:line="240" w:lineRule="auto"/>
        <w:rPr>
          <w:rFonts w:ascii="Arial" w:hAnsi="Arial" w:cs="Arial"/>
          <w:sz w:val="24"/>
          <w:szCs w:val="24"/>
        </w:rPr>
      </w:pPr>
      <w:r w:rsidRPr="0027747A">
        <w:rPr>
          <w:rFonts w:ascii="Arial" w:hAnsi="Arial" w:cs="Arial"/>
          <w:sz w:val="24"/>
          <w:szCs w:val="24"/>
        </w:rPr>
        <w:t xml:space="preserve">assisting </w:t>
      </w:r>
      <w:r w:rsidRPr="0027747A">
        <w:rPr>
          <w:rFonts w:ascii="Arial" w:hAnsi="Arial" w:cs="Arial"/>
          <w:sz w:val="24"/>
          <w:szCs w:val="24"/>
          <w:u w:val="single"/>
        </w:rPr>
        <w:t>adults</w:t>
      </w:r>
      <w:r w:rsidRPr="0027747A">
        <w:rPr>
          <w:rFonts w:ascii="Arial" w:hAnsi="Arial" w:cs="Arial"/>
          <w:sz w:val="24"/>
          <w:szCs w:val="24"/>
        </w:rPr>
        <w:t xml:space="preserve"> in their mental health recovery journey by providing supports that are tailored to individual strengths and needs, life goals and aspirations;</w:t>
      </w:r>
    </w:p>
    <w:p w:rsidR="001B649B" w:rsidRPr="0027747A" w:rsidRDefault="001B649B" w:rsidP="00107916">
      <w:pPr>
        <w:pStyle w:val="ListParagraph"/>
        <w:numPr>
          <w:ilvl w:val="0"/>
          <w:numId w:val="3"/>
        </w:numPr>
        <w:shd w:val="clear" w:color="auto" w:fill="FFFFFF"/>
        <w:spacing w:after="0" w:line="240" w:lineRule="auto"/>
        <w:rPr>
          <w:rFonts w:ascii="Arial" w:hAnsi="Arial" w:cs="Arial"/>
          <w:sz w:val="24"/>
          <w:szCs w:val="24"/>
        </w:rPr>
      </w:pPr>
      <w:r w:rsidRPr="0027747A">
        <w:rPr>
          <w:rFonts w:ascii="Arial" w:eastAsia="SourceSansPro-Regular" w:hAnsi="Arial" w:cs="Arial"/>
          <w:color w:val="000014"/>
          <w:sz w:val="24"/>
          <w:szCs w:val="24"/>
        </w:rPr>
        <w:t xml:space="preserve">early intervention support to vulnerable </w:t>
      </w:r>
      <w:r w:rsidRPr="0027747A">
        <w:rPr>
          <w:rFonts w:ascii="Arial" w:eastAsia="SourceSansPro-Regular" w:hAnsi="Arial" w:cs="Arial"/>
          <w:color w:val="000014"/>
          <w:sz w:val="24"/>
          <w:szCs w:val="24"/>
          <w:u w:val="single"/>
        </w:rPr>
        <w:t>families with children and young people</w:t>
      </w:r>
      <w:r w:rsidRPr="0027747A">
        <w:rPr>
          <w:rFonts w:ascii="Arial" w:eastAsia="SourceSansPro-Regular" w:hAnsi="Arial" w:cs="Arial"/>
          <w:color w:val="000014"/>
          <w:sz w:val="24"/>
          <w:szCs w:val="24"/>
        </w:rPr>
        <w:t xml:space="preserve"> (0-18 years) </w:t>
      </w:r>
      <w:r w:rsidRPr="0027747A">
        <w:rPr>
          <w:rFonts w:ascii="Arial" w:hAnsi="Arial" w:cs="Arial"/>
          <w:sz w:val="24"/>
          <w:szCs w:val="24"/>
        </w:rPr>
        <w:t>who are showing early signs of, or are at risk of developing mental illness;</w:t>
      </w:r>
    </w:p>
    <w:p w:rsidR="001B649B" w:rsidRPr="0027747A" w:rsidRDefault="001B649B" w:rsidP="00107916">
      <w:pPr>
        <w:pStyle w:val="ListParagraph"/>
        <w:numPr>
          <w:ilvl w:val="0"/>
          <w:numId w:val="3"/>
        </w:numPr>
        <w:shd w:val="clear" w:color="auto" w:fill="FFFFFF"/>
        <w:spacing w:after="0" w:line="240" w:lineRule="auto"/>
        <w:rPr>
          <w:rFonts w:ascii="Arial" w:hAnsi="Arial" w:cs="Arial"/>
          <w:sz w:val="24"/>
          <w:szCs w:val="24"/>
        </w:rPr>
      </w:pPr>
      <w:r w:rsidRPr="0027747A">
        <w:rPr>
          <w:rFonts w:ascii="Arial" w:eastAsia="SourceSansPro-Regular" w:hAnsi="Arial" w:cs="Arial"/>
          <w:color w:val="000014"/>
          <w:sz w:val="24"/>
          <w:szCs w:val="24"/>
        </w:rPr>
        <w:t xml:space="preserve">an </w:t>
      </w:r>
      <w:r w:rsidRPr="0027747A">
        <w:rPr>
          <w:rFonts w:ascii="Arial" w:eastAsia="SourceSansPro-Regular" w:hAnsi="Arial" w:cs="Arial"/>
          <w:color w:val="000014"/>
          <w:sz w:val="24"/>
          <w:szCs w:val="24"/>
          <w:u w:val="single"/>
        </w:rPr>
        <w:t>outreach</w:t>
      </w:r>
      <w:r w:rsidRPr="0027747A">
        <w:rPr>
          <w:rFonts w:ascii="Arial" w:eastAsia="SourceSansPro-Regular" w:hAnsi="Arial" w:cs="Arial"/>
          <w:color w:val="000014"/>
          <w:sz w:val="24"/>
          <w:szCs w:val="24"/>
        </w:rPr>
        <w:t>, mental health recovery program that supports the recovery goals of the individual through focusing on key areas of their life such as managing their mental health, physical health, living skills, relationships and work life;</w:t>
      </w:r>
    </w:p>
    <w:p w:rsidR="001B649B" w:rsidRPr="0027747A" w:rsidRDefault="001B649B" w:rsidP="00107916">
      <w:pPr>
        <w:pStyle w:val="ListParagraph"/>
        <w:numPr>
          <w:ilvl w:val="0"/>
          <w:numId w:val="3"/>
        </w:numPr>
        <w:shd w:val="clear" w:color="auto" w:fill="FFFFFF"/>
        <w:spacing w:after="0" w:line="240" w:lineRule="auto"/>
        <w:rPr>
          <w:rFonts w:ascii="Arial" w:hAnsi="Arial" w:cs="Arial"/>
          <w:sz w:val="24"/>
          <w:szCs w:val="24"/>
        </w:rPr>
      </w:pPr>
      <w:r w:rsidRPr="0027747A">
        <w:rPr>
          <w:rFonts w:ascii="Arial" w:eastAsia="SourceSansPro-Regular" w:hAnsi="Arial" w:cs="Arial"/>
          <w:color w:val="000014"/>
          <w:sz w:val="24"/>
          <w:szCs w:val="24"/>
        </w:rPr>
        <w:t xml:space="preserve">a dedicated, </w:t>
      </w:r>
      <w:r w:rsidRPr="0027747A">
        <w:rPr>
          <w:rFonts w:ascii="Arial" w:eastAsia="SourceSansPro-Regular" w:hAnsi="Arial" w:cs="Arial"/>
          <w:color w:val="000014"/>
          <w:sz w:val="24"/>
          <w:szCs w:val="24"/>
          <w:u w:val="single"/>
        </w:rPr>
        <w:t>short term residential</w:t>
      </w:r>
      <w:r w:rsidRPr="0027747A">
        <w:rPr>
          <w:rFonts w:ascii="Arial" w:eastAsia="SourceSansPro-Regular" w:hAnsi="Arial" w:cs="Arial"/>
          <w:color w:val="000014"/>
          <w:sz w:val="24"/>
          <w:szCs w:val="24"/>
        </w:rPr>
        <w:t>, intensive support service for people who are becoming unwell, or who have recently been unwell;</w:t>
      </w:r>
    </w:p>
    <w:p w:rsidR="001B649B" w:rsidRPr="0027747A" w:rsidRDefault="001B649B" w:rsidP="00107916">
      <w:pPr>
        <w:pStyle w:val="ListParagraph"/>
        <w:numPr>
          <w:ilvl w:val="0"/>
          <w:numId w:val="3"/>
        </w:numPr>
        <w:shd w:val="clear" w:color="auto" w:fill="FFFFFF"/>
        <w:spacing w:after="0" w:line="240" w:lineRule="auto"/>
        <w:rPr>
          <w:rFonts w:ascii="Arial" w:hAnsi="Arial" w:cs="Arial"/>
          <w:sz w:val="24"/>
          <w:szCs w:val="24"/>
        </w:rPr>
      </w:pPr>
      <w:r w:rsidRPr="0027747A">
        <w:rPr>
          <w:rFonts w:ascii="Arial" w:eastAsia="SourceSansPro-Regular" w:hAnsi="Arial" w:cs="Arial"/>
          <w:color w:val="000014"/>
          <w:sz w:val="24"/>
          <w:szCs w:val="24"/>
        </w:rPr>
        <w:t xml:space="preserve">a dedicated 24 hour, </w:t>
      </w:r>
      <w:r w:rsidRPr="0027747A">
        <w:rPr>
          <w:rFonts w:ascii="Arial" w:eastAsia="SourceSansPro-Regular" w:hAnsi="Arial" w:cs="Arial"/>
          <w:color w:val="000014"/>
          <w:sz w:val="24"/>
          <w:szCs w:val="24"/>
          <w:u w:val="single"/>
        </w:rPr>
        <w:t>long-term accommodation</w:t>
      </w:r>
      <w:r w:rsidRPr="0027747A">
        <w:rPr>
          <w:rFonts w:ascii="Arial" w:eastAsia="SourceSansPro-Regular" w:hAnsi="Arial" w:cs="Arial"/>
          <w:color w:val="000014"/>
          <w:sz w:val="24"/>
          <w:szCs w:val="24"/>
        </w:rPr>
        <w:t xml:space="preserve"> program designed to support people with severe psychiatric disability into independent living in the community;</w:t>
      </w:r>
    </w:p>
    <w:p w:rsidR="001B649B" w:rsidRPr="0027747A" w:rsidRDefault="001B649B" w:rsidP="00107916">
      <w:pPr>
        <w:pStyle w:val="ListParagraph"/>
        <w:numPr>
          <w:ilvl w:val="0"/>
          <w:numId w:val="3"/>
        </w:numPr>
        <w:shd w:val="clear" w:color="auto" w:fill="FFFFFF"/>
        <w:spacing w:after="0" w:line="240" w:lineRule="auto"/>
        <w:rPr>
          <w:rFonts w:ascii="Arial" w:hAnsi="Arial" w:cs="Arial"/>
          <w:sz w:val="24"/>
          <w:szCs w:val="24"/>
        </w:rPr>
      </w:pPr>
      <w:r w:rsidRPr="0027747A">
        <w:rPr>
          <w:rFonts w:ascii="Arial" w:eastAsia="SourceSansPro-Regular" w:hAnsi="Arial" w:cs="Arial"/>
          <w:color w:val="000014"/>
          <w:sz w:val="24"/>
          <w:szCs w:val="24"/>
        </w:rPr>
        <w:t>A special needs mental health Community Housing Program;</w:t>
      </w:r>
    </w:p>
    <w:p w:rsidR="001B649B" w:rsidRPr="0027747A" w:rsidRDefault="001B649B" w:rsidP="00107916">
      <w:pPr>
        <w:pStyle w:val="ListParagraph"/>
        <w:numPr>
          <w:ilvl w:val="0"/>
          <w:numId w:val="3"/>
        </w:numPr>
        <w:shd w:val="clear" w:color="auto" w:fill="FFFFFF"/>
        <w:spacing w:after="0" w:line="240" w:lineRule="auto"/>
        <w:rPr>
          <w:rFonts w:ascii="Arial" w:hAnsi="Arial" w:cs="Arial"/>
          <w:sz w:val="24"/>
          <w:szCs w:val="24"/>
        </w:rPr>
      </w:pPr>
      <w:r w:rsidRPr="0027747A">
        <w:rPr>
          <w:rFonts w:ascii="Arial" w:eastAsia="SourceSansPro-Regular" w:hAnsi="Arial" w:cs="Arial"/>
          <w:color w:val="000014"/>
          <w:sz w:val="24"/>
          <w:szCs w:val="24"/>
        </w:rPr>
        <w:t>Individually planned and coordinated packages of care tailored to help older Australians, aged 65 years and over, to remain living in their homes; and</w:t>
      </w:r>
    </w:p>
    <w:p w:rsidR="00D11ED0" w:rsidRPr="0027747A" w:rsidRDefault="001B649B" w:rsidP="00107916">
      <w:pPr>
        <w:pStyle w:val="ListParagraph"/>
        <w:numPr>
          <w:ilvl w:val="0"/>
          <w:numId w:val="3"/>
        </w:numPr>
        <w:shd w:val="clear" w:color="auto" w:fill="FFFFFF"/>
        <w:spacing w:after="0" w:line="240" w:lineRule="auto"/>
        <w:rPr>
          <w:rFonts w:ascii="Arial" w:hAnsi="Arial" w:cs="Arial"/>
          <w:sz w:val="24"/>
          <w:szCs w:val="24"/>
        </w:rPr>
      </w:pPr>
      <w:r w:rsidRPr="0027747A">
        <w:rPr>
          <w:rFonts w:ascii="Arial" w:hAnsi="Arial" w:cs="Arial"/>
          <w:sz w:val="24"/>
          <w:szCs w:val="24"/>
        </w:rPr>
        <w:t>education and training for individuals, groups and organisations about mental illness, mental health concerns and how to provide support to individuals experiencing mental health problems.</w:t>
      </w:r>
    </w:p>
    <w:p w:rsidR="003621A4" w:rsidRPr="0027747A" w:rsidRDefault="003621A4" w:rsidP="00107916">
      <w:pPr>
        <w:pStyle w:val="ListParagraph"/>
        <w:ind w:left="360"/>
        <w:rPr>
          <w:rFonts w:ascii="Arial" w:hAnsi="Arial" w:cs="Arial"/>
          <w:sz w:val="24"/>
          <w:szCs w:val="24"/>
        </w:rPr>
      </w:pPr>
    </w:p>
    <w:p w:rsidR="001B649B" w:rsidRPr="0027747A" w:rsidRDefault="00107916" w:rsidP="00107916">
      <w:pPr>
        <w:pStyle w:val="ListParagraph"/>
        <w:ind w:left="0"/>
        <w:rPr>
          <w:rFonts w:ascii="Arial" w:hAnsi="Arial" w:cs="Arial"/>
          <w:sz w:val="24"/>
          <w:szCs w:val="24"/>
        </w:rPr>
      </w:pPr>
      <w:r w:rsidRPr="0027747A">
        <w:rPr>
          <w:rFonts w:ascii="Arial" w:hAnsi="Arial" w:cs="Arial"/>
          <w:sz w:val="24"/>
          <w:szCs w:val="24"/>
        </w:rPr>
        <w:t>TeamHEALTH is the process of building a 16 bed facility in Mala</w:t>
      </w:r>
      <w:r w:rsidR="00F3007B" w:rsidRPr="0027747A">
        <w:rPr>
          <w:rFonts w:ascii="Arial" w:hAnsi="Arial" w:cs="Arial"/>
          <w:sz w:val="24"/>
          <w:szCs w:val="24"/>
        </w:rPr>
        <w:t>k</w:t>
      </w:r>
      <w:r w:rsidRPr="0027747A">
        <w:rPr>
          <w:rFonts w:ascii="Arial" w:hAnsi="Arial" w:cs="Arial"/>
          <w:sz w:val="24"/>
          <w:szCs w:val="24"/>
        </w:rPr>
        <w:t xml:space="preserve"> (Darwin)</w:t>
      </w:r>
      <w:r w:rsidR="00A42B6F" w:rsidRPr="0027747A">
        <w:rPr>
          <w:rFonts w:ascii="Arial" w:hAnsi="Arial" w:cs="Arial"/>
          <w:sz w:val="24"/>
          <w:szCs w:val="24"/>
        </w:rPr>
        <w:t xml:space="preserve">, to be know as </w:t>
      </w:r>
      <w:r w:rsidR="00A42B6F" w:rsidRPr="0027747A">
        <w:rPr>
          <w:rFonts w:ascii="Arial" w:hAnsi="Arial" w:cs="Arial"/>
          <w:b/>
          <w:sz w:val="24"/>
          <w:szCs w:val="24"/>
        </w:rPr>
        <w:t>Top End House</w:t>
      </w:r>
      <w:r w:rsidR="00A42B6F" w:rsidRPr="0027747A">
        <w:rPr>
          <w:rFonts w:ascii="Arial" w:hAnsi="Arial" w:cs="Arial"/>
          <w:sz w:val="24"/>
          <w:szCs w:val="24"/>
        </w:rPr>
        <w:t>,</w:t>
      </w:r>
      <w:r w:rsidRPr="0027747A">
        <w:rPr>
          <w:rFonts w:ascii="Arial" w:hAnsi="Arial" w:cs="Arial"/>
          <w:sz w:val="24"/>
          <w:szCs w:val="24"/>
        </w:rPr>
        <w:t xml:space="preserve"> for people who have recently been discharged from hospital after a period of mental illness, and people who have a psychosocial disability with an NDIS </w:t>
      </w:r>
      <w:r w:rsidRPr="0027747A">
        <w:rPr>
          <w:rFonts w:ascii="Arial" w:hAnsi="Arial" w:cs="Arial"/>
          <w:sz w:val="24"/>
          <w:szCs w:val="24"/>
        </w:rPr>
        <w:lastRenderedPageBreak/>
        <w:t>package who can’t live in a group home and who need to live by themselves in a dwelling. The facility is partly funded by the Australian Government and by TeamHEALTH, with the Northern Territory Government providing the land for the facility. The total value of overall facility exceeds $4m.</w:t>
      </w:r>
      <w:r w:rsidR="00F3007B" w:rsidRPr="0027747A">
        <w:rPr>
          <w:rFonts w:ascii="Arial" w:hAnsi="Arial" w:cs="Arial"/>
          <w:sz w:val="24"/>
          <w:szCs w:val="24"/>
        </w:rPr>
        <w:t xml:space="preserve"> The Board of Management have a commitment to significantly increase the accommodation options for people who have been hospitalised and need support to rebuild their living skills, and to enable people with a chronic and recurring mental ill health to access suitable accommodation that maximises the quality of their life.</w:t>
      </w:r>
    </w:p>
    <w:p w:rsidR="00107916" w:rsidRPr="0027747A" w:rsidRDefault="00107916" w:rsidP="00107916">
      <w:pPr>
        <w:pStyle w:val="ListParagraph"/>
        <w:ind w:left="0"/>
        <w:rPr>
          <w:rFonts w:ascii="Arial" w:hAnsi="Arial" w:cs="Arial"/>
          <w:sz w:val="24"/>
          <w:szCs w:val="24"/>
        </w:rPr>
      </w:pPr>
    </w:p>
    <w:p w:rsidR="00F15BA4" w:rsidRPr="0027747A" w:rsidRDefault="00107916" w:rsidP="00107916">
      <w:pPr>
        <w:pStyle w:val="ListParagraph"/>
        <w:ind w:left="0"/>
        <w:rPr>
          <w:rFonts w:ascii="Arial" w:hAnsi="Arial" w:cs="Arial"/>
          <w:sz w:val="24"/>
          <w:szCs w:val="24"/>
        </w:rPr>
      </w:pPr>
      <w:r w:rsidRPr="0027747A">
        <w:rPr>
          <w:rFonts w:ascii="Arial" w:hAnsi="Arial" w:cs="Arial"/>
          <w:sz w:val="24"/>
          <w:szCs w:val="24"/>
        </w:rPr>
        <w:t xml:space="preserve">TeamHealth </w:t>
      </w:r>
      <w:r w:rsidR="00F3007B" w:rsidRPr="0027747A">
        <w:rPr>
          <w:rFonts w:ascii="Arial" w:hAnsi="Arial" w:cs="Arial"/>
          <w:sz w:val="24"/>
          <w:szCs w:val="24"/>
        </w:rPr>
        <w:t xml:space="preserve">is committed to </w:t>
      </w:r>
      <w:r w:rsidR="00F3007B" w:rsidRPr="0027747A">
        <w:rPr>
          <w:rFonts w:ascii="Arial" w:hAnsi="Arial" w:cs="Arial"/>
          <w:b/>
          <w:sz w:val="24"/>
          <w:szCs w:val="24"/>
        </w:rPr>
        <w:t>expanding the supported accommodation</w:t>
      </w:r>
      <w:r w:rsidR="00F3007B" w:rsidRPr="0027747A">
        <w:rPr>
          <w:rFonts w:ascii="Arial" w:hAnsi="Arial" w:cs="Arial"/>
          <w:sz w:val="24"/>
          <w:szCs w:val="24"/>
        </w:rPr>
        <w:t xml:space="preserve"> options for people living with a psychosocial disability, and </w:t>
      </w:r>
      <w:r w:rsidRPr="0027747A">
        <w:rPr>
          <w:rFonts w:ascii="Arial" w:hAnsi="Arial" w:cs="Arial"/>
          <w:sz w:val="24"/>
          <w:szCs w:val="24"/>
        </w:rPr>
        <w:t xml:space="preserve">has recently signed a head  lease for a property in Larrakeyah (Darwin) to enable NDIS participants with a </w:t>
      </w:r>
      <w:r w:rsidR="00F3007B" w:rsidRPr="0027747A">
        <w:rPr>
          <w:rFonts w:ascii="Arial" w:hAnsi="Arial" w:cs="Arial"/>
          <w:sz w:val="24"/>
          <w:szCs w:val="24"/>
        </w:rPr>
        <w:t>psychosocial</w:t>
      </w:r>
      <w:r w:rsidRPr="0027747A">
        <w:rPr>
          <w:rFonts w:ascii="Arial" w:hAnsi="Arial" w:cs="Arial"/>
          <w:sz w:val="24"/>
          <w:szCs w:val="24"/>
        </w:rPr>
        <w:t xml:space="preserve"> disability, who have Supported Independent Living in their NDIS Plan, to live in a Group Home in Darwin</w:t>
      </w:r>
      <w:r w:rsidR="00F3007B" w:rsidRPr="0027747A">
        <w:rPr>
          <w:rFonts w:ascii="Arial" w:hAnsi="Arial" w:cs="Arial"/>
          <w:sz w:val="24"/>
          <w:szCs w:val="24"/>
        </w:rPr>
        <w:t xml:space="preserve">. As the number of people with a psychosocial disability, who have Supported Independent Living in their NDIS Plan, increases within Darwin, TeamHEALTH is committed to expanding the options for those people to live in a group home. </w:t>
      </w:r>
      <w:r w:rsidR="00EC0FF4" w:rsidRPr="0027747A">
        <w:rPr>
          <w:rFonts w:ascii="Arial" w:hAnsi="Arial" w:cs="Arial"/>
          <w:sz w:val="24"/>
          <w:szCs w:val="24"/>
        </w:rPr>
        <w:t xml:space="preserve">In the next 18 months TeamHEALTH expects that up to 20 </w:t>
      </w:r>
      <w:r w:rsidR="00F15BA4" w:rsidRPr="0027747A">
        <w:rPr>
          <w:rFonts w:ascii="Arial" w:hAnsi="Arial" w:cs="Arial"/>
          <w:sz w:val="24"/>
          <w:szCs w:val="24"/>
        </w:rPr>
        <w:t>NDIS participants will be living in a Group Home supplied by it.</w:t>
      </w:r>
    </w:p>
    <w:p w:rsidR="00F15BA4" w:rsidRPr="0027747A" w:rsidRDefault="00F15BA4" w:rsidP="00107916">
      <w:pPr>
        <w:pStyle w:val="ListParagraph"/>
        <w:ind w:left="0"/>
        <w:rPr>
          <w:rFonts w:ascii="Arial" w:hAnsi="Arial" w:cs="Arial"/>
          <w:sz w:val="24"/>
          <w:szCs w:val="24"/>
        </w:rPr>
      </w:pPr>
    </w:p>
    <w:p w:rsidR="002F398A" w:rsidRPr="0027747A" w:rsidRDefault="00F3007B" w:rsidP="00107916">
      <w:pPr>
        <w:pStyle w:val="ListParagraph"/>
        <w:ind w:left="0"/>
        <w:rPr>
          <w:rFonts w:ascii="Arial" w:hAnsi="Arial" w:cs="Arial"/>
          <w:sz w:val="24"/>
          <w:szCs w:val="24"/>
        </w:rPr>
      </w:pPr>
      <w:r w:rsidRPr="0027747A">
        <w:rPr>
          <w:rFonts w:ascii="Arial" w:hAnsi="Arial" w:cs="Arial"/>
          <w:sz w:val="24"/>
          <w:szCs w:val="24"/>
        </w:rPr>
        <w:t xml:space="preserve">TeamHEALTH is able to undertake this expansion of supported accommodation option for NDIS participants because it can manage the risks </w:t>
      </w:r>
      <w:r w:rsidR="00F15BA4" w:rsidRPr="0027747A">
        <w:rPr>
          <w:rFonts w:ascii="Arial" w:hAnsi="Arial" w:cs="Arial"/>
          <w:sz w:val="24"/>
          <w:szCs w:val="24"/>
        </w:rPr>
        <w:t xml:space="preserve">associated with this accommodation, </w:t>
      </w:r>
      <w:r w:rsidRPr="0027747A">
        <w:rPr>
          <w:rFonts w:ascii="Arial" w:hAnsi="Arial" w:cs="Arial"/>
          <w:sz w:val="24"/>
          <w:szCs w:val="24"/>
        </w:rPr>
        <w:t>due to the significant capital it holds in land and buildings</w:t>
      </w:r>
      <w:r w:rsidR="00F15BA4" w:rsidRPr="0027747A">
        <w:rPr>
          <w:rFonts w:ascii="Arial" w:hAnsi="Arial" w:cs="Arial"/>
          <w:sz w:val="24"/>
          <w:szCs w:val="24"/>
        </w:rPr>
        <w:t xml:space="preserve"> within its balance sheet</w:t>
      </w:r>
      <w:r w:rsidRPr="0027747A">
        <w:rPr>
          <w:rFonts w:ascii="Arial" w:hAnsi="Arial" w:cs="Arial"/>
          <w:sz w:val="24"/>
          <w:szCs w:val="24"/>
        </w:rPr>
        <w:t xml:space="preserve">. </w:t>
      </w:r>
      <w:r w:rsidR="002F398A" w:rsidRPr="0027747A">
        <w:rPr>
          <w:rFonts w:ascii="Arial" w:hAnsi="Arial" w:cs="Arial"/>
          <w:sz w:val="24"/>
          <w:szCs w:val="24"/>
        </w:rPr>
        <w:t xml:space="preserve">Many NGOs in the Top End do not </w:t>
      </w:r>
      <w:r w:rsidR="007B7365">
        <w:rPr>
          <w:rFonts w:ascii="Arial" w:hAnsi="Arial" w:cs="Arial"/>
          <w:sz w:val="24"/>
          <w:szCs w:val="24"/>
        </w:rPr>
        <w:t xml:space="preserve">have </w:t>
      </w:r>
      <w:r w:rsidR="002F398A" w:rsidRPr="0027747A">
        <w:rPr>
          <w:rFonts w:ascii="Arial" w:hAnsi="Arial" w:cs="Arial"/>
          <w:sz w:val="24"/>
          <w:szCs w:val="24"/>
        </w:rPr>
        <w:t>the same risk appetite as TeamHEALTH</w:t>
      </w:r>
      <w:r w:rsidR="00F15BA4" w:rsidRPr="0027747A">
        <w:rPr>
          <w:rFonts w:ascii="Arial" w:hAnsi="Arial" w:cs="Arial"/>
          <w:sz w:val="24"/>
          <w:szCs w:val="24"/>
        </w:rPr>
        <w:t>, or the same strength in the Non Current Assets they hold,</w:t>
      </w:r>
      <w:r w:rsidR="002F398A" w:rsidRPr="0027747A">
        <w:rPr>
          <w:rFonts w:ascii="Arial" w:hAnsi="Arial" w:cs="Arial"/>
          <w:sz w:val="24"/>
          <w:szCs w:val="24"/>
        </w:rPr>
        <w:t xml:space="preserve"> and this is restricting the</w:t>
      </w:r>
      <w:r w:rsidR="00F15BA4" w:rsidRPr="0027747A">
        <w:rPr>
          <w:rFonts w:ascii="Arial" w:hAnsi="Arial" w:cs="Arial"/>
          <w:sz w:val="24"/>
          <w:szCs w:val="24"/>
        </w:rPr>
        <w:t xml:space="preserve"> accommodation</w:t>
      </w:r>
      <w:r w:rsidR="002F398A" w:rsidRPr="0027747A">
        <w:rPr>
          <w:rFonts w:ascii="Arial" w:hAnsi="Arial" w:cs="Arial"/>
          <w:sz w:val="24"/>
          <w:szCs w:val="24"/>
        </w:rPr>
        <w:t xml:space="preserve"> choice that NDIS participants with a psychosocial disability have within the Northern Territory.</w:t>
      </w:r>
    </w:p>
    <w:p w:rsidR="00D5601D" w:rsidRDefault="00D5601D" w:rsidP="00107916">
      <w:pPr>
        <w:pStyle w:val="ListParagraph"/>
        <w:ind w:left="0"/>
      </w:pPr>
    </w:p>
    <w:p w:rsidR="00D5601D" w:rsidRPr="00D5601D" w:rsidRDefault="00D5601D" w:rsidP="00D5601D">
      <w:pPr>
        <w:pStyle w:val="Heading1"/>
        <w:rPr>
          <w:sz w:val="36"/>
          <w:szCs w:val="36"/>
        </w:rPr>
      </w:pPr>
      <w:r>
        <w:rPr>
          <w:sz w:val="36"/>
          <w:szCs w:val="36"/>
        </w:rPr>
        <w:t>TeamHEALTH Concerns</w:t>
      </w:r>
      <w:r w:rsidR="00B13C4C">
        <w:rPr>
          <w:sz w:val="36"/>
          <w:szCs w:val="36"/>
        </w:rPr>
        <w:t xml:space="preserve"> As a Provider</w:t>
      </w:r>
    </w:p>
    <w:p w:rsidR="002F398A" w:rsidRDefault="002F398A" w:rsidP="00107916">
      <w:pPr>
        <w:pStyle w:val="ListParagraph"/>
        <w:ind w:left="0"/>
      </w:pPr>
    </w:p>
    <w:p w:rsidR="00107916" w:rsidRPr="0027747A" w:rsidRDefault="002F398A" w:rsidP="00107916">
      <w:pPr>
        <w:pStyle w:val="ListParagraph"/>
        <w:ind w:left="0"/>
        <w:rPr>
          <w:rFonts w:ascii="Arial" w:hAnsi="Arial" w:cs="Arial"/>
          <w:sz w:val="24"/>
          <w:szCs w:val="24"/>
        </w:rPr>
      </w:pPr>
      <w:r w:rsidRPr="0027747A">
        <w:rPr>
          <w:rFonts w:ascii="Arial" w:hAnsi="Arial" w:cs="Arial"/>
          <w:sz w:val="24"/>
          <w:szCs w:val="24"/>
        </w:rPr>
        <w:t xml:space="preserve">TeamHEALTH is aware that </w:t>
      </w:r>
      <w:r w:rsidRPr="0027747A">
        <w:rPr>
          <w:rFonts w:ascii="Arial" w:hAnsi="Arial" w:cs="Arial"/>
          <w:b/>
          <w:sz w:val="24"/>
          <w:szCs w:val="24"/>
        </w:rPr>
        <w:t>the Top End does not have a psychiatrist in private practice who is specialising in adolescent</w:t>
      </w:r>
      <w:r w:rsidR="00A42B6F" w:rsidRPr="0027747A">
        <w:rPr>
          <w:rFonts w:ascii="Arial" w:hAnsi="Arial" w:cs="Arial"/>
          <w:b/>
          <w:sz w:val="24"/>
          <w:szCs w:val="24"/>
        </w:rPr>
        <w:t xml:space="preserve"> </w:t>
      </w:r>
      <w:r w:rsidR="00950215" w:rsidRPr="0027747A">
        <w:rPr>
          <w:rFonts w:ascii="Arial" w:hAnsi="Arial" w:cs="Arial"/>
          <w:b/>
          <w:sz w:val="24"/>
          <w:szCs w:val="24"/>
        </w:rPr>
        <w:t>psychiatry</w:t>
      </w:r>
      <w:r w:rsidRPr="0027747A">
        <w:rPr>
          <w:rFonts w:ascii="Arial" w:hAnsi="Arial" w:cs="Arial"/>
          <w:sz w:val="24"/>
          <w:szCs w:val="24"/>
        </w:rPr>
        <w:t>. The Top End is well known for being a thin market for many human services, and under investment in specialist health services for young people with a mental illness, is just one of the workforce problems in the Top End. The Australian Government has not addressed this issue, and its recent announcement that it will reduce the number of overseas trained doctor</w:t>
      </w:r>
      <w:r w:rsidR="00950215">
        <w:rPr>
          <w:rFonts w:ascii="Arial" w:hAnsi="Arial" w:cs="Arial"/>
          <w:sz w:val="24"/>
          <w:szCs w:val="24"/>
        </w:rPr>
        <w:t>s</w:t>
      </w:r>
      <w:r w:rsidRPr="0027747A">
        <w:rPr>
          <w:rFonts w:ascii="Arial" w:hAnsi="Arial" w:cs="Arial"/>
          <w:sz w:val="24"/>
          <w:szCs w:val="24"/>
        </w:rPr>
        <w:t xml:space="preserve"> being recruited worries TeamHEALTH as it may make health service access and availability even more difficult for people experiencing a mental health problems.</w:t>
      </w:r>
    </w:p>
    <w:p w:rsidR="00F15BA4" w:rsidRPr="0027747A" w:rsidRDefault="00F15BA4" w:rsidP="00107916">
      <w:pPr>
        <w:pStyle w:val="ListParagraph"/>
        <w:ind w:left="0"/>
        <w:rPr>
          <w:rFonts w:ascii="Arial" w:hAnsi="Arial" w:cs="Arial"/>
          <w:sz w:val="24"/>
          <w:szCs w:val="24"/>
        </w:rPr>
      </w:pPr>
    </w:p>
    <w:p w:rsidR="00F15BA4" w:rsidRPr="0027747A" w:rsidRDefault="00F15BA4" w:rsidP="00107916">
      <w:pPr>
        <w:pStyle w:val="ListParagraph"/>
        <w:ind w:left="0"/>
        <w:rPr>
          <w:rFonts w:ascii="Arial" w:hAnsi="Arial" w:cs="Arial"/>
          <w:sz w:val="24"/>
          <w:szCs w:val="24"/>
        </w:rPr>
      </w:pPr>
      <w:r w:rsidRPr="0027747A">
        <w:rPr>
          <w:rFonts w:ascii="Arial" w:hAnsi="Arial" w:cs="Arial"/>
          <w:sz w:val="24"/>
          <w:szCs w:val="24"/>
        </w:rPr>
        <w:lastRenderedPageBreak/>
        <w:t xml:space="preserve">TeamHEALTH has been delivering both </w:t>
      </w:r>
      <w:r w:rsidRPr="0027747A">
        <w:rPr>
          <w:rFonts w:ascii="Arial" w:hAnsi="Arial" w:cs="Arial"/>
          <w:b/>
          <w:sz w:val="24"/>
          <w:szCs w:val="24"/>
        </w:rPr>
        <w:t>Personal Helper and Mentors (PHaMs) and Day to Day Living in the Community (D2DL)</w:t>
      </w:r>
      <w:r w:rsidRPr="0027747A">
        <w:rPr>
          <w:rFonts w:ascii="Arial" w:hAnsi="Arial" w:cs="Arial"/>
          <w:sz w:val="24"/>
          <w:szCs w:val="24"/>
        </w:rPr>
        <w:t xml:space="preserve"> program funding from the Australian Government. The Department of Health PHN Psychosocial Support Guidance document (see attached) provided to TeamHealth in March 2019, illustrates the poorly developed national policy development that has occurred in relation to the Continuity of Supports (CoS) program funding being implemented. The initiative does not </w:t>
      </w:r>
      <w:r w:rsidR="00A42B6F" w:rsidRPr="0027747A">
        <w:rPr>
          <w:rFonts w:ascii="Arial" w:hAnsi="Arial" w:cs="Arial"/>
          <w:sz w:val="24"/>
          <w:szCs w:val="24"/>
        </w:rPr>
        <w:t xml:space="preserve">allow funded providers to </w:t>
      </w:r>
      <w:r w:rsidRPr="0027747A">
        <w:rPr>
          <w:rFonts w:ascii="Arial" w:hAnsi="Arial" w:cs="Arial"/>
          <w:sz w:val="24"/>
          <w:szCs w:val="24"/>
        </w:rPr>
        <w:t xml:space="preserve">accommodate for </w:t>
      </w:r>
      <w:r w:rsidR="00A42B6F" w:rsidRPr="0027747A">
        <w:rPr>
          <w:rFonts w:ascii="Arial" w:hAnsi="Arial" w:cs="Arial"/>
          <w:sz w:val="24"/>
          <w:szCs w:val="24"/>
        </w:rPr>
        <w:t>people living in areas where there are no Northern Territory funded community based mental health services.</w:t>
      </w:r>
    </w:p>
    <w:p w:rsidR="00A42B6F" w:rsidRPr="0027747A" w:rsidRDefault="00A42B6F" w:rsidP="00107916">
      <w:pPr>
        <w:pStyle w:val="ListParagraph"/>
        <w:ind w:left="0"/>
        <w:rPr>
          <w:rFonts w:ascii="Arial" w:hAnsi="Arial" w:cs="Arial"/>
          <w:sz w:val="24"/>
          <w:szCs w:val="24"/>
        </w:rPr>
      </w:pPr>
    </w:p>
    <w:p w:rsidR="00A42B6F" w:rsidRPr="0027747A" w:rsidRDefault="00A42B6F" w:rsidP="00107916">
      <w:pPr>
        <w:pStyle w:val="ListParagraph"/>
        <w:ind w:left="0"/>
        <w:rPr>
          <w:rFonts w:ascii="Arial" w:hAnsi="Arial" w:cs="Arial"/>
          <w:sz w:val="24"/>
          <w:szCs w:val="24"/>
        </w:rPr>
      </w:pPr>
      <w:r w:rsidRPr="0027747A">
        <w:rPr>
          <w:rFonts w:ascii="Arial" w:hAnsi="Arial" w:cs="Arial"/>
          <w:sz w:val="24"/>
          <w:szCs w:val="24"/>
        </w:rPr>
        <w:t xml:space="preserve">TeamHEALTH is concerned by the number of references in the Department of Health </w:t>
      </w:r>
      <w:r w:rsidRPr="0027747A">
        <w:rPr>
          <w:rFonts w:ascii="Arial" w:hAnsi="Arial" w:cs="Arial"/>
          <w:b/>
          <w:sz w:val="24"/>
          <w:szCs w:val="24"/>
        </w:rPr>
        <w:t>PHN</w:t>
      </w:r>
      <w:r w:rsidRPr="0027747A">
        <w:rPr>
          <w:rFonts w:ascii="Arial" w:hAnsi="Arial" w:cs="Arial"/>
          <w:sz w:val="24"/>
          <w:szCs w:val="24"/>
        </w:rPr>
        <w:t xml:space="preserve"> </w:t>
      </w:r>
      <w:r w:rsidRPr="0027747A">
        <w:rPr>
          <w:rFonts w:ascii="Arial" w:hAnsi="Arial" w:cs="Arial"/>
          <w:b/>
          <w:sz w:val="24"/>
          <w:szCs w:val="24"/>
        </w:rPr>
        <w:t>Psychosocial Support Guidance</w:t>
      </w:r>
      <w:r w:rsidRPr="0027747A">
        <w:rPr>
          <w:rFonts w:ascii="Arial" w:hAnsi="Arial" w:cs="Arial"/>
          <w:sz w:val="24"/>
          <w:szCs w:val="24"/>
        </w:rPr>
        <w:t xml:space="preserve"> document to providers encouraging clients to be “re-test their eligibility for supports under NDIS”. The Australian Government policy with regard to Continuity of Supports seems ignorant of the ‘</w:t>
      </w:r>
      <w:r w:rsidRPr="0027747A">
        <w:rPr>
          <w:rFonts w:ascii="Arial" w:hAnsi="Arial" w:cs="Arial"/>
          <w:b/>
          <w:sz w:val="24"/>
          <w:szCs w:val="24"/>
        </w:rPr>
        <w:t>perverse incentive’</w:t>
      </w:r>
      <w:r w:rsidRPr="0027747A">
        <w:rPr>
          <w:rFonts w:ascii="Arial" w:hAnsi="Arial" w:cs="Arial"/>
          <w:sz w:val="24"/>
          <w:szCs w:val="24"/>
        </w:rPr>
        <w:t xml:space="preserve"> it is building into the human service system and programs it is delivering. TeamHEALTH is concerned that providers are being </w:t>
      </w:r>
      <w:r w:rsidR="00D42D37" w:rsidRPr="0027747A">
        <w:rPr>
          <w:rFonts w:ascii="Arial" w:hAnsi="Arial" w:cs="Arial"/>
          <w:sz w:val="24"/>
          <w:szCs w:val="24"/>
        </w:rPr>
        <w:t xml:space="preserve">actively encouraged to maximise the ‘disability’ of clients so that they will qualify for NDIS, </w:t>
      </w:r>
      <w:r w:rsidR="00B13C4C" w:rsidRPr="0027747A">
        <w:rPr>
          <w:rFonts w:ascii="Arial" w:hAnsi="Arial" w:cs="Arial"/>
          <w:sz w:val="24"/>
          <w:szCs w:val="24"/>
        </w:rPr>
        <w:t>perhaps because</w:t>
      </w:r>
      <w:r w:rsidR="00D42D37" w:rsidRPr="0027747A">
        <w:rPr>
          <w:rFonts w:ascii="Arial" w:hAnsi="Arial" w:cs="Arial"/>
          <w:sz w:val="24"/>
          <w:szCs w:val="24"/>
        </w:rPr>
        <w:t xml:space="preserve"> the Australian Government will not need to fund these people through its Continuity of Supports funding. </w:t>
      </w:r>
    </w:p>
    <w:p w:rsidR="00D42D37" w:rsidRPr="0027747A" w:rsidRDefault="00D42D37" w:rsidP="00107916">
      <w:pPr>
        <w:pStyle w:val="ListParagraph"/>
        <w:ind w:left="0"/>
        <w:rPr>
          <w:rFonts w:ascii="Arial" w:hAnsi="Arial" w:cs="Arial"/>
          <w:sz w:val="24"/>
          <w:szCs w:val="24"/>
        </w:rPr>
      </w:pPr>
    </w:p>
    <w:p w:rsidR="00D42D37" w:rsidRPr="0027747A" w:rsidRDefault="00D42D37" w:rsidP="00107916">
      <w:pPr>
        <w:pStyle w:val="ListParagraph"/>
        <w:ind w:left="0"/>
        <w:rPr>
          <w:rFonts w:ascii="Arial" w:hAnsi="Arial" w:cs="Arial"/>
          <w:sz w:val="24"/>
          <w:szCs w:val="24"/>
        </w:rPr>
      </w:pPr>
      <w:r w:rsidRPr="0027747A">
        <w:rPr>
          <w:rFonts w:ascii="Arial" w:hAnsi="Arial" w:cs="Arial"/>
          <w:sz w:val="24"/>
          <w:szCs w:val="24"/>
        </w:rPr>
        <w:t xml:space="preserve">TeamHEALTH is concerned that the Department of Health PHN Psychosocial Support Guidance document states that “Funded services will provide group psychosocial support activities  …”. </w:t>
      </w:r>
      <w:r w:rsidRPr="0027747A">
        <w:rPr>
          <w:rFonts w:ascii="Arial" w:hAnsi="Arial" w:cs="Arial"/>
          <w:b/>
          <w:sz w:val="24"/>
          <w:szCs w:val="24"/>
        </w:rPr>
        <w:t>Many clients may not qualify for NDIS</w:t>
      </w:r>
      <w:r w:rsidRPr="0027747A">
        <w:rPr>
          <w:rFonts w:ascii="Arial" w:hAnsi="Arial" w:cs="Arial"/>
          <w:sz w:val="24"/>
          <w:szCs w:val="24"/>
        </w:rPr>
        <w:t xml:space="preserve"> and yet need ongoing support, that will be unsuitable within a group setting. The guidance provided also ignores the problems associated with thin markets, and instead directs providers in the Top End that “…services should be embedded within or linked to clinical services to support a team approach …”. In some remote communities, TeamHEALTH is the only service provider offering any form of human service support to people </w:t>
      </w:r>
      <w:r w:rsidR="00A22F0A" w:rsidRPr="0027747A">
        <w:rPr>
          <w:rFonts w:ascii="Arial" w:hAnsi="Arial" w:cs="Arial"/>
          <w:sz w:val="24"/>
          <w:szCs w:val="24"/>
        </w:rPr>
        <w:t xml:space="preserve">with a mental health problem </w:t>
      </w:r>
      <w:r w:rsidRPr="0027747A">
        <w:rPr>
          <w:rFonts w:ascii="Arial" w:hAnsi="Arial" w:cs="Arial"/>
          <w:sz w:val="24"/>
          <w:szCs w:val="24"/>
        </w:rPr>
        <w:t xml:space="preserve">who qualify for </w:t>
      </w:r>
      <w:r w:rsidR="00A22F0A" w:rsidRPr="0027747A">
        <w:rPr>
          <w:rFonts w:ascii="Arial" w:hAnsi="Arial" w:cs="Arial"/>
          <w:sz w:val="24"/>
          <w:szCs w:val="24"/>
        </w:rPr>
        <w:t>DSS Psychosocial Support funded services.</w:t>
      </w:r>
    </w:p>
    <w:p w:rsidR="00A22F0A" w:rsidRPr="0027747A" w:rsidRDefault="00A22F0A" w:rsidP="00107916">
      <w:pPr>
        <w:pStyle w:val="ListParagraph"/>
        <w:ind w:left="0"/>
        <w:rPr>
          <w:rFonts w:ascii="Arial" w:hAnsi="Arial" w:cs="Arial"/>
          <w:sz w:val="24"/>
          <w:szCs w:val="24"/>
        </w:rPr>
      </w:pPr>
    </w:p>
    <w:p w:rsidR="00C773B8" w:rsidRPr="0027747A" w:rsidRDefault="00A22F0A" w:rsidP="00107916">
      <w:pPr>
        <w:pStyle w:val="ListParagraph"/>
        <w:ind w:left="0"/>
        <w:rPr>
          <w:rFonts w:ascii="Arial" w:hAnsi="Arial" w:cs="Arial"/>
          <w:sz w:val="24"/>
          <w:szCs w:val="24"/>
        </w:rPr>
      </w:pPr>
      <w:r w:rsidRPr="0027747A">
        <w:rPr>
          <w:rFonts w:ascii="Arial" w:hAnsi="Arial" w:cs="Arial"/>
          <w:sz w:val="24"/>
          <w:szCs w:val="24"/>
        </w:rPr>
        <w:t xml:space="preserve">The </w:t>
      </w:r>
      <w:r w:rsidRPr="0027747A">
        <w:rPr>
          <w:rFonts w:ascii="Arial" w:hAnsi="Arial" w:cs="Arial"/>
          <w:b/>
          <w:sz w:val="24"/>
          <w:szCs w:val="24"/>
        </w:rPr>
        <w:t>Continuity of Supports</w:t>
      </w:r>
      <w:r w:rsidRPr="0027747A">
        <w:rPr>
          <w:rFonts w:ascii="Arial" w:hAnsi="Arial" w:cs="Arial"/>
          <w:sz w:val="24"/>
          <w:szCs w:val="24"/>
        </w:rPr>
        <w:t xml:space="preserve"> (CoS) program funding being implemented by the Australian Government does not </w:t>
      </w:r>
      <w:r w:rsidR="00C773B8" w:rsidRPr="0027747A">
        <w:rPr>
          <w:rFonts w:ascii="Arial" w:hAnsi="Arial" w:cs="Arial"/>
          <w:sz w:val="24"/>
          <w:szCs w:val="24"/>
        </w:rPr>
        <w:t>seem</w:t>
      </w:r>
      <w:r w:rsidRPr="0027747A">
        <w:rPr>
          <w:rFonts w:ascii="Arial" w:hAnsi="Arial" w:cs="Arial"/>
          <w:sz w:val="24"/>
          <w:szCs w:val="24"/>
        </w:rPr>
        <w:t xml:space="preserve"> to have been designed to accommodate for </w:t>
      </w:r>
      <w:r w:rsidR="00950215">
        <w:rPr>
          <w:rFonts w:ascii="Arial" w:hAnsi="Arial" w:cs="Arial"/>
          <w:sz w:val="24"/>
          <w:szCs w:val="24"/>
        </w:rPr>
        <w:t>t</w:t>
      </w:r>
      <w:r w:rsidR="00950215" w:rsidRPr="0027747A">
        <w:rPr>
          <w:rFonts w:ascii="Arial" w:hAnsi="Arial" w:cs="Arial"/>
          <w:sz w:val="24"/>
          <w:szCs w:val="24"/>
        </w:rPr>
        <w:t xml:space="preserve">hose </w:t>
      </w:r>
      <w:r w:rsidR="00950215">
        <w:rPr>
          <w:rFonts w:ascii="Arial" w:hAnsi="Arial" w:cs="Arial"/>
          <w:sz w:val="24"/>
          <w:szCs w:val="24"/>
        </w:rPr>
        <w:t xml:space="preserve">people whose </w:t>
      </w:r>
      <w:r w:rsidR="00950215" w:rsidRPr="0027747A">
        <w:rPr>
          <w:rFonts w:ascii="Arial" w:hAnsi="Arial" w:cs="Arial"/>
          <w:sz w:val="24"/>
          <w:szCs w:val="24"/>
        </w:rPr>
        <w:t xml:space="preserve">need for support increase over time </w:t>
      </w:r>
      <w:r w:rsidR="00950215">
        <w:rPr>
          <w:rFonts w:ascii="Arial" w:hAnsi="Arial" w:cs="Arial"/>
          <w:sz w:val="24"/>
          <w:szCs w:val="24"/>
        </w:rPr>
        <w:t>but</w:t>
      </w:r>
      <w:r w:rsidRPr="0027747A">
        <w:rPr>
          <w:rFonts w:ascii="Arial" w:hAnsi="Arial" w:cs="Arial"/>
          <w:sz w:val="24"/>
          <w:szCs w:val="24"/>
        </w:rPr>
        <w:t xml:space="preserve"> who never qualify for NDIS. The guidance refers to “programs aims” being</w:t>
      </w:r>
      <w:r w:rsidR="00950215">
        <w:rPr>
          <w:rFonts w:ascii="Arial" w:hAnsi="Arial" w:cs="Arial"/>
          <w:sz w:val="24"/>
          <w:szCs w:val="24"/>
        </w:rPr>
        <w:t xml:space="preserve"> about</w:t>
      </w:r>
      <w:r w:rsidRPr="0027747A">
        <w:rPr>
          <w:rFonts w:ascii="Arial" w:hAnsi="Arial" w:cs="Arial"/>
          <w:sz w:val="24"/>
          <w:szCs w:val="24"/>
        </w:rPr>
        <w:t xml:space="preserve"> </w:t>
      </w:r>
      <w:r w:rsidR="00950215">
        <w:rPr>
          <w:rFonts w:ascii="Arial" w:hAnsi="Arial" w:cs="Arial"/>
          <w:sz w:val="24"/>
          <w:szCs w:val="24"/>
        </w:rPr>
        <w:t>“</w:t>
      </w:r>
      <w:r w:rsidRPr="0027747A">
        <w:rPr>
          <w:rFonts w:ascii="Arial" w:hAnsi="Arial" w:cs="Arial"/>
          <w:sz w:val="24"/>
          <w:szCs w:val="24"/>
        </w:rPr>
        <w:t>Targeted individual support for clients at times of increased need</w:t>
      </w:r>
      <w:r w:rsidR="00950215">
        <w:rPr>
          <w:rFonts w:ascii="Arial" w:hAnsi="Arial" w:cs="Arial"/>
          <w:sz w:val="24"/>
          <w:szCs w:val="24"/>
        </w:rPr>
        <w:t xml:space="preserve">” rather than also encompassing people whose </w:t>
      </w:r>
      <w:r w:rsidR="00D840EF">
        <w:rPr>
          <w:rFonts w:ascii="Arial" w:hAnsi="Arial" w:cs="Arial"/>
          <w:sz w:val="24"/>
          <w:szCs w:val="24"/>
        </w:rPr>
        <w:t>need for support has permanently increased.</w:t>
      </w:r>
      <w:r w:rsidRPr="0027747A">
        <w:rPr>
          <w:rFonts w:ascii="Arial" w:hAnsi="Arial" w:cs="Arial"/>
          <w:sz w:val="24"/>
          <w:szCs w:val="24"/>
        </w:rPr>
        <w:t xml:space="preserve"> </w:t>
      </w:r>
    </w:p>
    <w:p w:rsidR="00C773B8" w:rsidRPr="0027747A" w:rsidRDefault="00C773B8" w:rsidP="00107916">
      <w:pPr>
        <w:pStyle w:val="ListParagraph"/>
        <w:ind w:left="0"/>
        <w:rPr>
          <w:rFonts w:ascii="Arial" w:hAnsi="Arial" w:cs="Arial"/>
          <w:sz w:val="24"/>
          <w:szCs w:val="24"/>
        </w:rPr>
      </w:pPr>
    </w:p>
    <w:p w:rsidR="00A22F0A" w:rsidRPr="0027747A" w:rsidRDefault="00A22F0A" w:rsidP="00107916">
      <w:pPr>
        <w:pStyle w:val="ListParagraph"/>
        <w:ind w:left="0"/>
        <w:rPr>
          <w:rFonts w:ascii="Arial" w:hAnsi="Arial" w:cs="Arial"/>
          <w:sz w:val="24"/>
          <w:szCs w:val="24"/>
        </w:rPr>
      </w:pPr>
      <w:r w:rsidRPr="0027747A">
        <w:rPr>
          <w:rFonts w:ascii="Arial" w:hAnsi="Arial" w:cs="Arial"/>
          <w:sz w:val="24"/>
          <w:szCs w:val="24"/>
        </w:rPr>
        <w:t xml:space="preserve">There </w:t>
      </w:r>
      <w:r w:rsidR="00C773B8" w:rsidRPr="0027747A">
        <w:rPr>
          <w:rFonts w:ascii="Arial" w:hAnsi="Arial" w:cs="Arial"/>
          <w:sz w:val="24"/>
          <w:szCs w:val="24"/>
        </w:rPr>
        <w:t>appears to be</w:t>
      </w:r>
      <w:r w:rsidRPr="0027747A">
        <w:rPr>
          <w:rFonts w:ascii="Arial" w:hAnsi="Arial" w:cs="Arial"/>
          <w:sz w:val="24"/>
          <w:szCs w:val="24"/>
        </w:rPr>
        <w:t xml:space="preserve"> </w:t>
      </w:r>
      <w:r w:rsidR="00C773B8" w:rsidRPr="0027747A">
        <w:rPr>
          <w:rFonts w:ascii="Arial" w:hAnsi="Arial" w:cs="Arial"/>
          <w:sz w:val="24"/>
          <w:szCs w:val="24"/>
        </w:rPr>
        <w:t>limited</w:t>
      </w:r>
      <w:r w:rsidRPr="0027747A">
        <w:rPr>
          <w:rFonts w:ascii="Arial" w:hAnsi="Arial" w:cs="Arial"/>
          <w:sz w:val="24"/>
          <w:szCs w:val="24"/>
        </w:rPr>
        <w:t xml:space="preserve"> understanding or assumptions built into the model for the Continuity of Supports (CoS) program funding that eligible clients may become more effected by comorbid conditions and therefore require a </w:t>
      </w:r>
      <w:r w:rsidRPr="0027747A">
        <w:rPr>
          <w:rFonts w:ascii="Arial" w:hAnsi="Arial" w:cs="Arial"/>
          <w:b/>
          <w:sz w:val="24"/>
          <w:szCs w:val="24"/>
        </w:rPr>
        <w:t>continui</w:t>
      </w:r>
      <w:r w:rsidR="00B13C4C" w:rsidRPr="0027747A">
        <w:rPr>
          <w:rFonts w:ascii="Arial" w:hAnsi="Arial" w:cs="Arial"/>
          <w:b/>
          <w:sz w:val="24"/>
          <w:szCs w:val="24"/>
        </w:rPr>
        <w:t>ng</w:t>
      </w:r>
      <w:r w:rsidRPr="0027747A">
        <w:rPr>
          <w:rFonts w:ascii="Arial" w:hAnsi="Arial" w:cs="Arial"/>
          <w:b/>
          <w:sz w:val="24"/>
          <w:szCs w:val="24"/>
        </w:rPr>
        <w:t xml:space="preserve"> increase in the level of supports</w:t>
      </w:r>
      <w:r w:rsidRPr="0027747A">
        <w:rPr>
          <w:rFonts w:ascii="Arial" w:hAnsi="Arial" w:cs="Arial"/>
          <w:sz w:val="24"/>
          <w:szCs w:val="24"/>
        </w:rPr>
        <w:t xml:space="preserve"> provided</w:t>
      </w:r>
      <w:r w:rsidR="00C773B8" w:rsidRPr="0027747A">
        <w:rPr>
          <w:rFonts w:ascii="Arial" w:hAnsi="Arial" w:cs="Arial"/>
          <w:sz w:val="24"/>
          <w:szCs w:val="24"/>
        </w:rPr>
        <w:t xml:space="preserve"> to them over time</w:t>
      </w:r>
      <w:r w:rsidRPr="0027747A">
        <w:rPr>
          <w:rFonts w:ascii="Arial" w:hAnsi="Arial" w:cs="Arial"/>
          <w:sz w:val="24"/>
          <w:szCs w:val="24"/>
        </w:rPr>
        <w:t xml:space="preserve">. TeamHEALTH is concerned that because the Australian </w:t>
      </w:r>
      <w:r w:rsidR="00C773B8" w:rsidRPr="0027747A">
        <w:rPr>
          <w:rFonts w:ascii="Arial" w:hAnsi="Arial" w:cs="Arial"/>
          <w:sz w:val="24"/>
          <w:szCs w:val="24"/>
        </w:rPr>
        <w:t>Government</w:t>
      </w:r>
      <w:r w:rsidRPr="0027747A">
        <w:rPr>
          <w:rFonts w:ascii="Arial" w:hAnsi="Arial" w:cs="Arial"/>
          <w:sz w:val="24"/>
          <w:szCs w:val="24"/>
        </w:rPr>
        <w:t xml:space="preserve"> is so removed from actual service delivery that it is </w:t>
      </w:r>
      <w:r w:rsidRPr="0027747A">
        <w:rPr>
          <w:rFonts w:ascii="Arial" w:hAnsi="Arial" w:cs="Arial"/>
          <w:sz w:val="24"/>
          <w:szCs w:val="24"/>
        </w:rPr>
        <w:lastRenderedPageBreak/>
        <w:t>ignorant of the major policy deficits with</w:t>
      </w:r>
      <w:r w:rsidR="00436610" w:rsidRPr="0027747A">
        <w:rPr>
          <w:rFonts w:ascii="Arial" w:hAnsi="Arial" w:cs="Arial"/>
          <w:sz w:val="24"/>
          <w:szCs w:val="24"/>
        </w:rPr>
        <w:t>in</w:t>
      </w:r>
      <w:r w:rsidRPr="0027747A">
        <w:rPr>
          <w:rFonts w:ascii="Arial" w:hAnsi="Arial" w:cs="Arial"/>
          <w:sz w:val="24"/>
          <w:szCs w:val="24"/>
        </w:rPr>
        <w:t xml:space="preserve"> the guidance the Department of Health has issued to providers.</w:t>
      </w:r>
      <w:r w:rsidR="00C773B8" w:rsidRPr="0027747A">
        <w:rPr>
          <w:rFonts w:ascii="Arial" w:hAnsi="Arial" w:cs="Arial"/>
          <w:sz w:val="24"/>
          <w:szCs w:val="24"/>
        </w:rPr>
        <w:t xml:space="preserve"> There is also the more broader problem, that when the significant promise was made that ‘no person would be worse off under NDIS’, the propensity for ageing to create increased need associated with </w:t>
      </w:r>
      <w:r w:rsidR="00C773B8" w:rsidRPr="0027747A">
        <w:rPr>
          <w:rFonts w:ascii="Arial" w:hAnsi="Arial" w:cs="Arial"/>
          <w:b/>
          <w:sz w:val="24"/>
          <w:szCs w:val="24"/>
        </w:rPr>
        <w:t>worsening co-morbid conditions</w:t>
      </w:r>
      <w:r w:rsidR="00C773B8" w:rsidRPr="0027747A">
        <w:rPr>
          <w:rFonts w:ascii="Arial" w:hAnsi="Arial" w:cs="Arial"/>
          <w:sz w:val="24"/>
          <w:szCs w:val="24"/>
        </w:rPr>
        <w:t>; including for those with a psychiatric disability, was not understood by those making the promise.</w:t>
      </w:r>
      <w:r w:rsidR="00B13C4C" w:rsidRPr="0027747A">
        <w:rPr>
          <w:rFonts w:ascii="Arial" w:hAnsi="Arial" w:cs="Arial"/>
          <w:sz w:val="24"/>
          <w:szCs w:val="24"/>
        </w:rPr>
        <w:t xml:space="preserve"> TeamHEALTH is concerned there may be inadequate care for those ineligible for NDIS.</w:t>
      </w:r>
    </w:p>
    <w:p w:rsidR="00D5601D" w:rsidRPr="0027747A" w:rsidRDefault="00D5601D" w:rsidP="00107916">
      <w:pPr>
        <w:pStyle w:val="ListParagraph"/>
        <w:ind w:left="0"/>
        <w:rPr>
          <w:rFonts w:ascii="Arial" w:hAnsi="Arial" w:cs="Arial"/>
          <w:sz w:val="24"/>
          <w:szCs w:val="24"/>
        </w:rPr>
      </w:pPr>
    </w:p>
    <w:p w:rsidR="00D5601D" w:rsidRPr="0027747A" w:rsidRDefault="00D5601D" w:rsidP="00107916">
      <w:pPr>
        <w:pStyle w:val="ListParagraph"/>
        <w:ind w:left="0"/>
        <w:rPr>
          <w:rFonts w:ascii="Arial" w:hAnsi="Arial" w:cs="Arial"/>
          <w:sz w:val="24"/>
          <w:szCs w:val="24"/>
        </w:rPr>
      </w:pPr>
      <w:r w:rsidRPr="0027747A">
        <w:rPr>
          <w:rFonts w:ascii="Arial" w:hAnsi="Arial" w:cs="Arial"/>
          <w:sz w:val="24"/>
          <w:szCs w:val="24"/>
        </w:rPr>
        <w:t xml:space="preserve">TeamHEALTH is particularly concerned that the guidance issued has warned that </w:t>
      </w:r>
      <w:r w:rsidR="00253719" w:rsidRPr="0027747A">
        <w:rPr>
          <w:rFonts w:ascii="Arial" w:hAnsi="Arial" w:cs="Arial"/>
          <w:b/>
          <w:sz w:val="24"/>
          <w:szCs w:val="24"/>
        </w:rPr>
        <w:t xml:space="preserve">providers should not be using funding for the “provision of personal care and domestic help </w:t>
      </w:r>
      <w:r w:rsidR="00253719" w:rsidRPr="0027747A">
        <w:rPr>
          <w:rFonts w:ascii="Arial" w:hAnsi="Arial" w:cs="Arial"/>
          <w:sz w:val="24"/>
          <w:szCs w:val="24"/>
        </w:rPr>
        <w:t>… [and should focus on assisting] clients in learning how to complete household domestic activities …. and help them find assistance to undertake tasks they cannot manage themselves.” This is an absurd expectation in thin markets. As already stated, in some remote communities, TeamHEALTH is the only service provider offering any form of human service support to people with a mental health problem.</w:t>
      </w:r>
      <w:r w:rsidR="00B13C4C" w:rsidRPr="0027747A">
        <w:rPr>
          <w:rFonts w:ascii="Arial" w:hAnsi="Arial" w:cs="Arial"/>
          <w:sz w:val="24"/>
          <w:szCs w:val="24"/>
        </w:rPr>
        <w:t xml:space="preserve"> Such a statement fails to understand that some people may have a psychiatric condition that prevents them from learning and/or remembering what they learnt.</w:t>
      </w:r>
    </w:p>
    <w:p w:rsidR="00D11ED0" w:rsidRPr="00F1549D" w:rsidRDefault="00D5601D" w:rsidP="00107916">
      <w:pPr>
        <w:pStyle w:val="Heading1"/>
        <w:rPr>
          <w:sz w:val="36"/>
          <w:szCs w:val="36"/>
        </w:rPr>
      </w:pPr>
      <w:r>
        <w:rPr>
          <w:sz w:val="36"/>
          <w:szCs w:val="36"/>
        </w:rPr>
        <w:t>Specific Concerns &amp;</w:t>
      </w:r>
      <w:r w:rsidR="006B3BF9" w:rsidRPr="00F1549D">
        <w:rPr>
          <w:sz w:val="36"/>
          <w:szCs w:val="36"/>
        </w:rPr>
        <w:t xml:space="preserve"> </w:t>
      </w:r>
      <w:r w:rsidR="00D11ED0" w:rsidRPr="00F1549D">
        <w:rPr>
          <w:sz w:val="36"/>
          <w:szCs w:val="36"/>
        </w:rPr>
        <w:t>Response</w:t>
      </w:r>
    </w:p>
    <w:p w:rsidR="008502A9" w:rsidRDefault="008502A9" w:rsidP="00107916">
      <w:pPr>
        <w:pStyle w:val="Heading2"/>
      </w:pPr>
      <w:r>
        <w:t>Mental Health in the NT</w:t>
      </w:r>
    </w:p>
    <w:p w:rsidR="008502A9" w:rsidRPr="0027747A" w:rsidRDefault="008502A9" w:rsidP="00107916">
      <w:pPr>
        <w:rPr>
          <w:rFonts w:ascii="Arial" w:hAnsi="Arial" w:cs="Arial"/>
          <w:sz w:val="24"/>
          <w:szCs w:val="24"/>
        </w:rPr>
      </w:pPr>
    </w:p>
    <w:p w:rsidR="00721744" w:rsidRPr="0027747A" w:rsidRDefault="00721744" w:rsidP="00107916">
      <w:pPr>
        <w:rPr>
          <w:rFonts w:ascii="Arial" w:hAnsi="Arial" w:cs="Arial"/>
          <w:i/>
          <w:sz w:val="24"/>
          <w:szCs w:val="24"/>
        </w:rPr>
      </w:pPr>
      <w:r w:rsidRPr="0027747A">
        <w:rPr>
          <w:rFonts w:ascii="Arial" w:hAnsi="Arial" w:cs="Arial"/>
          <w:i/>
          <w:sz w:val="24"/>
          <w:szCs w:val="24"/>
        </w:rPr>
        <w:t>"Mental health services have a long history of neglect in the Northern Territory, particularly in the rural and remote regions and specifically for Indigenous persons. The socio-demographic, health and population profile of persons living in the NT, however, indicates that from a mental health perspective it is one of the most at-risk groups in the nation."</w:t>
      </w:r>
      <w:r w:rsidRPr="0027747A">
        <w:rPr>
          <w:rStyle w:val="FootnoteReference"/>
          <w:rFonts w:ascii="Arial" w:hAnsi="Arial" w:cs="Arial"/>
          <w:i/>
          <w:sz w:val="24"/>
          <w:szCs w:val="24"/>
        </w:rPr>
        <w:footnoteReference w:id="1"/>
      </w:r>
    </w:p>
    <w:p w:rsidR="00721744" w:rsidRPr="0027747A" w:rsidRDefault="00721744" w:rsidP="00107916">
      <w:pPr>
        <w:rPr>
          <w:rFonts w:ascii="Arial" w:hAnsi="Arial" w:cs="Arial"/>
          <w:sz w:val="24"/>
          <w:szCs w:val="24"/>
        </w:rPr>
      </w:pPr>
      <w:r w:rsidRPr="0027747A">
        <w:rPr>
          <w:rFonts w:ascii="Arial" w:hAnsi="Arial" w:cs="Arial"/>
          <w:sz w:val="24"/>
          <w:szCs w:val="24"/>
        </w:rPr>
        <w:t xml:space="preserve">Since  this report was tabled in 2005, </w:t>
      </w:r>
      <w:r w:rsidR="00744981" w:rsidRPr="0027747A">
        <w:rPr>
          <w:rFonts w:ascii="Arial" w:hAnsi="Arial" w:cs="Arial"/>
          <w:sz w:val="24"/>
          <w:szCs w:val="24"/>
        </w:rPr>
        <w:t>impro</w:t>
      </w:r>
      <w:r w:rsidR="00927D73" w:rsidRPr="0027747A">
        <w:rPr>
          <w:rFonts w:ascii="Arial" w:hAnsi="Arial" w:cs="Arial"/>
          <w:sz w:val="24"/>
          <w:szCs w:val="24"/>
        </w:rPr>
        <w:t xml:space="preserve">vements have occurred but the for TeamHEALTH the concern is that overall “neglect” of mental health services continues when its compared with other Australian jurisdictions </w:t>
      </w:r>
      <w:r w:rsidRPr="0027747A">
        <w:rPr>
          <w:rFonts w:ascii="Arial" w:hAnsi="Arial" w:cs="Arial"/>
          <w:sz w:val="24"/>
          <w:szCs w:val="24"/>
        </w:rPr>
        <w:t>.</w:t>
      </w:r>
    </w:p>
    <w:p w:rsidR="001B3512" w:rsidRPr="0027747A" w:rsidRDefault="00C561F3" w:rsidP="00107916">
      <w:pPr>
        <w:autoSpaceDE w:val="0"/>
        <w:autoSpaceDN w:val="0"/>
        <w:adjustRightInd w:val="0"/>
        <w:spacing w:after="0" w:line="240" w:lineRule="auto"/>
        <w:rPr>
          <w:rFonts w:ascii="Arial" w:hAnsi="Arial" w:cs="Arial"/>
          <w:sz w:val="24"/>
          <w:szCs w:val="24"/>
        </w:rPr>
      </w:pPr>
      <w:r w:rsidRPr="0027747A">
        <w:rPr>
          <w:rFonts w:ascii="Arial" w:hAnsi="Arial" w:cs="Arial"/>
          <w:sz w:val="24"/>
          <w:szCs w:val="24"/>
        </w:rPr>
        <w:t>In 2018, the Northern Territory had</w:t>
      </w:r>
      <w:r w:rsidR="00721744" w:rsidRPr="0027747A">
        <w:rPr>
          <w:rFonts w:ascii="Arial" w:hAnsi="Arial" w:cs="Arial"/>
          <w:sz w:val="24"/>
          <w:szCs w:val="24"/>
        </w:rPr>
        <w:t xml:space="preserve"> the hi</w:t>
      </w:r>
      <w:r w:rsidR="00015858" w:rsidRPr="0027747A">
        <w:rPr>
          <w:rFonts w:ascii="Arial" w:hAnsi="Arial" w:cs="Arial"/>
          <w:sz w:val="24"/>
          <w:szCs w:val="24"/>
        </w:rPr>
        <w:t>ghest rate of community mental he</w:t>
      </w:r>
      <w:r w:rsidR="00721744" w:rsidRPr="0027747A">
        <w:rPr>
          <w:rFonts w:ascii="Arial" w:hAnsi="Arial" w:cs="Arial"/>
          <w:sz w:val="24"/>
          <w:szCs w:val="24"/>
        </w:rPr>
        <w:t>alt</w:t>
      </w:r>
      <w:r w:rsidR="00015858" w:rsidRPr="0027747A">
        <w:rPr>
          <w:rFonts w:ascii="Arial" w:hAnsi="Arial" w:cs="Arial"/>
          <w:sz w:val="24"/>
          <w:szCs w:val="24"/>
        </w:rPr>
        <w:t xml:space="preserve">h service contacts </w:t>
      </w:r>
      <w:r w:rsidR="00721744" w:rsidRPr="0027747A">
        <w:rPr>
          <w:rFonts w:ascii="Arial" w:hAnsi="Arial" w:cs="Arial"/>
          <w:sz w:val="24"/>
          <w:szCs w:val="24"/>
        </w:rPr>
        <w:t xml:space="preserve">in the nation </w:t>
      </w:r>
      <w:r w:rsidR="00015858" w:rsidRPr="0027747A">
        <w:rPr>
          <w:rFonts w:ascii="Arial" w:hAnsi="Arial" w:cs="Arial"/>
          <w:sz w:val="24"/>
          <w:szCs w:val="24"/>
        </w:rPr>
        <w:t>(30.2 clients per</w:t>
      </w:r>
      <w:r w:rsidR="00721744" w:rsidRPr="0027747A">
        <w:rPr>
          <w:rFonts w:ascii="Arial" w:hAnsi="Arial" w:cs="Arial"/>
          <w:sz w:val="24"/>
          <w:szCs w:val="24"/>
        </w:rPr>
        <w:t xml:space="preserve"> </w:t>
      </w:r>
      <w:r w:rsidR="00015858" w:rsidRPr="0027747A">
        <w:rPr>
          <w:rFonts w:ascii="Arial" w:hAnsi="Arial" w:cs="Arial"/>
          <w:sz w:val="24"/>
          <w:szCs w:val="24"/>
        </w:rPr>
        <w:t xml:space="preserve">1,000 population) </w:t>
      </w:r>
      <w:r w:rsidR="00721744" w:rsidRPr="0027747A">
        <w:rPr>
          <w:rFonts w:ascii="Arial" w:hAnsi="Arial" w:cs="Arial"/>
          <w:sz w:val="24"/>
          <w:szCs w:val="24"/>
        </w:rPr>
        <w:t xml:space="preserve">compared to the </w:t>
      </w:r>
      <w:r w:rsidR="00015858" w:rsidRPr="0027747A">
        <w:rPr>
          <w:rFonts w:ascii="Arial" w:hAnsi="Arial" w:cs="Arial"/>
          <w:sz w:val="24"/>
          <w:szCs w:val="24"/>
        </w:rPr>
        <w:t xml:space="preserve">lowest in </w:t>
      </w:r>
      <w:r w:rsidR="00015858" w:rsidRPr="0027747A">
        <w:rPr>
          <w:rFonts w:ascii="Arial" w:hAnsi="Arial" w:cs="Arial"/>
          <w:sz w:val="24"/>
          <w:szCs w:val="24"/>
        </w:rPr>
        <w:lastRenderedPageBreak/>
        <w:t>Victoria (10.7)</w:t>
      </w:r>
      <w:r w:rsidR="00927D73" w:rsidRPr="0027747A">
        <w:rPr>
          <w:rFonts w:ascii="Arial" w:hAnsi="Arial" w:cs="Arial"/>
          <w:sz w:val="24"/>
          <w:szCs w:val="24"/>
        </w:rPr>
        <w:t xml:space="preserve">. And this “neglect” </w:t>
      </w:r>
      <w:r w:rsidR="00015858" w:rsidRPr="0027747A">
        <w:rPr>
          <w:rFonts w:ascii="Arial" w:hAnsi="Arial" w:cs="Arial"/>
          <w:sz w:val="24"/>
          <w:szCs w:val="24"/>
        </w:rPr>
        <w:t xml:space="preserve"> </w:t>
      </w:r>
      <w:r w:rsidR="00927D73" w:rsidRPr="0027747A">
        <w:rPr>
          <w:rFonts w:ascii="Arial" w:hAnsi="Arial" w:cs="Arial"/>
          <w:sz w:val="24"/>
          <w:szCs w:val="24"/>
        </w:rPr>
        <w:t>is reflected in the Northern Territory</w:t>
      </w:r>
      <w:r w:rsidR="00721744" w:rsidRPr="0027747A">
        <w:rPr>
          <w:rFonts w:ascii="Arial" w:hAnsi="Arial" w:cs="Arial"/>
          <w:sz w:val="24"/>
          <w:szCs w:val="24"/>
        </w:rPr>
        <w:t xml:space="preserve"> </w:t>
      </w:r>
      <w:r w:rsidR="00015858" w:rsidRPr="0027747A">
        <w:rPr>
          <w:rFonts w:ascii="Arial" w:hAnsi="Arial" w:cs="Arial"/>
          <w:sz w:val="24"/>
          <w:szCs w:val="24"/>
        </w:rPr>
        <w:t xml:space="preserve"> </w:t>
      </w:r>
      <w:r w:rsidR="00721744" w:rsidRPr="0027747A">
        <w:rPr>
          <w:rFonts w:ascii="Arial" w:hAnsi="Arial" w:cs="Arial"/>
          <w:sz w:val="24"/>
          <w:szCs w:val="24"/>
        </w:rPr>
        <w:t xml:space="preserve">having  the </w:t>
      </w:r>
      <w:r w:rsidR="00015858" w:rsidRPr="0027747A">
        <w:rPr>
          <w:rFonts w:ascii="Arial" w:hAnsi="Arial" w:cs="Arial"/>
          <w:sz w:val="24"/>
          <w:szCs w:val="24"/>
        </w:rPr>
        <w:t>lowest</w:t>
      </w:r>
      <w:r w:rsidR="00721744" w:rsidRPr="0027747A">
        <w:rPr>
          <w:rFonts w:ascii="Arial" w:hAnsi="Arial" w:cs="Arial"/>
          <w:sz w:val="24"/>
          <w:szCs w:val="24"/>
        </w:rPr>
        <w:t xml:space="preserve"> rate of </w:t>
      </w:r>
      <w:r w:rsidR="00015858" w:rsidRPr="0027747A">
        <w:rPr>
          <w:rFonts w:ascii="Arial" w:hAnsi="Arial" w:cs="Arial"/>
          <w:sz w:val="24"/>
          <w:szCs w:val="24"/>
        </w:rPr>
        <w:t xml:space="preserve">Medicare subsidised mental health services </w:t>
      </w:r>
      <w:r w:rsidR="00721744" w:rsidRPr="0027747A">
        <w:rPr>
          <w:rFonts w:ascii="Arial" w:hAnsi="Arial" w:cs="Arial"/>
          <w:sz w:val="24"/>
          <w:szCs w:val="24"/>
        </w:rPr>
        <w:t>and the lowest number of psychiatrists</w:t>
      </w:r>
      <w:r w:rsidRPr="0027747A">
        <w:rPr>
          <w:rFonts w:ascii="Arial" w:hAnsi="Arial" w:cs="Arial"/>
          <w:sz w:val="24"/>
          <w:szCs w:val="24"/>
        </w:rPr>
        <w:t xml:space="preserve"> </w:t>
      </w:r>
      <w:r w:rsidR="00721744" w:rsidRPr="0027747A">
        <w:rPr>
          <w:rFonts w:ascii="Arial" w:hAnsi="Arial" w:cs="Arial"/>
          <w:sz w:val="24"/>
          <w:szCs w:val="24"/>
        </w:rPr>
        <w:t>per head of population (6.8 pe</w:t>
      </w:r>
      <w:r w:rsidR="006543AA" w:rsidRPr="0027747A">
        <w:rPr>
          <w:rFonts w:ascii="Arial" w:hAnsi="Arial" w:cs="Arial"/>
          <w:sz w:val="24"/>
          <w:szCs w:val="24"/>
        </w:rPr>
        <w:t>r 1</w:t>
      </w:r>
      <w:r w:rsidR="00721744" w:rsidRPr="0027747A">
        <w:rPr>
          <w:rFonts w:ascii="Arial" w:hAnsi="Arial" w:cs="Arial"/>
          <w:sz w:val="24"/>
          <w:szCs w:val="24"/>
        </w:rPr>
        <w:t>00,000).</w:t>
      </w:r>
    </w:p>
    <w:p w:rsidR="00C561F3" w:rsidRPr="0027747A" w:rsidRDefault="00C561F3" w:rsidP="00107916">
      <w:pPr>
        <w:autoSpaceDE w:val="0"/>
        <w:autoSpaceDN w:val="0"/>
        <w:adjustRightInd w:val="0"/>
        <w:spacing w:after="0" w:line="240" w:lineRule="auto"/>
        <w:rPr>
          <w:rFonts w:ascii="Arial" w:hAnsi="Arial" w:cs="Arial"/>
          <w:sz w:val="24"/>
          <w:szCs w:val="24"/>
        </w:rPr>
      </w:pPr>
    </w:p>
    <w:p w:rsidR="00452E7C" w:rsidRPr="0027747A" w:rsidRDefault="00015858" w:rsidP="00107916">
      <w:pPr>
        <w:autoSpaceDE w:val="0"/>
        <w:autoSpaceDN w:val="0"/>
        <w:adjustRightInd w:val="0"/>
        <w:spacing w:after="0" w:line="240" w:lineRule="auto"/>
        <w:rPr>
          <w:rFonts w:ascii="Arial" w:hAnsi="Arial" w:cs="Arial"/>
          <w:sz w:val="24"/>
          <w:szCs w:val="24"/>
        </w:rPr>
      </w:pPr>
      <w:r w:rsidRPr="0027747A">
        <w:rPr>
          <w:rFonts w:ascii="Arial" w:hAnsi="Arial" w:cs="Arial"/>
          <w:sz w:val="24"/>
          <w:szCs w:val="24"/>
        </w:rPr>
        <w:t>In terms of involuntary mental health seclusions</w:t>
      </w:r>
      <w:r w:rsidR="00721744" w:rsidRPr="0027747A">
        <w:rPr>
          <w:rFonts w:ascii="Arial" w:hAnsi="Arial" w:cs="Arial"/>
          <w:sz w:val="24"/>
          <w:szCs w:val="24"/>
        </w:rPr>
        <w:t>, t</w:t>
      </w:r>
      <w:r w:rsidRPr="0027747A">
        <w:rPr>
          <w:rFonts w:ascii="Arial" w:hAnsi="Arial" w:cs="Arial"/>
          <w:sz w:val="24"/>
          <w:szCs w:val="24"/>
        </w:rPr>
        <w:t xml:space="preserve">he Northern Territory had the highest rate of seclusion </w:t>
      </w:r>
      <w:r w:rsidR="00721744" w:rsidRPr="0027747A">
        <w:rPr>
          <w:rFonts w:ascii="Arial" w:hAnsi="Arial" w:cs="Arial"/>
          <w:sz w:val="24"/>
          <w:szCs w:val="24"/>
        </w:rPr>
        <w:t xml:space="preserve">(17.0 events per 1,000 bed days) </w:t>
      </w:r>
      <w:r w:rsidRPr="0027747A">
        <w:rPr>
          <w:rFonts w:ascii="Arial" w:hAnsi="Arial" w:cs="Arial"/>
          <w:sz w:val="24"/>
          <w:szCs w:val="24"/>
        </w:rPr>
        <w:t>and the Australian Capital Territory</w:t>
      </w:r>
      <w:r w:rsidR="00C561F3" w:rsidRPr="0027747A">
        <w:rPr>
          <w:rFonts w:ascii="Arial" w:hAnsi="Arial" w:cs="Arial"/>
          <w:sz w:val="24"/>
          <w:szCs w:val="24"/>
        </w:rPr>
        <w:t xml:space="preserve"> the</w:t>
      </w:r>
      <w:r w:rsidRPr="0027747A">
        <w:rPr>
          <w:rFonts w:ascii="Arial" w:hAnsi="Arial" w:cs="Arial"/>
          <w:sz w:val="24"/>
          <w:szCs w:val="24"/>
        </w:rPr>
        <w:t xml:space="preserve"> lowest (2.8 per 1,000)</w:t>
      </w:r>
      <w:r w:rsidR="00C561F3" w:rsidRPr="0027747A">
        <w:rPr>
          <w:rFonts w:ascii="Arial" w:hAnsi="Arial" w:cs="Arial"/>
          <w:sz w:val="24"/>
          <w:szCs w:val="24"/>
        </w:rPr>
        <w:t xml:space="preserve">. </w:t>
      </w:r>
      <w:r w:rsidR="00721744" w:rsidRPr="0027747A">
        <w:rPr>
          <w:rFonts w:ascii="Arial" w:hAnsi="Arial" w:cs="Arial"/>
          <w:sz w:val="24"/>
          <w:szCs w:val="24"/>
        </w:rPr>
        <w:t xml:space="preserve"> </w:t>
      </w:r>
      <w:r w:rsidR="00452E7C" w:rsidRPr="0027747A">
        <w:rPr>
          <w:rFonts w:ascii="Arial" w:hAnsi="Arial" w:cs="Arial"/>
          <w:sz w:val="24"/>
          <w:szCs w:val="24"/>
        </w:rPr>
        <w:t>The rate of clients accessing psychiatric disability services was highest in South Australia</w:t>
      </w:r>
      <w:r w:rsidR="00C561F3" w:rsidRPr="0027747A">
        <w:rPr>
          <w:rFonts w:ascii="Arial" w:hAnsi="Arial" w:cs="Arial"/>
          <w:sz w:val="24"/>
          <w:szCs w:val="24"/>
        </w:rPr>
        <w:t xml:space="preserve"> </w:t>
      </w:r>
      <w:r w:rsidR="00452E7C" w:rsidRPr="0027747A">
        <w:rPr>
          <w:rFonts w:ascii="Arial" w:hAnsi="Arial" w:cs="Arial"/>
          <w:sz w:val="24"/>
          <w:szCs w:val="24"/>
        </w:rPr>
        <w:t>(537.5 per 100,000 population), and lowest in the Northern Territory (146.9). The national</w:t>
      </w:r>
      <w:r w:rsidR="00C561F3" w:rsidRPr="0027747A">
        <w:rPr>
          <w:rFonts w:ascii="Arial" w:hAnsi="Arial" w:cs="Arial"/>
          <w:sz w:val="24"/>
          <w:szCs w:val="24"/>
        </w:rPr>
        <w:t xml:space="preserve"> </w:t>
      </w:r>
      <w:r w:rsidR="00452E7C" w:rsidRPr="0027747A">
        <w:rPr>
          <w:rFonts w:ascii="Arial" w:hAnsi="Arial" w:cs="Arial"/>
          <w:sz w:val="24"/>
          <w:szCs w:val="24"/>
        </w:rPr>
        <w:t xml:space="preserve">rate was 413.9 </w:t>
      </w:r>
      <w:r w:rsidR="00C561F3" w:rsidRPr="0027747A">
        <w:rPr>
          <w:rFonts w:ascii="Arial" w:hAnsi="Arial" w:cs="Arial"/>
          <w:sz w:val="24"/>
          <w:szCs w:val="24"/>
        </w:rPr>
        <w:t xml:space="preserve"> per 100,000</w:t>
      </w:r>
      <w:r w:rsidR="00927D73" w:rsidRPr="0027747A">
        <w:rPr>
          <w:rFonts w:ascii="Arial" w:hAnsi="Arial" w:cs="Arial"/>
          <w:sz w:val="24"/>
          <w:szCs w:val="24"/>
        </w:rPr>
        <w:t>. The very low rate for the Northern Territory, as a thin market, suggests on-going “neglect”.</w:t>
      </w:r>
    </w:p>
    <w:p w:rsidR="00C561F3" w:rsidRPr="0027747A" w:rsidRDefault="00C561F3" w:rsidP="00107916">
      <w:pPr>
        <w:autoSpaceDE w:val="0"/>
        <w:autoSpaceDN w:val="0"/>
        <w:adjustRightInd w:val="0"/>
        <w:spacing w:after="0" w:line="240" w:lineRule="auto"/>
        <w:rPr>
          <w:rFonts w:ascii="Arial" w:hAnsi="Arial" w:cs="Arial"/>
          <w:sz w:val="24"/>
          <w:szCs w:val="24"/>
        </w:rPr>
      </w:pPr>
    </w:p>
    <w:p w:rsidR="00E37946" w:rsidRPr="0027747A" w:rsidRDefault="00C561F3" w:rsidP="00107916">
      <w:pPr>
        <w:autoSpaceDE w:val="0"/>
        <w:autoSpaceDN w:val="0"/>
        <w:adjustRightInd w:val="0"/>
        <w:spacing w:after="0" w:line="240" w:lineRule="auto"/>
        <w:rPr>
          <w:rFonts w:ascii="Arial" w:hAnsi="Arial" w:cs="Arial"/>
          <w:sz w:val="24"/>
          <w:szCs w:val="24"/>
        </w:rPr>
      </w:pPr>
      <w:r w:rsidRPr="0027747A">
        <w:rPr>
          <w:rFonts w:ascii="Arial" w:hAnsi="Arial" w:cs="Arial"/>
          <w:sz w:val="24"/>
          <w:szCs w:val="24"/>
        </w:rPr>
        <w:t xml:space="preserve">While </w:t>
      </w:r>
      <w:r w:rsidR="00246784" w:rsidRPr="0027747A">
        <w:rPr>
          <w:rFonts w:ascii="Arial" w:hAnsi="Arial" w:cs="Arial"/>
          <w:sz w:val="24"/>
          <w:szCs w:val="24"/>
        </w:rPr>
        <w:t>Tasmania had the highest percentage of people (21.2% of their total population) receiving</w:t>
      </w:r>
      <w:r w:rsidRPr="0027747A">
        <w:rPr>
          <w:rFonts w:ascii="Arial" w:hAnsi="Arial" w:cs="Arial"/>
          <w:sz w:val="24"/>
          <w:szCs w:val="24"/>
        </w:rPr>
        <w:t xml:space="preserve"> </w:t>
      </w:r>
      <w:r w:rsidR="00246784" w:rsidRPr="0027747A">
        <w:rPr>
          <w:rFonts w:ascii="Arial" w:hAnsi="Arial" w:cs="Arial"/>
          <w:sz w:val="24"/>
          <w:szCs w:val="24"/>
        </w:rPr>
        <w:t>mental health-related prescriptions, with each patient receiving an average of 9.3</w:t>
      </w:r>
      <w:r w:rsidRPr="0027747A">
        <w:rPr>
          <w:rFonts w:ascii="Arial" w:hAnsi="Arial" w:cs="Arial"/>
          <w:sz w:val="24"/>
          <w:szCs w:val="24"/>
        </w:rPr>
        <w:t xml:space="preserve"> </w:t>
      </w:r>
      <w:r w:rsidR="006543AA" w:rsidRPr="0027747A">
        <w:rPr>
          <w:rFonts w:ascii="Arial" w:hAnsi="Arial" w:cs="Arial"/>
          <w:sz w:val="24"/>
          <w:szCs w:val="24"/>
        </w:rPr>
        <w:t>prescriptions in 2016–17, t</w:t>
      </w:r>
      <w:r w:rsidR="00246784" w:rsidRPr="0027747A">
        <w:rPr>
          <w:rFonts w:ascii="Arial" w:hAnsi="Arial" w:cs="Arial"/>
          <w:sz w:val="24"/>
          <w:szCs w:val="24"/>
        </w:rPr>
        <w:t>he Northern Territory had the</w:t>
      </w:r>
      <w:r w:rsidR="006543AA" w:rsidRPr="0027747A">
        <w:rPr>
          <w:rFonts w:ascii="Arial" w:hAnsi="Arial" w:cs="Arial"/>
          <w:sz w:val="24"/>
          <w:szCs w:val="24"/>
        </w:rPr>
        <w:t xml:space="preserve"> lowest (8.7% of the population</w:t>
      </w:r>
      <w:r w:rsidRPr="0027747A">
        <w:rPr>
          <w:rFonts w:ascii="Arial" w:hAnsi="Arial" w:cs="Arial"/>
          <w:sz w:val="24"/>
          <w:szCs w:val="24"/>
        </w:rPr>
        <w:t xml:space="preserve"> </w:t>
      </w:r>
      <w:r w:rsidR="00246784" w:rsidRPr="0027747A">
        <w:rPr>
          <w:rFonts w:ascii="Arial" w:hAnsi="Arial" w:cs="Arial"/>
          <w:sz w:val="24"/>
          <w:szCs w:val="24"/>
        </w:rPr>
        <w:t>and 7.4 prescriptions per patient).</w:t>
      </w:r>
      <w:r w:rsidRPr="0027747A">
        <w:rPr>
          <w:rFonts w:ascii="Arial" w:hAnsi="Arial" w:cs="Arial"/>
          <w:sz w:val="24"/>
          <w:szCs w:val="24"/>
        </w:rPr>
        <w:t xml:space="preserve"> </w:t>
      </w:r>
      <w:r w:rsidR="00927D73" w:rsidRPr="0027747A">
        <w:rPr>
          <w:rFonts w:ascii="Arial" w:hAnsi="Arial" w:cs="Arial"/>
          <w:sz w:val="24"/>
          <w:szCs w:val="24"/>
        </w:rPr>
        <w:t>TeamHEALTH is concerned that this may reflect either</w:t>
      </w:r>
      <w:r w:rsidR="00E37946" w:rsidRPr="0027747A">
        <w:rPr>
          <w:rFonts w:ascii="Arial" w:hAnsi="Arial" w:cs="Arial"/>
          <w:sz w:val="24"/>
          <w:szCs w:val="24"/>
        </w:rPr>
        <w:t>:</w:t>
      </w:r>
    </w:p>
    <w:p w:rsidR="00D840EF" w:rsidRDefault="00927D73" w:rsidP="00E37946">
      <w:pPr>
        <w:pStyle w:val="ListParagraph"/>
        <w:numPr>
          <w:ilvl w:val="0"/>
          <w:numId w:val="10"/>
        </w:numPr>
        <w:autoSpaceDE w:val="0"/>
        <w:autoSpaceDN w:val="0"/>
        <w:adjustRightInd w:val="0"/>
        <w:spacing w:after="0" w:line="240" w:lineRule="auto"/>
        <w:rPr>
          <w:rFonts w:ascii="Arial" w:hAnsi="Arial" w:cs="Arial"/>
          <w:sz w:val="24"/>
          <w:szCs w:val="24"/>
        </w:rPr>
      </w:pPr>
      <w:r w:rsidRPr="0027747A">
        <w:rPr>
          <w:rFonts w:ascii="Arial" w:hAnsi="Arial" w:cs="Arial"/>
          <w:sz w:val="24"/>
          <w:szCs w:val="24"/>
        </w:rPr>
        <w:t xml:space="preserve">that </w:t>
      </w:r>
      <w:r w:rsidR="00A375F5" w:rsidRPr="0027747A">
        <w:rPr>
          <w:rFonts w:ascii="Arial" w:hAnsi="Arial" w:cs="Arial"/>
          <w:sz w:val="24"/>
          <w:szCs w:val="24"/>
        </w:rPr>
        <w:t xml:space="preserve">culture may influence whether a patient (and their family) believes </w:t>
      </w:r>
      <w:r w:rsidRPr="0027747A">
        <w:rPr>
          <w:rFonts w:ascii="Arial" w:hAnsi="Arial" w:cs="Arial"/>
          <w:sz w:val="24"/>
          <w:szCs w:val="24"/>
        </w:rPr>
        <w:t>the</w:t>
      </w:r>
      <w:r w:rsidR="00A375F5" w:rsidRPr="0027747A">
        <w:rPr>
          <w:rFonts w:ascii="Arial" w:hAnsi="Arial" w:cs="Arial"/>
          <w:sz w:val="24"/>
          <w:szCs w:val="24"/>
        </w:rPr>
        <w:t>re is a</w:t>
      </w:r>
      <w:r w:rsidRPr="0027747A">
        <w:rPr>
          <w:rFonts w:ascii="Arial" w:hAnsi="Arial" w:cs="Arial"/>
          <w:sz w:val="24"/>
          <w:szCs w:val="24"/>
        </w:rPr>
        <w:t xml:space="preserve"> problem </w:t>
      </w:r>
      <w:r w:rsidR="00A375F5" w:rsidRPr="0027747A">
        <w:rPr>
          <w:rFonts w:ascii="Arial" w:hAnsi="Arial" w:cs="Arial"/>
          <w:sz w:val="24"/>
          <w:szCs w:val="24"/>
        </w:rPr>
        <w:t xml:space="preserve">and whether it </w:t>
      </w:r>
      <w:r w:rsidR="00E37946" w:rsidRPr="0027747A">
        <w:rPr>
          <w:rFonts w:ascii="Arial" w:hAnsi="Arial" w:cs="Arial"/>
          <w:sz w:val="24"/>
          <w:szCs w:val="24"/>
        </w:rPr>
        <w:t>requires</w:t>
      </w:r>
      <w:r w:rsidRPr="0027747A">
        <w:rPr>
          <w:rFonts w:ascii="Arial" w:hAnsi="Arial" w:cs="Arial"/>
          <w:sz w:val="24"/>
          <w:szCs w:val="24"/>
        </w:rPr>
        <w:t xml:space="preserve"> medication,</w:t>
      </w:r>
    </w:p>
    <w:p w:rsidR="00E37946" w:rsidRPr="0027747A" w:rsidRDefault="00D840EF" w:rsidP="00E37946">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the pressure on the hospital and acute mental health facility is creating inefficiencies, the public hospital services are under-funded, and without the dedication of the staff many facilities would not be able to operate at well above a 100% occupancy rate; however some people select not to attend because of overcrowding,</w:t>
      </w:r>
    </w:p>
    <w:p w:rsidR="00E37946" w:rsidRPr="0027747A" w:rsidRDefault="00927D73" w:rsidP="00E37946">
      <w:pPr>
        <w:pStyle w:val="ListParagraph"/>
        <w:numPr>
          <w:ilvl w:val="0"/>
          <w:numId w:val="10"/>
        </w:numPr>
        <w:autoSpaceDE w:val="0"/>
        <w:autoSpaceDN w:val="0"/>
        <w:adjustRightInd w:val="0"/>
        <w:spacing w:after="0" w:line="240" w:lineRule="auto"/>
        <w:rPr>
          <w:rFonts w:ascii="Arial" w:hAnsi="Arial" w:cs="Arial"/>
          <w:sz w:val="24"/>
          <w:szCs w:val="24"/>
        </w:rPr>
      </w:pPr>
      <w:r w:rsidRPr="0027747A">
        <w:rPr>
          <w:rFonts w:ascii="Arial" w:hAnsi="Arial" w:cs="Arial"/>
          <w:sz w:val="24"/>
          <w:szCs w:val="24"/>
        </w:rPr>
        <w:t>an inability to gain access to a medical practitioner and/or pharmacist</w:t>
      </w:r>
      <w:r w:rsidR="00E37946" w:rsidRPr="0027747A">
        <w:rPr>
          <w:rFonts w:ascii="Arial" w:hAnsi="Arial" w:cs="Arial"/>
          <w:sz w:val="24"/>
          <w:szCs w:val="24"/>
        </w:rPr>
        <w:t xml:space="preserve"> to buy medicines because of </w:t>
      </w:r>
      <w:r w:rsidR="00D840EF">
        <w:rPr>
          <w:rFonts w:ascii="Arial" w:hAnsi="Arial" w:cs="Arial"/>
          <w:sz w:val="24"/>
          <w:szCs w:val="24"/>
        </w:rPr>
        <w:t xml:space="preserve">poverty or </w:t>
      </w:r>
      <w:r w:rsidR="00E37946" w:rsidRPr="0027747A">
        <w:rPr>
          <w:rFonts w:ascii="Arial" w:hAnsi="Arial" w:cs="Arial"/>
          <w:sz w:val="24"/>
          <w:szCs w:val="24"/>
        </w:rPr>
        <w:t>remoteness</w:t>
      </w:r>
      <w:r w:rsidRPr="0027747A">
        <w:rPr>
          <w:rFonts w:ascii="Arial" w:hAnsi="Arial" w:cs="Arial"/>
          <w:sz w:val="24"/>
          <w:szCs w:val="24"/>
        </w:rPr>
        <w:t xml:space="preserve">, or </w:t>
      </w:r>
    </w:p>
    <w:p w:rsidR="00E37946" w:rsidRPr="0027747A" w:rsidRDefault="00927D73" w:rsidP="00E37946">
      <w:pPr>
        <w:pStyle w:val="ListParagraph"/>
        <w:numPr>
          <w:ilvl w:val="0"/>
          <w:numId w:val="10"/>
        </w:numPr>
        <w:autoSpaceDE w:val="0"/>
        <w:autoSpaceDN w:val="0"/>
        <w:adjustRightInd w:val="0"/>
        <w:spacing w:after="0" w:line="240" w:lineRule="auto"/>
        <w:rPr>
          <w:rFonts w:ascii="Arial" w:hAnsi="Arial" w:cs="Arial"/>
          <w:sz w:val="24"/>
          <w:szCs w:val="24"/>
        </w:rPr>
      </w:pPr>
      <w:r w:rsidRPr="0027747A">
        <w:rPr>
          <w:rFonts w:ascii="Arial" w:hAnsi="Arial" w:cs="Arial"/>
          <w:sz w:val="24"/>
          <w:szCs w:val="24"/>
        </w:rPr>
        <w:t xml:space="preserve">that services are avoided because they are culturally inappropriate. </w:t>
      </w:r>
    </w:p>
    <w:p w:rsidR="00E37946" w:rsidRPr="0027747A" w:rsidRDefault="00E37946" w:rsidP="00E37946">
      <w:pPr>
        <w:autoSpaceDE w:val="0"/>
        <w:autoSpaceDN w:val="0"/>
        <w:adjustRightInd w:val="0"/>
        <w:spacing w:after="0" w:line="240" w:lineRule="auto"/>
        <w:ind w:left="45"/>
        <w:rPr>
          <w:rFonts w:ascii="Arial" w:hAnsi="Arial" w:cs="Arial"/>
          <w:sz w:val="24"/>
          <w:szCs w:val="24"/>
        </w:rPr>
      </w:pPr>
    </w:p>
    <w:p w:rsidR="00246784" w:rsidRPr="0027747A" w:rsidRDefault="00246784" w:rsidP="00E37946">
      <w:pPr>
        <w:autoSpaceDE w:val="0"/>
        <w:autoSpaceDN w:val="0"/>
        <w:adjustRightInd w:val="0"/>
        <w:spacing w:after="0" w:line="240" w:lineRule="auto"/>
        <w:ind w:left="45"/>
        <w:rPr>
          <w:rFonts w:ascii="Arial" w:hAnsi="Arial" w:cs="Arial"/>
          <w:sz w:val="24"/>
          <w:szCs w:val="24"/>
        </w:rPr>
      </w:pPr>
      <w:r w:rsidRPr="0027747A">
        <w:rPr>
          <w:rFonts w:ascii="Arial" w:hAnsi="Arial" w:cs="Arial"/>
          <w:sz w:val="24"/>
          <w:szCs w:val="24"/>
        </w:rPr>
        <w:t xml:space="preserve">The percentage of patients receiving mental health-related prescriptions </w:t>
      </w:r>
      <w:r w:rsidR="00927D73" w:rsidRPr="0027747A">
        <w:rPr>
          <w:rFonts w:ascii="Arial" w:hAnsi="Arial" w:cs="Arial"/>
          <w:sz w:val="24"/>
          <w:szCs w:val="24"/>
        </w:rPr>
        <w:t xml:space="preserve">in the Northern Territory </w:t>
      </w:r>
      <w:r w:rsidRPr="0027747A">
        <w:rPr>
          <w:rFonts w:ascii="Arial" w:hAnsi="Arial" w:cs="Arial"/>
          <w:sz w:val="24"/>
          <w:szCs w:val="24"/>
        </w:rPr>
        <w:t>varied</w:t>
      </w:r>
      <w:r w:rsidR="00C561F3" w:rsidRPr="0027747A">
        <w:rPr>
          <w:rFonts w:ascii="Arial" w:hAnsi="Arial" w:cs="Arial"/>
          <w:sz w:val="24"/>
          <w:szCs w:val="24"/>
        </w:rPr>
        <w:t xml:space="preserve"> </w:t>
      </w:r>
      <w:r w:rsidRPr="0027747A">
        <w:rPr>
          <w:rFonts w:ascii="Arial" w:hAnsi="Arial" w:cs="Arial"/>
          <w:sz w:val="24"/>
          <w:szCs w:val="24"/>
        </w:rPr>
        <w:t xml:space="preserve">depending on the patient’s usual area of residence. </w:t>
      </w:r>
      <w:r w:rsidR="00E37946" w:rsidRPr="0027747A">
        <w:rPr>
          <w:rFonts w:ascii="Arial" w:hAnsi="Arial" w:cs="Arial"/>
          <w:sz w:val="24"/>
          <w:szCs w:val="24"/>
        </w:rPr>
        <w:t xml:space="preserve"> </w:t>
      </w:r>
      <w:r w:rsidRPr="0027747A">
        <w:rPr>
          <w:rFonts w:ascii="Arial" w:hAnsi="Arial" w:cs="Arial"/>
          <w:sz w:val="24"/>
          <w:szCs w:val="24"/>
        </w:rPr>
        <w:t>The highest proportion of patients</w:t>
      </w:r>
      <w:r w:rsidR="00C561F3" w:rsidRPr="0027747A">
        <w:rPr>
          <w:rFonts w:ascii="Arial" w:hAnsi="Arial" w:cs="Arial"/>
          <w:sz w:val="24"/>
          <w:szCs w:val="24"/>
        </w:rPr>
        <w:t xml:space="preserve"> </w:t>
      </w:r>
      <w:r w:rsidRPr="0027747A">
        <w:rPr>
          <w:rFonts w:ascii="Arial" w:hAnsi="Arial" w:cs="Arial"/>
          <w:sz w:val="24"/>
          <w:szCs w:val="24"/>
        </w:rPr>
        <w:t xml:space="preserve">and prescriptions were for people living in </w:t>
      </w:r>
      <w:r w:rsidRPr="0027747A">
        <w:rPr>
          <w:rFonts w:ascii="Arial" w:hAnsi="Arial" w:cs="Arial"/>
          <w:i/>
          <w:iCs/>
          <w:sz w:val="24"/>
          <w:szCs w:val="24"/>
        </w:rPr>
        <w:t xml:space="preserve">Inner regional </w:t>
      </w:r>
      <w:r w:rsidRPr="0027747A">
        <w:rPr>
          <w:rFonts w:ascii="Arial" w:hAnsi="Arial" w:cs="Arial"/>
          <w:sz w:val="24"/>
          <w:szCs w:val="24"/>
        </w:rPr>
        <w:t>areas (21.1% of the population)</w:t>
      </w:r>
      <w:r w:rsidR="00C561F3" w:rsidRPr="0027747A">
        <w:rPr>
          <w:rFonts w:ascii="Arial" w:hAnsi="Arial" w:cs="Arial"/>
          <w:sz w:val="24"/>
          <w:szCs w:val="24"/>
        </w:rPr>
        <w:t xml:space="preserve"> </w:t>
      </w:r>
      <w:r w:rsidRPr="0027747A">
        <w:rPr>
          <w:rFonts w:ascii="Arial" w:hAnsi="Arial" w:cs="Arial"/>
          <w:sz w:val="24"/>
          <w:szCs w:val="24"/>
        </w:rPr>
        <w:t xml:space="preserve">compared with those living in </w:t>
      </w:r>
      <w:r w:rsidR="00C561F3" w:rsidRPr="0027747A">
        <w:rPr>
          <w:rFonts w:ascii="Arial" w:hAnsi="Arial" w:cs="Arial"/>
          <w:b/>
          <w:i/>
          <w:iCs/>
          <w:sz w:val="24"/>
          <w:szCs w:val="24"/>
        </w:rPr>
        <w:t>v</w:t>
      </w:r>
      <w:r w:rsidRPr="0027747A">
        <w:rPr>
          <w:rFonts w:ascii="Arial" w:hAnsi="Arial" w:cs="Arial"/>
          <w:b/>
          <w:i/>
          <w:iCs/>
          <w:sz w:val="24"/>
          <w:szCs w:val="24"/>
        </w:rPr>
        <w:t xml:space="preserve">ery remote </w:t>
      </w:r>
      <w:r w:rsidRPr="0027747A">
        <w:rPr>
          <w:rFonts w:ascii="Arial" w:hAnsi="Arial" w:cs="Arial"/>
          <w:b/>
          <w:i/>
          <w:sz w:val="24"/>
          <w:szCs w:val="24"/>
        </w:rPr>
        <w:t>areas</w:t>
      </w:r>
      <w:r w:rsidRPr="0027747A">
        <w:rPr>
          <w:rFonts w:ascii="Arial" w:hAnsi="Arial" w:cs="Arial"/>
          <w:sz w:val="24"/>
          <w:szCs w:val="24"/>
        </w:rPr>
        <w:t xml:space="preserve">, where </w:t>
      </w:r>
      <w:r w:rsidR="00C561F3" w:rsidRPr="0027747A">
        <w:rPr>
          <w:rFonts w:ascii="Arial" w:hAnsi="Arial" w:cs="Arial"/>
          <w:sz w:val="24"/>
          <w:szCs w:val="24"/>
        </w:rPr>
        <w:t xml:space="preserve">only </w:t>
      </w:r>
      <w:r w:rsidRPr="0027747A">
        <w:rPr>
          <w:rFonts w:ascii="Arial" w:hAnsi="Arial" w:cs="Arial"/>
          <w:sz w:val="24"/>
          <w:szCs w:val="24"/>
        </w:rPr>
        <w:t>5.8% of people received</w:t>
      </w:r>
      <w:r w:rsidR="00C561F3" w:rsidRPr="0027747A">
        <w:rPr>
          <w:rFonts w:ascii="Arial" w:hAnsi="Arial" w:cs="Arial"/>
          <w:sz w:val="24"/>
          <w:szCs w:val="24"/>
        </w:rPr>
        <w:t xml:space="preserve"> </w:t>
      </w:r>
      <w:r w:rsidRPr="0027747A">
        <w:rPr>
          <w:rFonts w:ascii="Arial" w:hAnsi="Arial" w:cs="Arial"/>
          <w:sz w:val="24"/>
          <w:szCs w:val="24"/>
        </w:rPr>
        <w:t>prescriptions.</w:t>
      </w:r>
      <w:r w:rsidR="00ED6FA5" w:rsidRPr="0027747A">
        <w:rPr>
          <w:rStyle w:val="FootnoteReference"/>
          <w:rFonts w:ascii="Arial" w:hAnsi="Arial" w:cs="Arial"/>
          <w:sz w:val="24"/>
          <w:szCs w:val="24"/>
        </w:rPr>
        <w:footnoteReference w:id="2"/>
      </w:r>
    </w:p>
    <w:p w:rsidR="00C561F3" w:rsidRPr="0027747A" w:rsidRDefault="00C561F3" w:rsidP="00107916">
      <w:pPr>
        <w:autoSpaceDE w:val="0"/>
        <w:autoSpaceDN w:val="0"/>
        <w:adjustRightInd w:val="0"/>
        <w:spacing w:after="0" w:line="240" w:lineRule="auto"/>
        <w:rPr>
          <w:rFonts w:ascii="Arial" w:hAnsi="Arial" w:cs="Arial"/>
          <w:sz w:val="24"/>
          <w:szCs w:val="24"/>
        </w:rPr>
      </w:pPr>
    </w:p>
    <w:p w:rsidR="002B1D38" w:rsidRPr="0027747A" w:rsidRDefault="002B1D38" w:rsidP="00107916">
      <w:pPr>
        <w:rPr>
          <w:rFonts w:ascii="Arial" w:hAnsi="Arial" w:cs="Arial"/>
          <w:sz w:val="24"/>
          <w:szCs w:val="24"/>
        </w:rPr>
      </w:pPr>
      <w:r w:rsidRPr="0027747A">
        <w:rPr>
          <w:rFonts w:ascii="Arial" w:hAnsi="Arial" w:cs="Arial"/>
          <w:sz w:val="24"/>
          <w:szCs w:val="24"/>
        </w:rPr>
        <w:t xml:space="preserve">A more extensive discussion of the unique issues affecting mental health in </w:t>
      </w:r>
      <w:r w:rsidRPr="00650E9E">
        <w:rPr>
          <w:rFonts w:ascii="Arial" w:hAnsi="Arial" w:cs="Arial"/>
          <w:b/>
          <w:i/>
          <w:sz w:val="24"/>
          <w:szCs w:val="24"/>
        </w:rPr>
        <w:t>remote</w:t>
      </w:r>
      <w:r w:rsidRPr="0027747A">
        <w:rPr>
          <w:rFonts w:ascii="Arial" w:hAnsi="Arial" w:cs="Arial"/>
          <w:b/>
          <w:i/>
          <w:sz w:val="24"/>
          <w:szCs w:val="24"/>
        </w:rPr>
        <w:t xml:space="preserve"> Indigenous communities</w:t>
      </w:r>
      <w:r w:rsidRPr="0027747A">
        <w:rPr>
          <w:rFonts w:ascii="Arial" w:hAnsi="Arial" w:cs="Arial"/>
          <w:sz w:val="24"/>
          <w:szCs w:val="24"/>
        </w:rPr>
        <w:t xml:space="preserve"> </w:t>
      </w:r>
      <w:r w:rsidR="00C561F3" w:rsidRPr="0027747A">
        <w:rPr>
          <w:rFonts w:ascii="Arial" w:hAnsi="Arial" w:cs="Arial"/>
          <w:sz w:val="24"/>
          <w:szCs w:val="24"/>
        </w:rPr>
        <w:t xml:space="preserve"> </w:t>
      </w:r>
      <w:r w:rsidRPr="0027747A">
        <w:rPr>
          <w:rFonts w:ascii="Arial" w:hAnsi="Arial" w:cs="Arial"/>
          <w:sz w:val="24"/>
          <w:szCs w:val="24"/>
        </w:rPr>
        <w:t>has been provided by the NT Mental Health Coalition and Queensland Alliance for Mental Health.</w:t>
      </w:r>
      <w:r w:rsidRPr="0027747A">
        <w:rPr>
          <w:rStyle w:val="FootnoteReference"/>
          <w:rFonts w:ascii="Arial" w:hAnsi="Arial" w:cs="Arial"/>
          <w:sz w:val="24"/>
          <w:szCs w:val="24"/>
        </w:rPr>
        <w:footnoteReference w:id="3"/>
      </w:r>
      <w:r w:rsidRPr="0027747A">
        <w:rPr>
          <w:rFonts w:ascii="Arial" w:hAnsi="Arial" w:cs="Arial"/>
          <w:sz w:val="24"/>
          <w:szCs w:val="24"/>
        </w:rPr>
        <w:t xml:space="preserve"> The</w:t>
      </w:r>
      <w:r w:rsidR="001A34B0" w:rsidRPr="0027747A">
        <w:rPr>
          <w:rFonts w:ascii="Arial" w:hAnsi="Arial" w:cs="Arial"/>
          <w:sz w:val="24"/>
          <w:szCs w:val="24"/>
        </w:rPr>
        <w:t>y</w:t>
      </w:r>
      <w:r w:rsidRPr="0027747A">
        <w:rPr>
          <w:rFonts w:ascii="Arial" w:hAnsi="Arial" w:cs="Arial"/>
          <w:sz w:val="24"/>
          <w:szCs w:val="24"/>
        </w:rPr>
        <w:t xml:space="preserve"> identify:</w:t>
      </w:r>
    </w:p>
    <w:p w:rsidR="002B1D38" w:rsidRPr="0027747A" w:rsidRDefault="002B1D38" w:rsidP="00107916">
      <w:pPr>
        <w:pStyle w:val="ListParagraph"/>
        <w:numPr>
          <w:ilvl w:val="0"/>
          <w:numId w:val="9"/>
        </w:numPr>
        <w:rPr>
          <w:rFonts w:ascii="Arial" w:hAnsi="Arial" w:cs="Arial"/>
          <w:sz w:val="24"/>
          <w:szCs w:val="24"/>
        </w:rPr>
      </w:pPr>
      <w:r w:rsidRPr="0027747A">
        <w:rPr>
          <w:rFonts w:ascii="Arial" w:hAnsi="Arial" w:cs="Arial"/>
          <w:sz w:val="24"/>
          <w:szCs w:val="24"/>
        </w:rPr>
        <w:t>Extreme difficulties in staff recruitment and retention in remote area</w:t>
      </w:r>
      <w:r w:rsidR="001A34B0" w:rsidRPr="0027747A">
        <w:rPr>
          <w:rFonts w:ascii="Arial" w:hAnsi="Arial" w:cs="Arial"/>
          <w:sz w:val="24"/>
          <w:szCs w:val="24"/>
        </w:rPr>
        <w:t>s</w:t>
      </w:r>
      <w:r w:rsidR="006543AA" w:rsidRPr="0027747A">
        <w:rPr>
          <w:rFonts w:ascii="Arial" w:hAnsi="Arial" w:cs="Arial"/>
          <w:sz w:val="24"/>
          <w:szCs w:val="24"/>
        </w:rPr>
        <w:t>;</w:t>
      </w:r>
    </w:p>
    <w:p w:rsidR="001A34B0" w:rsidRPr="0027747A" w:rsidRDefault="001A34B0" w:rsidP="00107916">
      <w:pPr>
        <w:pStyle w:val="ListParagraph"/>
        <w:numPr>
          <w:ilvl w:val="0"/>
          <w:numId w:val="9"/>
        </w:numPr>
        <w:rPr>
          <w:rFonts w:ascii="Arial" w:hAnsi="Arial" w:cs="Arial"/>
          <w:sz w:val="24"/>
          <w:szCs w:val="24"/>
        </w:rPr>
      </w:pPr>
      <w:r w:rsidRPr="0027747A">
        <w:rPr>
          <w:rFonts w:ascii="Arial" w:hAnsi="Arial" w:cs="Arial"/>
          <w:sz w:val="24"/>
          <w:szCs w:val="24"/>
        </w:rPr>
        <w:t xml:space="preserve">Staff burnout, issues in professional development </w:t>
      </w:r>
      <w:r w:rsidR="006543AA" w:rsidRPr="0027747A">
        <w:rPr>
          <w:rFonts w:ascii="Arial" w:hAnsi="Arial" w:cs="Arial"/>
          <w:sz w:val="24"/>
          <w:szCs w:val="24"/>
        </w:rPr>
        <w:t>and isolation;</w:t>
      </w:r>
    </w:p>
    <w:p w:rsidR="002B1D38" w:rsidRPr="0027747A" w:rsidRDefault="006543AA" w:rsidP="00107916">
      <w:pPr>
        <w:pStyle w:val="ListParagraph"/>
        <w:numPr>
          <w:ilvl w:val="0"/>
          <w:numId w:val="9"/>
        </w:numPr>
        <w:rPr>
          <w:rFonts w:ascii="Arial" w:hAnsi="Arial" w:cs="Arial"/>
          <w:sz w:val="24"/>
          <w:szCs w:val="24"/>
        </w:rPr>
      </w:pPr>
      <w:r w:rsidRPr="0027747A">
        <w:rPr>
          <w:rFonts w:ascii="Arial" w:hAnsi="Arial" w:cs="Arial"/>
          <w:sz w:val="24"/>
          <w:szCs w:val="24"/>
        </w:rPr>
        <w:t xml:space="preserve">Staff </w:t>
      </w:r>
      <w:r w:rsidR="001A34B0" w:rsidRPr="0027747A">
        <w:rPr>
          <w:rFonts w:ascii="Arial" w:hAnsi="Arial" w:cs="Arial"/>
          <w:sz w:val="24"/>
          <w:szCs w:val="24"/>
        </w:rPr>
        <w:t>turnover i</w:t>
      </w:r>
      <w:r w:rsidR="002B1D38" w:rsidRPr="0027747A">
        <w:rPr>
          <w:rFonts w:ascii="Arial" w:hAnsi="Arial" w:cs="Arial"/>
          <w:sz w:val="24"/>
          <w:szCs w:val="24"/>
        </w:rPr>
        <w:t xml:space="preserve">s problematic for effective service delivery because it undermines </w:t>
      </w:r>
      <w:r w:rsidRPr="0027747A">
        <w:rPr>
          <w:rFonts w:ascii="Arial" w:hAnsi="Arial" w:cs="Arial"/>
          <w:sz w:val="24"/>
          <w:szCs w:val="24"/>
        </w:rPr>
        <w:t>trust and healing relationships; and</w:t>
      </w:r>
    </w:p>
    <w:p w:rsidR="001A34B0" w:rsidRPr="0027747A" w:rsidRDefault="001A34B0" w:rsidP="00107916">
      <w:pPr>
        <w:pStyle w:val="ListParagraph"/>
        <w:numPr>
          <w:ilvl w:val="0"/>
          <w:numId w:val="9"/>
        </w:numPr>
        <w:rPr>
          <w:rFonts w:ascii="Arial" w:hAnsi="Arial" w:cs="Arial"/>
          <w:sz w:val="24"/>
          <w:szCs w:val="24"/>
        </w:rPr>
      </w:pPr>
      <w:r w:rsidRPr="0027747A">
        <w:rPr>
          <w:rFonts w:ascii="Arial" w:hAnsi="Arial" w:cs="Arial"/>
          <w:sz w:val="24"/>
          <w:szCs w:val="24"/>
        </w:rPr>
        <w:lastRenderedPageBreak/>
        <w:t xml:space="preserve">Limited </w:t>
      </w:r>
      <w:r w:rsidR="00C561F3" w:rsidRPr="0027747A">
        <w:rPr>
          <w:rFonts w:ascii="Arial" w:hAnsi="Arial" w:cs="Arial"/>
          <w:sz w:val="24"/>
          <w:szCs w:val="24"/>
        </w:rPr>
        <w:t xml:space="preserve">levels of </w:t>
      </w:r>
      <w:r w:rsidR="006543AA" w:rsidRPr="0027747A">
        <w:rPr>
          <w:rFonts w:ascii="Arial" w:hAnsi="Arial" w:cs="Arial"/>
          <w:sz w:val="24"/>
          <w:szCs w:val="24"/>
        </w:rPr>
        <w:t>support from urban services.</w:t>
      </w:r>
    </w:p>
    <w:p w:rsidR="001A34B0" w:rsidRPr="0027747A" w:rsidRDefault="001A34B0" w:rsidP="00107916">
      <w:pPr>
        <w:rPr>
          <w:rFonts w:ascii="Arial" w:hAnsi="Arial" w:cs="Arial"/>
          <w:sz w:val="24"/>
          <w:szCs w:val="24"/>
        </w:rPr>
      </w:pPr>
      <w:r w:rsidRPr="0027747A">
        <w:rPr>
          <w:rFonts w:ascii="Arial" w:hAnsi="Arial" w:cs="Arial"/>
          <w:sz w:val="24"/>
          <w:szCs w:val="24"/>
        </w:rPr>
        <w:t>In addition</w:t>
      </w:r>
      <w:r w:rsidR="00C561F3" w:rsidRPr="0027747A">
        <w:rPr>
          <w:rFonts w:ascii="Arial" w:hAnsi="Arial" w:cs="Arial"/>
          <w:sz w:val="24"/>
          <w:szCs w:val="24"/>
        </w:rPr>
        <w:t>,</w:t>
      </w:r>
      <w:r w:rsidRPr="0027747A">
        <w:rPr>
          <w:rFonts w:ascii="Arial" w:hAnsi="Arial" w:cs="Arial"/>
          <w:sz w:val="24"/>
          <w:szCs w:val="24"/>
        </w:rPr>
        <w:t xml:space="preserve"> </w:t>
      </w:r>
      <w:r w:rsidR="00CE26B9" w:rsidRPr="0027747A">
        <w:rPr>
          <w:rFonts w:ascii="Arial" w:hAnsi="Arial" w:cs="Arial"/>
          <w:sz w:val="24"/>
          <w:szCs w:val="24"/>
        </w:rPr>
        <w:t xml:space="preserve">in the Indigenous context, </w:t>
      </w:r>
      <w:r w:rsidR="00E37946" w:rsidRPr="0027747A">
        <w:rPr>
          <w:rFonts w:ascii="Arial" w:hAnsi="Arial" w:cs="Arial"/>
          <w:sz w:val="24"/>
          <w:szCs w:val="24"/>
        </w:rPr>
        <w:t>TeamHEALTH</w:t>
      </w:r>
      <w:r w:rsidRPr="0027747A">
        <w:rPr>
          <w:rFonts w:ascii="Arial" w:hAnsi="Arial" w:cs="Arial"/>
          <w:sz w:val="24"/>
          <w:szCs w:val="24"/>
        </w:rPr>
        <w:t xml:space="preserve"> would cite high levels </w:t>
      </w:r>
      <w:r w:rsidR="00C561F3" w:rsidRPr="0027747A">
        <w:rPr>
          <w:rFonts w:ascii="Arial" w:hAnsi="Arial" w:cs="Arial"/>
          <w:sz w:val="24"/>
          <w:szCs w:val="24"/>
        </w:rPr>
        <w:t xml:space="preserve">of comorbidity </w:t>
      </w:r>
      <w:r w:rsidRPr="0027747A">
        <w:rPr>
          <w:rFonts w:ascii="Arial" w:hAnsi="Arial" w:cs="Arial"/>
          <w:sz w:val="24"/>
          <w:szCs w:val="24"/>
        </w:rPr>
        <w:t xml:space="preserve">driving rates of mental illness including: family violence, substance misuse, incarceration, poverty, homelessness and migratory patterns that limit service access. </w:t>
      </w:r>
    </w:p>
    <w:p w:rsidR="00C561F3" w:rsidRPr="0027747A" w:rsidRDefault="00C561F3" w:rsidP="00107916">
      <w:pPr>
        <w:rPr>
          <w:rFonts w:ascii="Arial" w:hAnsi="Arial" w:cs="Arial"/>
          <w:sz w:val="24"/>
          <w:szCs w:val="24"/>
        </w:rPr>
      </w:pPr>
      <w:r w:rsidRPr="0027747A">
        <w:rPr>
          <w:rFonts w:ascii="Arial" w:hAnsi="Arial" w:cs="Arial"/>
          <w:sz w:val="24"/>
          <w:szCs w:val="24"/>
        </w:rPr>
        <w:t>The well publicised rates of Indigenous suicide- especially among young people</w:t>
      </w:r>
      <w:r w:rsidR="00CE26B9" w:rsidRPr="0027747A">
        <w:rPr>
          <w:rFonts w:ascii="Arial" w:hAnsi="Arial" w:cs="Arial"/>
          <w:sz w:val="24"/>
          <w:szCs w:val="24"/>
        </w:rPr>
        <w:t>-</w:t>
      </w:r>
      <w:r w:rsidRPr="0027747A">
        <w:rPr>
          <w:rFonts w:ascii="Arial" w:hAnsi="Arial" w:cs="Arial"/>
          <w:sz w:val="24"/>
          <w:szCs w:val="24"/>
        </w:rPr>
        <w:t xml:space="preserve"> is evidence of mental health services that are not coping with an Indigenous population</w:t>
      </w:r>
      <w:r w:rsidR="00CE26B9" w:rsidRPr="0027747A">
        <w:rPr>
          <w:rFonts w:ascii="Arial" w:hAnsi="Arial" w:cs="Arial"/>
          <w:sz w:val="24"/>
          <w:szCs w:val="24"/>
        </w:rPr>
        <w:t xml:space="preserve"> grappling with i</w:t>
      </w:r>
      <w:r w:rsidRPr="0027747A">
        <w:rPr>
          <w:rFonts w:ascii="Arial" w:hAnsi="Arial" w:cs="Arial"/>
          <w:sz w:val="24"/>
          <w:szCs w:val="24"/>
        </w:rPr>
        <w:t>ssues stemming from a cycle of grief, PTSD, violence , substance misuse and incarcerat</w:t>
      </w:r>
      <w:r w:rsidR="00CE26B9" w:rsidRPr="0027747A">
        <w:rPr>
          <w:rFonts w:ascii="Arial" w:hAnsi="Arial" w:cs="Arial"/>
          <w:sz w:val="24"/>
          <w:szCs w:val="24"/>
        </w:rPr>
        <w:t>i</w:t>
      </w:r>
      <w:r w:rsidRPr="0027747A">
        <w:rPr>
          <w:rFonts w:ascii="Arial" w:hAnsi="Arial" w:cs="Arial"/>
          <w:sz w:val="24"/>
          <w:szCs w:val="24"/>
        </w:rPr>
        <w:t>on.</w:t>
      </w:r>
    </w:p>
    <w:p w:rsidR="00F1549D" w:rsidRDefault="008B4893" w:rsidP="00107916">
      <w:pPr>
        <w:pStyle w:val="Heading2"/>
      </w:pPr>
      <w:r>
        <w:t>Accommodation as a Precursor to Employment</w:t>
      </w:r>
    </w:p>
    <w:p w:rsidR="00F4356E" w:rsidRDefault="00F4356E" w:rsidP="00107916">
      <w:pPr>
        <w:pStyle w:val="Heading3"/>
        <w:spacing w:before="0"/>
      </w:pPr>
    </w:p>
    <w:p w:rsidR="007F4DFA" w:rsidRPr="0027747A" w:rsidRDefault="007F4DFA" w:rsidP="00107916">
      <w:pPr>
        <w:rPr>
          <w:rFonts w:ascii="Arial" w:hAnsi="Arial" w:cs="Arial"/>
          <w:sz w:val="24"/>
          <w:szCs w:val="24"/>
        </w:rPr>
      </w:pPr>
      <w:r w:rsidRPr="0027747A">
        <w:rPr>
          <w:rFonts w:ascii="Arial" w:hAnsi="Arial" w:cs="Arial"/>
          <w:sz w:val="24"/>
          <w:szCs w:val="24"/>
        </w:rPr>
        <w:t>While it is clear that people with mental illness require secure, appropriate accommodation to enhance their prospects for recovery</w:t>
      </w:r>
      <w:r w:rsidR="00F11A48" w:rsidRPr="0027747A">
        <w:rPr>
          <w:rStyle w:val="FootnoteReference"/>
          <w:rFonts w:ascii="Arial" w:hAnsi="Arial" w:cs="Arial"/>
          <w:sz w:val="24"/>
          <w:szCs w:val="24"/>
        </w:rPr>
        <w:footnoteReference w:id="4"/>
      </w:r>
      <w:r w:rsidRPr="0027747A">
        <w:rPr>
          <w:rFonts w:ascii="Arial" w:hAnsi="Arial" w:cs="Arial"/>
          <w:sz w:val="24"/>
          <w:szCs w:val="24"/>
        </w:rPr>
        <w:t>, equally it should be understood that the financial pressures involved in private rental can be a major stressor with a causal role in depression, anxiety, relationship breakdown, family violence, substance abuse and other co-morbidities that reinforce severe, long term mental illness and broader social harm</w:t>
      </w:r>
      <w:r w:rsidR="00F87941" w:rsidRPr="0027747A">
        <w:rPr>
          <w:rStyle w:val="FootnoteReference"/>
          <w:rFonts w:ascii="Arial" w:hAnsi="Arial" w:cs="Arial"/>
          <w:sz w:val="24"/>
          <w:szCs w:val="24"/>
        </w:rPr>
        <w:footnoteReference w:id="5"/>
      </w:r>
      <w:r w:rsidRPr="0027747A">
        <w:rPr>
          <w:rFonts w:ascii="Arial" w:hAnsi="Arial" w:cs="Arial"/>
          <w:sz w:val="24"/>
          <w:szCs w:val="24"/>
        </w:rPr>
        <w:t>.</w:t>
      </w:r>
    </w:p>
    <w:p w:rsidR="007F4DFA" w:rsidRPr="0027747A" w:rsidRDefault="007F4DFA" w:rsidP="00107916">
      <w:pPr>
        <w:rPr>
          <w:rFonts w:ascii="Arial" w:hAnsi="Arial" w:cs="Arial"/>
          <w:sz w:val="24"/>
          <w:szCs w:val="24"/>
        </w:rPr>
      </w:pPr>
      <w:r w:rsidRPr="0027747A">
        <w:rPr>
          <w:rFonts w:ascii="Arial" w:hAnsi="Arial" w:cs="Arial"/>
          <w:sz w:val="24"/>
          <w:szCs w:val="24"/>
        </w:rPr>
        <w:t xml:space="preserve">Given that accommodation is an issue that has both a causal role in mental illness as well as a major role in </w:t>
      </w:r>
      <w:r w:rsidR="00C020AD" w:rsidRPr="0027747A">
        <w:rPr>
          <w:rFonts w:ascii="Arial" w:hAnsi="Arial" w:cs="Arial"/>
          <w:sz w:val="24"/>
          <w:szCs w:val="24"/>
        </w:rPr>
        <w:t>rehabilitation</w:t>
      </w:r>
      <w:r w:rsidR="002053CD" w:rsidRPr="0027747A">
        <w:rPr>
          <w:rStyle w:val="FootnoteReference"/>
          <w:rFonts w:ascii="Arial" w:hAnsi="Arial" w:cs="Arial"/>
          <w:sz w:val="24"/>
          <w:szCs w:val="24"/>
        </w:rPr>
        <w:footnoteReference w:id="6"/>
      </w:r>
      <w:r w:rsidRPr="0027747A">
        <w:rPr>
          <w:rFonts w:ascii="Arial" w:hAnsi="Arial" w:cs="Arial"/>
          <w:sz w:val="24"/>
          <w:szCs w:val="24"/>
        </w:rPr>
        <w:t xml:space="preserve"> a g</w:t>
      </w:r>
      <w:r w:rsidR="00C020AD" w:rsidRPr="0027747A">
        <w:rPr>
          <w:rFonts w:ascii="Arial" w:hAnsi="Arial" w:cs="Arial"/>
          <w:sz w:val="24"/>
          <w:szCs w:val="24"/>
        </w:rPr>
        <w:t xml:space="preserve">reater focus on </w:t>
      </w:r>
      <w:r w:rsidR="00650E9E">
        <w:rPr>
          <w:rFonts w:ascii="Arial" w:hAnsi="Arial" w:cs="Arial"/>
          <w:sz w:val="24"/>
          <w:szCs w:val="24"/>
        </w:rPr>
        <w:t xml:space="preserve">providing appropriate </w:t>
      </w:r>
      <w:r w:rsidR="00C020AD" w:rsidRPr="0027747A">
        <w:rPr>
          <w:rFonts w:ascii="Arial" w:hAnsi="Arial" w:cs="Arial"/>
          <w:sz w:val="24"/>
          <w:szCs w:val="24"/>
        </w:rPr>
        <w:t xml:space="preserve">accommodation </w:t>
      </w:r>
      <w:r w:rsidRPr="0027747A">
        <w:rPr>
          <w:rFonts w:ascii="Arial" w:hAnsi="Arial" w:cs="Arial"/>
          <w:sz w:val="24"/>
          <w:szCs w:val="24"/>
        </w:rPr>
        <w:t>is required</w:t>
      </w:r>
      <w:r w:rsidR="00650E9E">
        <w:rPr>
          <w:rFonts w:ascii="Arial" w:hAnsi="Arial" w:cs="Arial"/>
          <w:sz w:val="24"/>
          <w:szCs w:val="24"/>
        </w:rPr>
        <w:t>. Employment and housing are crucially linked.</w:t>
      </w:r>
      <w:r w:rsidRPr="0027747A">
        <w:rPr>
          <w:rFonts w:ascii="Arial" w:hAnsi="Arial" w:cs="Arial"/>
          <w:sz w:val="24"/>
          <w:szCs w:val="24"/>
        </w:rPr>
        <w:t xml:space="preserve"> </w:t>
      </w:r>
      <w:r w:rsidR="00E37946" w:rsidRPr="0027747A">
        <w:rPr>
          <w:rFonts w:ascii="Arial" w:hAnsi="Arial" w:cs="Arial"/>
          <w:sz w:val="24"/>
          <w:szCs w:val="24"/>
        </w:rPr>
        <w:t>Australia</w:t>
      </w:r>
      <w:r w:rsidRPr="0027747A">
        <w:rPr>
          <w:rFonts w:ascii="Arial" w:hAnsi="Arial" w:cs="Arial"/>
          <w:sz w:val="24"/>
          <w:szCs w:val="24"/>
        </w:rPr>
        <w:t xml:space="preserve"> </w:t>
      </w:r>
      <w:r w:rsidR="00F854A5">
        <w:rPr>
          <w:rFonts w:ascii="Arial" w:hAnsi="Arial" w:cs="Arial"/>
          <w:sz w:val="24"/>
          <w:szCs w:val="24"/>
        </w:rPr>
        <w:t>must</w:t>
      </w:r>
      <w:r w:rsidRPr="0027747A">
        <w:rPr>
          <w:rFonts w:ascii="Arial" w:hAnsi="Arial" w:cs="Arial"/>
          <w:sz w:val="24"/>
          <w:szCs w:val="24"/>
        </w:rPr>
        <w:t xml:space="preserve"> prevent currently employed people with mental illness from losing their jobs </w:t>
      </w:r>
      <w:r w:rsidR="00F854A5">
        <w:rPr>
          <w:rFonts w:ascii="Arial" w:hAnsi="Arial" w:cs="Arial"/>
          <w:sz w:val="24"/>
          <w:szCs w:val="24"/>
        </w:rPr>
        <w:t>because their accommodation is inadequate. The economic benefits for</w:t>
      </w:r>
      <w:r w:rsidRPr="0027747A">
        <w:rPr>
          <w:rFonts w:ascii="Arial" w:hAnsi="Arial" w:cs="Arial"/>
          <w:sz w:val="24"/>
          <w:szCs w:val="24"/>
        </w:rPr>
        <w:t xml:space="preserve"> </w:t>
      </w:r>
      <w:r w:rsidR="00E37946" w:rsidRPr="0027747A">
        <w:rPr>
          <w:rFonts w:ascii="Arial" w:hAnsi="Arial" w:cs="Arial"/>
          <w:sz w:val="24"/>
          <w:szCs w:val="24"/>
        </w:rPr>
        <w:t>Australia</w:t>
      </w:r>
      <w:r w:rsidR="00F854A5">
        <w:rPr>
          <w:rFonts w:ascii="Arial" w:hAnsi="Arial" w:cs="Arial"/>
          <w:sz w:val="24"/>
          <w:szCs w:val="24"/>
        </w:rPr>
        <w:t>,</w:t>
      </w:r>
      <w:r w:rsidRPr="0027747A">
        <w:rPr>
          <w:rFonts w:ascii="Arial" w:hAnsi="Arial" w:cs="Arial"/>
          <w:sz w:val="24"/>
          <w:szCs w:val="24"/>
        </w:rPr>
        <w:t xml:space="preserve"> </w:t>
      </w:r>
      <w:r w:rsidR="00F854A5">
        <w:rPr>
          <w:rFonts w:ascii="Arial" w:hAnsi="Arial" w:cs="Arial"/>
          <w:sz w:val="24"/>
          <w:szCs w:val="24"/>
        </w:rPr>
        <w:t>if</w:t>
      </w:r>
      <w:r w:rsidRPr="0027747A">
        <w:rPr>
          <w:rFonts w:ascii="Arial" w:hAnsi="Arial" w:cs="Arial"/>
          <w:sz w:val="24"/>
          <w:szCs w:val="24"/>
        </w:rPr>
        <w:t xml:space="preserve"> more people with mental illness</w:t>
      </w:r>
      <w:r w:rsidR="00F854A5">
        <w:rPr>
          <w:rFonts w:ascii="Arial" w:hAnsi="Arial" w:cs="Arial"/>
          <w:sz w:val="24"/>
          <w:szCs w:val="24"/>
        </w:rPr>
        <w:t>,</w:t>
      </w:r>
      <w:r w:rsidRPr="0027747A">
        <w:rPr>
          <w:rFonts w:ascii="Arial" w:hAnsi="Arial" w:cs="Arial"/>
          <w:sz w:val="24"/>
          <w:szCs w:val="24"/>
        </w:rPr>
        <w:t xml:space="preserve"> </w:t>
      </w:r>
      <w:r w:rsidR="00F854A5">
        <w:rPr>
          <w:rFonts w:ascii="Arial" w:hAnsi="Arial" w:cs="Arial"/>
          <w:sz w:val="24"/>
          <w:szCs w:val="24"/>
        </w:rPr>
        <w:t xml:space="preserve">were able </w:t>
      </w:r>
      <w:r w:rsidRPr="0027747A">
        <w:rPr>
          <w:rFonts w:ascii="Arial" w:hAnsi="Arial" w:cs="Arial"/>
          <w:sz w:val="24"/>
          <w:szCs w:val="24"/>
        </w:rPr>
        <w:t xml:space="preserve">to </w:t>
      </w:r>
      <w:r w:rsidR="00F854A5" w:rsidRPr="0027747A">
        <w:rPr>
          <w:rFonts w:ascii="Arial" w:hAnsi="Arial" w:cs="Arial"/>
          <w:sz w:val="24"/>
          <w:szCs w:val="24"/>
        </w:rPr>
        <w:t>gain</w:t>
      </w:r>
      <w:r w:rsidR="00F854A5">
        <w:rPr>
          <w:rFonts w:ascii="Arial" w:hAnsi="Arial" w:cs="Arial"/>
          <w:sz w:val="24"/>
          <w:szCs w:val="24"/>
        </w:rPr>
        <w:t xml:space="preserve"> </w:t>
      </w:r>
      <w:r w:rsidRPr="0027747A">
        <w:rPr>
          <w:rFonts w:ascii="Arial" w:hAnsi="Arial" w:cs="Arial"/>
          <w:sz w:val="24"/>
          <w:szCs w:val="24"/>
        </w:rPr>
        <w:t>sustaina</w:t>
      </w:r>
      <w:r w:rsidR="00C020AD" w:rsidRPr="0027747A">
        <w:rPr>
          <w:rFonts w:ascii="Arial" w:hAnsi="Arial" w:cs="Arial"/>
          <w:sz w:val="24"/>
          <w:szCs w:val="24"/>
        </w:rPr>
        <w:t xml:space="preserve">ble </w:t>
      </w:r>
      <w:r w:rsidR="00F854A5">
        <w:rPr>
          <w:rFonts w:ascii="Arial" w:hAnsi="Arial" w:cs="Arial"/>
          <w:sz w:val="24"/>
          <w:szCs w:val="24"/>
        </w:rPr>
        <w:t>access to secure housing, because</w:t>
      </w:r>
      <w:r w:rsidR="00C020AD" w:rsidRPr="0027747A">
        <w:rPr>
          <w:rFonts w:ascii="Arial" w:hAnsi="Arial" w:cs="Arial"/>
          <w:sz w:val="24"/>
          <w:szCs w:val="24"/>
        </w:rPr>
        <w:t xml:space="preserve"> the</w:t>
      </w:r>
      <w:r w:rsidR="00F854A5">
        <w:rPr>
          <w:rFonts w:ascii="Arial" w:hAnsi="Arial" w:cs="Arial"/>
          <w:sz w:val="24"/>
          <w:szCs w:val="24"/>
        </w:rPr>
        <w:t>y were in</w:t>
      </w:r>
      <w:r w:rsidR="00C020AD" w:rsidRPr="0027747A">
        <w:rPr>
          <w:rFonts w:ascii="Arial" w:hAnsi="Arial" w:cs="Arial"/>
          <w:sz w:val="24"/>
          <w:szCs w:val="24"/>
        </w:rPr>
        <w:t xml:space="preserve"> employment</w:t>
      </w:r>
      <w:r w:rsidR="00F854A5">
        <w:rPr>
          <w:rFonts w:ascii="Arial" w:hAnsi="Arial" w:cs="Arial"/>
          <w:sz w:val="24"/>
          <w:szCs w:val="24"/>
        </w:rPr>
        <w:t>, requires quantification</w:t>
      </w:r>
      <w:r w:rsidR="004C08CE" w:rsidRPr="0027747A">
        <w:rPr>
          <w:rFonts w:ascii="Arial" w:hAnsi="Arial" w:cs="Arial"/>
          <w:sz w:val="24"/>
          <w:szCs w:val="24"/>
        </w:rPr>
        <w:t xml:space="preserve">. Very few </w:t>
      </w:r>
      <w:r w:rsidR="00A55396" w:rsidRPr="0027747A">
        <w:rPr>
          <w:rFonts w:ascii="Arial" w:hAnsi="Arial" w:cs="Arial"/>
          <w:sz w:val="24"/>
          <w:szCs w:val="24"/>
        </w:rPr>
        <w:t xml:space="preserve">mentally ill </w:t>
      </w:r>
      <w:r w:rsidR="004C08CE" w:rsidRPr="0027747A">
        <w:rPr>
          <w:rFonts w:ascii="Arial" w:hAnsi="Arial" w:cs="Arial"/>
          <w:sz w:val="24"/>
          <w:szCs w:val="24"/>
        </w:rPr>
        <w:t>people are able to</w:t>
      </w:r>
      <w:r w:rsidR="00A55396" w:rsidRPr="0027747A">
        <w:rPr>
          <w:rFonts w:ascii="Arial" w:hAnsi="Arial" w:cs="Arial"/>
          <w:sz w:val="24"/>
          <w:szCs w:val="24"/>
        </w:rPr>
        <w:t xml:space="preserve"> make significant progress toward employment </w:t>
      </w:r>
      <w:r w:rsidR="004C08CE" w:rsidRPr="0027747A">
        <w:rPr>
          <w:rFonts w:ascii="Arial" w:hAnsi="Arial" w:cs="Arial"/>
          <w:sz w:val="24"/>
          <w:szCs w:val="24"/>
        </w:rPr>
        <w:t>when their accommodation is both inadequate and inappropriate</w:t>
      </w:r>
      <w:r w:rsidR="00F854A5">
        <w:rPr>
          <w:rFonts w:ascii="Arial" w:hAnsi="Arial" w:cs="Arial"/>
          <w:sz w:val="24"/>
          <w:szCs w:val="24"/>
        </w:rPr>
        <w:t xml:space="preserve">, or is </w:t>
      </w:r>
      <w:r w:rsidR="004C08CE" w:rsidRPr="0027747A">
        <w:rPr>
          <w:rFonts w:ascii="Arial" w:hAnsi="Arial" w:cs="Arial"/>
          <w:sz w:val="24"/>
          <w:szCs w:val="24"/>
        </w:rPr>
        <w:t>a major source of financial stress in itself.</w:t>
      </w:r>
    </w:p>
    <w:p w:rsidR="00074309" w:rsidRPr="0027747A" w:rsidRDefault="00074309" w:rsidP="00107916">
      <w:pPr>
        <w:rPr>
          <w:rFonts w:ascii="Arial" w:hAnsi="Arial" w:cs="Arial"/>
          <w:sz w:val="24"/>
          <w:szCs w:val="24"/>
        </w:rPr>
      </w:pPr>
      <w:r w:rsidRPr="0027747A">
        <w:rPr>
          <w:rFonts w:ascii="Arial" w:hAnsi="Arial" w:cs="Arial"/>
          <w:sz w:val="24"/>
          <w:szCs w:val="24"/>
        </w:rPr>
        <w:t>As noted by</w:t>
      </w:r>
      <w:r w:rsidR="004617C5" w:rsidRPr="0027747A">
        <w:rPr>
          <w:rFonts w:ascii="Arial" w:hAnsi="Arial" w:cs="Arial"/>
          <w:sz w:val="24"/>
          <w:szCs w:val="24"/>
        </w:rPr>
        <w:t xml:space="preserve"> the</w:t>
      </w:r>
      <w:r w:rsidRPr="0027747A">
        <w:rPr>
          <w:rFonts w:ascii="Arial" w:hAnsi="Arial" w:cs="Arial"/>
          <w:sz w:val="24"/>
          <w:szCs w:val="24"/>
        </w:rPr>
        <w:t xml:space="preserve"> </w:t>
      </w:r>
      <w:r w:rsidRPr="0027747A">
        <w:rPr>
          <w:rFonts w:ascii="Arial" w:hAnsi="Arial" w:cs="Arial"/>
          <w:b/>
          <w:i/>
          <w:sz w:val="24"/>
          <w:szCs w:val="24"/>
        </w:rPr>
        <w:t>Australian Housing and Urban Research Institute</w:t>
      </w:r>
      <w:r w:rsidRPr="0027747A">
        <w:rPr>
          <w:rFonts w:ascii="Arial" w:hAnsi="Arial" w:cs="Arial"/>
          <w:sz w:val="24"/>
          <w:szCs w:val="24"/>
        </w:rPr>
        <w:t xml:space="preserve">: </w:t>
      </w:r>
    </w:p>
    <w:p w:rsidR="00074309" w:rsidRPr="0027747A" w:rsidRDefault="00074309" w:rsidP="00107916">
      <w:pPr>
        <w:rPr>
          <w:rFonts w:ascii="Arial" w:hAnsi="Arial" w:cs="Arial"/>
          <w:sz w:val="24"/>
          <w:szCs w:val="24"/>
        </w:rPr>
      </w:pPr>
      <w:r w:rsidRPr="0027747A">
        <w:rPr>
          <w:rFonts w:ascii="Arial" w:hAnsi="Arial" w:cs="Arial"/>
          <w:sz w:val="24"/>
          <w:szCs w:val="24"/>
        </w:rPr>
        <w:lastRenderedPageBreak/>
        <w:t>"There is a complex bi-directional relationship between housing, homelessness and mental health.  Homelessness may act as a trigger for mental health issues and vice versa,</w:t>
      </w:r>
    </w:p>
    <w:p w:rsidR="00074309" w:rsidRPr="0027747A" w:rsidRDefault="00074309" w:rsidP="00107916">
      <w:pPr>
        <w:pStyle w:val="ListParagraph"/>
        <w:numPr>
          <w:ilvl w:val="0"/>
          <w:numId w:val="5"/>
        </w:numPr>
        <w:rPr>
          <w:rFonts w:ascii="Arial" w:hAnsi="Arial" w:cs="Arial"/>
          <w:i/>
          <w:sz w:val="24"/>
          <w:szCs w:val="24"/>
        </w:rPr>
      </w:pPr>
      <w:r w:rsidRPr="0027747A">
        <w:rPr>
          <w:rFonts w:ascii="Arial" w:hAnsi="Arial" w:cs="Arial"/>
          <w:i/>
          <w:sz w:val="24"/>
          <w:szCs w:val="24"/>
        </w:rPr>
        <w:t xml:space="preserve">Persons with lived experience of mental ill health are more vulnerable to common risk factors for homelessness, such as domestic and family violence, alcohol and other drug addiction, and unemployment.  </w:t>
      </w:r>
    </w:p>
    <w:p w:rsidR="00074309" w:rsidRPr="0027747A" w:rsidRDefault="00074309" w:rsidP="00107916">
      <w:pPr>
        <w:pStyle w:val="ListParagraph"/>
        <w:numPr>
          <w:ilvl w:val="0"/>
          <w:numId w:val="5"/>
        </w:numPr>
        <w:rPr>
          <w:rFonts w:ascii="Arial" w:hAnsi="Arial" w:cs="Arial"/>
          <w:i/>
          <w:sz w:val="24"/>
          <w:szCs w:val="24"/>
        </w:rPr>
      </w:pPr>
      <w:r w:rsidRPr="0027747A">
        <w:rPr>
          <w:rFonts w:ascii="Arial" w:hAnsi="Arial" w:cs="Arial"/>
          <w:i/>
          <w:sz w:val="24"/>
          <w:szCs w:val="24"/>
        </w:rPr>
        <w:t xml:space="preserve">Secure tenure allows people to focus on mental health treatment and rehabilitation. </w:t>
      </w:r>
    </w:p>
    <w:p w:rsidR="00074309" w:rsidRPr="0027747A" w:rsidRDefault="00074309" w:rsidP="00107916">
      <w:pPr>
        <w:pStyle w:val="ListParagraph"/>
        <w:numPr>
          <w:ilvl w:val="0"/>
          <w:numId w:val="5"/>
        </w:numPr>
        <w:rPr>
          <w:rFonts w:ascii="Arial" w:hAnsi="Arial" w:cs="Arial"/>
          <w:i/>
          <w:sz w:val="24"/>
          <w:szCs w:val="24"/>
        </w:rPr>
      </w:pPr>
      <w:r w:rsidRPr="0027747A">
        <w:rPr>
          <w:rFonts w:ascii="Arial" w:hAnsi="Arial" w:cs="Arial"/>
          <w:i/>
          <w:sz w:val="24"/>
          <w:szCs w:val="24"/>
        </w:rPr>
        <w:t xml:space="preserve">Greater choice and control over housing and support contributes to wellbeing and quality of life.  </w:t>
      </w:r>
    </w:p>
    <w:p w:rsidR="00074309" w:rsidRPr="0027747A" w:rsidRDefault="00074309" w:rsidP="00107916">
      <w:pPr>
        <w:pStyle w:val="ListParagraph"/>
        <w:numPr>
          <w:ilvl w:val="0"/>
          <w:numId w:val="5"/>
        </w:numPr>
        <w:rPr>
          <w:rFonts w:ascii="Arial" w:hAnsi="Arial" w:cs="Arial"/>
          <w:i/>
          <w:sz w:val="24"/>
          <w:szCs w:val="24"/>
        </w:rPr>
      </w:pPr>
      <w:r w:rsidRPr="0027747A">
        <w:rPr>
          <w:rFonts w:ascii="Arial" w:hAnsi="Arial" w:cs="Arial"/>
          <w:i/>
          <w:sz w:val="24"/>
          <w:szCs w:val="24"/>
        </w:rPr>
        <w:t xml:space="preserve">Housing quality positively affects mental functioning, mental health care costs, wellbeing and residential stability. </w:t>
      </w:r>
    </w:p>
    <w:p w:rsidR="00074309" w:rsidRPr="0027747A" w:rsidRDefault="00505EE1" w:rsidP="00107916">
      <w:pPr>
        <w:pStyle w:val="ListParagraph"/>
        <w:numPr>
          <w:ilvl w:val="0"/>
          <w:numId w:val="5"/>
        </w:numPr>
        <w:rPr>
          <w:rFonts w:ascii="Arial" w:hAnsi="Arial" w:cs="Arial"/>
          <w:i/>
          <w:sz w:val="24"/>
          <w:szCs w:val="24"/>
        </w:rPr>
      </w:pPr>
      <w:r w:rsidRPr="0027747A">
        <w:rPr>
          <w:rFonts w:ascii="Arial" w:hAnsi="Arial" w:cs="Arial"/>
          <w:i/>
          <w:sz w:val="24"/>
          <w:szCs w:val="24"/>
        </w:rPr>
        <w:t>Neighborhood</w:t>
      </w:r>
      <w:r w:rsidR="00074309" w:rsidRPr="0027747A">
        <w:rPr>
          <w:rFonts w:ascii="Arial" w:hAnsi="Arial" w:cs="Arial"/>
          <w:i/>
          <w:sz w:val="24"/>
          <w:szCs w:val="24"/>
        </w:rPr>
        <w:t xml:space="preserve"> amenity is a factor for reducing mental health care." </w:t>
      </w:r>
      <w:r w:rsidR="00074309" w:rsidRPr="0027747A">
        <w:rPr>
          <w:rStyle w:val="FootnoteReference"/>
          <w:rFonts w:ascii="Arial" w:hAnsi="Arial" w:cs="Arial"/>
          <w:i/>
          <w:sz w:val="24"/>
          <w:szCs w:val="24"/>
        </w:rPr>
        <w:footnoteReference w:id="7"/>
      </w:r>
    </w:p>
    <w:p w:rsidR="008A40D8" w:rsidRPr="008B4893" w:rsidRDefault="008A40D8" w:rsidP="00107916">
      <w:pPr>
        <w:pStyle w:val="ListParagraph"/>
        <w:ind w:left="1440"/>
        <w:rPr>
          <w:i/>
        </w:rPr>
      </w:pPr>
    </w:p>
    <w:p w:rsidR="007F4DFA" w:rsidRPr="00F4356E" w:rsidRDefault="007F4DFA" w:rsidP="00107916">
      <w:pPr>
        <w:pStyle w:val="Heading2"/>
      </w:pPr>
      <w:r w:rsidRPr="00F4356E">
        <w:t>Inadequate Accommodation Options</w:t>
      </w:r>
    </w:p>
    <w:p w:rsidR="007F4DFA" w:rsidRDefault="007F4DFA" w:rsidP="00107916">
      <w:pPr>
        <w:spacing w:after="0"/>
      </w:pPr>
    </w:p>
    <w:p w:rsidR="007F4DFA" w:rsidRPr="0027747A" w:rsidRDefault="007F4DFA" w:rsidP="00107916">
      <w:pPr>
        <w:rPr>
          <w:rFonts w:ascii="Arial" w:hAnsi="Arial" w:cs="Arial"/>
          <w:sz w:val="24"/>
          <w:szCs w:val="24"/>
        </w:rPr>
      </w:pPr>
      <w:r w:rsidRPr="0027747A">
        <w:rPr>
          <w:rFonts w:ascii="Arial" w:hAnsi="Arial" w:cs="Arial"/>
          <w:sz w:val="24"/>
          <w:szCs w:val="24"/>
        </w:rPr>
        <w:t xml:space="preserve">At present in the </w:t>
      </w:r>
      <w:r w:rsidR="00E37946" w:rsidRPr="0027747A">
        <w:rPr>
          <w:rFonts w:ascii="Arial" w:hAnsi="Arial" w:cs="Arial"/>
          <w:sz w:val="24"/>
          <w:szCs w:val="24"/>
        </w:rPr>
        <w:t>Northern Territory</w:t>
      </w:r>
      <w:r w:rsidRPr="0027747A">
        <w:rPr>
          <w:rFonts w:ascii="Arial" w:hAnsi="Arial" w:cs="Arial"/>
          <w:sz w:val="24"/>
          <w:szCs w:val="24"/>
        </w:rPr>
        <w:t>, the accommodation options available for people with mental illness are severely limited.</w:t>
      </w:r>
      <w:r w:rsidR="00CB402A" w:rsidRPr="0027747A">
        <w:rPr>
          <w:rFonts w:ascii="Arial" w:hAnsi="Arial" w:cs="Arial"/>
          <w:sz w:val="24"/>
          <w:szCs w:val="24"/>
        </w:rPr>
        <w:t xml:space="preserve"> </w:t>
      </w:r>
      <w:r w:rsidRPr="0027747A">
        <w:rPr>
          <w:rFonts w:ascii="Arial" w:hAnsi="Arial" w:cs="Arial"/>
          <w:sz w:val="24"/>
          <w:szCs w:val="24"/>
        </w:rPr>
        <w:t>For example, people living with mental health issues are forced to wait up to 8 years for public housing.</w:t>
      </w:r>
      <w:r w:rsidR="00A55396" w:rsidRPr="0027747A">
        <w:rPr>
          <w:rStyle w:val="FootnoteReference"/>
          <w:rFonts w:ascii="Arial" w:hAnsi="Arial" w:cs="Arial"/>
          <w:sz w:val="24"/>
          <w:szCs w:val="24"/>
        </w:rPr>
        <w:footnoteReference w:id="8"/>
      </w:r>
      <w:r w:rsidRPr="0027747A">
        <w:rPr>
          <w:rFonts w:ascii="Arial" w:hAnsi="Arial" w:cs="Arial"/>
          <w:sz w:val="24"/>
          <w:szCs w:val="24"/>
        </w:rPr>
        <w:t xml:space="preserve">  </w:t>
      </w:r>
      <w:r w:rsidR="00CE26B9" w:rsidRPr="0027747A">
        <w:rPr>
          <w:rFonts w:ascii="Arial" w:hAnsi="Arial" w:cs="Arial"/>
          <w:sz w:val="24"/>
          <w:szCs w:val="24"/>
        </w:rPr>
        <w:t>Recent</w:t>
      </w:r>
      <w:r w:rsidRPr="0027747A">
        <w:rPr>
          <w:rFonts w:ascii="Arial" w:hAnsi="Arial" w:cs="Arial"/>
          <w:sz w:val="24"/>
          <w:szCs w:val="24"/>
        </w:rPr>
        <w:t xml:space="preserve"> media reports suggest that there are 4800 public housing dwellings in the </w:t>
      </w:r>
      <w:r w:rsidR="00E37946" w:rsidRPr="0027747A">
        <w:rPr>
          <w:rFonts w:ascii="Arial" w:hAnsi="Arial" w:cs="Arial"/>
          <w:sz w:val="24"/>
          <w:szCs w:val="24"/>
        </w:rPr>
        <w:t xml:space="preserve">Northern Territory </w:t>
      </w:r>
      <w:r w:rsidRPr="0027747A">
        <w:rPr>
          <w:rFonts w:ascii="Arial" w:hAnsi="Arial" w:cs="Arial"/>
          <w:sz w:val="24"/>
          <w:szCs w:val="24"/>
        </w:rPr>
        <w:t>with a waiting list of 4200 applicants. Existing public housing shortages force welfare recipients, pensioners and low income earners to seek accommodation in the private sector which places them in financial distress that further undermines their prospects for recovery or adds to the population of mentally ill people as ho</w:t>
      </w:r>
      <w:r w:rsidR="00CE26B9" w:rsidRPr="0027747A">
        <w:rPr>
          <w:rFonts w:ascii="Arial" w:hAnsi="Arial" w:cs="Arial"/>
          <w:sz w:val="24"/>
          <w:szCs w:val="24"/>
        </w:rPr>
        <w:t>using and other issues overwhelm</w:t>
      </w:r>
      <w:r w:rsidRPr="0027747A">
        <w:rPr>
          <w:rFonts w:ascii="Arial" w:hAnsi="Arial" w:cs="Arial"/>
          <w:sz w:val="24"/>
          <w:szCs w:val="24"/>
        </w:rPr>
        <w:t xml:space="preserve"> their coping skills.</w:t>
      </w:r>
    </w:p>
    <w:p w:rsidR="00E37946" w:rsidRPr="0027747A" w:rsidRDefault="00E37946" w:rsidP="00E37946">
      <w:pPr>
        <w:rPr>
          <w:rFonts w:ascii="Arial" w:hAnsi="Arial" w:cs="Arial"/>
          <w:sz w:val="24"/>
          <w:szCs w:val="24"/>
        </w:rPr>
      </w:pPr>
      <w:r w:rsidRPr="0027747A">
        <w:rPr>
          <w:rFonts w:ascii="Arial" w:hAnsi="Arial" w:cs="Arial"/>
          <w:sz w:val="24"/>
          <w:szCs w:val="24"/>
        </w:rPr>
        <w:t xml:space="preserve">For Indigenous people in remote communities in the NT, chronic housing shortages and overcrowding have been a long standing issue with severe consequences for health and mental health. The Northern Territory Government has now reached an agreement with the Australian Government that completes the National Partnership Agreement on Remote Indigenous Housing. </w:t>
      </w:r>
      <w:r w:rsidRPr="0027747A">
        <w:rPr>
          <w:rStyle w:val="FootnoteReference"/>
          <w:rFonts w:ascii="Arial" w:hAnsi="Arial" w:cs="Arial"/>
          <w:sz w:val="24"/>
          <w:szCs w:val="24"/>
        </w:rPr>
        <w:footnoteReference w:id="9"/>
      </w:r>
      <w:r w:rsidRPr="0027747A">
        <w:rPr>
          <w:rFonts w:ascii="Arial" w:hAnsi="Arial" w:cs="Arial"/>
          <w:sz w:val="24"/>
          <w:szCs w:val="24"/>
        </w:rPr>
        <w:t xml:space="preserve"> TeamHEALTH is hopeful this will begin to address the extremely long waiting time for housing in the Top End.</w:t>
      </w:r>
    </w:p>
    <w:p w:rsidR="00E37946" w:rsidRDefault="00E37946" w:rsidP="00107916"/>
    <w:tbl>
      <w:tblPr>
        <w:tblW w:w="9200" w:type="dxa"/>
        <w:tblLook w:val="04A0" w:firstRow="1" w:lastRow="0" w:firstColumn="1" w:lastColumn="0" w:noHBand="0" w:noVBand="1"/>
      </w:tblPr>
      <w:tblGrid>
        <w:gridCol w:w="2805"/>
        <w:gridCol w:w="1848"/>
        <w:gridCol w:w="2830"/>
        <w:gridCol w:w="1717"/>
      </w:tblGrid>
      <w:tr w:rsidR="007F4DFA" w:rsidRPr="0001044A" w:rsidTr="002F0568">
        <w:trPr>
          <w:trHeight w:val="330"/>
        </w:trPr>
        <w:tc>
          <w:tcPr>
            <w:tcW w:w="9200" w:type="dxa"/>
            <w:gridSpan w:val="4"/>
            <w:tcBorders>
              <w:top w:val="nil"/>
              <w:left w:val="nil"/>
              <w:bottom w:val="nil"/>
              <w:right w:val="nil"/>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Below are the estimated waiting times for public housing as of 31 December 2018.</w:t>
            </w:r>
            <w:r w:rsidR="004C08CE">
              <w:rPr>
                <w:rStyle w:val="FootnoteReference"/>
                <w:rFonts w:ascii="Century Gothic" w:eastAsia="Times New Roman" w:hAnsi="Century Gothic" w:cs="Times New Roman"/>
                <w:color w:val="000000"/>
              </w:rPr>
              <w:footnoteReference w:id="10"/>
            </w:r>
          </w:p>
        </w:tc>
      </w:tr>
      <w:tr w:rsidR="007F4DFA" w:rsidRPr="0001044A" w:rsidTr="002F0568">
        <w:trPr>
          <w:trHeight w:val="330"/>
        </w:trPr>
        <w:tc>
          <w:tcPr>
            <w:tcW w:w="2805" w:type="dxa"/>
            <w:tcBorders>
              <w:top w:val="nil"/>
              <w:left w:val="nil"/>
              <w:bottom w:val="nil"/>
              <w:right w:val="nil"/>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p>
        </w:tc>
        <w:tc>
          <w:tcPr>
            <w:tcW w:w="1848" w:type="dxa"/>
            <w:tcBorders>
              <w:top w:val="nil"/>
              <w:left w:val="nil"/>
              <w:bottom w:val="nil"/>
              <w:right w:val="nil"/>
            </w:tcBorders>
            <w:shd w:val="clear" w:color="auto" w:fill="auto"/>
            <w:noWrap/>
            <w:vAlign w:val="bottom"/>
            <w:hideMark/>
          </w:tcPr>
          <w:p w:rsidR="007F4DFA" w:rsidRPr="0001044A" w:rsidRDefault="007F4DFA" w:rsidP="00107916">
            <w:pPr>
              <w:spacing w:after="0" w:line="240" w:lineRule="auto"/>
              <w:rPr>
                <w:rFonts w:ascii="Times New Roman" w:eastAsia="Times New Roman" w:hAnsi="Times New Roman" w:cs="Times New Roman"/>
                <w:sz w:val="20"/>
                <w:szCs w:val="20"/>
              </w:rPr>
            </w:pPr>
          </w:p>
        </w:tc>
        <w:tc>
          <w:tcPr>
            <w:tcW w:w="2830" w:type="dxa"/>
            <w:tcBorders>
              <w:top w:val="nil"/>
              <w:left w:val="nil"/>
              <w:bottom w:val="nil"/>
              <w:right w:val="nil"/>
            </w:tcBorders>
            <w:shd w:val="clear" w:color="auto" w:fill="auto"/>
            <w:noWrap/>
            <w:vAlign w:val="bottom"/>
            <w:hideMark/>
          </w:tcPr>
          <w:p w:rsidR="007F4DFA" w:rsidRPr="0001044A" w:rsidRDefault="007F4DFA" w:rsidP="00107916">
            <w:pPr>
              <w:spacing w:after="0" w:line="240" w:lineRule="auto"/>
              <w:rPr>
                <w:rFonts w:ascii="Times New Roman" w:eastAsia="Times New Roman" w:hAnsi="Times New Roman" w:cs="Times New Roman"/>
                <w:sz w:val="20"/>
                <w:szCs w:val="20"/>
              </w:rPr>
            </w:pPr>
          </w:p>
        </w:tc>
        <w:tc>
          <w:tcPr>
            <w:tcW w:w="1717" w:type="dxa"/>
            <w:tcBorders>
              <w:top w:val="nil"/>
              <w:left w:val="nil"/>
              <w:bottom w:val="nil"/>
              <w:right w:val="nil"/>
            </w:tcBorders>
            <w:shd w:val="clear" w:color="auto" w:fill="auto"/>
            <w:noWrap/>
            <w:vAlign w:val="bottom"/>
            <w:hideMark/>
          </w:tcPr>
          <w:p w:rsidR="007F4DFA" w:rsidRPr="0001044A" w:rsidRDefault="007F4DFA" w:rsidP="00107916">
            <w:pPr>
              <w:spacing w:after="0" w:line="240" w:lineRule="auto"/>
              <w:rPr>
                <w:rFonts w:ascii="Times New Roman" w:eastAsia="Times New Roman" w:hAnsi="Times New Roman" w:cs="Times New Roman"/>
                <w:sz w:val="20"/>
                <w:szCs w:val="20"/>
              </w:rPr>
            </w:pPr>
          </w:p>
        </w:tc>
      </w:tr>
      <w:tr w:rsidR="007F4DFA" w:rsidRPr="0001044A" w:rsidTr="002F0568">
        <w:trPr>
          <w:trHeight w:val="330"/>
        </w:trPr>
        <w:tc>
          <w:tcPr>
            <w:tcW w:w="2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b/>
                <w:bCs/>
                <w:color w:val="000000"/>
              </w:rPr>
            </w:pPr>
            <w:r w:rsidRPr="0001044A">
              <w:rPr>
                <w:rFonts w:ascii="Century Gothic" w:eastAsia="Times New Roman" w:hAnsi="Century Gothic" w:cs="Times New Roman"/>
                <w:b/>
                <w:bCs/>
                <w:color w:val="000000"/>
              </w:rPr>
              <w:t>Region</w:t>
            </w:r>
          </w:p>
        </w:tc>
        <w:tc>
          <w:tcPr>
            <w:tcW w:w="1848" w:type="dxa"/>
            <w:tcBorders>
              <w:top w:val="single" w:sz="4" w:space="0" w:color="auto"/>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b/>
                <w:bCs/>
                <w:color w:val="000000"/>
              </w:rPr>
            </w:pPr>
            <w:r w:rsidRPr="0001044A">
              <w:rPr>
                <w:rFonts w:ascii="Century Gothic" w:eastAsia="Times New Roman" w:hAnsi="Century Gothic" w:cs="Times New Roman"/>
                <w:b/>
                <w:bCs/>
                <w:color w:val="000000"/>
              </w:rPr>
              <w:t>1 bedroom</w:t>
            </w:r>
          </w:p>
        </w:tc>
        <w:tc>
          <w:tcPr>
            <w:tcW w:w="2830" w:type="dxa"/>
            <w:tcBorders>
              <w:top w:val="single" w:sz="4" w:space="0" w:color="auto"/>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b/>
                <w:bCs/>
                <w:color w:val="000000"/>
              </w:rPr>
            </w:pPr>
            <w:r w:rsidRPr="0001044A">
              <w:rPr>
                <w:rFonts w:ascii="Century Gothic" w:eastAsia="Times New Roman" w:hAnsi="Century Gothic" w:cs="Times New Roman"/>
                <w:b/>
                <w:bCs/>
                <w:color w:val="000000"/>
              </w:rPr>
              <w:t>2 bedroom</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b/>
                <w:bCs/>
                <w:color w:val="000000"/>
              </w:rPr>
            </w:pPr>
            <w:r w:rsidRPr="0001044A">
              <w:rPr>
                <w:rFonts w:ascii="Century Gothic" w:eastAsia="Times New Roman" w:hAnsi="Century Gothic" w:cs="Times New Roman"/>
                <w:b/>
                <w:bCs/>
                <w:color w:val="000000"/>
              </w:rPr>
              <w:t>3 bedroom</w:t>
            </w:r>
          </w:p>
        </w:tc>
      </w:tr>
      <w:tr w:rsidR="007F4DFA" w:rsidRPr="0001044A" w:rsidTr="002F0568">
        <w:trPr>
          <w:trHeight w:val="330"/>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Darwin/ Casuarina</w:t>
            </w:r>
          </w:p>
        </w:tc>
        <w:tc>
          <w:tcPr>
            <w:tcW w:w="1848"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6 to 8 years</w:t>
            </w:r>
          </w:p>
        </w:tc>
        <w:tc>
          <w:tcPr>
            <w:tcW w:w="2830"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2 to 4 years</w:t>
            </w:r>
          </w:p>
        </w:tc>
        <w:tc>
          <w:tcPr>
            <w:tcW w:w="1717"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4 to 6 years</w:t>
            </w:r>
          </w:p>
        </w:tc>
      </w:tr>
      <w:tr w:rsidR="007F4DFA" w:rsidRPr="0001044A" w:rsidTr="002F0568">
        <w:trPr>
          <w:trHeight w:val="330"/>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Palmerston</w:t>
            </w:r>
          </w:p>
        </w:tc>
        <w:tc>
          <w:tcPr>
            <w:tcW w:w="1848"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4 to 6 years</w:t>
            </w:r>
          </w:p>
        </w:tc>
        <w:tc>
          <w:tcPr>
            <w:tcW w:w="2830"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Less than 2 years</w:t>
            </w:r>
          </w:p>
        </w:tc>
        <w:tc>
          <w:tcPr>
            <w:tcW w:w="1717"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2 to 4 years</w:t>
            </w:r>
          </w:p>
        </w:tc>
      </w:tr>
      <w:tr w:rsidR="007F4DFA" w:rsidRPr="0001044A" w:rsidTr="002F0568">
        <w:trPr>
          <w:trHeight w:val="330"/>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Alice Springs</w:t>
            </w:r>
          </w:p>
        </w:tc>
        <w:tc>
          <w:tcPr>
            <w:tcW w:w="1848"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4 to 6 years</w:t>
            </w:r>
          </w:p>
        </w:tc>
        <w:tc>
          <w:tcPr>
            <w:tcW w:w="2830"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4 to 6 years</w:t>
            </w:r>
          </w:p>
        </w:tc>
        <w:tc>
          <w:tcPr>
            <w:tcW w:w="1717"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4 to 6 years</w:t>
            </w:r>
          </w:p>
        </w:tc>
      </w:tr>
      <w:tr w:rsidR="007F4DFA" w:rsidRPr="0001044A" w:rsidTr="002F0568">
        <w:trPr>
          <w:trHeight w:val="330"/>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Katherine</w:t>
            </w:r>
          </w:p>
        </w:tc>
        <w:tc>
          <w:tcPr>
            <w:tcW w:w="1848"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6 to 8 years*</w:t>
            </w:r>
          </w:p>
        </w:tc>
        <w:tc>
          <w:tcPr>
            <w:tcW w:w="2830"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4 to 6 years</w:t>
            </w:r>
          </w:p>
        </w:tc>
        <w:tc>
          <w:tcPr>
            <w:tcW w:w="1717"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4 to 6 years</w:t>
            </w:r>
          </w:p>
        </w:tc>
      </w:tr>
      <w:tr w:rsidR="007F4DFA" w:rsidRPr="0001044A" w:rsidTr="002F0568">
        <w:trPr>
          <w:trHeight w:val="330"/>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Nhulunbuy</w:t>
            </w:r>
          </w:p>
        </w:tc>
        <w:tc>
          <w:tcPr>
            <w:tcW w:w="1848"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4 to 6 years</w:t>
            </w:r>
          </w:p>
        </w:tc>
        <w:tc>
          <w:tcPr>
            <w:tcW w:w="2830"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2 to 4 years</w:t>
            </w:r>
          </w:p>
        </w:tc>
        <w:tc>
          <w:tcPr>
            <w:tcW w:w="1717"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2 to 4 years</w:t>
            </w:r>
          </w:p>
        </w:tc>
      </w:tr>
      <w:tr w:rsidR="007F4DFA" w:rsidRPr="0001044A" w:rsidTr="002F0568">
        <w:trPr>
          <w:trHeight w:val="330"/>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Tennant Creek</w:t>
            </w:r>
          </w:p>
        </w:tc>
        <w:tc>
          <w:tcPr>
            <w:tcW w:w="1848"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6 to 8 years</w:t>
            </w:r>
          </w:p>
        </w:tc>
        <w:tc>
          <w:tcPr>
            <w:tcW w:w="2830"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More than 8 years*</w:t>
            </w:r>
          </w:p>
        </w:tc>
        <w:tc>
          <w:tcPr>
            <w:tcW w:w="1717" w:type="dxa"/>
            <w:tcBorders>
              <w:top w:val="nil"/>
              <w:left w:val="nil"/>
              <w:bottom w:val="single" w:sz="4" w:space="0" w:color="auto"/>
              <w:right w:val="single" w:sz="4" w:space="0" w:color="auto"/>
            </w:tcBorders>
            <w:shd w:val="clear" w:color="auto" w:fill="auto"/>
            <w:noWrap/>
            <w:vAlign w:val="bottom"/>
            <w:hideMark/>
          </w:tcPr>
          <w:p w:rsidR="007F4DFA" w:rsidRPr="0001044A" w:rsidRDefault="007F4DFA" w:rsidP="00107916">
            <w:pPr>
              <w:spacing w:after="0" w:line="240" w:lineRule="auto"/>
              <w:rPr>
                <w:rFonts w:ascii="Century Gothic" w:eastAsia="Times New Roman" w:hAnsi="Century Gothic" w:cs="Times New Roman"/>
                <w:color w:val="000000"/>
              </w:rPr>
            </w:pPr>
            <w:r w:rsidRPr="0001044A">
              <w:rPr>
                <w:rFonts w:ascii="Century Gothic" w:eastAsia="Times New Roman" w:hAnsi="Century Gothic" w:cs="Times New Roman"/>
                <w:color w:val="000000"/>
              </w:rPr>
              <w:t>4 to 6 years</w:t>
            </w:r>
          </w:p>
        </w:tc>
      </w:tr>
    </w:tbl>
    <w:p w:rsidR="004617C5" w:rsidRDefault="004617C5" w:rsidP="00107916"/>
    <w:p w:rsidR="008B4893" w:rsidRPr="0027747A" w:rsidRDefault="008B4893" w:rsidP="00107916">
      <w:pPr>
        <w:rPr>
          <w:rFonts w:ascii="Arial" w:hAnsi="Arial" w:cs="Arial"/>
          <w:sz w:val="24"/>
          <w:szCs w:val="24"/>
        </w:rPr>
      </w:pPr>
      <w:r w:rsidRPr="0027747A">
        <w:rPr>
          <w:rFonts w:ascii="Arial" w:hAnsi="Arial" w:cs="Arial"/>
          <w:sz w:val="24"/>
          <w:szCs w:val="24"/>
        </w:rPr>
        <w:t xml:space="preserve">The above table shows that waiting times for public housing are </w:t>
      </w:r>
      <w:r w:rsidR="00CE26B9" w:rsidRPr="0027747A">
        <w:rPr>
          <w:rFonts w:ascii="Arial" w:hAnsi="Arial" w:cs="Arial"/>
          <w:sz w:val="24"/>
          <w:szCs w:val="24"/>
        </w:rPr>
        <w:t>unacceptably</w:t>
      </w:r>
      <w:r w:rsidRPr="0027747A">
        <w:rPr>
          <w:rFonts w:ascii="Arial" w:hAnsi="Arial" w:cs="Arial"/>
          <w:sz w:val="24"/>
          <w:szCs w:val="24"/>
        </w:rPr>
        <w:t xml:space="preserve"> long in all parts of the NT.</w:t>
      </w:r>
    </w:p>
    <w:p w:rsidR="007F4DFA" w:rsidRDefault="007F4DFA" w:rsidP="00107916">
      <w:pPr>
        <w:pStyle w:val="Heading2"/>
      </w:pPr>
      <w:r w:rsidRPr="00F4356E">
        <w:t>Research into Accommodation Based Models of Care</w:t>
      </w:r>
    </w:p>
    <w:p w:rsidR="0082733E" w:rsidRDefault="0082733E" w:rsidP="00107916"/>
    <w:p w:rsidR="0077324A" w:rsidRPr="0027747A" w:rsidRDefault="00F1549D" w:rsidP="00107916">
      <w:pPr>
        <w:rPr>
          <w:rFonts w:ascii="Arial" w:hAnsi="Arial" w:cs="Arial"/>
          <w:sz w:val="24"/>
          <w:szCs w:val="24"/>
        </w:rPr>
      </w:pPr>
      <w:r>
        <w:t xml:space="preserve"> </w:t>
      </w:r>
      <w:r w:rsidR="00AB2467" w:rsidRPr="0027747A">
        <w:rPr>
          <w:rFonts w:ascii="Arial" w:hAnsi="Arial" w:cs="Arial"/>
          <w:sz w:val="24"/>
          <w:szCs w:val="24"/>
        </w:rPr>
        <w:t xml:space="preserve">Although there is a clear recognition of the </w:t>
      </w:r>
      <w:r w:rsidR="0077324A" w:rsidRPr="0027747A">
        <w:rPr>
          <w:rFonts w:ascii="Arial" w:hAnsi="Arial" w:cs="Arial"/>
          <w:sz w:val="24"/>
          <w:szCs w:val="24"/>
        </w:rPr>
        <w:t xml:space="preserve">importance </w:t>
      </w:r>
      <w:r w:rsidR="00AB2467" w:rsidRPr="0027747A">
        <w:rPr>
          <w:rFonts w:ascii="Arial" w:hAnsi="Arial" w:cs="Arial"/>
          <w:sz w:val="24"/>
          <w:szCs w:val="24"/>
        </w:rPr>
        <w:t>of employment and other meaningful activities as a component of recovery from episod</w:t>
      </w:r>
      <w:r w:rsidR="0077324A" w:rsidRPr="0027747A">
        <w:rPr>
          <w:rFonts w:ascii="Arial" w:hAnsi="Arial" w:cs="Arial"/>
          <w:sz w:val="24"/>
          <w:szCs w:val="24"/>
        </w:rPr>
        <w:t xml:space="preserve">es of mental </w:t>
      </w:r>
      <w:r w:rsidR="00F854A5">
        <w:rPr>
          <w:rFonts w:ascii="Arial" w:hAnsi="Arial" w:cs="Arial"/>
          <w:sz w:val="24"/>
          <w:szCs w:val="24"/>
        </w:rPr>
        <w:t xml:space="preserve">ill </w:t>
      </w:r>
      <w:r w:rsidR="0077324A" w:rsidRPr="0027747A">
        <w:rPr>
          <w:rFonts w:ascii="Arial" w:hAnsi="Arial" w:cs="Arial"/>
          <w:sz w:val="24"/>
          <w:szCs w:val="24"/>
        </w:rPr>
        <w:t>health, the specific role of accommodation in making and keeping individuals job ready and able to cope with the requirements and demand</w:t>
      </w:r>
      <w:r w:rsidR="00C4320D" w:rsidRPr="0027747A">
        <w:rPr>
          <w:rFonts w:ascii="Arial" w:hAnsi="Arial" w:cs="Arial"/>
          <w:sz w:val="24"/>
          <w:szCs w:val="24"/>
        </w:rPr>
        <w:t>s</w:t>
      </w:r>
      <w:r w:rsidR="0077324A" w:rsidRPr="0027747A">
        <w:rPr>
          <w:rFonts w:ascii="Arial" w:hAnsi="Arial" w:cs="Arial"/>
          <w:sz w:val="24"/>
          <w:szCs w:val="24"/>
        </w:rPr>
        <w:t xml:space="preserve"> of work has not been a focus of </w:t>
      </w:r>
      <w:r w:rsidR="00E37946" w:rsidRPr="0027747A">
        <w:rPr>
          <w:rFonts w:ascii="Arial" w:hAnsi="Arial" w:cs="Arial"/>
          <w:sz w:val="24"/>
          <w:szCs w:val="24"/>
        </w:rPr>
        <w:t xml:space="preserve">much </w:t>
      </w:r>
      <w:r w:rsidR="0077324A" w:rsidRPr="0027747A">
        <w:rPr>
          <w:rFonts w:ascii="Arial" w:hAnsi="Arial" w:cs="Arial"/>
          <w:sz w:val="24"/>
          <w:szCs w:val="24"/>
        </w:rPr>
        <w:t>research</w:t>
      </w:r>
      <w:r w:rsidR="00E37946" w:rsidRPr="0027747A">
        <w:rPr>
          <w:rFonts w:ascii="Arial" w:hAnsi="Arial" w:cs="Arial"/>
          <w:sz w:val="24"/>
          <w:szCs w:val="24"/>
        </w:rPr>
        <w:t xml:space="preserve"> in Australia</w:t>
      </w:r>
      <w:r w:rsidR="0077324A" w:rsidRPr="0027747A">
        <w:rPr>
          <w:rFonts w:ascii="Arial" w:hAnsi="Arial" w:cs="Arial"/>
          <w:sz w:val="24"/>
          <w:szCs w:val="24"/>
        </w:rPr>
        <w:t>.</w:t>
      </w:r>
    </w:p>
    <w:p w:rsidR="0077324A" w:rsidRPr="0027747A" w:rsidRDefault="0077324A" w:rsidP="00107916">
      <w:pPr>
        <w:rPr>
          <w:rFonts w:ascii="Arial" w:hAnsi="Arial" w:cs="Arial"/>
          <w:sz w:val="24"/>
          <w:szCs w:val="24"/>
        </w:rPr>
      </w:pPr>
      <w:r w:rsidRPr="0027747A">
        <w:rPr>
          <w:rFonts w:ascii="Arial" w:hAnsi="Arial" w:cs="Arial"/>
          <w:sz w:val="24"/>
          <w:szCs w:val="24"/>
        </w:rPr>
        <w:t xml:space="preserve">Intuitively, stable accommodation and where justified, different levels and types of support/assistance are essential for adequate sleep, relaxation, entertainment and privacy as well as hygiene and nutrition. However, little is known about the relative importance of these variables and especially about the minimal standards and </w:t>
      </w:r>
      <w:r w:rsidRPr="0027747A">
        <w:rPr>
          <w:rFonts w:ascii="Arial" w:hAnsi="Arial" w:cs="Arial"/>
          <w:b/>
          <w:i/>
          <w:sz w:val="24"/>
          <w:szCs w:val="24"/>
        </w:rPr>
        <w:t>duration</w:t>
      </w:r>
      <w:r w:rsidRPr="0027747A">
        <w:rPr>
          <w:rFonts w:ascii="Arial" w:hAnsi="Arial" w:cs="Arial"/>
          <w:sz w:val="24"/>
          <w:szCs w:val="24"/>
        </w:rPr>
        <w:t xml:space="preserve"> of such accommodation </w:t>
      </w:r>
      <w:r w:rsidR="00E7571E" w:rsidRPr="0027747A">
        <w:rPr>
          <w:rFonts w:ascii="Arial" w:hAnsi="Arial" w:cs="Arial"/>
          <w:sz w:val="24"/>
          <w:szCs w:val="24"/>
        </w:rPr>
        <w:t>required to</w:t>
      </w:r>
      <w:r w:rsidR="00CB402A" w:rsidRPr="0027747A">
        <w:rPr>
          <w:rFonts w:ascii="Arial" w:hAnsi="Arial" w:cs="Arial"/>
          <w:sz w:val="24"/>
          <w:szCs w:val="24"/>
        </w:rPr>
        <w:t xml:space="preserve"> </w:t>
      </w:r>
      <w:r w:rsidR="00E7571E" w:rsidRPr="0027747A">
        <w:rPr>
          <w:rFonts w:ascii="Arial" w:hAnsi="Arial" w:cs="Arial"/>
          <w:sz w:val="24"/>
          <w:szCs w:val="24"/>
        </w:rPr>
        <w:t>support</w:t>
      </w:r>
      <w:r w:rsidR="007D6CD4" w:rsidRPr="0027747A">
        <w:rPr>
          <w:rFonts w:ascii="Arial" w:hAnsi="Arial" w:cs="Arial"/>
          <w:sz w:val="24"/>
          <w:szCs w:val="24"/>
        </w:rPr>
        <w:t xml:space="preserve"> gains for people with mental health </w:t>
      </w:r>
      <w:r w:rsidRPr="0027747A">
        <w:rPr>
          <w:rFonts w:ascii="Arial" w:hAnsi="Arial" w:cs="Arial"/>
          <w:sz w:val="24"/>
          <w:szCs w:val="24"/>
        </w:rPr>
        <w:t xml:space="preserve">issues. </w:t>
      </w:r>
      <w:r w:rsidR="00DE5E57" w:rsidRPr="0027747A">
        <w:rPr>
          <w:rFonts w:ascii="Arial" w:hAnsi="Arial" w:cs="Arial"/>
          <w:sz w:val="24"/>
          <w:szCs w:val="24"/>
        </w:rPr>
        <w:t>What is clearly known is that inappropriate and unstable accommodation can be a major life stressor that can in</w:t>
      </w:r>
      <w:r w:rsidR="003B2335" w:rsidRPr="0027747A">
        <w:rPr>
          <w:rFonts w:ascii="Arial" w:hAnsi="Arial" w:cs="Arial"/>
          <w:sz w:val="24"/>
          <w:szCs w:val="24"/>
        </w:rPr>
        <w:t>crease the chances of suffering</w:t>
      </w:r>
      <w:r w:rsidR="00DE5E57" w:rsidRPr="0027747A">
        <w:rPr>
          <w:rFonts w:ascii="Arial" w:hAnsi="Arial" w:cs="Arial"/>
          <w:sz w:val="24"/>
          <w:szCs w:val="24"/>
        </w:rPr>
        <w:t xml:space="preserve"> from a mental illness and delay recovery for those </w:t>
      </w:r>
      <w:r w:rsidR="00B95966" w:rsidRPr="0027747A">
        <w:rPr>
          <w:rFonts w:ascii="Arial" w:hAnsi="Arial" w:cs="Arial"/>
          <w:sz w:val="24"/>
          <w:szCs w:val="24"/>
        </w:rPr>
        <w:t xml:space="preserve">already </w:t>
      </w:r>
      <w:r w:rsidR="00DE5E57" w:rsidRPr="0027747A">
        <w:rPr>
          <w:rFonts w:ascii="Arial" w:hAnsi="Arial" w:cs="Arial"/>
          <w:sz w:val="24"/>
          <w:szCs w:val="24"/>
        </w:rPr>
        <w:t>undergoing treatment.</w:t>
      </w:r>
    </w:p>
    <w:p w:rsidR="0077324A" w:rsidRPr="0027747A" w:rsidRDefault="0077324A" w:rsidP="00107916">
      <w:pPr>
        <w:rPr>
          <w:rFonts w:ascii="Arial" w:hAnsi="Arial" w:cs="Arial"/>
          <w:sz w:val="24"/>
          <w:szCs w:val="24"/>
        </w:rPr>
      </w:pPr>
      <w:r w:rsidRPr="0027747A">
        <w:rPr>
          <w:rFonts w:ascii="Arial" w:hAnsi="Arial" w:cs="Arial"/>
          <w:sz w:val="24"/>
          <w:szCs w:val="24"/>
        </w:rPr>
        <w:t xml:space="preserve">At present, </w:t>
      </w:r>
      <w:r w:rsidR="00677160" w:rsidRPr="0027747A">
        <w:rPr>
          <w:rFonts w:ascii="Arial" w:hAnsi="Arial" w:cs="Arial"/>
          <w:sz w:val="24"/>
          <w:szCs w:val="24"/>
        </w:rPr>
        <w:t xml:space="preserve">TeamHEALTH and other providers </w:t>
      </w:r>
      <w:r w:rsidRPr="0027747A">
        <w:rPr>
          <w:rFonts w:ascii="Arial" w:hAnsi="Arial" w:cs="Arial"/>
          <w:sz w:val="24"/>
          <w:szCs w:val="24"/>
        </w:rPr>
        <w:t xml:space="preserve">clients are housed based on logistical and economic factors and their support is based partly on individual needs and </w:t>
      </w:r>
      <w:r w:rsidR="00F455E0" w:rsidRPr="0027747A">
        <w:rPr>
          <w:rFonts w:ascii="Arial" w:hAnsi="Arial" w:cs="Arial"/>
          <w:sz w:val="24"/>
          <w:szCs w:val="24"/>
        </w:rPr>
        <w:t>economics</w:t>
      </w:r>
      <w:r w:rsidR="00677160" w:rsidRPr="0027747A">
        <w:rPr>
          <w:rFonts w:ascii="Arial" w:hAnsi="Arial" w:cs="Arial"/>
          <w:sz w:val="24"/>
          <w:szCs w:val="24"/>
        </w:rPr>
        <w:t xml:space="preserve"> rationing,</w:t>
      </w:r>
      <w:r w:rsidR="00F455E0" w:rsidRPr="0027747A">
        <w:rPr>
          <w:rFonts w:ascii="Arial" w:hAnsi="Arial" w:cs="Arial"/>
          <w:sz w:val="24"/>
          <w:szCs w:val="24"/>
        </w:rPr>
        <w:t xml:space="preserve"> rather than </w:t>
      </w:r>
      <w:r w:rsidR="006E1A72" w:rsidRPr="0027747A">
        <w:rPr>
          <w:rFonts w:ascii="Arial" w:hAnsi="Arial" w:cs="Arial"/>
          <w:sz w:val="24"/>
          <w:szCs w:val="24"/>
        </w:rPr>
        <w:t>standard package</w:t>
      </w:r>
      <w:r w:rsidR="00F455E0" w:rsidRPr="0027747A">
        <w:rPr>
          <w:rFonts w:ascii="Arial" w:hAnsi="Arial" w:cs="Arial"/>
          <w:sz w:val="24"/>
          <w:szCs w:val="24"/>
        </w:rPr>
        <w:t>s</w:t>
      </w:r>
      <w:r w:rsidR="006E1A72" w:rsidRPr="0027747A">
        <w:rPr>
          <w:rFonts w:ascii="Arial" w:hAnsi="Arial" w:cs="Arial"/>
          <w:sz w:val="24"/>
          <w:szCs w:val="24"/>
        </w:rPr>
        <w:t xml:space="preserve"> of care </w:t>
      </w:r>
      <w:r w:rsidR="003B2335" w:rsidRPr="0027747A">
        <w:rPr>
          <w:rFonts w:ascii="Arial" w:hAnsi="Arial" w:cs="Arial"/>
          <w:sz w:val="24"/>
          <w:szCs w:val="24"/>
        </w:rPr>
        <w:t>(</w:t>
      </w:r>
      <w:r w:rsidR="006E1A72" w:rsidRPr="0027747A">
        <w:rPr>
          <w:rFonts w:ascii="Arial" w:hAnsi="Arial" w:cs="Arial"/>
          <w:sz w:val="24"/>
          <w:szCs w:val="24"/>
        </w:rPr>
        <w:t xml:space="preserve">determined from research </w:t>
      </w:r>
      <w:r w:rsidR="00F455E0" w:rsidRPr="0027747A">
        <w:rPr>
          <w:rFonts w:ascii="Arial" w:hAnsi="Arial" w:cs="Arial"/>
          <w:sz w:val="24"/>
          <w:szCs w:val="24"/>
        </w:rPr>
        <w:t>and an evidence base</w:t>
      </w:r>
      <w:r w:rsidR="003B2335" w:rsidRPr="0027747A">
        <w:rPr>
          <w:rFonts w:ascii="Arial" w:hAnsi="Arial" w:cs="Arial"/>
          <w:sz w:val="24"/>
          <w:szCs w:val="24"/>
        </w:rPr>
        <w:t>)</w:t>
      </w:r>
      <w:r w:rsidR="00F455E0" w:rsidRPr="0027747A">
        <w:rPr>
          <w:rFonts w:ascii="Arial" w:hAnsi="Arial" w:cs="Arial"/>
          <w:sz w:val="24"/>
          <w:szCs w:val="24"/>
        </w:rPr>
        <w:t xml:space="preserve"> </w:t>
      </w:r>
      <w:r w:rsidR="006E1A72" w:rsidRPr="0027747A">
        <w:rPr>
          <w:rFonts w:ascii="Arial" w:hAnsi="Arial" w:cs="Arial"/>
          <w:sz w:val="24"/>
          <w:szCs w:val="24"/>
        </w:rPr>
        <w:t>that sets minimal levels and durations that are likely to be of therapeutic significance</w:t>
      </w:r>
      <w:r w:rsidR="00677160" w:rsidRPr="0027747A">
        <w:rPr>
          <w:rFonts w:ascii="Arial" w:hAnsi="Arial" w:cs="Arial"/>
          <w:sz w:val="24"/>
          <w:szCs w:val="24"/>
        </w:rPr>
        <w:t xml:space="preserve"> and create the more effective socioeconomic benefit</w:t>
      </w:r>
      <w:r w:rsidR="006E1A72" w:rsidRPr="0027747A">
        <w:rPr>
          <w:rFonts w:ascii="Arial" w:hAnsi="Arial" w:cs="Arial"/>
          <w:sz w:val="24"/>
          <w:szCs w:val="24"/>
        </w:rPr>
        <w:t>.</w:t>
      </w:r>
    </w:p>
    <w:p w:rsidR="00AB2467" w:rsidRPr="0027747A" w:rsidRDefault="006E1A72" w:rsidP="00107916">
      <w:pPr>
        <w:rPr>
          <w:rFonts w:ascii="Arial" w:hAnsi="Arial" w:cs="Arial"/>
          <w:sz w:val="24"/>
          <w:szCs w:val="24"/>
        </w:rPr>
      </w:pPr>
      <w:r w:rsidRPr="0027747A">
        <w:rPr>
          <w:rFonts w:ascii="Arial" w:hAnsi="Arial" w:cs="Arial"/>
          <w:sz w:val="24"/>
          <w:szCs w:val="24"/>
        </w:rPr>
        <w:lastRenderedPageBreak/>
        <w:t xml:space="preserve">To </w:t>
      </w:r>
      <w:r w:rsidR="004F4B43" w:rsidRPr="0027747A">
        <w:rPr>
          <w:rFonts w:ascii="Arial" w:hAnsi="Arial" w:cs="Arial"/>
          <w:sz w:val="24"/>
          <w:szCs w:val="24"/>
        </w:rPr>
        <w:t xml:space="preserve">a </w:t>
      </w:r>
      <w:r w:rsidRPr="0027747A">
        <w:rPr>
          <w:rFonts w:ascii="Arial" w:hAnsi="Arial" w:cs="Arial"/>
          <w:sz w:val="24"/>
          <w:szCs w:val="24"/>
        </w:rPr>
        <w:t xml:space="preserve">large extent, while mental health </w:t>
      </w:r>
      <w:r w:rsidRPr="0027747A">
        <w:rPr>
          <w:rFonts w:ascii="Arial" w:hAnsi="Arial" w:cs="Arial"/>
          <w:b/>
          <w:i/>
          <w:sz w:val="24"/>
          <w:szCs w:val="24"/>
        </w:rPr>
        <w:t>services and treatments</w:t>
      </w:r>
      <w:r w:rsidRPr="0027747A">
        <w:rPr>
          <w:rFonts w:ascii="Arial" w:hAnsi="Arial" w:cs="Arial"/>
          <w:sz w:val="24"/>
          <w:szCs w:val="24"/>
        </w:rPr>
        <w:t xml:space="preserve"> are heavily researched in terms of client outcomes, the unique features of housing/accommodation</w:t>
      </w:r>
      <w:r w:rsidR="00677160" w:rsidRPr="0027747A">
        <w:rPr>
          <w:rFonts w:ascii="Arial" w:hAnsi="Arial" w:cs="Arial"/>
          <w:sz w:val="24"/>
          <w:szCs w:val="24"/>
        </w:rPr>
        <w:t>,</w:t>
      </w:r>
      <w:r w:rsidR="00B250BC" w:rsidRPr="0027747A">
        <w:rPr>
          <w:rFonts w:ascii="Arial" w:hAnsi="Arial" w:cs="Arial"/>
          <w:sz w:val="24"/>
          <w:szCs w:val="24"/>
        </w:rPr>
        <w:t xml:space="preserve"> </w:t>
      </w:r>
      <w:r w:rsidRPr="0027747A">
        <w:rPr>
          <w:rFonts w:ascii="Arial" w:hAnsi="Arial" w:cs="Arial"/>
          <w:sz w:val="24"/>
          <w:szCs w:val="24"/>
        </w:rPr>
        <w:t>and their impact on outcomes has not been a clear research focus</w:t>
      </w:r>
      <w:r w:rsidR="00677160" w:rsidRPr="0027747A">
        <w:rPr>
          <w:rFonts w:ascii="Arial" w:hAnsi="Arial" w:cs="Arial"/>
          <w:sz w:val="24"/>
          <w:szCs w:val="24"/>
        </w:rPr>
        <w:t>,</w:t>
      </w:r>
      <w:r w:rsidRPr="0027747A">
        <w:rPr>
          <w:rFonts w:ascii="Arial" w:hAnsi="Arial" w:cs="Arial"/>
          <w:sz w:val="24"/>
          <w:szCs w:val="24"/>
        </w:rPr>
        <w:t xml:space="preserve"> independent </w:t>
      </w:r>
      <w:r w:rsidR="00696785" w:rsidRPr="0027747A">
        <w:rPr>
          <w:rFonts w:ascii="Arial" w:hAnsi="Arial" w:cs="Arial"/>
          <w:sz w:val="24"/>
          <w:szCs w:val="24"/>
        </w:rPr>
        <w:t xml:space="preserve">from </w:t>
      </w:r>
      <w:r w:rsidRPr="0027747A">
        <w:rPr>
          <w:rFonts w:ascii="Arial" w:hAnsi="Arial" w:cs="Arial"/>
          <w:sz w:val="24"/>
          <w:szCs w:val="24"/>
        </w:rPr>
        <w:t>treatment types</w:t>
      </w:r>
      <w:r w:rsidR="00677160" w:rsidRPr="0027747A">
        <w:rPr>
          <w:rFonts w:ascii="Arial" w:hAnsi="Arial" w:cs="Arial"/>
          <w:sz w:val="24"/>
          <w:szCs w:val="24"/>
        </w:rPr>
        <w:t>, within a comprehensive evaluation framework</w:t>
      </w:r>
      <w:r w:rsidRPr="0027747A">
        <w:rPr>
          <w:rFonts w:ascii="Arial" w:hAnsi="Arial" w:cs="Arial"/>
          <w:sz w:val="24"/>
          <w:szCs w:val="24"/>
        </w:rPr>
        <w:t>.</w:t>
      </w:r>
    </w:p>
    <w:p w:rsidR="006E1A72" w:rsidRPr="0027747A" w:rsidRDefault="006E1A72" w:rsidP="00107916">
      <w:pPr>
        <w:rPr>
          <w:rFonts w:ascii="Arial" w:hAnsi="Arial" w:cs="Arial"/>
          <w:sz w:val="24"/>
          <w:szCs w:val="24"/>
        </w:rPr>
      </w:pPr>
      <w:r w:rsidRPr="0027747A">
        <w:rPr>
          <w:rFonts w:ascii="Arial" w:hAnsi="Arial" w:cs="Arial"/>
          <w:sz w:val="24"/>
          <w:szCs w:val="24"/>
        </w:rPr>
        <w:t>For those services that are largely involved in providing accommodation and varying levels of client support, filling this gap in the research base has the potential to optimise outcomes against capital and recurrent costs. In effect, appropriate research could help services such as TeamH</w:t>
      </w:r>
      <w:r w:rsidR="006D16C8" w:rsidRPr="0027747A">
        <w:rPr>
          <w:rFonts w:ascii="Arial" w:hAnsi="Arial" w:cs="Arial"/>
          <w:sz w:val="24"/>
          <w:szCs w:val="24"/>
        </w:rPr>
        <w:t>EALTH</w:t>
      </w:r>
      <w:r w:rsidRPr="0027747A">
        <w:rPr>
          <w:rFonts w:ascii="Arial" w:hAnsi="Arial" w:cs="Arial"/>
          <w:sz w:val="24"/>
          <w:szCs w:val="24"/>
        </w:rPr>
        <w:t xml:space="preserve"> </w:t>
      </w:r>
      <w:r w:rsidR="004F4B43" w:rsidRPr="0027747A">
        <w:rPr>
          <w:rFonts w:ascii="Arial" w:hAnsi="Arial" w:cs="Arial"/>
          <w:sz w:val="24"/>
          <w:szCs w:val="24"/>
        </w:rPr>
        <w:t>and other</w:t>
      </w:r>
      <w:r w:rsidR="006D16C8" w:rsidRPr="0027747A">
        <w:rPr>
          <w:rFonts w:ascii="Arial" w:hAnsi="Arial" w:cs="Arial"/>
          <w:sz w:val="24"/>
          <w:szCs w:val="24"/>
        </w:rPr>
        <w:t xml:space="preserve"> NGOs </w:t>
      </w:r>
      <w:r w:rsidR="004F4B43" w:rsidRPr="0027747A">
        <w:rPr>
          <w:rFonts w:ascii="Arial" w:hAnsi="Arial" w:cs="Arial"/>
          <w:sz w:val="24"/>
          <w:szCs w:val="24"/>
        </w:rPr>
        <w:t xml:space="preserve">to </w:t>
      </w:r>
      <w:r w:rsidRPr="0027747A">
        <w:rPr>
          <w:rFonts w:ascii="Arial" w:hAnsi="Arial" w:cs="Arial"/>
          <w:sz w:val="24"/>
          <w:szCs w:val="24"/>
        </w:rPr>
        <w:t xml:space="preserve">deliver higher </w:t>
      </w:r>
      <w:r w:rsidR="00F87941" w:rsidRPr="0027747A">
        <w:rPr>
          <w:rFonts w:ascii="Arial" w:hAnsi="Arial" w:cs="Arial"/>
          <w:sz w:val="24"/>
          <w:szCs w:val="24"/>
        </w:rPr>
        <w:t>Return on Investment (</w:t>
      </w:r>
      <w:r w:rsidRPr="0027747A">
        <w:rPr>
          <w:rFonts w:ascii="Arial" w:hAnsi="Arial" w:cs="Arial"/>
          <w:sz w:val="24"/>
          <w:szCs w:val="24"/>
        </w:rPr>
        <w:t>ROI</w:t>
      </w:r>
      <w:r w:rsidR="00F87941" w:rsidRPr="0027747A">
        <w:rPr>
          <w:rFonts w:ascii="Arial" w:hAnsi="Arial" w:cs="Arial"/>
          <w:sz w:val="24"/>
          <w:szCs w:val="24"/>
        </w:rPr>
        <w:t>)</w:t>
      </w:r>
      <w:r w:rsidRPr="0027747A">
        <w:rPr>
          <w:rFonts w:ascii="Arial" w:hAnsi="Arial" w:cs="Arial"/>
          <w:sz w:val="24"/>
          <w:szCs w:val="24"/>
        </w:rPr>
        <w:t xml:space="preserve"> based on broader evidence</w:t>
      </w:r>
      <w:r w:rsidR="006D16C8" w:rsidRPr="0027747A">
        <w:rPr>
          <w:rFonts w:ascii="Arial" w:hAnsi="Arial" w:cs="Arial"/>
          <w:sz w:val="24"/>
          <w:szCs w:val="24"/>
        </w:rPr>
        <w:t>, economic impact measurement,</w:t>
      </w:r>
      <w:r w:rsidRPr="0027747A">
        <w:rPr>
          <w:rFonts w:ascii="Arial" w:hAnsi="Arial" w:cs="Arial"/>
          <w:sz w:val="24"/>
          <w:szCs w:val="24"/>
        </w:rPr>
        <w:t xml:space="preserve"> and benchmarking</w:t>
      </w:r>
      <w:r w:rsidR="006D16C8" w:rsidRPr="0027747A">
        <w:rPr>
          <w:rFonts w:ascii="Arial" w:hAnsi="Arial" w:cs="Arial"/>
          <w:sz w:val="24"/>
          <w:szCs w:val="24"/>
        </w:rPr>
        <w:t xml:space="preserve"> of longitudinal impacts</w:t>
      </w:r>
      <w:r w:rsidRPr="0027747A">
        <w:rPr>
          <w:rFonts w:ascii="Arial" w:hAnsi="Arial" w:cs="Arial"/>
          <w:sz w:val="24"/>
          <w:szCs w:val="24"/>
        </w:rPr>
        <w:t>.</w:t>
      </w:r>
    </w:p>
    <w:p w:rsidR="005C4F5D" w:rsidRPr="00F4356E" w:rsidRDefault="0031543C" w:rsidP="00107916">
      <w:pPr>
        <w:pStyle w:val="Heading2"/>
      </w:pPr>
      <w:r>
        <w:t>Indigeneity</w:t>
      </w:r>
      <w:r w:rsidR="0082733E">
        <w:t xml:space="preserve">, </w:t>
      </w:r>
      <w:r>
        <w:t>Homelessness</w:t>
      </w:r>
      <w:r w:rsidR="0082733E">
        <w:t xml:space="preserve"> and Mental Health</w:t>
      </w:r>
    </w:p>
    <w:p w:rsidR="00F4356E" w:rsidRDefault="00F4356E" w:rsidP="00107916">
      <w:pPr>
        <w:spacing w:after="0"/>
      </w:pPr>
    </w:p>
    <w:p w:rsidR="00CB402A" w:rsidRPr="0027747A" w:rsidRDefault="00D40482" w:rsidP="00107916">
      <w:pPr>
        <w:rPr>
          <w:rFonts w:ascii="Arial" w:hAnsi="Arial" w:cs="Arial"/>
          <w:b/>
          <w:sz w:val="24"/>
          <w:szCs w:val="24"/>
        </w:rPr>
      </w:pPr>
      <w:r w:rsidRPr="0027747A">
        <w:rPr>
          <w:rFonts w:ascii="Arial" w:hAnsi="Arial" w:cs="Arial"/>
          <w:sz w:val="24"/>
          <w:szCs w:val="24"/>
        </w:rPr>
        <w:t>Failure of the social system to house an individual or family generally results in homelessness  and the Northern Territory  has by far the nation’s highest rate of homelessness – 17 times the</w:t>
      </w:r>
      <w:r w:rsidR="00CB402A" w:rsidRPr="0027747A">
        <w:rPr>
          <w:rFonts w:ascii="Arial" w:hAnsi="Arial" w:cs="Arial"/>
          <w:sz w:val="24"/>
          <w:szCs w:val="24"/>
        </w:rPr>
        <w:t xml:space="preserve"> national average.</w:t>
      </w:r>
      <w:r w:rsidR="00CB402A" w:rsidRPr="0027747A">
        <w:rPr>
          <w:rStyle w:val="FootnoteReference"/>
          <w:rFonts w:ascii="Arial" w:hAnsi="Arial" w:cs="Arial"/>
          <w:sz w:val="24"/>
          <w:szCs w:val="24"/>
        </w:rPr>
        <w:footnoteReference w:id="11"/>
      </w:r>
      <w:r w:rsidRPr="0027747A">
        <w:rPr>
          <w:rFonts w:ascii="Arial" w:hAnsi="Arial" w:cs="Arial"/>
          <w:b/>
          <w:sz w:val="24"/>
          <w:szCs w:val="24"/>
        </w:rPr>
        <w:t xml:space="preserve"> </w:t>
      </w:r>
    </w:p>
    <w:p w:rsidR="004A6651" w:rsidRPr="0027747A" w:rsidRDefault="00C400A9" w:rsidP="00107916">
      <w:pPr>
        <w:rPr>
          <w:rFonts w:ascii="Arial" w:hAnsi="Arial" w:cs="Arial"/>
          <w:sz w:val="24"/>
          <w:szCs w:val="24"/>
        </w:rPr>
      </w:pPr>
      <w:r w:rsidRPr="0027747A">
        <w:rPr>
          <w:rFonts w:ascii="Arial" w:hAnsi="Arial" w:cs="Arial"/>
          <w:sz w:val="24"/>
          <w:szCs w:val="24"/>
        </w:rPr>
        <w:t>Of particular concern i</w:t>
      </w:r>
      <w:r w:rsidR="00D40482" w:rsidRPr="0027747A">
        <w:rPr>
          <w:rFonts w:ascii="Arial" w:hAnsi="Arial" w:cs="Arial"/>
          <w:sz w:val="24"/>
          <w:szCs w:val="24"/>
        </w:rPr>
        <w:t>s</w:t>
      </w:r>
      <w:r w:rsidRPr="0027747A">
        <w:rPr>
          <w:rFonts w:ascii="Arial" w:hAnsi="Arial" w:cs="Arial"/>
          <w:sz w:val="24"/>
          <w:szCs w:val="24"/>
        </w:rPr>
        <w:t xml:space="preserve"> the fact that people with mental illness are far more likely to become homeless than others</w:t>
      </w:r>
      <w:r w:rsidR="00CB402A" w:rsidRPr="0027747A">
        <w:rPr>
          <w:rFonts w:ascii="Arial" w:hAnsi="Arial" w:cs="Arial"/>
          <w:sz w:val="24"/>
          <w:szCs w:val="24"/>
        </w:rPr>
        <w:t>.</w:t>
      </w:r>
      <w:r w:rsidRPr="0027747A">
        <w:rPr>
          <w:rFonts w:ascii="Arial" w:hAnsi="Arial" w:cs="Arial"/>
          <w:sz w:val="24"/>
          <w:szCs w:val="24"/>
        </w:rPr>
        <w:t xml:space="preserve"> </w:t>
      </w:r>
      <w:r w:rsidR="003B2335" w:rsidRPr="0027747A">
        <w:rPr>
          <w:rFonts w:ascii="Arial" w:hAnsi="Arial" w:cs="Arial"/>
          <w:sz w:val="24"/>
          <w:szCs w:val="24"/>
        </w:rPr>
        <w:t>A 2011 study by the S</w:t>
      </w:r>
      <w:r w:rsidR="004A6651" w:rsidRPr="0027747A">
        <w:rPr>
          <w:rFonts w:ascii="Arial" w:hAnsi="Arial" w:cs="Arial"/>
          <w:sz w:val="24"/>
          <w:szCs w:val="24"/>
        </w:rPr>
        <w:t xml:space="preserve">alvation Army revealed that 15% of homeless people had a mental illness before becoming homeless while a further 16% became mentally ill </w:t>
      </w:r>
      <w:r w:rsidR="004A6651" w:rsidRPr="0027747A">
        <w:rPr>
          <w:rFonts w:ascii="Arial" w:hAnsi="Arial" w:cs="Arial"/>
          <w:b/>
          <w:i/>
          <w:sz w:val="24"/>
          <w:szCs w:val="24"/>
        </w:rPr>
        <w:t>afte</w:t>
      </w:r>
      <w:r w:rsidR="004A6651" w:rsidRPr="0027747A">
        <w:rPr>
          <w:rFonts w:ascii="Arial" w:hAnsi="Arial" w:cs="Arial"/>
          <w:i/>
          <w:sz w:val="24"/>
          <w:szCs w:val="24"/>
        </w:rPr>
        <w:t>r</w:t>
      </w:r>
      <w:r w:rsidR="004A6651" w:rsidRPr="0027747A">
        <w:rPr>
          <w:rFonts w:ascii="Arial" w:hAnsi="Arial" w:cs="Arial"/>
          <w:sz w:val="24"/>
          <w:szCs w:val="24"/>
        </w:rPr>
        <w:t xml:space="preserve"> becoming homeless.</w:t>
      </w:r>
      <w:r w:rsidR="004A6651" w:rsidRPr="0027747A">
        <w:rPr>
          <w:rStyle w:val="FootnoteReference"/>
          <w:rFonts w:ascii="Arial" w:hAnsi="Arial" w:cs="Arial"/>
          <w:sz w:val="24"/>
          <w:szCs w:val="24"/>
        </w:rPr>
        <w:footnoteReference w:id="12"/>
      </w:r>
    </w:p>
    <w:p w:rsidR="005C4F5D" w:rsidRPr="0027747A" w:rsidRDefault="00D40482" w:rsidP="00107916">
      <w:pPr>
        <w:rPr>
          <w:rFonts w:ascii="Arial" w:hAnsi="Arial" w:cs="Arial"/>
          <w:sz w:val="24"/>
          <w:szCs w:val="24"/>
        </w:rPr>
      </w:pPr>
      <w:r w:rsidRPr="0027747A">
        <w:rPr>
          <w:rFonts w:ascii="Arial" w:hAnsi="Arial" w:cs="Arial"/>
          <w:sz w:val="24"/>
          <w:szCs w:val="24"/>
        </w:rPr>
        <w:t xml:space="preserve">In the </w:t>
      </w:r>
      <w:r w:rsidR="006D16C8" w:rsidRPr="0027747A">
        <w:rPr>
          <w:rFonts w:ascii="Arial" w:hAnsi="Arial" w:cs="Arial"/>
          <w:sz w:val="24"/>
          <w:szCs w:val="24"/>
        </w:rPr>
        <w:t>Northern Territory</w:t>
      </w:r>
      <w:r w:rsidRPr="0027747A">
        <w:rPr>
          <w:rFonts w:ascii="Arial" w:hAnsi="Arial" w:cs="Arial"/>
          <w:sz w:val="24"/>
          <w:szCs w:val="24"/>
        </w:rPr>
        <w:t xml:space="preserve">, the burden of homelessness and the mental illness that can </w:t>
      </w:r>
      <w:r w:rsidR="003B2335" w:rsidRPr="0027747A">
        <w:rPr>
          <w:rFonts w:ascii="Arial" w:hAnsi="Arial" w:cs="Arial"/>
          <w:sz w:val="24"/>
          <w:szCs w:val="24"/>
        </w:rPr>
        <w:t>ensue,</w:t>
      </w:r>
      <w:r w:rsidRPr="0027747A">
        <w:rPr>
          <w:rFonts w:ascii="Arial" w:hAnsi="Arial" w:cs="Arial"/>
          <w:sz w:val="24"/>
          <w:szCs w:val="24"/>
        </w:rPr>
        <w:t xml:space="preserve"> is disproportionately evident in Indigenous people.</w:t>
      </w:r>
      <w:r w:rsidR="00107DD4" w:rsidRPr="0027747A">
        <w:rPr>
          <w:rFonts w:ascii="Arial" w:hAnsi="Arial" w:cs="Arial"/>
          <w:sz w:val="24"/>
          <w:szCs w:val="24"/>
        </w:rPr>
        <w:t xml:space="preserve"> </w:t>
      </w:r>
      <w:r w:rsidR="005C4F5D" w:rsidRPr="0027747A">
        <w:rPr>
          <w:rFonts w:ascii="Arial" w:hAnsi="Arial" w:cs="Arial"/>
          <w:sz w:val="24"/>
          <w:szCs w:val="24"/>
        </w:rPr>
        <w:t xml:space="preserve">The 2008 Larrakia Nation Research </w:t>
      </w:r>
      <w:r w:rsidR="00EA345C" w:rsidRPr="0027747A">
        <w:rPr>
          <w:rFonts w:ascii="Arial" w:hAnsi="Arial" w:cs="Arial"/>
          <w:sz w:val="24"/>
          <w:szCs w:val="24"/>
        </w:rPr>
        <w:t>report estimated</w:t>
      </w:r>
      <w:r w:rsidR="005C4F5D" w:rsidRPr="0027747A">
        <w:rPr>
          <w:rFonts w:ascii="Arial" w:hAnsi="Arial" w:cs="Arial"/>
          <w:sz w:val="24"/>
          <w:szCs w:val="24"/>
        </w:rPr>
        <w:t xml:space="preserve"> that 50-75% of Darwin’s Long-grass popu</w:t>
      </w:r>
      <w:r w:rsidR="003B2335" w:rsidRPr="0027747A">
        <w:rPr>
          <w:rFonts w:ascii="Arial" w:hAnsi="Arial" w:cs="Arial"/>
          <w:sz w:val="24"/>
          <w:szCs w:val="24"/>
        </w:rPr>
        <w:t xml:space="preserve">lation were symptomatic of Post Traumatic Stress </w:t>
      </w:r>
      <w:r w:rsidR="005C4F5D" w:rsidRPr="0027747A">
        <w:rPr>
          <w:rFonts w:ascii="Arial" w:hAnsi="Arial" w:cs="Arial"/>
          <w:sz w:val="24"/>
          <w:szCs w:val="24"/>
        </w:rPr>
        <w:t>Disorder.</w:t>
      </w:r>
      <w:r w:rsidR="00CB402A" w:rsidRPr="0027747A">
        <w:rPr>
          <w:rFonts w:ascii="Arial" w:hAnsi="Arial" w:cs="Arial"/>
          <w:sz w:val="24"/>
          <w:szCs w:val="24"/>
        </w:rPr>
        <w:t xml:space="preserve"> </w:t>
      </w:r>
      <w:r w:rsidR="005C4F5D" w:rsidRPr="0027747A">
        <w:rPr>
          <w:rFonts w:ascii="Arial" w:hAnsi="Arial" w:cs="Arial"/>
          <w:sz w:val="24"/>
          <w:szCs w:val="24"/>
        </w:rPr>
        <w:t xml:space="preserve"> In 2012, the Report of the </w:t>
      </w:r>
      <w:r w:rsidR="006D16C8" w:rsidRPr="0027747A">
        <w:rPr>
          <w:rFonts w:ascii="Arial" w:hAnsi="Arial" w:cs="Arial"/>
          <w:sz w:val="24"/>
          <w:szCs w:val="24"/>
        </w:rPr>
        <w:t xml:space="preserve">Northern Territory </w:t>
      </w:r>
      <w:r w:rsidR="005C4F5D" w:rsidRPr="0027747A">
        <w:rPr>
          <w:rFonts w:ascii="Arial" w:hAnsi="Arial" w:cs="Arial"/>
          <w:sz w:val="24"/>
          <w:szCs w:val="24"/>
        </w:rPr>
        <w:t xml:space="preserve">Coordinator General for Remote Service Delivery recommended a study on mobility patterns be undertaken to better understand the full extent and causal factors, to inform appropriate policy responses and service delivery; </w:t>
      </w:r>
      <w:r w:rsidR="006D16C8" w:rsidRPr="0027747A">
        <w:rPr>
          <w:rFonts w:ascii="Arial" w:hAnsi="Arial" w:cs="Arial"/>
          <w:sz w:val="24"/>
          <w:szCs w:val="24"/>
        </w:rPr>
        <w:t xml:space="preserve">but </w:t>
      </w:r>
      <w:r w:rsidR="005C4F5D" w:rsidRPr="0027747A">
        <w:rPr>
          <w:rFonts w:ascii="Arial" w:hAnsi="Arial" w:cs="Arial"/>
          <w:sz w:val="24"/>
          <w:szCs w:val="24"/>
        </w:rPr>
        <w:t>to date this study has not been undertaken.</w:t>
      </w:r>
    </w:p>
    <w:p w:rsidR="002E098F" w:rsidRPr="0027747A" w:rsidRDefault="002E098F" w:rsidP="00107916">
      <w:pPr>
        <w:rPr>
          <w:rFonts w:ascii="Arial" w:hAnsi="Arial" w:cs="Arial"/>
          <w:sz w:val="24"/>
          <w:szCs w:val="24"/>
        </w:rPr>
      </w:pPr>
      <w:r w:rsidRPr="0027747A">
        <w:rPr>
          <w:rFonts w:ascii="Arial" w:hAnsi="Arial" w:cs="Arial"/>
          <w:sz w:val="24"/>
          <w:szCs w:val="24"/>
        </w:rPr>
        <w:t xml:space="preserve">What is evident is that </w:t>
      </w:r>
      <w:r w:rsidR="00B2138B" w:rsidRPr="0027747A">
        <w:rPr>
          <w:rFonts w:ascii="Arial" w:hAnsi="Arial" w:cs="Arial"/>
          <w:sz w:val="24"/>
          <w:szCs w:val="24"/>
        </w:rPr>
        <w:t xml:space="preserve">homelessness in the </w:t>
      </w:r>
      <w:r w:rsidR="006D16C8" w:rsidRPr="0027747A">
        <w:rPr>
          <w:rFonts w:ascii="Arial" w:hAnsi="Arial" w:cs="Arial"/>
          <w:sz w:val="24"/>
          <w:szCs w:val="24"/>
        </w:rPr>
        <w:t xml:space="preserve">Northern Territory </w:t>
      </w:r>
      <w:r w:rsidR="00B2138B" w:rsidRPr="0027747A">
        <w:rPr>
          <w:rFonts w:ascii="Arial" w:hAnsi="Arial" w:cs="Arial"/>
          <w:sz w:val="24"/>
          <w:szCs w:val="24"/>
        </w:rPr>
        <w:t>has unique dynamics that are intrinsically bound up with</w:t>
      </w:r>
      <w:r w:rsidR="006D16C8" w:rsidRPr="0027747A">
        <w:rPr>
          <w:rFonts w:ascii="Arial" w:hAnsi="Arial" w:cs="Arial"/>
          <w:sz w:val="24"/>
          <w:szCs w:val="24"/>
        </w:rPr>
        <w:t xml:space="preserve"> being Aboriginal,</w:t>
      </w:r>
      <w:r w:rsidR="00B2138B" w:rsidRPr="0027747A">
        <w:rPr>
          <w:rFonts w:ascii="Arial" w:hAnsi="Arial" w:cs="Arial"/>
          <w:sz w:val="24"/>
          <w:szCs w:val="24"/>
        </w:rPr>
        <w:t xml:space="preserve"> remoteness, migration patterns, unemployment, substance misuse, </w:t>
      </w:r>
      <w:r w:rsidR="003B2335" w:rsidRPr="0027747A">
        <w:rPr>
          <w:rFonts w:ascii="Arial" w:hAnsi="Arial" w:cs="Arial"/>
          <w:sz w:val="24"/>
          <w:szCs w:val="24"/>
        </w:rPr>
        <w:t>inter-</w:t>
      </w:r>
      <w:r w:rsidR="00B2138B" w:rsidRPr="0027747A">
        <w:rPr>
          <w:rFonts w:ascii="Arial" w:hAnsi="Arial" w:cs="Arial"/>
          <w:sz w:val="24"/>
          <w:szCs w:val="24"/>
        </w:rPr>
        <w:t>generational trauma</w:t>
      </w:r>
      <w:r w:rsidR="006D16C8" w:rsidRPr="0027747A">
        <w:rPr>
          <w:rFonts w:ascii="Arial" w:hAnsi="Arial" w:cs="Arial"/>
          <w:sz w:val="24"/>
          <w:szCs w:val="24"/>
        </w:rPr>
        <w:t>,</w:t>
      </w:r>
      <w:r w:rsidR="00B2138B" w:rsidRPr="0027747A">
        <w:rPr>
          <w:rFonts w:ascii="Arial" w:hAnsi="Arial" w:cs="Arial"/>
          <w:sz w:val="24"/>
          <w:szCs w:val="24"/>
        </w:rPr>
        <w:t xml:space="preserve"> and</w:t>
      </w:r>
      <w:r w:rsidR="006D16C8" w:rsidRPr="0027747A">
        <w:rPr>
          <w:rFonts w:ascii="Arial" w:hAnsi="Arial" w:cs="Arial"/>
          <w:sz w:val="24"/>
          <w:szCs w:val="24"/>
        </w:rPr>
        <w:t>,</w:t>
      </w:r>
      <w:r w:rsidR="00B2138B" w:rsidRPr="0027747A">
        <w:rPr>
          <w:rFonts w:ascii="Arial" w:hAnsi="Arial" w:cs="Arial"/>
          <w:sz w:val="24"/>
          <w:szCs w:val="24"/>
        </w:rPr>
        <w:t xml:space="preserve"> the health gap </w:t>
      </w:r>
      <w:r w:rsidR="006D16C8" w:rsidRPr="0027747A">
        <w:rPr>
          <w:rFonts w:ascii="Arial" w:hAnsi="Arial" w:cs="Arial"/>
          <w:sz w:val="24"/>
          <w:szCs w:val="24"/>
        </w:rPr>
        <w:t>between Indigenous and</w:t>
      </w:r>
      <w:r w:rsidR="00B2138B" w:rsidRPr="0027747A">
        <w:rPr>
          <w:rFonts w:ascii="Arial" w:hAnsi="Arial" w:cs="Arial"/>
          <w:sz w:val="24"/>
          <w:szCs w:val="24"/>
        </w:rPr>
        <w:t xml:space="preserve"> Non</w:t>
      </w:r>
      <w:r w:rsidR="00EA345C" w:rsidRPr="0027747A">
        <w:rPr>
          <w:rFonts w:ascii="Arial" w:hAnsi="Arial" w:cs="Arial"/>
          <w:sz w:val="24"/>
          <w:szCs w:val="24"/>
        </w:rPr>
        <w:t>-</w:t>
      </w:r>
      <w:r w:rsidR="00B2138B" w:rsidRPr="0027747A">
        <w:rPr>
          <w:rFonts w:ascii="Arial" w:hAnsi="Arial" w:cs="Arial"/>
          <w:sz w:val="24"/>
          <w:szCs w:val="24"/>
        </w:rPr>
        <w:t>Indigenous Australians. There is little doubt that mental health issues would b</w:t>
      </w:r>
      <w:r w:rsidR="00CB402A" w:rsidRPr="0027747A">
        <w:rPr>
          <w:rFonts w:ascii="Arial" w:hAnsi="Arial" w:cs="Arial"/>
          <w:sz w:val="24"/>
          <w:szCs w:val="24"/>
        </w:rPr>
        <w:t xml:space="preserve">e highly represented in this </w:t>
      </w:r>
      <w:r w:rsidR="00B2138B" w:rsidRPr="0027747A">
        <w:rPr>
          <w:rFonts w:ascii="Arial" w:hAnsi="Arial" w:cs="Arial"/>
          <w:sz w:val="24"/>
          <w:szCs w:val="24"/>
        </w:rPr>
        <w:t xml:space="preserve">population and that employing the homeless </w:t>
      </w:r>
      <w:r w:rsidR="006D16C8" w:rsidRPr="0027747A">
        <w:rPr>
          <w:rFonts w:ascii="Arial" w:hAnsi="Arial" w:cs="Arial"/>
          <w:sz w:val="24"/>
          <w:szCs w:val="24"/>
        </w:rPr>
        <w:t xml:space="preserve">in open employment </w:t>
      </w:r>
      <w:r w:rsidR="00B2138B" w:rsidRPr="0027747A">
        <w:rPr>
          <w:rFonts w:ascii="Arial" w:hAnsi="Arial" w:cs="Arial"/>
          <w:sz w:val="24"/>
          <w:szCs w:val="24"/>
        </w:rPr>
        <w:t xml:space="preserve">is not </w:t>
      </w:r>
      <w:r w:rsidR="003B2335" w:rsidRPr="0027747A">
        <w:rPr>
          <w:rFonts w:ascii="Arial" w:hAnsi="Arial" w:cs="Arial"/>
          <w:sz w:val="24"/>
          <w:szCs w:val="24"/>
        </w:rPr>
        <w:t xml:space="preserve">necessarily </w:t>
      </w:r>
      <w:r w:rsidR="00B2138B" w:rsidRPr="0027747A">
        <w:rPr>
          <w:rFonts w:ascii="Arial" w:hAnsi="Arial" w:cs="Arial"/>
          <w:sz w:val="24"/>
          <w:szCs w:val="24"/>
        </w:rPr>
        <w:t>a practical expectation</w:t>
      </w:r>
      <w:r w:rsidR="00E073D8" w:rsidRPr="0027747A">
        <w:rPr>
          <w:rFonts w:ascii="Arial" w:hAnsi="Arial" w:cs="Arial"/>
          <w:sz w:val="24"/>
          <w:szCs w:val="24"/>
        </w:rPr>
        <w:t xml:space="preserve">- even if it is a </w:t>
      </w:r>
      <w:r w:rsidR="00E073D8" w:rsidRPr="0027747A">
        <w:rPr>
          <w:rFonts w:ascii="Arial" w:hAnsi="Arial" w:cs="Arial"/>
          <w:sz w:val="24"/>
          <w:szCs w:val="24"/>
        </w:rPr>
        <w:lastRenderedPageBreak/>
        <w:t>worthy goal</w:t>
      </w:r>
      <w:r w:rsidR="00B2138B" w:rsidRPr="0027747A">
        <w:rPr>
          <w:rFonts w:ascii="Arial" w:hAnsi="Arial" w:cs="Arial"/>
          <w:sz w:val="24"/>
          <w:szCs w:val="24"/>
        </w:rPr>
        <w:t xml:space="preserve">. Appropriate accommodation is arguably the first step toward recovery for this group </w:t>
      </w:r>
      <w:r w:rsidR="00E073D8" w:rsidRPr="0027747A">
        <w:rPr>
          <w:rFonts w:ascii="Arial" w:hAnsi="Arial" w:cs="Arial"/>
          <w:sz w:val="24"/>
          <w:szCs w:val="24"/>
        </w:rPr>
        <w:t xml:space="preserve">and their long term </w:t>
      </w:r>
      <w:r w:rsidR="00B2138B" w:rsidRPr="0027747A">
        <w:rPr>
          <w:rFonts w:ascii="Arial" w:hAnsi="Arial" w:cs="Arial"/>
          <w:sz w:val="24"/>
          <w:szCs w:val="24"/>
        </w:rPr>
        <w:t xml:space="preserve">prospects for </w:t>
      </w:r>
      <w:r w:rsidR="006D16C8" w:rsidRPr="0027747A">
        <w:rPr>
          <w:rFonts w:ascii="Arial" w:hAnsi="Arial" w:cs="Arial"/>
          <w:sz w:val="24"/>
          <w:szCs w:val="24"/>
        </w:rPr>
        <w:t xml:space="preserve">sustainable open </w:t>
      </w:r>
      <w:r w:rsidR="00B2138B" w:rsidRPr="0027747A">
        <w:rPr>
          <w:rFonts w:ascii="Arial" w:hAnsi="Arial" w:cs="Arial"/>
          <w:sz w:val="24"/>
          <w:szCs w:val="24"/>
        </w:rPr>
        <w:t>employment.</w:t>
      </w:r>
    </w:p>
    <w:p w:rsidR="00821EE7" w:rsidRPr="00F4356E" w:rsidRDefault="00821EE7" w:rsidP="00107916">
      <w:pPr>
        <w:pStyle w:val="Heading2"/>
      </w:pPr>
      <w:r w:rsidRPr="00F4356E">
        <w:t>Issues in Supported Employment</w:t>
      </w:r>
    </w:p>
    <w:p w:rsidR="00736FEF" w:rsidRDefault="00736FEF" w:rsidP="00107916">
      <w:pPr>
        <w:spacing w:after="0"/>
      </w:pPr>
    </w:p>
    <w:p w:rsidR="00FA1E82" w:rsidRPr="0027747A" w:rsidRDefault="00736FEF" w:rsidP="00107916">
      <w:pPr>
        <w:rPr>
          <w:rFonts w:ascii="Arial" w:hAnsi="Arial" w:cs="Arial"/>
          <w:sz w:val="24"/>
          <w:szCs w:val="24"/>
        </w:rPr>
      </w:pPr>
      <w:r w:rsidRPr="0027747A">
        <w:rPr>
          <w:rFonts w:ascii="Arial" w:hAnsi="Arial" w:cs="Arial"/>
          <w:sz w:val="24"/>
          <w:szCs w:val="24"/>
        </w:rPr>
        <w:t>There is widespread agreement that employment or meaningful activities can play a large role in the rehabilitation and progress of people affli</w:t>
      </w:r>
      <w:r w:rsidR="0077324A" w:rsidRPr="0027747A">
        <w:rPr>
          <w:rFonts w:ascii="Arial" w:hAnsi="Arial" w:cs="Arial"/>
          <w:sz w:val="24"/>
          <w:szCs w:val="24"/>
        </w:rPr>
        <w:t>cted with a mental illness</w:t>
      </w:r>
      <w:r w:rsidR="002053CD" w:rsidRPr="0027747A">
        <w:rPr>
          <w:rFonts w:ascii="Arial" w:hAnsi="Arial" w:cs="Arial"/>
          <w:sz w:val="24"/>
          <w:szCs w:val="24"/>
        </w:rPr>
        <w:t xml:space="preserve">. </w:t>
      </w:r>
      <w:r w:rsidR="002053CD" w:rsidRPr="0027747A">
        <w:rPr>
          <w:rStyle w:val="FootnoteReference"/>
          <w:rFonts w:ascii="Arial" w:hAnsi="Arial" w:cs="Arial"/>
          <w:sz w:val="24"/>
          <w:szCs w:val="24"/>
        </w:rPr>
        <w:footnoteReference w:id="13"/>
      </w:r>
      <w:r w:rsidR="004617C5" w:rsidRPr="0027747A">
        <w:rPr>
          <w:rFonts w:ascii="Arial" w:hAnsi="Arial" w:cs="Arial"/>
          <w:sz w:val="24"/>
          <w:szCs w:val="24"/>
        </w:rPr>
        <w:t xml:space="preserve"> I</w:t>
      </w:r>
      <w:r w:rsidR="00FA1E82" w:rsidRPr="0027747A">
        <w:rPr>
          <w:rFonts w:ascii="Arial" w:hAnsi="Arial" w:cs="Arial"/>
          <w:sz w:val="24"/>
          <w:szCs w:val="24"/>
        </w:rPr>
        <w:t>ndeed, international evidence shows that most people  with a mental illness want to work</w:t>
      </w:r>
      <w:r w:rsidR="004617C5" w:rsidRPr="0027747A">
        <w:rPr>
          <w:rFonts w:ascii="Arial" w:hAnsi="Arial" w:cs="Arial"/>
          <w:sz w:val="24"/>
          <w:szCs w:val="24"/>
        </w:rPr>
        <w:t xml:space="preserve"> </w:t>
      </w:r>
      <w:r w:rsidR="004617C5" w:rsidRPr="0027747A">
        <w:rPr>
          <w:rStyle w:val="FootnoteReference"/>
          <w:rFonts w:ascii="Arial" w:hAnsi="Arial" w:cs="Arial"/>
          <w:sz w:val="24"/>
          <w:szCs w:val="24"/>
        </w:rPr>
        <w:footnoteReference w:id="14"/>
      </w:r>
      <w:r w:rsidR="004617C5" w:rsidRPr="0027747A">
        <w:rPr>
          <w:rFonts w:ascii="Arial" w:hAnsi="Arial" w:cs="Arial"/>
          <w:sz w:val="24"/>
          <w:szCs w:val="24"/>
        </w:rPr>
        <w:t xml:space="preserve"> </w:t>
      </w:r>
      <w:r w:rsidR="00FA1E82" w:rsidRPr="0027747A">
        <w:rPr>
          <w:rFonts w:ascii="Arial" w:hAnsi="Arial" w:cs="Arial"/>
          <w:sz w:val="24"/>
          <w:szCs w:val="24"/>
        </w:rPr>
        <w:t>and  that 6 out of 10 can succeed if  given the appropriate supports</w:t>
      </w:r>
      <w:r w:rsidR="004617C5" w:rsidRPr="0027747A">
        <w:rPr>
          <w:rFonts w:ascii="Arial" w:hAnsi="Arial" w:cs="Arial"/>
          <w:sz w:val="24"/>
          <w:szCs w:val="24"/>
        </w:rPr>
        <w:t>.</w:t>
      </w:r>
      <w:r w:rsidR="004617C5" w:rsidRPr="0027747A">
        <w:rPr>
          <w:rStyle w:val="FootnoteReference"/>
          <w:rFonts w:ascii="Arial" w:hAnsi="Arial" w:cs="Arial"/>
          <w:sz w:val="24"/>
          <w:szCs w:val="24"/>
        </w:rPr>
        <w:footnoteReference w:id="15"/>
      </w:r>
      <w:r w:rsidR="004617C5" w:rsidRPr="0027747A">
        <w:rPr>
          <w:rFonts w:ascii="Arial" w:hAnsi="Arial" w:cs="Arial"/>
          <w:sz w:val="24"/>
          <w:szCs w:val="24"/>
        </w:rPr>
        <w:t xml:space="preserve"> </w:t>
      </w:r>
    </w:p>
    <w:p w:rsidR="00736FEF" w:rsidRPr="0027747A" w:rsidRDefault="00736FEF" w:rsidP="00107916">
      <w:pPr>
        <w:rPr>
          <w:rFonts w:ascii="Arial" w:hAnsi="Arial" w:cs="Arial"/>
          <w:sz w:val="24"/>
          <w:szCs w:val="24"/>
        </w:rPr>
      </w:pPr>
      <w:r w:rsidRPr="0027747A">
        <w:rPr>
          <w:rFonts w:ascii="Arial" w:hAnsi="Arial" w:cs="Arial"/>
          <w:sz w:val="24"/>
          <w:szCs w:val="24"/>
        </w:rPr>
        <w:t xml:space="preserve">However, a more detailed examination of this </w:t>
      </w:r>
      <w:r w:rsidR="00DC141A" w:rsidRPr="0027747A">
        <w:rPr>
          <w:rFonts w:ascii="Arial" w:hAnsi="Arial" w:cs="Arial"/>
          <w:sz w:val="24"/>
          <w:szCs w:val="24"/>
        </w:rPr>
        <w:t xml:space="preserve">broad </w:t>
      </w:r>
      <w:r w:rsidRPr="0027747A">
        <w:rPr>
          <w:rFonts w:ascii="Arial" w:hAnsi="Arial" w:cs="Arial"/>
          <w:sz w:val="24"/>
          <w:szCs w:val="24"/>
        </w:rPr>
        <w:t xml:space="preserve">proposition </w:t>
      </w:r>
      <w:r w:rsidR="00616BBF" w:rsidRPr="0027747A">
        <w:rPr>
          <w:rFonts w:ascii="Arial" w:hAnsi="Arial" w:cs="Arial"/>
          <w:sz w:val="24"/>
          <w:szCs w:val="24"/>
        </w:rPr>
        <w:t xml:space="preserve">and the processes required to sustain people with mental illness in the employment market, </w:t>
      </w:r>
      <w:r w:rsidRPr="0027747A">
        <w:rPr>
          <w:rFonts w:ascii="Arial" w:hAnsi="Arial" w:cs="Arial"/>
          <w:sz w:val="24"/>
          <w:szCs w:val="24"/>
        </w:rPr>
        <w:t>yields additional complexities</w:t>
      </w:r>
      <w:r w:rsidR="00F854A5">
        <w:rPr>
          <w:rFonts w:ascii="Arial" w:hAnsi="Arial" w:cs="Arial"/>
          <w:sz w:val="24"/>
          <w:szCs w:val="24"/>
        </w:rPr>
        <w:t>.</w:t>
      </w:r>
    </w:p>
    <w:p w:rsidR="00821EE7" w:rsidRPr="0027747A" w:rsidRDefault="00997923" w:rsidP="00107916">
      <w:pPr>
        <w:rPr>
          <w:rFonts w:ascii="Arial" w:hAnsi="Arial" w:cs="Arial"/>
          <w:sz w:val="24"/>
          <w:szCs w:val="24"/>
        </w:rPr>
      </w:pPr>
      <w:r w:rsidRPr="0027747A">
        <w:rPr>
          <w:rFonts w:ascii="Arial" w:hAnsi="Arial" w:cs="Arial"/>
          <w:sz w:val="24"/>
          <w:szCs w:val="24"/>
        </w:rPr>
        <w:t>Employing anyone</w:t>
      </w:r>
      <w:r w:rsidR="006D16C8" w:rsidRPr="0027747A">
        <w:rPr>
          <w:rFonts w:ascii="Arial" w:hAnsi="Arial" w:cs="Arial"/>
          <w:sz w:val="24"/>
          <w:szCs w:val="24"/>
        </w:rPr>
        <w:t xml:space="preserve"> in open employment </w:t>
      </w:r>
      <w:r w:rsidRPr="0027747A">
        <w:rPr>
          <w:rFonts w:ascii="Arial" w:hAnsi="Arial" w:cs="Arial"/>
          <w:sz w:val="24"/>
          <w:szCs w:val="24"/>
        </w:rPr>
        <w:t>-</w:t>
      </w:r>
      <w:r w:rsidR="006D16C8" w:rsidRPr="0027747A">
        <w:rPr>
          <w:rFonts w:ascii="Arial" w:hAnsi="Arial" w:cs="Arial"/>
          <w:sz w:val="24"/>
          <w:szCs w:val="24"/>
        </w:rPr>
        <w:t xml:space="preserve"> </w:t>
      </w:r>
      <w:r w:rsidRPr="0027747A">
        <w:rPr>
          <w:rFonts w:ascii="Arial" w:hAnsi="Arial" w:cs="Arial"/>
          <w:sz w:val="24"/>
          <w:szCs w:val="24"/>
        </w:rPr>
        <w:t>regardless of their mental health status</w:t>
      </w:r>
      <w:r w:rsidR="006D16C8" w:rsidRPr="0027747A">
        <w:rPr>
          <w:rFonts w:ascii="Arial" w:hAnsi="Arial" w:cs="Arial"/>
          <w:sz w:val="24"/>
          <w:szCs w:val="24"/>
        </w:rPr>
        <w:t xml:space="preserve"> </w:t>
      </w:r>
      <w:r w:rsidRPr="0027747A">
        <w:rPr>
          <w:rFonts w:ascii="Arial" w:hAnsi="Arial" w:cs="Arial"/>
          <w:sz w:val="24"/>
          <w:szCs w:val="24"/>
        </w:rPr>
        <w:t>-</w:t>
      </w:r>
      <w:r w:rsidR="006D16C8" w:rsidRPr="0027747A">
        <w:rPr>
          <w:rFonts w:ascii="Arial" w:hAnsi="Arial" w:cs="Arial"/>
          <w:sz w:val="24"/>
          <w:szCs w:val="24"/>
        </w:rPr>
        <w:t xml:space="preserve"> </w:t>
      </w:r>
      <w:r w:rsidRPr="0027747A">
        <w:rPr>
          <w:rFonts w:ascii="Arial" w:hAnsi="Arial" w:cs="Arial"/>
          <w:sz w:val="24"/>
          <w:szCs w:val="24"/>
        </w:rPr>
        <w:t xml:space="preserve">is not simply a case of finding a job vacancy. With the growing complexity of modern workplaces and workforces, much greater attention is placed on the fit between </w:t>
      </w:r>
      <w:r w:rsidR="00821EE7" w:rsidRPr="0027747A">
        <w:rPr>
          <w:rFonts w:ascii="Arial" w:hAnsi="Arial" w:cs="Arial"/>
          <w:sz w:val="24"/>
          <w:szCs w:val="24"/>
        </w:rPr>
        <w:t xml:space="preserve">the unique skills and </w:t>
      </w:r>
      <w:r w:rsidRPr="0027747A">
        <w:rPr>
          <w:rFonts w:ascii="Arial" w:hAnsi="Arial" w:cs="Arial"/>
          <w:sz w:val="24"/>
          <w:szCs w:val="24"/>
        </w:rPr>
        <w:t>context</w:t>
      </w:r>
      <w:r w:rsidR="00821EE7" w:rsidRPr="0027747A">
        <w:rPr>
          <w:rFonts w:ascii="Arial" w:hAnsi="Arial" w:cs="Arial"/>
          <w:sz w:val="24"/>
          <w:szCs w:val="24"/>
        </w:rPr>
        <w:t xml:space="preserve"> of the </w:t>
      </w:r>
      <w:r w:rsidR="00620B2D" w:rsidRPr="0027747A">
        <w:rPr>
          <w:rFonts w:ascii="Arial" w:hAnsi="Arial" w:cs="Arial"/>
          <w:sz w:val="24"/>
          <w:szCs w:val="24"/>
        </w:rPr>
        <w:t>worker</w:t>
      </w:r>
      <w:r w:rsidRPr="0027747A">
        <w:rPr>
          <w:rFonts w:ascii="Arial" w:hAnsi="Arial" w:cs="Arial"/>
          <w:sz w:val="24"/>
          <w:szCs w:val="24"/>
        </w:rPr>
        <w:t xml:space="preserve"> and the requirements of the role</w:t>
      </w:r>
      <w:r w:rsidR="00821EE7" w:rsidRPr="0027747A">
        <w:rPr>
          <w:rFonts w:ascii="Arial" w:hAnsi="Arial" w:cs="Arial"/>
          <w:sz w:val="24"/>
          <w:szCs w:val="24"/>
        </w:rPr>
        <w:t xml:space="preserve">. </w:t>
      </w:r>
      <w:r w:rsidRPr="0027747A">
        <w:rPr>
          <w:rFonts w:ascii="Arial" w:hAnsi="Arial" w:cs="Arial"/>
          <w:sz w:val="24"/>
          <w:szCs w:val="24"/>
        </w:rPr>
        <w:t xml:space="preserve">It is </w:t>
      </w:r>
      <w:r w:rsidR="00E073D8" w:rsidRPr="0027747A">
        <w:rPr>
          <w:rFonts w:ascii="Arial" w:hAnsi="Arial" w:cs="Arial"/>
          <w:sz w:val="24"/>
          <w:szCs w:val="24"/>
        </w:rPr>
        <w:t>o</w:t>
      </w:r>
      <w:r w:rsidRPr="0027747A">
        <w:rPr>
          <w:rFonts w:ascii="Arial" w:hAnsi="Arial" w:cs="Arial"/>
          <w:sz w:val="24"/>
          <w:szCs w:val="24"/>
        </w:rPr>
        <w:t xml:space="preserve">ften assumed that </w:t>
      </w:r>
      <w:r w:rsidR="00FE33DD" w:rsidRPr="0027747A">
        <w:rPr>
          <w:rFonts w:ascii="Arial" w:hAnsi="Arial" w:cs="Arial"/>
          <w:sz w:val="24"/>
          <w:szCs w:val="24"/>
        </w:rPr>
        <w:t>all</w:t>
      </w:r>
      <w:r w:rsidRPr="0027747A">
        <w:rPr>
          <w:rFonts w:ascii="Arial" w:hAnsi="Arial" w:cs="Arial"/>
          <w:sz w:val="24"/>
          <w:szCs w:val="24"/>
        </w:rPr>
        <w:t xml:space="preserve"> employment has therapeutic benefit and </w:t>
      </w:r>
      <w:r w:rsidR="00821EE7" w:rsidRPr="0027747A">
        <w:rPr>
          <w:rFonts w:ascii="Arial" w:hAnsi="Arial" w:cs="Arial"/>
          <w:sz w:val="24"/>
          <w:szCs w:val="24"/>
        </w:rPr>
        <w:t xml:space="preserve">that </w:t>
      </w:r>
      <w:r w:rsidR="00FE33DD" w:rsidRPr="0027747A">
        <w:rPr>
          <w:rFonts w:ascii="Arial" w:hAnsi="Arial" w:cs="Arial"/>
          <w:sz w:val="24"/>
          <w:szCs w:val="24"/>
        </w:rPr>
        <w:t>any</w:t>
      </w:r>
      <w:r w:rsidR="00821EE7" w:rsidRPr="0027747A">
        <w:rPr>
          <w:rFonts w:ascii="Arial" w:hAnsi="Arial" w:cs="Arial"/>
          <w:sz w:val="24"/>
          <w:szCs w:val="24"/>
        </w:rPr>
        <w:t xml:space="preserve"> work is better than no</w:t>
      </w:r>
      <w:r w:rsidRPr="0027747A">
        <w:rPr>
          <w:rFonts w:ascii="Arial" w:hAnsi="Arial" w:cs="Arial"/>
          <w:sz w:val="24"/>
          <w:szCs w:val="24"/>
        </w:rPr>
        <w:t xml:space="preserve"> work at all.</w:t>
      </w:r>
      <w:r w:rsidR="0078340C" w:rsidRPr="0027747A">
        <w:rPr>
          <w:rFonts w:ascii="Arial" w:hAnsi="Arial" w:cs="Arial"/>
          <w:sz w:val="24"/>
          <w:szCs w:val="24"/>
        </w:rPr>
        <w:t xml:space="preserve"> </w:t>
      </w:r>
      <w:r w:rsidR="00616BBF" w:rsidRPr="0027747A">
        <w:rPr>
          <w:rFonts w:ascii="Arial" w:hAnsi="Arial" w:cs="Arial"/>
          <w:sz w:val="24"/>
          <w:szCs w:val="24"/>
        </w:rPr>
        <w:t xml:space="preserve">However, </w:t>
      </w:r>
      <w:r w:rsidR="00821EE7" w:rsidRPr="0027747A">
        <w:rPr>
          <w:rFonts w:ascii="Arial" w:hAnsi="Arial" w:cs="Arial"/>
          <w:sz w:val="24"/>
          <w:szCs w:val="24"/>
        </w:rPr>
        <w:t xml:space="preserve">ill-suited </w:t>
      </w:r>
      <w:r w:rsidR="00FE33DD" w:rsidRPr="0027747A">
        <w:rPr>
          <w:rFonts w:ascii="Arial" w:hAnsi="Arial" w:cs="Arial"/>
          <w:sz w:val="24"/>
          <w:szCs w:val="24"/>
        </w:rPr>
        <w:t xml:space="preserve">open </w:t>
      </w:r>
      <w:r w:rsidR="00821EE7" w:rsidRPr="0027747A">
        <w:rPr>
          <w:rFonts w:ascii="Arial" w:hAnsi="Arial" w:cs="Arial"/>
          <w:sz w:val="24"/>
          <w:szCs w:val="24"/>
        </w:rPr>
        <w:t xml:space="preserve">employment can be </w:t>
      </w:r>
      <w:r w:rsidR="004E6447" w:rsidRPr="0027747A">
        <w:rPr>
          <w:rFonts w:ascii="Arial" w:hAnsi="Arial" w:cs="Arial"/>
          <w:sz w:val="24"/>
          <w:szCs w:val="24"/>
        </w:rPr>
        <w:t>even more</w:t>
      </w:r>
      <w:r w:rsidR="00821EE7" w:rsidRPr="0027747A">
        <w:rPr>
          <w:rFonts w:ascii="Arial" w:hAnsi="Arial" w:cs="Arial"/>
          <w:sz w:val="24"/>
          <w:szCs w:val="24"/>
        </w:rPr>
        <w:t xml:space="preserve"> damaging </w:t>
      </w:r>
      <w:r w:rsidR="004E6447" w:rsidRPr="0027747A">
        <w:rPr>
          <w:rFonts w:ascii="Arial" w:hAnsi="Arial" w:cs="Arial"/>
          <w:sz w:val="24"/>
          <w:szCs w:val="24"/>
        </w:rPr>
        <w:t>than un</w:t>
      </w:r>
      <w:r w:rsidR="00821EE7" w:rsidRPr="0027747A">
        <w:rPr>
          <w:rFonts w:ascii="Arial" w:hAnsi="Arial" w:cs="Arial"/>
          <w:sz w:val="24"/>
          <w:szCs w:val="24"/>
        </w:rPr>
        <w:t>employment.</w:t>
      </w:r>
      <w:r w:rsidR="0078340C" w:rsidRPr="0027747A">
        <w:rPr>
          <w:rStyle w:val="FootnoteReference"/>
          <w:rFonts w:ascii="Arial" w:hAnsi="Arial" w:cs="Arial"/>
          <w:sz w:val="24"/>
          <w:szCs w:val="24"/>
        </w:rPr>
        <w:t xml:space="preserve"> </w:t>
      </w:r>
      <w:r w:rsidR="0078340C" w:rsidRPr="0027747A">
        <w:rPr>
          <w:rStyle w:val="FootnoteReference"/>
          <w:rFonts w:ascii="Arial" w:hAnsi="Arial" w:cs="Arial"/>
          <w:sz w:val="24"/>
          <w:szCs w:val="24"/>
        </w:rPr>
        <w:footnoteReference w:id="16"/>
      </w:r>
    </w:p>
    <w:p w:rsidR="00821EE7" w:rsidRPr="0027747A" w:rsidRDefault="00821EE7" w:rsidP="00107916">
      <w:pPr>
        <w:rPr>
          <w:rFonts w:ascii="Arial" w:hAnsi="Arial" w:cs="Arial"/>
          <w:sz w:val="24"/>
          <w:szCs w:val="24"/>
        </w:rPr>
      </w:pPr>
      <w:r w:rsidRPr="0027747A">
        <w:rPr>
          <w:rFonts w:ascii="Arial" w:hAnsi="Arial" w:cs="Arial"/>
          <w:sz w:val="24"/>
          <w:szCs w:val="24"/>
        </w:rPr>
        <w:t xml:space="preserve">Matching people and jobs </w:t>
      </w:r>
      <w:r w:rsidR="00270D94" w:rsidRPr="0027747A">
        <w:rPr>
          <w:rFonts w:ascii="Arial" w:hAnsi="Arial" w:cs="Arial"/>
          <w:sz w:val="24"/>
          <w:szCs w:val="24"/>
        </w:rPr>
        <w:t>is</w:t>
      </w:r>
      <w:r w:rsidR="00E073D8" w:rsidRPr="0027747A">
        <w:rPr>
          <w:rFonts w:ascii="Arial" w:hAnsi="Arial" w:cs="Arial"/>
          <w:sz w:val="24"/>
          <w:szCs w:val="24"/>
        </w:rPr>
        <w:t xml:space="preserve"> a specialized role</w:t>
      </w:r>
      <w:r w:rsidR="00C42360" w:rsidRPr="0027747A">
        <w:rPr>
          <w:rFonts w:ascii="Arial" w:hAnsi="Arial" w:cs="Arial"/>
          <w:sz w:val="24"/>
          <w:szCs w:val="24"/>
        </w:rPr>
        <w:t>,</w:t>
      </w:r>
      <w:r w:rsidR="00E073D8" w:rsidRPr="0027747A">
        <w:rPr>
          <w:rFonts w:ascii="Arial" w:hAnsi="Arial" w:cs="Arial"/>
          <w:sz w:val="24"/>
          <w:szCs w:val="24"/>
        </w:rPr>
        <w:t xml:space="preserve"> </w:t>
      </w:r>
      <w:r w:rsidRPr="0027747A">
        <w:rPr>
          <w:rFonts w:ascii="Arial" w:hAnsi="Arial" w:cs="Arial"/>
          <w:sz w:val="24"/>
          <w:szCs w:val="24"/>
        </w:rPr>
        <w:t xml:space="preserve">which in the case of people with mental health issues, can require extensive knowledge of the client across many domains of physical tolerance, intellectual functioning, coping ability and strategies, persistence and fatigue levels and the effects of medication.  In addition, </w:t>
      </w:r>
      <w:r w:rsidR="00157D7B" w:rsidRPr="0027747A">
        <w:rPr>
          <w:rFonts w:ascii="Arial" w:hAnsi="Arial" w:cs="Arial"/>
          <w:sz w:val="24"/>
          <w:szCs w:val="24"/>
        </w:rPr>
        <w:t xml:space="preserve">securing </w:t>
      </w:r>
      <w:r w:rsidR="00FE33DD" w:rsidRPr="0027747A">
        <w:rPr>
          <w:rFonts w:ascii="Arial" w:hAnsi="Arial" w:cs="Arial"/>
          <w:sz w:val="24"/>
          <w:szCs w:val="24"/>
        </w:rPr>
        <w:t xml:space="preserve">open </w:t>
      </w:r>
      <w:r w:rsidR="00157D7B" w:rsidRPr="0027747A">
        <w:rPr>
          <w:rFonts w:ascii="Arial" w:hAnsi="Arial" w:cs="Arial"/>
          <w:sz w:val="24"/>
          <w:szCs w:val="24"/>
        </w:rPr>
        <w:t>employment can</w:t>
      </w:r>
      <w:r w:rsidRPr="0027747A">
        <w:rPr>
          <w:rFonts w:ascii="Arial" w:hAnsi="Arial" w:cs="Arial"/>
          <w:sz w:val="24"/>
          <w:szCs w:val="24"/>
        </w:rPr>
        <w:t xml:space="preserve"> require the client to attend interviews and testing</w:t>
      </w:r>
      <w:r w:rsidR="00F854A5">
        <w:rPr>
          <w:rFonts w:ascii="Arial" w:hAnsi="Arial" w:cs="Arial"/>
          <w:sz w:val="24"/>
          <w:szCs w:val="24"/>
        </w:rPr>
        <w:t>,</w:t>
      </w:r>
      <w:r w:rsidRPr="0027747A">
        <w:rPr>
          <w:rFonts w:ascii="Arial" w:hAnsi="Arial" w:cs="Arial"/>
          <w:sz w:val="24"/>
          <w:szCs w:val="24"/>
        </w:rPr>
        <w:t xml:space="preserve"> </w:t>
      </w:r>
      <w:r w:rsidR="00270D94" w:rsidRPr="0027747A">
        <w:rPr>
          <w:rFonts w:ascii="Arial" w:hAnsi="Arial" w:cs="Arial"/>
          <w:sz w:val="24"/>
          <w:szCs w:val="24"/>
        </w:rPr>
        <w:t xml:space="preserve">as well as assistance </w:t>
      </w:r>
      <w:r w:rsidR="00F854A5">
        <w:rPr>
          <w:rFonts w:ascii="Arial" w:hAnsi="Arial" w:cs="Arial"/>
          <w:sz w:val="24"/>
          <w:szCs w:val="24"/>
        </w:rPr>
        <w:t>with</w:t>
      </w:r>
      <w:r w:rsidR="00270D94" w:rsidRPr="0027747A">
        <w:rPr>
          <w:rFonts w:ascii="Arial" w:hAnsi="Arial" w:cs="Arial"/>
          <w:sz w:val="24"/>
          <w:szCs w:val="24"/>
        </w:rPr>
        <w:t xml:space="preserve"> resume </w:t>
      </w:r>
      <w:r w:rsidR="00F854A5">
        <w:rPr>
          <w:rFonts w:ascii="Arial" w:hAnsi="Arial" w:cs="Arial"/>
          <w:sz w:val="24"/>
          <w:szCs w:val="24"/>
        </w:rPr>
        <w:t>preparation.</w:t>
      </w:r>
      <w:r w:rsidR="00270D94" w:rsidRPr="0027747A">
        <w:rPr>
          <w:rFonts w:ascii="Arial" w:hAnsi="Arial" w:cs="Arial"/>
          <w:sz w:val="24"/>
          <w:szCs w:val="24"/>
        </w:rPr>
        <w:t xml:space="preserve"> </w:t>
      </w:r>
    </w:p>
    <w:p w:rsidR="00DE7CA4" w:rsidRPr="0027747A" w:rsidRDefault="00DE7CA4" w:rsidP="00107916">
      <w:pPr>
        <w:rPr>
          <w:rFonts w:ascii="Arial" w:hAnsi="Arial" w:cs="Arial"/>
          <w:sz w:val="24"/>
          <w:szCs w:val="24"/>
        </w:rPr>
      </w:pPr>
      <w:r w:rsidRPr="0027747A">
        <w:rPr>
          <w:rFonts w:ascii="Arial" w:hAnsi="Arial" w:cs="Arial"/>
          <w:sz w:val="24"/>
          <w:szCs w:val="24"/>
        </w:rPr>
        <w:t>Clearly</w:t>
      </w:r>
      <w:r w:rsidR="00216EDB" w:rsidRPr="0027747A">
        <w:rPr>
          <w:rFonts w:ascii="Arial" w:hAnsi="Arial" w:cs="Arial"/>
          <w:sz w:val="24"/>
          <w:szCs w:val="24"/>
        </w:rPr>
        <w:t>,</w:t>
      </w:r>
      <w:r w:rsidRPr="0027747A">
        <w:rPr>
          <w:rFonts w:ascii="Arial" w:hAnsi="Arial" w:cs="Arial"/>
          <w:sz w:val="24"/>
          <w:szCs w:val="24"/>
        </w:rPr>
        <w:t xml:space="preserve"> all of these considerations hinge upon the individual client, their level of functioning, motivation, age and marketability. Some may be job ready</w:t>
      </w:r>
      <w:r w:rsidR="00FE33DD" w:rsidRPr="0027747A">
        <w:rPr>
          <w:rFonts w:ascii="Arial" w:hAnsi="Arial" w:cs="Arial"/>
          <w:sz w:val="24"/>
          <w:szCs w:val="24"/>
        </w:rPr>
        <w:t xml:space="preserve"> for supported employment or open employment. These people</w:t>
      </w:r>
      <w:r w:rsidRPr="0027747A">
        <w:rPr>
          <w:rFonts w:ascii="Arial" w:hAnsi="Arial" w:cs="Arial"/>
          <w:sz w:val="24"/>
          <w:szCs w:val="24"/>
        </w:rPr>
        <w:t xml:space="preserve"> </w:t>
      </w:r>
      <w:r w:rsidR="00FE33DD" w:rsidRPr="0027747A">
        <w:rPr>
          <w:rFonts w:ascii="Arial" w:hAnsi="Arial" w:cs="Arial"/>
          <w:sz w:val="24"/>
          <w:szCs w:val="24"/>
        </w:rPr>
        <w:t>could be</w:t>
      </w:r>
      <w:r w:rsidRPr="0027747A">
        <w:rPr>
          <w:rFonts w:ascii="Arial" w:hAnsi="Arial" w:cs="Arial"/>
          <w:sz w:val="24"/>
          <w:szCs w:val="24"/>
        </w:rPr>
        <w:t xml:space="preserve"> self</w:t>
      </w:r>
      <w:r w:rsidR="00D92813" w:rsidRPr="0027747A">
        <w:rPr>
          <w:rFonts w:ascii="Arial" w:hAnsi="Arial" w:cs="Arial"/>
          <w:sz w:val="24"/>
          <w:szCs w:val="24"/>
        </w:rPr>
        <w:t>-</w:t>
      </w:r>
      <w:r w:rsidRPr="0027747A">
        <w:rPr>
          <w:rFonts w:ascii="Arial" w:hAnsi="Arial" w:cs="Arial"/>
          <w:sz w:val="24"/>
          <w:szCs w:val="24"/>
        </w:rPr>
        <w:t xml:space="preserve">directing with minimal assistance </w:t>
      </w:r>
      <w:r w:rsidR="00FE33DD" w:rsidRPr="0027747A">
        <w:rPr>
          <w:rFonts w:ascii="Arial" w:hAnsi="Arial" w:cs="Arial"/>
          <w:sz w:val="24"/>
          <w:szCs w:val="24"/>
        </w:rPr>
        <w:t xml:space="preserve">in open employment verses </w:t>
      </w:r>
      <w:r w:rsidRPr="0027747A">
        <w:rPr>
          <w:rFonts w:ascii="Arial" w:hAnsi="Arial" w:cs="Arial"/>
          <w:sz w:val="24"/>
          <w:szCs w:val="24"/>
        </w:rPr>
        <w:t xml:space="preserve">others </w:t>
      </w:r>
      <w:r w:rsidR="00FE33DD" w:rsidRPr="0027747A">
        <w:rPr>
          <w:rFonts w:ascii="Arial" w:hAnsi="Arial" w:cs="Arial"/>
          <w:sz w:val="24"/>
          <w:szCs w:val="24"/>
        </w:rPr>
        <w:t>who may</w:t>
      </w:r>
      <w:r w:rsidRPr="0027747A">
        <w:rPr>
          <w:rFonts w:ascii="Arial" w:hAnsi="Arial" w:cs="Arial"/>
          <w:sz w:val="24"/>
          <w:szCs w:val="24"/>
        </w:rPr>
        <w:t xml:space="preserve"> require assistance</w:t>
      </w:r>
      <w:r w:rsidR="00FE33DD" w:rsidRPr="0027747A">
        <w:rPr>
          <w:rFonts w:ascii="Arial" w:hAnsi="Arial" w:cs="Arial"/>
          <w:sz w:val="24"/>
          <w:szCs w:val="24"/>
        </w:rPr>
        <w:t xml:space="preserve">, within supported employment, </w:t>
      </w:r>
      <w:r w:rsidRPr="0027747A">
        <w:rPr>
          <w:rFonts w:ascii="Arial" w:hAnsi="Arial" w:cs="Arial"/>
          <w:sz w:val="24"/>
          <w:szCs w:val="24"/>
        </w:rPr>
        <w:t xml:space="preserve">at the more specialised end of the professional assistance and </w:t>
      </w:r>
      <w:r w:rsidRPr="0027747A">
        <w:rPr>
          <w:rFonts w:ascii="Arial" w:hAnsi="Arial" w:cs="Arial"/>
          <w:sz w:val="24"/>
          <w:szCs w:val="24"/>
        </w:rPr>
        <w:lastRenderedPageBreak/>
        <w:t>service cost spectrum.</w:t>
      </w:r>
      <w:r w:rsidR="00FE33DD" w:rsidRPr="0027747A">
        <w:rPr>
          <w:rFonts w:ascii="Arial" w:hAnsi="Arial" w:cs="Arial"/>
          <w:sz w:val="24"/>
          <w:szCs w:val="24"/>
        </w:rPr>
        <w:t xml:space="preserve"> Whatever point people are at within their recovery, supporting them into employment increases their opportunity to remove themselves (and their family) from being trapped relying on welfare, and therefore living in poverty.</w:t>
      </w:r>
    </w:p>
    <w:p w:rsidR="00216EDB" w:rsidRPr="0027747A" w:rsidRDefault="00216EDB" w:rsidP="00107916">
      <w:pPr>
        <w:rPr>
          <w:rFonts w:ascii="Arial" w:hAnsi="Arial" w:cs="Arial"/>
          <w:sz w:val="24"/>
          <w:szCs w:val="24"/>
        </w:rPr>
      </w:pPr>
      <w:r w:rsidRPr="0027747A">
        <w:rPr>
          <w:rFonts w:ascii="Arial" w:hAnsi="Arial" w:cs="Arial"/>
          <w:sz w:val="24"/>
          <w:szCs w:val="24"/>
        </w:rPr>
        <w:t xml:space="preserve">If we are to effectively place people with mental illness in </w:t>
      </w:r>
      <w:r w:rsidR="00FE33DD" w:rsidRPr="0027747A">
        <w:rPr>
          <w:rFonts w:ascii="Arial" w:hAnsi="Arial" w:cs="Arial"/>
          <w:sz w:val="24"/>
          <w:szCs w:val="24"/>
        </w:rPr>
        <w:t xml:space="preserve">different types of </w:t>
      </w:r>
      <w:r w:rsidRPr="0027747A">
        <w:rPr>
          <w:rFonts w:ascii="Arial" w:hAnsi="Arial" w:cs="Arial"/>
          <w:sz w:val="24"/>
          <w:szCs w:val="24"/>
        </w:rPr>
        <w:t>employment contexts that benefit them and their employers then we need to accurately match people to jobs</w:t>
      </w:r>
      <w:r w:rsidR="00FE33DD" w:rsidRPr="0027747A">
        <w:rPr>
          <w:rFonts w:ascii="Arial" w:hAnsi="Arial" w:cs="Arial"/>
          <w:sz w:val="24"/>
          <w:szCs w:val="24"/>
        </w:rPr>
        <w:t>,</w:t>
      </w:r>
      <w:r w:rsidRPr="0027747A">
        <w:rPr>
          <w:rFonts w:ascii="Arial" w:hAnsi="Arial" w:cs="Arial"/>
          <w:sz w:val="24"/>
          <w:szCs w:val="24"/>
        </w:rPr>
        <w:t xml:space="preserve"> and </w:t>
      </w:r>
      <w:r w:rsidR="00FE33DD" w:rsidRPr="0027747A">
        <w:rPr>
          <w:rFonts w:ascii="Arial" w:hAnsi="Arial" w:cs="Arial"/>
          <w:sz w:val="24"/>
          <w:szCs w:val="24"/>
        </w:rPr>
        <w:t xml:space="preserve">in open employment to </w:t>
      </w:r>
      <w:r w:rsidRPr="0027747A">
        <w:rPr>
          <w:rFonts w:ascii="Arial" w:hAnsi="Arial" w:cs="Arial"/>
          <w:sz w:val="24"/>
          <w:szCs w:val="24"/>
        </w:rPr>
        <w:t xml:space="preserve">support both workers and employers in their ongoing relationship. </w:t>
      </w:r>
    </w:p>
    <w:p w:rsidR="004F47C2" w:rsidRDefault="0003552A" w:rsidP="00107916">
      <w:pPr>
        <w:rPr>
          <w:rFonts w:ascii="Arial" w:hAnsi="Arial" w:cs="Arial"/>
          <w:sz w:val="24"/>
          <w:szCs w:val="24"/>
        </w:rPr>
      </w:pPr>
      <w:r w:rsidRPr="0027747A">
        <w:rPr>
          <w:rFonts w:ascii="Arial" w:hAnsi="Arial" w:cs="Arial"/>
          <w:sz w:val="24"/>
          <w:szCs w:val="24"/>
        </w:rPr>
        <w:t>While</w:t>
      </w:r>
      <w:r w:rsidR="006E4BCF" w:rsidRPr="0027747A">
        <w:rPr>
          <w:rFonts w:ascii="Arial" w:hAnsi="Arial" w:cs="Arial"/>
          <w:sz w:val="24"/>
          <w:szCs w:val="24"/>
        </w:rPr>
        <w:t xml:space="preserve"> it may be argued that</w:t>
      </w:r>
      <w:r w:rsidRPr="0027747A">
        <w:rPr>
          <w:rFonts w:ascii="Arial" w:hAnsi="Arial" w:cs="Arial"/>
          <w:sz w:val="24"/>
          <w:szCs w:val="24"/>
        </w:rPr>
        <w:t xml:space="preserve"> existing services such as </w:t>
      </w:r>
      <w:r w:rsidRPr="0027747A">
        <w:rPr>
          <w:rFonts w:ascii="Arial" w:hAnsi="Arial" w:cs="Arial"/>
          <w:b/>
          <w:i/>
          <w:sz w:val="24"/>
          <w:szCs w:val="24"/>
        </w:rPr>
        <w:t>Disability Employment Services</w:t>
      </w:r>
      <w:r w:rsidRPr="0027747A">
        <w:rPr>
          <w:rFonts w:ascii="Arial" w:hAnsi="Arial" w:cs="Arial"/>
          <w:sz w:val="24"/>
          <w:szCs w:val="24"/>
        </w:rPr>
        <w:t xml:space="preserve"> appear to work </w:t>
      </w:r>
      <w:r w:rsidR="0078340C" w:rsidRPr="0027747A">
        <w:rPr>
          <w:rFonts w:ascii="Arial" w:hAnsi="Arial" w:cs="Arial"/>
          <w:sz w:val="24"/>
          <w:szCs w:val="24"/>
        </w:rPr>
        <w:t xml:space="preserve">quite </w:t>
      </w:r>
      <w:r w:rsidRPr="0027747A">
        <w:rPr>
          <w:rFonts w:ascii="Arial" w:hAnsi="Arial" w:cs="Arial"/>
          <w:sz w:val="24"/>
          <w:szCs w:val="24"/>
        </w:rPr>
        <w:t xml:space="preserve">effectively for </w:t>
      </w:r>
      <w:r w:rsidR="00FE33DD" w:rsidRPr="0027747A">
        <w:rPr>
          <w:rFonts w:ascii="Arial" w:hAnsi="Arial" w:cs="Arial"/>
          <w:sz w:val="24"/>
          <w:szCs w:val="24"/>
        </w:rPr>
        <w:t>some</w:t>
      </w:r>
      <w:r w:rsidR="00D92813" w:rsidRPr="0027747A">
        <w:rPr>
          <w:rFonts w:ascii="Arial" w:hAnsi="Arial" w:cs="Arial"/>
          <w:sz w:val="24"/>
          <w:szCs w:val="24"/>
        </w:rPr>
        <w:t xml:space="preserve"> disabled Australians</w:t>
      </w:r>
      <w:r w:rsidRPr="0027747A">
        <w:rPr>
          <w:rFonts w:ascii="Arial" w:hAnsi="Arial" w:cs="Arial"/>
          <w:sz w:val="24"/>
          <w:szCs w:val="24"/>
        </w:rPr>
        <w:t xml:space="preserve">, there is </w:t>
      </w:r>
      <w:r w:rsidR="00FE33DD" w:rsidRPr="0027747A">
        <w:rPr>
          <w:rFonts w:ascii="Arial" w:hAnsi="Arial" w:cs="Arial"/>
          <w:sz w:val="24"/>
          <w:szCs w:val="24"/>
        </w:rPr>
        <w:t>very little</w:t>
      </w:r>
      <w:r w:rsidRPr="0027747A">
        <w:rPr>
          <w:rFonts w:ascii="Arial" w:hAnsi="Arial" w:cs="Arial"/>
          <w:sz w:val="24"/>
          <w:szCs w:val="24"/>
        </w:rPr>
        <w:t xml:space="preserve"> evidence </w:t>
      </w:r>
      <w:r w:rsidR="00FE33DD" w:rsidRPr="0027747A">
        <w:rPr>
          <w:rFonts w:ascii="Arial" w:hAnsi="Arial" w:cs="Arial"/>
          <w:sz w:val="24"/>
          <w:szCs w:val="24"/>
        </w:rPr>
        <w:t>for its</w:t>
      </w:r>
      <w:r w:rsidRPr="0027747A">
        <w:rPr>
          <w:rFonts w:ascii="Arial" w:hAnsi="Arial" w:cs="Arial"/>
          <w:sz w:val="24"/>
          <w:szCs w:val="24"/>
        </w:rPr>
        <w:t xml:space="preserve"> effectiveness for Indigenous people.</w:t>
      </w:r>
      <w:r w:rsidR="00EA1E39" w:rsidRPr="0027747A">
        <w:rPr>
          <w:rFonts w:ascii="Arial" w:hAnsi="Arial" w:cs="Arial"/>
          <w:sz w:val="24"/>
          <w:szCs w:val="24"/>
        </w:rPr>
        <w:t xml:space="preserve"> </w:t>
      </w:r>
      <w:r w:rsidR="00D92813" w:rsidRPr="0027747A">
        <w:rPr>
          <w:rFonts w:ascii="Arial" w:hAnsi="Arial" w:cs="Arial"/>
          <w:sz w:val="24"/>
          <w:szCs w:val="24"/>
        </w:rPr>
        <w:t xml:space="preserve">Indeed </w:t>
      </w:r>
      <w:r w:rsidR="00FE33DD" w:rsidRPr="0027747A">
        <w:rPr>
          <w:rFonts w:ascii="Arial" w:hAnsi="Arial" w:cs="Arial"/>
          <w:sz w:val="24"/>
          <w:szCs w:val="24"/>
        </w:rPr>
        <w:t>Disability Employment Services,</w:t>
      </w:r>
      <w:r w:rsidR="00EA1E39" w:rsidRPr="0027747A">
        <w:rPr>
          <w:rFonts w:ascii="Arial" w:hAnsi="Arial" w:cs="Arial"/>
          <w:sz w:val="24"/>
          <w:szCs w:val="24"/>
        </w:rPr>
        <w:t xml:space="preserve"> employment outcomes</w:t>
      </w:r>
      <w:r w:rsidR="00FE33DD" w:rsidRPr="0027747A">
        <w:rPr>
          <w:rFonts w:ascii="Arial" w:hAnsi="Arial" w:cs="Arial"/>
          <w:sz w:val="24"/>
          <w:szCs w:val="24"/>
        </w:rPr>
        <w:t>,</w:t>
      </w:r>
      <w:r w:rsidR="00EA1E39" w:rsidRPr="0027747A">
        <w:rPr>
          <w:rFonts w:ascii="Arial" w:hAnsi="Arial" w:cs="Arial"/>
          <w:sz w:val="24"/>
          <w:szCs w:val="24"/>
        </w:rPr>
        <w:t xml:space="preserve"> for Indigenous people are the lowest of all subpopulations </w:t>
      </w:r>
      <w:r w:rsidR="00B64E8D" w:rsidRPr="0027747A">
        <w:rPr>
          <w:rFonts w:ascii="Arial" w:hAnsi="Arial" w:cs="Arial"/>
          <w:sz w:val="24"/>
          <w:szCs w:val="24"/>
        </w:rPr>
        <w:t>nationally</w:t>
      </w:r>
      <w:r w:rsidR="004F47C2">
        <w:rPr>
          <w:rFonts w:ascii="Arial" w:hAnsi="Arial" w:cs="Arial"/>
          <w:sz w:val="24"/>
          <w:szCs w:val="24"/>
        </w:rPr>
        <w:t>.</w:t>
      </w:r>
      <w:r w:rsidR="00B64E8D" w:rsidRPr="0027747A">
        <w:rPr>
          <w:rFonts w:ascii="Arial" w:hAnsi="Arial" w:cs="Arial"/>
          <w:sz w:val="24"/>
          <w:szCs w:val="24"/>
        </w:rPr>
        <w:t xml:space="preserve"> </w:t>
      </w:r>
      <w:r w:rsidR="004F47C2">
        <w:rPr>
          <w:rFonts w:ascii="Arial" w:hAnsi="Arial" w:cs="Arial"/>
          <w:sz w:val="24"/>
          <w:szCs w:val="24"/>
        </w:rPr>
        <w:t>As well as this, in</w:t>
      </w:r>
      <w:r w:rsidR="00EA1E39" w:rsidRPr="0027747A">
        <w:rPr>
          <w:rFonts w:ascii="Arial" w:hAnsi="Arial" w:cs="Arial"/>
          <w:sz w:val="24"/>
          <w:szCs w:val="24"/>
        </w:rPr>
        <w:t xml:space="preserve"> the </w:t>
      </w:r>
      <w:r w:rsidR="00FE33DD" w:rsidRPr="0027747A">
        <w:rPr>
          <w:rFonts w:ascii="Arial" w:hAnsi="Arial" w:cs="Arial"/>
          <w:sz w:val="24"/>
          <w:szCs w:val="24"/>
        </w:rPr>
        <w:t>Northern Territory</w:t>
      </w:r>
      <w:r w:rsidR="00B64E8D" w:rsidRPr="0027747A">
        <w:rPr>
          <w:rFonts w:ascii="Arial" w:hAnsi="Arial" w:cs="Arial"/>
          <w:sz w:val="24"/>
          <w:szCs w:val="24"/>
        </w:rPr>
        <w:t>,</w:t>
      </w:r>
      <w:r w:rsidR="00EA1E39" w:rsidRPr="0027747A">
        <w:rPr>
          <w:rFonts w:ascii="Arial" w:hAnsi="Arial" w:cs="Arial"/>
          <w:sz w:val="24"/>
          <w:szCs w:val="24"/>
        </w:rPr>
        <w:t xml:space="preserve"> outcomes </w:t>
      </w:r>
      <w:r w:rsidR="004F47C2">
        <w:rPr>
          <w:rFonts w:ascii="Arial" w:hAnsi="Arial" w:cs="Arial"/>
          <w:sz w:val="24"/>
          <w:szCs w:val="24"/>
        </w:rPr>
        <w:t xml:space="preserve">for </w:t>
      </w:r>
      <w:r w:rsidR="004F47C2" w:rsidRPr="0027747A">
        <w:rPr>
          <w:rFonts w:ascii="Arial" w:hAnsi="Arial" w:cs="Arial"/>
          <w:sz w:val="24"/>
          <w:szCs w:val="24"/>
        </w:rPr>
        <w:t>Disability Employment Services</w:t>
      </w:r>
      <w:r w:rsidR="004F47C2">
        <w:rPr>
          <w:rFonts w:ascii="Arial" w:hAnsi="Arial" w:cs="Arial"/>
          <w:sz w:val="24"/>
          <w:szCs w:val="24"/>
        </w:rPr>
        <w:t xml:space="preserve">, </w:t>
      </w:r>
      <w:r w:rsidR="00EA1E39" w:rsidRPr="0027747A">
        <w:rPr>
          <w:rFonts w:ascii="Arial" w:hAnsi="Arial" w:cs="Arial"/>
          <w:sz w:val="24"/>
          <w:szCs w:val="24"/>
        </w:rPr>
        <w:t xml:space="preserve">are the lowest </w:t>
      </w:r>
      <w:r w:rsidR="004F47C2">
        <w:rPr>
          <w:rFonts w:ascii="Arial" w:hAnsi="Arial" w:cs="Arial"/>
          <w:sz w:val="24"/>
          <w:szCs w:val="24"/>
        </w:rPr>
        <w:t>in</w:t>
      </w:r>
      <w:r w:rsidR="00EA1E39" w:rsidRPr="0027747A">
        <w:rPr>
          <w:rFonts w:ascii="Arial" w:hAnsi="Arial" w:cs="Arial"/>
          <w:sz w:val="24"/>
          <w:szCs w:val="24"/>
        </w:rPr>
        <w:t xml:space="preserve"> all States and Territories. </w:t>
      </w:r>
      <w:r w:rsidR="00EA1E39" w:rsidRPr="0027747A">
        <w:rPr>
          <w:rStyle w:val="FootnoteReference"/>
          <w:rFonts w:ascii="Arial" w:hAnsi="Arial" w:cs="Arial"/>
          <w:sz w:val="24"/>
          <w:szCs w:val="24"/>
        </w:rPr>
        <w:footnoteReference w:id="17"/>
      </w:r>
      <w:r w:rsidR="00FE33DD" w:rsidRPr="0027747A">
        <w:rPr>
          <w:rFonts w:ascii="Arial" w:hAnsi="Arial" w:cs="Arial"/>
          <w:sz w:val="24"/>
          <w:szCs w:val="24"/>
        </w:rPr>
        <w:t xml:space="preserve"> </w:t>
      </w:r>
    </w:p>
    <w:p w:rsidR="00EA1E39" w:rsidRPr="0027747A" w:rsidRDefault="00F854A5" w:rsidP="00107916">
      <w:pPr>
        <w:rPr>
          <w:rFonts w:ascii="Arial" w:hAnsi="Arial" w:cs="Arial"/>
          <w:sz w:val="24"/>
          <w:szCs w:val="24"/>
        </w:rPr>
      </w:pPr>
      <w:r>
        <w:rPr>
          <w:rFonts w:ascii="Arial" w:hAnsi="Arial" w:cs="Arial"/>
          <w:sz w:val="24"/>
          <w:szCs w:val="24"/>
        </w:rPr>
        <w:t>Service</w:t>
      </w:r>
      <w:r w:rsidR="00FE33DD" w:rsidRPr="0027747A">
        <w:rPr>
          <w:rFonts w:ascii="Arial" w:hAnsi="Arial" w:cs="Arial"/>
          <w:sz w:val="24"/>
          <w:szCs w:val="24"/>
        </w:rPr>
        <w:t xml:space="preserve"> providers like TeamHEALTH </w:t>
      </w:r>
      <w:r>
        <w:rPr>
          <w:rFonts w:ascii="Arial" w:hAnsi="Arial" w:cs="Arial"/>
          <w:sz w:val="24"/>
          <w:szCs w:val="24"/>
        </w:rPr>
        <w:t xml:space="preserve">may sometimes </w:t>
      </w:r>
      <w:r w:rsidR="00FE33DD" w:rsidRPr="0027747A">
        <w:rPr>
          <w:rFonts w:ascii="Arial" w:hAnsi="Arial" w:cs="Arial"/>
          <w:sz w:val="24"/>
          <w:szCs w:val="24"/>
        </w:rPr>
        <w:t xml:space="preserve">find it </w:t>
      </w:r>
      <w:r w:rsidR="009F46AC" w:rsidRPr="0027747A">
        <w:rPr>
          <w:rFonts w:ascii="Arial" w:hAnsi="Arial" w:cs="Arial"/>
          <w:sz w:val="24"/>
          <w:szCs w:val="24"/>
        </w:rPr>
        <w:t xml:space="preserve">difficult to </w:t>
      </w:r>
      <w:r>
        <w:rPr>
          <w:rFonts w:ascii="Arial" w:hAnsi="Arial" w:cs="Arial"/>
          <w:sz w:val="24"/>
          <w:szCs w:val="24"/>
        </w:rPr>
        <w:t>refer</w:t>
      </w:r>
      <w:r w:rsidR="009F46AC" w:rsidRPr="0027747A">
        <w:rPr>
          <w:rFonts w:ascii="Arial" w:hAnsi="Arial" w:cs="Arial"/>
          <w:sz w:val="24"/>
          <w:szCs w:val="24"/>
        </w:rPr>
        <w:t xml:space="preserve"> clients in remote locations </w:t>
      </w:r>
      <w:r>
        <w:rPr>
          <w:rFonts w:ascii="Arial" w:hAnsi="Arial" w:cs="Arial"/>
          <w:sz w:val="24"/>
          <w:szCs w:val="24"/>
        </w:rPr>
        <w:t>to</w:t>
      </w:r>
      <w:r w:rsidR="009F46AC" w:rsidRPr="0027747A">
        <w:rPr>
          <w:rFonts w:ascii="Arial" w:hAnsi="Arial" w:cs="Arial"/>
          <w:sz w:val="24"/>
          <w:szCs w:val="24"/>
        </w:rPr>
        <w:t xml:space="preserve"> </w:t>
      </w:r>
      <w:r>
        <w:rPr>
          <w:rFonts w:ascii="Arial" w:hAnsi="Arial" w:cs="Arial"/>
          <w:sz w:val="24"/>
          <w:szCs w:val="24"/>
        </w:rPr>
        <w:t xml:space="preserve">employment services </w:t>
      </w:r>
      <w:r w:rsidRPr="0027747A">
        <w:rPr>
          <w:rFonts w:ascii="Arial" w:hAnsi="Arial" w:cs="Arial"/>
          <w:sz w:val="24"/>
          <w:szCs w:val="24"/>
        </w:rPr>
        <w:t>agencies</w:t>
      </w:r>
      <w:r w:rsidR="004F47C2">
        <w:rPr>
          <w:rFonts w:ascii="Arial" w:hAnsi="Arial" w:cs="Arial"/>
          <w:sz w:val="24"/>
          <w:szCs w:val="24"/>
        </w:rPr>
        <w:t xml:space="preserve">. In most remote communities, there are no agencies operating permanently in those communities </w:t>
      </w:r>
      <w:r>
        <w:rPr>
          <w:rFonts w:ascii="Arial" w:hAnsi="Arial" w:cs="Arial"/>
          <w:sz w:val="24"/>
          <w:szCs w:val="24"/>
        </w:rPr>
        <w:t>that</w:t>
      </w:r>
      <w:r w:rsidR="009F46AC" w:rsidRPr="0027747A">
        <w:rPr>
          <w:rFonts w:ascii="Arial" w:hAnsi="Arial" w:cs="Arial"/>
          <w:sz w:val="24"/>
          <w:szCs w:val="24"/>
        </w:rPr>
        <w:t xml:space="preserve"> </w:t>
      </w:r>
      <w:r w:rsidRPr="0027747A">
        <w:rPr>
          <w:rFonts w:ascii="Arial" w:hAnsi="Arial" w:cs="Arial"/>
          <w:sz w:val="24"/>
          <w:szCs w:val="24"/>
        </w:rPr>
        <w:t>specialis</w:t>
      </w:r>
      <w:r>
        <w:rPr>
          <w:rFonts w:ascii="Arial" w:hAnsi="Arial" w:cs="Arial"/>
          <w:sz w:val="24"/>
          <w:szCs w:val="24"/>
        </w:rPr>
        <w:t>e in addressing</w:t>
      </w:r>
      <w:r w:rsidRPr="0027747A">
        <w:rPr>
          <w:rFonts w:ascii="Arial" w:hAnsi="Arial" w:cs="Arial"/>
          <w:sz w:val="24"/>
          <w:szCs w:val="24"/>
        </w:rPr>
        <w:t xml:space="preserve"> </w:t>
      </w:r>
      <w:r w:rsidR="009F46AC" w:rsidRPr="0027747A">
        <w:rPr>
          <w:rFonts w:ascii="Arial" w:hAnsi="Arial" w:cs="Arial"/>
          <w:sz w:val="24"/>
          <w:szCs w:val="24"/>
        </w:rPr>
        <w:t xml:space="preserve">disability </w:t>
      </w:r>
      <w:r>
        <w:rPr>
          <w:rFonts w:ascii="Arial" w:hAnsi="Arial" w:cs="Arial"/>
          <w:sz w:val="24"/>
          <w:szCs w:val="24"/>
        </w:rPr>
        <w:t>un</w:t>
      </w:r>
      <w:r w:rsidR="009F46AC" w:rsidRPr="0027747A">
        <w:rPr>
          <w:rFonts w:ascii="Arial" w:hAnsi="Arial" w:cs="Arial"/>
          <w:sz w:val="24"/>
          <w:szCs w:val="24"/>
        </w:rPr>
        <w:t>employment.</w:t>
      </w:r>
    </w:p>
    <w:p w:rsidR="0003552A" w:rsidRPr="0027747A" w:rsidRDefault="00D16BCF" w:rsidP="00107916">
      <w:pPr>
        <w:rPr>
          <w:rFonts w:ascii="Arial" w:hAnsi="Arial" w:cs="Arial"/>
          <w:sz w:val="24"/>
          <w:szCs w:val="24"/>
        </w:rPr>
      </w:pPr>
      <w:r w:rsidRPr="0027747A">
        <w:rPr>
          <w:rFonts w:ascii="Arial" w:hAnsi="Arial" w:cs="Arial"/>
          <w:sz w:val="24"/>
          <w:szCs w:val="24"/>
        </w:rPr>
        <w:t>Furthermore, i</w:t>
      </w:r>
      <w:r w:rsidR="006E4BCF" w:rsidRPr="0027747A">
        <w:rPr>
          <w:rFonts w:ascii="Arial" w:hAnsi="Arial" w:cs="Arial"/>
          <w:sz w:val="24"/>
          <w:szCs w:val="24"/>
        </w:rPr>
        <w:t xml:space="preserve">t is very clear that </w:t>
      </w:r>
      <w:r w:rsidR="0003552A" w:rsidRPr="0027747A">
        <w:rPr>
          <w:rFonts w:ascii="Arial" w:hAnsi="Arial" w:cs="Arial"/>
          <w:sz w:val="24"/>
          <w:szCs w:val="24"/>
        </w:rPr>
        <w:t xml:space="preserve">employment opportunities for remote Indigenous people </w:t>
      </w:r>
      <w:r w:rsidR="00240BFC" w:rsidRPr="0027747A">
        <w:rPr>
          <w:rFonts w:ascii="Arial" w:hAnsi="Arial" w:cs="Arial"/>
          <w:sz w:val="24"/>
          <w:szCs w:val="24"/>
        </w:rPr>
        <w:t xml:space="preserve">in particular </w:t>
      </w:r>
      <w:r w:rsidR="00B64E8D" w:rsidRPr="0027747A">
        <w:rPr>
          <w:rFonts w:ascii="Arial" w:hAnsi="Arial" w:cs="Arial"/>
          <w:sz w:val="24"/>
          <w:szCs w:val="24"/>
        </w:rPr>
        <w:t xml:space="preserve">are very low and have historically been subject to confusing </w:t>
      </w:r>
      <w:r w:rsidR="00C42360" w:rsidRPr="0027747A">
        <w:rPr>
          <w:rFonts w:ascii="Arial" w:hAnsi="Arial" w:cs="Arial"/>
          <w:sz w:val="24"/>
          <w:szCs w:val="24"/>
        </w:rPr>
        <w:t xml:space="preserve">policy </w:t>
      </w:r>
      <w:r w:rsidR="00803C52" w:rsidRPr="0027747A">
        <w:rPr>
          <w:rFonts w:ascii="Arial" w:hAnsi="Arial" w:cs="Arial"/>
          <w:sz w:val="24"/>
          <w:szCs w:val="24"/>
        </w:rPr>
        <w:t>shifts</w:t>
      </w:r>
      <w:r w:rsidR="00B64E8D" w:rsidRPr="0027747A">
        <w:rPr>
          <w:rFonts w:ascii="Arial" w:hAnsi="Arial" w:cs="Arial"/>
          <w:sz w:val="24"/>
          <w:szCs w:val="24"/>
        </w:rPr>
        <w:t xml:space="preserve"> by successive Federal Governments. A series of changes to the (now) Community Development Program</w:t>
      </w:r>
      <w:r w:rsidR="00D92813" w:rsidRPr="0027747A">
        <w:rPr>
          <w:rFonts w:ascii="Arial" w:hAnsi="Arial" w:cs="Arial"/>
          <w:sz w:val="24"/>
          <w:szCs w:val="24"/>
        </w:rPr>
        <w:t xml:space="preserve"> over </w:t>
      </w:r>
      <w:r w:rsidR="00803C52" w:rsidRPr="0027747A">
        <w:rPr>
          <w:rFonts w:ascii="Arial" w:hAnsi="Arial" w:cs="Arial"/>
          <w:sz w:val="24"/>
          <w:szCs w:val="24"/>
        </w:rPr>
        <w:t xml:space="preserve">several </w:t>
      </w:r>
      <w:r w:rsidR="00D92813" w:rsidRPr="0027747A">
        <w:rPr>
          <w:rFonts w:ascii="Arial" w:hAnsi="Arial" w:cs="Arial"/>
          <w:sz w:val="24"/>
          <w:szCs w:val="24"/>
        </w:rPr>
        <w:t xml:space="preserve">decades </w:t>
      </w:r>
      <w:r w:rsidR="00803C52" w:rsidRPr="0027747A">
        <w:rPr>
          <w:rFonts w:ascii="Arial" w:hAnsi="Arial" w:cs="Arial"/>
          <w:sz w:val="24"/>
          <w:szCs w:val="24"/>
        </w:rPr>
        <w:t>has</w:t>
      </w:r>
      <w:r w:rsidR="00B64E8D" w:rsidRPr="0027747A">
        <w:rPr>
          <w:rFonts w:ascii="Arial" w:hAnsi="Arial" w:cs="Arial"/>
          <w:sz w:val="24"/>
          <w:szCs w:val="24"/>
        </w:rPr>
        <w:t xml:space="preserve"> </w:t>
      </w:r>
      <w:r w:rsidR="00E073D8" w:rsidRPr="0027747A">
        <w:rPr>
          <w:rFonts w:ascii="Arial" w:hAnsi="Arial" w:cs="Arial"/>
          <w:sz w:val="24"/>
          <w:szCs w:val="24"/>
        </w:rPr>
        <w:t>altered it</w:t>
      </w:r>
      <w:r w:rsidR="00803C52" w:rsidRPr="0027747A">
        <w:rPr>
          <w:rFonts w:ascii="Arial" w:hAnsi="Arial" w:cs="Arial"/>
          <w:sz w:val="24"/>
          <w:szCs w:val="24"/>
        </w:rPr>
        <w:t xml:space="preserve"> from a wage</w:t>
      </w:r>
      <w:r w:rsidR="004E192F" w:rsidRPr="0027747A">
        <w:rPr>
          <w:rFonts w:ascii="Arial" w:hAnsi="Arial" w:cs="Arial"/>
          <w:sz w:val="24"/>
          <w:szCs w:val="24"/>
        </w:rPr>
        <w:t xml:space="preserve"> basis to welfare-for-</w:t>
      </w:r>
      <w:r w:rsidR="00B64E8D" w:rsidRPr="0027747A">
        <w:rPr>
          <w:rFonts w:ascii="Arial" w:hAnsi="Arial" w:cs="Arial"/>
          <w:sz w:val="24"/>
          <w:szCs w:val="24"/>
        </w:rPr>
        <w:t>work and in the process removed thousands of effectively unemployed Indigenous people from unemployment statistics.</w:t>
      </w:r>
      <w:r w:rsidR="002579D4" w:rsidRPr="0027747A">
        <w:rPr>
          <w:rStyle w:val="FootnoteReference"/>
          <w:rFonts w:ascii="Arial" w:hAnsi="Arial" w:cs="Arial"/>
          <w:sz w:val="24"/>
          <w:szCs w:val="24"/>
        </w:rPr>
        <w:footnoteReference w:id="18"/>
      </w:r>
      <w:r w:rsidR="00803C52" w:rsidRPr="0027747A">
        <w:rPr>
          <w:rFonts w:ascii="Arial" w:hAnsi="Arial" w:cs="Arial"/>
          <w:sz w:val="24"/>
          <w:szCs w:val="24"/>
        </w:rPr>
        <w:t xml:space="preserve"> The true picture of unemployment in remote Indigenous communities is therefore unclear but certainly in need of greater focus.</w:t>
      </w:r>
    </w:p>
    <w:p w:rsidR="009F46AC" w:rsidRPr="0027747A" w:rsidRDefault="009F46AC" w:rsidP="00107916">
      <w:pPr>
        <w:rPr>
          <w:rFonts w:ascii="Arial" w:hAnsi="Arial" w:cs="Arial"/>
          <w:sz w:val="24"/>
          <w:szCs w:val="24"/>
        </w:rPr>
      </w:pPr>
      <w:r w:rsidRPr="0027747A">
        <w:rPr>
          <w:rFonts w:ascii="Arial" w:hAnsi="Arial" w:cs="Arial"/>
          <w:sz w:val="24"/>
          <w:szCs w:val="24"/>
        </w:rPr>
        <w:t>The concern being expressed nationally about the low rates of ‘employment’ within NDIS is borne out in TeamHEALTH experience with transitioning clients from PHaMs and D2DL to NDIS and CoS. There is no mention or focus within any of the guidance document, towards supporting clients to gain employment as a goal within their NDIS Plan. Whether it is DSS or DoH, neither Australian Government Department is fostering a policy environment within the Continuity of Supports (for people with severe mental illness), that assumes that employment of any form will be the goal) of people receiving an NDIS Plan.</w:t>
      </w:r>
    </w:p>
    <w:p w:rsidR="00D16BCF" w:rsidRPr="0027747A" w:rsidRDefault="00D16BCF" w:rsidP="00107916">
      <w:pPr>
        <w:rPr>
          <w:rFonts w:ascii="Arial" w:hAnsi="Arial" w:cs="Arial"/>
          <w:sz w:val="24"/>
          <w:szCs w:val="24"/>
        </w:rPr>
      </w:pPr>
      <w:r w:rsidRPr="0027747A">
        <w:rPr>
          <w:rFonts w:ascii="Arial" w:hAnsi="Arial" w:cs="Arial"/>
          <w:sz w:val="24"/>
          <w:szCs w:val="24"/>
        </w:rPr>
        <w:lastRenderedPageBreak/>
        <w:t>Given the very limited work opportunities available in remote communities, supporting mentally ill people into</w:t>
      </w:r>
      <w:r w:rsidR="004E192F" w:rsidRPr="0027747A">
        <w:rPr>
          <w:rFonts w:ascii="Arial" w:hAnsi="Arial" w:cs="Arial"/>
          <w:sz w:val="24"/>
          <w:szCs w:val="24"/>
        </w:rPr>
        <w:t xml:space="preserve"> beneficial work arrangements remains</w:t>
      </w:r>
      <w:r w:rsidRPr="0027747A">
        <w:rPr>
          <w:rFonts w:ascii="Arial" w:hAnsi="Arial" w:cs="Arial"/>
          <w:sz w:val="24"/>
          <w:szCs w:val="24"/>
        </w:rPr>
        <w:t xml:space="preserve"> extremely </w:t>
      </w:r>
      <w:r w:rsidR="009F46AC" w:rsidRPr="0027747A">
        <w:rPr>
          <w:rFonts w:ascii="Arial" w:hAnsi="Arial" w:cs="Arial"/>
          <w:sz w:val="24"/>
          <w:szCs w:val="24"/>
        </w:rPr>
        <w:t xml:space="preserve">challenging </w:t>
      </w:r>
      <w:r w:rsidRPr="0027747A">
        <w:rPr>
          <w:rFonts w:ascii="Arial" w:hAnsi="Arial" w:cs="Arial"/>
          <w:sz w:val="24"/>
          <w:szCs w:val="24"/>
        </w:rPr>
        <w:t>- although not impossible</w:t>
      </w:r>
      <w:r w:rsidR="009F46AC" w:rsidRPr="0027747A">
        <w:rPr>
          <w:rFonts w:ascii="Arial" w:hAnsi="Arial" w:cs="Arial"/>
          <w:sz w:val="24"/>
          <w:szCs w:val="24"/>
        </w:rPr>
        <w:t xml:space="preserve"> </w:t>
      </w:r>
      <w:r w:rsidRPr="0027747A">
        <w:rPr>
          <w:rFonts w:ascii="Arial" w:hAnsi="Arial" w:cs="Arial"/>
          <w:sz w:val="24"/>
          <w:szCs w:val="24"/>
        </w:rPr>
        <w:t>- depending on the unique needs and services of th</w:t>
      </w:r>
      <w:r w:rsidR="00803C52" w:rsidRPr="0027747A">
        <w:rPr>
          <w:rFonts w:ascii="Arial" w:hAnsi="Arial" w:cs="Arial"/>
          <w:sz w:val="24"/>
          <w:szCs w:val="24"/>
        </w:rPr>
        <w:t xml:space="preserve">e community </w:t>
      </w:r>
      <w:r w:rsidRPr="0027747A">
        <w:rPr>
          <w:rFonts w:ascii="Arial" w:hAnsi="Arial" w:cs="Arial"/>
          <w:sz w:val="24"/>
          <w:szCs w:val="24"/>
        </w:rPr>
        <w:t>itself.</w:t>
      </w:r>
      <w:r w:rsidR="004E192F" w:rsidRPr="0027747A">
        <w:rPr>
          <w:rFonts w:ascii="Arial" w:hAnsi="Arial" w:cs="Arial"/>
          <w:sz w:val="24"/>
          <w:szCs w:val="24"/>
        </w:rPr>
        <w:t xml:space="preserve"> In addition, the </w:t>
      </w:r>
      <w:r w:rsidR="00E073D8" w:rsidRPr="0027747A">
        <w:rPr>
          <w:rFonts w:ascii="Arial" w:hAnsi="Arial" w:cs="Arial"/>
          <w:sz w:val="24"/>
          <w:szCs w:val="24"/>
        </w:rPr>
        <w:t>logistics</w:t>
      </w:r>
      <w:r w:rsidR="004E192F" w:rsidRPr="0027747A">
        <w:rPr>
          <w:rFonts w:ascii="Arial" w:hAnsi="Arial" w:cs="Arial"/>
          <w:sz w:val="24"/>
          <w:szCs w:val="24"/>
        </w:rPr>
        <w:t xml:space="preserve"> of remotely supporting employers and employees adds further difficulties and cost to an already culturally and </w:t>
      </w:r>
      <w:r w:rsidR="00E073D8" w:rsidRPr="0027747A">
        <w:rPr>
          <w:rFonts w:ascii="Arial" w:hAnsi="Arial" w:cs="Arial"/>
          <w:sz w:val="24"/>
          <w:szCs w:val="24"/>
        </w:rPr>
        <w:t>practically</w:t>
      </w:r>
      <w:r w:rsidR="004E192F" w:rsidRPr="0027747A">
        <w:rPr>
          <w:rFonts w:ascii="Arial" w:hAnsi="Arial" w:cs="Arial"/>
          <w:sz w:val="24"/>
          <w:szCs w:val="24"/>
        </w:rPr>
        <w:t xml:space="preserve"> complex </w:t>
      </w:r>
      <w:r w:rsidR="00001E93" w:rsidRPr="0027747A">
        <w:rPr>
          <w:rFonts w:ascii="Arial" w:hAnsi="Arial" w:cs="Arial"/>
          <w:sz w:val="24"/>
          <w:szCs w:val="24"/>
        </w:rPr>
        <w:t>situation</w:t>
      </w:r>
      <w:r w:rsidR="00E6691E" w:rsidRPr="0027747A">
        <w:rPr>
          <w:rFonts w:ascii="Arial" w:hAnsi="Arial" w:cs="Arial"/>
          <w:sz w:val="24"/>
          <w:szCs w:val="24"/>
        </w:rPr>
        <w:t>. However, many supported employment providers, and Aboriginal community controlled organisations, are deeply committed to building employment opportunities, and would develop innovative models to improve the employment opportunities in remote communities in the Top End.</w:t>
      </w:r>
    </w:p>
    <w:p w:rsidR="004E6BB5" w:rsidRDefault="004E6BB5" w:rsidP="00107916">
      <w:pPr>
        <w:pStyle w:val="Heading2"/>
      </w:pPr>
      <w:r>
        <w:t xml:space="preserve">Services for Aboriginal and Torres Strait </w:t>
      </w:r>
      <w:r w:rsidR="003B66AA">
        <w:t>I</w:t>
      </w:r>
      <w:r w:rsidR="007C7970">
        <w:t>sland</w:t>
      </w:r>
      <w:r>
        <w:t xml:space="preserve"> people</w:t>
      </w:r>
    </w:p>
    <w:p w:rsidR="006B5177" w:rsidRDefault="006B5177" w:rsidP="00107916">
      <w:pPr>
        <w:pStyle w:val="Heading3"/>
        <w:spacing w:before="0"/>
        <w:rPr>
          <w:color w:val="auto"/>
        </w:rPr>
      </w:pPr>
    </w:p>
    <w:p w:rsidR="00E078FC" w:rsidRPr="0027747A" w:rsidRDefault="002F4B10" w:rsidP="00107916">
      <w:pPr>
        <w:rPr>
          <w:rFonts w:ascii="Arial" w:hAnsi="Arial" w:cs="Arial"/>
          <w:sz w:val="24"/>
          <w:szCs w:val="24"/>
        </w:rPr>
      </w:pPr>
      <w:r w:rsidRPr="0027747A">
        <w:rPr>
          <w:rFonts w:ascii="Arial" w:hAnsi="Arial" w:cs="Arial"/>
          <w:sz w:val="24"/>
          <w:szCs w:val="24"/>
        </w:rPr>
        <w:t>The N</w:t>
      </w:r>
      <w:r w:rsidR="00FA1E82" w:rsidRPr="0027747A">
        <w:rPr>
          <w:rFonts w:ascii="Arial" w:hAnsi="Arial" w:cs="Arial"/>
          <w:sz w:val="24"/>
          <w:szCs w:val="24"/>
        </w:rPr>
        <w:t xml:space="preserve">orthern </w:t>
      </w:r>
      <w:r w:rsidRPr="0027747A">
        <w:rPr>
          <w:rFonts w:ascii="Arial" w:hAnsi="Arial" w:cs="Arial"/>
          <w:sz w:val="24"/>
          <w:szCs w:val="24"/>
        </w:rPr>
        <w:t>T</w:t>
      </w:r>
      <w:r w:rsidR="00FA1E82" w:rsidRPr="0027747A">
        <w:rPr>
          <w:rFonts w:ascii="Arial" w:hAnsi="Arial" w:cs="Arial"/>
          <w:sz w:val="24"/>
          <w:szCs w:val="24"/>
        </w:rPr>
        <w:t>erritory</w:t>
      </w:r>
      <w:r w:rsidRPr="0027747A">
        <w:rPr>
          <w:rFonts w:ascii="Arial" w:hAnsi="Arial" w:cs="Arial"/>
          <w:sz w:val="24"/>
          <w:szCs w:val="24"/>
        </w:rPr>
        <w:t>'s 2019 Mental Health Planning activity highlights the need for more culturally appropriate services</w:t>
      </w:r>
      <w:r w:rsidR="00E06DDA" w:rsidRPr="0027747A">
        <w:rPr>
          <w:rFonts w:ascii="Arial" w:hAnsi="Arial" w:cs="Arial"/>
          <w:sz w:val="24"/>
          <w:szCs w:val="24"/>
        </w:rPr>
        <w:t xml:space="preserve"> and specifically recommends</w:t>
      </w:r>
      <w:r w:rsidRPr="0027747A">
        <w:rPr>
          <w:rFonts w:ascii="Arial" w:hAnsi="Arial" w:cs="Arial"/>
          <w:sz w:val="24"/>
          <w:szCs w:val="24"/>
        </w:rPr>
        <w:t>:</w:t>
      </w:r>
    </w:p>
    <w:p w:rsidR="001A2AC6" w:rsidRPr="0027747A" w:rsidRDefault="00E078FC" w:rsidP="00107916">
      <w:pPr>
        <w:rPr>
          <w:rFonts w:ascii="Arial" w:hAnsi="Arial" w:cs="Arial"/>
          <w:i/>
          <w:color w:val="040000"/>
          <w:sz w:val="24"/>
          <w:szCs w:val="24"/>
          <w:shd w:val="clear" w:color="auto" w:fill="FBFBFB"/>
        </w:rPr>
      </w:pPr>
      <w:r w:rsidRPr="0027747A">
        <w:rPr>
          <w:rFonts w:ascii="Arial" w:hAnsi="Arial" w:cs="Arial"/>
          <w:bCs/>
          <w:i/>
          <w:color w:val="040000"/>
          <w:sz w:val="24"/>
          <w:szCs w:val="24"/>
          <w:shd w:val="clear" w:color="auto" w:fill="FBFBFB"/>
        </w:rPr>
        <w:t>Culturally secure, saf</w:t>
      </w:r>
      <w:r w:rsidR="002F4B10" w:rsidRPr="0027747A">
        <w:rPr>
          <w:rFonts w:ascii="Arial" w:hAnsi="Arial" w:cs="Arial"/>
          <w:bCs/>
          <w:i/>
          <w:color w:val="040000"/>
          <w:sz w:val="24"/>
          <w:szCs w:val="24"/>
          <w:shd w:val="clear" w:color="auto" w:fill="FBFBFB"/>
        </w:rPr>
        <w:t>e and trauma informed care focu</w:t>
      </w:r>
      <w:r w:rsidRPr="0027747A">
        <w:rPr>
          <w:rFonts w:ascii="Arial" w:hAnsi="Arial" w:cs="Arial"/>
          <w:bCs/>
          <w:i/>
          <w:color w:val="040000"/>
          <w:sz w:val="24"/>
          <w:szCs w:val="24"/>
          <w:shd w:val="clear" w:color="auto" w:fill="FBFBFB"/>
        </w:rPr>
        <w:t>sed on recovery</w:t>
      </w:r>
      <w:r w:rsidR="00E6691E" w:rsidRPr="0027747A">
        <w:rPr>
          <w:rFonts w:ascii="Arial" w:hAnsi="Arial" w:cs="Arial"/>
          <w:bCs/>
          <w:i/>
          <w:color w:val="040000"/>
          <w:sz w:val="24"/>
          <w:szCs w:val="24"/>
          <w:shd w:val="clear" w:color="auto" w:fill="FBFBFB"/>
        </w:rPr>
        <w:t xml:space="preserve"> </w:t>
      </w:r>
      <w:r w:rsidRPr="0027747A">
        <w:rPr>
          <w:rFonts w:ascii="Arial" w:hAnsi="Arial" w:cs="Arial"/>
          <w:i/>
          <w:color w:val="040000"/>
          <w:sz w:val="24"/>
          <w:szCs w:val="24"/>
          <w:shd w:val="clear" w:color="auto" w:fill="FBFBFB"/>
        </w:rPr>
        <w:t>- services and programs planned and delivered in a way that takes into account the unique needs of the population and respects their culture and values.</w:t>
      </w:r>
      <w:r w:rsidR="0078340C" w:rsidRPr="0027747A">
        <w:rPr>
          <w:rFonts w:ascii="Arial" w:hAnsi="Arial" w:cs="Arial"/>
          <w:i/>
          <w:color w:val="040000"/>
          <w:sz w:val="24"/>
          <w:szCs w:val="24"/>
          <w:shd w:val="clear" w:color="auto" w:fill="FBFBFB"/>
        </w:rPr>
        <w:t xml:space="preserve"> </w:t>
      </w:r>
      <w:r w:rsidR="001A2AC6" w:rsidRPr="0027747A">
        <w:rPr>
          <w:rStyle w:val="FootnoteReference"/>
          <w:rFonts w:ascii="Arial" w:hAnsi="Arial" w:cs="Arial"/>
          <w:i/>
          <w:color w:val="040000"/>
          <w:sz w:val="24"/>
          <w:szCs w:val="24"/>
          <w:shd w:val="clear" w:color="auto" w:fill="FBFBFB"/>
        </w:rPr>
        <w:footnoteReference w:id="19"/>
      </w:r>
    </w:p>
    <w:p w:rsidR="00EC05B8" w:rsidRPr="0027747A" w:rsidRDefault="00E06DDA" w:rsidP="00107916">
      <w:pPr>
        <w:rPr>
          <w:rFonts w:ascii="Arial" w:hAnsi="Arial" w:cs="Arial"/>
          <w:sz w:val="24"/>
          <w:szCs w:val="24"/>
        </w:rPr>
      </w:pPr>
      <w:r w:rsidRPr="0027747A">
        <w:rPr>
          <w:rFonts w:ascii="Arial" w:hAnsi="Arial" w:cs="Arial"/>
          <w:sz w:val="24"/>
          <w:szCs w:val="24"/>
        </w:rPr>
        <w:t xml:space="preserve">Cultural appropriateness </w:t>
      </w:r>
      <w:r w:rsidR="00FA1E82" w:rsidRPr="0027747A">
        <w:rPr>
          <w:rFonts w:ascii="Arial" w:hAnsi="Arial" w:cs="Arial"/>
          <w:sz w:val="24"/>
          <w:szCs w:val="24"/>
        </w:rPr>
        <w:t xml:space="preserve">in the context of mental health services delivery </w:t>
      </w:r>
      <w:r w:rsidRPr="0027747A">
        <w:rPr>
          <w:rFonts w:ascii="Arial" w:hAnsi="Arial" w:cs="Arial"/>
          <w:sz w:val="24"/>
          <w:szCs w:val="24"/>
        </w:rPr>
        <w:t xml:space="preserve">can be </w:t>
      </w:r>
      <w:r w:rsidR="00034547" w:rsidRPr="0027747A">
        <w:rPr>
          <w:rFonts w:ascii="Arial" w:hAnsi="Arial" w:cs="Arial"/>
          <w:sz w:val="24"/>
          <w:szCs w:val="24"/>
        </w:rPr>
        <w:t>considered individually</w:t>
      </w:r>
      <w:r w:rsidRPr="0027747A">
        <w:rPr>
          <w:rFonts w:ascii="Arial" w:hAnsi="Arial" w:cs="Arial"/>
          <w:sz w:val="24"/>
          <w:szCs w:val="24"/>
        </w:rPr>
        <w:t xml:space="preserve"> and collectively </w:t>
      </w:r>
      <w:r w:rsidR="0042078A" w:rsidRPr="0027747A">
        <w:rPr>
          <w:rFonts w:ascii="Arial" w:hAnsi="Arial" w:cs="Arial"/>
          <w:sz w:val="24"/>
          <w:szCs w:val="24"/>
        </w:rPr>
        <w:t>in terms of three strategies</w:t>
      </w:r>
      <w:r w:rsidRPr="0027747A">
        <w:rPr>
          <w:rFonts w:ascii="Arial" w:hAnsi="Arial" w:cs="Arial"/>
          <w:sz w:val="24"/>
          <w:szCs w:val="24"/>
        </w:rPr>
        <w:t xml:space="preserve">: </w:t>
      </w:r>
    </w:p>
    <w:p w:rsidR="00EC05B8" w:rsidRPr="0027747A" w:rsidRDefault="00E06DDA" w:rsidP="00107916">
      <w:pPr>
        <w:rPr>
          <w:rFonts w:ascii="Arial" w:hAnsi="Arial" w:cs="Arial"/>
          <w:sz w:val="24"/>
          <w:szCs w:val="24"/>
        </w:rPr>
      </w:pPr>
      <w:r w:rsidRPr="0027747A">
        <w:rPr>
          <w:rFonts w:ascii="Arial" w:hAnsi="Arial" w:cs="Arial"/>
          <w:sz w:val="24"/>
          <w:szCs w:val="24"/>
        </w:rPr>
        <w:t>(a) Appropriate organization</w:t>
      </w:r>
      <w:r w:rsidR="0010500E" w:rsidRPr="0027747A">
        <w:rPr>
          <w:rFonts w:ascii="Arial" w:hAnsi="Arial" w:cs="Arial"/>
          <w:sz w:val="24"/>
          <w:szCs w:val="24"/>
        </w:rPr>
        <w:t>al</w:t>
      </w:r>
      <w:r w:rsidRPr="0027747A">
        <w:rPr>
          <w:rFonts w:ascii="Arial" w:hAnsi="Arial" w:cs="Arial"/>
          <w:sz w:val="24"/>
          <w:szCs w:val="24"/>
        </w:rPr>
        <w:t xml:space="preserve"> culture in the way that a service approaches</w:t>
      </w:r>
      <w:r w:rsidR="0010500E" w:rsidRPr="0027747A">
        <w:rPr>
          <w:rFonts w:ascii="Arial" w:hAnsi="Arial" w:cs="Arial"/>
          <w:sz w:val="24"/>
          <w:szCs w:val="24"/>
        </w:rPr>
        <w:t>, respects</w:t>
      </w:r>
      <w:r w:rsidRPr="0027747A">
        <w:rPr>
          <w:rFonts w:ascii="Arial" w:hAnsi="Arial" w:cs="Arial"/>
          <w:sz w:val="24"/>
          <w:szCs w:val="24"/>
        </w:rPr>
        <w:t xml:space="preserve"> and works with Indigenous people</w:t>
      </w:r>
      <w:r w:rsidR="00FA1E82" w:rsidRPr="0027747A">
        <w:rPr>
          <w:rFonts w:ascii="Arial" w:hAnsi="Arial" w:cs="Arial"/>
          <w:sz w:val="24"/>
          <w:szCs w:val="24"/>
        </w:rPr>
        <w:t xml:space="preserve"> through their culture</w:t>
      </w:r>
      <w:r w:rsidR="00034547" w:rsidRPr="0027747A">
        <w:rPr>
          <w:rFonts w:ascii="Arial" w:hAnsi="Arial" w:cs="Arial"/>
          <w:sz w:val="24"/>
          <w:szCs w:val="24"/>
        </w:rPr>
        <w:t>;</w:t>
      </w:r>
      <w:r w:rsidRPr="0027747A">
        <w:rPr>
          <w:rFonts w:ascii="Arial" w:hAnsi="Arial" w:cs="Arial"/>
          <w:sz w:val="24"/>
          <w:szCs w:val="24"/>
        </w:rPr>
        <w:t xml:space="preserve"> </w:t>
      </w:r>
    </w:p>
    <w:p w:rsidR="00EC05B8" w:rsidRPr="0027747A" w:rsidRDefault="00E06DDA" w:rsidP="00107916">
      <w:pPr>
        <w:rPr>
          <w:rFonts w:ascii="Arial" w:hAnsi="Arial" w:cs="Arial"/>
          <w:sz w:val="24"/>
          <w:szCs w:val="24"/>
        </w:rPr>
      </w:pPr>
      <w:r w:rsidRPr="0027747A">
        <w:rPr>
          <w:rFonts w:ascii="Arial" w:hAnsi="Arial" w:cs="Arial"/>
          <w:sz w:val="24"/>
          <w:szCs w:val="24"/>
        </w:rPr>
        <w:t xml:space="preserve">(b) Services with high levels of qualified Indigenous staff who are able to work more effectively with Indigenous clients </w:t>
      </w:r>
      <w:r w:rsidR="0018185D" w:rsidRPr="0027747A">
        <w:rPr>
          <w:rFonts w:ascii="Arial" w:hAnsi="Arial" w:cs="Arial"/>
          <w:sz w:val="24"/>
          <w:szCs w:val="24"/>
        </w:rPr>
        <w:t>because of a shared culture</w:t>
      </w:r>
      <w:r w:rsidR="00034547" w:rsidRPr="0027747A">
        <w:rPr>
          <w:rFonts w:ascii="Arial" w:hAnsi="Arial" w:cs="Arial"/>
          <w:sz w:val="24"/>
          <w:szCs w:val="24"/>
        </w:rPr>
        <w:t>;</w:t>
      </w:r>
      <w:r w:rsidR="0018185D" w:rsidRPr="0027747A">
        <w:rPr>
          <w:rFonts w:ascii="Arial" w:hAnsi="Arial" w:cs="Arial"/>
          <w:sz w:val="24"/>
          <w:szCs w:val="24"/>
        </w:rPr>
        <w:t xml:space="preserve"> </w:t>
      </w:r>
      <w:r w:rsidRPr="0027747A">
        <w:rPr>
          <w:rFonts w:ascii="Arial" w:hAnsi="Arial" w:cs="Arial"/>
          <w:sz w:val="24"/>
          <w:szCs w:val="24"/>
        </w:rPr>
        <w:t xml:space="preserve">and </w:t>
      </w:r>
    </w:p>
    <w:p w:rsidR="00A10776" w:rsidRPr="0027747A" w:rsidRDefault="00E06DDA" w:rsidP="00107916">
      <w:pPr>
        <w:rPr>
          <w:rFonts w:ascii="Arial" w:hAnsi="Arial" w:cs="Arial"/>
          <w:sz w:val="24"/>
          <w:szCs w:val="24"/>
        </w:rPr>
      </w:pPr>
      <w:r w:rsidRPr="0027747A">
        <w:rPr>
          <w:rFonts w:ascii="Arial" w:hAnsi="Arial" w:cs="Arial"/>
          <w:sz w:val="24"/>
          <w:szCs w:val="24"/>
        </w:rPr>
        <w:t>(c) culturally appropriate assessment and therapy tools/techniques which provide better understanding of client need and meet the</w:t>
      </w:r>
      <w:r w:rsidR="00FA1E82" w:rsidRPr="0027747A">
        <w:rPr>
          <w:rFonts w:ascii="Arial" w:hAnsi="Arial" w:cs="Arial"/>
          <w:sz w:val="24"/>
          <w:szCs w:val="24"/>
        </w:rPr>
        <w:t xml:space="preserve"> t</w:t>
      </w:r>
      <w:r w:rsidRPr="0027747A">
        <w:rPr>
          <w:rFonts w:ascii="Arial" w:hAnsi="Arial" w:cs="Arial"/>
          <w:sz w:val="24"/>
          <w:szCs w:val="24"/>
        </w:rPr>
        <w:t>herapeutic expectations</w:t>
      </w:r>
      <w:r w:rsidR="00FA1E82" w:rsidRPr="0027747A">
        <w:rPr>
          <w:rFonts w:ascii="Arial" w:hAnsi="Arial" w:cs="Arial"/>
          <w:sz w:val="24"/>
          <w:szCs w:val="24"/>
        </w:rPr>
        <w:t xml:space="preserve"> of Indigenous people</w:t>
      </w:r>
      <w:r w:rsidRPr="0027747A">
        <w:rPr>
          <w:rFonts w:ascii="Arial" w:hAnsi="Arial" w:cs="Arial"/>
          <w:sz w:val="24"/>
          <w:szCs w:val="24"/>
        </w:rPr>
        <w:t>.</w:t>
      </w:r>
    </w:p>
    <w:p w:rsidR="0018185D" w:rsidRPr="0027747A" w:rsidRDefault="00034547" w:rsidP="00107916">
      <w:pPr>
        <w:rPr>
          <w:rFonts w:ascii="Arial" w:hAnsi="Arial" w:cs="Arial"/>
          <w:sz w:val="24"/>
          <w:szCs w:val="24"/>
        </w:rPr>
      </w:pPr>
      <w:r w:rsidRPr="0027747A">
        <w:rPr>
          <w:rFonts w:ascii="Arial" w:hAnsi="Arial" w:cs="Arial"/>
          <w:sz w:val="24"/>
          <w:szCs w:val="24"/>
        </w:rPr>
        <w:t>Each strategy is considered separately.</w:t>
      </w:r>
    </w:p>
    <w:p w:rsidR="0018185D" w:rsidRPr="0027747A" w:rsidRDefault="0018185D" w:rsidP="00107916">
      <w:pPr>
        <w:rPr>
          <w:rFonts w:ascii="Arial" w:hAnsi="Arial" w:cs="Arial"/>
          <w:sz w:val="24"/>
          <w:szCs w:val="24"/>
        </w:rPr>
      </w:pPr>
      <w:r w:rsidRPr="0027747A">
        <w:rPr>
          <w:rFonts w:ascii="Arial" w:hAnsi="Arial" w:cs="Arial"/>
          <w:sz w:val="24"/>
          <w:szCs w:val="24"/>
        </w:rPr>
        <w:t xml:space="preserve">Firstly, </w:t>
      </w:r>
      <w:r w:rsidR="00034547" w:rsidRPr="0027747A">
        <w:rPr>
          <w:rFonts w:ascii="Arial" w:hAnsi="Arial" w:cs="Arial"/>
          <w:sz w:val="24"/>
          <w:szCs w:val="24"/>
        </w:rPr>
        <w:t>t</w:t>
      </w:r>
      <w:r w:rsidR="0010500E" w:rsidRPr="0027747A">
        <w:rPr>
          <w:rFonts w:ascii="Arial" w:hAnsi="Arial" w:cs="Arial"/>
          <w:sz w:val="24"/>
          <w:szCs w:val="24"/>
        </w:rPr>
        <w:t>he above</w:t>
      </w:r>
      <w:r w:rsidR="00803C52" w:rsidRPr="0027747A">
        <w:rPr>
          <w:rFonts w:ascii="Arial" w:hAnsi="Arial" w:cs="Arial"/>
          <w:sz w:val="24"/>
          <w:szCs w:val="24"/>
        </w:rPr>
        <w:t xml:space="preserve"> italicised</w:t>
      </w:r>
      <w:r w:rsidR="0010500E" w:rsidRPr="0027747A">
        <w:rPr>
          <w:rFonts w:ascii="Arial" w:hAnsi="Arial" w:cs="Arial"/>
          <w:sz w:val="24"/>
          <w:szCs w:val="24"/>
        </w:rPr>
        <w:t xml:space="preserve"> quotation </w:t>
      </w:r>
      <w:r w:rsidRPr="0027747A">
        <w:rPr>
          <w:rFonts w:ascii="Arial" w:hAnsi="Arial" w:cs="Arial"/>
          <w:sz w:val="24"/>
          <w:szCs w:val="24"/>
        </w:rPr>
        <w:t xml:space="preserve">clearly </w:t>
      </w:r>
      <w:r w:rsidR="0010500E" w:rsidRPr="0027747A">
        <w:rPr>
          <w:rFonts w:ascii="Arial" w:hAnsi="Arial" w:cs="Arial"/>
          <w:sz w:val="24"/>
          <w:szCs w:val="24"/>
        </w:rPr>
        <w:t xml:space="preserve">falls into </w:t>
      </w:r>
      <w:r w:rsidR="00EC05B8" w:rsidRPr="0027747A">
        <w:rPr>
          <w:rFonts w:ascii="Arial" w:hAnsi="Arial" w:cs="Arial"/>
          <w:sz w:val="24"/>
          <w:szCs w:val="24"/>
        </w:rPr>
        <w:t xml:space="preserve">strategy </w:t>
      </w:r>
      <w:r w:rsidR="0010500E" w:rsidRPr="0027747A">
        <w:rPr>
          <w:rFonts w:ascii="Arial" w:hAnsi="Arial" w:cs="Arial"/>
          <w:sz w:val="24"/>
          <w:szCs w:val="24"/>
        </w:rPr>
        <w:t>(a)</w:t>
      </w:r>
      <w:r w:rsidR="0042078A" w:rsidRPr="0027747A">
        <w:rPr>
          <w:rFonts w:ascii="Arial" w:hAnsi="Arial" w:cs="Arial"/>
          <w:sz w:val="24"/>
          <w:szCs w:val="24"/>
        </w:rPr>
        <w:t xml:space="preserve"> and</w:t>
      </w:r>
      <w:r w:rsidR="0010500E" w:rsidRPr="0027747A">
        <w:rPr>
          <w:rFonts w:ascii="Arial" w:hAnsi="Arial" w:cs="Arial"/>
          <w:sz w:val="24"/>
          <w:szCs w:val="24"/>
        </w:rPr>
        <w:t xml:space="preserve"> aligns with the work of </w:t>
      </w:r>
      <w:r w:rsidR="00034547" w:rsidRPr="0027747A">
        <w:rPr>
          <w:rFonts w:ascii="Arial" w:hAnsi="Arial" w:cs="Arial"/>
          <w:sz w:val="24"/>
          <w:szCs w:val="24"/>
        </w:rPr>
        <w:t xml:space="preserve">professionals and/or researchers who have </w:t>
      </w:r>
      <w:r w:rsidR="0010500E" w:rsidRPr="0027747A">
        <w:rPr>
          <w:rFonts w:ascii="Arial" w:hAnsi="Arial" w:cs="Arial"/>
          <w:sz w:val="24"/>
          <w:szCs w:val="24"/>
        </w:rPr>
        <w:t>developed a formal tool for the assessment of support professionals in terms of their cultural competence</w:t>
      </w:r>
      <w:r w:rsidR="0078340C" w:rsidRPr="0027747A">
        <w:rPr>
          <w:rFonts w:ascii="Arial" w:hAnsi="Arial" w:cs="Arial"/>
          <w:sz w:val="24"/>
          <w:szCs w:val="24"/>
        </w:rPr>
        <w:t xml:space="preserve">. </w:t>
      </w:r>
      <w:r w:rsidR="0078340C" w:rsidRPr="0027747A">
        <w:rPr>
          <w:rStyle w:val="FootnoteReference"/>
          <w:rFonts w:ascii="Arial" w:hAnsi="Arial" w:cs="Arial"/>
          <w:sz w:val="24"/>
          <w:szCs w:val="24"/>
        </w:rPr>
        <w:footnoteReference w:id="20"/>
      </w:r>
      <w:r w:rsidR="0010500E" w:rsidRPr="0027747A">
        <w:rPr>
          <w:rFonts w:ascii="Arial" w:hAnsi="Arial" w:cs="Arial"/>
          <w:sz w:val="24"/>
          <w:szCs w:val="24"/>
        </w:rPr>
        <w:t xml:space="preserve"> </w:t>
      </w:r>
      <w:r w:rsidRPr="0027747A">
        <w:rPr>
          <w:rFonts w:ascii="Arial" w:hAnsi="Arial" w:cs="Arial"/>
          <w:sz w:val="24"/>
          <w:szCs w:val="24"/>
        </w:rPr>
        <w:t>In addition, cultural awareness/</w:t>
      </w:r>
      <w:r w:rsidR="00034547" w:rsidRPr="0027747A">
        <w:rPr>
          <w:rFonts w:ascii="Arial" w:hAnsi="Arial" w:cs="Arial"/>
          <w:sz w:val="24"/>
          <w:szCs w:val="24"/>
        </w:rPr>
        <w:t xml:space="preserve">cultural </w:t>
      </w:r>
      <w:r w:rsidRPr="0027747A">
        <w:rPr>
          <w:rFonts w:ascii="Arial" w:hAnsi="Arial" w:cs="Arial"/>
          <w:sz w:val="24"/>
          <w:szCs w:val="24"/>
        </w:rPr>
        <w:t xml:space="preserve">safety training is a prominent feature of the </w:t>
      </w:r>
      <w:r w:rsidRPr="0027747A">
        <w:rPr>
          <w:rFonts w:ascii="Arial" w:hAnsi="Arial" w:cs="Arial"/>
          <w:sz w:val="24"/>
          <w:szCs w:val="24"/>
        </w:rPr>
        <w:lastRenderedPageBreak/>
        <w:t>induction processes for many organisations working with Indigenous clients</w:t>
      </w:r>
      <w:r w:rsidR="00034547" w:rsidRPr="0027747A">
        <w:rPr>
          <w:rFonts w:ascii="Arial" w:hAnsi="Arial" w:cs="Arial"/>
          <w:sz w:val="24"/>
          <w:szCs w:val="24"/>
        </w:rPr>
        <w:t xml:space="preserve"> across sectors</w:t>
      </w:r>
      <w:r w:rsidR="00EC05B8" w:rsidRPr="0027747A">
        <w:rPr>
          <w:rFonts w:ascii="Arial" w:hAnsi="Arial" w:cs="Arial"/>
          <w:sz w:val="24"/>
          <w:szCs w:val="24"/>
        </w:rPr>
        <w:t xml:space="preserve"> and these efforts also fall squarely into strategy (a)</w:t>
      </w:r>
      <w:r w:rsidRPr="0027747A">
        <w:rPr>
          <w:rFonts w:ascii="Arial" w:hAnsi="Arial" w:cs="Arial"/>
          <w:sz w:val="24"/>
          <w:szCs w:val="24"/>
        </w:rPr>
        <w:t>.</w:t>
      </w:r>
    </w:p>
    <w:p w:rsidR="00EC05B8" w:rsidRPr="0027747A" w:rsidRDefault="00EC05B8" w:rsidP="00107916">
      <w:pPr>
        <w:rPr>
          <w:rFonts w:ascii="Arial" w:hAnsi="Arial" w:cs="Arial"/>
          <w:sz w:val="24"/>
          <w:szCs w:val="24"/>
        </w:rPr>
      </w:pPr>
      <w:r w:rsidRPr="0027747A">
        <w:rPr>
          <w:rFonts w:ascii="Arial" w:hAnsi="Arial" w:cs="Arial"/>
          <w:sz w:val="24"/>
          <w:szCs w:val="24"/>
        </w:rPr>
        <w:t>The core assumption underlying strategy (b) is that there are distinct outcome adv</w:t>
      </w:r>
      <w:r w:rsidR="00803C52" w:rsidRPr="0027747A">
        <w:rPr>
          <w:rFonts w:ascii="Arial" w:hAnsi="Arial" w:cs="Arial"/>
          <w:sz w:val="24"/>
          <w:szCs w:val="24"/>
        </w:rPr>
        <w:t xml:space="preserve">antages in building Indigenous workforces for </w:t>
      </w:r>
      <w:r w:rsidRPr="0027747A">
        <w:rPr>
          <w:rFonts w:ascii="Arial" w:hAnsi="Arial" w:cs="Arial"/>
          <w:sz w:val="24"/>
          <w:szCs w:val="24"/>
        </w:rPr>
        <w:t>delivering services to Indigenous people. However, it is likely that Indigenous organisations also face similar recruitment, development and retention issues of Indigenous staff as non-Indigenous organisations and levels of demand from Indigenous clients can often exceed service capacity. In such situations, collaboration and cooperation is in the interests of all parties and especially clients. More discussion on this and related issues is provided in the next section.</w:t>
      </w:r>
    </w:p>
    <w:p w:rsidR="0018185D" w:rsidRPr="0027747A" w:rsidRDefault="00EC05B8" w:rsidP="00107916">
      <w:pPr>
        <w:rPr>
          <w:rFonts w:ascii="Arial" w:hAnsi="Arial" w:cs="Arial"/>
          <w:sz w:val="24"/>
          <w:szCs w:val="24"/>
        </w:rPr>
      </w:pPr>
      <w:r w:rsidRPr="0027747A">
        <w:rPr>
          <w:rFonts w:ascii="Arial" w:hAnsi="Arial" w:cs="Arial"/>
          <w:sz w:val="24"/>
          <w:szCs w:val="24"/>
        </w:rPr>
        <w:t xml:space="preserve">Strategy (c) recommends the development and </w:t>
      </w:r>
      <w:r w:rsidR="00803C52" w:rsidRPr="0027747A">
        <w:rPr>
          <w:rFonts w:ascii="Arial" w:hAnsi="Arial" w:cs="Arial"/>
          <w:sz w:val="24"/>
          <w:szCs w:val="24"/>
        </w:rPr>
        <w:t xml:space="preserve">application of </w:t>
      </w:r>
      <w:r w:rsidRPr="0027747A">
        <w:rPr>
          <w:rFonts w:ascii="Arial" w:hAnsi="Arial" w:cs="Arial"/>
          <w:sz w:val="24"/>
          <w:szCs w:val="24"/>
        </w:rPr>
        <w:t xml:space="preserve">assessment and therapeutic tools that have greater validity for Indigenous populations. Unfortunately, </w:t>
      </w:r>
      <w:r w:rsidR="0018185D" w:rsidRPr="0027747A">
        <w:rPr>
          <w:rFonts w:ascii="Arial" w:hAnsi="Arial" w:cs="Arial"/>
          <w:sz w:val="24"/>
          <w:szCs w:val="24"/>
        </w:rPr>
        <w:t xml:space="preserve">formal instruments of this kind have not </w:t>
      </w:r>
      <w:r w:rsidR="00034547" w:rsidRPr="0027747A">
        <w:rPr>
          <w:rFonts w:ascii="Arial" w:hAnsi="Arial" w:cs="Arial"/>
          <w:sz w:val="24"/>
          <w:szCs w:val="24"/>
        </w:rPr>
        <w:t xml:space="preserve">yet </w:t>
      </w:r>
      <w:r w:rsidR="0018185D" w:rsidRPr="0027747A">
        <w:rPr>
          <w:rFonts w:ascii="Arial" w:hAnsi="Arial" w:cs="Arial"/>
          <w:sz w:val="24"/>
          <w:szCs w:val="24"/>
        </w:rPr>
        <w:t xml:space="preserve">been </w:t>
      </w:r>
      <w:r w:rsidR="00034547" w:rsidRPr="0027747A">
        <w:rPr>
          <w:rFonts w:ascii="Arial" w:hAnsi="Arial" w:cs="Arial"/>
          <w:sz w:val="24"/>
          <w:szCs w:val="24"/>
        </w:rPr>
        <w:t xml:space="preserve">more </w:t>
      </w:r>
      <w:r w:rsidR="0018185D" w:rsidRPr="0027747A">
        <w:rPr>
          <w:rFonts w:ascii="Arial" w:hAnsi="Arial" w:cs="Arial"/>
          <w:sz w:val="24"/>
          <w:szCs w:val="24"/>
        </w:rPr>
        <w:t>widely adopted, partly because agencies are strongly encouraged to adopt standardized, well known instruments</w:t>
      </w:r>
      <w:r w:rsidR="00034547" w:rsidRPr="0027747A">
        <w:rPr>
          <w:rFonts w:ascii="Arial" w:hAnsi="Arial" w:cs="Arial"/>
          <w:sz w:val="24"/>
          <w:szCs w:val="24"/>
        </w:rPr>
        <w:t>.</w:t>
      </w:r>
      <w:r w:rsidR="0018185D" w:rsidRPr="0027747A">
        <w:rPr>
          <w:rFonts w:ascii="Arial" w:hAnsi="Arial" w:cs="Arial"/>
          <w:sz w:val="24"/>
          <w:szCs w:val="24"/>
        </w:rPr>
        <w:t xml:space="preserve"> </w:t>
      </w:r>
      <w:r w:rsidR="00034547" w:rsidRPr="0027747A">
        <w:rPr>
          <w:rFonts w:ascii="Arial" w:hAnsi="Arial" w:cs="Arial"/>
          <w:sz w:val="24"/>
          <w:szCs w:val="24"/>
        </w:rPr>
        <w:t>W</w:t>
      </w:r>
      <w:r w:rsidR="0018185D" w:rsidRPr="0027747A">
        <w:rPr>
          <w:rFonts w:ascii="Arial" w:hAnsi="Arial" w:cs="Arial"/>
          <w:sz w:val="24"/>
          <w:szCs w:val="24"/>
        </w:rPr>
        <w:t>ithout formal endorsement by professional bodies and funders, it is unlikely that service delivery agencies alone will lead the adoption</w:t>
      </w:r>
      <w:r w:rsidR="00034547" w:rsidRPr="0027747A">
        <w:rPr>
          <w:rFonts w:ascii="Arial" w:hAnsi="Arial" w:cs="Arial"/>
          <w:sz w:val="24"/>
          <w:szCs w:val="24"/>
        </w:rPr>
        <w:t xml:space="preserve"> of </w:t>
      </w:r>
      <w:r w:rsidR="00E073D8" w:rsidRPr="0027747A">
        <w:rPr>
          <w:rFonts w:ascii="Arial" w:hAnsi="Arial" w:cs="Arial"/>
          <w:sz w:val="24"/>
          <w:szCs w:val="24"/>
        </w:rPr>
        <w:t xml:space="preserve">such </w:t>
      </w:r>
      <w:r w:rsidRPr="0027747A">
        <w:rPr>
          <w:rFonts w:ascii="Arial" w:hAnsi="Arial" w:cs="Arial"/>
          <w:sz w:val="24"/>
          <w:szCs w:val="24"/>
        </w:rPr>
        <w:t>specialised tools. Further, more detailed discussion of strategy (b) and (c) are provided in</w:t>
      </w:r>
      <w:r w:rsidR="00803C52" w:rsidRPr="0027747A">
        <w:rPr>
          <w:rFonts w:ascii="Arial" w:hAnsi="Arial" w:cs="Arial"/>
          <w:sz w:val="24"/>
          <w:szCs w:val="24"/>
        </w:rPr>
        <w:t xml:space="preserve"> the final two sections of this submission</w:t>
      </w:r>
      <w:r w:rsidR="00E073D8" w:rsidRPr="0027747A">
        <w:rPr>
          <w:rFonts w:ascii="Arial" w:hAnsi="Arial" w:cs="Arial"/>
          <w:sz w:val="24"/>
          <w:szCs w:val="24"/>
        </w:rPr>
        <w:t>.</w:t>
      </w:r>
    </w:p>
    <w:p w:rsidR="0018185D" w:rsidRPr="00F4356E" w:rsidRDefault="004F55B1" w:rsidP="00107916">
      <w:pPr>
        <w:pStyle w:val="Heading2"/>
      </w:pPr>
      <w:r w:rsidRPr="00F4356E">
        <w:t>Cultural</w:t>
      </w:r>
      <w:r w:rsidR="00803C52">
        <w:t xml:space="preserve">ly Appropriate Services Through </w:t>
      </w:r>
      <w:r w:rsidRPr="00F4356E">
        <w:t>Employment</w:t>
      </w:r>
    </w:p>
    <w:p w:rsidR="0018185D" w:rsidRDefault="0018185D" w:rsidP="00107916">
      <w:pPr>
        <w:spacing w:after="0"/>
      </w:pPr>
    </w:p>
    <w:p w:rsidR="0010500E" w:rsidRPr="0027747A" w:rsidRDefault="001A2AC6" w:rsidP="00107916">
      <w:pPr>
        <w:rPr>
          <w:rFonts w:ascii="Arial" w:hAnsi="Arial" w:cs="Arial"/>
          <w:sz w:val="24"/>
          <w:szCs w:val="24"/>
        </w:rPr>
      </w:pPr>
      <w:r w:rsidRPr="0027747A">
        <w:rPr>
          <w:rFonts w:ascii="Arial" w:hAnsi="Arial" w:cs="Arial"/>
          <w:sz w:val="24"/>
          <w:szCs w:val="24"/>
        </w:rPr>
        <w:t>A</w:t>
      </w:r>
      <w:r w:rsidR="00EC05B8" w:rsidRPr="0027747A">
        <w:rPr>
          <w:rFonts w:ascii="Arial" w:hAnsi="Arial" w:cs="Arial"/>
          <w:sz w:val="24"/>
          <w:szCs w:val="24"/>
        </w:rPr>
        <w:t xml:space="preserve">s discussed above, </w:t>
      </w:r>
      <w:r w:rsidR="00FF3D5A" w:rsidRPr="0027747A">
        <w:rPr>
          <w:rFonts w:ascii="Arial" w:hAnsi="Arial" w:cs="Arial"/>
          <w:sz w:val="24"/>
          <w:szCs w:val="24"/>
        </w:rPr>
        <w:t xml:space="preserve">a </w:t>
      </w:r>
      <w:r w:rsidR="00CB1826" w:rsidRPr="0027747A">
        <w:rPr>
          <w:rFonts w:ascii="Arial" w:hAnsi="Arial" w:cs="Arial"/>
          <w:sz w:val="24"/>
          <w:szCs w:val="24"/>
        </w:rPr>
        <w:t>widely accepted approach to cultural appropriateness is to recruit greater numbers of qualified Indigenous staff who are able to work more effectively w</w:t>
      </w:r>
      <w:r w:rsidR="00803C52" w:rsidRPr="0027747A">
        <w:rPr>
          <w:rFonts w:ascii="Arial" w:hAnsi="Arial" w:cs="Arial"/>
          <w:sz w:val="24"/>
          <w:szCs w:val="24"/>
        </w:rPr>
        <w:t xml:space="preserve">ith Indigenous clients. However, </w:t>
      </w:r>
      <w:r w:rsidR="00CB1826" w:rsidRPr="0027747A">
        <w:rPr>
          <w:rFonts w:ascii="Arial" w:hAnsi="Arial" w:cs="Arial"/>
          <w:sz w:val="24"/>
          <w:szCs w:val="24"/>
        </w:rPr>
        <w:t xml:space="preserve">there are numerous barriers to achieving significant gains in </w:t>
      </w:r>
      <w:r w:rsidR="00EA345C" w:rsidRPr="0027747A">
        <w:rPr>
          <w:rFonts w:ascii="Arial" w:hAnsi="Arial" w:cs="Arial"/>
          <w:sz w:val="24"/>
          <w:szCs w:val="24"/>
        </w:rPr>
        <w:t>Indigenous</w:t>
      </w:r>
      <w:r w:rsidR="00CB1826" w:rsidRPr="0027747A">
        <w:rPr>
          <w:rFonts w:ascii="Arial" w:hAnsi="Arial" w:cs="Arial"/>
          <w:sz w:val="24"/>
          <w:szCs w:val="24"/>
        </w:rPr>
        <w:t xml:space="preserve"> staff recruitment, development and retention.</w:t>
      </w:r>
    </w:p>
    <w:p w:rsidR="00CB1826" w:rsidRPr="0027747A" w:rsidRDefault="00CB1826" w:rsidP="00107916">
      <w:pPr>
        <w:rPr>
          <w:rFonts w:ascii="Arial" w:hAnsi="Arial" w:cs="Arial"/>
          <w:color w:val="131413"/>
          <w:sz w:val="24"/>
          <w:szCs w:val="24"/>
        </w:rPr>
      </w:pPr>
      <w:r w:rsidRPr="0027747A">
        <w:rPr>
          <w:rFonts w:ascii="Arial" w:hAnsi="Arial" w:cs="Arial"/>
          <w:sz w:val="24"/>
          <w:szCs w:val="24"/>
        </w:rPr>
        <w:t xml:space="preserve">To begin with, literacy and numeracy levels among </w:t>
      </w:r>
      <w:r w:rsidR="0024415A" w:rsidRPr="0027747A">
        <w:rPr>
          <w:rFonts w:ascii="Arial" w:hAnsi="Arial" w:cs="Arial"/>
          <w:sz w:val="24"/>
          <w:szCs w:val="24"/>
        </w:rPr>
        <w:t xml:space="preserve">many </w:t>
      </w:r>
      <w:r w:rsidR="00A5634D" w:rsidRPr="0027747A">
        <w:rPr>
          <w:rFonts w:ascii="Arial" w:hAnsi="Arial" w:cs="Arial"/>
          <w:sz w:val="24"/>
          <w:szCs w:val="24"/>
        </w:rPr>
        <w:t>Northern Territory</w:t>
      </w:r>
      <w:r w:rsidRPr="0027747A">
        <w:rPr>
          <w:rFonts w:ascii="Arial" w:hAnsi="Arial" w:cs="Arial"/>
          <w:sz w:val="24"/>
          <w:szCs w:val="24"/>
        </w:rPr>
        <w:t xml:space="preserve"> school </w:t>
      </w:r>
      <w:r w:rsidR="0024415A" w:rsidRPr="0027747A">
        <w:rPr>
          <w:rFonts w:ascii="Arial" w:hAnsi="Arial" w:cs="Arial"/>
          <w:sz w:val="24"/>
          <w:szCs w:val="24"/>
        </w:rPr>
        <w:t xml:space="preserve">students </w:t>
      </w:r>
      <w:r w:rsidRPr="0027747A">
        <w:rPr>
          <w:rFonts w:ascii="Arial" w:hAnsi="Arial" w:cs="Arial"/>
          <w:sz w:val="24"/>
          <w:szCs w:val="24"/>
        </w:rPr>
        <w:t>is chronically low</w:t>
      </w:r>
      <w:r w:rsidR="00660CA9" w:rsidRPr="0027747A">
        <w:rPr>
          <w:rFonts w:ascii="Arial" w:hAnsi="Arial" w:cs="Arial"/>
          <w:sz w:val="24"/>
          <w:szCs w:val="24"/>
        </w:rPr>
        <w:t xml:space="preserve"> </w:t>
      </w:r>
      <w:r w:rsidR="00660CA9" w:rsidRPr="0027747A">
        <w:rPr>
          <w:rStyle w:val="FootnoteReference"/>
          <w:rFonts w:ascii="Arial" w:hAnsi="Arial" w:cs="Arial"/>
          <w:sz w:val="24"/>
          <w:szCs w:val="24"/>
        </w:rPr>
        <w:footnoteReference w:id="21"/>
      </w:r>
      <w:r w:rsidRPr="0027747A">
        <w:rPr>
          <w:rFonts w:ascii="Arial" w:hAnsi="Arial" w:cs="Arial"/>
          <w:sz w:val="24"/>
          <w:szCs w:val="24"/>
        </w:rPr>
        <w:t xml:space="preserve">and the pool of Indigenous people transitioning into post secondary education is still </w:t>
      </w:r>
      <w:r w:rsidR="00241FF5" w:rsidRPr="0027747A">
        <w:rPr>
          <w:rFonts w:ascii="Arial" w:hAnsi="Arial" w:cs="Arial"/>
          <w:sz w:val="24"/>
          <w:szCs w:val="24"/>
        </w:rPr>
        <w:t xml:space="preserve">quite </w:t>
      </w:r>
      <w:r w:rsidR="00380904" w:rsidRPr="0027747A">
        <w:rPr>
          <w:rFonts w:ascii="Arial" w:hAnsi="Arial" w:cs="Arial"/>
          <w:sz w:val="24"/>
          <w:szCs w:val="24"/>
        </w:rPr>
        <w:t>small</w:t>
      </w:r>
      <w:r w:rsidRPr="0027747A">
        <w:rPr>
          <w:rFonts w:ascii="Arial" w:hAnsi="Arial" w:cs="Arial"/>
          <w:sz w:val="24"/>
          <w:szCs w:val="24"/>
        </w:rPr>
        <w:t xml:space="preserve">. Like other employers, service delivery agencies in the mental health sector must compete to attract Indigenous </w:t>
      </w:r>
      <w:r w:rsidR="00DE0833" w:rsidRPr="0027747A">
        <w:rPr>
          <w:rFonts w:ascii="Arial" w:hAnsi="Arial" w:cs="Arial"/>
          <w:sz w:val="24"/>
          <w:szCs w:val="24"/>
        </w:rPr>
        <w:t>workers</w:t>
      </w:r>
      <w:r w:rsidRPr="0027747A">
        <w:rPr>
          <w:rFonts w:ascii="Arial" w:hAnsi="Arial" w:cs="Arial"/>
          <w:sz w:val="24"/>
          <w:szCs w:val="24"/>
        </w:rPr>
        <w:t>. Secondly, worker burnout in the mental healt</w:t>
      </w:r>
      <w:r w:rsidR="00803C52" w:rsidRPr="0027747A">
        <w:rPr>
          <w:rFonts w:ascii="Arial" w:hAnsi="Arial" w:cs="Arial"/>
          <w:sz w:val="24"/>
          <w:szCs w:val="24"/>
        </w:rPr>
        <w:t xml:space="preserve">h sector is well </w:t>
      </w:r>
      <w:r w:rsidR="00931DF8" w:rsidRPr="0027747A">
        <w:rPr>
          <w:rFonts w:ascii="Arial" w:hAnsi="Arial" w:cs="Arial"/>
          <w:sz w:val="24"/>
          <w:szCs w:val="24"/>
        </w:rPr>
        <w:t xml:space="preserve">understood </w:t>
      </w:r>
      <w:r w:rsidR="00CD57D1" w:rsidRPr="0027747A">
        <w:rPr>
          <w:rFonts w:ascii="Arial" w:hAnsi="Arial" w:cs="Arial"/>
          <w:sz w:val="24"/>
          <w:szCs w:val="24"/>
        </w:rPr>
        <w:t>and</w:t>
      </w:r>
      <w:r w:rsidR="00931DF8" w:rsidRPr="0027747A">
        <w:rPr>
          <w:rFonts w:ascii="Arial" w:hAnsi="Arial" w:cs="Arial"/>
          <w:sz w:val="24"/>
          <w:szCs w:val="24"/>
        </w:rPr>
        <w:t xml:space="preserve"> </w:t>
      </w:r>
      <w:r w:rsidRPr="0027747A">
        <w:rPr>
          <w:rFonts w:ascii="Arial" w:hAnsi="Arial" w:cs="Arial"/>
          <w:sz w:val="24"/>
          <w:szCs w:val="24"/>
        </w:rPr>
        <w:t xml:space="preserve">strategies </w:t>
      </w:r>
      <w:r w:rsidR="00CD57D1" w:rsidRPr="0027747A">
        <w:rPr>
          <w:rFonts w:ascii="Arial" w:hAnsi="Arial" w:cs="Arial"/>
          <w:sz w:val="24"/>
          <w:szCs w:val="24"/>
        </w:rPr>
        <w:t>exist to ameliorate its impact. H</w:t>
      </w:r>
      <w:r w:rsidRPr="0027747A">
        <w:rPr>
          <w:rFonts w:ascii="Arial" w:hAnsi="Arial" w:cs="Arial"/>
          <w:sz w:val="24"/>
          <w:szCs w:val="24"/>
        </w:rPr>
        <w:t>owever Indigenous people face the added burden of working with people to whom they may be closely and distantly related. This place</w:t>
      </w:r>
      <w:r w:rsidR="00380904" w:rsidRPr="0027747A">
        <w:rPr>
          <w:rFonts w:ascii="Arial" w:hAnsi="Arial" w:cs="Arial"/>
          <w:sz w:val="24"/>
          <w:szCs w:val="24"/>
        </w:rPr>
        <w:t>s</w:t>
      </w:r>
      <w:r w:rsidRPr="0027747A">
        <w:rPr>
          <w:rFonts w:ascii="Arial" w:hAnsi="Arial" w:cs="Arial"/>
          <w:sz w:val="24"/>
          <w:szCs w:val="24"/>
        </w:rPr>
        <w:t xml:space="preserve"> added stress on these workers.</w:t>
      </w:r>
      <w:r w:rsidR="0024415A" w:rsidRPr="0027747A">
        <w:rPr>
          <w:rFonts w:ascii="Arial" w:hAnsi="Arial" w:cs="Arial"/>
          <w:sz w:val="24"/>
          <w:szCs w:val="24"/>
        </w:rPr>
        <w:t xml:space="preserve"> </w:t>
      </w:r>
    </w:p>
    <w:p w:rsidR="007272E9" w:rsidRPr="0027747A" w:rsidRDefault="007272E9" w:rsidP="00107916">
      <w:pPr>
        <w:rPr>
          <w:rFonts w:ascii="Arial" w:hAnsi="Arial" w:cs="Arial"/>
          <w:sz w:val="24"/>
          <w:szCs w:val="24"/>
        </w:rPr>
      </w:pPr>
      <w:r w:rsidRPr="0027747A">
        <w:rPr>
          <w:rFonts w:ascii="Arial" w:hAnsi="Arial" w:cs="Arial"/>
          <w:sz w:val="24"/>
          <w:szCs w:val="24"/>
        </w:rPr>
        <w:t>A significant proportion of promising Indigenous young people are also lost to the workforce th</w:t>
      </w:r>
      <w:r w:rsidR="00037A55" w:rsidRPr="0027747A">
        <w:rPr>
          <w:rFonts w:ascii="Arial" w:hAnsi="Arial" w:cs="Arial"/>
          <w:sz w:val="24"/>
          <w:szCs w:val="24"/>
        </w:rPr>
        <w:t>r</w:t>
      </w:r>
      <w:r w:rsidRPr="0027747A">
        <w:rPr>
          <w:rFonts w:ascii="Arial" w:hAnsi="Arial" w:cs="Arial"/>
          <w:sz w:val="24"/>
          <w:szCs w:val="24"/>
        </w:rPr>
        <w:t>ough substance abuse, early incarceration and early motherhood which further delay their employment prospects in the sector.</w:t>
      </w:r>
      <w:r w:rsidR="002B4008" w:rsidRPr="0027747A">
        <w:rPr>
          <w:rFonts w:ascii="Arial" w:hAnsi="Arial" w:cs="Arial"/>
          <w:sz w:val="24"/>
          <w:szCs w:val="24"/>
        </w:rPr>
        <w:t xml:space="preserve"> An additional factor is the very </w:t>
      </w:r>
      <w:r w:rsidR="002B4008" w:rsidRPr="0027747A">
        <w:rPr>
          <w:rFonts w:ascii="Arial" w:hAnsi="Arial" w:cs="Arial"/>
          <w:sz w:val="24"/>
          <w:szCs w:val="24"/>
        </w:rPr>
        <w:lastRenderedPageBreak/>
        <w:t>high level of population turnover in the Northern Territory within its broader population as well as the internal migratory patterns that Indigenous people exhibit bet</w:t>
      </w:r>
      <w:r w:rsidR="00F87941" w:rsidRPr="0027747A">
        <w:rPr>
          <w:rFonts w:ascii="Arial" w:hAnsi="Arial" w:cs="Arial"/>
          <w:sz w:val="24"/>
          <w:szCs w:val="24"/>
        </w:rPr>
        <w:t>ween remote, regional and urban</w:t>
      </w:r>
      <w:r w:rsidR="002B4008" w:rsidRPr="0027747A">
        <w:rPr>
          <w:rFonts w:ascii="Arial" w:hAnsi="Arial" w:cs="Arial"/>
          <w:sz w:val="24"/>
          <w:szCs w:val="24"/>
        </w:rPr>
        <w:t xml:space="preserve"> cent</w:t>
      </w:r>
      <w:r w:rsidR="00037A55" w:rsidRPr="0027747A">
        <w:rPr>
          <w:rFonts w:ascii="Arial" w:hAnsi="Arial" w:cs="Arial"/>
          <w:sz w:val="24"/>
          <w:szCs w:val="24"/>
        </w:rPr>
        <w:t>er</w:t>
      </w:r>
      <w:r w:rsidR="002B4008" w:rsidRPr="0027747A">
        <w:rPr>
          <w:rFonts w:ascii="Arial" w:hAnsi="Arial" w:cs="Arial"/>
          <w:sz w:val="24"/>
          <w:szCs w:val="24"/>
        </w:rPr>
        <w:t>s in the Territory</w:t>
      </w:r>
      <w:r w:rsidR="00241FF5" w:rsidRPr="0027747A">
        <w:rPr>
          <w:rStyle w:val="FootnoteReference"/>
          <w:rFonts w:ascii="Arial" w:hAnsi="Arial" w:cs="Arial"/>
          <w:sz w:val="24"/>
          <w:szCs w:val="24"/>
        </w:rPr>
        <w:footnoteReference w:id="22"/>
      </w:r>
      <w:r w:rsidR="002B4008" w:rsidRPr="0027747A">
        <w:rPr>
          <w:rFonts w:ascii="Arial" w:hAnsi="Arial" w:cs="Arial"/>
          <w:sz w:val="24"/>
          <w:szCs w:val="24"/>
        </w:rPr>
        <w:t>.</w:t>
      </w:r>
      <w:r w:rsidR="00CD57D1" w:rsidRPr="0027747A">
        <w:rPr>
          <w:rFonts w:ascii="Arial" w:hAnsi="Arial" w:cs="Arial"/>
          <w:sz w:val="24"/>
          <w:szCs w:val="24"/>
        </w:rPr>
        <w:t xml:space="preserve"> These factors conflict with the requirement for a stable, well qualified Indigenous workforce able to deliver best practice care across urban, regional and remote settings.</w:t>
      </w:r>
    </w:p>
    <w:p w:rsidR="007272E9" w:rsidRPr="0027747A" w:rsidRDefault="007272E9" w:rsidP="00107916">
      <w:pPr>
        <w:spacing w:after="0"/>
        <w:rPr>
          <w:rFonts w:ascii="Arial" w:hAnsi="Arial" w:cs="Arial"/>
          <w:sz w:val="24"/>
          <w:szCs w:val="24"/>
        </w:rPr>
      </w:pPr>
      <w:r w:rsidRPr="0027747A">
        <w:rPr>
          <w:rFonts w:ascii="Arial" w:hAnsi="Arial" w:cs="Arial"/>
          <w:sz w:val="24"/>
          <w:szCs w:val="24"/>
        </w:rPr>
        <w:t xml:space="preserve">Finally, fully integrating Indigenous people into the mental health workforce must recognize and accept cultural differences and practices that </w:t>
      </w:r>
      <w:r w:rsidR="00803C52" w:rsidRPr="0027747A">
        <w:rPr>
          <w:rFonts w:ascii="Arial" w:hAnsi="Arial" w:cs="Arial"/>
          <w:sz w:val="24"/>
          <w:szCs w:val="24"/>
        </w:rPr>
        <w:t xml:space="preserve">sometimes </w:t>
      </w:r>
      <w:r w:rsidRPr="0027747A">
        <w:rPr>
          <w:rFonts w:ascii="Arial" w:hAnsi="Arial" w:cs="Arial"/>
          <w:sz w:val="24"/>
          <w:szCs w:val="24"/>
        </w:rPr>
        <w:t>conflict with mainstream values and expectations</w:t>
      </w:r>
      <w:r w:rsidR="00803C52" w:rsidRPr="0027747A">
        <w:rPr>
          <w:rFonts w:ascii="Arial" w:hAnsi="Arial" w:cs="Arial"/>
          <w:sz w:val="24"/>
          <w:szCs w:val="24"/>
        </w:rPr>
        <w:t>,</w:t>
      </w:r>
      <w:r w:rsidR="00BD6259" w:rsidRPr="0027747A">
        <w:rPr>
          <w:rStyle w:val="FootnoteReference"/>
          <w:rFonts w:ascii="Arial" w:hAnsi="Arial" w:cs="Arial"/>
          <w:sz w:val="24"/>
          <w:szCs w:val="24"/>
        </w:rPr>
        <w:footnoteReference w:id="23"/>
      </w:r>
      <w:r w:rsidRPr="0027747A">
        <w:rPr>
          <w:rFonts w:ascii="Arial" w:hAnsi="Arial" w:cs="Arial"/>
          <w:sz w:val="24"/>
          <w:szCs w:val="24"/>
        </w:rPr>
        <w:t xml:space="preserve"> Organisations such as NorForce</w:t>
      </w:r>
      <w:r w:rsidR="00EA0768" w:rsidRPr="0027747A">
        <w:rPr>
          <w:rFonts w:ascii="Arial" w:hAnsi="Arial" w:cs="Arial"/>
          <w:sz w:val="24"/>
          <w:szCs w:val="24"/>
        </w:rPr>
        <w:t xml:space="preserve"> </w:t>
      </w:r>
      <w:r w:rsidRPr="0027747A">
        <w:rPr>
          <w:rFonts w:ascii="Arial" w:hAnsi="Arial" w:cs="Arial"/>
          <w:sz w:val="24"/>
          <w:szCs w:val="24"/>
        </w:rPr>
        <w:t xml:space="preserve">- an Army reserve unit that is </w:t>
      </w:r>
      <w:r w:rsidR="00660CA9" w:rsidRPr="0027747A">
        <w:rPr>
          <w:rFonts w:ascii="Arial" w:hAnsi="Arial" w:cs="Arial"/>
          <w:sz w:val="24"/>
          <w:szCs w:val="24"/>
        </w:rPr>
        <w:t xml:space="preserve">one of the </w:t>
      </w:r>
      <w:r w:rsidRPr="0027747A">
        <w:rPr>
          <w:rFonts w:ascii="Arial" w:hAnsi="Arial" w:cs="Arial"/>
          <w:sz w:val="24"/>
          <w:szCs w:val="24"/>
        </w:rPr>
        <w:t>largest employe</w:t>
      </w:r>
      <w:r w:rsidR="00660CA9" w:rsidRPr="0027747A">
        <w:rPr>
          <w:rFonts w:ascii="Arial" w:hAnsi="Arial" w:cs="Arial"/>
          <w:sz w:val="24"/>
          <w:szCs w:val="24"/>
        </w:rPr>
        <w:t>rs</w:t>
      </w:r>
      <w:r w:rsidRPr="0027747A">
        <w:rPr>
          <w:rFonts w:ascii="Arial" w:hAnsi="Arial" w:cs="Arial"/>
          <w:sz w:val="24"/>
          <w:szCs w:val="24"/>
        </w:rPr>
        <w:t xml:space="preserve"> of Indigenous people in the </w:t>
      </w:r>
      <w:r w:rsidR="00660CA9" w:rsidRPr="0027747A">
        <w:rPr>
          <w:rFonts w:ascii="Arial" w:hAnsi="Arial" w:cs="Arial"/>
          <w:sz w:val="24"/>
          <w:szCs w:val="24"/>
        </w:rPr>
        <w:t>North</w:t>
      </w:r>
      <w:r w:rsidR="00254CDF" w:rsidRPr="0027747A">
        <w:rPr>
          <w:rFonts w:ascii="Arial" w:hAnsi="Arial" w:cs="Arial"/>
          <w:sz w:val="24"/>
          <w:szCs w:val="24"/>
        </w:rPr>
        <w:t>e</w:t>
      </w:r>
      <w:r w:rsidR="00660CA9" w:rsidRPr="0027747A">
        <w:rPr>
          <w:rFonts w:ascii="Arial" w:hAnsi="Arial" w:cs="Arial"/>
          <w:sz w:val="24"/>
          <w:szCs w:val="24"/>
        </w:rPr>
        <w:t>rn Territory</w:t>
      </w:r>
      <w:r w:rsidR="00AC4EE7" w:rsidRPr="0027747A">
        <w:rPr>
          <w:rFonts w:ascii="Arial" w:hAnsi="Arial" w:cs="Arial"/>
          <w:sz w:val="24"/>
          <w:szCs w:val="24"/>
        </w:rPr>
        <w:t xml:space="preserve"> </w:t>
      </w:r>
      <w:r w:rsidR="00803C52" w:rsidRPr="0027747A">
        <w:rPr>
          <w:rFonts w:ascii="Arial" w:hAnsi="Arial" w:cs="Arial"/>
          <w:sz w:val="24"/>
          <w:szCs w:val="24"/>
        </w:rPr>
        <w:t>-</w:t>
      </w:r>
      <w:r w:rsidRPr="0027747A">
        <w:rPr>
          <w:rFonts w:ascii="Arial" w:hAnsi="Arial" w:cs="Arial"/>
          <w:sz w:val="24"/>
          <w:szCs w:val="24"/>
        </w:rPr>
        <w:t xml:space="preserve"> adapt to this with flexible periods of attendance and modified training.</w:t>
      </w:r>
      <w:r w:rsidR="00660CA9" w:rsidRPr="0027747A">
        <w:rPr>
          <w:rStyle w:val="FootnoteReference"/>
          <w:rFonts w:ascii="Arial" w:hAnsi="Arial" w:cs="Arial"/>
          <w:sz w:val="24"/>
          <w:szCs w:val="24"/>
        </w:rPr>
        <w:footnoteReference w:id="24"/>
      </w:r>
      <w:r w:rsidRPr="0027747A">
        <w:rPr>
          <w:rFonts w:ascii="Arial" w:hAnsi="Arial" w:cs="Arial"/>
          <w:sz w:val="24"/>
          <w:szCs w:val="24"/>
        </w:rPr>
        <w:t xml:space="preserve"> However, given the regulatory requirements for professional registration</w:t>
      </w:r>
      <w:r w:rsidR="00F87941" w:rsidRPr="0027747A">
        <w:rPr>
          <w:rFonts w:ascii="Arial" w:hAnsi="Arial" w:cs="Arial"/>
          <w:sz w:val="24"/>
          <w:szCs w:val="24"/>
        </w:rPr>
        <w:t xml:space="preserve"> and skill requirements for workers in non clinical roles</w:t>
      </w:r>
      <w:r w:rsidRPr="0027747A">
        <w:rPr>
          <w:rFonts w:ascii="Arial" w:hAnsi="Arial" w:cs="Arial"/>
          <w:sz w:val="24"/>
          <w:szCs w:val="24"/>
        </w:rPr>
        <w:t>, modified training is not an easy sol</w:t>
      </w:r>
      <w:r w:rsidR="00254CDF" w:rsidRPr="0027747A">
        <w:rPr>
          <w:rFonts w:ascii="Arial" w:hAnsi="Arial" w:cs="Arial"/>
          <w:sz w:val="24"/>
          <w:szCs w:val="24"/>
        </w:rPr>
        <w:t>ution for mental health workers</w:t>
      </w:r>
      <w:r w:rsidR="00F87941" w:rsidRPr="0027747A">
        <w:rPr>
          <w:rFonts w:ascii="Arial" w:hAnsi="Arial" w:cs="Arial"/>
          <w:sz w:val="24"/>
          <w:szCs w:val="24"/>
        </w:rPr>
        <w:t>. A</w:t>
      </w:r>
      <w:r w:rsidR="00254CDF" w:rsidRPr="0027747A">
        <w:rPr>
          <w:rFonts w:ascii="Arial" w:hAnsi="Arial" w:cs="Arial"/>
          <w:sz w:val="24"/>
          <w:szCs w:val="24"/>
        </w:rPr>
        <w:t>t</w:t>
      </w:r>
      <w:r w:rsidR="00F87941" w:rsidRPr="0027747A">
        <w:rPr>
          <w:rFonts w:ascii="Arial" w:hAnsi="Arial" w:cs="Arial"/>
          <w:sz w:val="24"/>
          <w:szCs w:val="24"/>
        </w:rPr>
        <w:t xml:space="preserve"> the very</w:t>
      </w:r>
      <w:r w:rsidR="00254CDF" w:rsidRPr="0027747A">
        <w:rPr>
          <w:rFonts w:ascii="Arial" w:hAnsi="Arial" w:cs="Arial"/>
          <w:sz w:val="24"/>
          <w:szCs w:val="24"/>
        </w:rPr>
        <w:t xml:space="preserve"> least</w:t>
      </w:r>
      <w:r w:rsidR="00F87941" w:rsidRPr="0027747A">
        <w:rPr>
          <w:rFonts w:ascii="Arial" w:hAnsi="Arial" w:cs="Arial"/>
          <w:sz w:val="24"/>
          <w:szCs w:val="24"/>
        </w:rPr>
        <w:t>, it</w:t>
      </w:r>
      <w:r w:rsidR="00254CDF" w:rsidRPr="0027747A">
        <w:rPr>
          <w:rFonts w:ascii="Arial" w:hAnsi="Arial" w:cs="Arial"/>
          <w:sz w:val="24"/>
          <w:szCs w:val="24"/>
        </w:rPr>
        <w:t xml:space="preserve"> may require different training and workforce development strateg</w:t>
      </w:r>
      <w:r w:rsidR="00CD57D1" w:rsidRPr="0027747A">
        <w:rPr>
          <w:rFonts w:ascii="Arial" w:hAnsi="Arial" w:cs="Arial"/>
          <w:sz w:val="24"/>
          <w:szCs w:val="24"/>
        </w:rPr>
        <w:t>ies than are currently evident</w:t>
      </w:r>
      <w:r w:rsidR="00254CDF" w:rsidRPr="0027747A">
        <w:rPr>
          <w:rFonts w:ascii="Arial" w:hAnsi="Arial" w:cs="Arial"/>
          <w:sz w:val="24"/>
          <w:szCs w:val="24"/>
        </w:rPr>
        <w:t>.</w:t>
      </w:r>
    </w:p>
    <w:p w:rsidR="002F4B10" w:rsidRPr="00CD57D1" w:rsidRDefault="002F4B10" w:rsidP="00107916">
      <w:pPr>
        <w:pStyle w:val="Heading2"/>
      </w:pPr>
      <w:r w:rsidRPr="00CD57D1">
        <w:t>Assessment of Indigenous Clients</w:t>
      </w:r>
    </w:p>
    <w:p w:rsidR="008D24A0" w:rsidRDefault="008D24A0" w:rsidP="00107916">
      <w:pPr>
        <w:spacing w:after="0"/>
      </w:pPr>
    </w:p>
    <w:p w:rsidR="00151A29" w:rsidRPr="0027747A" w:rsidRDefault="00151A29" w:rsidP="00107916">
      <w:pPr>
        <w:rPr>
          <w:rFonts w:ascii="Arial" w:hAnsi="Arial" w:cs="Arial"/>
          <w:sz w:val="24"/>
          <w:szCs w:val="24"/>
        </w:rPr>
      </w:pPr>
      <w:r w:rsidRPr="0027747A">
        <w:rPr>
          <w:rFonts w:ascii="Arial" w:hAnsi="Arial" w:cs="Arial"/>
          <w:sz w:val="24"/>
          <w:szCs w:val="24"/>
        </w:rPr>
        <w:t xml:space="preserve">The issue </w:t>
      </w:r>
      <w:r w:rsidR="00722309" w:rsidRPr="0027747A">
        <w:rPr>
          <w:rFonts w:ascii="Arial" w:hAnsi="Arial" w:cs="Arial"/>
          <w:sz w:val="24"/>
          <w:szCs w:val="24"/>
        </w:rPr>
        <w:t>of</w:t>
      </w:r>
      <w:r w:rsidRPr="0027747A">
        <w:rPr>
          <w:rFonts w:ascii="Arial" w:hAnsi="Arial" w:cs="Arial"/>
          <w:sz w:val="24"/>
          <w:szCs w:val="24"/>
        </w:rPr>
        <w:t xml:space="preserve"> culturally appropriate assessment </w:t>
      </w:r>
      <w:r w:rsidR="00722309" w:rsidRPr="0027747A">
        <w:rPr>
          <w:rFonts w:ascii="Arial" w:hAnsi="Arial" w:cs="Arial"/>
          <w:sz w:val="24"/>
          <w:szCs w:val="24"/>
        </w:rPr>
        <w:t xml:space="preserve">and wellbeing therapy </w:t>
      </w:r>
      <w:r w:rsidRPr="0027747A">
        <w:rPr>
          <w:rFonts w:ascii="Arial" w:hAnsi="Arial" w:cs="Arial"/>
          <w:sz w:val="24"/>
          <w:szCs w:val="24"/>
        </w:rPr>
        <w:t>has a long standing history in Northern Australia especially where cultural differences are more apparent and confounded with the issue of remote populations and the logistics of service provision.</w:t>
      </w:r>
    </w:p>
    <w:p w:rsidR="00B13112" w:rsidRPr="0027747A" w:rsidRDefault="00B13112" w:rsidP="00107916">
      <w:pPr>
        <w:rPr>
          <w:rFonts w:ascii="Arial" w:hAnsi="Arial" w:cs="Arial"/>
          <w:sz w:val="24"/>
          <w:szCs w:val="24"/>
        </w:rPr>
      </w:pPr>
      <w:r w:rsidRPr="0027747A">
        <w:rPr>
          <w:rFonts w:ascii="Arial" w:hAnsi="Arial" w:cs="Arial"/>
          <w:sz w:val="24"/>
          <w:szCs w:val="24"/>
        </w:rPr>
        <w:t>Considerable effort has been directed at developing an</w:t>
      </w:r>
      <w:r w:rsidR="00F87941" w:rsidRPr="0027747A">
        <w:rPr>
          <w:rFonts w:ascii="Arial" w:hAnsi="Arial" w:cs="Arial"/>
          <w:sz w:val="24"/>
          <w:szCs w:val="24"/>
        </w:rPr>
        <w:t>d</w:t>
      </w:r>
      <w:r w:rsidRPr="0027747A">
        <w:rPr>
          <w:rFonts w:ascii="Arial" w:hAnsi="Arial" w:cs="Arial"/>
          <w:sz w:val="24"/>
          <w:szCs w:val="24"/>
        </w:rPr>
        <w:t xml:space="preserve">/or converting instruments and </w:t>
      </w:r>
      <w:r w:rsidR="00722309" w:rsidRPr="0027747A">
        <w:rPr>
          <w:rFonts w:ascii="Arial" w:hAnsi="Arial" w:cs="Arial"/>
          <w:sz w:val="24"/>
          <w:szCs w:val="24"/>
        </w:rPr>
        <w:t xml:space="preserve">therapeutic </w:t>
      </w:r>
      <w:r w:rsidRPr="0027747A">
        <w:rPr>
          <w:rFonts w:ascii="Arial" w:hAnsi="Arial" w:cs="Arial"/>
          <w:sz w:val="24"/>
          <w:szCs w:val="24"/>
        </w:rPr>
        <w:t>software for an Indigenous context. Some of this has taken a more conventional psychometric approach</w:t>
      </w:r>
      <w:r w:rsidR="00722309" w:rsidRPr="0027747A">
        <w:rPr>
          <w:rFonts w:ascii="Arial" w:hAnsi="Arial" w:cs="Arial"/>
          <w:sz w:val="24"/>
          <w:szCs w:val="24"/>
        </w:rPr>
        <w:t xml:space="preserve"> applied to Indigenous contexts </w:t>
      </w:r>
      <w:r w:rsidR="00107DD4" w:rsidRPr="0027747A">
        <w:rPr>
          <w:rStyle w:val="FootnoteReference"/>
          <w:rFonts w:ascii="Arial" w:hAnsi="Arial" w:cs="Arial"/>
          <w:sz w:val="24"/>
          <w:szCs w:val="24"/>
        </w:rPr>
        <w:footnoteReference w:id="25"/>
      </w:r>
      <w:r w:rsidRPr="0027747A">
        <w:rPr>
          <w:rFonts w:ascii="Arial" w:hAnsi="Arial" w:cs="Arial"/>
          <w:sz w:val="24"/>
          <w:szCs w:val="24"/>
        </w:rPr>
        <w:t xml:space="preserve"> while </w:t>
      </w:r>
      <w:r w:rsidR="00566BDF" w:rsidRPr="0027747A">
        <w:rPr>
          <w:rFonts w:ascii="Arial" w:hAnsi="Arial" w:cs="Arial"/>
          <w:sz w:val="24"/>
          <w:szCs w:val="24"/>
        </w:rPr>
        <w:t xml:space="preserve">more recently, </w:t>
      </w:r>
      <w:r w:rsidRPr="0027747A">
        <w:rPr>
          <w:rFonts w:ascii="Arial" w:hAnsi="Arial" w:cs="Arial"/>
          <w:sz w:val="24"/>
          <w:szCs w:val="24"/>
        </w:rPr>
        <w:t>others have harnessed trends toward mobile platforms such as note</w:t>
      </w:r>
      <w:r w:rsidR="00566BDF" w:rsidRPr="0027747A">
        <w:rPr>
          <w:rFonts w:ascii="Arial" w:hAnsi="Arial" w:cs="Arial"/>
          <w:sz w:val="24"/>
          <w:szCs w:val="24"/>
        </w:rPr>
        <w:t>book computers and smart phones for their convenience and familiarity.</w:t>
      </w:r>
      <w:r w:rsidR="00722309" w:rsidRPr="0027747A">
        <w:rPr>
          <w:rFonts w:ascii="Arial" w:hAnsi="Arial" w:cs="Arial"/>
          <w:b/>
          <w:sz w:val="24"/>
          <w:szCs w:val="24"/>
        </w:rPr>
        <w:t xml:space="preserve"> </w:t>
      </w:r>
      <w:r w:rsidR="00722309" w:rsidRPr="0027747A">
        <w:rPr>
          <w:rFonts w:ascii="Arial" w:hAnsi="Arial" w:cs="Arial"/>
          <w:sz w:val="24"/>
          <w:szCs w:val="24"/>
        </w:rPr>
        <w:t>Many of these take a yarning approach to therapy, goal setting and plann</w:t>
      </w:r>
      <w:r w:rsidR="00F87941" w:rsidRPr="0027747A">
        <w:rPr>
          <w:rFonts w:ascii="Arial" w:hAnsi="Arial" w:cs="Arial"/>
          <w:sz w:val="24"/>
          <w:szCs w:val="24"/>
        </w:rPr>
        <w:t xml:space="preserve">ing which is </w:t>
      </w:r>
      <w:r w:rsidR="00803C52" w:rsidRPr="0027747A">
        <w:rPr>
          <w:rFonts w:ascii="Arial" w:hAnsi="Arial" w:cs="Arial"/>
          <w:sz w:val="24"/>
          <w:szCs w:val="24"/>
        </w:rPr>
        <w:t xml:space="preserve">regarded as </w:t>
      </w:r>
      <w:r w:rsidR="00F87941" w:rsidRPr="0027747A">
        <w:rPr>
          <w:rFonts w:ascii="Arial" w:hAnsi="Arial" w:cs="Arial"/>
          <w:sz w:val="24"/>
          <w:szCs w:val="24"/>
        </w:rPr>
        <w:t>more comfortable for many</w:t>
      </w:r>
      <w:r w:rsidR="00722309" w:rsidRPr="0027747A">
        <w:rPr>
          <w:rFonts w:ascii="Arial" w:hAnsi="Arial" w:cs="Arial"/>
          <w:sz w:val="24"/>
          <w:szCs w:val="24"/>
        </w:rPr>
        <w:t xml:space="preserve"> Indigenous people.</w:t>
      </w:r>
      <w:r w:rsidR="00722309" w:rsidRPr="0027747A">
        <w:rPr>
          <w:rStyle w:val="FootnoteReference"/>
          <w:rFonts w:ascii="Arial" w:hAnsi="Arial" w:cs="Arial"/>
          <w:sz w:val="24"/>
          <w:szCs w:val="24"/>
        </w:rPr>
        <w:footnoteReference w:id="26"/>
      </w:r>
    </w:p>
    <w:p w:rsidR="0032464E" w:rsidRPr="0027747A" w:rsidRDefault="00722309" w:rsidP="00107916">
      <w:pPr>
        <w:rPr>
          <w:rFonts w:ascii="Arial" w:hAnsi="Arial" w:cs="Arial"/>
          <w:sz w:val="24"/>
          <w:szCs w:val="24"/>
        </w:rPr>
      </w:pPr>
      <w:r w:rsidRPr="0027747A">
        <w:rPr>
          <w:rFonts w:ascii="Arial" w:hAnsi="Arial" w:cs="Arial"/>
          <w:sz w:val="24"/>
          <w:szCs w:val="24"/>
        </w:rPr>
        <w:t>Despite these efforts, t</w:t>
      </w:r>
      <w:r w:rsidR="0032464E" w:rsidRPr="0027747A">
        <w:rPr>
          <w:rFonts w:ascii="Arial" w:hAnsi="Arial" w:cs="Arial"/>
          <w:sz w:val="24"/>
          <w:szCs w:val="24"/>
        </w:rPr>
        <w:t>he adoption of tools/instruments has been slow to occur and is possibly the result of a chicken and egg situation where service delivery agencies are reluctant to adopt tools that are not for</w:t>
      </w:r>
      <w:r w:rsidR="00F87941" w:rsidRPr="0027747A">
        <w:rPr>
          <w:rFonts w:ascii="Arial" w:hAnsi="Arial" w:cs="Arial"/>
          <w:sz w:val="24"/>
          <w:szCs w:val="24"/>
        </w:rPr>
        <w:t>mally endorsed by the sector whilst simultaneously</w:t>
      </w:r>
      <w:r w:rsidR="0032464E" w:rsidRPr="0027747A">
        <w:rPr>
          <w:rFonts w:ascii="Arial" w:hAnsi="Arial" w:cs="Arial"/>
          <w:sz w:val="24"/>
          <w:szCs w:val="24"/>
        </w:rPr>
        <w:t xml:space="preserve"> the sector may be unwilling to endorse </w:t>
      </w:r>
      <w:r w:rsidR="00F87941" w:rsidRPr="0027747A">
        <w:rPr>
          <w:rFonts w:ascii="Arial" w:hAnsi="Arial" w:cs="Arial"/>
          <w:sz w:val="24"/>
          <w:szCs w:val="24"/>
        </w:rPr>
        <w:t>such tools</w:t>
      </w:r>
      <w:r w:rsidR="0032464E" w:rsidRPr="0027747A">
        <w:rPr>
          <w:rFonts w:ascii="Arial" w:hAnsi="Arial" w:cs="Arial"/>
          <w:sz w:val="24"/>
          <w:szCs w:val="24"/>
        </w:rPr>
        <w:t xml:space="preserve"> until they are widely </w:t>
      </w:r>
      <w:r w:rsidR="0032464E" w:rsidRPr="0027747A">
        <w:rPr>
          <w:rFonts w:ascii="Arial" w:hAnsi="Arial" w:cs="Arial"/>
          <w:sz w:val="24"/>
          <w:szCs w:val="24"/>
        </w:rPr>
        <w:lastRenderedPageBreak/>
        <w:t>adopted and recommended by the sector. In this sense, no-one is willing to be the early adopter.</w:t>
      </w:r>
    </w:p>
    <w:p w:rsidR="00A20138" w:rsidRPr="0027747A" w:rsidRDefault="00FF3D5A" w:rsidP="00107916">
      <w:pPr>
        <w:rPr>
          <w:rFonts w:ascii="Arial" w:hAnsi="Arial" w:cs="Arial"/>
          <w:sz w:val="24"/>
          <w:szCs w:val="24"/>
        </w:rPr>
      </w:pPr>
      <w:r w:rsidRPr="0027747A">
        <w:rPr>
          <w:rFonts w:ascii="Arial" w:hAnsi="Arial" w:cs="Arial"/>
          <w:sz w:val="24"/>
          <w:szCs w:val="24"/>
        </w:rPr>
        <w:t>In summary,</w:t>
      </w:r>
      <w:r w:rsidR="00A20138" w:rsidRPr="0027747A">
        <w:rPr>
          <w:rFonts w:ascii="Arial" w:hAnsi="Arial" w:cs="Arial"/>
          <w:sz w:val="24"/>
          <w:szCs w:val="24"/>
        </w:rPr>
        <w:t xml:space="preserve"> there has been a long standing </w:t>
      </w:r>
      <w:r w:rsidRPr="0027747A">
        <w:rPr>
          <w:rFonts w:ascii="Arial" w:hAnsi="Arial" w:cs="Arial"/>
          <w:sz w:val="24"/>
          <w:szCs w:val="24"/>
        </w:rPr>
        <w:t>implicit goal for</w:t>
      </w:r>
      <w:r w:rsidR="00AC4EE7" w:rsidRPr="0027747A">
        <w:rPr>
          <w:rFonts w:ascii="Arial" w:hAnsi="Arial" w:cs="Arial"/>
          <w:sz w:val="24"/>
          <w:szCs w:val="24"/>
        </w:rPr>
        <w:t xml:space="preserve"> better addressing</w:t>
      </w:r>
      <w:r w:rsidRPr="0027747A">
        <w:rPr>
          <w:rFonts w:ascii="Arial" w:hAnsi="Arial" w:cs="Arial"/>
          <w:sz w:val="24"/>
          <w:szCs w:val="24"/>
        </w:rPr>
        <w:t xml:space="preserve"> Indigenous mental health </w:t>
      </w:r>
      <w:r w:rsidR="00AC4EE7" w:rsidRPr="0027747A">
        <w:rPr>
          <w:rFonts w:ascii="Arial" w:hAnsi="Arial" w:cs="Arial"/>
          <w:sz w:val="24"/>
          <w:szCs w:val="24"/>
        </w:rPr>
        <w:t xml:space="preserve">needs </w:t>
      </w:r>
      <w:r w:rsidRPr="0027747A">
        <w:rPr>
          <w:rFonts w:ascii="Arial" w:hAnsi="Arial" w:cs="Arial"/>
          <w:sz w:val="24"/>
          <w:szCs w:val="24"/>
        </w:rPr>
        <w:t xml:space="preserve">in the </w:t>
      </w:r>
      <w:r w:rsidR="00AC4EE7" w:rsidRPr="0027747A">
        <w:rPr>
          <w:rFonts w:ascii="Arial" w:hAnsi="Arial" w:cs="Arial"/>
          <w:sz w:val="24"/>
          <w:szCs w:val="24"/>
        </w:rPr>
        <w:t>Northern Territory</w:t>
      </w:r>
      <w:r w:rsidRPr="0027747A">
        <w:rPr>
          <w:rFonts w:ascii="Arial" w:hAnsi="Arial" w:cs="Arial"/>
          <w:sz w:val="24"/>
          <w:szCs w:val="24"/>
        </w:rPr>
        <w:t xml:space="preserve">. Namely, </w:t>
      </w:r>
      <w:r w:rsidR="00A20138" w:rsidRPr="0027747A">
        <w:rPr>
          <w:rFonts w:ascii="Arial" w:hAnsi="Arial" w:cs="Arial"/>
          <w:sz w:val="24"/>
          <w:szCs w:val="24"/>
        </w:rPr>
        <w:t xml:space="preserve">developing an Indigenous </w:t>
      </w:r>
      <w:r w:rsidRPr="0027747A">
        <w:rPr>
          <w:rFonts w:ascii="Arial" w:hAnsi="Arial" w:cs="Arial"/>
          <w:sz w:val="24"/>
          <w:szCs w:val="24"/>
        </w:rPr>
        <w:t xml:space="preserve">mental health </w:t>
      </w:r>
      <w:r w:rsidR="00A20138" w:rsidRPr="0027747A">
        <w:rPr>
          <w:rFonts w:ascii="Arial" w:hAnsi="Arial" w:cs="Arial"/>
          <w:sz w:val="24"/>
          <w:szCs w:val="24"/>
        </w:rPr>
        <w:t xml:space="preserve">workforce in the </w:t>
      </w:r>
      <w:r w:rsidR="00AC4EE7" w:rsidRPr="0027747A">
        <w:rPr>
          <w:rFonts w:ascii="Arial" w:hAnsi="Arial" w:cs="Arial"/>
          <w:sz w:val="24"/>
          <w:szCs w:val="24"/>
        </w:rPr>
        <w:t>Northern Territory</w:t>
      </w:r>
      <w:r w:rsidR="00A20138" w:rsidRPr="0027747A">
        <w:rPr>
          <w:rFonts w:ascii="Arial" w:hAnsi="Arial" w:cs="Arial"/>
          <w:sz w:val="24"/>
          <w:szCs w:val="24"/>
        </w:rPr>
        <w:t xml:space="preserve"> which is both professionally qualified and culturally competent to administer appropriate instruments</w:t>
      </w:r>
      <w:r w:rsidR="002B4008" w:rsidRPr="0027747A">
        <w:rPr>
          <w:rFonts w:ascii="Arial" w:hAnsi="Arial" w:cs="Arial"/>
          <w:sz w:val="24"/>
          <w:szCs w:val="24"/>
        </w:rPr>
        <w:t xml:space="preserve">, </w:t>
      </w:r>
      <w:r w:rsidR="00A20138" w:rsidRPr="0027747A">
        <w:rPr>
          <w:rFonts w:ascii="Arial" w:hAnsi="Arial" w:cs="Arial"/>
          <w:sz w:val="24"/>
          <w:szCs w:val="24"/>
        </w:rPr>
        <w:t>make clinically useful assessments</w:t>
      </w:r>
      <w:r w:rsidR="002B4008" w:rsidRPr="0027747A">
        <w:rPr>
          <w:rFonts w:ascii="Arial" w:hAnsi="Arial" w:cs="Arial"/>
          <w:sz w:val="24"/>
          <w:szCs w:val="24"/>
        </w:rPr>
        <w:t xml:space="preserve"> and deliver culturally appropriate therapy</w:t>
      </w:r>
      <w:r w:rsidR="00A20138" w:rsidRPr="0027747A">
        <w:rPr>
          <w:rFonts w:ascii="Arial" w:hAnsi="Arial" w:cs="Arial"/>
          <w:sz w:val="24"/>
          <w:szCs w:val="24"/>
        </w:rPr>
        <w:t>.</w:t>
      </w:r>
      <w:r w:rsidR="00B6610D" w:rsidRPr="0027747A">
        <w:rPr>
          <w:rFonts w:ascii="Arial" w:hAnsi="Arial" w:cs="Arial"/>
          <w:sz w:val="24"/>
          <w:szCs w:val="24"/>
        </w:rPr>
        <w:t xml:space="preserve"> Indeed, the ideal solution is for Indigenous mental health workers to apply culturally appropriate tools with Indigenous clients</w:t>
      </w:r>
      <w:r w:rsidR="002B4008" w:rsidRPr="0027747A">
        <w:rPr>
          <w:rFonts w:ascii="Arial" w:hAnsi="Arial" w:cs="Arial"/>
          <w:sz w:val="24"/>
          <w:szCs w:val="24"/>
        </w:rPr>
        <w:t xml:space="preserve"> within In</w:t>
      </w:r>
      <w:r w:rsidRPr="0027747A">
        <w:rPr>
          <w:rFonts w:ascii="Arial" w:hAnsi="Arial" w:cs="Arial"/>
          <w:sz w:val="24"/>
          <w:szCs w:val="24"/>
        </w:rPr>
        <w:t>digenous mental health agencies subject to governance by Indigenous community members.</w:t>
      </w:r>
    </w:p>
    <w:p w:rsidR="002B4008" w:rsidRPr="0027747A" w:rsidRDefault="002B4008" w:rsidP="00107916">
      <w:pPr>
        <w:rPr>
          <w:rFonts w:ascii="Arial" w:hAnsi="Arial" w:cs="Arial"/>
          <w:sz w:val="24"/>
          <w:szCs w:val="24"/>
        </w:rPr>
      </w:pPr>
      <w:r w:rsidRPr="0027747A">
        <w:rPr>
          <w:rFonts w:ascii="Arial" w:hAnsi="Arial" w:cs="Arial"/>
          <w:sz w:val="24"/>
          <w:szCs w:val="24"/>
        </w:rPr>
        <w:t xml:space="preserve">However this pivots around </w:t>
      </w:r>
      <w:r w:rsidR="00FF3D5A" w:rsidRPr="0027747A">
        <w:rPr>
          <w:rFonts w:ascii="Arial" w:hAnsi="Arial" w:cs="Arial"/>
          <w:sz w:val="24"/>
          <w:szCs w:val="24"/>
        </w:rPr>
        <w:t xml:space="preserve">key </w:t>
      </w:r>
      <w:r w:rsidRPr="0027747A">
        <w:rPr>
          <w:rFonts w:ascii="Arial" w:hAnsi="Arial" w:cs="Arial"/>
          <w:sz w:val="24"/>
          <w:szCs w:val="24"/>
        </w:rPr>
        <w:t xml:space="preserve">issues discussed earlier in this submission: the difficulties of recruiting, developing and retaining qualified Indigenous staff, </w:t>
      </w:r>
      <w:r w:rsidR="00037A55" w:rsidRPr="0027747A">
        <w:rPr>
          <w:rFonts w:ascii="Arial" w:hAnsi="Arial" w:cs="Arial"/>
          <w:sz w:val="24"/>
          <w:szCs w:val="24"/>
        </w:rPr>
        <w:t>staff turnover and managing cultural differences- especially in remote settings</w:t>
      </w:r>
      <w:r w:rsidR="00722309" w:rsidRPr="0027747A">
        <w:rPr>
          <w:rFonts w:ascii="Arial" w:hAnsi="Arial" w:cs="Arial"/>
          <w:sz w:val="24"/>
          <w:szCs w:val="24"/>
        </w:rPr>
        <w:t xml:space="preserve"> as well as large levels of service demand that require partnership and collaboration between service delivery agencies and stakeholders of all kinds and at all levels.</w:t>
      </w:r>
      <w:r w:rsidR="00FF3D5A" w:rsidRPr="0027747A">
        <w:rPr>
          <w:rFonts w:ascii="Arial" w:hAnsi="Arial" w:cs="Arial"/>
          <w:sz w:val="24"/>
          <w:szCs w:val="24"/>
        </w:rPr>
        <w:t xml:space="preserve"> </w:t>
      </w:r>
    </w:p>
    <w:p w:rsidR="00CD57D1" w:rsidRPr="00CD57D1" w:rsidRDefault="00FF3D5A" w:rsidP="00107916">
      <w:r w:rsidRPr="0027747A">
        <w:rPr>
          <w:rFonts w:ascii="Arial" w:hAnsi="Arial" w:cs="Arial"/>
          <w:sz w:val="24"/>
          <w:szCs w:val="24"/>
        </w:rPr>
        <w:t>While the goal sated above is certainly laudable, a host of barriers still exist that impede its realisation.</w:t>
      </w:r>
    </w:p>
    <w:p w:rsidR="00E07EBB" w:rsidRPr="00F1549D" w:rsidRDefault="00E07EBB" w:rsidP="00107916">
      <w:pPr>
        <w:pStyle w:val="Heading1"/>
        <w:rPr>
          <w:sz w:val="36"/>
          <w:szCs w:val="36"/>
        </w:rPr>
      </w:pPr>
      <w:r w:rsidRPr="00F1549D">
        <w:rPr>
          <w:sz w:val="36"/>
          <w:szCs w:val="36"/>
        </w:rPr>
        <w:t>Recommendations</w:t>
      </w:r>
    </w:p>
    <w:p w:rsidR="00E07EBB" w:rsidRDefault="00E07EBB" w:rsidP="00107916">
      <w:pPr>
        <w:pStyle w:val="ListParagraph"/>
      </w:pPr>
    </w:p>
    <w:p w:rsidR="007107AB" w:rsidRDefault="007107AB" w:rsidP="006F6777">
      <w:pPr>
        <w:pStyle w:val="Heading2"/>
      </w:pPr>
      <w:r>
        <w:t>Mental Health</w:t>
      </w:r>
    </w:p>
    <w:p w:rsidR="006F6777" w:rsidRPr="006F6777" w:rsidRDefault="006F6777" w:rsidP="006F6777"/>
    <w:p w:rsidR="007107AB" w:rsidRPr="0027747A" w:rsidRDefault="00AC4EE7" w:rsidP="00107916">
      <w:pPr>
        <w:rPr>
          <w:rFonts w:ascii="Arial" w:hAnsi="Arial" w:cs="Arial"/>
          <w:sz w:val="24"/>
          <w:szCs w:val="24"/>
        </w:rPr>
      </w:pPr>
      <w:r w:rsidRPr="0027747A">
        <w:rPr>
          <w:rFonts w:ascii="Arial" w:hAnsi="Arial" w:cs="Arial"/>
          <w:sz w:val="24"/>
          <w:szCs w:val="24"/>
        </w:rPr>
        <w:t>That</w:t>
      </w:r>
      <w:r w:rsidR="007107AB" w:rsidRPr="0027747A">
        <w:rPr>
          <w:rFonts w:ascii="Arial" w:hAnsi="Arial" w:cs="Arial"/>
          <w:sz w:val="24"/>
          <w:szCs w:val="24"/>
        </w:rPr>
        <w:t xml:space="preserve"> Government</w:t>
      </w:r>
      <w:r w:rsidRPr="0027747A">
        <w:rPr>
          <w:rFonts w:ascii="Arial" w:hAnsi="Arial" w:cs="Arial"/>
          <w:sz w:val="24"/>
          <w:szCs w:val="24"/>
        </w:rPr>
        <w:t>s</w:t>
      </w:r>
      <w:r w:rsidR="007107AB" w:rsidRPr="0027747A">
        <w:rPr>
          <w:rFonts w:ascii="Arial" w:hAnsi="Arial" w:cs="Arial"/>
          <w:sz w:val="24"/>
          <w:szCs w:val="24"/>
        </w:rPr>
        <w:t xml:space="preserve"> address the </w:t>
      </w:r>
      <w:r w:rsidRPr="0027747A">
        <w:rPr>
          <w:rFonts w:ascii="Arial" w:hAnsi="Arial" w:cs="Arial"/>
          <w:sz w:val="24"/>
          <w:szCs w:val="24"/>
        </w:rPr>
        <w:t xml:space="preserve">high rate of mental ill health in the Top End and address the </w:t>
      </w:r>
      <w:r w:rsidR="007107AB" w:rsidRPr="0027747A">
        <w:rPr>
          <w:rFonts w:ascii="Arial" w:hAnsi="Arial" w:cs="Arial"/>
          <w:sz w:val="24"/>
          <w:szCs w:val="24"/>
        </w:rPr>
        <w:t>evident gap in mental health services that has existed in the Northern Territory.</w:t>
      </w:r>
      <w:r w:rsidR="00FF3D5A" w:rsidRPr="0027747A">
        <w:rPr>
          <w:rFonts w:ascii="Arial" w:hAnsi="Arial" w:cs="Arial"/>
          <w:sz w:val="24"/>
          <w:szCs w:val="24"/>
        </w:rPr>
        <w:t xml:space="preserve"> These gaps stem from inadequate levels of </w:t>
      </w:r>
      <w:r w:rsidRPr="0027747A">
        <w:rPr>
          <w:rFonts w:ascii="Arial" w:hAnsi="Arial" w:cs="Arial"/>
          <w:sz w:val="24"/>
          <w:szCs w:val="24"/>
        </w:rPr>
        <w:t xml:space="preserve">specialist and mainstream </w:t>
      </w:r>
      <w:r w:rsidR="00FF3D5A" w:rsidRPr="0027747A">
        <w:rPr>
          <w:rFonts w:ascii="Arial" w:hAnsi="Arial" w:cs="Arial"/>
          <w:sz w:val="24"/>
          <w:szCs w:val="24"/>
        </w:rPr>
        <w:t>service provision</w:t>
      </w:r>
      <w:r w:rsidRPr="0027747A">
        <w:rPr>
          <w:rFonts w:ascii="Arial" w:hAnsi="Arial" w:cs="Arial"/>
          <w:sz w:val="24"/>
          <w:szCs w:val="24"/>
        </w:rPr>
        <w:t>,</w:t>
      </w:r>
      <w:r w:rsidR="00FF3D5A" w:rsidRPr="0027747A">
        <w:rPr>
          <w:rFonts w:ascii="Arial" w:hAnsi="Arial" w:cs="Arial"/>
          <w:sz w:val="24"/>
          <w:szCs w:val="24"/>
        </w:rPr>
        <w:t xml:space="preserve"> and availability </w:t>
      </w:r>
      <w:r w:rsidRPr="0027747A">
        <w:rPr>
          <w:rFonts w:ascii="Arial" w:hAnsi="Arial" w:cs="Arial"/>
          <w:sz w:val="24"/>
          <w:szCs w:val="24"/>
        </w:rPr>
        <w:t>of housing</w:t>
      </w:r>
      <w:r w:rsidR="006F6777">
        <w:rPr>
          <w:rFonts w:ascii="Arial" w:hAnsi="Arial" w:cs="Arial"/>
          <w:sz w:val="24"/>
          <w:szCs w:val="24"/>
        </w:rPr>
        <w:t>,</w:t>
      </w:r>
      <w:r w:rsidRPr="0027747A">
        <w:rPr>
          <w:rFonts w:ascii="Arial" w:hAnsi="Arial" w:cs="Arial"/>
          <w:sz w:val="24"/>
          <w:szCs w:val="24"/>
        </w:rPr>
        <w:t xml:space="preserve"> employment, and addressing needs through culturally appropriate services</w:t>
      </w:r>
      <w:r w:rsidR="006F6777">
        <w:rPr>
          <w:rFonts w:ascii="Arial" w:hAnsi="Arial" w:cs="Arial"/>
          <w:sz w:val="24"/>
          <w:szCs w:val="24"/>
        </w:rPr>
        <w:t>,</w:t>
      </w:r>
      <w:r w:rsidRPr="0027747A">
        <w:rPr>
          <w:rFonts w:ascii="Arial" w:hAnsi="Arial" w:cs="Arial"/>
          <w:sz w:val="24"/>
          <w:szCs w:val="24"/>
        </w:rPr>
        <w:t xml:space="preserve"> within the Top End</w:t>
      </w:r>
      <w:r w:rsidR="00FF3D5A" w:rsidRPr="0027747A">
        <w:rPr>
          <w:rFonts w:ascii="Arial" w:hAnsi="Arial" w:cs="Arial"/>
          <w:sz w:val="24"/>
          <w:szCs w:val="24"/>
        </w:rPr>
        <w:t>.</w:t>
      </w:r>
    </w:p>
    <w:p w:rsidR="00E07EBB" w:rsidRPr="001B649B" w:rsidRDefault="00E07EBB" w:rsidP="00107916">
      <w:pPr>
        <w:pStyle w:val="Heading2"/>
      </w:pPr>
      <w:r w:rsidRPr="001B649B">
        <w:t>Housing</w:t>
      </w:r>
    </w:p>
    <w:p w:rsidR="00E07EBB" w:rsidRDefault="00E07EBB" w:rsidP="00107916">
      <w:pPr>
        <w:spacing w:after="0"/>
        <w:ind w:left="360"/>
      </w:pPr>
    </w:p>
    <w:p w:rsidR="00E07EBB" w:rsidRPr="0027747A" w:rsidRDefault="00E07EBB" w:rsidP="00107916">
      <w:pPr>
        <w:spacing w:after="0"/>
        <w:ind w:left="360"/>
        <w:rPr>
          <w:rFonts w:ascii="Arial" w:hAnsi="Arial" w:cs="Arial"/>
          <w:sz w:val="24"/>
          <w:szCs w:val="24"/>
        </w:rPr>
      </w:pPr>
      <w:r w:rsidRPr="0027747A">
        <w:rPr>
          <w:rFonts w:ascii="Arial" w:hAnsi="Arial" w:cs="Arial"/>
          <w:sz w:val="24"/>
          <w:szCs w:val="24"/>
        </w:rPr>
        <w:t>It is recommended that:</w:t>
      </w:r>
    </w:p>
    <w:p w:rsidR="00E07EBB" w:rsidRPr="0027747A" w:rsidRDefault="00E07EBB" w:rsidP="00107916">
      <w:pPr>
        <w:pStyle w:val="ListParagraph"/>
        <w:numPr>
          <w:ilvl w:val="0"/>
          <w:numId w:val="5"/>
        </w:numPr>
        <w:ind w:left="720"/>
        <w:rPr>
          <w:rFonts w:ascii="Arial" w:hAnsi="Arial" w:cs="Arial"/>
          <w:sz w:val="24"/>
          <w:szCs w:val="24"/>
        </w:rPr>
      </w:pPr>
      <w:r w:rsidRPr="0027747A">
        <w:rPr>
          <w:rFonts w:ascii="Arial" w:hAnsi="Arial" w:cs="Arial"/>
          <w:sz w:val="24"/>
          <w:szCs w:val="24"/>
        </w:rPr>
        <w:t>increased accommodation options</w:t>
      </w:r>
      <w:r w:rsidR="00AC4EE7" w:rsidRPr="0027747A">
        <w:rPr>
          <w:rFonts w:ascii="Arial" w:hAnsi="Arial" w:cs="Arial"/>
          <w:sz w:val="24"/>
          <w:szCs w:val="24"/>
        </w:rPr>
        <w:t xml:space="preserve"> are made available for people (and their families) impacted by severe and chronic mental ill health, and/or a psychosocial disability</w:t>
      </w:r>
      <w:r w:rsidR="00384FAE" w:rsidRPr="0027747A">
        <w:rPr>
          <w:rFonts w:ascii="Arial" w:hAnsi="Arial" w:cs="Arial"/>
          <w:sz w:val="24"/>
          <w:szCs w:val="24"/>
        </w:rPr>
        <w:t xml:space="preserve"> in the Top End</w:t>
      </w:r>
      <w:r w:rsidR="00AC4EE7" w:rsidRPr="0027747A">
        <w:rPr>
          <w:rFonts w:ascii="Arial" w:hAnsi="Arial" w:cs="Arial"/>
          <w:sz w:val="24"/>
          <w:szCs w:val="24"/>
        </w:rPr>
        <w:t>.</w:t>
      </w:r>
      <w:r w:rsidRPr="0027747A">
        <w:rPr>
          <w:rFonts w:ascii="Arial" w:hAnsi="Arial" w:cs="Arial"/>
          <w:sz w:val="24"/>
          <w:szCs w:val="24"/>
        </w:rPr>
        <w:t xml:space="preserve"> </w:t>
      </w:r>
    </w:p>
    <w:p w:rsidR="00E07EBB" w:rsidRPr="0027747A" w:rsidRDefault="00E07EBB" w:rsidP="00107916">
      <w:pPr>
        <w:pStyle w:val="ListParagraph"/>
        <w:numPr>
          <w:ilvl w:val="0"/>
          <w:numId w:val="5"/>
        </w:numPr>
        <w:ind w:left="720"/>
        <w:rPr>
          <w:rFonts w:ascii="Arial" w:hAnsi="Arial" w:cs="Arial"/>
          <w:sz w:val="24"/>
          <w:szCs w:val="24"/>
        </w:rPr>
      </w:pPr>
      <w:r w:rsidRPr="0027747A">
        <w:rPr>
          <w:rFonts w:ascii="Arial" w:hAnsi="Arial" w:cs="Arial"/>
          <w:sz w:val="24"/>
          <w:szCs w:val="24"/>
        </w:rPr>
        <w:t xml:space="preserve">research </w:t>
      </w:r>
      <w:r w:rsidR="00D3422B" w:rsidRPr="0027747A">
        <w:rPr>
          <w:rFonts w:ascii="Arial" w:hAnsi="Arial" w:cs="Arial"/>
          <w:sz w:val="24"/>
          <w:szCs w:val="24"/>
        </w:rPr>
        <w:t xml:space="preserve">needs to </w:t>
      </w:r>
      <w:r w:rsidRPr="0027747A">
        <w:rPr>
          <w:rFonts w:ascii="Arial" w:hAnsi="Arial" w:cs="Arial"/>
          <w:sz w:val="24"/>
          <w:szCs w:val="24"/>
        </w:rPr>
        <w:t xml:space="preserve">be conducted into the quality and quantity of accommodation </w:t>
      </w:r>
      <w:r w:rsidR="00384FAE" w:rsidRPr="0027747A">
        <w:rPr>
          <w:rFonts w:ascii="Arial" w:hAnsi="Arial" w:cs="Arial"/>
          <w:sz w:val="24"/>
          <w:szCs w:val="24"/>
        </w:rPr>
        <w:t xml:space="preserve">in the Top End </w:t>
      </w:r>
      <w:r w:rsidRPr="0027747A">
        <w:rPr>
          <w:rFonts w:ascii="Arial" w:hAnsi="Arial" w:cs="Arial"/>
          <w:sz w:val="24"/>
          <w:szCs w:val="24"/>
        </w:rPr>
        <w:t>that can be shown to support therapeutic</w:t>
      </w:r>
      <w:r w:rsidR="00AC4EE7" w:rsidRPr="0027747A">
        <w:rPr>
          <w:rFonts w:ascii="Arial" w:hAnsi="Arial" w:cs="Arial"/>
          <w:sz w:val="24"/>
          <w:szCs w:val="24"/>
        </w:rPr>
        <w:t>,</w:t>
      </w:r>
      <w:r w:rsidRPr="0027747A">
        <w:rPr>
          <w:rFonts w:ascii="Arial" w:hAnsi="Arial" w:cs="Arial"/>
          <w:sz w:val="24"/>
          <w:szCs w:val="24"/>
        </w:rPr>
        <w:t xml:space="preserve"> sustainable </w:t>
      </w:r>
      <w:r w:rsidRPr="0027747A">
        <w:rPr>
          <w:rFonts w:ascii="Arial" w:hAnsi="Arial" w:cs="Arial"/>
          <w:sz w:val="24"/>
          <w:szCs w:val="24"/>
        </w:rPr>
        <w:lastRenderedPageBreak/>
        <w:t>employment gains for people with mental illness</w:t>
      </w:r>
      <w:r w:rsidR="00AC4EE7" w:rsidRPr="0027747A">
        <w:rPr>
          <w:rFonts w:ascii="Arial" w:hAnsi="Arial" w:cs="Arial"/>
          <w:sz w:val="24"/>
          <w:szCs w:val="24"/>
        </w:rPr>
        <w:t xml:space="preserve">, </w:t>
      </w:r>
      <w:r w:rsidR="00384FAE" w:rsidRPr="0027747A">
        <w:rPr>
          <w:rFonts w:ascii="Arial" w:hAnsi="Arial" w:cs="Arial"/>
          <w:sz w:val="24"/>
          <w:szCs w:val="24"/>
        </w:rPr>
        <w:t xml:space="preserve">and </w:t>
      </w:r>
      <w:r w:rsidR="00AC4EE7" w:rsidRPr="0027747A">
        <w:rPr>
          <w:rFonts w:ascii="Arial" w:hAnsi="Arial" w:cs="Arial"/>
          <w:sz w:val="24"/>
          <w:szCs w:val="24"/>
        </w:rPr>
        <w:t>that create sustainable improvements in people’s quality of life</w:t>
      </w:r>
      <w:r w:rsidRPr="0027747A">
        <w:rPr>
          <w:rFonts w:ascii="Arial" w:hAnsi="Arial" w:cs="Arial"/>
          <w:sz w:val="24"/>
          <w:szCs w:val="24"/>
        </w:rPr>
        <w:t xml:space="preserve">. </w:t>
      </w:r>
    </w:p>
    <w:p w:rsidR="00E07EBB" w:rsidRPr="001B649B" w:rsidRDefault="00E07EBB" w:rsidP="00107916">
      <w:pPr>
        <w:pStyle w:val="Heading2"/>
        <w:spacing w:before="0"/>
      </w:pPr>
      <w:r w:rsidRPr="001B649B">
        <w:t>Employment</w:t>
      </w:r>
    </w:p>
    <w:p w:rsidR="00E07EBB" w:rsidRDefault="00E07EBB" w:rsidP="00107916">
      <w:pPr>
        <w:spacing w:after="0"/>
      </w:pPr>
    </w:p>
    <w:p w:rsidR="00E07EBB" w:rsidRPr="0027747A" w:rsidRDefault="00E07EBB" w:rsidP="00107916">
      <w:pPr>
        <w:spacing w:after="0"/>
        <w:rPr>
          <w:rFonts w:ascii="Arial" w:hAnsi="Arial" w:cs="Arial"/>
          <w:sz w:val="24"/>
          <w:szCs w:val="24"/>
        </w:rPr>
      </w:pPr>
      <w:r w:rsidRPr="0027747A">
        <w:rPr>
          <w:rFonts w:ascii="Arial" w:hAnsi="Arial" w:cs="Arial"/>
          <w:sz w:val="24"/>
          <w:szCs w:val="24"/>
        </w:rPr>
        <w:t>It is recommended that:</w:t>
      </w:r>
    </w:p>
    <w:p w:rsidR="00384FAE" w:rsidRPr="0027747A" w:rsidRDefault="00384FAE" w:rsidP="00107916">
      <w:pPr>
        <w:pStyle w:val="ListParagraph"/>
        <w:numPr>
          <w:ilvl w:val="0"/>
          <w:numId w:val="5"/>
        </w:numPr>
        <w:ind w:left="720"/>
        <w:rPr>
          <w:rFonts w:ascii="Arial" w:hAnsi="Arial" w:cs="Arial"/>
          <w:sz w:val="24"/>
          <w:szCs w:val="24"/>
        </w:rPr>
      </w:pPr>
      <w:r w:rsidRPr="0027747A">
        <w:rPr>
          <w:rFonts w:ascii="Arial" w:hAnsi="Arial" w:cs="Arial"/>
          <w:sz w:val="24"/>
          <w:szCs w:val="24"/>
        </w:rPr>
        <w:t>more investment be made in both supported employment and open employment for those affected by mental ill health in the Top End, to increase the level of employment, reduce unemployment, improve people’s productive capacity, and to increase their individual and household incomes.</w:t>
      </w:r>
    </w:p>
    <w:p w:rsidR="007A21F8" w:rsidRPr="0027747A" w:rsidRDefault="00384FAE" w:rsidP="00107916">
      <w:pPr>
        <w:pStyle w:val="ListParagraph"/>
        <w:numPr>
          <w:ilvl w:val="0"/>
          <w:numId w:val="5"/>
        </w:numPr>
        <w:ind w:left="720"/>
        <w:rPr>
          <w:rFonts w:ascii="Arial" w:hAnsi="Arial" w:cs="Arial"/>
          <w:sz w:val="24"/>
          <w:szCs w:val="24"/>
        </w:rPr>
      </w:pPr>
      <w:r w:rsidRPr="0027747A">
        <w:rPr>
          <w:rFonts w:ascii="Arial" w:hAnsi="Arial" w:cs="Arial"/>
          <w:sz w:val="24"/>
          <w:szCs w:val="24"/>
        </w:rPr>
        <w:t>the fund innovat</w:t>
      </w:r>
      <w:r w:rsidR="006F6777">
        <w:rPr>
          <w:rFonts w:ascii="Arial" w:hAnsi="Arial" w:cs="Arial"/>
          <w:sz w:val="24"/>
          <w:szCs w:val="24"/>
        </w:rPr>
        <w:t>iv</w:t>
      </w:r>
      <w:r w:rsidRPr="0027747A">
        <w:rPr>
          <w:rFonts w:ascii="Arial" w:hAnsi="Arial" w:cs="Arial"/>
          <w:sz w:val="24"/>
          <w:szCs w:val="24"/>
        </w:rPr>
        <w:t>e trials that focus on</w:t>
      </w:r>
      <w:r w:rsidR="00E07EBB" w:rsidRPr="0027747A">
        <w:rPr>
          <w:rFonts w:ascii="Arial" w:hAnsi="Arial" w:cs="Arial"/>
          <w:sz w:val="24"/>
          <w:szCs w:val="24"/>
        </w:rPr>
        <w:t xml:space="preserve"> help</w:t>
      </w:r>
      <w:r w:rsidRPr="0027747A">
        <w:rPr>
          <w:rFonts w:ascii="Arial" w:hAnsi="Arial" w:cs="Arial"/>
          <w:sz w:val="24"/>
          <w:szCs w:val="24"/>
        </w:rPr>
        <w:t>ing</w:t>
      </w:r>
      <w:r w:rsidR="00E07EBB" w:rsidRPr="0027747A">
        <w:rPr>
          <w:rFonts w:ascii="Arial" w:hAnsi="Arial" w:cs="Arial"/>
          <w:sz w:val="24"/>
          <w:szCs w:val="24"/>
        </w:rPr>
        <w:t xml:space="preserve"> </w:t>
      </w:r>
      <w:r w:rsidR="00985447" w:rsidRPr="0027747A">
        <w:rPr>
          <w:rFonts w:ascii="Arial" w:hAnsi="Arial" w:cs="Arial"/>
          <w:sz w:val="24"/>
          <w:szCs w:val="24"/>
        </w:rPr>
        <w:t xml:space="preserve">mentally ill people and </w:t>
      </w:r>
      <w:r w:rsidR="00E07EBB" w:rsidRPr="0027747A">
        <w:rPr>
          <w:rFonts w:ascii="Arial" w:hAnsi="Arial" w:cs="Arial"/>
          <w:sz w:val="24"/>
          <w:szCs w:val="24"/>
        </w:rPr>
        <w:t xml:space="preserve">employers </w:t>
      </w:r>
      <w:r w:rsidRPr="0027747A">
        <w:rPr>
          <w:rFonts w:ascii="Arial" w:hAnsi="Arial" w:cs="Arial"/>
          <w:sz w:val="24"/>
          <w:szCs w:val="24"/>
        </w:rPr>
        <w:t xml:space="preserve">to </w:t>
      </w:r>
      <w:r w:rsidR="00E07EBB" w:rsidRPr="0027747A">
        <w:rPr>
          <w:rFonts w:ascii="Arial" w:hAnsi="Arial" w:cs="Arial"/>
          <w:sz w:val="24"/>
          <w:szCs w:val="24"/>
        </w:rPr>
        <w:t xml:space="preserve">work </w:t>
      </w:r>
      <w:r w:rsidR="00985447" w:rsidRPr="0027747A">
        <w:rPr>
          <w:rFonts w:ascii="Arial" w:hAnsi="Arial" w:cs="Arial"/>
          <w:sz w:val="24"/>
          <w:szCs w:val="24"/>
        </w:rPr>
        <w:t>together</w:t>
      </w:r>
      <w:r w:rsidR="00E07EBB" w:rsidRPr="0027747A">
        <w:rPr>
          <w:rFonts w:ascii="Arial" w:hAnsi="Arial" w:cs="Arial"/>
          <w:sz w:val="24"/>
          <w:szCs w:val="24"/>
        </w:rPr>
        <w:t xml:space="preserve"> to </w:t>
      </w:r>
      <w:r w:rsidR="00FF3D5A" w:rsidRPr="0027747A">
        <w:rPr>
          <w:rFonts w:ascii="Arial" w:hAnsi="Arial" w:cs="Arial"/>
          <w:sz w:val="24"/>
          <w:szCs w:val="24"/>
        </w:rPr>
        <w:t>overcome</w:t>
      </w:r>
      <w:r w:rsidR="00985447" w:rsidRPr="0027747A">
        <w:rPr>
          <w:rFonts w:ascii="Arial" w:hAnsi="Arial" w:cs="Arial"/>
          <w:sz w:val="24"/>
          <w:szCs w:val="24"/>
        </w:rPr>
        <w:t xml:space="preserve"> stigma and </w:t>
      </w:r>
      <w:r w:rsidR="00FF3D5A" w:rsidRPr="0027747A">
        <w:rPr>
          <w:rFonts w:ascii="Arial" w:hAnsi="Arial" w:cs="Arial"/>
          <w:sz w:val="24"/>
          <w:szCs w:val="24"/>
        </w:rPr>
        <w:t xml:space="preserve">other </w:t>
      </w:r>
      <w:r w:rsidR="00985447" w:rsidRPr="0027747A">
        <w:rPr>
          <w:rFonts w:ascii="Arial" w:hAnsi="Arial" w:cs="Arial"/>
          <w:sz w:val="24"/>
          <w:szCs w:val="24"/>
        </w:rPr>
        <w:t>barriers that mitigate against sustainable employment</w:t>
      </w:r>
      <w:r w:rsidRPr="0027747A">
        <w:rPr>
          <w:rFonts w:ascii="Arial" w:hAnsi="Arial" w:cs="Arial"/>
          <w:sz w:val="24"/>
          <w:szCs w:val="24"/>
        </w:rPr>
        <w:t xml:space="preserve"> in the Top End</w:t>
      </w:r>
      <w:r w:rsidR="006F6777">
        <w:rPr>
          <w:rFonts w:ascii="Arial" w:hAnsi="Arial" w:cs="Arial"/>
          <w:sz w:val="24"/>
          <w:szCs w:val="24"/>
        </w:rPr>
        <w:t>;</w:t>
      </w:r>
      <w:r w:rsidRPr="0027747A">
        <w:rPr>
          <w:rFonts w:ascii="Arial" w:hAnsi="Arial" w:cs="Arial"/>
          <w:sz w:val="24"/>
          <w:szCs w:val="24"/>
        </w:rPr>
        <w:t xml:space="preserve"> with the aim of utilising the trial performance</w:t>
      </w:r>
      <w:r w:rsidR="006F6777">
        <w:rPr>
          <w:rFonts w:ascii="Arial" w:hAnsi="Arial" w:cs="Arial"/>
          <w:sz w:val="24"/>
          <w:szCs w:val="24"/>
        </w:rPr>
        <w:t xml:space="preserve"> results</w:t>
      </w:r>
      <w:r w:rsidRPr="0027747A">
        <w:rPr>
          <w:rFonts w:ascii="Arial" w:hAnsi="Arial" w:cs="Arial"/>
          <w:sz w:val="24"/>
          <w:szCs w:val="24"/>
        </w:rPr>
        <w:t xml:space="preserve"> to create long term models that can be implemented across the Top End</w:t>
      </w:r>
      <w:r w:rsidR="006E4EFF" w:rsidRPr="0027747A">
        <w:rPr>
          <w:rFonts w:ascii="Arial" w:hAnsi="Arial" w:cs="Arial"/>
          <w:sz w:val="24"/>
          <w:szCs w:val="24"/>
        </w:rPr>
        <w:t>.</w:t>
      </w:r>
    </w:p>
    <w:p w:rsidR="00E07EBB" w:rsidRPr="001B649B" w:rsidRDefault="00E07EBB" w:rsidP="00107916">
      <w:pPr>
        <w:pStyle w:val="Heading2"/>
      </w:pPr>
      <w:r w:rsidRPr="001B649B">
        <w:t>Aboriginal and Torres Strait Islander people</w:t>
      </w:r>
    </w:p>
    <w:p w:rsidR="00E07EBB" w:rsidRDefault="00E07EBB" w:rsidP="00107916">
      <w:pPr>
        <w:pStyle w:val="ListParagraph"/>
        <w:spacing w:after="0"/>
        <w:ind w:left="1440"/>
      </w:pPr>
    </w:p>
    <w:p w:rsidR="00E07EBB" w:rsidRPr="0027747A" w:rsidRDefault="00E07EBB" w:rsidP="00107916">
      <w:pPr>
        <w:pStyle w:val="ListParagraph"/>
        <w:spacing w:after="0"/>
        <w:ind w:left="0"/>
        <w:rPr>
          <w:rFonts w:ascii="Arial" w:hAnsi="Arial" w:cs="Arial"/>
          <w:sz w:val="24"/>
          <w:szCs w:val="24"/>
        </w:rPr>
      </w:pPr>
      <w:r w:rsidRPr="0027747A">
        <w:rPr>
          <w:rFonts w:ascii="Arial" w:hAnsi="Arial" w:cs="Arial"/>
          <w:sz w:val="24"/>
          <w:szCs w:val="24"/>
        </w:rPr>
        <w:t>It is recommended that:</w:t>
      </w:r>
    </w:p>
    <w:p w:rsidR="007107AB" w:rsidRPr="0027747A" w:rsidRDefault="00E07EBB" w:rsidP="00107916">
      <w:pPr>
        <w:pStyle w:val="ListParagraph"/>
        <w:numPr>
          <w:ilvl w:val="0"/>
          <w:numId w:val="5"/>
        </w:numPr>
        <w:ind w:left="720"/>
        <w:rPr>
          <w:rFonts w:ascii="Arial" w:hAnsi="Arial" w:cs="Arial"/>
          <w:sz w:val="24"/>
          <w:szCs w:val="24"/>
        </w:rPr>
      </w:pPr>
      <w:r w:rsidRPr="0027747A">
        <w:rPr>
          <w:rFonts w:ascii="Arial" w:hAnsi="Arial" w:cs="Arial"/>
          <w:sz w:val="24"/>
          <w:szCs w:val="24"/>
        </w:rPr>
        <w:t>A broader range of validated, standardized, cultural competency guides for service delivery agencies a</w:t>
      </w:r>
      <w:r w:rsidR="00FF3D5A" w:rsidRPr="0027747A">
        <w:rPr>
          <w:rFonts w:ascii="Arial" w:hAnsi="Arial" w:cs="Arial"/>
          <w:sz w:val="24"/>
          <w:szCs w:val="24"/>
        </w:rPr>
        <w:t>s well as</w:t>
      </w:r>
      <w:r w:rsidRPr="0027747A">
        <w:rPr>
          <w:rFonts w:ascii="Arial" w:hAnsi="Arial" w:cs="Arial"/>
          <w:sz w:val="24"/>
          <w:szCs w:val="24"/>
        </w:rPr>
        <w:t xml:space="preserve"> appropriate assessment </w:t>
      </w:r>
      <w:r w:rsidR="00FF3D5A" w:rsidRPr="0027747A">
        <w:rPr>
          <w:rFonts w:ascii="Arial" w:hAnsi="Arial" w:cs="Arial"/>
          <w:sz w:val="24"/>
          <w:szCs w:val="24"/>
        </w:rPr>
        <w:t xml:space="preserve">and therapeutic </w:t>
      </w:r>
      <w:r w:rsidRPr="0027747A">
        <w:rPr>
          <w:rFonts w:ascii="Arial" w:hAnsi="Arial" w:cs="Arial"/>
          <w:sz w:val="24"/>
          <w:szCs w:val="24"/>
        </w:rPr>
        <w:t>tools for Indigenous people are developed for use across the mental health sector</w:t>
      </w:r>
      <w:r w:rsidR="00DE1B3D" w:rsidRPr="0027747A">
        <w:rPr>
          <w:rFonts w:ascii="Arial" w:hAnsi="Arial" w:cs="Arial"/>
          <w:sz w:val="24"/>
          <w:szCs w:val="24"/>
        </w:rPr>
        <w:t xml:space="preserve"> that fit urban, rural and remote settings</w:t>
      </w:r>
      <w:r w:rsidRPr="0027747A">
        <w:rPr>
          <w:rFonts w:ascii="Arial" w:hAnsi="Arial" w:cs="Arial"/>
          <w:sz w:val="24"/>
          <w:szCs w:val="24"/>
        </w:rPr>
        <w:t xml:space="preserve">. </w:t>
      </w:r>
    </w:p>
    <w:p w:rsidR="00E07EBB" w:rsidRPr="0027747A" w:rsidRDefault="00DE1B3D" w:rsidP="00107916">
      <w:pPr>
        <w:pStyle w:val="ListParagraph"/>
        <w:numPr>
          <w:ilvl w:val="0"/>
          <w:numId w:val="5"/>
        </w:numPr>
        <w:ind w:left="720"/>
        <w:rPr>
          <w:rFonts w:ascii="Arial" w:hAnsi="Arial" w:cs="Arial"/>
          <w:sz w:val="24"/>
          <w:szCs w:val="24"/>
        </w:rPr>
      </w:pPr>
      <w:r w:rsidRPr="0027747A">
        <w:rPr>
          <w:rFonts w:ascii="Arial" w:hAnsi="Arial" w:cs="Arial"/>
          <w:sz w:val="24"/>
          <w:szCs w:val="24"/>
        </w:rPr>
        <w:t xml:space="preserve">Conduct research </w:t>
      </w:r>
      <w:r w:rsidR="00542D26">
        <w:rPr>
          <w:rFonts w:ascii="Arial" w:hAnsi="Arial" w:cs="Arial"/>
          <w:sz w:val="24"/>
          <w:szCs w:val="24"/>
        </w:rPr>
        <w:t>that</w:t>
      </w:r>
      <w:r w:rsidRPr="0027747A">
        <w:rPr>
          <w:rFonts w:ascii="Arial" w:hAnsi="Arial" w:cs="Arial"/>
          <w:sz w:val="24"/>
          <w:szCs w:val="24"/>
        </w:rPr>
        <w:t xml:space="preserve"> clarifies viable models</w:t>
      </w:r>
      <w:r w:rsidR="00542D26">
        <w:rPr>
          <w:rFonts w:ascii="Arial" w:hAnsi="Arial" w:cs="Arial"/>
          <w:sz w:val="24"/>
          <w:szCs w:val="24"/>
        </w:rPr>
        <w:t>,</w:t>
      </w:r>
      <w:r w:rsidRPr="0027747A">
        <w:rPr>
          <w:rFonts w:ascii="Arial" w:hAnsi="Arial" w:cs="Arial"/>
          <w:sz w:val="24"/>
          <w:szCs w:val="24"/>
        </w:rPr>
        <w:t xml:space="preserve"> that accommodate for the</w:t>
      </w:r>
      <w:r w:rsidR="00E07EBB" w:rsidRPr="0027747A">
        <w:rPr>
          <w:rFonts w:ascii="Arial" w:hAnsi="Arial" w:cs="Arial"/>
          <w:sz w:val="24"/>
          <w:szCs w:val="24"/>
        </w:rPr>
        <w:t xml:space="preserve"> unique factors that affect the recruitment and retention of Indigenous people</w:t>
      </w:r>
      <w:r w:rsidR="007107AB" w:rsidRPr="0027747A">
        <w:rPr>
          <w:rFonts w:ascii="Arial" w:hAnsi="Arial" w:cs="Arial"/>
          <w:sz w:val="24"/>
          <w:szCs w:val="24"/>
        </w:rPr>
        <w:t xml:space="preserve"> in the mental health sector</w:t>
      </w:r>
      <w:r w:rsidR="00542D26">
        <w:rPr>
          <w:rFonts w:ascii="Arial" w:hAnsi="Arial" w:cs="Arial"/>
          <w:sz w:val="24"/>
          <w:szCs w:val="24"/>
        </w:rPr>
        <w:t>,</w:t>
      </w:r>
      <w:r w:rsidR="007107AB" w:rsidRPr="0027747A">
        <w:rPr>
          <w:rFonts w:ascii="Arial" w:hAnsi="Arial" w:cs="Arial"/>
          <w:sz w:val="24"/>
          <w:szCs w:val="24"/>
        </w:rPr>
        <w:t xml:space="preserve"> in the </w:t>
      </w:r>
      <w:r w:rsidRPr="0027747A">
        <w:rPr>
          <w:rFonts w:ascii="Arial" w:hAnsi="Arial" w:cs="Arial"/>
          <w:sz w:val="24"/>
          <w:szCs w:val="24"/>
        </w:rPr>
        <w:t>Top End</w:t>
      </w:r>
      <w:r w:rsidR="00E07EBB" w:rsidRPr="0027747A">
        <w:rPr>
          <w:rFonts w:ascii="Arial" w:hAnsi="Arial" w:cs="Arial"/>
          <w:sz w:val="24"/>
          <w:szCs w:val="24"/>
        </w:rPr>
        <w:t xml:space="preserve">. Strategies </w:t>
      </w:r>
      <w:r w:rsidR="00985447" w:rsidRPr="0027747A">
        <w:rPr>
          <w:rFonts w:ascii="Arial" w:hAnsi="Arial" w:cs="Arial"/>
          <w:sz w:val="24"/>
          <w:szCs w:val="24"/>
        </w:rPr>
        <w:t xml:space="preserve">need </w:t>
      </w:r>
      <w:r w:rsidR="00E07EBB" w:rsidRPr="0027747A">
        <w:rPr>
          <w:rFonts w:ascii="Arial" w:hAnsi="Arial" w:cs="Arial"/>
          <w:sz w:val="24"/>
          <w:szCs w:val="24"/>
        </w:rPr>
        <w:t xml:space="preserve">to </w:t>
      </w:r>
      <w:r w:rsidR="007107AB" w:rsidRPr="0027747A">
        <w:rPr>
          <w:rFonts w:ascii="Arial" w:hAnsi="Arial" w:cs="Arial"/>
          <w:sz w:val="24"/>
          <w:szCs w:val="24"/>
        </w:rPr>
        <w:t xml:space="preserve">develop and sustain </w:t>
      </w:r>
      <w:r w:rsidRPr="0027747A">
        <w:rPr>
          <w:rFonts w:ascii="Arial" w:hAnsi="Arial" w:cs="Arial"/>
          <w:sz w:val="24"/>
          <w:szCs w:val="24"/>
        </w:rPr>
        <w:t xml:space="preserve">this specialist </w:t>
      </w:r>
      <w:r w:rsidR="007107AB" w:rsidRPr="0027747A">
        <w:rPr>
          <w:rFonts w:ascii="Arial" w:hAnsi="Arial" w:cs="Arial"/>
          <w:sz w:val="24"/>
          <w:szCs w:val="24"/>
        </w:rPr>
        <w:t>workforce</w:t>
      </w:r>
      <w:r w:rsidR="00542D26">
        <w:rPr>
          <w:rFonts w:ascii="Arial" w:hAnsi="Arial" w:cs="Arial"/>
          <w:sz w:val="24"/>
          <w:szCs w:val="24"/>
        </w:rPr>
        <w:t>,</w:t>
      </w:r>
      <w:r w:rsidRPr="0027747A">
        <w:rPr>
          <w:rFonts w:ascii="Arial" w:hAnsi="Arial" w:cs="Arial"/>
          <w:sz w:val="24"/>
          <w:szCs w:val="24"/>
        </w:rPr>
        <w:t xml:space="preserve"> at</w:t>
      </w:r>
      <w:r w:rsidR="007107AB" w:rsidRPr="0027747A">
        <w:rPr>
          <w:rFonts w:ascii="Arial" w:hAnsi="Arial" w:cs="Arial"/>
          <w:sz w:val="24"/>
          <w:szCs w:val="24"/>
        </w:rPr>
        <w:t xml:space="preserve"> levels that </w:t>
      </w:r>
      <w:r w:rsidR="00E07EBB" w:rsidRPr="0027747A">
        <w:rPr>
          <w:rFonts w:ascii="Arial" w:hAnsi="Arial" w:cs="Arial"/>
          <w:sz w:val="24"/>
          <w:szCs w:val="24"/>
        </w:rPr>
        <w:t>meet</w:t>
      </w:r>
      <w:r w:rsidR="00542D26">
        <w:rPr>
          <w:rFonts w:ascii="Arial" w:hAnsi="Arial" w:cs="Arial"/>
          <w:sz w:val="24"/>
          <w:szCs w:val="24"/>
        </w:rPr>
        <w:t>s</w:t>
      </w:r>
      <w:r w:rsidR="00E07EBB" w:rsidRPr="0027747A">
        <w:rPr>
          <w:rFonts w:ascii="Arial" w:hAnsi="Arial" w:cs="Arial"/>
          <w:sz w:val="24"/>
          <w:szCs w:val="24"/>
        </w:rPr>
        <w:t xml:space="preserve"> the</w:t>
      </w:r>
      <w:r w:rsidR="007107AB" w:rsidRPr="0027747A">
        <w:rPr>
          <w:rFonts w:ascii="Arial" w:hAnsi="Arial" w:cs="Arial"/>
          <w:sz w:val="24"/>
          <w:szCs w:val="24"/>
        </w:rPr>
        <w:t xml:space="preserve"> manifest </w:t>
      </w:r>
      <w:r w:rsidR="00E07EBB" w:rsidRPr="0027747A">
        <w:rPr>
          <w:rFonts w:ascii="Arial" w:hAnsi="Arial" w:cs="Arial"/>
          <w:sz w:val="24"/>
          <w:szCs w:val="24"/>
        </w:rPr>
        <w:t>needs of the</w:t>
      </w:r>
      <w:r w:rsidR="00542D26">
        <w:rPr>
          <w:rFonts w:ascii="Arial" w:hAnsi="Arial" w:cs="Arial"/>
          <w:sz w:val="24"/>
          <w:szCs w:val="24"/>
        </w:rPr>
        <w:t xml:space="preserve"> Indigenous people living with mental ill health in the</w:t>
      </w:r>
      <w:r w:rsidR="00E07EBB" w:rsidRPr="0027747A">
        <w:rPr>
          <w:rFonts w:ascii="Arial" w:hAnsi="Arial" w:cs="Arial"/>
          <w:sz w:val="24"/>
          <w:szCs w:val="24"/>
        </w:rPr>
        <w:t xml:space="preserve"> </w:t>
      </w:r>
      <w:r w:rsidRPr="0027747A">
        <w:rPr>
          <w:rFonts w:ascii="Arial" w:hAnsi="Arial" w:cs="Arial"/>
          <w:sz w:val="24"/>
          <w:szCs w:val="24"/>
        </w:rPr>
        <w:t>Top End</w:t>
      </w:r>
      <w:r w:rsidR="00E07EBB" w:rsidRPr="0027747A">
        <w:rPr>
          <w:rFonts w:ascii="Arial" w:hAnsi="Arial" w:cs="Arial"/>
          <w:sz w:val="24"/>
          <w:szCs w:val="24"/>
        </w:rPr>
        <w:t xml:space="preserve"> </w:t>
      </w:r>
      <w:r w:rsidR="002310D3" w:rsidRPr="0027747A">
        <w:rPr>
          <w:rFonts w:ascii="Arial" w:hAnsi="Arial" w:cs="Arial"/>
          <w:sz w:val="24"/>
          <w:szCs w:val="24"/>
        </w:rPr>
        <w:t>.</w:t>
      </w:r>
    </w:p>
    <w:p w:rsidR="002310D3" w:rsidRPr="0027747A" w:rsidRDefault="002310D3" w:rsidP="00107916">
      <w:pPr>
        <w:pStyle w:val="ListParagraph"/>
        <w:numPr>
          <w:ilvl w:val="0"/>
          <w:numId w:val="5"/>
        </w:numPr>
        <w:ind w:left="720"/>
        <w:rPr>
          <w:rFonts w:ascii="Arial" w:hAnsi="Arial" w:cs="Arial"/>
          <w:sz w:val="24"/>
          <w:szCs w:val="24"/>
        </w:rPr>
      </w:pPr>
      <w:r w:rsidRPr="0027747A">
        <w:rPr>
          <w:rFonts w:ascii="Arial" w:hAnsi="Arial" w:cs="Arial"/>
          <w:sz w:val="24"/>
          <w:szCs w:val="24"/>
        </w:rPr>
        <w:t xml:space="preserve">The extreme rates of Indigenous homelessness in the </w:t>
      </w:r>
      <w:r w:rsidR="00DE1B3D" w:rsidRPr="0027747A">
        <w:rPr>
          <w:rFonts w:ascii="Arial" w:hAnsi="Arial" w:cs="Arial"/>
          <w:sz w:val="24"/>
          <w:szCs w:val="24"/>
        </w:rPr>
        <w:t>Northern Territory</w:t>
      </w:r>
      <w:r w:rsidRPr="0027747A">
        <w:rPr>
          <w:rFonts w:ascii="Arial" w:hAnsi="Arial" w:cs="Arial"/>
          <w:sz w:val="24"/>
          <w:szCs w:val="24"/>
        </w:rPr>
        <w:t xml:space="preserve"> as both an outcome and cause of mental illness</w:t>
      </w:r>
      <w:r w:rsidR="00542D26">
        <w:rPr>
          <w:rFonts w:ascii="Arial" w:hAnsi="Arial" w:cs="Arial"/>
          <w:sz w:val="24"/>
          <w:szCs w:val="24"/>
        </w:rPr>
        <w:t xml:space="preserve">, and </w:t>
      </w:r>
      <w:r w:rsidR="00FB3BC1">
        <w:rPr>
          <w:rFonts w:ascii="Arial" w:hAnsi="Arial" w:cs="Arial"/>
          <w:sz w:val="24"/>
          <w:szCs w:val="24"/>
        </w:rPr>
        <w:t xml:space="preserve">addressing </w:t>
      </w:r>
      <w:r w:rsidR="00542D26">
        <w:rPr>
          <w:rFonts w:ascii="Arial" w:hAnsi="Arial" w:cs="Arial"/>
          <w:sz w:val="24"/>
          <w:szCs w:val="24"/>
        </w:rPr>
        <w:t>this specialist mental health</w:t>
      </w:r>
      <w:r w:rsidR="00FB3BC1">
        <w:rPr>
          <w:rFonts w:ascii="Arial" w:hAnsi="Arial" w:cs="Arial"/>
          <w:sz w:val="24"/>
          <w:szCs w:val="24"/>
        </w:rPr>
        <w:t xml:space="preserve"> need requires an</w:t>
      </w:r>
      <w:r w:rsidRPr="0027747A">
        <w:rPr>
          <w:rFonts w:ascii="Arial" w:hAnsi="Arial" w:cs="Arial"/>
          <w:sz w:val="24"/>
          <w:szCs w:val="24"/>
        </w:rPr>
        <w:t xml:space="preserve"> </w:t>
      </w:r>
      <w:r w:rsidR="00542D26">
        <w:rPr>
          <w:rFonts w:ascii="Arial" w:hAnsi="Arial" w:cs="Arial"/>
          <w:sz w:val="24"/>
          <w:szCs w:val="24"/>
        </w:rPr>
        <w:t>integrated response</w:t>
      </w:r>
      <w:r w:rsidR="00FB3BC1">
        <w:rPr>
          <w:rFonts w:ascii="Arial" w:hAnsi="Arial" w:cs="Arial"/>
          <w:sz w:val="24"/>
          <w:szCs w:val="24"/>
        </w:rPr>
        <w:t xml:space="preserve"> that requires</w:t>
      </w:r>
      <w:r w:rsidR="00542D26">
        <w:rPr>
          <w:rFonts w:ascii="Arial" w:hAnsi="Arial" w:cs="Arial"/>
          <w:sz w:val="24"/>
          <w:szCs w:val="24"/>
        </w:rPr>
        <w:t xml:space="preserve"> </w:t>
      </w:r>
      <w:r w:rsidR="00FB3BC1">
        <w:rPr>
          <w:rFonts w:ascii="Arial" w:hAnsi="Arial" w:cs="Arial"/>
          <w:sz w:val="24"/>
          <w:szCs w:val="24"/>
        </w:rPr>
        <w:t>much</w:t>
      </w:r>
      <w:r w:rsidRPr="0027747A">
        <w:rPr>
          <w:rFonts w:ascii="Arial" w:hAnsi="Arial" w:cs="Arial"/>
          <w:sz w:val="24"/>
          <w:szCs w:val="24"/>
        </w:rPr>
        <w:t xml:space="preserve"> </w:t>
      </w:r>
      <w:r w:rsidR="008763FB" w:rsidRPr="0027747A">
        <w:rPr>
          <w:rFonts w:ascii="Arial" w:hAnsi="Arial" w:cs="Arial"/>
          <w:sz w:val="24"/>
          <w:szCs w:val="24"/>
        </w:rPr>
        <w:t xml:space="preserve">greater </w:t>
      </w:r>
      <w:r w:rsidRPr="0027747A">
        <w:rPr>
          <w:rFonts w:ascii="Arial" w:hAnsi="Arial" w:cs="Arial"/>
          <w:sz w:val="24"/>
          <w:szCs w:val="24"/>
        </w:rPr>
        <w:t>resources</w:t>
      </w:r>
      <w:r w:rsidR="00FB3BC1">
        <w:rPr>
          <w:rFonts w:ascii="Arial" w:hAnsi="Arial" w:cs="Arial"/>
          <w:sz w:val="24"/>
          <w:szCs w:val="24"/>
        </w:rPr>
        <w:t>. It does not only apply to those who qualify for NDIS but</w:t>
      </w:r>
      <w:r w:rsidRPr="0027747A">
        <w:rPr>
          <w:rFonts w:ascii="Arial" w:hAnsi="Arial" w:cs="Arial"/>
          <w:sz w:val="24"/>
          <w:szCs w:val="24"/>
        </w:rPr>
        <w:t xml:space="preserve"> </w:t>
      </w:r>
      <w:r w:rsidR="00DE1B3D" w:rsidRPr="0027747A">
        <w:rPr>
          <w:rFonts w:ascii="Arial" w:hAnsi="Arial" w:cs="Arial"/>
          <w:sz w:val="24"/>
          <w:szCs w:val="24"/>
        </w:rPr>
        <w:t xml:space="preserve">should be </w:t>
      </w:r>
      <w:r w:rsidRPr="0027747A">
        <w:rPr>
          <w:rFonts w:ascii="Arial" w:hAnsi="Arial" w:cs="Arial"/>
          <w:sz w:val="24"/>
          <w:szCs w:val="24"/>
        </w:rPr>
        <w:t>applied in terms of accommodation and therapeutic options</w:t>
      </w:r>
      <w:r w:rsidR="00FB3BC1">
        <w:rPr>
          <w:rFonts w:ascii="Arial" w:hAnsi="Arial" w:cs="Arial"/>
          <w:sz w:val="24"/>
          <w:szCs w:val="24"/>
        </w:rPr>
        <w:t xml:space="preserve"> that best improve the quality of life for Indigenous people living with periodic mental ill health,</w:t>
      </w:r>
      <w:r w:rsidR="00DE1B3D" w:rsidRPr="0027747A">
        <w:rPr>
          <w:rFonts w:ascii="Arial" w:hAnsi="Arial" w:cs="Arial"/>
          <w:sz w:val="24"/>
          <w:szCs w:val="24"/>
        </w:rPr>
        <w:t xml:space="preserve"> in urban and remote settings</w:t>
      </w:r>
      <w:r w:rsidR="00FB3BC1">
        <w:rPr>
          <w:rFonts w:ascii="Arial" w:hAnsi="Arial" w:cs="Arial"/>
          <w:sz w:val="24"/>
          <w:szCs w:val="24"/>
        </w:rPr>
        <w:t>,</w:t>
      </w:r>
      <w:r w:rsidR="00DE1B3D" w:rsidRPr="0027747A">
        <w:rPr>
          <w:rFonts w:ascii="Arial" w:hAnsi="Arial" w:cs="Arial"/>
          <w:sz w:val="24"/>
          <w:szCs w:val="24"/>
        </w:rPr>
        <w:t xml:space="preserve"> </w:t>
      </w:r>
      <w:r w:rsidR="00FB3BC1">
        <w:rPr>
          <w:rFonts w:ascii="Arial" w:hAnsi="Arial" w:cs="Arial"/>
          <w:sz w:val="24"/>
          <w:szCs w:val="24"/>
        </w:rPr>
        <w:t>across</w:t>
      </w:r>
      <w:r w:rsidR="00DE1B3D" w:rsidRPr="0027747A">
        <w:rPr>
          <w:rFonts w:ascii="Arial" w:hAnsi="Arial" w:cs="Arial"/>
          <w:sz w:val="24"/>
          <w:szCs w:val="24"/>
        </w:rPr>
        <w:t xml:space="preserve"> the Top End</w:t>
      </w:r>
      <w:r w:rsidRPr="0027747A">
        <w:rPr>
          <w:rFonts w:ascii="Arial" w:hAnsi="Arial" w:cs="Arial"/>
          <w:sz w:val="24"/>
          <w:szCs w:val="24"/>
        </w:rPr>
        <w:t>.</w:t>
      </w:r>
    </w:p>
    <w:sectPr w:rsidR="002310D3" w:rsidRPr="0027747A" w:rsidSect="00627B0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FD4" w:rsidRDefault="004D6FD4" w:rsidP="00D11ED0">
      <w:pPr>
        <w:spacing w:after="0" w:line="240" w:lineRule="auto"/>
      </w:pPr>
      <w:r>
        <w:separator/>
      </w:r>
    </w:p>
  </w:endnote>
  <w:endnote w:type="continuationSeparator" w:id="0">
    <w:p w:rsidR="004D6FD4" w:rsidRDefault="004D6FD4" w:rsidP="00D1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SansPro-Regular">
    <w:altName w:val="Source Sans Pro"/>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Light,Italic">
    <w:panose1 w:val="00000000000000000000"/>
    <w:charset w:val="00"/>
    <w:family w:val="auto"/>
    <w:notTrueType/>
    <w:pitch w:val="default"/>
    <w:sig w:usb0="00000003" w:usb1="00000000" w:usb2="00000000" w:usb3="00000000" w:csb0="00000001" w:csb1="00000000"/>
  </w:font>
  <w:font w:name="CalibriLigh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47386"/>
      <w:docPartObj>
        <w:docPartGallery w:val="Page Numbers (Bottom of Page)"/>
        <w:docPartUnique/>
      </w:docPartObj>
    </w:sdtPr>
    <w:sdtEndPr>
      <w:rPr>
        <w:color w:val="7F7F7F" w:themeColor="background1" w:themeShade="7F"/>
        <w:spacing w:val="60"/>
      </w:rPr>
    </w:sdtEndPr>
    <w:sdtContent>
      <w:p w:rsidR="00C42360" w:rsidRDefault="00C42360">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4EFE">
          <w:rPr>
            <w:noProof/>
          </w:rPr>
          <w:t>1</w:t>
        </w:r>
        <w:r>
          <w:rPr>
            <w:noProof/>
          </w:rPr>
          <w:fldChar w:fldCharType="end"/>
        </w:r>
        <w:r>
          <w:t xml:space="preserve"> | </w:t>
        </w:r>
        <w:r>
          <w:rPr>
            <w:color w:val="7F7F7F" w:themeColor="background1" w:themeShade="7F"/>
            <w:spacing w:val="60"/>
          </w:rPr>
          <w:t>Page</w:t>
        </w:r>
      </w:p>
    </w:sdtContent>
  </w:sdt>
  <w:p w:rsidR="00C42360" w:rsidRDefault="00C42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FD4" w:rsidRDefault="004D6FD4" w:rsidP="00D11ED0">
      <w:pPr>
        <w:spacing w:after="0" w:line="240" w:lineRule="auto"/>
      </w:pPr>
      <w:r>
        <w:separator/>
      </w:r>
    </w:p>
  </w:footnote>
  <w:footnote w:type="continuationSeparator" w:id="0">
    <w:p w:rsidR="004D6FD4" w:rsidRDefault="004D6FD4" w:rsidP="00D11ED0">
      <w:pPr>
        <w:spacing w:after="0" w:line="240" w:lineRule="auto"/>
      </w:pPr>
      <w:r>
        <w:continuationSeparator/>
      </w:r>
    </w:p>
  </w:footnote>
  <w:footnote w:id="1">
    <w:p w:rsidR="00C42360" w:rsidRPr="00721744" w:rsidRDefault="00C42360" w:rsidP="00721744">
      <w:pPr>
        <w:jc w:val="both"/>
        <w:rPr>
          <w:sz w:val="20"/>
          <w:szCs w:val="20"/>
        </w:rPr>
      </w:pPr>
      <w:r w:rsidRPr="00721744">
        <w:rPr>
          <w:rStyle w:val="FootnoteReference"/>
          <w:sz w:val="20"/>
          <w:szCs w:val="20"/>
        </w:rPr>
        <w:footnoteRef/>
      </w:r>
      <w:r w:rsidRPr="00721744">
        <w:rPr>
          <w:sz w:val="20"/>
          <w:szCs w:val="20"/>
        </w:rPr>
        <w:t xml:space="preserve"> </w:t>
      </w:r>
      <w:r w:rsidRPr="00721744">
        <w:rPr>
          <w:b/>
          <w:i/>
          <w:sz w:val="20"/>
          <w:szCs w:val="20"/>
        </w:rPr>
        <w:t>Not for Service- Experiences of Injustice and Despair in Mental Health Care in Australia.</w:t>
      </w:r>
      <w:r w:rsidRPr="00721744">
        <w:rPr>
          <w:sz w:val="20"/>
          <w:szCs w:val="20"/>
        </w:rPr>
        <w:t xml:space="preserve"> A report of the consultations by the Mental Health Council of Australia and the Brain and Mind Research Institute in association with the Human Rights and Equal Opportunity Commission, Mental Health Council of Australia 2005 ISBN 0-9580363-7-3, </w:t>
      </w:r>
    </w:p>
    <w:p w:rsidR="00C42360" w:rsidRPr="00721744" w:rsidRDefault="00C42360">
      <w:pPr>
        <w:pStyle w:val="FootnoteText"/>
        <w:rPr>
          <w:lang w:val="en-US"/>
        </w:rPr>
      </w:pPr>
    </w:p>
  </w:footnote>
  <w:footnote w:id="2">
    <w:p w:rsidR="00C42360" w:rsidRDefault="00C42360" w:rsidP="00721744">
      <w:pPr>
        <w:pStyle w:val="FootnoteText"/>
        <w:jc w:val="both"/>
      </w:pPr>
      <w:r>
        <w:rPr>
          <w:rStyle w:val="FootnoteReference"/>
        </w:rPr>
        <w:footnoteRef/>
      </w:r>
      <w:r>
        <w:t xml:space="preserve"> Mental Health Services in Australia: In Brief 2018. </w:t>
      </w:r>
      <w:hyperlink r:id="rId1" w:history="1">
        <w:r>
          <w:rPr>
            <w:rStyle w:val="Hyperlink"/>
          </w:rPr>
          <w:t>https://www.aihw.gov.au/reports/mental-health-services/mental-health-services-in-australia-in-brief-2018/formats</w:t>
        </w:r>
      </w:hyperlink>
    </w:p>
  </w:footnote>
  <w:footnote w:id="3">
    <w:p w:rsidR="00C42360" w:rsidRDefault="00C42360" w:rsidP="00721744">
      <w:pPr>
        <w:pStyle w:val="FootnoteText"/>
        <w:jc w:val="both"/>
      </w:pPr>
      <w:r>
        <w:rPr>
          <w:rStyle w:val="FootnoteReference"/>
        </w:rPr>
        <w:footnoteRef/>
      </w:r>
      <w:r>
        <w:t xml:space="preserve"> Joint Submission to Senate Standing Committee on Community Affairs Accessibility and Quality of Mental Health Services in Rural and Remote Australia, 2018</w:t>
      </w:r>
    </w:p>
  </w:footnote>
  <w:footnote w:id="4">
    <w:p w:rsidR="00C42360" w:rsidRDefault="00C42360" w:rsidP="00721744">
      <w:pPr>
        <w:pStyle w:val="Heading1"/>
        <w:shd w:val="clear" w:color="auto" w:fill="FFFFFF"/>
        <w:spacing w:before="0" w:after="330"/>
        <w:jc w:val="both"/>
      </w:pPr>
      <w:r>
        <w:rPr>
          <w:rStyle w:val="FootnoteReference"/>
        </w:rPr>
        <w:footnoteRef/>
      </w:r>
      <w:r>
        <w:t xml:space="preserve"> </w:t>
      </w:r>
      <w:r w:rsidRPr="00391A9E">
        <w:rPr>
          <w:rFonts w:asciiTheme="minorHAnsi" w:eastAsia="Times New Roman" w:hAnsiTheme="minorHAnsi" w:cs="Arial"/>
          <w:b w:val="0"/>
          <w:bCs w:val="0"/>
          <w:color w:val="000000"/>
          <w:kern w:val="36"/>
          <w:sz w:val="20"/>
          <w:szCs w:val="20"/>
        </w:rPr>
        <w:t xml:space="preserve">Pathways of recovery: preventing further episodes of mental illness. </w:t>
      </w:r>
      <w:hyperlink r:id="rId2" w:history="1">
        <w:r w:rsidRPr="00391A9E">
          <w:rPr>
            <w:rStyle w:val="Hyperlink"/>
            <w:rFonts w:asciiTheme="minorHAnsi" w:hAnsiTheme="minorHAnsi"/>
            <w:sz w:val="20"/>
            <w:szCs w:val="20"/>
          </w:rPr>
          <w:t>http://www.health.gov.au/internet/publications/publishing.nsf/Content/mental-pubs-p-mono-toc</w:t>
        </w:r>
      </w:hyperlink>
      <w:r w:rsidRPr="00F11A48">
        <w:rPr>
          <w:rFonts w:ascii="Arial" w:eastAsia="Times New Roman" w:hAnsi="Arial" w:cs="Arial"/>
          <w:b w:val="0"/>
          <w:bCs w:val="0"/>
          <w:color w:val="000000"/>
          <w:kern w:val="36"/>
          <w:sz w:val="18"/>
          <w:szCs w:val="18"/>
        </w:rPr>
        <w:t> </w:t>
      </w:r>
    </w:p>
  </w:footnote>
  <w:footnote w:id="5">
    <w:p w:rsidR="00C42360" w:rsidRDefault="00C42360" w:rsidP="00721744">
      <w:pPr>
        <w:pStyle w:val="FootnoteText"/>
        <w:jc w:val="both"/>
      </w:pPr>
      <w:r>
        <w:rPr>
          <w:rStyle w:val="FootnoteReference"/>
        </w:rPr>
        <w:footnoteRef/>
      </w:r>
      <w:r>
        <w:t xml:space="preserve"> </w:t>
      </w:r>
      <w:hyperlink r:id="rId3" w:history="1">
        <w:r>
          <w:rPr>
            <w:rStyle w:val="Hyperlink"/>
          </w:rPr>
          <w:t>https://www.ahuri.edu.au/__data/assets/pdf_file/0023/29381/Housing-homelessness-and-mental-health-towards-systems-change.pdf</w:t>
        </w:r>
      </w:hyperlink>
      <w:r>
        <w:t xml:space="preserve">  Housing, homelessness and mental health: towards systems change. Australian Housing and Urban Research Institute, 2018.</w:t>
      </w:r>
    </w:p>
  </w:footnote>
  <w:footnote w:id="6">
    <w:p w:rsidR="00C42360" w:rsidRDefault="00C42360">
      <w:pPr>
        <w:pStyle w:val="FootnoteText"/>
      </w:pPr>
      <w:r>
        <w:rPr>
          <w:rStyle w:val="FootnoteReference"/>
        </w:rPr>
        <w:footnoteRef/>
      </w:r>
      <w:r>
        <w:t xml:space="preserve"> National Health Service Briefing. </w:t>
      </w:r>
      <w:hyperlink r:id="rId4" w:history="1">
        <w:r w:rsidRPr="002053CD">
          <w:rPr>
            <w:rStyle w:val="Hyperlink"/>
            <w:sz w:val="18"/>
            <w:szCs w:val="18"/>
          </w:rPr>
          <w:t>https://www.nhsconfed.org/~/media/Confederation/Files/Publications/Documents/Housing_MH_021211.pdf</w:t>
        </w:r>
      </w:hyperlink>
    </w:p>
  </w:footnote>
  <w:footnote w:id="7">
    <w:p w:rsidR="00C42360" w:rsidRDefault="00C42360">
      <w:pPr>
        <w:pStyle w:val="FootnoteText"/>
      </w:pPr>
      <w:r>
        <w:rPr>
          <w:rStyle w:val="FootnoteReference"/>
        </w:rPr>
        <w:footnoteRef/>
      </w:r>
      <w:r>
        <w:t xml:space="preserve"> </w:t>
      </w:r>
      <w:hyperlink r:id="rId5" w:history="1">
        <w:r>
          <w:rPr>
            <w:rStyle w:val="Hyperlink"/>
          </w:rPr>
          <w:t>https://www.ahuri.edu.au/__data/assets/pdf_file/0023/29381/Housing-homelessness-and-mental-health-towards-systems-change.pdf</w:t>
        </w:r>
      </w:hyperlink>
      <w:r>
        <w:t xml:space="preserve">  Housing, homelessness and mental health: towards systems change. Australian Housing and Urban Research Institute, 2018.</w:t>
      </w:r>
    </w:p>
  </w:footnote>
  <w:footnote w:id="8">
    <w:p w:rsidR="00C42360" w:rsidRDefault="00C42360">
      <w:pPr>
        <w:pStyle w:val="FootnoteText"/>
      </w:pPr>
      <w:r>
        <w:rPr>
          <w:rStyle w:val="FootnoteReference"/>
        </w:rPr>
        <w:footnoteRef/>
      </w:r>
      <w:r>
        <w:t xml:space="preserve"> </w:t>
      </w:r>
      <w:r w:rsidRPr="00F87941">
        <w:t>NT News, 1 Match 2019</w:t>
      </w:r>
    </w:p>
  </w:footnote>
  <w:footnote w:id="9">
    <w:p w:rsidR="00E37946" w:rsidRDefault="00E37946" w:rsidP="00E37946">
      <w:pPr>
        <w:pStyle w:val="FootnoteText"/>
      </w:pPr>
      <w:r>
        <w:rPr>
          <w:rStyle w:val="FootnoteReference"/>
        </w:rPr>
        <w:footnoteRef/>
      </w:r>
      <w:r>
        <w:t xml:space="preserve"> </w:t>
      </w:r>
      <w:hyperlink r:id="rId6" w:history="1">
        <w:r>
          <w:rPr>
            <w:rStyle w:val="Hyperlink"/>
          </w:rPr>
          <w:t>https://dcm.nt.gov.au/supporting-government/office-of-aboriginal-affairs/national-partnership-agreement-on-remote-indigenous-housing</w:t>
        </w:r>
      </w:hyperlink>
    </w:p>
  </w:footnote>
  <w:footnote w:id="10">
    <w:p w:rsidR="00C42360" w:rsidRDefault="00C42360">
      <w:pPr>
        <w:pStyle w:val="FootnoteText"/>
      </w:pPr>
      <w:r>
        <w:rPr>
          <w:rStyle w:val="FootnoteReference"/>
        </w:rPr>
        <w:footnoteRef/>
      </w:r>
      <w:r>
        <w:t xml:space="preserve"> </w:t>
      </w:r>
      <w:hyperlink r:id="rId7" w:history="1">
        <w:r>
          <w:rPr>
            <w:rStyle w:val="Hyperlink"/>
          </w:rPr>
          <w:t>https://nt.gov.au/property/public-housing/apply-for-housing/apply-for-public-housing/waiting-list</w:t>
        </w:r>
      </w:hyperlink>
    </w:p>
  </w:footnote>
  <w:footnote w:id="11">
    <w:p w:rsidR="00C42360" w:rsidRDefault="00C42360">
      <w:pPr>
        <w:pStyle w:val="FootnoteText"/>
      </w:pPr>
      <w:r>
        <w:rPr>
          <w:rStyle w:val="FootnoteReference"/>
        </w:rPr>
        <w:footnoteRef/>
      </w:r>
      <w:r>
        <w:t xml:space="preserve"> .</w:t>
      </w:r>
      <w:r w:rsidRPr="00391A9E">
        <w:t>Office of the Northern Territory Co-Ordinator General for Remote Services Report, 2012.</w:t>
      </w:r>
    </w:p>
  </w:footnote>
  <w:footnote w:id="12">
    <w:p w:rsidR="00C42360" w:rsidRDefault="00C42360">
      <w:pPr>
        <w:pStyle w:val="FootnoteText"/>
      </w:pPr>
      <w:r>
        <w:rPr>
          <w:rStyle w:val="FootnoteReference"/>
        </w:rPr>
        <w:footnoteRef/>
      </w:r>
      <w:r>
        <w:t xml:space="preserve"> </w:t>
      </w:r>
      <w:hyperlink r:id="rId8" w:history="1">
        <w:r>
          <w:rPr>
            <w:rStyle w:val="Hyperlink"/>
          </w:rPr>
          <w:t>https://www.sbs.com.au/topics/life/health/article/2017/06/27/surprising-link-between-mental-illness-and-homelessness</w:t>
        </w:r>
      </w:hyperlink>
    </w:p>
  </w:footnote>
  <w:footnote w:id="13">
    <w:p w:rsidR="00C42360" w:rsidRDefault="00C42360">
      <w:pPr>
        <w:pStyle w:val="FootnoteText"/>
      </w:pPr>
      <w:r>
        <w:rPr>
          <w:rStyle w:val="FootnoteReference"/>
        </w:rPr>
        <w:footnoteRef/>
      </w:r>
      <w:r>
        <w:t xml:space="preserve"> </w:t>
      </w:r>
      <w:r w:rsidRPr="00391A9E">
        <w:t>Road to Recovery: Employment and Mental Illness © 2014 by NAMI, the National Alliance on Mental Illness. National Alliance on Mental Illness (NAMI) 3803 N. Fairfax Dr., Suite 100 Arlington, VA 22203. https://www.nami.org/about-nami/publications-reports/public-policy-reports/roadtorecovery.pdf</w:t>
      </w:r>
    </w:p>
  </w:footnote>
  <w:footnote w:id="14">
    <w:p w:rsidR="00C42360" w:rsidRDefault="00C42360">
      <w:pPr>
        <w:pStyle w:val="FootnoteText"/>
      </w:pPr>
      <w:r>
        <w:rPr>
          <w:rStyle w:val="FootnoteReference"/>
        </w:rPr>
        <w:footnoteRef/>
      </w:r>
      <w:r>
        <w:t xml:space="preserve"> </w:t>
      </w:r>
      <w:r w:rsidRPr="00391A9E">
        <w:t>SAMHSA (2012) Uniform Reporting System, 2012 http://www.samhsa.gov/dataoutcomes/urs/urs2012.aspx</w:t>
      </w:r>
    </w:p>
  </w:footnote>
  <w:footnote w:id="15">
    <w:p w:rsidR="00C42360" w:rsidRDefault="00C42360">
      <w:pPr>
        <w:pStyle w:val="FootnoteText"/>
      </w:pPr>
      <w:r>
        <w:rPr>
          <w:rStyle w:val="FootnoteReference"/>
        </w:rPr>
        <w:footnoteRef/>
      </w:r>
      <w:r>
        <w:t xml:space="preserve"> </w:t>
      </w:r>
      <w:r w:rsidRPr="00391A9E">
        <w:t>McQuilken M, Zahniser JH, Novak J, Starks RD, Olmos A, Bond GR. (2003) The Work Project Survey: Consumer perspectives on work. Journal of Vocational Rehabilitation; 18:59-68.</w:t>
      </w:r>
    </w:p>
  </w:footnote>
  <w:footnote w:id="16">
    <w:p w:rsidR="00C42360" w:rsidRPr="0078340C" w:rsidRDefault="00C42360" w:rsidP="0078340C">
      <w:pPr>
        <w:pStyle w:val="Heading1"/>
        <w:shd w:val="clear" w:color="auto" w:fill="FFFFFF"/>
        <w:spacing w:before="0"/>
        <w:textAlignment w:val="baseline"/>
        <w:rPr>
          <w:rFonts w:asciiTheme="minorHAnsi" w:hAnsiTheme="minorHAnsi"/>
          <w:sz w:val="18"/>
          <w:szCs w:val="18"/>
        </w:rPr>
      </w:pPr>
      <w:r>
        <w:rPr>
          <w:rStyle w:val="FootnoteReference"/>
        </w:rPr>
        <w:footnoteRef/>
      </w:r>
      <w:r w:rsidRPr="00391A9E">
        <w:rPr>
          <w:rFonts w:asciiTheme="minorHAnsi" w:hAnsiTheme="minorHAnsi"/>
          <w:b w:val="0"/>
          <w:color w:val="auto"/>
          <w:sz w:val="20"/>
          <w:szCs w:val="20"/>
        </w:rPr>
        <w:t>Re-employment, job quality, health and allostatic load biomarkers: prospective evidence from the UK Household Longitudinal Study </w:t>
      </w:r>
      <w:hyperlink r:id="rId9" w:history="1">
        <w:r w:rsidRPr="00391A9E">
          <w:rPr>
            <w:rStyle w:val="Hyperlink"/>
            <w:rFonts w:asciiTheme="minorHAnsi" w:hAnsiTheme="minorHAnsi" w:cs="Arial"/>
            <w:b w:val="0"/>
            <w:color w:val="auto"/>
            <w:sz w:val="20"/>
            <w:szCs w:val="20"/>
            <w:bdr w:val="none" w:sz="0" w:space="0" w:color="auto" w:frame="1"/>
          </w:rPr>
          <w:t>Tarani Chandola</w:t>
        </w:r>
      </w:hyperlink>
      <w:r w:rsidRPr="00391A9E">
        <w:rPr>
          <w:rFonts w:asciiTheme="minorHAnsi" w:hAnsiTheme="minorHAnsi" w:cs="Arial"/>
          <w:b w:val="0"/>
          <w:color w:val="auto"/>
          <w:sz w:val="20"/>
          <w:szCs w:val="20"/>
        </w:rPr>
        <w:t> </w:t>
      </w:r>
      <w:hyperlink r:id="rId10" w:history="1">
        <w:r w:rsidRPr="00391A9E">
          <w:rPr>
            <w:rStyle w:val="Hyperlink"/>
            <w:rFonts w:asciiTheme="minorHAnsi" w:hAnsiTheme="minorHAnsi" w:cs="Arial"/>
            <w:b w:val="0"/>
            <w:color w:val="auto"/>
            <w:sz w:val="20"/>
            <w:szCs w:val="20"/>
            <w:bdr w:val="none" w:sz="0" w:space="0" w:color="auto" w:frame="1"/>
          </w:rPr>
          <w:t>Nan Zhang</w:t>
        </w:r>
      </w:hyperlink>
      <w:r w:rsidRPr="00391A9E">
        <w:rPr>
          <w:rStyle w:val="al-author-name-more"/>
          <w:rFonts w:asciiTheme="minorHAnsi" w:hAnsiTheme="minorHAnsi" w:cs="Arial"/>
          <w:b w:val="0"/>
          <w:color w:val="auto"/>
          <w:sz w:val="20"/>
          <w:szCs w:val="20"/>
          <w:bdr w:val="none" w:sz="0" w:space="0" w:color="auto" w:frame="1"/>
        </w:rPr>
        <w:t xml:space="preserve"> </w:t>
      </w:r>
      <w:r w:rsidRPr="00391A9E">
        <w:rPr>
          <w:rStyle w:val="Emphasis"/>
          <w:rFonts w:asciiTheme="minorHAnsi" w:hAnsiTheme="minorHAnsi" w:cs="Arial"/>
          <w:b w:val="0"/>
          <w:color w:val="auto"/>
          <w:sz w:val="20"/>
          <w:szCs w:val="20"/>
          <w:bdr w:val="none" w:sz="0" w:space="0" w:color="auto" w:frame="1"/>
        </w:rPr>
        <w:t>International Journal of Epidemiology</w:t>
      </w:r>
      <w:r w:rsidRPr="00391A9E">
        <w:rPr>
          <w:rFonts w:asciiTheme="minorHAnsi" w:hAnsiTheme="minorHAnsi" w:cs="Arial"/>
          <w:b w:val="0"/>
          <w:color w:val="auto"/>
          <w:sz w:val="20"/>
          <w:szCs w:val="20"/>
        </w:rPr>
        <w:t>, Volume 47, Issue 1, February 2018, Pages 47–57,</w:t>
      </w:r>
      <w:hyperlink r:id="rId11" w:history="1">
        <w:r w:rsidRPr="00391A9E">
          <w:rPr>
            <w:rStyle w:val="Hyperlink"/>
            <w:rFonts w:asciiTheme="minorHAnsi" w:hAnsiTheme="minorHAnsi" w:cs="Arial"/>
            <w:b w:val="0"/>
            <w:color w:val="auto"/>
            <w:sz w:val="20"/>
            <w:szCs w:val="20"/>
            <w:bdr w:val="none" w:sz="0" w:space="0" w:color="auto" w:frame="1"/>
          </w:rPr>
          <w:t>https://doi.org/10.1093/ije/dyx150</w:t>
        </w:r>
      </w:hyperlink>
      <w:r w:rsidRPr="00391A9E">
        <w:rPr>
          <w:rFonts w:asciiTheme="minorHAnsi" w:hAnsiTheme="minorHAnsi" w:cs="Arial"/>
          <w:b w:val="0"/>
          <w:color w:val="auto"/>
          <w:sz w:val="20"/>
          <w:szCs w:val="20"/>
        </w:rPr>
        <w:t xml:space="preserve">. </w:t>
      </w:r>
      <w:r w:rsidRPr="00391A9E">
        <w:rPr>
          <w:rFonts w:asciiTheme="minorHAnsi" w:hAnsiTheme="minorHAnsi"/>
          <w:b w:val="0"/>
          <w:color w:val="auto"/>
          <w:sz w:val="20"/>
          <w:szCs w:val="20"/>
        </w:rPr>
        <w:t>https://doi.org/10.1093/ije/dyx150</w:t>
      </w:r>
    </w:p>
  </w:footnote>
  <w:footnote w:id="17">
    <w:p w:rsidR="00C42360" w:rsidRDefault="00C42360">
      <w:pPr>
        <w:pStyle w:val="FootnoteText"/>
      </w:pPr>
      <w:r>
        <w:rPr>
          <w:rStyle w:val="FootnoteReference"/>
        </w:rPr>
        <w:footnoteRef/>
      </w:r>
      <w:r>
        <w:t xml:space="preserve"> Employment Services Outcome Report, Disability Employment Services. </w:t>
      </w:r>
      <w:hyperlink r:id="rId12" w:history="1">
        <w:r>
          <w:rPr>
            <w:rStyle w:val="Hyperlink"/>
          </w:rPr>
          <w:t>https://www.jobs.gov.au/employment-services-outcomes-reports</w:t>
        </w:r>
      </w:hyperlink>
    </w:p>
  </w:footnote>
  <w:footnote w:id="18">
    <w:p w:rsidR="00C42360" w:rsidRDefault="00C42360">
      <w:pPr>
        <w:pStyle w:val="FootnoteText"/>
      </w:pPr>
      <w:r>
        <w:rPr>
          <w:rStyle w:val="FootnoteReference"/>
        </w:rPr>
        <w:footnoteRef/>
      </w:r>
      <w:r>
        <w:t xml:space="preserve"> </w:t>
      </w:r>
      <w:hyperlink r:id="rId13" w:history="1">
        <w:r>
          <w:rPr>
            <w:rStyle w:val="Hyperlink"/>
          </w:rPr>
          <w:t>http://www.amsant.org.au/apont/wp-content/uploads/2015/01/120419-APO-NT-Work-not-Welfare-CEEDS-summary-document.pdf</w:t>
        </w:r>
      </w:hyperlink>
    </w:p>
  </w:footnote>
  <w:footnote w:id="19">
    <w:p w:rsidR="00C42360" w:rsidRDefault="00C42360" w:rsidP="001A2AC6">
      <w:pPr>
        <w:jc w:val="both"/>
      </w:pPr>
      <w:r>
        <w:rPr>
          <w:rStyle w:val="FootnoteReference"/>
        </w:rPr>
        <w:footnoteRef/>
      </w:r>
      <w:r>
        <w:t xml:space="preserve"> </w:t>
      </w:r>
      <w:hyperlink r:id="rId14" w:history="1">
        <w:r w:rsidRPr="00391A9E">
          <w:rPr>
            <w:rStyle w:val="Hyperlink"/>
            <w:i/>
            <w:sz w:val="20"/>
            <w:szCs w:val="20"/>
          </w:rPr>
          <w:t>https://haveyoursay.nt.gov.au/mental-health-planning</w:t>
        </w:r>
      </w:hyperlink>
    </w:p>
  </w:footnote>
  <w:footnote w:id="20">
    <w:p w:rsidR="00C42360" w:rsidRDefault="00C42360">
      <w:pPr>
        <w:pStyle w:val="FootnoteText"/>
      </w:pPr>
      <w:r>
        <w:rPr>
          <w:rStyle w:val="FootnoteReference"/>
        </w:rPr>
        <w:footnoteRef/>
      </w:r>
      <w:r>
        <w:t xml:space="preserve">  </w:t>
      </w:r>
      <w:hyperlink r:id="rId15" w:history="1">
        <w:r>
          <w:rPr>
            <w:rStyle w:val="Hyperlink"/>
          </w:rPr>
          <w:t>http://indigenouspsychservices.com.au/wp-content/uploads/2017/11/CCP-Report-Example.pdf</w:t>
        </w:r>
      </w:hyperlink>
    </w:p>
  </w:footnote>
  <w:footnote w:id="21">
    <w:p w:rsidR="00C42360" w:rsidRDefault="00C42360">
      <w:pPr>
        <w:pStyle w:val="FootnoteText"/>
      </w:pPr>
      <w:r>
        <w:rPr>
          <w:rStyle w:val="FootnoteReference"/>
        </w:rPr>
        <w:footnoteRef/>
      </w:r>
      <w:r>
        <w:t xml:space="preserve"> </w:t>
      </w:r>
      <w:hyperlink r:id="rId16" w:history="1">
        <w:r>
          <w:rPr>
            <w:rStyle w:val="Hyperlink"/>
          </w:rPr>
          <w:t>https://www.indigenousliteracyfoundation.org.au/what-is-indigenous-literacy</w:t>
        </w:r>
      </w:hyperlink>
    </w:p>
  </w:footnote>
  <w:footnote w:id="22">
    <w:p w:rsidR="00C42360" w:rsidRPr="00391A9E" w:rsidRDefault="00C42360" w:rsidP="00713AB8">
      <w:pPr>
        <w:autoSpaceDE w:val="0"/>
        <w:autoSpaceDN w:val="0"/>
        <w:adjustRightInd w:val="0"/>
        <w:spacing w:after="0" w:line="240" w:lineRule="auto"/>
        <w:rPr>
          <w:rFonts w:cs="CalibriLight,Italic"/>
          <w:i/>
          <w:iCs/>
          <w:sz w:val="20"/>
          <w:szCs w:val="20"/>
        </w:rPr>
      </w:pPr>
      <w:r>
        <w:rPr>
          <w:rStyle w:val="FootnoteReference"/>
        </w:rPr>
        <w:footnoteRef/>
      </w:r>
      <w:r>
        <w:t xml:space="preserve"> </w:t>
      </w:r>
      <w:r w:rsidRPr="00391A9E">
        <w:rPr>
          <w:rFonts w:cs="CalibriLight"/>
          <w:sz w:val="20"/>
          <w:szCs w:val="20"/>
        </w:rPr>
        <w:t xml:space="preserve">Taylor, A. and Carson, D. (2017). </w:t>
      </w:r>
      <w:r w:rsidRPr="00391A9E">
        <w:rPr>
          <w:rFonts w:cs="CalibriLight,Italic"/>
          <w:i/>
          <w:iCs/>
          <w:sz w:val="20"/>
          <w:szCs w:val="20"/>
        </w:rPr>
        <w:t>Synthesising Northern Territory Population Research: A report to the Northern</w:t>
      </w:r>
    </w:p>
    <w:p w:rsidR="00C42360" w:rsidRDefault="00C42360" w:rsidP="00713AB8">
      <w:pPr>
        <w:pStyle w:val="FootnoteText"/>
      </w:pPr>
      <w:r w:rsidRPr="00391A9E">
        <w:rPr>
          <w:rFonts w:cs="CalibriLight,Italic"/>
          <w:i/>
          <w:iCs/>
        </w:rPr>
        <w:t>Territory Department of the Chief Minister</w:t>
      </w:r>
      <w:r w:rsidRPr="00391A9E">
        <w:rPr>
          <w:rFonts w:cs="CalibriLight"/>
        </w:rPr>
        <w:t>. Charles Darwin University: Northern Institute; p.49.</w:t>
      </w:r>
    </w:p>
  </w:footnote>
  <w:footnote w:id="23">
    <w:p w:rsidR="00C42360" w:rsidRPr="00391A9E" w:rsidRDefault="00C42360">
      <w:pPr>
        <w:pStyle w:val="FootnoteText"/>
      </w:pPr>
      <w:r>
        <w:rPr>
          <w:rStyle w:val="FootnoteReference"/>
        </w:rPr>
        <w:footnoteRef/>
      </w:r>
      <w:r>
        <w:t xml:space="preserve"> </w:t>
      </w:r>
      <w:r w:rsidRPr="00391A9E">
        <w:t xml:space="preserve">NDIS, </w:t>
      </w:r>
      <w:r w:rsidRPr="00391A9E">
        <w:rPr>
          <w:rFonts w:cs="ArialMT"/>
        </w:rPr>
        <w:t>January 2017 Northern Territory Market Position Statement</w:t>
      </w:r>
    </w:p>
  </w:footnote>
  <w:footnote w:id="24">
    <w:p w:rsidR="00C42360" w:rsidRDefault="00C42360">
      <w:pPr>
        <w:pStyle w:val="FootnoteText"/>
      </w:pPr>
      <w:r>
        <w:rPr>
          <w:rStyle w:val="FootnoteReference"/>
        </w:rPr>
        <w:footnoteRef/>
      </w:r>
      <w:r>
        <w:t xml:space="preserve"> </w:t>
      </w:r>
      <w:hyperlink r:id="rId17" w:history="1">
        <w:r>
          <w:rPr>
            <w:rStyle w:val="Hyperlink"/>
          </w:rPr>
          <w:t>http://www.defence.gov.au/adc/adfj/Documents/issue_202/Waddell_July_2017.pdf</w:t>
        </w:r>
      </w:hyperlink>
    </w:p>
  </w:footnote>
  <w:footnote w:id="25">
    <w:p w:rsidR="00C42360" w:rsidRDefault="00C42360">
      <w:pPr>
        <w:pStyle w:val="FootnoteText"/>
      </w:pPr>
      <w:r>
        <w:rPr>
          <w:rStyle w:val="FootnoteReference"/>
        </w:rPr>
        <w:footnoteRef/>
      </w:r>
      <w:r>
        <w:t xml:space="preserve"> </w:t>
      </w:r>
      <w:r w:rsidRPr="00D5234A">
        <w:t>Initial-Validation-of-the-Westerman-Aboriginal-Symptom-Checklist-Adults-WASC-A</w:t>
      </w:r>
      <w:r>
        <w:t xml:space="preserve"> </w:t>
      </w:r>
      <w:hyperlink r:id="rId18" w:history="1">
        <w:r>
          <w:rPr>
            <w:rStyle w:val="Hyperlink"/>
          </w:rPr>
          <w:t>https://indigenouspsychservices.com.au/products-tests/wasc-a/</w:t>
        </w:r>
      </w:hyperlink>
    </w:p>
  </w:footnote>
  <w:footnote w:id="26">
    <w:p w:rsidR="00C42360" w:rsidRDefault="00C42360">
      <w:pPr>
        <w:pStyle w:val="FootnoteText"/>
      </w:pPr>
      <w:r>
        <w:rPr>
          <w:rStyle w:val="FootnoteReference"/>
        </w:rPr>
        <w:footnoteRef/>
      </w:r>
      <w:r>
        <w:t xml:space="preserve"> </w:t>
      </w:r>
      <w:hyperlink r:id="rId19" w:history="1">
        <w:r>
          <w:rPr>
            <w:rStyle w:val="Hyperlink"/>
          </w:rPr>
          <w:t>https://www.menzies.edu.au/page/Research/Indigenous_Health/Mental_health_and_prevention/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60" w:rsidRPr="00107916" w:rsidRDefault="00107916">
    <w:pPr>
      <w:pStyle w:val="Header"/>
      <w:rPr>
        <w:lang w:val="en-US"/>
      </w:rPr>
    </w:pPr>
    <w:r>
      <w:rPr>
        <w:lang w:val="en-US"/>
      </w:rPr>
      <w:t>TeamHealth Submission 4 April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C239"/>
    <w:multiLevelType w:val="hybridMultilevel"/>
    <w:tmpl w:val="89E02E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F6576"/>
    <w:multiLevelType w:val="hybridMultilevel"/>
    <w:tmpl w:val="EE109F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C20798"/>
    <w:multiLevelType w:val="multilevel"/>
    <w:tmpl w:val="FB40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E75AA"/>
    <w:multiLevelType w:val="hybridMultilevel"/>
    <w:tmpl w:val="97C28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8808F0"/>
    <w:multiLevelType w:val="hybridMultilevel"/>
    <w:tmpl w:val="3E9C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63C6C"/>
    <w:multiLevelType w:val="hybridMultilevel"/>
    <w:tmpl w:val="7E668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8E4125"/>
    <w:multiLevelType w:val="hybridMultilevel"/>
    <w:tmpl w:val="C774687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3A730937"/>
    <w:multiLevelType w:val="multilevel"/>
    <w:tmpl w:val="43A0E47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D4E4E73"/>
    <w:multiLevelType w:val="hybridMultilevel"/>
    <w:tmpl w:val="CA62A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FEC6272"/>
    <w:multiLevelType w:val="hybridMultilevel"/>
    <w:tmpl w:val="E7344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0"/>
  </w:num>
  <w:num w:numId="5">
    <w:abstractNumId w:val="1"/>
  </w:num>
  <w:num w:numId="6">
    <w:abstractNumId w:val="5"/>
  </w:num>
  <w:num w:numId="7">
    <w:abstractNumId w:val="7"/>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79"/>
    <w:rsid w:val="00001E93"/>
    <w:rsid w:val="000058E0"/>
    <w:rsid w:val="00015858"/>
    <w:rsid w:val="00034547"/>
    <w:rsid w:val="0003552A"/>
    <w:rsid w:val="00037A55"/>
    <w:rsid w:val="00043791"/>
    <w:rsid w:val="00061290"/>
    <w:rsid w:val="00074309"/>
    <w:rsid w:val="000765BD"/>
    <w:rsid w:val="000F2ADD"/>
    <w:rsid w:val="000F51FB"/>
    <w:rsid w:val="00101A99"/>
    <w:rsid w:val="0010500E"/>
    <w:rsid w:val="00106CEE"/>
    <w:rsid w:val="00107916"/>
    <w:rsid w:val="00107DD4"/>
    <w:rsid w:val="001120B2"/>
    <w:rsid w:val="0011439E"/>
    <w:rsid w:val="0011584A"/>
    <w:rsid w:val="0013413A"/>
    <w:rsid w:val="00151A29"/>
    <w:rsid w:val="00157D7B"/>
    <w:rsid w:val="00170E1D"/>
    <w:rsid w:val="0018185D"/>
    <w:rsid w:val="001A2AC6"/>
    <w:rsid w:val="001A34B0"/>
    <w:rsid w:val="001B3512"/>
    <w:rsid w:val="001B649B"/>
    <w:rsid w:val="001C0979"/>
    <w:rsid w:val="001E6A18"/>
    <w:rsid w:val="001E7093"/>
    <w:rsid w:val="002053CD"/>
    <w:rsid w:val="0021284A"/>
    <w:rsid w:val="002155F5"/>
    <w:rsid w:val="00216EDB"/>
    <w:rsid w:val="002310D3"/>
    <w:rsid w:val="0023140A"/>
    <w:rsid w:val="002364CF"/>
    <w:rsid w:val="00240BFC"/>
    <w:rsid w:val="00241FF5"/>
    <w:rsid w:val="0024415A"/>
    <w:rsid w:val="00246784"/>
    <w:rsid w:val="00253719"/>
    <w:rsid w:val="00254CDF"/>
    <w:rsid w:val="0025520B"/>
    <w:rsid w:val="002579D4"/>
    <w:rsid w:val="00270D94"/>
    <w:rsid w:val="0027747A"/>
    <w:rsid w:val="0028131E"/>
    <w:rsid w:val="002B1D38"/>
    <w:rsid w:val="002B4008"/>
    <w:rsid w:val="002D44B2"/>
    <w:rsid w:val="002E098F"/>
    <w:rsid w:val="002E3F67"/>
    <w:rsid w:val="002F0568"/>
    <w:rsid w:val="002F398A"/>
    <w:rsid w:val="002F4B10"/>
    <w:rsid w:val="002F78CC"/>
    <w:rsid w:val="0031543C"/>
    <w:rsid w:val="0032056F"/>
    <w:rsid w:val="00323276"/>
    <w:rsid w:val="00324502"/>
    <w:rsid w:val="0032464E"/>
    <w:rsid w:val="00334EFE"/>
    <w:rsid w:val="003529D9"/>
    <w:rsid w:val="003621A4"/>
    <w:rsid w:val="00367FDD"/>
    <w:rsid w:val="003708F2"/>
    <w:rsid w:val="00380904"/>
    <w:rsid w:val="00384FAE"/>
    <w:rsid w:val="00391A9E"/>
    <w:rsid w:val="003B2335"/>
    <w:rsid w:val="003B66AA"/>
    <w:rsid w:val="003C06E2"/>
    <w:rsid w:val="003E21F9"/>
    <w:rsid w:val="0042078A"/>
    <w:rsid w:val="0042273E"/>
    <w:rsid w:val="00436610"/>
    <w:rsid w:val="00452E7C"/>
    <w:rsid w:val="0045431F"/>
    <w:rsid w:val="004617C5"/>
    <w:rsid w:val="004A6651"/>
    <w:rsid w:val="004C08CE"/>
    <w:rsid w:val="004C72D3"/>
    <w:rsid w:val="004D6FD4"/>
    <w:rsid w:val="004D7763"/>
    <w:rsid w:val="004E192F"/>
    <w:rsid w:val="004E6447"/>
    <w:rsid w:val="004E6BB5"/>
    <w:rsid w:val="004F47C2"/>
    <w:rsid w:val="004F49E6"/>
    <w:rsid w:val="004F4B43"/>
    <w:rsid w:val="004F55B1"/>
    <w:rsid w:val="005020AA"/>
    <w:rsid w:val="00505CA8"/>
    <w:rsid w:val="00505EE1"/>
    <w:rsid w:val="00542D26"/>
    <w:rsid w:val="00566BDF"/>
    <w:rsid w:val="005C4F5D"/>
    <w:rsid w:val="00616BBF"/>
    <w:rsid w:val="00620B2D"/>
    <w:rsid w:val="00627B03"/>
    <w:rsid w:val="00632B77"/>
    <w:rsid w:val="00650E9E"/>
    <w:rsid w:val="006511F1"/>
    <w:rsid w:val="006543AA"/>
    <w:rsid w:val="00654E77"/>
    <w:rsid w:val="00660CA9"/>
    <w:rsid w:val="00677160"/>
    <w:rsid w:val="00693883"/>
    <w:rsid w:val="00696785"/>
    <w:rsid w:val="006B3BF9"/>
    <w:rsid w:val="006B5177"/>
    <w:rsid w:val="006D16C8"/>
    <w:rsid w:val="006E1A72"/>
    <w:rsid w:val="006E4BCF"/>
    <w:rsid w:val="006E4EFF"/>
    <w:rsid w:val="006F1C4D"/>
    <w:rsid w:val="006F6777"/>
    <w:rsid w:val="00700201"/>
    <w:rsid w:val="007107AB"/>
    <w:rsid w:val="00713AB8"/>
    <w:rsid w:val="0071423D"/>
    <w:rsid w:val="00715A43"/>
    <w:rsid w:val="00721744"/>
    <w:rsid w:val="00722309"/>
    <w:rsid w:val="007272E9"/>
    <w:rsid w:val="00736FEF"/>
    <w:rsid w:val="00737BD7"/>
    <w:rsid w:val="00744981"/>
    <w:rsid w:val="00751047"/>
    <w:rsid w:val="00762C75"/>
    <w:rsid w:val="00772075"/>
    <w:rsid w:val="0077324A"/>
    <w:rsid w:val="0078076D"/>
    <w:rsid w:val="0078340C"/>
    <w:rsid w:val="007A21F8"/>
    <w:rsid w:val="007B0459"/>
    <w:rsid w:val="007B7365"/>
    <w:rsid w:val="007C7970"/>
    <w:rsid w:val="007D6CD4"/>
    <w:rsid w:val="007E1EAD"/>
    <w:rsid w:val="007F4DFA"/>
    <w:rsid w:val="007F6F67"/>
    <w:rsid w:val="00803C52"/>
    <w:rsid w:val="00821EE7"/>
    <w:rsid w:val="00822C70"/>
    <w:rsid w:val="0082733E"/>
    <w:rsid w:val="008502A9"/>
    <w:rsid w:val="0085385A"/>
    <w:rsid w:val="00862254"/>
    <w:rsid w:val="0086245D"/>
    <w:rsid w:val="008763FB"/>
    <w:rsid w:val="00887C79"/>
    <w:rsid w:val="008A2DC0"/>
    <w:rsid w:val="008A40D8"/>
    <w:rsid w:val="008B4893"/>
    <w:rsid w:val="008B5787"/>
    <w:rsid w:val="008C405F"/>
    <w:rsid w:val="008D0878"/>
    <w:rsid w:val="008D24A0"/>
    <w:rsid w:val="008F7BB5"/>
    <w:rsid w:val="00921940"/>
    <w:rsid w:val="009231CF"/>
    <w:rsid w:val="00927D73"/>
    <w:rsid w:val="00931DF8"/>
    <w:rsid w:val="00942621"/>
    <w:rsid w:val="00950215"/>
    <w:rsid w:val="00985447"/>
    <w:rsid w:val="00997923"/>
    <w:rsid w:val="009C3AEF"/>
    <w:rsid w:val="009C66BC"/>
    <w:rsid w:val="009F36CE"/>
    <w:rsid w:val="009F46AC"/>
    <w:rsid w:val="00A025C5"/>
    <w:rsid w:val="00A10776"/>
    <w:rsid w:val="00A20138"/>
    <w:rsid w:val="00A22F0A"/>
    <w:rsid w:val="00A375F5"/>
    <w:rsid w:val="00A42B6F"/>
    <w:rsid w:val="00A46A29"/>
    <w:rsid w:val="00A54D34"/>
    <w:rsid w:val="00A55396"/>
    <w:rsid w:val="00A5634D"/>
    <w:rsid w:val="00A739BD"/>
    <w:rsid w:val="00A867ED"/>
    <w:rsid w:val="00AA2252"/>
    <w:rsid w:val="00AB2467"/>
    <w:rsid w:val="00AC4EE7"/>
    <w:rsid w:val="00AD425D"/>
    <w:rsid w:val="00AF23BF"/>
    <w:rsid w:val="00B13112"/>
    <w:rsid w:val="00B13C4C"/>
    <w:rsid w:val="00B17A4F"/>
    <w:rsid w:val="00B2138B"/>
    <w:rsid w:val="00B250BC"/>
    <w:rsid w:val="00B417FB"/>
    <w:rsid w:val="00B5019D"/>
    <w:rsid w:val="00B52AF2"/>
    <w:rsid w:val="00B64E8D"/>
    <w:rsid w:val="00B6610D"/>
    <w:rsid w:val="00B9513E"/>
    <w:rsid w:val="00B95966"/>
    <w:rsid w:val="00BD6259"/>
    <w:rsid w:val="00C020AD"/>
    <w:rsid w:val="00C07EBD"/>
    <w:rsid w:val="00C331A6"/>
    <w:rsid w:val="00C400A9"/>
    <w:rsid w:val="00C42360"/>
    <w:rsid w:val="00C4320D"/>
    <w:rsid w:val="00C561F3"/>
    <w:rsid w:val="00C6220E"/>
    <w:rsid w:val="00C63C72"/>
    <w:rsid w:val="00C72E3E"/>
    <w:rsid w:val="00C773B8"/>
    <w:rsid w:val="00C82B2E"/>
    <w:rsid w:val="00C83513"/>
    <w:rsid w:val="00C8352F"/>
    <w:rsid w:val="00C95AE2"/>
    <w:rsid w:val="00CB148F"/>
    <w:rsid w:val="00CB1826"/>
    <w:rsid w:val="00CB402A"/>
    <w:rsid w:val="00CC252B"/>
    <w:rsid w:val="00CC6A95"/>
    <w:rsid w:val="00CD57D1"/>
    <w:rsid w:val="00CE26B9"/>
    <w:rsid w:val="00CE6898"/>
    <w:rsid w:val="00CF46F6"/>
    <w:rsid w:val="00CF6D58"/>
    <w:rsid w:val="00CF7F1E"/>
    <w:rsid w:val="00D11ED0"/>
    <w:rsid w:val="00D1651F"/>
    <w:rsid w:val="00D16BCF"/>
    <w:rsid w:val="00D17EF2"/>
    <w:rsid w:val="00D3081E"/>
    <w:rsid w:val="00D3422B"/>
    <w:rsid w:val="00D40482"/>
    <w:rsid w:val="00D42D37"/>
    <w:rsid w:val="00D5234A"/>
    <w:rsid w:val="00D5601D"/>
    <w:rsid w:val="00D760FD"/>
    <w:rsid w:val="00D7759D"/>
    <w:rsid w:val="00D840EF"/>
    <w:rsid w:val="00D92813"/>
    <w:rsid w:val="00DB22DC"/>
    <w:rsid w:val="00DC141A"/>
    <w:rsid w:val="00DD0059"/>
    <w:rsid w:val="00DE0833"/>
    <w:rsid w:val="00DE1B3D"/>
    <w:rsid w:val="00DE5E57"/>
    <w:rsid w:val="00DE7CA4"/>
    <w:rsid w:val="00E06DDA"/>
    <w:rsid w:val="00E073D8"/>
    <w:rsid w:val="00E078FC"/>
    <w:rsid w:val="00E07EBB"/>
    <w:rsid w:val="00E302AF"/>
    <w:rsid w:val="00E37946"/>
    <w:rsid w:val="00E614C6"/>
    <w:rsid w:val="00E6691E"/>
    <w:rsid w:val="00E711A8"/>
    <w:rsid w:val="00E72972"/>
    <w:rsid w:val="00E7571E"/>
    <w:rsid w:val="00E870DE"/>
    <w:rsid w:val="00EA0768"/>
    <w:rsid w:val="00EA1E39"/>
    <w:rsid w:val="00EA345C"/>
    <w:rsid w:val="00EA5FC6"/>
    <w:rsid w:val="00EC05B8"/>
    <w:rsid w:val="00EC0FF4"/>
    <w:rsid w:val="00EC63AA"/>
    <w:rsid w:val="00ED36EA"/>
    <w:rsid w:val="00ED6FA5"/>
    <w:rsid w:val="00EE432E"/>
    <w:rsid w:val="00F00F8D"/>
    <w:rsid w:val="00F11A48"/>
    <w:rsid w:val="00F1549D"/>
    <w:rsid w:val="00F15BA4"/>
    <w:rsid w:val="00F16023"/>
    <w:rsid w:val="00F3007B"/>
    <w:rsid w:val="00F4356E"/>
    <w:rsid w:val="00F455E0"/>
    <w:rsid w:val="00F72292"/>
    <w:rsid w:val="00F854A5"/>
    <w:rsid w:val="00F87941"/>
    <w:rsid w:val="00FA1E82"/>
    <w:rsid w:val="00FA7150"/>
    <w:rsid w:val="00FB3BC1"/>
    <w:rsid w:val="00FB7484"/>
    <w:rsid w:val="00FE2799"/>
    <w:rsid w:val="00FE33DD"/>
    <w:rsid w:val="00FF3D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4076FC-7682-4CEE-A392-C1E5DC97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6F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6F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4DF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2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F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6FEF"/>
    <w:rPr>
      <w:rFonts w:asciiTheme="majorHAnsi" w:eastAsiaTheme="majorEastAsia" w:hAnsiTheme="majorHAnsi" w:cstheme="majorBidi"/>
      <w:b/>
      <w:bCs/>
      <w:color w:val="4F81BD" w:themeColor="accent1"/>
      <w:sz w:val="26"/>
      <w:szCs w:val="26"/>
    </w:rPr>
  </w:style>
  <w:style w:type="paragraph" w:styleId="ListParagraph">
    <w:name w:val="List Paragraph"/>
    <w:aliases w:val="List Paragraph1,Recommendation"/>
    <w:basedOn w:val="Normal"/>
    <w:link w:val="ListParagraphChar"/>
    <w:uiPriority w:val="34"/>
    <w:qFormat/>
    <w:rsid w:val="00D11ED0"/>
    <w:pPr>
      <w:ind w:left="720"/>
      <w:contextualSpacing/>
    </w:pPr>
  </w:style>
  <w:style w:type="character" w:customStyle="1" w:styleId="ListParagraphChar">
    <w:name w:val="List Paragraph Char"/>
    <w:aliases w:val="List Paragraph1 Char,Recommendation Char"/>
    <w:basedOn w:val="DefaultParagraphFont"/>
    <w:link w:val="ListParagraph"/>
    <w:uiPriority w:val="34"/>
    <w:locked/>
    <w:rsid w:val="00D11ED0"/>
  </w:style>
  <w:style w:type="paragraph" w:styleId="Header">
    <w:name w:val="header"/>
    <w:basedOn w:val="Normal"/>
    <w:link w:val="HeaderChar"/>
    <w:uiPriority w:val="99"/>
    <w:unhideWhenUsed/>
    <w:rsid w:val="00D11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0"/>
  </w:style>
  <w:style w:type="paragraph" w:styleId="Footer">
    <w:name w:val="footer"/>
    <w:basedOn w:val="Normal"/>
    <w:link w:val="FooterChar"/>
    <w:uiPriority w:val="99"/>
    <w:unhideWhenUsed/>
    <w:rsid w:val="00D11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0"/>
  </w:style>
  <w:style w:type="character" w:styleId="Hyperlink">
    <w:name w:val="Hyperlink"/>
    <w:basedOn w:val="DefaultParagraphFont"/>
    <w:uiPriority w:val="99"/>
    <w:unhideWhenUsed/>
    <w:rsid w:val="004C72D3"/>
    <w:rPr>
      <w:color w:val="0000FF"/>
      <w:u w:val="single"/>
    </w:rPr>
  </w:style>
  <w:style w:type="character" w:styleId="Emphasis">
    <w:name w:val="Emphasis"/>
    <w:basedOn w:val="DefaultParagraphFont"/>
    <w:uiPriority w:val="20"/>
    <w:qFormat/>
    <w:rsid w:val="00566BDF"/>
    <w:rPr>
      <w:i/>
      <w:iCs/>
    </w:rPr>
  </w:style>
  <w:style w:type="paragraph" w:customStyle="1" w:styleId="Default">
    <w:name w:val="Default"/>
    <w:rsid w:val="008D24A0"/>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5520B"/>
    <w:rPr>
      <w:color w:val="605E5C"/>
      <w:shd w:val="clear" w:color="auto" w:fill="E1DFDD"/>
    </w:rPr>
  </w:style>
  <w:style w:type="paragraph" w:styleId="BalloonText">
    <w:name w:val="Balloon Text"/>
    <w:basedOn w:val="Normal"/>
    <w:link w:val="BalloonTextChar"/>
    <w:uiPriority w:val="99"/>
    <w:semiHidden/>
    <w:unhideWhenUsed/>
    <w:rsid w:val="00281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31E"/>
    <w:rPr>
      <w:rFonts w:ascii="Tahoma" w:hAnsi="Tahoma" w:cs="Tahoma"/>
      <w:sz w:val="16"/>
      <w:szCs w:val="16"/>
    </w:rPr>
  </w:style>
  <w:style w:type="character" w:styleId="CommentReference">
    <w:name w:val="annotation reference"/>
    <w:basedOn w:val="DefaultParagraphFont"/>
    <w:uiPriority w:val="99"/>
    <w:semiHidden/>
    <w:unhideWhenUsed/>
    <w:rsid w:val="006511F1"/>
    <w:rPr>
      <w:sz w:val="16"/>
      <w:szCs w:val="16"/>
    </w:rPr>
  </w:style>
  <w:style w:type="paragraph" w:styleId="CommentText">
    <w:name w:val="annotation text"/>
    <w:basedOn w:val="Normal"/>
    <w:link w:val="CommentTextChar"/>
    <w:uiPriority w:val="99"/>
    <w:semiHidden/>
    <w:unhideWhenUsed/>
    <w:rsid w:val="006511F1"/>
    <w:pPr>
      <w:spacing w:line="240" w:lineRule="auto"/>
    </w:pPr>
    <w:rPr>
      <w:sz w:val="20"/>
      <w:szCs w:val="20"/>
    </w:rPr>
  </w:style>
  <w:style w:type="character" w:customStyle="1" w:styleId="CommentTextChar">
    <w:name w:val="Comment Text Char"/>
    <w:basedOn w:val="DefaultParagraphFont"/>
    <w:link w:val="CommentText"/>
    <w:uiPriority w:val="99"/>
    <w:semiHidden/>
    <w:rsid w:val="006511F1"/>
    <w:rPr>
      <w:sz w:val="20"/>
      <w:szCs w:val="20"/>
    </w:rPr>
  </w:style>
  <w:style w:type="paragraph" w:styleId="CommentSubject">
    <w:name w:val="annotation subject"/>
    <w:basedOn w:val="CommentText"/>
    <w:next w:val="CommentText"/>
    <w:link w:val="CommentSubjectChar"/>
    <w:uiPriority w:val="99"/>
    <w:semiHidden/>
    <w:unhideWhenUsed/>
    <w:rsid w:val="006511F1"/>
    <w:rPr>
      <w:b/>
      <w:bCs/>
    </w:rPr>
  </w:style>
  <w:style w:type="character" w:customStyle="1" w:styleId="CommentSubjectChar">
    <w:name w:val="Comment Subject Char"/>
    <w:basedOn w:val="CommentTextChar"/>
    <w:link w:val="CommentSubject"/>
    <w:uiPriority w:val="99"/>
    <w:semiHidden/>
    <w:rsid w:val="006511F1"/>
    <w:rPr>
      <w:b/>
      <w:bCs/>
      <w:sz w:val="20"/>
      <w:szCs w:val="20"/>
    </w:rPr>
  </w:style>
  <w:style w:type="paragraph" w:styleId="FootnoteText">
    <w:name w:val="footnote text"/>
    <w:basedOn w:val="Normal"/>
    <w:link w:val="FootnoteTextChar"/>
    <w:uiPriority w:val="99"/>
    <w:semiHidden/>
    <w:unhideWhenUsed/>
    <w:rsid w:val="001C0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0979"/>
    <w:rPr>
      <w:sz w:val="20"/>
      <w:szCs w:val="20"/>
    </w:rPr>
  </w:style>
  <w:style w:type="character" w:styleId="FootnoteReference">
    <w:name w:val="footnote reference"/>
    <w:basedOn w:val="DefaultParagraphFont"/>
    <w:uiPriority w:val="99"/>
    <w:semiHidden/>
    <w:unhideWhenUsed/>
    <w:rsid w:val="001C0979"/>
    <w:rPr>
      <w:vertAlign w:val="superscript"/>
    </w:rPr>
  </w:style>
  <w:style w:type="character" w:customStyle="1" w:styleId="Heading3Char">
    <w:name w:val="Heading 3 Char"/>
    <w:basedOn w:val="DefaultParagraphFont"/>
    <w:link w:val="Heading3"/>
    <w:uiPriority w:val="9"/>
    <w:rsid w:val="007F4DFA"/>
    <w:rPr>
      <w:rFonts w:asciiTheme="majorHAnsi" w:eastAsiaTheme="majorEastAsia" w:hAnsiTheme="majorHAnsi" w:cstheme="majorBidi"/>
      <w:b/>
      <w:bCs/>
      <w:color w:val="4F81BD" w:themeColor="accent1"/>
    </w:rPr>
  </w:style>
  <w:style w:type="character" w:customStyle="1" w:styleId="al-author-name-more">
    <w:name w:val="al-author-name-more"/>
    <w:basedOn w:val="DefaultParagraphFont"/>
    <w:rsid w:val="0078340C"/>
  </w:style>
  <w:style w:type="character" w:customStyle="1" w:styleId="Heading4Char">
    <w:name w:val="Heading 4 Char"/>
    <w:basedOn w:val="DefaultParagraphFont"/>
    <w:link w:val="Heading4"/>
    <w:uiPriority w:val="9"/>
    <w:rsid w:val="00F72292"/>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E07E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0746">
      <w:bodyDiv w:val="1"/>
      <w:marLeft w:val="0"/>
      <w:marRight w:val="0"/>
      <w:marTop w:val="0"/>
      <w:marBottom w:val="0"/>
      <w:divBdr>
        <w:top w:val="none" w:sz="0" w:space="0" w:color="auto"/>
        <w:left w:val="none" w:sz="0" w:space="0" w:color="auto"/>
        <w:bottom w:val="none" w:sz="0" w:space="0" w:color="auto"/>
        <w:right w:val="none" w:sz="0" w:space="0" w:color="auto"/>
      </w:divBdr>
      <w:divsChild>
        <w:div w:id="1278677517">
          <w:marLeft w:val="0"/>
          <w:marRight w:val="0"/>
          <w:marTop w:val="0"/>
          <w:marBottom w:val="0"/>
          <w:divBdr>
            <w:top w:val="none" w:sz="0" w:space="0" w:color="auto"/>
            <w:left w:val="none" w:sz="0" w:space="0" w:color="auto"/>
            <w:bottom w:val="none" w:sz="0" w:space="0" w:color="auto"/>
            <w:right w:val="none" w:sz="0" w:space="0" w:color="auto"/>
          </w:divBdr>
          <w:divsChild>
            <w:div w:id="231084622">
              <w:marLeft w:val="0"/>
              <w:marRight w:val="0"/>
              <w:marTop w:val="0"/>
              <w:marBottom w:val="165"/>
              <w:divBdr>
                <w:top w:val="none" w:sz="0" w:space="0" w:color="auto"/>
                <w:left w:val="none" w:sz="0" w:space="0" w:color="auto"/>
                <w:bottom w:val="none" w:sz="0" w:space="0" w:color="auto"/>
                <w:right w:val="none" w:sz="0" w:space="0" w:color="auto"/>
              </w:divBdr>
            </w:div>
          </w:divsChild>
        </w:div>
        <w:div w:id="6249952">
          <w:marLeft w:val="0"/>
          <w:marRight w:val="0"/>
          <w:marTop w:val="165"/>
          <w:marBottom w:val="165"/>
          <w:divBdr>
            <w:top w:val="none" w:sz="0" w:space="0" w:color="auto"/>
            <w:left w:val="none" w:sz="0" w:space="0" w:color="auto"/>
            <w:bottom w:val="none" w:sz="0" w:space="0" w:color="auto"/>
            <w:right w:val="none" w:sz="0" w:space="0" w:color="auto"/>
          </w:divBdr>
          <w:divsChild>
            <w:div w:id="1504472685">
              <w:marLeft w:val="0"/>
              <w:marRight w:val="0"/>
              <w:marTop w:val="0"/>
              <w:marBottom w:val="0"/>
              <w:divBdr>
                <w:top w:val="none" w:sz="0" w:space="0" w:color="auto"/>
                <w:left w:val="none" w:sz="0" w:space="0" w:color="auto"/>
                <w:bottom w:val="none" w:sz="0" w:space="0" w:color="auto"/>
                <w:right w:val="none" w:sz="0" w:space="0" w:color="auto"/>
              </w:divBdr>
              <w:divsChild>
                <w:div w:id="412488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0824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sbs.com.au/topics/life/health/article/2017/06/27/surprising-link-between-mental-illness-and-homelessness" TargetMode="External"/><Relationship Id="rId13" Type="http://schemas.openxmlformats.org/officeDocument/2006/relationships/hyperlink" Target="http://www.amsant.org.au/apont/wp-content/uploads/2015/01/120419-APO-NT-Work-not-Welfare-CEEDS-summary-document.pdf" TargetMode="External"/><Relationship Id="rId18" Type="http://schemas.openxmlformats.org/officeDocument/2006/relationships/hyperlink" Target="https://indigenouspsychservices.com.au/products-tests/wasc-a/" TargetMode="External"/><Relationship Id="rId3" Type="http://schemas.openxmlformats.org/officeDocument/2006/relationships/hyperlink" Target="https://www.ahuri.edu.au/__data/assets/pdf_file/0023/29381/Housing-homelessness-and-mental-health-towards-systems-change.pdf" TargetMode="External"/><Relationship Id="rId7" Type="http://schemas.openxmlformats.org/officeDocument/2006/relationships/hyperlink" Target="https://nt.gov.au/property/public-housing/apply-for-housing/apply-for-public-housing/waiting-list" TargetMode="External"/><Relationship Id="rId12" Type="http://schemas.openxmlformats.org/officeDocument/2006/relationships/hyperlink" Target="https://www.jobs.gov.au/employment-services-outcomes-reports" TargetMode="External"/><Relationship Id="rId17" Type="http://schemas.openxmlformats.org/officeDocument/2006/relationships/hyperlink" Target="http://www.defence.gov.au/adc/adfj/Documents/issue_202/Waddell_July_2017.pdf" TargetMode="External"/><Relationship Id="rId2" Type="http://schemas.openxmlformats.org/officeDocument/2006/relationships/hyperlink" Target="http://www.health.gov.au/internet/publications/publishing.nsf/Content/mental-pubs-p-mono-toc" TargetMode="External"/><Relationship Id="rId16" Type="http://schemas.openxmlformats.org/officeDocument/2006/relationships/hyperlink" Target="https://www.indigenousliteracyfoundation.org.au/what-is-indigenous-literacy" TargetMode="External"/><Relationship Id="rId1" Type="http://schemas.openxmlformats.org/officeDocument/2006/relationships/hyperlink" Target="https://www.aihw.gov.au/reports/mental-health-services/mental-health-services-in-australia-in-brief-2018/formats" TargetMode="External"/><Relationship Id="rId6" Type="http://schemas.openxmlformats.org/officeDocument/2006/relationships/hyperlink" Target="https://dcm.nt.gov.au/supporting-government/office-of-aboriginal-affairs/national-partnership-agreement-on-remote-indigenous-housing" TargetMode="External"/><Relationship Id="rId11" Type="http://schemas.openxmlformats.org/officeDocument/2006/relationships/hyperlink" Target="https://doi.org/10.1093/ije/dyx150" TargetMode="External"/><Relationship Id="rId5" Type="http://schemas.openxmlformats.org/officeDocument/2006/relationships/hyperlink" Target="https://www.ahuri.edu.au/__data/assets/pdf_file/0023/29381/Housing-homelessness-and-mental-health-towards-systems-change.pdf" TargetMode="External"/><Relationship Id="rId15" Type="http://schemas.openxmlformats.org/officeDocument/2006/relationships/hyperlink" Target="http://indigenouspsychservices.com.au/wp-content/uploads/2017/11/CCP-Report-Example.pdf" TargetMode="External"/><Relationship Id="rId10" Type="http://schemas.openxmlformats.org/officeDocument/2006/relationships/hyperlink" Target="javascript:;" TargetMode="External"/><Relationship Id="rId19" Type="http://schemas.openxmlformats.org/officeDocument/2006/relationships/hyperlink" Target="https://www.menzies.edu.au/page/Research/Indigenous_Health/Mental_health_and_prevention/" TargetMode="External"/><Relationship Id="rId4" Type="http://schemas.openxmlformats.org/officeDocument/2006/relationships/hyperlink" Target="https://www.nhsconfed.org/~/media/Confederation/Files/Publications/Documents/Housing_MH_021211.pdf" TargetMode="External"/><Relationship Id="rId9" Type="http://schemas.openxmlformats.org/officeDocument/2006/relationships/hyperlink" Target="javascript:;" TargetMode="External"/><Relationship Id="rId14" Type="http://schemas.openxmlformats.org/officeDocument/2006/relationships/hyperlink" Target="https://haveyoursay.nt.gov.au/mental-health-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6487C-9F55-4827-994A-8578163F8FA9}">
  <ds:schemaRefs>
    <ds:schemaRef ds:uri="http://schemas.microsoft.com/sharepoint/events"/>
  </ds:schemaRefs>
</ds:datastoreItem>
</file>

<file path=customXml/itemProps2.xml><?xml version="1.0" encoding="utf-8"?>
<ds:datastoreItem xmlns:ds="http://schemas.openxmlformats.org/officeDocument/2006/customXml" ds:itemID="{0F3BFCE5-46FF-4B0B-86FB-2A48D4F4C998}">
  <ds:schemaRefs>
    <ds:schemaRef ds:uri="Microsoft.SharePoint.Taxonomy.ContentTypeSync"/>
  </ds:schemaRefs>
</ds:datastoreItem>
</file>

<file path=customXml/itemProps3.xml><?xml version="1.0" encoding="utf-8"?>
<ds:datastoreItem xmlns:ds="http://schemas.openxmlformats.org/officeDocument/2006/customXml" ds:itemID="{D6BEEEDB-2EC1-4703-81C9-34D9BED49A44}">
  <ds:schemaRefs>
    <ds:schemaRef ds:uri="http://schemas.microsoft.com/office/2006/metadata/customXsn"/>
  </ds:schemaRefs>
</ds:datastoreItem>
</file>

<file path=customXml/itemProps4.xml><?xml version="1.0" encoding="utf-8"?>
<ds:datastoreItem xmlns:ds="http://schemas.openxmlformats.org/officeDocument/2006/customXml" ds:itemID="{775DEB21-023C-4A82-B03E-EC7A08CD5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D9F500-E124-4958-93FA-81BC0CCE3D48}">
  <ds:schemaRefs>
    <ds:schemaRef ds:uri="http://schemas.microsoft.com/office/infopath/2007/PartnerControls"/>
    <ds:schemaRef ds:uri="http://schemas.microsoft.com/office/2006/documentManagement/types"/>
    <ds:schemaRef ds:uri="3f4bcce7-ac1a-4c9d-aa3e-7e77695652db"/>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s>
</ds:datastoreItem>
</file>

<file path=customXml/itemProps6.xml><?xml version="1.0" encoding="utf-8"?>
<ds:datastoreItem xmlns:ds="http://schemas.openxmlformats.org/officeDocument/2006/customXml" ds:itemID="{4F985ACF-9565-4710-AF75-34B6998CFE33}">
  <ds:schemaRefs>
    <ds:schemaRef ds:uri="http://schemas.microsoft.com/sharepoint/v3/contenttype/forms"/>
  </ds:schemaRefs>
</ds:datastoreItem>
</file>

<file path=customXml/itemProps7.xml><?xml version="1.0" encoding="utf-8"?>
<ds:datastoreItem xmlns:ds="http://schemas.openxmlformats.org/officeDocument/2006/customXml" ds:itemID="{F8B87645-FD57-4B14-B417-87390165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17</Pages>
  <Words>5531</Words>
  <Characters>31533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Submission 155 - Top End Association for Mental Health Inc (TeamHEALTH) - Mental Health - Public inquiry</vt:lpstr>
    </vt:vector>
  </TitlesOfParts>
  <Company>Top End Association for Mental Health Inc (TeamHEALTH)</Company>
  <LinksUpToDate>false</LinksUpToDate>
  <CharactersWithSpaces>36991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155 - Top End Association for Mental Health Inc (TeamHEALTH) - Mental Health - Public inquiry</dc:title>
  <dc:creator>Top End Association for Mental Health Inc (TeamHEALTH)</dc:creator>
  <cp:keywords/>
  <cp:lastModifiedBy>Productivity Commission</cp:lastModifiedBy>
  <cp:revision>19</cp:revision>
  <cp:lastPrinted>2019-04-04T06:43:00Z</cp:lastPrinted>
  <dcterms:created xsi:type="dcterms:W3CDTF">2019-04-04T02:07:00Z</dcterms:created>
  <dcterms:modified xsi:type="dcterms:W3CDTF">2019-04-10T01:44:00Z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