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BC08E" w14:textId="77777777" w:rsidR="00F045B3" w:rsidRPr="00374E14" w:rsidRDefault="00F045B3" w:rsidP="00F90DDD">
      <w:pPr>
        <w:spacing w:after="0" w:line="240" w:lineRule="auto"/>
        <w:rPr>
          <w:rFonts w:cstheme="minorHAnsi"/>
          <w:sz w:val="24"/>
          <w:szCs w:val="24"/>
        </w:rPr>
      </w:pPr>
    </w:p>
    <w:p w14:paraId="370F8E2C" w14:textId="77777777" w:rsidR="00F045B3" w:rsidRPr="00374E14" w:rsidRDefault="00F045B3" w:rsidP="00F90DDD">
      <w:pPr>
        <w:spacing w:after="0" w:line="240" w:lineRule="auto"/>
        <w:rPr>
          <w:rFonts w:cstheme="minorHAnsi"/>
          <w:sz w:val="24"/>
          <w:szCs w:val="24"/>
        </w:rPr>
      </w:pPr>
    </w:p>
    <w:p w14:paraId="3A4408D5" w14:textId="77777777" w:rsidR="00374E14" w:rsidRDefault="00374E14" w:rsidP="00F90DDD">
      <w:pPr>
        <w:spacing w:after="0" w:line="240" w:lineRule="auto"/>
        <w:rPr>
          <w:rFonts w:cstheme="minorHAnsi"/>
          <w:sz w:val="24"/>
          <w:szCs w:val="24"/>
        </w:rPr>
      </w:pPr>
    </w:p>
    <w:p w14:paraId="11536A3C" w14:textId="77777777" w:rsidR="00374E14" w:rsidRDefault="00374E14" w:rsidP="00F90DDD">
      <w:pPr>
        <w:spacing w:after="0" w:line="240" w:lineRule="auto"/>
        <w:rPr>
          <w:rFonts w:cstheme="minorHAnsi"/>
          <w:sz w:val="24"/>
          <w:szCs w:val="24"/>
        </w:rPr>
      </w:pPr>
    </w:p>
    <w:p w14:paraId="17BCC2A7" w14:textId="2B1447C0" w:rsidR="00436743" w:rsidRDefault="00A23991" w:rsidP="00F90DDD">
      <w:pPr>
        <w:spacing w:after="0" w:line="240" w:lineRule="auto"/>
        <w:rPr>
          <w:rFonts w:cstheme="minorHAnsi"/>
          <w:sz w:val="24"/>
          <w:szCs w:val="24"/>
        </w:rPr>
      </w:pPr>
      <w:r>
        <w:rPr>
          <w:rFonts w:cstheme="minorHAnsi"/>
          <w:sz w:val="24"/>
          <w:szCs w:val="24"/>
        </w:rPr>
        <w:t>20 August 2019</w:t>
      </w:r>
    </w:p>
    <w:p w14:paraId="7012F532" w14:textId="4CF9C3F1" w:rsidR="00374E14" w:rsidRDefault="00374E14" w:rsidP="00F90DDD">
      <w:pPr>
        <w:spacing w:after="0" w:line="240" w:lineRule="auto"/>
        <w:rPr>
          <w:rFonts w:cstheme="minorHAnsi"/>
          <w:sz w:val="24"/>
          <w:szCs w:val="24"/>
        </w:rPr>
      </w:pPr>
    </w:p>
    <w:p w14:paraId="59289DB2" w14:textId="77777777" w:rsidR="00A23991" w:rsidRDefault="00A23991" w:rsidP="00F90DDD">
      <w:pPr>
        <w:spacing w:after="0" w:line="240" w:lineRule="auto"/>
        <w:rPr>
          <w:rFonts w:cstheme="minorHAnsi"/>
          <w:sz w:val="24"/>
          <w:szCs w:val="24"/>
        </w:rPr>
      </w:pPr>
      <w:r>
        <w:rPr>
          <w:rFonts w:cstheme="minorHAnsi"/>
          <w:sz w:val="24"/>
          <w:szCs w:val="24"/>
        </w:rPr>
        <w:t>Australian Government</w:t>
      </w:r>
    </w:p>
    <w:p w14:paraId="24DEC540" w14:textId="063691D4" w:rsidR="00A23991" w:rsidRDefault="00A23991" w:rsidP="00F90DDD">
      <w:pPr>
        <w:spacing w:after="0" w:line="240" w:lineRule="auto"/>
        <w:rPr>
          <w:rFonts w:cstheme="minorHAnsi"/>
          <w:sz w:val="24"/>
          <w:szCs w:val="24"/>
        </w:rPr>
      </w:pPr>
      <w:r>
        <w:rPr>
          <w:rFonts w:cstheme="minorHAnsi"/>
          <w:sz w:val="24"/>
          <w:szCs w:val="24"/>
        </w:rPr>
        <w:t>Productivity Commission</w:t>
      </w:r>
    </w:p>
    <w:p w14:paraId="76853586" w14:textId="400BBED4" w:rsidR="00A23991" w:rsidRDefault="00A23991" w:rsidP="00F90DDD">
      <w:pPr>
        <w:spacing w:after="0" w:line="240" w:lineRule="auto"/>
        <w:rPr>
          <w:rFonts w:cstheme="minorHAnsi"/>
          <w:sz w:val="24"/>
          <w:szCs w:val="24"/>
        </w:rPr>
      </w:pPr>
      <w:r>
        <w:rPr>
          <w:rFonts w:cstheme="minorHAnsi"/>
          <w:sz w:val="24"/>
          <w:szCs w:val="24"/>
        </w:rPr>
        <w:t>Indigenous Evaluation Strategy</w:t>
      </w:r>
    </w:p>
    <w:p w14:paraId="1DA4A48F" w14:textId="5049B7BF" w:rsidR="00A23991" w:rsidRDefault="00A23991" w:rsidP="00F90DDD">
      <w:pPr>
        <w:spacing w:after="0" w:line="240" w:lineRule="auto"/>
        <w:rPr>
          <w:rFonts w:cstheme="minorHAnsi"/>
          <w:sz w:val="24"/>
          <w:szCs w:val="24"/>
        </w:rPr>
      </w:pPr>
    </w:p>
    <w:p w14:paraId="371B0443" w14:textId="5EB56F33" w:rsidR="00A23991" w:rsidRDefault="00A23991" w:rsidP="00F90DDD">
      <w:pPr>
        <w:spacing w:after="0" w:line="240" w:lineRule="auto"/>
        <w:rPr>
          <w:rFonts w:cstheme="minorHAnsi"/>
          <w:sz w:val="24"/>
          <w:szCs w:val="24"/>
        </w:rPr>
      </w:pPr>
      <w:r>
        <w:rPr>
          <w:rFonts w:cstheme="minorHAnsi"/>
          <w:sz w:val="24"/>
          <w:szCs w:val="24"/>
        </w:rPr>
        <w:t>SUBMISSION</w:t>
      </w:r>
    </w:p>
    <w:p w14:paraId="7177DFC0" w14:textId="1ECFBBFE" w:rsidR="00A23991" w:rsidRDefault="00A23991" w:rsidP="00F90DDD">
      <w:pPr>
        <w:spacing w:after="0" w:line="240" w:lineRule="auto"/>
        <w:rPr>
          <w:rFonts w:cstheme="minorHAnsi"/>
          <w:sz w:val="24"/>
          <w:szCs w:val="24"/>
        </w:rPr>
      </w:pPr>
    </w:p>
    <w:p w14:paraId="226BC0D6" w14:textId="4C2736A7" w:rsidR="00A23991" w:rsidRDefault="00A23991" w:rsidP="00F90DDD">
      <w:pPr>
        <w:spacing w:after="0" w:line="240" w:lineRule="auto"/>
        <w:rPr>
          <w:rFonts w:cstheme="minorHAnsi"/>
          <w:sz w:val="24"/>
          <w:szCs w:val="24"/>
        </w:rPr>
      </w:pPr>
      <w:r>
        <w:rPr>
          <w:rFonts w:cstheme="minorHAnsi"/>
          <w:sz w:val="24"/>
          <w:szCs w:val="24"/>
        </w:rPr>
        <w:t>Dear Commissioner,</w:t>
      </w:r>
    </w:p>
    <w:p w14:paraId="17687A77" w14:textId="1E2ED9E2" w:rsidR="00A23991" w:rsidRDefault="00A23991" w:rsidP="00F90DDD">
      <w:pPr>
        <w:spacing w:after="0" w:line="240" w:lineRule="auto"/>
        <w:rPr>
          <w:rFonts w:cstheme="minorHAnsi"/>
          <w:sz w:val="24"/>
          <w:szCs w:val="24"/>
        </w:rPr>
      </w:pPr>
    </w:p>
    <w:p w14:paraId="066984DA" w14:textId="3253FCB2" w:rsidR="00A23991" w:rsidRDefault="00A23991" w:rsidP="00F90DDD">
      <w:pPr>
        <w:spacing w:after="0" w:line="240" w:lineRule="auto"/>
        <w:rPr>
          <w:rFonts w:cstheme="minorHAnsi"/>
          <w:sz w:val="24"/>
          <w:szCs w:val="24"/>
        </w:rPr>
      </w:pPr>
      <w:r>
        <w:rPr>
          <w:rFonts w:cstheme="minorHAnsi"/>
          <w:sz w:val="24"/>
          <w:szCs w:val="24"/>
        </w:rPr>
        <w:t>On behalf of the committee of Regional Development Australia Fitzroy and Central West, please find following our submission to the Issues Paper dated June 2019.</w:t>
      </w:r>
    </w:p>
    <w:p w14:paraId="5B11FAF9" w14:textId="5BD61924" w:rsidR="00A23991" w:rsidRDefault="00A23991" w:rsidP="00F90DDD">
      <w:pPr>
        <w:spacing w:after="0" w:line="240" w:lineRule="auto"/>
        <w:rPr>
          <w:rFonts w:cstheme="minorHAnsi"/>
          <w:sz w:val="24"/>
          <w:szCs w:val="24"/>
        </w:rPr>
      </w:pPr>
    </w:p>
    <w:p w14:paraId="72007427" w14:textId="0F69B67C" w:rsidR="000E25E3" w:rsidRPr="000E25E3" w:rsidRDefault="000E25E3" w:rsidP="000E25E3">
      <w:pPr>
        <w:rPr>
          <w:color w:val="000000"/>
          <w:sz w:val="24"/>
          <w:szCs w:val="24"/>
        </w:rPr>
      </w:pPr>
      <w:r w:rsidRPr="000E25E3">
        <w:rPr>
          <w:color w:val="000000"/>
          <w:sz w:val="24"/>
          <w:szCs w:val="24"/>
        </w:rPr>
        <w:t>This submission is general in nature, and specifically addresses the fundamental question of  Which monitoring and evaluation approaches and methods should be used to ensure the better delivery of outcomes for projects and initiatives for Aboriginal and Torr</w:t>
      </w:r>
      <w:r>
        <w:rPr>
          <w:color w:val="000000"/>
          <w:sz w:val="24"/>
          <w:szCs w:val="24"/>
        </w:rPr>
        <w:t>e</w:t>
      </w:r>
      <w:r w:rsidRPr="000E25E3">
        <w:rPr>
          <w:color w:val="000000"/>
          <w:sz w:val="24"/>
          <w:szCs w:val="24"/>
        </w:rPr>
        <w:t>s Strait Islanders</w:t>
      </w:r>
      <w:r>
        <w:rPr>
          <w:color w:val="000000"/>
          <w:sz w:val="24"/>
          <w:szCs w:val="24"/>
        </w:rPr>
        <w:t>.</w:t>
      </w:r>
    </w:p>
    <w:p w14:paraId="1DD7FEBB" w14:textId="77777777" w:rsidR="000E25E3" w:rsidRPr="000E25E3" w:rsidRDefault="000E25E3" w:rsidP="000E25E3">
      <w:pPr>
        <w:rPr>
          <w:color w:val="000000"/>
          <w:sz w:val="24"/>
          <w:szCs w:val="24"/>
        </w:rPr>
      </w:pPr>
      <w:r w:rsidRPr="000E25E3">
        <w:rPr>
          <w:color w:val="000000"/>
          <w:sz w:val="24"/>
          <w:szCs w:val="24"/>
        </w:rPr>
        <w:t xml:space="preserve">As a starting point, all project design, pre-implementation evaluation and subsequent monitoring and review should be against the UN Sustainability Objectives.  </w:t>
      </w:r>
    </w:p>
    <w:p w14:paraId="6E23722A" w14:textId="1516709B" w:rsidR="000E25E3" w:rsidRPr="000E25E3" w:rsidRDefault="000E25E3" w:rsidP="000E25E3">
      <w:pPr>
        <w:rPr>
          <w:color w:val="000000"/>
          <w:sz w:val="24"/>
          <w:szCs w:val="24"/>
        </w:rPr>
      </w:pPr>
      <w:r w:rsidRPr="000E25E3">
        <w:rPr>
          <w:noProof/>
          <w:sz w:val="24"/>
          <w:szCs w:val="24"/>
          <w:lang w:eastAsia="en-AU"/>
        </w:rPr>
        <w:lastRenderedPageBreak/>
        <w:drawing>
          <wp:inline distT="0" distB="0" distL="0" distR="0" wp14:anchorId="2433CB06" wp14:editId="7F55AE8E">
            <wp:extent cx="6196965" cy="3874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96965" cy="3874135"/>
                    </a:xfrm>
                    <a:prstGeom prst="rect">
                      <a:avLst/>
                    </a:prstGeom>
                    <a:noFill/>
                    <a:ln>
                      <a:noFill/>
                    </a:ln>
                  </pic:spPr>
                </pic:pic>
              </a:graphicData>
            </a:graphic>
          </wp:inline>
        </w:drawing>
      </w:r>
    </w:p>
    <w:p w14:paraId="094F9712" w14:textId="77777777" w:rsidR="000E25E3" w:rsidRDefault="000E25E3" w:rsidP="000E25E3">
      <w:pPr>
        <w:rPr>
          <w:color w:val="000000"/>
          <w:sz w:val="24"/>
          <w:szCs w:val="24"/>
        </w:rPr>
      </w:pPr>
    </w:p>
    <w:p w14:paraId="60DFA367" w14:textId="658A64F2" w:rsidR="000E25E3" w:rsidRPr="000E25E3" w:rsidRDefault="000E25E3" w:rsidP="000E25E3">
      <w:pPr>
        <w:rPr>
          <w:color w:val="000000"/>
          <w:sz w:val="24"/>
          <w:szCs w:val="24"/>
        </w:rPr>
      </w:pPr>
      <w:r w:rsidRPr="000E25E3">
        <w:rPr>
          <w:color w:val="000000"/>
          <w:sz w:val="24"/>
          <w:szCs w:val="24"/>
        </w:rPr>
        <w:t>Whilst most of these goals are applicable, in evaluation of projects and initiatives, achievement against the following 3 priority goals should be paramount:-</w:t>
      </w:r>
    </w:p>
    <w:p w14:paraId="7E8C97C8" w14:textId="77777777" w:rsidR="000E25E3" w:rsidRPr="000E25E3" w:rsidRDefault="000E25E3" w:rsidP="000E25E3">
      <w:pPr>
        <w:rPr>
          <w:color w:val="000000"/>
          <w:sz w:val="24"/>
          <w:szCs w:val="24"/>
        </w:rPr>
      </w:pPr>
    </w:p>
    <w:p w14:paraId="72A7CD0A" w14:textId="0D699A47" w:rsidR="000E25E3" w:rsidRPr="000E25E3" w:rsidRDefault="000E25E3" w:rsidP="000E25E3">
      <w:pPr>
        <w:rPr>
          <w:color w:val="000000"/>
          <w:sz w:val="24"/>
          <w:szCs w:val="24"/>
        </w:rPr>
      </w:pPr>
      <w:r>
        <w:rPr>
          <w:color w:val="000000"/>
          <w:sz w:val="24"/>
          <w:szCs w:val="24"/>
        </w:rPr>
        <w:t xml:space="preserve">Goal </w:t>
      </w:r>
      <w:r w:rsidRPr="000E25E3">
        <w:rPr>
          <w:color w:val="000000"/>
          <w:sz w:val="24"/>
          <w:szCs w:val="24"/>
        </w:rPr>
        <w:t>4.</w:t>
      </w:r>
      <w:r>
        <w:rPr>
          <w:color w:val="000000"/>
          <w:sz w:val="24"/>
          <w:szCs w:val="24"/>
        </w:rPr>
        <w:t xml:space="preserve"> </w:t>
      </w:r>
      <w:r w:rsidRPr="000E25E3">
        <w:rPr>
          <w:color w:val="000000"/>
          <w:sz w:val="24"/>
          <w:szCs w:val="24"/>
        </w:rPr>
        <w:t>Quality Education.  Education is a fundamental building block to development and advancement</w:t>
      </w:r>
    </w:p>
    <w:p w14:paraId="2A71DC5D" w14:textId="651D4B6F" w:rsidR="000E25E3" w:rsidRPr="000E25E3" w:rsidRDefault="000E25E3" w:rsidP="000E25E3">
      <w:pPr>
        <w:rPr>
          <w:color w:val="000000"/>
          <w:sz w:val="24"/>
          <w:szCs w:val="24"/>
        </w:rPr>
      </w:pPr>
      <w:r>
        <w:rPr>
          <w:color w:val="000000"/>
          <w:sz w:val="24"/>
          <w:szCs w:val="24"/>
        </w:rPr>
        <w:t xml:space="preserve">Goal </w:t>
      </w:r>
      <w:r w:rsidRPr="000E25E3">
        <w:rPr>
          <w:color w:val="000000"/>
          <w:sz w:val="24"/>
          <w:szCs w:val="24"/>
        </w:rPr>
        <w:t>8.</w:t>
      </w:r>
      <w:r>
        <w:rPr>
          <w:color w:val="000000"/>
          <w:sz w:val="24"/>
          <w:szCs w:val="24"/>
        </w:rPr>
        <w:t xml:space="preserve"> </w:t>
      </w:r>
      <w:r w:rsidRPr="000E25E3">
        <w:rPr>
          <w:color w:val="000000"/>
          <w:sz w:val="24"/>
          <w:szCs w:val="24"/>
        </w:rPr>
        <w:t>Decent work and economic growth.  This is a critical component for projects and initiatives in non-urban and remote indigenous communities</w:t>
      </w:r>
    </w:p>
    <w:p w14:paraId="6D1FACA1" w14:textId="16158636" w:rsidR="000E25E3" w:rsidRPr="000E25E3" w:rsidRDefault="000E25E3" w:rsidP="000E25E3">
      <w:pPr>
        <w:rPr>
          <w:color w:val="000000"/>
          <w:sz w:val="24"/>
          <w:szCs w:val="24"/>
        </w:rPr>
      </w:pPr>
      <w:r>
        <w:rPr>
          <w:color w:val="000000"/>
          <w:sz w:val="24"/>
          <w:szCs w:val="24"/>
        </w:rPr>
        <w:t xml:space="preserve">Goal </w:t>
      </w:r>
      <w:r w:rsidRPr="000E25E3">
        <w:rPr>
          <w:color w:val="000000"/>
          <w:sz w:val="24"/>
          <w:szCs w:val="24"/>
        </w:rPr>
        <w:t>11.</w:t>
      </w:r>
      <w:r>
        <w:rPr>
          <w:color w:val="000000"/>
          <w:sz w:val="24"/>
          <w:szCs w:val="24"/>
        </w:rPr>
        <w:t xml:space="preserve"> </w:t>
      </w:r>
      <w:r w:rsidRPr="000E25E3">
        <w:rPr>
          <w:color w:val="000000"/>
          <w:sz w:val="24"/>
          <w:szCs w:val="24"/>
        </w:rPr>
        <w:t xml:space="preserve">Sustainable Communities.  Whilst this goal is closely linked to the success of goals 4 and 8, the initiatives and actions to achieve it different.  </w:t>
      </w:r>
    </w:p>
    <w:p w14:paraId="01EC1205" w14:textId="77777777" w:rsidR="003D1A2D" w:rsidRDefault="003D1A2D" w:rsidP="000E25E3">
      <w:pPr>
        <w:rPr>
          <w:color w:val="000000"/>
          <w:sz w:val="24"/>
          <w:szCs w:val="24"/>
        </w:rPr>
      </w:pPr>
    </w:p>
    <w:p w14:paraId="267D65C3" w14:textId="77777777" w:rsidR="003D1A2D" w:rsidRDefault="003D1A2D" w:rsidP="000E25E3">
      <w:pPr>
        <w:rPr>
          <w:color w:val="000000"/>
          <w:sz w:val="24"/>
          <w:szCs w:val="24"/>
        </w:rPr>
      </w:pPr>
    </w:p>
    <w:p w14:paraId="59D9B8AA" w14:textId="77777777" w:rsidR="003D1A2D" w:rsidRDefault="003D1A2D" w:rsidP="000E25E3">
      <w:pPr>
        <w:rPr>
          <w:color w:val="000000"/>
          <w:sz w:val="24"/>
          <w:szCs w:val="24"/>
        </w:rPr>
      </w:pPr>
    </w:p>
    <w:p w14:paraId="3BE8BEB3" w14:textId="77777777" w:rsidR="003D1A2D" w:rsidRDefault="003D1A2D" w:rsidP="000E25E3">
      <w:pPr>
        <w:rPr>
          <w:color w:val="000000"/>
          <w:sz w:val="24"/>
          <w:szCs w:val="24"/>
        </w:rPr>
      </w:pPr>
    </w:p>
    <w:p w14:paraId="7ADB0F0F" w14:textId="77777777" w:rsidR="003D1A2D" w:rsidRDefault="003D1A2D" w:rsidP="000E25E3">
      <w:pPr>
        <w:rPr>
          <w:color w:val="000000"/>
          <w:sz w:val="24"/>
          <w:szCs w:val="24"/>
        </w:rPr>
      </w:pPr>
    </w:p>
    <w:p w14:paraId="64D0EF35" w14:textId="6AE8AA52" w:rsidR="000E25E3" w:rsidRPr="000E25E3" w:rsidRDefault="000E25E3" w:rsidP="000E25E3">
      <w:pPr>
        <w:rPr>
          <w:color w:val="000000"/>
          <w:sz w:val="24"/>
          <w:szCs w:val="24"/>
        </w:rPr>
      </w:pPr>
      <w:r w:rsidRPr="000E25E3">
        <w:rPr>
          <w:color w:val="000000"/>
          <w:sz w:val="24"/>
          <w:szCs w:val="24"/>
        </w:rPr>
        <w:lastRenderedPageBreak/>
        <w:t xml:space="preserve">As a general proposition the Evaluation and review processes should include: – </w:t>
      </w:r>
    </w:p>
    <w:p w14:paraId="3E75B5B2" w14:textId="77777777" w:rsidR="000E25E3" w:rsidRPr="000E25E3" w:rsidRDefault="000E25E3" w:rsidP="000E25E3">
      <w:pPr>
        <w:rPr>
          <w:color w:val="000000"/>
          <w:sz w:val="24"/>
          <w:szCs w:val="24"/>
        </w:rPr>
      </w:pPr>
    </w:p>
    <w:p w14:paraId="44C847A7" w14:textId="77777777" w:rsidR="000E25E3" w:rsidRPr="000E25E3" w:rsidRDefault="000E25E3" w:rsidP="000E25E3">
      <w:pPr>
        <w:numPr>
          <w:ilvl w:val="0"/>
          <w:numId w:val="1"/>
        </w:numPr>
        <w:spacing w:after="0" w:line="240" w:lineRule="auto"/>
        <w:rPr>
          <w:rFonts w:eastAsia="Times New Roman"/>
          <w:color w:val="000000"/>
          <w:sz w:val="24"/>
          <w:szCs w:val="24"/>
        </w:rPr>
      </w:pPr>
      <w:r w:rsidRPr="000E25E3">
        <w:rPr>
          <w:rFonts w:eastAsia="Times New Roman"/>
          <w:color w:val="000000"/>
          <w:sz w:val="24"/>
          <w:szCs w:val="24"/>
        </w:rPr>
        <w:t>Every project should have a clear business case;</w:t>
      </w:r>
    </w:p>
    <w:p w14:paraId="5271B147" w14:textId="77777777" w:rsidR="000E25E3" w:rsidRPr="000E25E3" w:rsidRDefault="000E25E3" w:rsidP="000E25E3">
      <w:pPr>
        <w:numPr>
          <w:ilvl w:val="0"/>
          <w:numId w:val="1"/>
        </w:numPr>
        <w:spacing w:after="0" w:line="240" w:lineRule="auto"/>
        <w:rPr>
          <w:rFonts w:eastAsia="Times New Roman"/>
          <w:color w:val="000000"/>
          <w:sz w:val="24"/>
          <w:szCs w:val="24"/>
        </w:rPr>
      </w:pPr>
      <w:r w:rsidRPr="000E25E3">
        <w:rPr>
          <w:rFonts w:eastAsia="Times New Roman"/>
          <w:color w:val="000000"/>
          <w:sz w:val="24"/>
          <w:szCs w:val="24"/>
        </w:rPr>
        <w:t>The business case should include the anticipated achievements against the sustainability goals;</w:t>
      </w:r>
    </w:p>
    <w:p w14:paraId="6EAAC1F0" w14:textId="77777777" w:rsidR="000E25E3" w:rsidRPr="000E25E3" w:rsidRDefault="000E25E3" w:rsidP="000E25E3">
      <w:pPr>
        <w:numPr>
          <w:ilvl w:val="0"/>
          <w:numId w:val="1"/>
        </w:numPr>
        <w:spacing w:after="0" w:line="240" w:lineRule="auto"/>
        <w:rPr>
          <w:rFonts w:eastAsia="Times New Roman"/>
          <w:color w:val="000000"/>
          <w:sz w:val="24"/>
          <w:szCs w:val="24"/>
        </w:rPr>
      </w:pPr>
      <w:r w:rsidRPr="000E25E3">
        <w:rPr>
          <w:rFonts w:eastAsia="Times New Roman"/>
          <w:color w:val="000000"/>
          <w:sz w:val="24"/>
          <w:szCs w:val="24"/>
        </w:rPr>
        <w:t>This business case should have very clear and measurable objectives;</w:t>
      </w:r>
    </w:p>
    <w:p w14:paraId="27DF0987" w14:textId="40DDBBA5" w:rsidR="000E25E3" w:rsidRPr="000E25E3" w:rsidRDefault="000E25E3" w:rsidP="000E25E3">
      <w:pPr>
        <w:numPr>
          <w:ilvl w:val="0"/>
          <w:numId w:val="1"/>
        </w:numPr>
        <w:spacing w:after="0" w:line="240" w:lineRule="auto"/>
        <w:rPr>
          <w:rFonts w:eastAsia="Times New Roman"/>
          <w:color w:val="000000"/>
          <w:sz w:val="24"/>
          <w:szCs w:val="24"/>
        </w:rPr>
      </w:pPr>
      <w:r w:rsidRPr="000E25E3">
        <w:rPr>
          <w:rFonts w:eastAsia="Times New Roman"/>
          <w:color w:val="000000"/>
          <w:sz w:val="24"/>
          <w:szCs w:val="24"/>
        </w:rPr>
        <w:t xml:space="preserve">The objectives should be </w:t>
      </w:r>
      <w:proofErr w:type="spellStart"/>
      <w:r w:rsidRPr="000E25E3">
        <w:rPr>
          <w:rFonts w:eastAsia="Times New Roman"/>
          <w:color w:val="000000"/>
          <w:sz w:val="24"/>
          <w:szCs w:val="24"/>
        </w:rPr>
        <w:t>SMARTA</w:t>
      </w:r>
      <w:proofErr w:type="spellEnd"/>
      <w:r w:rsidRPr="000E25E3">
        <w:rPr>
          <w:rFonts w:eastAsia="Times New Roman"/>
          <w:color w:val="000000"/>
          <w:sz w:val="24"/>
          <w:szCs w:val="24"/>
        </w:rPr>
        <w:t xml:space="preserve"> (Specific, Measurable, Relevant, Time bound and Aligned);</w:t>
      </w:r>
    </w:p>
    <w:p w14:paraId="327D44E7" w14:textId="2F689FBF" w:rsidR="000E25E3" w:rsidRPr="000E25E3" w:rsidRDefault="000E25E3" w:rsidP="000E25E3">
      <w:pPr>
        <w:numPr>
          <w:ilvl w:val="0"/>
          <w:numId w:val="1"/>
        </w:numPr>
        <w:spacing w:after="0" w:line="240" w:lineRule="auto"/>
        <w:rPr>
          <w:rFonts w:eastAsia="Times New Roman"/>
          <w:color w:val="000000"/>
          <w:sz w:val="24"/>
          <w:szCs w:val="24"/>
        </w:rPr>
      </w:pPr>
      <w:r w:rsidRPr="000E25E3">
        <w:rPr>
          <w:rFonts w:eastAsia="Times New Roman"/>
          <w:color w:val="000000"/>
          <w:sz w:val="24"/>
          <w:szCs w:val="24"/>
        </w:rPr>
        <w:t>There should at minimum be four major reviews -  Pre-implementation (front end loading), on initial implementation, then post implementation (specified in business case, but default would be 1 and 3 years)</w:t>
      </w:r>
    </w:p>
    <w:p w14:paraId="0AC928FD" w14:textId="77777777" w:rsidR="000E25E3" w:rsidRPr="000E25E3" w:rsidRDefault="000E25E3" w:rsidP="000E25E3">
      <w:pPr>
        <w:rPr>
          <w:color w:val="000000"/>
          <w:sz w:val="24"/>
          <w:szCs w:val="24"/>
        </w:rPr>
      </w:pPr>
    </w:p>
    <w:p w14:paraId="623627EF" w14:textId="77777777" w:rsidR="000E25E3" w:rsidRPr="000E25E3" w:rsidRDefault="000E25E3" w:rsidP="000E25E3">
      <w:pPr>
        <w:rPr>
          <w:color w:val="000000"/>
          <w:sz w:val="24"/>
          <w:szCs w:val="24"/>
        </w:rPr>
      </w:pPr>
      <w:r w:rsidRPr="000E25E3">
        <w:rPr>
          <w:color w:val="000000"/>
          <w:sz w:val="24"/>
          <w:szCs w:val="24"/>
        </w:rPr>
        <w:t>Specific Evaluation Inclusions:-</w:t>
      </w:r>
    </w:p>
    <w:p w14:paraId="65290EE3" w14:textId="3D438288" w:rsidR="000E25E3" w:rsidRPr="000E25E3" w:rsidRDefault="000E25E3" w:rsidP="000E25E3">
      <w:pPr>
        <w:numPr>
          <w:ilvl w:val="0"/>
          <w:numId w:val="2"/>
        </w:numPr>
        <w:spacing w:after="0" w:line="240" w:lineRule="auto"/>
        <w:rPr>
          <w:rFonts w:eastAsia="Times New Roman"/>
          <w:color w:val="000000"/>
          <w:sz w:val="24"/>
          <w:szCs w:val="24"/>
        </w:rPr>
      </w:pPr>
      <w:r w:rsidRPr="000E25E3">
        <w:rPr>
          <w:rFonts w:eastAsia="Times New Roman"/>
          <w:color w:val="000000"/>
          <w:sz w:val="24"/>
          <w:szCs w:val="24"/>
        </w:rPr>
        <w:t xml:space="preserve">Given that the Indigenous population is 65% in regional and remote </w:t>
      </w:r>
      <w:r w:rsidR="003D1A2D">
        <w:rPr>
          <w:rFonts w:eastAsia="Times New Roman"/>
          <w:color w:val="000000"/>
          <w:sz w:val="24"/>
          <w:szCs w:val="24"/>
        </w:rPr>
        <w:t>(</w:t>
      </w:r>
      <w:proofErr w:type="spellStart"/>
      <w:r w:rsidR="003D1A2D">
        <w:rPr>
          <w:rFonts w:eastAsia="Times New Roman"/>
          <w:color w:val="000000"/>
          <w:sz w:val="24"/>
          <w:szCs w:val="24"/>
        </w:rPr>
        <w:t>R&amp;R</w:t>
      </w:r>
      <w:proofErr w:type="spellEnd"/>
      <w:r w:rsidR="003D1A2D">
        <w:rPr>
          <w:rFonts w:eastAsia="Times New Roman"/>
          <w:color w:val="000000"/>
          <w:sz w:val="24"/>
          <w:szCs w:val="24"/>
        </w:rPr>
        <w:t xml:space="preserve">) </w:t>
      </w:r>
      <w:r w:rsidRPr="000E25E3">
        <w:rPr>
          <w:rFonts w:eastAsia="Times New Roman"/>
          <w:color w:val="000000"/>
          <w:sz w:val="24"/>
          <w:szCs w:val="24"/>
        </w:rPr>
        <w:t xml:space="preserve">areas, and these </w:t>
      </w:r>
      <w:proofErr w:type="spellStart"/>
      <w:r w:rsidRPr="000E25E3">
        <w:rPr>
          <w:rFonts w:eastAsia="Times New Roman"/>
          <w:color w:val="000000"/>
          <w:sz w:val="24"/>
          <w:szCs w:val="24"/>
        </w:rPr>
        <w:t>R&amp;R</w:t>
      </w:r>
      <w:proofErr w:type="spellEnd"/>
      <w:r w:rsidRPr="000E25E3">
        <w:rPr>
          <w:rFonts w:eastAsia="Times New Roman"/>
          <w:color w:val="000000"/>
          <w:sz w:val="24"/>
          <w:szCs w:val="24"/>
        </w:rPr>
        <w:t xml:space="preserve"> areas have significantly less opportunity for advancement than metropolitan areas, that the specific evaluation processes should measure both the cost invested and the benefits in the </w:t>
      </w:r>
      <w:proofErr w:type="spellStart"/>
      <w:r w:rsidRPr="000E25E3">
        <w:rPr>
          <w:rFonts w:eastAsia="Times New Roman"/>
          <w:color w:val="000000"/>
          <w:sz w:val="24"/>
          <w:szCs w:val="24"/>
        </w:rPr>
        <w:t>R&amp;R</w:t>
      </w:r>
      <w:proofErr w:type="spellEnd"/>
      <w:r w:rsidRPr="000E25E3">
        <w:rPr>
          <w:rFonts w:eastAsia="Times New Roman"/>
          <w:color w:val="000000"/>
          <w:sz w:val="24"/>
          <w:szCs w:val="24"/>
        </w:rPr>
        <w:t xml:space="preserve"> areas. These Costs and benefits should represent at least the 65%, and desirably more than 65%</w:t>
      </w:r>
      <w:r w:rsidR="003D1A2D">
        <w:rPr>
          <w:rFonts w:eastAsia="Times New Roman"/>
          <w:color w:val="000000"/>
          <w:sz w:val="24"/>
          <w:szCs w:val="24"/>
        </w:rPr>
        <w:t>.</w:t>
      </w:r>
      <w:r w:rsidRPr="000E25E3">
        <w:rPr>
          <w:rFonts w:eastAsia="Times New Roman"/>
          <w:color w:val="000000"/>
          <w:sz w:val="24"/>
          <w:szCs w:val="24"/>
        </w:rPr>
        <w:t xml:space="preserve">  </w:t>
      </w:r>
    </w:p>
    <w:p w14:paraId="732CF56D" w14:textId="5067C440" w:rsidR="000E25E3" w:rsidRPr="000E25E3" w:rsidRDefault="000E25E3" w:rsidP="000E25E3">
      <w:pPr>
        <w:numPr>
          <w:ilvl w:val="0"/>
          <w:numId w:val="2"/>
        </w:numPr>
        <w:spacing w:after="0" w:line="240" w:lineRule="auto"/>
        <w:rPr>
          <w:rFonts w:eastAsia="Times New Roman"/>
          <w:color w:val="000000"/>
          <w:sz w:val="24"/>
          <w:szCs w:val="24"/>
        </w:rPr>
      </w:pPr>
      <w:r w:rsidRPr="000E25E3">
        <w:rPr>
          <w:rFonts w:eastAsia="Times New Roman"/>
          <w:color w:val="000000"/>
          <w:sz w:val="24"/>
          <w:szCs w:val="24"/>
        </w:rPr>
        <w:t xml:space="preserve">It is known that advancement of individuals and communities does not happen without education.  Specific whole of programme </w:t>
      </w:r>
      <w:r w:rsidR="003D1A2D">
        <w:rPr>
          <w:rFonts w:eastAsia="Times New Roman"/>
          <w:color w:val="000000"/>
          <w:sz w:val="24"/>
          <w:szCs w:val="24"/>
        </w:rPr>
        <w:t xml:space="preserve">evaluation </w:t>
      </w:r>
      <w:r w:rsidRPr="000E25E3">
        <w:rPr>
          <w:rFonts w:eastAsia="Times New Roman"/>
          <w:color w:val="000000"/>
          <w:sz w:val="24"/>
          <w:szCs w:val="24"/>
        </w:rPr>
        <w:t>(not just each individual project) should be required to include and deliver education and training.  (e</w:t>
      </w:r>
      <w:r w:rsidR="003D1A2D">
        <w:rPr>
          <w:rFonts w:eastAsia="Times New Roman"/>
          <w:color w:val="000000"/>
          <w:sz w:val="24"/>
          <w:szCs w:val="24"/>
        </w:rPr>
        <w:t>.</w:t>
      </w:r>
      <w:r w:rsidRPr="000E25E3">
        <w:rPr>
          <w:rFonts w:eastAsia="Times New Roman"/>
          <w:color w:val="000000"/>
          <w:sz w:val="24"/>
          <w:szCs w:val="24"/>
        </w:rPr>
        <w:t>g</w:t>
      </w:r>
      <w:r w:rsidR="003D1A2D">
        <w:rPr>
          <w:rFonts w:eastAsia="Times New Roman"/>
          <w:color w:val="000000"/>
          <w:sz w:val="24"/>
          <w:szCs w:val="24"/>
        </w:rPr>
        <w:t>.</w:t>
      </w:r>
      <w:r w:rsidRPr="000E25E3">
        <w:rPr>
          <w:rFonts w:eastAsia="Times New Roman"/>
          <w:color w:val="000000"/>
          <w:sz w:val="24"/>
          <w:szCs w:val="24"/>
        </w:rPr>
        <w:t xml:space="preserve"> there is little societal benefit from providing a prefab house to a community compared to a community being shown and supported to learn and then build prefab houses for themselves and other communities)</w:t>
      </w:r>
    </w:p>
    <w:p w14:paraId="1ED04412" w14:textId="526E7AED" w:rsidR="000E25E3" w:rsidRPr="000E25E3" w:rsidRDefault="000E25E3" w:rsidP="000E25E3">
      <w:pPr>
        <w:numPr>
          <w:ilvl w:val="0"/>
          <w:numId w:val="2"/>
        </w:numPr>
        <w:spacing w:after="0" w:line="240" w:lineRule="auto"/>
        <w:rPr>
          <w:rFonts w:eastAsia="Times New Roman"/>
          <w:color w:val="000000"/>
          <w:sz w:val="24"/>
          <w:szCs w:val="24"/>
        </w:rPr>
      </w:pPr>
      <w:r w:rsidRPr="000E25E3">
        <w:rPr>
          <w:rFonts w:eastAsia="Times New Roman"/>
          <w:color w:val="000000"/>
          <w:sz w:val="24"/>
          <w:szCs w:val="24"/>
        </w:rPr>
        <w:t xml:space="preserve">Specific whole of programme </w:t>
      </w:r>
      <w:r w:rsidR="003D1A2D">
        <w:rPr>
          <w:rFonts w:eastAsia="Times New Roman"/>
          <w:color w:val="000000"/>
          <w:sz w:val="24"/>
          <w:szCs w:val="24"/>
        </w:rPr>
        <w:t xml:space="preserve">evaluation </w:t>
      </w:r>
      <w:r w:rsidRPr="000E25E3">
        <w:rPr>
          <w:rFonts w:eastAsia="Times New Roman"/>
          <w:color w:val="000000"/>
          <w:sz w:val="24"/>
          <w:szCs w:val="24"/>
        </w:rPr>
        <w:t>(not just individual projects) should be required to demonstrate the ability to develop annuity (i</w:t>
      </w:r>
      <w:r w:rsidR="003D1A2D">
        <w:rPr>
          <w:rFonts w:eastAsia="Times New Roman"/>
          <w:color w:val="000000"/>
          <w:sz w:val="24"/>
          <w:szCs w:val="24"/>
        </w:rPr>
        <w:t>.</w:t>
      </w:r>
      <w:r w:rsidRPr="000E25E3">
        <w:rPr>
          <w:rFonts w:eastAsia="Times New Roman"/>
          <w:color w:val="000000"/>
          <w:sz w:val="24"/>
          <w:szCs w:val="24"/>
        </w:rPr>
        <w:t>e</w:t>
      </w:r>
      <w:r w:rsidR="003D1A2D">
        <w:rPr>
          <w:rFonts w:eastAsia="Times New Roman"/>
          <w:color w:val="000000"/>
          <w:sz w:val="24"/>
          <w:szCs w:val="24"/>
        </w:rPr>
        <w:t>.</w:t>
      </w:r>
      <w:r w:rsidRPr="000E25E3">
        <w:rPr>
          <w:rFonts w:eastAsia="Times New Roman"/>
          <w:color w:val="000000"/>
          <w:sz w:val="24"/>
          <w:szCs w:val="24"/>
        </w:rPr>
        <w:t xml:space="preserve"> ongoing income or revenue streams)</w:t>
      </w:r>
      <w:r w:rsidR="003D1A2D">
        <w:rPr>
          <w:rFonts w:eastAsia="Times New Roman"/>
          <w:color w:val="000000"/>
          <w:sz w:val="24"/>
          <w:szCs w:val="24"/>
        </w:rPr>
        <w:t xml:space="preserve"> </w:t>
      </w:r>
      <w:r w:rsidRPr="000E25E3">
        <w:rPr>
          <w:rFonts w:eastAsia="Times New Roman"/>
          <w:color w:val="000000"/>
          <w:sz w:val="24"/>
          <w:szCs w:val="24"/>
        </w:rPr>
        <w:t>to ensure the programme and the community is self</w:t>
      </w:r>
      <w:r w:rsidR="003D1A2D">
        <w:rPr>
          <w:rFonts w:eastAsia="Times New Roman"/>
          <w:color w:val="000000"/>
          <w:sz w:val="24"/>
          <w:szCs w:val="24"/>
        </w:rPr>
        <w:t>-</w:t>
      </w:r>
      <w:r w:rsidRPr="000E25E3">
        <w:rPr>
          <w:rFonts w:eastAsia="Times New Roman"/>
          <w:color w:val="000000"/>
          <w:sz w:val="24"/>
          <w:szCs w:val="24"/>
        </w:rPr>
        <w:t>sustaining.  This definition of sustainability is one of the key UN Sustainability goals</w:t>
      </w:r>
    </w:p>
    <w:p w14:paraId="3F8F6F7E" w14:textId="77777777" w:rsidR="00A23991" w:rsidRPr="000E25E3" w:rsidRDefault="00A23991" w:rsidP="00F90DDD">
      <w:pPr>
        <w:spacing w:after="0" w:line="240" w:lineRule="auto"/>
        <w:rPr>
          <w:rFonts w:cstheme="minorHAnsi"/>
          <w:sz w:val="24"/>
          <w:szCs w:val="24"/>
        </w:rPr>
      </w:pPr>
    </w:p>
    <w:p w14:paraId="707D531A" w14:textId="2010547B" w:rsidR="00A23991" w:rsidRDefault="003D1A2D" w:rsidP="00F90DDD">
      <w:pPr>
        <w:spacing w:after="0" w:line="240" w:lineRule="auto"/>
        <w:rPr>
          <w:rFonts w:cstheme="minorHAnsi"/>
          <w:sz w:val="24"/>
          <w:szCs w:val="24"/>
        </w:rPr>
      </w:pPr>
      <w:r>
        <w:rPr>
          <w:rFonts w:cstheme="minorHAnsi"/>
          <w:sz w:val="24"/>
          <w:szCs w:val="24"/>
        </w:rPr>
        <w:t>We thank you for giving us the opportunity to make this submission and welcome any queries you may have.</w:t>
      </w:r>
    </w:p>
    <w:p w14:paraId="338D40C0" w14:textId="77777777" w:rsidR="00A23991" w:rsidRDefault="00A23991" w:rsidP="00F90DDD">
      <w:pPr>
        <w:spacing w:after="0" w:line="240" w:lineRule="auto"/>
        <w:rPr>
          <w:rFonts w:cstheme="minorHAnsi"/>
          <w:sz w:val="24"/>
          <w:szCs w:val="24"/>
        </w:rPr>
      </w:pPr>
    </w:p>
    <w:p w14:paraId="4F251829" w14:textId="12E9EF47" w:rsidR="00F90DDD" w:rsidRPr="00374E14" w:rsidRDefault="00F90DDD" w:rsidP="00F90DDD">
      <w:pPr>
        <w:spacing w:after="0" w:line="240" w:lineRule="auto"/>
        <w:rPr>
          <w:rFonts w:cstheme="minorHAnsi"/>
          <w:sz w:val="24"/>
          <w:szCs w:val="24"/>
        </w:rPr>
      </w:pPr>
      <w:r w:rsidRPr="00374E14">
        <w:rPr>
          <w:rFonts w:cstheme="minorHAnsi"/>
          <w:sz w:val="24"/>
          <w:szCs w:val="24"/>
        </w:rPr>
        <w:t>Yours faithfully</w:t>
      </w:r>
    </w:p>
    <w:p w14:paraId="284A95B4" w14:textId="7818690C" w:rsidR="00F90DDD" w:rsidRDefault="00F90DDD" w:rsidP="00F90DDD">
      <w:pPr>
        <w:spacing w:after="0" w:line="240" w:lineRule="auto"/>
        <w:rPr>
          <w:rFonts w:cstheme="minorHAnsi"/>
          <w:noProof/>
          <w:sz w:val="24"/>
          <w:szCs w:val="24"/>
          <w:lang w:eastAsia="en-AU"/>
        </w:rPr>
      </w:pPr>
    </w:p>
    <w:p w14:paraId="5B82E7E5" w14:textId="77777777" w:rsidR="009027E0" w:rsidRDefault="009027E0" w:rsidP="00F90DDD">
      <w:pPr>
        <w:spacing w:after="0" w:line="240" w:lineRule="auto"/>
        <w:rPr>
          <w:rFonts w:cstheme="minorHAnsi"/>
          <w:noProof/>
          <w:sz w:val="24"/>
          <w:szCs w:val="24"/>
          <w:lang w:eastAsia="en-AU"/>
        </w:rPr>
      </w:pPr>
    </w:p>
    <w:p w14:paraId="793CDD09" w14:textId="77777777" w:rsidR="009027E0" w:rsidRDefault="009027E0" w:rsidP="00F90DDD">
      <w:pPr>
        <w:spacing w:after="0" w:line="240" w:lineRule="auto"/>
        <w:rPr>
          <w:rFonts w:cstheme="minorHAnsi"/>
          <w:noProof/>
          <w:sz w:val="24"/>
          <w:szCs w:val="24"/>
          <w:lang w:eastAsia="en-AU"/>
        </w:rPr>
      </w:pPr>
    </w:p>
    <w:p w14:paraId="2EF88F11" w14:textId="77777777" w:rsidR="009027E0" w:rsidRDefault="009027E0" w:rsidP="00F90DDD">
      <w:pPr>
        <w:spacing w:after="0" w:line="240" w:lineRule="auto"/>
        <w:rPr>
          <w:rFonts w:cstheme="minorHAnsi"/>
          <w:noProof/>
          <w:sz w:val="24"/>
          <w:szCs w:val="24"/>
          <w:lang w:eastAsia="en-AU"/>
        </w:rPr>
      </w:pPr>
    </w:p>
    <w:p w14:paraId="10954F21" w14:textId="77777777" w:rsidR="009027E0" w:rsidRDefault="009027E0" w:rsidP="00F90DDD">
      <w:pPr>
        <w:spacing w:after="0" w:line="240" w:lineRule="auto"/>
        <w:rPr>
          <w:rFonts w:cstheme="minorHAnsi"/>
          <w:noProof/>
          <w:sz w:val="24"/>
          <w:szCs w:val="24"/>
          <w:lang w:eastAsia="en-AU"/>
        </w:rPr>
      </w:pPr>
    </w:p>
    <w:p w14:paraId="4B095132" w14:textId="77777777" w:rsidR="009027E0" w:rsidRDefault="009027E0" w:rsidP="00F90DDD">
      <w:pPr>
        <w:spacing w:after="0" w:line="240" w:lineRule="auto"/>
        <w:rPr>
          <w:rFonts w:cstheme="minorHAnsi"/>
          <w:sz w:val="24"/>
          <w:szCs w:val="24"/>
        </w:rPr>
      </w:pPr>
      <w:bookmarkStart w:id="0" w:name="_GoBack"/>
      <w:bookmarkEnd w:id="0"/>
    </w:p>
    <w:p w14:paraId="0213DAAC" w14:textId="6B659D8B" w:rsidR="00A23991" w:rsidRDefault="00EF7AC2" w:rsidP="00F90DDD">
      <w:pPr>
        <w:spacing w:after="0" w:line="240" w:lineRule="auto"/>
        <w:rPr>
          <w:rFonts w:cstheme="minorHAnsi"/>
          <w:sz w:val="24"/>
          <w:szCs w:val="24"/>
        </w:rPr>
      </w:pPr>
      <w:r>
        <w:rPr>
          <w:rFonts w:cstheme="minorHAnsi"/>
          <w:sz w:val="24"/>
          <w:szCs w:val="24"/>
        </w:rPr>
        <w:t>T</w:t>
      </w:r>
      <w:r w:rsidR="00A23991">
        <w:rPr>
          <w:rFonts w:cstheme="minorHAnsi"/>
          <w:sz w:val="24"/>
          <w:szCs w:val="24"/>
        </w:rPr>
        <w:t>ony Gambling</w:t>
      </w:r>
    </w:p>
    <w:p w14:paraId="01054486" w14:textId="442FFEC6" w:rsidR="00F90DDD" w:rsidRPr="00374E14" w:rsidRDefault="00A23991" w:rsidP="00F90DDD">
      <w:pPr>
        <w:spacing w:after="0" w:line="240" w:lineRule="auto"/>
        <w:rPr>
          <w:rFonts w:cstheme="minorHAnsi"/>
          <w:sz w:val="24"/>
          <w:szCs w:val="24"/>
        </w:rPr>
      </w:pPr>
      <w:r>
        <w:rPr>
          <w:rFonts w:cstheme="minorHAnsi"/>
          <w:sz w:val="24"/>
          <w:szCs w:val="24"/>
        </w:rPr>
        <w:t>Director of Regional Development</w:t>
      </w:r>
      <w:r w:rsidR="00F90DDD" w:rsidRPr="00374E14">
        <w:rPr>
          <w:rFonts w:cstheme="minorHAnsi"/>
          <w:sz w:val="24"/>
          <w:szCs w:val="24"/>
        </w:rPr>
        <w:t xml:space="preserve"> </w:t>
      </w:r>
    </w:p>
    <w:sectPr w:rsidR="00F90DDD" w:rsidRPr="00374E14" w:rsidSect="009773DD">
      <w:headerReference w:type="default" r:id="rId9"/>
      <w:footerReference w:type="default" r:id="rId10"/>
      <w:pgSz w:w="11906" w:h="16838"/>
      <w:pgMar w:top="1440" w:right="707" w:bottom="1440" w:left="1440"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80E37" w14:textId="77777777" w:rsidR="00AA7C6D" w:rsidRDefault="00AA7C6D" w:rsidP="00AA7C6D">
      <w:pPr>
        <w:spacing w:after="0" w:line="240" w:lineRule="auto"/>
      </w:pPr>
      <w:r>
        <w:separator/>
      </w:r>
    </w:p>
  </w:endnote>
  <w:endnote w:type="continuationSeparator" w:id="0">
    <w:p w14:paraId="5EA62483" w14:textId="77777777" w:rsidR="00AA7C6D" w:rsidRDefault="00AA7C6D" w:rsidP="00AA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8D43B" w14:textId="08B489A3" w:rsidR="00AA7C6D" w:rsidRDefault="009773DD" w:rsidP="009773DD">
    <w:pPr>
      <w:pStyle w:val="Footer"/>
      <w:ind w:left="-1418"/>
    </w:pPr>
    <w:r>
      <w:rPr>
        <w:noProof/>
        <w:lang w:eastAsia="en-AU"/>
      </w:rPr>
      <mc:AlternateContent>
        <mc:Choice Requires="wps">
          <w:drawing>
            <wp:anchor distT="0" distB="0" distL="114300" distR="114300" simplePos="0" relativeHeight="251660288" behindDoc="0" locked="0" layoutInCell="1" allowOverlap="1" wp14:anchorId="5517CFA1" wp14:editId="57FB6ADA">
              <wp:simplePos x="0" y="0"/>
              <wp:positionH relativeFrom="column">
                <wp:posOffset>-754380</wp:posOffset>
              </wp:positionH>
              <wp:positionV relativeFrom="paragraph">
                <wp:posOffset>891407</wp:posOffset>
              </wp:positionV>
              <wp:extent cx="5819775" cy="57386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819775" cy="573862"/>
                      </a:xfrm>
                      <a:prstGeom prst="rect">
                        <a:avLst/>
                      </a:prstGeom>
                      <a:noFill/>
                      <a:ln w="6350">
                        <a:noFill/>
                      </a:ln>
                    </wps:spPr>
                    <wps:txbx>
                      <w:txbxContent>
                        <w:p w14:paraId="6EAEE8FB" w14:textId="5F10AD1B" w:rsidR="009773DD" w:rsidRPr="009773DD" w:rsidRDefault="009773DD" w:rsidP="009773DD">
                          <w:pPr>
                            <w:spacing w:after="0" w:line="240" w:lineRule="auto"/>
                            <w:rPr>
                              <w:color w:val="FFFFFF" w:themeColor="background1"/>
                              <w:sz w:val="16"/>
                              <w:szCs w:val="16"/>
                            </w:rPr>
                          </w:pPr>
                          <w:r w:rsidRPr="009773DD">
                            <w:rPr>
                              <w:color w:val="FFFFFF" w:themeColor="background1"/>
                              <w:sz w:val="16"/>
                              <w:szCs w:val="16"/>
                            </w:rPr>
                            <w:t xml:space="preserve">66 Denham St </w:t>
                          </w:r>
                          <w:r w:rsidR="00462FB8">
                            <w:rPr>
                              <w:color w:val="FFFFFF" w:themeColor="background1"/>
                              <w:sz w:val="16"/>
                              <w:szCs w:val="16"/>
                            </w:rPr>
                            <w:t>/ PO Box 307</w:t>
                          </w:r>
                          <w:r w:rsidRPr="009773DD">
                            <w:rPr>
                              <w:color w:val="FFFFFF" w:themeColor="background1"/>
                              <w:sz w:val="16"/>
                              <w:szCs w:val="16"/>
                            </w:rPr>
                            <w:tab/>
                          </w:r>
                          <w:r w:rsidR="00462FB8">
                            <w:rPr>
                              <w:color w:val="FFFFFF" w:themeColor="background1"/>
                              <w:sz w:val="16"/>
                              <w:szCs w:val="16"/>
                            </w:rPr>
                            <w:t>Ph. (07) 4847 6503</w:t>
                          </w:r>
                          <w:r w:rsidR="00462FB8">
                            <w:rPr>
                              <w:color w:val="FFFFFF" w:themeColor="background1"/>
                              <w:sz w:val="16"/>
                              <w:szCs w:val="16"/>
                            </w:rPr>
                            <w:tab/>
                          </w:r>
                          <w:r w:rsidRPr="009773DD">
                            <w:rPr>
                              <w:color w:val="FFFFFF" w:themeColor="background1"/>
                              <w:sz w:val="16"/>
                              <w:szCs w:val="16"/>
                            </w:rPr>
                            <w:t xml:space="preserve">      </w:t>
                          </w:r>
                          <w:r>
                            <w:rPr>
                              <w:color w:val="FFFFFF" w:themeColor="background1"/>
                              <w:sz w:val="16"/>
                              <w:szCs w:val="16"/>
                            </w:rPr>
                            <w:t xml:space="preserve">   </w:t>
                          </w:r>
                          <w:r>
                            <w:rPr>
                              <w:color w:val="FFFFFF" w:themeColor="background1"/>
                              <w:sz w:val="16"/>
                              <w:szCs w:val="16"/>
                            </w:rPr>
                            <w:tab/>
                            <w:t xml:space="preserve"> </w:t>
                          </w:r>
                        </w:p>
                        <w:p w14:paraId="3CB79F32" w14:textId="74CF5F8E" w:rsidR="009773DD" w:rsidRDefault="009773DD" w:rsidP="009773DD">
                          <w:pPr>
                            <w:spacing w:after="0" w:line="240" w:lineRule="auto"/>
                            <w:rPr>
                              <w:color w:val="FFFFFF" w:themeColor="background1"/>
                              <w:sz w:val="16"/>
                              <w:szCs w:val="16"/>
                            </w:rPr>
                          </w:pPr>
                          <w:r w:rsidRPr="009773DD">
                            <w:rPr>
                              <w:color w:val="FFFFFF" w:themeColor="background1"/>
                              <w:sz w:val="16"/>
                              <w:szCs w:val="16"/>
                            </w:rPr>
                            <w:t>Rockhampton Q 4700</w:t>
                          </w:r>
                          <w:r w:rsidRPr="009773DD">
                            <w:rPr>
                              <w:color w:val="FFFFFF" w:themeColor="background1"/>
                              <w:sz w:val="16"/>
                              <w:szCs w:val="16"/>
                            </w:rPr>
                            <w:tab/>
                            <w:t xml:space="preserve">     </w:t>
                          </w:r>
                          <w:r>
                            <w:rPr>
                              <w:color w:val="FFFFFF" w:themeColor="background1"/>
                              <w:sz w:val="16"/>
                              <w:szCs w:val="16"/>
                            </w:rPr>
                            <w:t xml:space="preserve">   </w:t>
                          </w:r>
                          <w:r w:rsidRPr="009773DD">
                            <w:rPr>
                              <w:color w:val="FFFFFF" w:themeColor="background1"/>
                              <w:sz w:val="16"/>
                              <w:szCs w:val="16"/>
                            </w:rPr>
                            <w:t xml:space="preserve"> </w:t>
                          </w:r>
                          <w:r>
                            <w:rPr>
                              <w:color w:val="FFFFFF" w:themeColor="background1"/>
                              <w:sz w:val="16"/>
                              <w:szCs w:val="16"/>
                            </w:rPr>
                            <w:tab/>
                          </w:r>
                          <w:r w:rsidR="00462FB8">
                            <w:rPr>
                              <w:color w:val="FFFFFF" w:themeColor="background1"/>
                              <w:sz w:val="16"/>
                              <w:szCs w:val="16"/>
                            </w:rPr>
                            <w:t xml:space="preserve">E. </w:t>
                          </w:r>
                          <w:hyperlink r:id="rId1" w:history="1">
                            <w:r w:rsidR="00462FB8" w:rsidRPr="009773DD">
                              <w:rPr>
                                <w:rStyle w:val="Hyperlink"/>
                                <w:color w:val="FFFFFF" w:themeColor="background1"/>
                                <w:sz w:val="16"/>
                                <w:szCs w:val="16"/>
                                <w:u w:val="none"/>
                              </w:rPr>
                              <w:t>eo@rdafcw.com.au</w:t>
                            </w:r>
                          </w:hyperlink>
                          <w:r w:rsidR="00462FB8">
                            <w:rPr>
                              <w:color w:val="FFFFFF" w:themeColor="background1"/>
                              <w:sz w:val="16"/>
                              <w:szCs w:val="16"/>
                            </w:rPr>
                            <w:tab/>
                          </w:r>
                          <w:r w:rsidR="00462FB8">
                            <w:rPr>
                              <w:color w:val="FFFFFF" w:themeColor="background1"/>
                              <w:sz w:val="16"/>
                              <w:szCs w:val="16"/>
                            </w:rPr>
                            <w:tab/>
                          </w:r>
                          <w:hyperlink r:id="rId2" w:history="1">
                            <w:r w:rsidR="00462FB8" w:rsidRPr="00462FB8">
                              <w:rPr>
                                <w:rStyle w:val="Hyperlink"/>
                                <w:color w:val="FFFFFF" w:themeColor="background1"/>
                                <w:sz w:val="16"/>
                                <w:szCs w:val="16"/>
                                <w:u w:val="none"/>
                              </w:rPr>
                              <w:t>www.rdafcw.com.au</w:t>
                            </w:r>
                          </w:hyperlink>
                        </w:p>
                        <w:p w14:paraId="28604E65" w14:textId="3639B63A" w:rsidR="009773DD" w:rsidRDefault="009773DD" w:rsidP="009773DD">
                          <w:pPr>
                            <w:spacing w:after="0" w:line="240" w:lineRule="auto"/>
                            <w:rPr>
                              <w:color w:val="FFFFFF" w:themeColor="background1"/>
                              <w:sz w:val="16"/>
                              <w:szCs w:val="16"/>
                            </w:rPr>
                          </w:pPr>
                          <w:r>
                            <w:rPr>
                              <w:color w:val="FFFFFF" w:themeColor="background1"/>
                              <w:sz w:val="16"/>
                              <w:szCs w:val="16"/>
                            </w:rPr>
                            <w:tab/>
                          </w:r>
                          <w:r>
                            <w:rPr>
                              <w:color w:val="FFFFFF" w:themeColor="background1"/>
                              <w:sz w:val="16"/>
                              <w:szCs w:val="16"/>
                            </w:rPr>
                            <w:tab/>
                            <w:t xml:space="preserve">     </w:t>
                          </w:r>
                          <w:r>
                            <w:rPr>
                              <w:color w:val="FFFFFF" w:themeColor="background1"/>
                              <w:sz w:val="16"/>
                              <w:szCs w:val="16"/>
                            </w:rPr>
                            <w:tab/>
                          </w:r>
                        </w:p>
                        <w:p w14:paraId="1979ED81" w14:textId="4FFEB7E2" w:rsidR="009773DD" w:rsidRDefault="009773DD" w:rsidP="009773DD">
                          <w:pPr>
                            <w:spacing w:after="0" w:line="240" w:lineRule="auto"/>
                            <w:rPr>
                              <w:color w:val="FFFFFF" w:themeColor="background1"/>
                              <w:sz w:val="16"/>
                              <w:szCs w:val="16"/>
                            </w:rPr>
                          </w:pPr>
                          <w:r>
                            <w:rPr>
                              <w:color w:val="FFFFFF" w:themeColor="background1"/>
                              <w:sz w:val="16"/>
                              <w:szCs w:val="16"/>
                            </w:rPr>
                            <w:tab/>
                          </w:r>
                          <w:r>
                            <w:rPr>
                              <w:color w:val="FFFFFF" w:themeColor="background1"/>
                              <w:sz w:val="16"/>
                              <w:szCs w:val="16"/>
                            </w:rPr>
                            <w:tab/>
                          </w:r>
                          <w:r w:rsidRPr="009773DD">
                            <w:rPr>
                              <w:color w:val="FFFFFF" w:themeColor="background1"/>
                              <w:sz w:val="16"/>
                              <w:szCs w:val="16"/>
                            </w:rPr>
                            <w:t xml:space="preserve"> </w:t>
                          </w:r>
                        </w:p>
                        <w:p w14:paraId="6D006FE7" w14:textId="2CE98102" w:rsidR="009773DD" w:rsidRPr="00462FB8" w:rsidRDefault="009773DD" w:rsidP="009773DD">
                          <w:pPr>
                            <w:spacing w:after="0" w:line="240" w:lineRule="auto"/>
                            <w:rPr>
                              <w:color w:val="FFFFFF" w:themeColor="background1"/>
                              <w:sz w:val="16"/>
                              <w:szCs w:val="16"/>
                            </w:rPr>
                          </w:pPr>
                          <w:r>
                            <w:rPr>
                              <w:color w:val="FFFFFF" w:themeColor="background1"/>
                              <w:sz w:val="16"/>
                              <w:szCs w:val="16"/>
                            </w:rPr>
                            <w:tab/>
                          </w:r>
                          <w:r w:rsidR="00462FB8" w:rsidRPr="00462FB8">
                            <w:rPr>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17CFA1" id="_x0000_t202" coordsize="21600,21600" o:spt="202" path="m,l,21600r21600,l21600,xe">
              <v:stroke joinstyle="miter"/>
              <v:path gradientshapeok="t" o:connecttype="rect"/>
            </v:shapetype>
            <v:shape id="Text Box 15" o:spid="_x0000_s1026" type="#_x0000_t202" style="position:absolute;left:0;text-align:left;margin-left:-59.4pt;margin-top:70.2pt;width:458.25pt;height:4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" filled="f" stroked="f" strokeweight=".5pt">
              <v:textbox>
                <w:txbxContent>
                  <w:p w14:paraId="6EAEE8FB" w14:textId="5F10AD1B" w:rsidR="009773DD" w:rsidRPr="009773DD" w:rsidRDefault="009773DD" w:rsidP="009773DD">
                    <w:pPr>
                      <w:spacing w:after="0" w:line="240" w:lineRule="auto"/>
                      <w:rPr>
                        <w:color w:val="FFFFFF" w:themeColor="background1"/>
                        <w:sz w:val="16"/>
                        <w:szCs w:val="16"/>
                      </w:rPr>
                    </w:pPr>
                    <w:r w:rsidRPr="009773DD">
                      <w:rPr>
                        <w:color w:val="FFFFFF" w:themeColor="background1"/>
                        <w:sz w:val="16"/>
                        <w:szCs w:val="16"/>
                      </w:rPr>
                      <w:t xml:space="preserve">66 Denham St </w:t>
                    </w:r>
                    <w:r w:rsidR="00462FB8">
                      <w:rPr>
                        <w:color w:val="FFFFFF" w:themeColor="background1"/>
                        <w:sz w:val="16"/>
                        <w:szCs w:val="16"/>
                      </w:rPr>
                      <w:t>/ PO Box 307</w:t>
                    </w:r>
                    <w:r w:rsidRPr="009773DD">
                      <w:rPr>
                        <w:color w:val="FFFFFF" w:themeColor="background1"/>
                        <w:sz w:val="16"/>
                        <w:szCs w:val="16"/>
                      </w:rPr>
                      <w:tab/>
                    </w:r>
                    <w:r w:rsidR="00462FB8">
                      <w:rPr>
                        <w:color w:val="FFFFFF" w:themeColor="background1"/>
                        <w:sz w:val="16"/>
                        <w:szCs w:val="16"/>
                      </w:rPr>
                      <w:t>Ph. (07) 4847 6503</w:t>
                    </w:r>
                    <w:r w:rsidR="00462FB8">
                      <w:rPr>
                        <w:color w:val="FFFFFF" w:themeColor="background1"/>
                        <w:sz w:val="16"/>
                        <w:szCs w:val="16"/>
                      </w:rPr>
                      <w:tab/>
                    </w:r>
                    <w:r w:rsidRPr="009773DD">
                      <w:rPr>
                        <w:color w:val="FFFFFF" w:themeColor="background1"/>
                        <w:sz w:val="16"/>
                        <w:szCs w:val="16"/>
                      </w:rPr>
                      <w:t xml:space="preserve">      </w:t>
                    </w:r>
                    <w:r>
                      <w:rPr>
                        <w:color w:val="FFFFFF" w:themeColor="background1"/>
                        <w:sz w:val="16"/>
                        <w:szCs w:val="16"/>
                      </w:rPr>
                      <w:t xml:space="preserve">   </w:t>
                    </w:r>
                    <w:r>
                      <w:rPr>
                        <w:color w:val="FFFFFF" w:themeColor="background1"/>
                        <w:sz w:val="16"/>
                        <w:szCs w:val="16"/>
                      </w:rPr>
                      <w:tab/>
                      <w:t xml:space="preserve"> </w:t>
                    </w:r>
                  </w:p>
                  <w:p w14:paraId="3CB79F32" w14:textId="74CF5F8E" w:rsidR="009773DD" w:rsidRDefault="009773DD" w:rsidP="009773DD">
                    <w:pPr>
                      <w:spacing w:after="0" w:line="240" w:lineRule="auto"/>
                      <w:rPr>
                        <w:color w:val="FFFFFF" w:themeColor="background1"/>
                        <w:sz w:val="16"/>
                        <w:szCs w:val="16"/>
                      </w:rPr>
                    </w:pPr>
                    <w:r w:rsidRPr="009773DD">
                      <w:rPr>
                        <w:color w:val="FFFFFF" w:themeColor="background1"/>
                        <w:sz w:val="16"/>
                        <w:szCs w:val="16"/>
                      </w:rPr>
                      <w:t>Rockhampton Q 4700</w:t>
                    </w:r>
                    <w:r w:rsidRPr="009773DD">
                      <w:rPr>
                        <w:color w:val="FFFFFF" w:themeColor="background1"/>
                        <w:sz w:val="16"/>
                        <w:szCs w:val="16"/>
                      </w:rPr>
                      <w:tab/>
                      <w:t xml:space="preserve">     </w:t>
                    </w:r>
                    <w:r>
                      <w:rPr>
                        <w:color w:val="FFFFFF" w:themeColor="background1"/>
                        <w:sz w:val="16"/>
                        <w:szCs w:val="16"/>
                      </w:rPr>
                      <w:t xml:space="preserve">   </w:t>
                    </w:r>
                    <w:r w:rsidRPr="009773DD">
                      <w:rPr>
                        <w:color w:val="FFFFFF" w:themeColor="background1"/>
                        <w:sz w:val="16"/>
                        <w:szCs w:val="16"/>
                      </w:rPr>
                      <w:t xml:space="preserve"> </w:t>
                    </w:r>
                    <w:r>
                      <w:rPr>
                        <w:color w:val="FFFFFF" w:themeColor="background1"/>
                        <w:sz w:val="16"/>
                        <w:szCs w:val="16"/>
                      </w:rPr>
                      <w:tab/>
                    </w:r>
                    <w:r w:rsidR="00462FB8">
                      <w:rPr>
                        <w:color w:val="FFFFFF" w:themeColor="background1"/>
                        <w:sz w:val="16"/>
                        <w:szCs w:val="16"/>
                      </w:rPr>
                      <w:t xml:space="preserve">E. </w:t>
                    </w:r>
                    <w:hyperlink r:id="rId3" w:history="1">
                      <w:r w:rsidR="00462FB8" w:rsidRPr="009773DD">
                        <w:rPr>
                          <w:rStyle w:val="Hyperlink"/>
                          <w:color w:val="FFFFFF" w:themeColor="background1"/>
                          <w:sz w:val="16"/>
                          <w:szCs w:val="16"/>
                          <w:u w:val="none"/>
                        </w:rPr>
                        <w:t>eo@rdafcw.com.au</w:t>
                      </w:r>
                    </w:hyperlink>
                    <w:r w:rsidR="00462FB8">
                      <w:rPr>
                        <w:color w:val="FFFFFF" w:themeColor="background1"/>
                        <w:sz w:val="16"/>
                        <w:szCs w:val="16"/>
                      </w:rPr>
                      <w:tab/>
                    </w:r>
                    <w:r w:rsidR="00462FB8">
                      <w:rPr>
                        <w:color w:val="FFFFFF" w:themeColor="background1"/>
                        <w:sz w:val="16"/>
                        <w:szCs w:val="16"/>
                      </w:rPr>
                      <w:tab/>
                    </w:r>
                    <w:hyperlink r:id="rId4" w:history="1">
                      <w:r w:rsidR="00462FB8" w:rsidRPr="00462FB8">
                        <w:rPr>
                          <w:rStyle w:val="Hyperlink"/>
                          <w:color w:val="FFFFFF" w:themeColor="background1"/>
                          <w:sz w:val="16"/>
                          <w:szCs w:val="16"/>
                          <w:u w:val="none"/>
                        </w:rPr>
                        <w:t>www.rdafcw.com.au</w:t>
                      </w:r>
                    </w:hyperlink>
                  </w:p>
                  <w:p w14:paraId="28604E65" w14:textId="3639B63A" w:rsidR="009773DD" w:rsidRDefault="009773DD" w:rsidP="009773DD">
                    <w:pPr>
                      <w:spacing w:after="0" w:line="240" w:lineRule="auto"/>
                      <w:rPr>
                        <w:color w:val="FFFFFF" w:themeColor="background1"/>
                        <w:sz w:val="16"/>
                        <w:szCs w:val="16"/>
                      </w:rPr>
                    </w:pPr>
                    <w:r>
                      <w:rPr>
                        <w:color w:val="FFFFFF" w:themeColor="background1"/>
                        <w:sz w:val="16"/>
                        <w:szCs w:val="16"/>
                      </w:rPr>
                      <w:tab/>
                    </w:r>
                    <w:r>
                      <w:rPr>
                        <w:color w:val="FFFFFF" w:themeColor="background1"/>
                        <w:sz w:val="16"/>
                        <w:szCs w:val="16"/>
                      </w:rPr>
                      <w:tab/>
                      <w:t xml:space="preserve">     </w:t>
                    </w:r>
                    <w:r>
                      <w:rPr>
                        <w:color w:val="FFFFFF" w:themeColor="background1"/>
                        <w:sz w:val="16"/>
                        <w:szCs w:val="16"/>
                      </w:rPr>
                      <w:tab/>
                    </w:r>
                  </w:p>
                  <w:p w14:paraId="1979ED81" w14:textId="4FFEB7E2" w:rsidR="009773DD" w:rsidRDefault="009773DD" w:rsidP="009773DD">
                    <w:pPr>
                      <w:spacing w:after="0" w:line="240" w:lineRule="auto"/>
                      <w:rPr>
                        <w:color w:val="FFFFFF" w:themeColor="background1"/>
                        <w:sz w:val="16"/>
                        <w:szCs w:val="16"/>
                      </w:rPr>
                    </w:pPr>
                    <w:r>
                      <w:rPr>
                        <w:color w:val="FFFFFF" w:themeColor="background1"/>
                        <w:sz w:val="16"/>
                        <w:szCs w:val="16"/>
                      </w:rPr>
                      <w:tab/>
                    </w:r>
                    <w:r>
                      <w:rPr>
                        <w:color w:val="FFFFFF" w:themeColor="background1"/>
                        <w:sz w:val="16"/>
                        <w:szCs w:val="16"/>
                      </w:rPr>
                      <w:tab/>
                    </w:r>
                    <w:r w:rsidRPr="009773DD">
                      <w:rPr>
                        <w:color w:val="FFFFFF" w:themeColor="background1"/>
                        <w:sz w:val="16"/>
                        <w:szCs w:val="16"/>
                      </w:rPr>
                      <w:t xml:space="preserve"> </w:t>
                    </w:r>
                  </w:p>
                  <w:p w14:paraId="6D006FE7" w14:textId="2CE98102" w:rsidR="009773DD" w:rsidRPr="00462FB8" w:rsidRDefault="009773DD" w:rsidP="009773DD">
                    <w:pPr>
                      <w:spacing w:after="0" w:line="240" w:lineRule="auto"/>
                      <w:rPr>
                        <w:color w:val="FFFFFF" w:themeColor="background1"/>
                        <w:sz w:val="16"/>
                        <w:szCs w:val="16"/>
                      </w:rPr>
                    </w:pPr>
                    <w:r>
                      <w:rPr>
                        <w:color w:val="FFFFFF" w:themeColor="background1"/>
                        <w:sz w:val="16"/>
                        <w:szCs w:val="16"/>
                      </w:rPr>
                      <w:tab/>
                    </w:r>
                    <w:r w:rsidR="00462FB8" w:rsidRPr="00462FB8">
                      <w:rPr>
                        <w:color w:val="FFFFFF" w:themeColor="background1"/>
                        <w:sz w:val="16"/>
                        <w:szCs w:val="16"/>
                      </w:rPr>
                      <w:t xml:space="preserve"> </w:t>
                    </w:r>
                  </w:p>
                </w:txbxContent>
              </v:textbox>
            </v:shape>
          </w:pict>
        </mc:Fallback>
      </mc:AlternateContent>
    </w:r>
    <w:r>
      <w:rPr>
        <w:noProof/>
        <w:lang w:eastAsia="en-AU"/>
      </w:rPr>
      <w:drawing>
        <wp:inline distT="0" distB="0" distL="0" distR="0" wp14:anchorId="4886D4B0" wp14:editId="3B94A463">
          <wp:extent cx="11282680" cy="146827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1756913" cy="152999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40B33" w14:textId="77777777" w:rsidR="00AA7C6D" w:rsidRDefault="00AA7C6D" w:rsidP="00AA7C6D">
      <w:pPr>
        <w:spacing w:after="0" w:line="240" w:lineRule="auto"/>
      </w:pPr>
      <w:r>
        <w:separator/>
      </w:r>
    </w:p>
  </w:footnote>
  <w:footnote w:type="continuationSeparator" w:id="0">
    <w:p w14:paraId="3BE65B2B" w14:textId="77777777" w:rsidR="00AA7C6D" w:rsidRDefault="00AA7C6D" w:rsidP="00AA7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335B" w14:textId="77777777" w:rsidR="00AA7C6D" w:rsidRDefault="00AA7C6D" w:rsidP="00AA7C6D">
    <w:pPr>
      <w:pStyle w:val="Header"/>
      <w:jc w:val="right"/>
    </w:pPr>
    <w:r>
      <w:rPr>
        <w:noProof/>
        <w:lang w:eastAsia="en-AU"/>
      </w:rPr>
      <w:drawing>
        <wp:inline distT="0" distB="0" distL="0" distR="0" wp14:anchorId="6CE491B6" wp14:editId="17B6E72F">
          <wp:extent cx="2045335" cy="82688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FCW_logo_A3.jpg"/>
                  <pic:cNvPicPr/>
                </pic:nvPicPr>
                <pic:blipFill>
                  <a:blip r:embed="rId1">
                    <a:extLst>
                      <a:ext uri="{28A0092B-C50C-407E-A947-70E740481C1C}">
                        <a14:useLocalDpi xmlns:a14="http://schemas.microsoft.com/office/drawing/2010/main" val="0"/>
                      </a:ext>
                    </a:extLst>
                  </a:blip>
                  <a:stretch>
                    <a:fillRect/>
                  </a:stretch>
                </pic:blipFill>
                <pic:spPr>
                  <a:xfrm>
                    <a:off x="0" y="0"/>
                    <a:ext cx="2055767" cy="8310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95528"/>
    <w:multiLevelType w:val="hybridMultilevel"/>
    <w:tmpl w:val="5F4684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D04115F"/>
    <w:multiLevelType w:val="hybridMultilevel"/>
    <w:tmpl w:val="37BA2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6D"/>
    <w:rsid w:val="00017690"/>
    <w:rsid w:val="00021A4C"/>
    <w:rsid w:val="000229D8"/>
    <w:rsid w:val="00047EF2"/>
    <w:rsid w:val="000E25E3"/>
    <w:rsid w:val="000E53ED"/>
    <w:rsid w:val="001225F4"/>
    <w:rsid w:val="001B79AF"/>
    <w:rsid w:val="001C3BFC"/>
    <w:rsid w:val="001E1ACB"/>
    <w:rsid w:val="001E3BDD"/>
    <w:rsid w:val="002026CD"/>
    <w:rsid w:val="002A3C8A"/>
    <w:rsid w:val="002C5E96"/>
    <w:rsid w:val="0034727A"/>
    <w:rsid w:val="00374E14"/>
    <w:rsid w:val="0037582C"/>
    <w:rsid w:val="003A5D7A"/>
    <w:rsid w:val="003D1A2D"/>
    <w:rsid w:val="00436743"/>
    <w:rsid w:val="004466AC"/>
    <w:rsid w:val="00451C94"/>
    <w:rsid w:val="00462FB8"/>
    <w:rsid w:val="004D26EE"/>
    <w:rsid w:val="004F00F3"/>
    <w:rsid w:val="00502637"/>
    <w:rsid w:val="00525180"/>
    <w:rsid w:val="005954F0"/>
    <w:rsid w:val="00690F18"/>
    <w:rsid w:val="00696F1F"/>
    <w:rsid w:val="006B0F59"/>
    <w:rsid w:val="006E7EEE"/>
    <w:rsid w:val="0075784F"/>
    <w:rsid w:val="00760B7D"/>
    <w:rsid w:val="007A62E5"/>
    <w:rsid w:val="00822299"/>
    <w:rsid w:val="00862042"/>
    <w:rsid w:val="00877AFD"/>
    <w:rsid w:val="008A5B19"/>
    <w:rsid w:val="008C474E"/>
    <w:rsid w:val="008F115A"/>
    <w:rsid w:val="009027E0"/>
    <w:rsid w:val="00922C45"/>
    <w:rsid w:val="00941662"/>
    <w:rsid w:val="009773DD"/>
    <w:rsid w:val="009E44BE"/>
    <w:rsid w:val="00A23991"/>
    <w:rsid w:val="00A7042D"/>
    <w:rsid w:val="00AA7C6D"/>
    <w:rsid w:val="00AD0845"/>
    <w:rsid w:val="00AD66E1"/>
    <w:rsid w:val="00B41F91"/>
    <w:rsid w:val="00B4346C"/>
    <w:rsid w:val="00B90E91"/>
    <w:rsid w:val="00BF413D"/>
    <w:rsid w:val="00BF4154"/>
    <w:rsid w:val="00C65EDA"/>
    <w:rsid w:val="00C7021E"/>
    <w:rsid w:val="00C73D34"/>
    <w:rsid w:val="00C9048D"/>
    <w:rsid w:val="00CE42B5"/>
    <w:rsid w:val="00D127A1"/>
    <w:rsid w:val="00D44425"/>
    <w:rsid w:val="00D74BBD"/>
    <w:rsid w:val="00DE4A84"/>
    <w:rsid w:val="00E16695"/>
    <w:rsid w:val="00E171F3"/>
    <w:rsid w:val="00EF7AC2"/>
    <w:rsid w:val="00F045B3"/>
    <w:rsid w:val="00F063C8"/>
    <w:rsid w:val="00F21A14"/>
    <w:rsid w:val="00F46B88"/>
    <w:rsid w:val="00F87B11"/>
    <w:rsid w:val="00F90DDD"/>
    <w:rsid w:val="00F92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FC306"/>
  <w15:chartTrackingRefBased/>
  <w15:docId w15:val="{8233C81A-05B1-4DFD-8EB9-0B71860B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C6D"/>
  </w:style>
  <w:style w:type="paragraph" w:styleId="Footer">
    <w:name w:val="footer"/>
    <w:basedOn w:val="Normal"/>
    <w:link w:val="FooterChar"/>
    <w:uiPriority w:val="99"/>
    <w:unhideWhenUsed/>
    <w:rsid w:val="00AA7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C6D"/>
  </w:style>
  <w:style w:type="character" w:styleId="Hyperlink">
    <w:name w:val="Hyperlink"/>
    <w:basedOn w:val="DefaultParagraphFont"/>
    <w:uiPriority w:val="99"/>
    <w:unhideWhenUsed/>
    <w:rsid w:val="009773DD"/>
    <w:rPr>
      <w:color w:val="0563C1" w:themeColor="hyperlink"/>
      <w:u w:val="single"/>
    </w:rPr>
  </w:style>
  <w:style w:type="character" w:customStyle="1" w:styleId="UnresolvedMention">
    <w:name w:val="Unresolved Mention"/>
    <w:basedOn w:val="DefaultParagraphFont"/>
    <w:uiPriority w:val="99"/>
    <w:semiHidden/>
    <w:unhideWhenUsed/>
    <w:rsid w:val="00977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3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5816.357543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eo@rdafcw.com.au" TargetMode="External"/><Relationship Id="rId2" Type="http://schemas.openxmlformats.org/officeDocument/2006/relationships/hyperlink" Target="http://www.rdafcw.com.au" TargetMode="External"/><Relationship Id="rId1" Type="http://schemas.openxmlformats.org/officeDocument/2006/relationships/hyperlink" Target="mailto:eo@rdafcw.com.au" TargetMode="External"/><Relationship Id="rId5" Type="http://schemas.openxmlformats.org/officeDocument/2006/relationships/image" Target="media/image3.png"/><Relationship Id="rId4" Type="http://schemas.openxmlformats.org/officeDocument/2006/relationships/hyperlink" Target="http://www.rdafcw.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13 - Regional Development Australia Fitzroy and Central West (RDAFCW) - Indigenous Evaluation Strategy - Project</vt:lpstr>
    </vt:vector>
  </TitlesOfParts>
  <Company>Regional Development Australia Fitzroy and Central West (RDAFCW)</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Regional Development Australia Fitzroy and Central West (RDAFCW) - Indigenous Evaluation Strategy - Project</dc:title>
  <dc:subject/>
  <dc:creator>Regional Development Australia Fitzroy and Central West (RDAFCW)</dc:creator>
  <cp:keywords/>
  <dc:description/>
  <cp:lastModifiedBy>Pimperl, Mark</cp:lastModifiedBy>
  <cp:revision>6</cp:revision>
  <cp:lastPrinted>2018-10-30T01:00:00Z</cp:lastPrinted>
  <dcterms:created xsi:type="dcterms:W3CDTF">2019-08-21T04:09:00Z</dcterms:created>
  <dcterms:modified xsi:type="dcterms:W3CDTF">2019-08-26T00:12:00Z</dcterms:modified>
</cp:coreProperties>
</file>