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B84EC" w14:textId="77777777" w:rsidR="00E97595" w:rsidRPr="008275CC" w:rsidRDefault="00E97595" w:rsidP="00E97595">
      <w:pPr>
        <w:rPr>
          <w:rFonts w:ascii="Verdana" w:hAnsi="Verdana" w:cs="Arial"/>
        </w:rPr>
      </w:pPr>
    </w:p>
    <w:p w14:paraId="78D732FD" w14:textId="77777777" w:rsidR="00E97595" w:rsidRPr="008275CC" w:rsidRDefault="003D01DA" w:rsidP="00E97595">
      <w:pPr>
        <w:rPr>
          <w:rFonts w:ascii="Verdana" w:hAnsi="Verdana" w:cs="Arial"/>
        </w:rPr>
      </w:pPr>
      <w:r>
        <w:rPr>
          <w:rFonts w:ascii="Verdana" w:hAnsi="Verdana" w:cs="Arial"/>
          <w:noProof/>
        </w:rPr>
        <w:drawing>
          <wp:anchor distT="0" distB="0" distL="114300" distR="114300" simplePos="0" relativeHeight="251657728" behindDoc="1" locked="0" layoutInCell="1" allowOverlap="1" wp14:anchorId="7395ECDC" wp14:editId="59ACBBC4">
            <wp:simplePos x="0" y="0"/>
            <wp:positionH relativeFrom="column">
              <wp:posOffset>4469130</wp:posOffset>
            </wp:positionH>
            <wp:positionV relativeFrom="page">
              <wp:posOffset>342265</wp:posOffset>
            </wp:positionV>
            <wp:extent cx="1609725" cy="1952625"/>
            <wp:effectExtent l="0" t="0" r="9525" b="9525"/>
            <wp:wrapTight wrapText="bothSides">
              <wp:wrapPolygon edited="0">
                <wp:start x="0" y="0"/>
                <wp:lineTo x="0" y="21495"/>
                <wp:lineTo x="21472" y="21495"/>
                <wp:lineTo x="21472" y="0"/>
                <wp:lineTo x="0" y="0"/>
              </wp:wrapPolygon>
            </wp:wrapTight>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952625"/>
                    </a:xfrm>
                    <a:prstGeom prst="rect">
                      <a:avLst/>
                    </a:prstGeom>
                    <a:noFill/>
                  </pic:spPr>
                </pic:pic>
              </a:graphicData>
            </a:graphic>
            <wp14:sizeRelH relativeFrom="page">
              <wp14:pctWidth>0</wp14:pctWidth>
            </wp14:sizeRelH>
            <wp14:sizeRelV relativeFrom="page">
              <wp14:pctHeight>0</wp14:pctHeight>
            </wp14:sizeRelV>
          </wp:anchor>
        </w:drawing>
      </w:r>
    </w:p>
    <w:p w14:paraId="72CC0B45" w14:textId="77777777" w:rsidR="00E97595" w:rsidRPr="008275CC" w:rsidRDefault="00E97595" w:rsidP="00E97595">
      <w:pPr>
        <w:rPr>
          <w:rFonts w:ascii="Verdana" w:hAnsi="Verdana" w:cs="Arial"/>
        </w:rPr>
      </w:pPr>
    </w:p>
    <w:p w14:paraId="18D93D8C" w14:textId="77777777" w:rsidR="00E97595" w:rsidRPr="008275CC" w:rsidRDefault="00E97595" w:rsidP="00E97595">
      <w:pPr>
        <w:rPr>
          <w:rFonts w:ascii="Verdana" w:hAnsi="Verdana" w:cs="Arial"/>
        </w:rPr>
      </w:pPr>
    </w:p>
    <w:p w14:paraId="611AD17D" w14:textId="77777777" w:rsidR="00E97595" w:rsidRPr="008275CC" w:rsidRDefault="00E97595" w:rsidP="00E97595">
      <w:pPr>
        <w:rPr>
          <w:rFonts w:ascii="Verdana" w:hAnsi="Verdana" w:cs="Arial"/>
        </w:rPr>
      </w:pPr>
      <w:bookmarkStart w:id="0" w:name="_GoBack"/>
      <w:bookmarkEnd w:id="0"/>
    </w:p>
    <w:p w14:paraId="5CE39A00" w14:textId="77777777" w:rsidR="00E97595" w:rsidRPr="008275CC" w:rsidRDefault="00E97595" w:rsidP="00E97595">
      <w:pPr>
        <w:rPr>
          <w:rFonts w:ascii="Verdana" w:hAnsi="Verdana" w:cs="Arial"/>
        </w:rPr>
      </w:pPr>
    </w:p>
    <w:p w14:paraId="2297D9ED" w14:textId="77777777" w:rsidR="00E97595" w:rsidRPr="008275CC" w:rsidRDefault="00E97595" w:rsidP="00E97595">
      <w:pPr>
        <w:rPr>
          <w:rFonts w:ascii="Verdana" w:hAnsi="Verdana" w:cs="Arial"/>
        </w:rPr>
      </w:pPr>
    </w:p>
    <w:p w14:paraId="36903077" w14:textId="77777777" w:rsidR="00E97595" w:rsidRPr="008275CC" w:rsidRDefault="00E97595" w:rsidP="00E97595">
      <w:pPr>
        <w:rPr>
          <w:rFonts w:ascii="Verdana" w:hAnsi="Verdana" w:cs="Arial"/>
        </w:rPr>
      </w:pPr>
    </w:p>
    <w:p w14:paraId="54A01720" w14:textId="77777777" w:rsidR="00E84511" w:rsidRDefault="00E84511" w:rsidP="00DB1A66">
      <w:pPr>
        <w:spacing w:line="240" w:lineRule="exact"/>
        <w:rPr>
          <w:rFonts w:ascii="Verdana" w:hAnsi="Verdana" w:cs="Arial"/>
        </w:rPr>
      </w:pPr>
    </w:p>
    <w:p w14:paraId="1CA414EC" w14:textId="77777777" w:rsidR="00E84511" w:rsidRDefault="00E84511" w:rsidP="0055257A">
      <w:pPr>
        <w:rPr>
          <w:rFonts w:ascii="Verdana" w:hAnsi="Verdana" w:cs="Arial"/>
        </w:rPr>
      </w:pPr>
    </w:p>
    <w:p w14:paraId="5DC36398" w14:textId="77777777" w:rsidR="00166CFD" w:rsidRPr="00514CA7" w:rsidRDefault="00A41BD4" w:rsidP="002A2EE7">
      <w:pPr>
        <w:rPr>
          <w:rFonts w:ascii="Verdana" w:hAnsi="Verdana" w:cs="Arial"/>
        </w:rPr>
      </w:pPr>
      <w:r>
        <w:rPr>
          <w:rFonts w:ascii="Verdana" w:hAnsi="Verdana" w:cs="Arial"/>
        </w:rPr>
        <w:t>23</w:t>
      </w:r>
      <w:r w:rsidR="00D178C7">
        <w:rPr>
          <w:rFonts w:ascii="Verdana" w:hAnsi="Verdana" w:cs="Arial"/>
        </w:rPr>
        <w:t xml:space="preserve"> January 2020</w:t>
      </w:r>
    </w:p>
    <w:p w14:paraId="2BD0B176" w14:textId="77777777" w:rsidR="00166CFD" w:rsidRPr="00514CA7" w:rsidRDefault="00166CFD" w:rsidP="002A2EE7">
      <w:pPr>
        <w:rPr>
          <w:rFonts w:ascii="Verdana" w:hAnsi="Verdana" w:cs="Arial"/>
        </w:rPr>
      </w:pPr>
    </w:p>
    <w:p w14:paraId="0034BD49" w14:textId="77777777" w:rsidR="00166CFD" w:rsidRPr="00514CA7" w:rsidRDefault="00166CFD" w:rsidP="002A2EE7">
      <w:pPr>
        <w:rPr>
          <w:rFonts w:ascii="Verdana" w:hAnsi="Verdana" w:cs="Arial"/>
        </w:rPr>
      </w:pPr>
    </w:p>
    <w:p w14:paraId="024E3C97" w14:textId="77777777" w:rsidR="00EC5289" w:rsidRPr="00514CA7" w:rsidRDefault="00D178C7" w:rsidP="00EC5289">
      <w:pPr>
        <w:autoSpaceDE w:val="0"/>
        <w:autoSpaceDN w:val="0"/>
        <w:adjustRightInd w:val="0"/>
        <w:rPr>
          <w:rFonts w:ascii="Verdana" w:hAnsi="Verdana"/>
        </w:rPr>
      </w:pPr>
      <w:r>
        <w:rPr>
          <w:rFonts w:ascii="Verdana" w:hAnsi="Verdana"/>
        </w:rPr>
        <w:t>Mr Michael Brennan</w:t>
      </w:r>
    </w:p>
    <w:p w14:paraId="0E7720A3" w14:textId="77777777" w:rsidR="00EC5289" w:rsidRPr="00514CA7" w:rsidRDefault="00D178C7" w:rsidP="00EC5289">
      <w:pPr>
        <w:autoSpaceDE w:val="0"/>
        <w:autoSpaceDN w:val="0"/>
        <w:adjustRightInd w:val="0"/>
        <w:rPr>
          <w:rFonts w:ascii="Verdana" w:hAnsi="Verdana"/>
        </w:rPr>
      </w:pPr>
      <w:r>
        <w:rPr>
          <w:rFonts w:ascii="Verdana" w:hAnsi="Verdana"/>
        </w:rPr>
        <w:t>Chair</w:t>
      </w:r>
    </w:p>
    <w:p w14:paraId="0B2BBC69" w14:textId="77777777" w:rsidR="00D178C7" w:rsidRDefault="00D178C7" w:rsidP="001C275D">
      <w:pPr>
        <w:autoSpaceDE w:val="0"/>
        <w:autoSpaceDN w:val="0"/>
        <w:adjustRightInd w:val="0"/>
        <w:rPr>
          <w:rFonts w:ascii="Verdana" w:hAnsi="Verdana"/>
        </w:rPr>
      </w:pPr>
      <w:r>
        <w:rPr>
          <w:rFonts w:ascii="Verdana" w:hAnsi="Verdana"/>
        </w:rPr>
        <w:t>Mental Health Inquiry</w:t>
      </w:r>
      <w:r w:rsidR="001C275D" w:rsidRPr="0091443C">
        <w:rPr>
          <w:rFonts w:ascii="Verdana" w:hAnsi="Verdana"/>
        </w:rPr>
        <w:br/>
      </w:r>
      <w:r>
        <w:rPr>
          <w:rFonts w:ascii="Verdana" w:hAnsi="Verdana"/>
        </w:rPr>
        <w:t>Productivity Commission</w:t>
      </w:r>
    </w:p>
    <w:p w14:paraId="27E7CC5E" w14:textId="77777777" w:rsidR="00EC5289" w:rsidRPr="00D178C7" w:rsidRDefault="00D178C7" w:rsidP="002A2EE7">
      <w:pPr>
        <w:autoSpaceDE w:val="0"/>
        <w:autoSpaceDN w:val="0"/>
        <w:adjustRightInd w:val="0"/>
        <w:rPr>
          <w:rFonts w:ascii="Verdana" w:hAnsi="Verdana"/>
        </w:rPr>
      </w:pPr>
      <w:r>
        <w:rPr>
          <w:rFonts w:ascii="Verdana" w:hAnsi="Verdana"/>
        </w:rPr>
        <w:t>GPO Box 1428</w:t>
      </w:r>
      <w:r>
        <w:rPr>
          <w:rFonts w:ascii="Verdana" w:hAnsi="Verdana"/>
          <w:b/>
          <w:color w:val="000000"/>
          <w:lang w:val="en-US"/>
        </w:rPr>
        <w:br/>
      </w:r>
      <w:r w:rsidRPr="00D178C7">
        <w:rPr>
          <w:rFonts w:ascii="Verdana" w:hAnsi="Verdana"/>
          <w:color w:val="000000"/>
          <w:lang w:val="en-US"/>
        </w:rPr>
        <w:t>Canberra City ACT 2601</w:t>
      </w:r>
    </w:p>
    <w:p w14:paraId="02980789" w14:textId="77777777" w:rsidR="00EC5289" w:rsidRPr="009E4A7B" w:rsidRDefault="00EC5289" w:rsidP="002A2EE7">
      <w:pPr>
        <w:autoSpaceDE w:val="0"/>
        <w:autoSpaceDN w:val="0"/>
        <w:adjustRightInd w:val="0"/>
        <w:rPr>
          <w:rFonts w:ascii="Verdana" w:hAnsi="Verdana"/>
          <w:lang w:val="en-US"/>
        </w:rPr>
      </w:pPr>
    </w:p>
    <w:p w14:paraId="1D65B248" w14:textId="77777777" w:rsidR="00271675" w:rsidRPr="001C275D" w:rsidRDefault="00EC5289" w:rsidP="002A2EE7">
      <w:pPr>
        <w:autoSpaceDE w:val="0"/>
        <w:autoSpaceDN w:val="0"/>
        <w:adjustRightInd w:val="0"/>
        <w:rPr>
          <w:rFonts w:ascii="Verdana" w:hAnsi="Verdana"/>
          <w:lang w:val="en-US"/>
        </w:rPr>
      </w:pPr>
      <w:r w:rsidRPr="001C275D">
        <w:rPr>
          <w:rFonts w:ascii="Verdana" w:hAnsi="Verdana"/>
          <w:lang w:val="en-US"/>
        </w:rPr>
        <w:t xml:space="preserve">Dear </w:t>
      </w:r>
      <w:r w:rsidR="00D178C7">
        <w:rPr>
          <w:rFonts w:ascii="Verdana" w:hAnsi="Verdana"/>
          <w:lang w:val="en-US"/>
        </w:rPr>
        <w:t xml:space="preserve">Mr Brennan, </w:t>
      </w:r>
    </w:p>
    <w:p w14:paraId="61752306" w14:textId="77777777" w:rsidR="00271675" w:rsidRPr="001C275D" w:rsidRDefault="00271675" w:rsidP="002A2EE7">
      <w:pPr>
        <w:tabs>
          <w:tab w:val="left" w:pos="567"/>
        </w:tabs>
        <w:autoSpaceDE w:val="0"/>
        <w:autoSpaceDN w:val="0"/>
        <w:adjustRightInd w:val="0"/>
        <w:rPr>
          <w:rFonts w:ascii="Verdana" w:hAnsi="Verdana"/>
          <w:b/>
          <w:lang w:val="en-US"/>
        </w:rPr>
      </w:pPr>
    </w:p>
    <w:p w14:paraId="65CD927A" w14:textId="77777777" w:rsidR="00271675" w:rsidRPr="001C275D" w:rsidRDefault="00271675" w:rsidP="002A2EE7">
      <w:pPr>
        <w:jc w:val="both"/>
        <w:rPr>
          <w:rFonts w:ascii="Verdana" w:hAnsi="Verdana" w:cs="Arial"/>
        </w:rPr>
      </w:pPr>
    </w:p>
    <w:p w14:paraId="1A794D0E" w14:textId="77777777" w:rsidR="001C275D" w:rsidRPr="005B3892" w:rsidRDefault="001C275D" w:rsidP="001C275D">
      <w:pPr>
        <w:tabs>
          <w:tab w:val="left" w:pos="567"/>
        </w:tabs>
        <w:ind w:left="567" w:hanging="567"/>
        <w:jc w:val="both"/>
        <w:rPr>
          <w:rFonts w:ascii="Verdana" w:hAnsi="Verdana"/>
          <w:b/>
          <w:lang w:val="en-US"/>
        </w:rPr>
      </w:pPr>
      <w:r w:rsidRPr="005B3892">
        <w:rPr>
          <w:rFonts w:ascii="Verdana" w:hAnsi="Verdana" w:cs="Arial"/>
          <w:b/>
        </w:rPr>
        <w:t>RE:</w:t>
      </w:r>
      <w:r w:rsidRPr="005B3892">
        <w:rPr>
          <w:rFonts w:ascii="Verdana" w:hAnsi="Verdana" w:cs="Arial"/>
          <w:b/>
        </w:rPr>
        <w:tab/>
      </w:r>
      <w:r w:rsidR="005B3892" w:rsidRPr="005B3892">
        <w:rPr>
          <w:rFonts w:ascii="Verdana" w:hAnsi="Verdana"/>
          <w:b/>
          <w:iCs/>
        </w:rPr>
        <w:t xml:space="preserve">AMA </w:t>
      </w:r>
      <w:r w:rsidR="005B3892">
        <w:rPr>
          <w:rFonts w:ascii="Verdana" w:hAnsi="Verdana"/>
          <w:b/>
          <w:iCs/>
        </w:rPr>
        <w:t xml:space="preserve">Victoria’s response to the </w:t>
      </w:r>
      <w:r w:rsidR="005B3892" w:rsidRPr="005B3892">
        <w:rPr>
          <w:rFonts w:ascii="Verdana" w:hAnsi="Verdana"/>
          <w:b/>
          <w:iCs/>
        </w:rPr>
        <w:t>Productivity Commission Interim Report</w:t>
      </w:r>
    </w:p>
    <w:p w14:paraId="3A8DD9CB" w14:textId="77777777" w:rsidR="003765D5" w:rsidRPr="005B3892" w:rsidRDefault="003765D5" w:rsidP="003765D5">
      <w:pPr>
        <w:rPr>
          <w:rFonts w:ascii="Verdana" w:hAnsi="Verdana" w:cs="Arial"/>
        </w:rPr>
      </w:pPr>
    </w:p>
    <w:p w14:paraId="6EE91410" w14:textId="202C2300" w:rsidR="003765D5" w:rsidRPr="005B3892" w:rsidRDefault="003765D5" w:rsidP="003765D5">
      <w:pPr>
        <w:rPr>
          <w:rFonts w:ascii="Verdana" w:hAnsi="Verdana" w:cs="Arial"/>
        </w:rPr>
      </w:pPr>
      <w:r w:rsidRPr="005B3892">
        <w:rPr>
          <w:rFonts w:ascii="Verdana" w:hAnsi="Verdana" w:cs="Arial"/>
        </w:rPr>
        <w:t>AMA Victoria welcomes the opportunity to provide feedbac</w:t>
      </w:r>
      <w:r w:rsidR="005B3892">
        <w:rPr>
          <w:rFonts w:ascii="Verdana" w:hAnsi="Verdana" w:cs="Arial"/>
        </w:rPr>
        <w:t>k to the interim report of the Productivity C</w:t>
      </w:r>
      <w:r w:rsidRPr="005B3892">
        <w:rPr>
          <w:rFonts w:ascii="Verdana" w:hAnsi="Verdana" w:cs="Arial"/>
        </w:rPr>
        <w:t xml:space="preserve">ommission. </w:t>
      </w:r>
      <w:r w:rsidR="00672D1D">
        <w:rPr>
          <w:rFonts w:ascii="Verdana" w:hAnsi="Verdana" w:cs="Arial"/>
        </w:rPr>
        <w:t>In this submission</w:t>
      </w:r>
      <w:r w:rsidR="00A8535E">
        <w:rPr>
          <w:rFonts w:ascii="Verdana" w:hAnsi="Verdana" w:cs="Arial"/>
        </w:rPr>
        <w:t>,</w:t>
      </w:r>
      <w:r w:rsidR="00672D1D">
        <w:rPr>
          <w:rFonts w:ascii="Verdana" w:hAnsi="Verdana" w:cs="Arial"/>
        </w:rPr>
        <w:t xml:space="preserve"> we wish to highlight a number of key themes </w:t>
      </w:r>
      <w:r w:rsidR="005A0C4F">
        <w:rPr>
          <w:rFonts w:ascii="Verdana" w:hAnsi="Verdana" w:cs="Arial"/>
        </w:rPr>
        <w:t xml:space="preserve">identified as important by our members </w:t>
      </w:r>
      <w:r w:rsidR="00672D1D">
        <w:rPr>
          <w:rFonts w:ascii="Verdana" w:hAnsi="Verdana" w:cs="Arial"/>
        </w:rPr>
        <w:t>that have not been as comprehensively expl</w:t>
      </w:r>
      <w:r w:rsidR="005A0C4F">
        <w:rPr>
          <w:rFonts w:ascii="Verdana" w:hAnsi="Verdana" w:cs="Arial"/>
        </w:rPr>
        <w:t>ored in other documents</w:t>
      </w:r>
      <w:r w:rsidRPr="005B3892">
        <w:rPr>
          <w:rFonts w:ascii="Verdana" w:hAnsi="Verdana" w:cs="Arial"/>
        </w:rPr>
        <w:t>.</w:t>
      </w:r>
      <w:r w:rsidR="005B3892">
        <w:rPr>
          <w:rFonts w:ascii="Verdana" w:hAnsi="Verdana" w:cs="Arial"/>
        </w:rPr>
        <w:br/>
      </w:r>
    </w:p>
    <w:p w14:paraId="7EB3A969" w14:textId="77777777" w:rsidR="003765D5" w:rsidRPr="00D5395F" w:rsidRDefault="003765D5" w:rsidP="003765D5">
      <w:pPr>
        <w:rPr>
          <w:rFonts w:ascii="Verdana" w:hAnsi="Verdana" w:cs="Arial"/>
          <w:b/>
          <w:u w:val="single"/>
        </w:rPr>
      </w:pPr>
      <w:r w:rsidRPr="00D5395F">
        <w:rPr>
          <w:rFonts w:ascii="Verdana" w:hAnsi="Verdana" w:cs="Arial"/>
          <w:b/>
          <w:u w:val="single"/>
        </w:rPr>
        <w:t>N</w:t>
      </w:r>
      <w:r w:rsidR="00677518" w:rsidRPr="00D5395F">
        <w:rPr>
          <w:rFonts w:ascii="Verdana" w:hAnsi="Verdana" w:cs="Arial"/>
          <w:b/>
          <w:u w:val="single"/>
        </w:rPr>
        <w:t xml:space="preserve">ational </w:t>
      </w:r>
      <w:r w:rsidRPr="00D5395F">
        <w:rPr>
          <w:rFonts w:ascii="Verdana" w:hAnsi="Verdana" w:cs="Arial"/>
          <w:b/>
          <w:u w:val="single"/>
        </w:rPr>
        <w:t>D</w:t>
      </w:r>
      <w:r w:rsidR="00677518" w:rsidRPr="00D5395F">
        <w:rPr>
          <w:rFonts w:ascii="Verdana" w:hAnsi="Verdana" w:cs="Arial"/>
          <w:b/>
          <w:u w:val="single"/>
        </w:rPr>
        <w:t xml:space="preserve">isability </w:t>
      </w:r>
      <w:r w:rsidRPr="00D5395F">
        <w:rPr>
          <w:rFonts w:ascii="Verdana" w:hAnsi="Verdana" w:cs="Arial"/>
          <w:b/>
          <w:u w:val="single"/>
        </w:rPr>
        <w:t>I</w:t>
      </w:r>
      <w:r w:rsidR="00677518" w:rsidRPr="00D5395F">
        <w:rPr>
          <w:rFonts w:ascii="Verdana" w:hAnsi="Verdana" w:cs="Arial"/>
          <w:b/>
          <w:u w:val="single"/>
        </w:rPr>
        <w:t xml:space="preserve">nsurance </w:t>
      </w:r>
      <w:r w:rsidRPr="00D5395F">
        <w:rPr>
          <w:rFonts w:ascii="Verdana" w:hAnsi="Verdana" w:cs="Arial"/>
          <w:b/>
          <w:u w:val="single"/>
        </w:rPr>
        <w:t>S</w:t>
      </w:r>
      <w:r w:rsidR="00677518" w:rsidRPr="00D5395F">
        <w:rPr>
          <w:rFonts w:ascii="Verdana" w:hAnsi="Verdana" w:cs="Arial"/>
          <w:b/>
          <w:u w:val="single"/>
        </w:rPr>
        <w:t>cheme</w:t>
      </w:r>
    </w:p>
    <w:p w14:paraId="4D772E3C" w14:textId="77777777" w:rsidR="008C2586" w:rsidRPr="005B3892" w:rsidRDefault="008C2586" w:rsidP="003765D5">
      <w:pPr>
        <w:rPr>
          <w:rFonts w:ascii="Verdana" w:hAnsi="Verdana" w:cs="Arial"/>
          <w:u w:val="single"/>
        </w:rPr>
      </w:pPr>
    </w:p>
    <w:p w14:paraId="70358ED5" w14:textId="12AD5E55" w:rsidR="008C2586" w:rsidRDefault="003765D5" w:rsidP="003765D5">
      <w:pPr>
        <w:rPr>
          <w:rFonts w:ascii="Verdana" w:hAnsi="Verdana" w:cs="Arial"/>
        </w:rPr>
      </w:pPr>
      <w:r w:rsidRPr="005B3892">
        <w:rPr>
          <w:rFonts w:ascii="Verdana" w:hAnsi="Verdana" w:cs="Arial"/>
        </w:rPr>
        <w:t>The N</w:t>
      </w:r>
      <w:r w:rsidR="00677518">
        <w:rPr>
          <w:rFonts w:ascii="Verdana" w:hAnsi="Verdana" w:cs="Arial"/>
        </w:rPr>
        <w:t xml:space="preserve">ational </w:t>
      </w:r>
      <w:r w:rsidRPr="005B3892">
        <w:rPr>
          <w:rFonts w:ascii="Verdana" w:hAnsi="Verdana" w:cs="Arial"/>
        </w:rPr>
        <w:t>D</w:t>
      </w:r>
      <w:r w:rsidR="00677518">
        <w:rPr>
          <w:rFonts w:ascii="Verdana" w:hAnsi="Verdana" w:cs="Arial"/>
        </w:rPr>
        <w:t xml:space="preserve">isability </w:t>
      </w:r>
      <w:r w:rsidRPr="005B3892">
        <w:rPr>
          <w:rFonts w:ascii="Verdana" w:hAnsi="Verdana" w:cs="Arial"/>
        </w:rPr>
        <w:t>I</w:t>
      </w:r>
      <w:r w:rsidR="00677518">
        <w:rPr>
          <w:rFonts w:ascii="Verdana" w:hAnsi="Verdana" w:cs="Arial"/>
        </w:rPr>
        <w:t xml:space="preserve">nsurance </w:t>
      </w:r>
      <w:r w:rsidRPr="005B3892">
        <w:rPr>
          <w:rFonts w:ascii="Verdana" w:hAnsi="Verdana" w:cs="Arial"/>
        </w:rPr>
        <w:t>S</w:t>
      </w:r>
      <w:r w:rsidR="00677518">
        <w:rPr>
          <w:rFonts w:ascii="Verdana" w:hAnsi="Verdana" w:cs="Arial"/>
        </w:rPr>
        <w:t>cheme</w:t>
      </w:r>
      <w:r w:rsidR="00BC2200">
        <w:rPr>
          <w:rFonts w:ascii="Verdana" w:hAnsi="Verdana" w:cs="Arial"/>
        </w:rPr>
        <w:t xml:space="preserve"> (NDIS)</w:t>
      </w:r>
      <w:r w:rsidRPr="005B3892">
        <w:rPr>
          <w:rFonts w:ascii="Verdana" w:hAnsi="Verdana" w:cs="Arial"/>
        </w:rPr>
        <w:t xml:space="preserve"> has been rapidly rolled out in recent years with packages </w:t>
      </w:r>
      <w:r w:rsidR="007343F4">
        <w:rPr>
          <w:rFonts w:ascii="Verdana" w:hAnsi="Verdana" w:cs="Arial"/>
        </w:rPr>
        <w:t>often between</w:t>
      </w:r>
      <w:r w:rsidR="00776EE8" w:rsidRPr="005B3892">
        <w:rPr>
          <w:rFonts w:ascii="Verdana" w:hAnsi="Verdana" w:cs="Arial"/>
        </w:rPr>
        <w:t xml:space="preserve"> </w:t>
      </w:r>
      <w:r w:rsidR="00776EE8">
        <w:rPr>
          <w:rFonts w:ascii="Verdana" w:hAnsi="Verdana" w:cs="Arial"/>
        </w:rPr>
        <w:t xml:space="preserve">$20,000 - $100,000 </w:t>
      </w:r>
      <w:r w:rsidR="00304704">
        <w:rPr>
          <w:rFonts w:ascii="Verdana" w:hAnsi="Verdana" w:cs="Arial"/>
        </w:rPr>
        <w:t>for</w:t>
      </w:r>
      <w:r w:rsidR="00776EE8">
        <w:rPr>
          <w:rFonts w:ascii="Verdana" w:hAnsi="Verdana" w:cs="Arial"/>
        </w:rPr>
        <w:t xml:space="preserve"> </w:t>
      </w:r>
      <w:r w:rsidRPr="0088718D">
        <w:rPr>
          <w:rFonts w:ascii="Verdana" w:hAnsi="Verdana" w:cs="Arial"/>
        </w:rPr>
        <w:t>psychosocial disability</w:t>
      </w:r>
      <w:r w:rsidR="00A3678B">
        <w:rPr>
          <w:rFonts w:ascii="Verdana" w:hAnsi="Verdana" w:cs="Arial"/>
        </w:rPr>
        <w:t xml:space="preserve"> </w:t>
      </w:r>
      <w:r w:rsidRPr="0088718D">
        <w:rPr>
          <w:rFonts w:ascii="Verdana" w:hAnsi="Verdana" w:cs="Arial"/>
        </w:rPr>
        <w:t>with the aim of client focu</w:t>
      </w:r>
      <w:r w:rsidR="008C2586" w:rsidRPr="0088718D">
        <w:rPr>
          <w:rFonts w:ascii="Verdana" w:hAnsi="Verdana" w:cs="Arial"/>
        </w:rPr>
        <w:t xml:space="preserve">sed psychosocial intervention, </w:t>
      </w:r>
      <w:r w:rsidRPr="0088718D">
        <w:rPr>
          <w:rFonts w:ascii="Verdana" w:hAnsi="Verdana" w:cs="Arial"/>
        </w:rPr>
        <w:t>whilst also having the opportunity to optimise social determinants.</w:t>
      </w:r>
      <w:r w:rsidRPr="005B3892">
        <w:rPr>
          <w:rFonts w:ascii="Verdana" w:hAnsi="Verdana" w:cs="Arial"/>
        </w:rPr>
        <w:t xml:space="preserve"> </w:t>
      </w:r>
    </w:p>
    <w:p w14:paraId="51B575D1" w14:textId="77777777" w:rsidR="008C2586" w:rsidRDefault="008C2586" w:rsidP="003765D5">
      <w:pPr>
        <w:rPr>
          <w:rFonts w:ascii="Verdana" w:hAnsi="Verdana" w:cs="Arial"/>
        </w:rPr>
      </w:pPr>
    </w:p>
    <w:p w14:paraId="3975B741" w14:textId="47D7EF9D" w:rsidR="003765D5" w:rsidRPr="005B3892" w:rsidRDefault="008C2586" w:rsidP="003765D5">
      <w:pPr>
        <w:rPr>
          <w:rFonts w:ascii="Verdana" w:hAnsi="Verdana" w:cs="Arial"/>
        </w:rPr>
      </w:pPr>
      <w:r>
        <w:rPr>
          <w:rFonts w:ascii="Verdana" w:hAnsi="Verdana" w:cs="Arial"/>
        </w:rPr>
        <w:t>Our practitioners</w:t>
      </w:r>
      <w:r w:rsidR="00CE2320">
        <w:rPr>
          <w:rFonts w:ascii="Verdana" w:hAnsi="Verdana" w:cs="Arial"/>
        </w:rPr>
        <w:t xml:space="preserve"> </w:t>
      </w:r>
      <w:r>
        <w:rPr>
          <w:rFonts w:ascii="Verdana" w:hAnsi="Verdana" w:cs="Arial"/>
        </w:rPr>
        <w:t>however</w:t>
      </w:r>
      <w:r w:rsidR="003765D5" w:rsidRPr="005B3892">
        <w:rPr>
          <w:rFonts w:ascii="Verdana" w:hAnsi="Verdana" w:cs="Arial"/>
        </w:rPr>
        <w:t xml:space="preserve"> have largely noted the initial rollout has ha</w:t>
      </w:r>
      <w:r>
        <w:rPr>
          <w:rFonts w:ascii="Verdana" w:hAnsi="Verdana" w:cs="Arial"/>
        </w:rPr>
        <w:t xml:space="preserve">d limited or no interface with </w:t>
      </w:r>
      <w:r w:rsidR="003765D5" w:rsidRPr="005B3892">
        <w:rPr>
          <w:rFonts w:ascii="Verdana" w:hAnsi="Verdana" w:cs="Arial"/>
        </w:rPr>
        <w:t xml:space="preserve">medical staff, apart from the usual initial request for a report to submit for access to the NDIS. </w:t>
      </w:r>
      <w:r>
        <w:rPr>
          <w:rFonts w:ascii="Verdana" w:hAnsi="Verdana" w:cs="Arial"/>
        </w:rPr>
        <w:t>AMA Victoria m</w:t>
      </w:r>
      <w:r w:rsidR="003765D5" w:rsidRPr="005B3892">
        <w:rPr>
          <w:rFonts w:ascii="Verdana" w:hAnsi="Verdana" w:cs="Arial"/>
        </w:rPr>
        <w:t xml:space="preserve">embers have noted </w:t>
      </w:r>
      <w:r>
        <w:rPr>
          <w:rFonts w:ascii="Verdana" w:hAnsi="Verdana" w:cs="Arial"/>
        </w:rPr>
        <w:t xml:space="preserve">that </w:t>
      </w:r>
      <w:r w:rsidR="0006094F">
        <w:rPr>
          <w:rFonts w:ascii="Verdana" w:hAnsi="Verdana" w:cs="Arial"/>
        </w:rPr>
        <w:t xml:space="preserve">in some cases </w:t>
      </w:r>
      <w:r w:rsidR="003765D5" w:rsidRPr="005B3892">
        <w:rPr>
          <w:rFonts w:ascii="Verdana" w:hAnsi="Verdana" w:cs="Arial"/>
        </w:rPr>
        <w:t>this limited collabor</w:t>
      </w:r>
      <w:r w:rsidR="0006094F">
        <w:rPr>
          <w:rFonts w:ascii="Verdana" w:hAnsi="Verdana" w:cs="Arial"/>
        </w:rPr>
        <w:t xml:space="preserve">ation has </w:t>
      </w:r>
      <w:r w:rsidR="003765D5" w:rsidRPr="005B3892">
        <w:rPr>
          <w:rFonts w:ascii="Verdana" w:hAnsi="Verdana" w:cs="Arial"/>
        </w:rPr>
        <w:t xml:space="preserve">contributed </w:t>
      </w:r>
      <w:r w:rsidR="003765D5" w:rsidRPr="004456B2">
        <w:rPr>
          <w:rFonts w:ascii="Verdana" w:hAnsi="Verdana" w:cs="Arial"/>
        </w:rPr>
        <w:t xml:space="preserve">to </w:t>
      </w:r>
      <w:r w:rsidR="00545EA0" w:rsidRPr="0009236C">
        <w:rPr>
          <w:rFonts w:ascii="Verdana" w:hAnsi="Verdana" w:cs="Arial"/>
        </w:rPr>
        <w:t>some</w:t>
      </w:r>
      <w:r w:rsidR="0006094F">
        <w:rPr>
          <w:rFonts w:ascii="Verdana" w:hAnsi="Verdana" w:cs="Arial"/>
        </w:rPr>
        <w:t xml:space="preserve"> </w:t>
      </w:r>
      <w:r w:rsidR="00304704" w:rsidRPr="0009236C">
        <w:rPr>
          <w:rFonts w:ascii="Verdana" w:hAnsi="Verdana" w:cs="Arial"/>
        </w:rPr>
        <w:t xml:space="preserve">important </w:t>
      </w:r>
      <w:r w:rsidR="0006094F">
        <w:rPr>
          <w:rFonts w:ascii="Verdana" w:hAnsi="Verdana" w:cs="Arial"/>
        </w:rPr>
        <w:t xml:space="preserve">needs of their clients not being </w:t>
      </w:r>
      <w:r w:rsidR="00304704" w:rsidRPr="0009236C">
        <w:rPr>
          <w:rFonts w:ascii="Verdana" w:hAnsi="Verdana" w:cs="Arial"/>
        </w:rPr>
        <w:t xml:space="preserve">met, sometimes with limited opportunity to work towards </w:t>
      </w:r>
      <w:r w:rsidR="00A83EB4" w:rsidRPr="0009236C">
        <w:rPr>
          <w:rFonts w:ascii="Verdana" w:hAnsi="Verdana" w:cs="Arial"/>
        </w:rPr>
        <w:t xml:space="preserve">effectively </w:t>
      </w:r>
      <w:r w:rsidR="00304704" w:rsidRPr="0009236C">
        <w:rPr>
          <w:rFonts w:ascii="Verdana" w:hAnsi="Verdana" w:cs="Arial"/>
        </w:rPr>
        <w:t xml:space="preserve">addressing these areas. </w:t>
      </w:r>
      <w:r w:rsidR="003765D5" w:rsidRPr="005B3892">
        <w:rPr>
          <w:rFonts w:ascii="Verdana" w:hAnsi="Verdana" w:cs="Arial"/>
        </w:rPr>
        <w:t xml:space="preserve">  </w:t>
      </w:r>
      <w:r>
        <w:rPr>
          <w:rFonts w:ascii="Verdana" w:hAnsi="Verdana" w:cs="Arial"/>
        </w:rPr>
        <w:br/>
      </w:r>
    </w:p>
    <w:p w14:paraId="74041AC4" w14:textId="77777777" w:rsidR="00BC2200" w:rsidRDefault="003765D5" w:rsidP="003765D5">
      <w:pPr>
        <w:rPr>
          <w:rFonts w:ascii="Verdana" w:hAnsi="Verdana" w:cs="Arial"/>
        </w:rPr>
      </w:pPr>
      <w:r w:rsidRPr="005B3892">
        <w:rPr>
          <w:rFonts w:ascii="Verdana" w:hAnsi="Verdana" w:cs="Arial"/>
        </w:rPr>
        <w:t xml:space="preserve">The patient and family knowledge obtained by general practitioners and various other specialists often spans a lifetime, with a recognition of the individual patient’s needs through various stages of their life and where the doctor has historically advocated for numerous challenges prior to the development of the NDIS. </w:t>
      </w:r>
    </w:p>
    <w:p w14:paraId="5C83CF75" w14:textId="77777777" w:rsidR="00BC2200" w:rsidRDefault="00BC2200" w:rsidP="003765D5">
      <w:pPr>
        <w:rPr>
          <w:rFonts w:ascii="Verdana" w:hAnsi="Verdana" w:cs="Arial"/>
        </w:rPr>
      </w:pPr>
    </w:p>
    <w:p w14:paraId="47BA97E4" w14:textId="77777777" w:rsidR="00BC2200" w:rsidRDefault="003765D5" w:rsidP="003765D5">
      <w:pPr>
        <w:rPr>
          <w:rFonts w:ascii="Verdana" w:hAnsi="Verdana" w:cs="Arial"/>
        </w:rPr>
      </w:pPr>
      <w:r w:rsidRPr="005B3892">
        <w:rPr>
          <w:rFonts w:ascii="Verdana" w:hAnsi="Verdana" w:cs="Arial"/>
        </w:rPr>
        <w:t>Yet</w:t>
      </w:r>
      <w:r w:rsidR="00BC2200">
        <w:rPr>
          <w:rFonts w:ascii="Verdana" w:hAnsi="Verdana" w:cs="Arial"/>
        </w:rPr>
        <w:t>,</w:t>
      </w:r>
      <w:r w:rsidRPr="005B3892">
        <w:rPr>
          <w:rFonts w:ascii="Verdana" w:hAnsi="Verdana" w:cs="Arial"/>
        </w:rPr>
        <w:t xml:space="preserve"> a constructive appro</w:t>
      </w:r>
      <w:r w:rsidR="00BC2200">
        <w:rPr>
          <w:rFonts w:ascii="Verdana" w:hAnsi="Verdana" w:cs="Arial"/>
        </w:rPr>
        <w:t>ach to utilise this information</w:t>
      </w:r>
      <w:r w:rsidRPr="005B3892">
        <w:rPr>
          <w:rFonts w:ascii="Verdana" w:hAnsi="Verdana" w:cs="Arial"/>
        </w:rPr>
        <w:t xml:space="preserve"> and to help prioritise and work towards effective goals has not been consistently developed. Whilst activities can be found to complete a funding package, these may not be optimally prioritised to the needs of the individual at that time. </w:t>
      </w:r>
    </w:p>
    <w:p w14:paraId="5C61DE3E" w14:textId="77777777" w:rsidR="00BC2200" w:rsidRDefault="00BC2200" w:rsidP="003765D5">
      <w:pPr>
        <w:rPr>
          <w:rFonts w:ascii="Verdana" w:hAnsi="Verdana" w:cs="Arial"/>
        </w:rPr>
      </w:pPr>
    </w:p>
    <w:p w14:paraId="3197D740" w14:textId="0E065C70" w:rsidR="003765D5" w:rsidRDefault="00D11592" w:rsidP="003765D5">
      <w:pPr>
        <w:rPr>
          <w:rFonts w:ascii="Verdana" w:hAnsi="Verdana" w:cs="Arial"/>
        </w:rPr>
      </w:pPr>
      <w:r>
        <w:rPr>
          <w:rFonts w:ascii="Verdana" w:hAnsi="Verdana" w:cs="Arial"/>
        </w:rPr>
        <w:t>T</w:t>
      </w:r>
      <w:r w:rsidR="003765D5" w:rsidRPr="005B3892">
        <w:rPr>
          <w:rFonts w:ascii="Verdana" w:hAnsi="Verdana" w:cs="Arial"/>
        </w:rPr>
        <w:t>here has also been a significant NDIS work</w:t>
      </w:r>
      <w:r w:rsidR="00BC2200">
        <w:rPr>
          <w:rFonts w:ascii="Verdana" w:hAnsi="Verdana" w:cs="Arial"/>
        </w:rPr>
        <w:t>force turnover resulting in the ‘</w:t>
      </w:r>
      <w:r w:rsidR="003765D5" w:rsidRPr="005B3892">
        <w:rPr>
          <w:rFonts w:ascii="Verdana" w:hAnsi="Verdana" w:cs="Arial"/>
        </w:rPr>
        <w:t>case</w:t>
      </w:r>
      <w:r w:rsidR="00BC2200">
        <w:rPr>
          <w:rFonts w:ascii="Verdana" w:hAnsi="Verdana" w:cs="Arial"/>
        </w:rPr>
        <w:t>-</w:t>
      </w:r>
      <w:r w:rsidR="003765D5" w:rsidRPr="005B3892">
        <w:rPr>
          <w:rFonts w:ascii="Verdana" w:hAnsi="Verdana" w:cs="Arial"/>
        </w:rPr>
        <w:t>learning process</w:t>
      </w:r>
      <w:r w:rsidR="00BC2200">
        <w:rPr>
          <w:rFonts w:ascii="Verdana" w:hAnsi="Verdana" w:cs="Arial"/>
        </w:rPr>
        <w:t>’ recommencing</w:t>
      </w:r>
      <w:r w:rsidR="003765D5" w:rsidRPr="005B3892">
        <w:rPr>
          <w:rFonts w:ascii="Verdana" w:hAnsi="Verdana" w:cs="Arial"/>
        </w:rPr>
        <w:t xml:space="preserve"> with different </w:t>
      </w:r>
      <w:r w:rsidR="00BC2200">
        <w:rPr>
          <w:rFonts w:ascii="Verdana" w:hAnsi="Verdana" w:cs="Arial"/>
        </w:rPr>
        <w:t>support workers.  This is unfortunate particularly for</w:t>
      </w:r>
      <w:r w:rsidR="003765D5" w:rsidRPr="005B3892">
        <w:rPr>
          <w:rFonts w:ascii="Verdana" w:hAnsi="Verdana" w:cs="Arial"/>
        </w:rPr>
        <w:t xml:space="preserve"> a patient group which struggles with trust and certainty and benefits from consistency and continuity of care.   </w:t>
      </w:r>
    </w:p>
    <w:p w14:paraId="2514E2C5" w14:textId="77777777" w:rsidR="00A83EB4" w:rsidRPr="005B3892" w:rsidRDefault="00A83EB4" w:rsidP="003765D5">
      <w:pPr>
        <w:rPr>
          <w:rFonts w:ascii="Verdana" w:hAnsi="Verdana" w:cs="Arial"/>
        </w:rPr>
      </w:pPr>
    </w:p>
    <w:p w14:paraId="29298D37" w14:textId="04F66E10" w:rsidR="00F1534F" w:rsidRDefault="003765D5" w:rsidP="003765D5">
      <w:pPr>
        <w:rPr>
          <w:rFonts w:ascii="Verdana" w:hAnsi="Verdana" w:cs="Arial"/>
        </w:rPr>
      </w:pPr>
      <w:r w:rsidRPr="005B3892">
        <w:rPr>
          <w:rFonts w:ascii="Verdana" w:hAnsi="Verdana" w:cs="Arial"/>
        </w:rPr>
        <w:lastRenderedPageBreak/>
        <w:t>Whi</w:t>
      </w:r>
      <w:r w:rsidR="00A718ED">
        <w:rPr>
          <w:rFonts w:ascii="Verdana" w:hAnsi="Verdana" w:cs="Arial"/>
        </w:rPr>
        <w:t>l</w:t>
      </w:r>
      <w:r w:rsidRPr="005B3892">
        <w:rPr>
          <w:rFonts w:ascii="Verdana" w:hAnsi="Verdana" w:cs="Arial"/>
        </w:rPr>
        <w:t>st this Commission foc</w:t>
      </w:r>
      <w:r w:rsidR="00F1534F">
        <w:rPr>
          <w:rFonts w:ascii="Verdana" w:hAnsi="Verdana" w:cs="Arial"/>
        </w:rPr>
        <w:t xml:space="preserve">uses on social determinants, an effectively utilised NDIS </w:t>
      </w:r>
      <w:r w:rsidRPr="005B3892">
        <w:rPr>
          <w:rFonts w:ascii="Verdana" w:hAnsi="Verdana" w:cs="Arial"/>
        </w:rPr>
        <w:t>could optimise these factors for the most disabled in our community.  A</w:t>
      </w:r>
      <w:r w:rsidR="00F1534F">
        <w:rPr>
          <w:rFonts w:ascii="Verdana" w:hAnsi="Verdana" w:cs="Arial"/>
        </w:rPr>
        <w:t>dditionally, the ongoing limited</w:t>
      </w:r>
      <w:r w:rsidRPr="005B3892">
        <w:rPr>
          <w:rFonts w:ascii="Verdana" w:hAnsi="Verdana" w:cs="Arial"/>
        </w:rPr>
        <w:t xml:space="preserve"> integration of mental health and disability services at multiple levels is likely to develop departmental silos and entrench these separate cultures into the next generation. In many cases</w:t>
      </w:r>
      <w:r w:rsidR="00F1534F">
        <w:rPr>
          <w:rFonts w:ascii="Verdana" w:hAnsi="Verdana" w:cs="Arial"/>
        </w:rPr>
        <w:t>,</w:t>
      </w:r>
      <w:r w:rsidRPr="005B3892">
        <w:rPr>
          <w:rFonts w:ascii="Verdana" w:hAnsi="Verdana" w:cs="Arial"/>
        </w:rPr>
        <w:t xml:space="preserve"> it also d</w:t>
      </w:r>
      <w:r w:rsidR="00F1534F">
        <w:rPr>
          <w:rFonts w:ascii="Verdana" w:hAnsi="Verdana" w:cs="Arial"/>
        </w:rPr>
        <w:t>evelops unnecessarily duplicated service provision</w:t>
      </w:r>
      <w:r w:rsidRPr="005B3892">
        <w:rPr>
          <w:rFonts w:ascii="Verdana" w:hAnsi="Verdana" w:cs="Arial"/>
        </w:rPr>
        <w:t xml:space="preserve"> in healthcare and disa</w:t>
      </w:r>
      <w:r w:rsidR="00F1534F">
        <w:rPr>
          <w:rFonts w:ascii="Verdana" w:hAnsi="Verdana" w:cs="Arial"/>
        </w:rPr>
        <w:t xml:space="preserve">bility services. </w:t>
      </w:r>
    </w:p>
    <w:p w14:paraId="3A1B3E17" w14:textId="77777777" w:rsidR="00F1534F" w:rsidRDefault="00F1534F" w:rsidP="003765D5">
      <w:pPr>
        <w:rPr>
          <w:rFonts w:ascii="Verdana" w:hAnsi="Verdana" w:cs="Arial"/>
        </w:rPr>
      </w:pPr>
    </w:p>
    <w:p w14:paraId="4229BA4B" w14:textId="77777777" w:rsidR="003765D5" w:rsidRPr="005B3892" w:rsidRDefault="00F1534F" w:rsidP="003765D5">
      <w:pPr>
        <w:rPr>
          <w:rFonts w:ascii="Verdana" w:hAnsi="Verdana" w:cs="Arial"/>
        </w:rPr>
      </w:pPr>
      <w:r>
        <w:rPr>
          <w:rFonts w:ascii="Verdana" w:hAnsi="Verdana" w:cs="Arial"/>
        </w:rPr>
        <w:t>AMA Victoria members</w:t>
      </w:r>
      <w:r w:rsidR="003765D5" w:rsidRPr="005B3892">
        <w:rPr>
          <w:rFonts w:ascii="Verdana" w:hAnsi="Verdana" w:cs="Arial"/>
        </w:rPr>
        <w:t xml:space="preserve"> have </w:t>
      </w:r>
      <w:r>
        <w:rPr>
          <w:rFonts w:ascii="Verdana" w:hAnsi="Verdana" w:cs="Arial"/>
        </w:rPr>
        <w:t>also highlighted their concerns</w:t>
      </w:r>
      <w:r w:rsidR="003765D5" w:rsidRPr="005B3892">
        <w:rPr>
          <w:rFonts w:ascii="Verdana" w:hAnsi="Verdana" w:cs="Arial"/>
        </w:rPr>
        <w:t xml:space="preserve"> that a number of patients who are most in need do not co-operate with the process due to their illness and experien</w:t>
      </w:r>
      <w:r>
        <w:rPr>
          <w:rFonts w:ascii="Verdana" w:hAnsi="Verdana" w:cs="Arial"/>
        </w:rPr>
        <w:t>ces, and subsequently do not obtain</w:t>
      </w:r>
      <w:r w:rsidR="003765D5" w:rsidRPr="005B3892">
        <w:rPr>
          <w:rFonts w:ascii="Verdana" w:hAnsi="Verdana" w:cs="Arial"/>
        </w:rPr>
        <w:t xml:space="preserve"> access to NDIS funding and associated programs. Some of these patients were captured by programs prior to the introduction of the NDIS, but their cessation after the NDIS now leaves unfortunate cracks in the system. </w:t>
      </w:r>
    </w:p>
    <w:p w14:paraId="55DCA317" w14:textId="77777777" w:rsidR="003765D5" w:rsidRPr="005B3892" w:rsidRDefault="003765D5" w:rsidP="003765D5">
      <w:pPr>
        <w:rPr>
          <w:rFonts w:ascii="Verdana" w:hAnsi="Verdana" w:cs="Arial"/>
        </w:rPr>
      </w:pPr>
    </w:p>
    <w:p w14:paraId="0C698D03" w14:textId="77777777" w:rsidR="005171C4" w:rsidRPr="00D5395F" w:rsidRDefault="005171C4" w:rsidP="003765D5">
      <w:pPr>
        <w:rPr>
          <w:rFonts w:ascii="Verdana" w:hAnsi="Verdana" w:cs="Arial"/>
          <w:b/>
          <w:u w:val="single"/>
        </w:rPr>
      </w:pPr>
      <w:r w:rsidRPr="00D5395F">
        <w:rPr>
          <w:rFonts w:ascii="Verdana" w:hAnsi="Verdana" w:cs="Arial"/>
          <w:b/>
          <w:u w:val="single"/>
        </w:rPr>
        <w:t>Rebuild versus renovate challenges</w:t>
      </w:r>
      <w:r w:rsidRPr="00D5395F">
        <w:rPr>
          <w:rFonts w:ascii="Verdana" w:hAnsi="Verdana" w:cs="Arial"/>
          <w:b/>
          <w:u w:val="single"/>
        </w:rPr>
        <w:br/>
      </w:r>
    </w:p>
    <w:p w14:paraId="485375E5" w14:textId="74AC8570" w:rsidR="003765D5" w:rsidRPr="005B3892" w:rsidRDefault="005F4FC9" w:rsidP="003765D5">
      <w:pPr>
        <w:rPr>
          <w:rFonts w:ascii="Verdana" w:hAnsi="Verdana" w:cs="Arial"/>
        </w:rPr>
      </w:pPr>
      <w:r>
        <w:rPr>
          <w:rFonts w:ascii="Verdana" w:hAnsi="Verdana" w:cs="Arial"/>
        </w:rPr>
        <w:t>R</w:t>
      </w:r>
      <w:r w:rsidR="003765D5" w:rsidRPr="005B3892">
        <w:rPr>
          <w:rFonts w:ascii="Verdana" w:hAnsi="Verdana" w:cs="Arial"/>
        </w:rPr>
        <w:t xml:space="preserve">ather than the community having to choose between rebuilding and renovating the mental health care system, </w:t>
      </w:r>
      <w:r>
        <w:rPr>
          <w:rFonts w:ascii="Verdana" w:hAnsi="Verdana" w:cs="Arial"/>
        </w:rPr>
        <w:t xml:space="preserve">AMA Victoria members recommend that the system be </w:t>
      </w:r>
      <w:r w:rsidR="003765D5" w:rsidRPr="00242ECD">
        <w:rPr>
          <w:rFonts w:ascii="Verdana" w:hAnsi="Verdana" w:cs="Arial"/>
          <w:bCs/>
        </w:rPr>
        <w:t>both</w:t>
      </w:r>
      <w:r>
        <w:rPr>
          <w:rFonts w:ascii="Verdana" w:hAnsi="Verdana" w:cs="Arial"/>
        </w:rPr>
        <w:t xml:space="preserve"> rebuilt and renovated</w:t>
      </w:r>
      <w:r w:rsidR="003765D5" w:rsidRPr="005B3892">
        <w:rPr>
          <w:rFonts w:ascii="Verdana" w:hAnsi="Verdana" w:cs="Arial"/>
        </w:rPr>
        <w:t xml:space="preserve">. </w:t>
      </w:r>
      <w:r w:rsidR="003765D5" w:rsidRPr="00723821">
        <w:rPr>
          <w:rFonts w:ascii="Verdana" w:hAnsi="Verdana" w:cs="Arial"/>
        </w:rPr>
        <w:t>The priv</w:t>
      </w:r>
      <w:r w:rsidR="00723821" w:rsidRPr="00723821">
        <w:rPr>
          <w:rFonts w:ascii="Verdana" w:hAnsi="Verdana" w:cs="Arial"/>
        </w:rPr>
        <w:t>ate sector mental health system</w:t>
      </w:r>
      <w:r w:rsidR="00B21C0F" w:rsidRPr="00723821">
        <w:rPr>
          <w:rFonts w:ascii="Verdana" w:hAnsi="Verdana" w:cs="Arial"/>
        </w:rPr>
        <w:t xml:space="preserve"> works alongside and at times in conjunction with</w:t>
      </w:r>
      <w:r w:rsidR="003765D5" w:rsidRPr="00723821">
        <w:rPr>
          <w:rFonts w:ascii="Verdana" w:hAnsi="Verdana" w:cs="Arial"/>
        </w:rPr>
        <w:t xml:space="preserve"> the public sector mental health system.</w:t>
      </w:r>
      <w:r w:rsidR="005171C4">
        <w:rPr>
          <w:rFonts w:ascii="Verdana" w:hAnsi="Verdana" w:cs="Arial"/>
        </w:rPr>
        <w:t xml:space="preserve"> The state and t</w:t>
      </w:r>
      <w:r w:rsidR="003765D5" w:rsidRPr="005B3892">
        <w:rPr>
          <w:rFonts w:ascii="Verdana" w:hAnsi="Verdana" w:cs="Arial"/>
        </w:rPr>
        <w:t>erritory-based public sector system does require very significant rebuilding in order to become more comprehensive and cost-effective. An example is Victoria where there is currently a Royal Commission into Mental Health.</w:t>
      </w:r>
    </w:p>
    <w:p w14:paraId="44DEA8CF" w14:textId="77777777" w:rsidR="003765D5" w:rsidRPr="005B3892" w:rsidRDefault="003765D5" w:rsidP="003765D5">
      <w:pPr>
        <w:rPr>
          <w:rFonts w:ascii="Verdana" w:hAnsi="Verdana" w:cs="Arial"/>
        </w:rPr>
      </w:pPr>
    </w:p>
    <w:p w14:paraId="2CFEE624" w14:textId="69712587" w:rsidR="00604648" w:rsidRDefault="00604648" w:rsidP="003765D5">
      <w:pPr>
        <w:rPr>
          <w:rFonts w:ascii="Verdana" w:hAnsi="Verdana" w:cs="Arial"/>
        </w:rPr>
      </w:pPr>
      <w:r>
        <w:rPr>
          <w:rFonts w:ascii="Verdana" w:hAnsi="Verdana" w:cs="Arial"/>
        </w:rPr>
        <w:t>P</w:t>
      </w:r>
      <w:r w:rsidR="003765D5" w:rsidRPr="005B3892">
        <w:rPr>
          <w:rFonts w:ascii="Verdana" w:hAnsi="Verdana" w:cs="Arial"/>
        </w:rPr>
        <w:t xml:space="preserve">ublic sector psychiatrist colleagues are working at the limits of their capacities, often frustrated by the levels of management </w:t>
      </w:r>
      <w:r>
        <w:rPr>
          <w:rFonts w:ascii="Verdana" w:hAnsi="Verdana" w:cs="Arial"/>
        </w:rPr>
        <w:t xml:space="preserve">and </w:t>
      </w:r>
      <w:r w:rsidR="003765D5" w:rsidRPr="005B3892">
        <w:rPr>
          <w:rFonts w:ascii="Verdana" w:hAnsi="Verdana" w:cs="Arial"/>
        </w:rPr>
        <w:t>governance strategies they must satisfy, with limited real recognition of the adverse effect this has had on consumer treatment delivery by psychiatrists and other practitioners. Whilst there is a hope that earlier intervention and adequate</w:t>
      </w:r>
      <w:r>
        <w:rPr>
          <w:rFonts w:ascii="Verdana" w:hAnsi="Verdana" w:cs="Arial"/>
        </w:rPr>
        <w:t xml:space="preserve"> treatment will result in fewer</w:t>
      </w:r>
      <w:r w:rsidR="003765D5" w:rsidRPr="005B3892">
        <w:rPr>
          <w:rFonts w:ascii="Verdana" w:hAnsi="Verdana" w:cs="Arial"/>
        </w:rPr>
        <w:t xml:space="preserve"> acute or crisis cases, there is still the need for adequate resourcing in the </w:t>
      </w:r>
      <w:r w:rsidR="00CE2320">
        <w:rPr>
          <w:rFonts w:ascii="Verdana" w:hAnsi="Verdana" w:cs="Arial"/>
        </w:rPr>
        <w:t>care of moderately to severely unwell patients</w:t>
      </w:r>
      <w:r w:rsidR="003765D5" w:rsidRPr="005B3892">
        <w:rPr>
          <w:rFonts w:ascii="Verdana" w:hAnsi="Verdana" w:cs="Arial"/>
        </w:rPr>
        <w:t xml:space="preserve">. </w:t>
      </w:r>
      <w:r>
        <w:rPr>
          <w:rFonts w:ascii="Verdana" w:hAnsi="Verdana" w:cs="Arial"/>
        </w:rPr>
        <w:br/>
      </w:r>
    </w:p>
    <w:p w14:paraId="49CFBDDB" w14:textId="77777777" w:rsidR="003765D5" w:rsidRPr="005B3892" w:rsidRDefault="003765D5" w:rsidP="003765D5">
      <w:pPr>
        <w:rPr>
          <w:rFonts w:ascii="Verdana" w:hAnsi="Verdana" w:cs="Arial"/>
        </w:rPr>
      </w:pPr>
      <w:r w:rsidRPr="005B3892">
        <w:rPr>
          <w:rFonts w:ascii="Verdana" w:hAnsi="Verdana" w:cs="Arial"/>
        </w:rPr>
        <w:t xml:space="preserve">It has been recognised that there is a desperate </w:t>
      </w:r>
      <w:r w:rsidR="00604648">
        <w:rPr>
          <w:rFonts w:ascii="Verdana" w:hAnsi="Verdana" w:cs="Arial"/>
        </w:rPr>
        <w:t xml:space="preserve">and immediate </w:t>
      </w:r>
      <w:r w:rsidRPr="005B3892">
        <w:rPr>
          <w:rFonts w:ascii="Verdana" w:hAnsi="Verdana" w:cs="Arial"/>
        </w:rPr>
        <w:t>need for many more psych</w:t>
      </w:r>
      <w:r w:rsidR="00604648">
        <w:rPr>
          <w:rFonts w:ascii="Verdana" w:hAnsi="Verdana" w:cs="Arial"/>
        </w:rPr>
        <w:t>iatric inpatient beds</w:t>
      </w:r>
      <w:r w:rsidRPr="005B3892">
        <w:rPr>
          <w:rFonts w:ascii="Verdana" w:hAnsi="Verdana" w:cs="Arial"/>
        </w:rPr>
        <w:t>. The Victorian Royal Commission’s interim report recommended 170 new beds, with innovative approaches, and additional beds may be further recommended in the final report. Similar acute care reviews are required in all states.</w:t>
      </w:r>
    </w:p>
    <w:p w14:paraId="41B35F0A" w14:textId="77777777" w:rsidR="00604648" w:rsidRDefault="00604648" w:rsidP="003765D5">
      <w:pPr>
        <w:rPr>
          <w:rFonts w:ascii="Verdana" w:hAnsi="Verdana" w:cs="Arial"/>
        </w:rPr>
      </w:pPr>
    </w:p>
    <w:p w14:paraId="1951CC5D" w14:textId="6BF86F5E" w:rsidR="00702343" w:rsidRDefault="00604648" w:rsidP="003765D5">
      <w:pPr>
        <w:rPr>
          <w:rFonts w:ascii="Verdana" w:hAnsi="Verdana" w:cs="Arial"/>
        </w:rPr>
      </w:pPr>
      <w:r>
        <w:rPr>
          <w:rFonts w:ascii="Verdana" w:hAnsi="Verdana" w:cs="Arial"/>
        </w:rPr>
        <w:t>A central theme in the Productivity Commission’s</w:t>
      </w:r>
      <w:r w:rsidR="003765D5" w:rsidRPr="005B3892">
        <w:rPr>
          <w:rFonts w:ascii="Verdana" w:hAnsi="Verdana" w:cs="Arial"/>
        </w:rPr>
        <w:t xml:space="preserve"> rebuilding strategy is that better governance will be represented by higher level structures with increased management of </w:t>
      </w:r>
      <w:r w:rsidR="00702343">
        <w:rPr>
          <w:rFonts w:ascii="Verdana" w:hAnsi="Verdana" w:cs="Arial"/>
        </w:rPr>
        <w:t>mental health overall. T</w:t>
      </w:r>
      <w:r w:rsidR="003765D5" w:rsidRPr="005B3892">
        <w:rPr>
          <w:rFonts w:ascii="Verdana" w:hAnsi="Verdana" w:cs="Arial"/>
        </w:rPr>
        <w:t xml:space="preserve">here is </w:t>
      </w:r>
      <w:r w:rsidR="00702343">
        <w:rPr>
          <w:rFonts w:ascii="Verdana" w:hAnsi="Verdana" w:cs="Arial"/>
        </w:rPr>
        <w:t xml:space="preserve">however </w:t>
      </w:r>
      <w:r w:rsidR="003765D5" w:rsidRPr="005B3892">
        <w:rPr>
          <w:rFonts w:ascii="Verdana" w:hAnsi="Verdana" w:cs="Arial"/>
        </w:rPr>
        <w:t xml:space="preserve">no clarity that this will work as </w:t>
      </w:r>
      <w:r w:rsidR="00702343">
        <w:rPr>
          <w:rFonts w:ascii="Verdana" w:hAnsi="Verdana" w:cs="Arial"/>
        </w:rPr>
        <w:t>similar systems</w:t>
      </w:r>
      <w:r w:rsidR="00702343" w:rsidRPr="00702343">
        <w:rPr>
          <w:rFonts w:ascii="Verdana" w:hAnsi="Verdana" w:cs="Arial"/>
        </w:rPr>
        <w:t xml:space="preserve"> </w:t>
      </w:r>
      <w:r w:rsidR="00702343" w:rsidRPr="005B3892">
        <w:rPr>
          <w:rFonts w:ascii="Verdana" w:hAnsi="Verdana" w:cs="Arial"/>
        </w:rPr>
        <w:t>have been remarkably inefficient in producing better mental health treatment and care, and extremely expensive</w:t>
      </w:r>
      <w:r w:rsidR="00702343">
        <w:rPr>
          <w:rFonts w:ascii="Verdana" w:hAnsi="Verdana" w:cs="Arial"/>
        </w:rPr>
        <w:t xml:space="preserve"> – for example, </w:t>
      </w:r>
      <w:r w:rsidR="003765D5" w:rsidRPr="005B3892">
        <w:rPr>
          <w:rFonts w:ascii="Verdana" w:hAnsi="Verdana" w:cs="Arial"/>
        </w:rPr>
        <w:t>the United Kingdom under the National Health Service</w:t>
      </w:r>
      <w:r w:rsidR="00E14543">
        <w:rPr>
          <w:rFonts w:ascii="Verdana" w:hAnsi="Verdana" w:cs="Arial"/>
        </w:rPr>
        <w:t>,</w:t>
      </w:r>
      <w:r w:rsidR="003765D5" w:rsidRPr="005B3892">
        <w:rPr>
          <w:rFonts w:ascii="Verdana" w:hAnsi="Verdana" w:cs="Arial"/>
        </w:rPr>
        <w:t xml:space="preserve"> which h</w:t>
      </w:r>
      <w:r w:rsidR="00702343">
        <w:rPr>
          <w:rFonts w:ascii="Verdana" w:hAnsi="Verdana" w:cs="Arial"/>
        </w:rPr>
        <w:t>as been operational for decades</w:t>
      </w:r>
      <w:r w:rsidR="003765D5" w:rsidRPr="005B3892">
        <w:rPr>
          <w:rFonts w:ascii="Verdana" w:hAnsi="Verdana" w:cs="Arial"/>
        </w:rPr>
        <w:t xml:space="preserve">. </w:t>
      </w:r>
    </w:p>
    <w:p w14:paraId="7219DB6E" w14:textId="77777777" w:rsidR="00702343" w:rsidRDefault="00702343" w:rsidP="003765D5">
      <w:pPr>
        <w:rPr>
          <w:rFonts w:ascii="Verdana" w:hAnsi="Verdana" w:cs="Arial"/>
        </w:rPr>
      </w:pPr>
    </w:p>
    <w:p w14:paraId="65040E62" w14:textId="5BABE020" w:rsidR="003765D5" w:rsidRDefault="003765D5" w:rsidP="003765D5">
      <w:pPr>
        <w:rPr>
          <w:rFonts w:ascii="Verdana" w:hAnsi="Verdana" w:cs="Arial"/>
        </w:rPr>
      </w:pPr>
      <w:r w:rsidRPr="005B3892">
        <w:rPr>
          <w:rFonts w:ascii="Verdana" w:hAnsi="Verdana" w:cs="Arial"/>
        </w:rPr>
        <w:t xml:space="preserve">The introduction of an additional system </w:t>
      </w:r>
      <w:r w:rsidR="00F33F9F">
        <w:rPr>
          <w:rFonts w:ascii="Verdana" w:hAnsi="Verdana" w:cs="Arial"/>
        </w:rPr>
        <w:t>might</w:t>
      </w:r>
      <w:r w:rsidR="00702343">
        <w:rPr>
          <w:rFonts w:ascii="Verdana" w:hAnsi="Verdana" w:cs="Arial"/>
        </w:rPr>
        <w:t xml:space="preserve"> be alluring but also brings with it</w:t>
      </w:r>
      <w:r w:rsidRPr="005B3892">
        <w:rPr>
          <w:rFonts w:ascii="Verdana" w:hAnsi="Verdana" w:cs="Arial"/>
        </w:rPr>
        <w:t xml:space="preserve"> the paperwork, administration and non-clinical time costs for cl</w:t>
      </w:r>
      <w:r w:rsidR="00702343">
        <w:rPr>
          <w:rFonts w:ascii="Verdana" w:hAnsi="Verdana" w:cs="Arial"/>
        </w:rPr>
        <w:t xml:space="preserve">inicians without any guarantee </w:t>
      </w:r>
      <w:r w:rsidRPr="005B3892">
        <w:rPr>
          <w:rFonts w:ascii="Verdana" w:hAnsi="Verdana" w:cs="Arial"/>
        </w:rPr>
        <w:t>or proof of benefits or solutions. Apart from the problems and chall</w:t>
      </w:r>
      <w:r w:rsidR="00702343">
        <w:rPr>
          <w:rFonts w:ascii="Verdana" w:hAnsi="Verdana" w:cs="Arial"/>
        </w:rPr>
        <w:t xml:space="preserve">enges noted in other countries </w:t>
      </w:r>
      <w:r w:rsidR="00B40AD7">
        <w:rPr>
          <w:rFonts w:ascii="Verdana" w:hAnsi="Verdana" w:cs="Arial"/>
        </w:rPr>
        <w:t>at a countrywide level</w:t>
      </w:r>
      <w:r w:rsidRPr="005B3892">
        <w:rPr>
          <w:rFonts w:ascii="Verdana" w:hAnsi="Verdana" w:cs="Arial"/>
        </w:rPr>
        <w:t xml:space="preserve">, at a local level it takes scarce and much needed time and finances away from direct clinical care. </w:t>
      </w:r>
    </w:p>
    <w:p w14:paraId="67A8B684" w14:textId="77777777" w:rsidR="00702343" w:rsidRPr="005B3892" w:rsidRDefault="00702343" w:rsidP="003765D5">
      <w:pPr>
        <w:rPr>
          <w:rFonts w:ascii="Verdana" w:hAnsi="Verdana" w:cs="Arial"/>
        </w:rPr>
      </w:pPr>
    </w:p>
    <w:p w14:paraId="4E6EDBE4" w14:textId="77777777" w:rsidR="003765D5" w:rsidRPr="005B3892" w:rsidRDefault="003765D5" w:rsidP="003765D5">
      <w:pPr>
        <w:rPr>
          <w:rFonts w:ascii="Verdana" w:hAnsi="Verdana" w:cs="Arial"/>
        </w:rPr>
      </w:pPr>
      <w:r w:rsidRPr="005B3892">
        <w:rPr>
          <w:rFonts w:ascii="Verdana" w:hAnsi="Verdana" w:cs="Arial"/>
        </w:rPr>
        <w:t>There is no doubt that the Medicare-based system run by the Commonwealth Go</w:t>
      </w:r>
      <w:r w:rsidR="00B40AD7">
        <w:rPr>
          <w:rFonts w:ascii="Verdana" w:hAnsi="Verdana" w:cs="Arial"/>
        </w:rPr>
        <w:t>vernment requires renovation. Many AMA Victoria members</w:t>
      </w:r>
      <w:r w:rsidRPr="005B3892">
        <w:rPr>
          <w:rFonts w:ascii="Verdana" w:hAnsi="Verdana" w:cs="Arial"/>
        </w:rPr>
        <w:t xml:space="preserve"> would argue that this is true, not just for mental illness, but in general practice care, and likely across a spectrum of medical treatment. The reason for the need for such renovation is that the Medicare system ha</w:t>
      </w:r>
      <w:r w:rsidR="00B40AD7">
        <w:rPr>
          <w:rFonts w:ascii="Verdana" w:hAnsi="Verdana" w:cs="Arial"/>
        </w:rPr>
        <w:t>s been neglected by successive g</w:t>
      </w:r>
      <w:r w:rsidRPr="005B3892">
        <w:rPr>
          <w:rFonts w:ascii="Verdana" w:hAnsi="Verdana" w:cs="Arial"/>
        </w:rPr>
        <w:t>overnments, and has driven down patient rebates for all medical services under Medicare for decade</w:t>
      </w:r>
      <w:r w:rsidR="00B40AD7">
        <w:rPr>
          <w:rFonts w:ascii="Verdana" w:hAnsi="Verdana" w:cs="Arial"/>
        </w:rPr>
        <w:t>s. This</w:t>
      </w:r>
      <w:r w:rsidRPr="005B3892">
        <w:rPr>
          <w:rFonts w:ascii="Verdana" w:hAnsi="Verdana" w:cs="Arial"/>
        </w:rPr>
        <w:t xml:space="preserve"> h</w:t>
      </w:r>
      <w:r w:rsidR="00B40AD7">
        <w:rPr>
          <w:rFonts w:ascii="Verdana" w:hAnsi="Verdana" w:cs="Arial"/>
        </w:rPr>
        <w:t>as saved the federal government</w:t>
      </w:r>
      <w:r w:rsidRPr="005B3892">
        <w:rPr>
          <w:rFonts w:ascii="Verdana" w:hAnsi="Verdana" w:cs="Arial"/>
        </w:rPr>
        <w:t xml:space="preserve"> considerable amounts of money, but the consequence is that it is no longer practical or possible for medical practitioners to practice safely or effectively, if they were to try to build their practices on Medicare rebates only. </w:t>
      </w:r>
    </w:p>
    <w:p w14:paraId="0DF68FED" w14:textId="5FB00D82" w:rsidR="005D0C41" w:rsidRDefault="003765D5" w:rsidP="003765D5">
      <w:pPr>
        <w:rPr>
          <w:rFonts w:ascii="Verdana" w:hAnsi="Verdana" w:cs="Arial"/>
        </w:rPr>
      </w:pPr>
      <w:r w:rsidRPr="005B3892">
        <w:rPr>
          <w:rFonts w:ascii="Verdana" w:hAnsi="Verdana" w:cs="Arial"/>
        </w:rPr>
        <w:lastRenderedPageBreak/>
        <w:t>As a consequence, more and more practitioners are charging out</w:t>
      </w:r>
      <w:r w:rsidR="00015A57">
        <w:rPr>
          <w:rFonts w:ascii="Verdana" w:hAnsi="Verdana" w:cs="Arial"/>
        </w:rPr>
        <w:t>-</w:t>
      </w:r>
      <w:r w:rsidRPr="005B3892">
        <w:rPr>
          <w:rFonts w:ascii="Verdana" w:hAnsi="Verdana" w:cs="Arial"/>
        </w:rPr>
        <w:t>of</w:t>
      </w:r>
      <w:r w:rsidR="00015A57">
        <w:rPr>
          <w:rFonts w:ascii="Verdana" w:hAnsi="Verdana" w:cs="Arial"/>
        </w:rPr>
        <w:t>-</w:t>
      </w:r>
      <w:r w:rsidRPr="005B3892">
        <w:rPr>
          <w:rFonts w:ascii="Verdana" w:hAnsi="Verdana" w:cs="Arial"/>
        </w:rPr>
        <w:t>pocket costs, and they are tending</w:t>
      </w:r>
      <w:r w:rsidR="005D0C41">
        <w:rPr>
          <w:rFonts w:ascii="Verdana" w:hAnsi="Verdana" w:cs="Arial"/>
        </w:rPr>
        <w:t>,</w:t>
      </w:r>
      <w:r w:rsidRPr="005B3892">
        <w:rPr>
          <w:rFonts w:ascii="Verdana" w:hAnsi="Verdana" w:cs="Arial"/>
        </w:rPr>
        <w:t xml:space="preserve"> in the first instance</w:t>
      </w:r>
      <w:r w:rsidR="005D0C41">
        <w:rPr>
          <w:rFonts w:ascii="Verdana" w:hAnsi="Verdana" w:cs="Arial"/>
        </w:rPr>
        <w:t>,</w:t>
      </w:r>
      <w:r w:rsidRPr="005B3892">
        <w:rPr>
          <w:rFonts w:ascii="Verdana" w:hAnsi="Verdana" w:cs="Arial"/>
        </w:rPr>
        <w:t xml:space="preserve"> to allocate those extra costs to people who</w:t>
      </w:r>
      <w:r w:rsidR="005D0C41">
        <w:rPr>
          <w:rFonts w:ascii="Verdana" w:hAnsi="Verdana" w:cs="Arial"/>
        </w:rPr>
        <w:t xml:space="preserve"> are earning higher incomes. Yet</w:t>
      </w:r>
      <w:r w:rsidRPr="005B3892">
        <w:rPr>
          <w:rFonts w:ascii="Verdana" w:hAnsi="Verdana" w:cs="Arial"/>
        </w:rPr>
        <w:t xml:space="preserve"> in this process</w:t>
      </w:r>
      <w:r w:rsidR="005D0C41">
        <w:rPr>
          <w:rFonts w:ascii="Verdana" w:hAnsi="Verdana" w:cs="Arial"/>
        </w:rPr>
        <w:t>,</w:t>
      </w:r>
      <w:r w:rsidRPr="005B3892">
        <w:rPr>
          <w:rFonts w:ascii="Verdana" w:hAnsi="Verdana" w:cs="Arial"/>
        </w:rPr>
        <w:t xml:space="preserve"> the health</w:t>
      </w:r>
      <w:r w:rsidR="005D0C41">
        <w:rPr>
          <w:rFonts w:ascii="Verdana" w:hAnsi="Verdana" w:cs="Arial"/>
        </w:rPr>
        <w:t>-</w:t>
      </w:r>
      <w:r w:rsidRPr="005B3892">
        <w:rPr>
          <w:rFonts w:ascii="Verdana" w:hAnsi="Verdana" w:cs="Arial"/>
        </w:rPr>
        <w:t xml:space="preserve">seeking behaviour of citizens is being adversely shaped, so people are presenting later in </w:t>
      </w:r>
      <w:r w:rsidR="00015A57">
        <w:rPr>
          <w:rFonts w:ascii="Verdana" w:hAnsi="Verdana" w:cs="Arial"/>
        </w:rPr>
        <w:t>their illnesses, which will escalate</w:t>
      </w:r>
      <w:r w:rsidRPr="005B3892">
        <w:rPr>
          <w:rFonts w:ascii="Verdana" w:hAnsi="Verdana" w:cs="Arial"/>
        </w:rPr>
        <w:t xml:space="preserve"> morbidity and employme</w:t>
      </w:r>
      <w:r w:rsidR="00015A57">
        <w:rPr>
          <w:rFonts w:ascii="Verdana" w:hAnsi="Verdana" w:cs="Arial"/>
        </w:rPr>
        <w:t>nt-related disability costs</w:t>
      </w:r>
      <w:r w:rsidRPr="005B3892">
        <w:rPr>
          <w:rFonts w:ascii="Verdana" w:hAnsi="Verdana" w:cs="Arial"/>
        </w:rPr>
        <w:t xml:space="preserve">.  </w:t>
      </w:r>
    </w:p>
    <w:p w14:paraId="46FC1F42" w14:textId="77777777" w:rsidR="005D0C41" w:rsidRDefault="005D0C41" w:rsidP="003765D5">
      <w:pPr>
        <w:rPr>
          <w:rFonts w:ascii="Verdana" w:hAnsi="Verdana" w:cs="Arial"/>
        </w:rPr>
      </w:pPr>
    </w:p>
    <w:p w14:paraId="51480E9A" w14:textId="77777777" w:rsidR="003765D5" w:rsidRDefault="003765D5" w:rsidP="003765D5">
      <w:pPr>
        <w:rPr>
          <w:rFonts w:ascii="Verdana" w:hAnsi="Verdana" w:cs="Arial"/>
        </w:rPr>
      </w:pPr>
      <w:r w:rsidRPr="005B3892">
        <w:rPr>
          <w:rFonts w:ascii="Verdana" w:hAnsi="Verdana" w:cs="Arial"/>
        </w:rPr>
        <w:t>People who suffer from more severe mental illnesses tend to have problems obtaining a</w:t>
      </w:r>
      <w:r w:rsidR="005D0C41">
        <w:rPr>
          <w:rFonts w:ascii="Verdana" w:hAnsi="Verdana" w:cs="Arial"/>
        </w:rPr>
        <w:t>nd maintaining work, as the Productivity</w:t>
      </w:r>
      <w:r w:rsidRPr="005B3892">
        <w:rPr>
          <w:rFonts w:ascii="Verdana" w:hAnsi="Verdana" w:cs="Arial"/>
        </w:rPr>
        <w:t xml:space="preserve"> C</w:t>
      </w:r>
      <w:r w:rsidR="00AD57EA">
        <w:rPr>
          <w:rFonts w:ascii="Verdana" w:hAnsi="Verdana" w:cs="Arial"/>
        </w:rPr>
        <w:t xml:space="preserve">ommission has clearly surmised. </w:t>
      </w:r>
      <w:r w:rsidRPr="005B3892">
        <w:rPr>
          <w:rFonts w:ascii="Verdana" w:hAnsi="Verdana" w:cs="Arial"/>
        </w:rPr>
        <w:t xml:space="preserve">Consequently, many of our patients cannot afford the specialist gaps charged by private psychiatrists who try to maintain safe and effective practice. That is not a fault of the psychiatrists, but is a fault of funding by the Federal Government. </w:t>
      </w:r>
    </w:p>
    <w:p w14:paraId="54650BCD" w14:textId="77777777" w:rsidR="005D0C41" w:rsidRPr="005B3892" w:rsidRDefault="005D0C41" w:rsidP="003765D5">
      <w:pPr>
        <w:rPr>
          <w:rFonts w:ascii="Verdana" w:hAnsi="Verdana" w:cs="Arial"/>
        </w:rPr>
      </w:pPr>
    </w:p>
    <w:p w14:paraId="438299DB" w14:textId="77777777" w:rsidR="003765D5" w:rsidRPr="00D5395F" w:rsidRDefault="003765D5" w:rsidP="003765D5">
      <w:pPr>
        <w:rPr>
          <w:rFonts w:ascii="Verdana" w:hAnsi="Verdana" w:cs="Arial"/>
          <w:b/>
          <w:u w:val="single"/>
        </w:rPr>
      </w:pPr>
      <w:r w:rsidRPr="00D5395F">
        <w:rPr>
          <w:rFonts w:ascii="Verdana" w:hAnsi="Verdana" w:cs="Arial"/>
          <w:b/>
          <w:u w:val="single"/>
        </w:rPr>
        <w:t>Solutions</w:t>
      </w:r>
    </w:p>
    <w:p w14:paraId="04552CFF" w14:textId="77777777" w:rsidR="00211EBB" w:rsidRPr="005B3892" w:rsidRDefault="00211EBB" w:rsidP="003765D5">
      <w:pPr>
        <w:rPr>
          <w:rFonts w:ascii="Verdana" w:hAnsi="Verdana" w:cs="Arial"/>
          <w:u w:val="single"/>
        </w:rPr>
      </w:pPr>
    </w:p>
    <w:p w14:paraId="46DED9A6" w14:textId="77777777" w:rsidR="00E952E1" w:rsidRDefault="005362F6" w:rsidP="003765D5">
      <w:pPr>
        <w:rPr>
          <w:rFonts w:ascii="Verdana" w:hAnsi="Verdana" w:cs="Arial"/>
        </w:rPr>
      </w:pPr>
      <w:r>
        <w:rPr>
          <w:rFonts w:ascii="Verdana" w:hAnsi="Verdana" w:cs="Arial"/>
        </w:rPr>
        <w:t>For the public sector</w:t>
      </w:r>
      <w:r w:rsidR="003765D5" w:rsidRPr="005B3892">
        <w:rPr>
          <w:rFonts w:ascii="Verdana" w:hAnsi="Verdana" w:cs="Arial"/>
        </w:rPr>
        <w:t xml:space="preserve"> to prevent the need for excess psychiatric hospitalisation in the longer term, it will be necessary to broaden public sector community-based treatment, so that psychiatrist</w:t>
      </w:r>
      <w:r>
        <w:rPr>
          <w:rFonts w:ascii="Verdana" w:hAnsi="Verdana" w:cs="Arial"/>
        </w:rPr>
        <w:t>-</w:t>
      </w:r>
      <w:r w:rsidR="003765D5" w:rsidRPr="005B3892">
        <w:rPr>
          <w:rFonts w:ascii="Verdana" w:hAnsi="Verdana" w:cs="Arial"/>
        </w:rPr>
        <w:t xml:space="preserve">led teams in the community look after consumers who suffer serious or recurrent mental health conditions over the longer term rather than the current acute and episodic care that currently occurs. </w:t>
      </w:r>
    </w:p>
    <w:p w14:paraId="25173E87" w14:textId="77777777" w:rsidR="00E952E1" w:rsidRDefault="00E952E1" w:rsidP="003765D5">
      <w:pPr>
        <w:rPr>
          <w:rFonts w:ascii="Verdana" w:hAnsi="Verdana" w:cs="Arial"/>
        </w:rPr>
      </w:pPr>
    </w:p>
    <w:p w14:paraId="52ABDC39" w14:textId="6E509955" w:rsidR="003765D5" w:rsidRDefault="003765D5" w:rsidP="003765D5">
      <w:pPr>
        <w:rPr>
          <w:rFonts w:ascii="Verdana" w:hAnsi="Verdana" w:cs="Arial"/>
        </w:rPr>
      </w:pPr>
      <w:r w:rsidRPr="005B3892">
        <w:rPr>
          <w:rFonts w:ascii="Verdana" w:hAnsi="Verdana" w:cs="Arial"/>
        </w:rPr>
        <w:t>Once stabilised, consumers are currently regularly discharged to primary care often with no</w:t>
      </w:r>
      <w:r w:rsidR="005D4193">
        <w:rPr>
          <w:rFonts w:ascii="Verdana" w:hAnsi="Verdana" w:cs="Arial"/>
        </w:rPr>
        <w:t xml:space="preserve"> support or follow-up to guide </w:t>
      </w:r>
      <w:r w:rsidRPr="005B3892">
        <w:rPr>
          <w:rFonts w:ascii="Verdana" w:hAnsi="Verdana" w:cs="Arial"/>
        </w:rPr>
        <w:t xml:space="preserve">the general practitioner </w:t>
      </w:r>
      <w:r w:rsidR="00672D1D">
        <w:rPr>
          <w:rFonts w:ascii="Verdana" w:hAnsi="Verdana" w:cs="Arial"/>
        </w:rPr>
        <w:t>to provide</w:t>
      </w:r>
      <w:r w:rsidRPr="005B3892">
        <w:rPr>
          <w:rFonts w:ascii="Verdana" w:hAnsi="Verdana" w:cs="Arial"/>
        </w:rPr>
        <w:t xml:space="preserve"> optimal </w:t>
      </w:r>
      <w:r w:rsidR="00672D1D">
        <w:rPr>
          <w:rFonts w:ascii="Verdana" w:hAnsi="Verdana" w:cs="Arial"/>
        </w:rPr>
        <w:t xml:space="preserve">ongoing </w:t>
      </w:r>
      <w:r w:rsidRPr="005B3892">
        <w:rPr>
          <w:rFonts w:ascii="Verdana" w:hAnsi="Verdana" w:cs="Arial"/>
        </w:rPr>
        <w:t>care. Optimised preventative support strategies and treatment to limit further deterioration or relapse in these cases should provide a foundation to ensure that the soc</w:t>
      </w:r>
      <w:r w:rsidR="005362F6">
        <w:rPr>
          <w:rFonts w:ascii="Verdana" w:hAnsi="Verdana" w:cs="Arial"/>
        </w:rPr>
        <w:t xml:space="preserve">ial improvement strategies </w:t>
      </w:r>
      <w:r w:rsidR="00672D1D">
        <w:rPr>
          <w:rFonts w:ascii="Verdana" w:hAnsi="Verdana" w:cs="Arial"/>
        </w:rPr>
        <w:t>t</w:t>
      </w:r>
      <w:r w:rsidR="005362F6">
        <w:rPr>
          <w:rFonts w:ascii="Verdana" w:hAnsi="Verdana" w:cs="Arial"/>
        </w:rPr>
        <w:t xml:space="preserve">he Productivity </w:t>
      </w:r>
      <w:r w:rsidRPr="005B3892">
        <w:rPr>
          <w:rFonts w:ascii="Verdana" w:hAnsi="Verdana" w:cs="Arial"/>
        </w:rPr>
        <w:t>Commission propo</w:t>
      </w:r>
      <w:r w:rsidR="005362F6">
        <w:rPr>
          <w:rFonts w:ascii="Verdana" w:hAnsi="Verdana" w:cs="Arial"/>
        </w:rPr>
        <w:t>ses, will achieve success - on ‘fertile ground’</w:t>
      </w:r>
      <w:r w:rsidRPr="005B3892">
        <w:rPr>
          <w:rFonts w:ascii="Verdana" w:hAnsi="Verdana" w:cs="Arial"/>
        </w:rPr>
        <w:t xml:space="preserve">, so to speak. </w:t>
      </w:r>
      <w:r w:rsidR="00672D1D">
        <w:rPr>
          <w:rFonts w:ascii="Verdana" w:hAnsi="Verdana" w:cs="Arial"/>
        </w:rPr>
        <w:t xml:space="preserve"> A range of solutions to expanding services provided by public state based psychiatric services are explored in the AMA Victoria submission to the Victorian Royal Commission into Mental Health (2019). Apart from the historical public sector client groups, this submission also covers approaches to addressing the newly coined ‘missing middle’.</w:t>
      </w:r>
    </w:p>
    <w:p w14:paraId="262C4948" w14:textId="77777777" w:rsidR="005362F6" w:rsidRPr="005B3892" w:rsidRDefault="005362F6" w:rsidP="003765D5">
      <w:pPr>
        <w:rPr>
          <w:rFonts w:ascii="Verdana" w:hAnsi="Verdana" w:cs="Arial"/>
        </w:rPr>
      </w:pPr>
    </w:p>
    <w:p w14:paraId="0C040914" w14:textId="77777777" w:rsidR="003765D5" w:rsidRDefault="003765D5" w:rsidP="003765D5">
      <w:pPr>
        <w:rPr>
          <w:rFonts w:ascii="Verdana" w:hAnsi="Verdana" w:cs="Arial"/>
        </w:rPr>
      </w:pPr>
      <w:r w:rsidRPr="005B3892">
        <w:rPr>
          <w:rFonts w:ascii="Verdana" w:hAnsi="Verdana" w:cs="Arial"/>
        </w:rPr>
        <w:t>For the private sector, the answer to providing better governance and effectiveness within the system is not necessarily to impose further levels of institutionalised governance, in the form of traditional management.  There is a modern concept of complex systems analysis, and mental health within Australia can certainly be recognised as a very complex system. It would be better to look quite differently at this complex system, and look at minimalist type</w:t>
      </w:r>
      <w:r w:rsidR="00AD57EA">
        <w:rPr>
          <w:rFonts w:ascii="Verdana" w:hAnsi="Verdana" w:cs="Arial"/>
        </w:rPr>
        <w:t>s</w:t>
      </w:r>
      <w:r w:rsidRPr="005B3892">
        <w:rPr>
          <w:rFonts w:ascii="Verdana" w:hAnsi="Verdana" w:cs="Arial"/>
        </w:rPr>
        <w:t xml:space="preserve"> of management i</w:t>
      </w:r>
      <w:r w:rsidR="00AD57EA">
        <w:rPr>
          <w:rFonts w:ascii="Verdana" w:hAnsi="Verdana" w:cs="Arial"/>
        </w:rPr>
        <w:t>nterventions and more effective</w:t>
      </w:r>
      <w:r w:rsidRPr="005B3892">
        <w:rPr>
          <w:rFonts w:ascii="Verdana" w:hAnsi="Verdana" w:cs="Arial"/>
        </w:rPr>
        <w:t xml:space="preserve"> devolution of responsibility down to adequately resourced clinical leadership, co-ordination and expertise at a patient </w:t>
      </w:r>
      <w:r w:rsidR="00AD57EA">
        <w:rPr>
          <w:rFonts w:ascii="Verdana" w:hAnsi="Verdana" w:cs="Arial"/>
        </w:rPr>
        <w:t>level. These</w:t>
      </w:r>
      <w:r w:rsidRPr="005B3892">
        <w:rPr>
          <w:rFonts w:ascii="Verdana" w:hAnsi="Verdana" w:cs="Arial"/>
        </w:rPr>
        <w:t xml:space="preserve"> enhancements and requirements are organised at a case by case level, by the most experienced clinicians who can access the necessary supports around this, rather than an external third party organisation, often with case workers with lesser clinical skills, and the application of another level of administration. </w:t>
      </w:r>
    </w:p>
    <w:p w14:paraId="11DD0768" w14:textId="77777777" w:rsidR="005362F6" w:rsidRPr="005B3892" w:rsidRDefault="005362F6" w:rsidP="003765D5">
      <w:pPr>
        <w:rPr>
          <w:rFonts w:ascii="Verdana" w:hAnsi="Verdana" w:cs="Arial"/>
        </w:rPr>
      </w:pPr>
    </w:p>
    <w:p w14:paraId="6771CAAA" w14:textId="77777777" w:rsidR="003765D5" w:rsidRDefault="003765D5" w:rsidP="003765D5">
      <w:pPr>
        <w:rPr>
          <w:rFonts w:ascii="Verdana" w:hAnsi="Verdana" w:cs="Arial"/>
        </w:rPr>
      </w:pPr>
      <w:r w:rsidRPr="005B3892">
        <w:rPr>
          <w:rFonts w:ascii="Verdana" w:hAnsi="Verdana" w:cs="Arial"/>
        </w:rPr>
        <w:t>With respect to the optimisation of workforce access an</w:t>
      </w:r>
      <w:r w:rsidR="00AD57EA">
        <w:rPr>
          <w:rFonts w:ascii="Verdana" w:hAnsi="Verdana" w:cs="Arial"/>
        </w:rPr>
        <w:t>d linkages between providers, our members</w:t>
      </w:r>
      <w:r w:rsidRPr="005B3892">
        <w:rPr>
          <w:rFonts w:ascii="Verdana" w:hAnsi="Verdana" w:cs="Arial"/>
        </w:rPr>
        <w:t xml:space="preserve"> wou</w:t>
      </w:r>
      <w:r w:rsidR="00AD57EA">
        <w:rPr>
          <w:rFonts w:ascii="Verdana" w:hAnsi="Verdana" w:cs="Arial"/>
        </w:rPr>
        <w:t>ld recommend the development of</w:t>
      </w:r>
      <w:r w:rsidRPr="005B3892">
        <w:rPr>
          <w:rFonts w:ascii="Verdana" w:hAnsi="Verdana" w:cs="Arial"/>
        </w:rPr>
        <w:t xml:space="preserve"> a constructive framework that builds on the existing structures and benefits of the Medicare MBS process rather than a destructive pr</w:t>
      </w:r>
      <w:r w:rsidR="00AD57EA">
        <w:rPr>
          <w:rFonts w:ascii="Verdana" w:hAnsi="Verdana" w:cs="Arial"/>
        </w:rPr>
        <w:t>ocess that removes or abandons Medicare and</w:t>
      </w:r>
      <w:r w:rsidRPr="005B3892">
        <w:rPr>
          <w:rFonts w:ascii="Verdana" w:hAnsi="Verdana" w:cs="Arial"/>
        </w:rPr>
        <w:t xml:space="preserve"> the beneficial effects of this for an enormous array of patients. There have been attempts to utilise MBS items for teleconferencing and case meetings to enhance capacity and</w:t>
      </w:r>
      <w:r w:rsidR="00AD57EA">
        <w:rPr>
          <w:rFonts w:ascii="Verdana" w:hAnsi="Verdana" w:cs="Arial"/>
        </w:rPr>
        <w:t xml:space="preserve"> integration however these </w:t>
      </w:r>
      <w:r w:rsidRPr="005B3892">
        <w:rPr>
          <w:rFonts w:ascii="Verdana" w:hAnsi="Verdana" w:cs="Arial"/>
        </w:rPr>
        <w:t xml:space="preserve">item numbers </w:t>
      </w:r>
      <w:r w:rsidR="00AD57EA">
        <w:rPr>
          <w:rFonts w:ascii="Verdana" w:hAnsi="Verdana" w:cs="Arial"/>
        </w:rPr>
        <w:t xml:space="preserve">have </w:t>
      </w:r>
      <w:r w:rsidRPr="005B3892">
        <w:rPr>
          <w:rFonts w:ascii="Verdana" w:hAnsi="Verdana" w:cs="Arial"/>
        </w:rPr>
        <w:t>been relatively basic additions to traditional face-to-face consultations. Medicare may also be utilised to provide other processes and clinical structures including supervision, mentoring, fac</w:t>
      </w:r>
      <w:r w:rsidR="00AD57EA">
        <w:rPr>
          <w:rFonts w:ascii="Verdana" w:hAnsi="Verdana" w:cs="Arial"/>
        </w:rPr>
        <w:t xml:space="preserve">ilitating group discussion and </w:t>
      </w:r>
      <w:r w:rsidRPr="005B3892">
        <w:rPr>
          <w:rFonts w:ascii="Verdana" w:hAnsi="Verdana" w:cs="Arial"/>
        </w:rPr>
        <w:t xml:space="preserve">approaches to upskilling local providers by trained specialists to enhance mental health coverage. The system can also be utilised to provide very easy departmental auditing, checks and balances whilst also maintaining the current indicators, evidence and benefits. </w:t>
      </w:r>
    </w:p>
    <w:p w14:paraId="40CC8E4A" w14:textId="77777777" w:rsidR="0083778D" w:rsidRDefault="0083778D" w:rsidP="003765D5">
      <w:pPr>
        <w:rPr>
          <w:rFonts w:ascii="Verdana" w:hAnsi="Verdana" w:cs="Arial"/>
        </w:rPr>
      </w:pPr>
    </w:p>
    <w:p w14:paraId="67EB8F6D" w14:textId="77777777" w:rsidR="007C115A" w:rsidRDefault="007C115A" w:rsidP="003765D5">
      <w:pPr>
        <w:rPr>
          <w:rFonts w:ascii="Verdana" w:hAnsi="Verdana" w:cs="Arial"/>
          <w:b/>
          <w:u w:val="single"/>
        </w:rPr>
      </w:pPr>
    </w:p>
    <w:p w14:paraId="52EA28BB" w14:textId="77777777" w:rsidR="007C115A" w:rsidRDefault="007C115A" w:rsidP="003765D5">
      <w:pPr>
        <w:rPr>
          <w:rFonts w:ascii="Verdana" w:hAnsi="Verdana" w:cs="Arial"/>
          <w:b/>
          <w:u w:val="single"/>
        </w:rPr>
      </w:pPr>
    </w:p>
    <w:p w14:paraId="027B7857" w14:textId="610B2EC8" w:rsidR="0083778D" w:rsidRPr="00D5395F" w:rsidRDefault="00E47D5C" w:rsidP="003765D5">
      <w:pPr>
        <w:rPr>
          <w:rFonts w:ascii="Verdana" w:hAnsi="Verdana" w:cs="Arial"/>
          <w:b/>
          <w:u w:val="single"/>
        </w:rPr>
      </w:pPr>
      <w:r w:rsidRPr="00D5395F">
        <w:rPr>
          <w:rFonts w:ascii="Verdana" w:hAnsi="Verdana" w:cs="Arial"/>
          <w:b/>
          <w:u w:val="single"/>
        </w:rPr>
        <w:lastRenderedPageBreak/>
        <w:t>School Age Intervention</w:t>
      </w:r>
    </w:p>
    <w:p w14:paraId="7AE29215" w14:textId="77777777" w:rsidR="00E47D5C" w:rsidRPr="002E64DD" w:rsidRDefault="00E47D5C" w:rsidP="003765D5">
      <w:pPr>
        <w:rPr>
          <w:rFonts w:ascii="Verdana" w:hAnsi="Verdana" w:cs="Arial"/>
          <w:u w:val="single"/>
        </w:rPr>
      </w:pPr>
    </w:p>
    <w:p w14:paraId="766495C8" w14:textId="39D052B4" w:rsidR="0081568F" w:rsidRDefault="002E64DD" w:rsidP="0081568F">
      <w:pPr>
        <w:rPr>
          <w:rFonts w:ascii="Verdana" w:hAnsi="Verdana"/>
        </w:rPr>
      </w:pPr>
      <w:r>
        <w:rPr>
          <w:rFonts w:ascii="Verdana" w:hAnsi="Verdana"/>
        </w:rPr>
        <w:t xml:space="preserve">It is </w:t>
      </w:r>
      <w:r w:rsidR="0081568F" w:rsidRPr="002E64DD">
        <w:rPr>
          <w:rFonts w:ascii="Verdana" w:hAnsi="Verdana"/>
        </w:rPr>
        <w:t>note</w:t>
      </w:r>
      <w:r>
        <w:rPr>
          <w:rFonts w:ascii="Verdana" w:hAnsi="Verdana"/>
        </w:rPr>
        <w:t>d</w:t>
      </w:r>
      <w:r w:rsidR="0081568F" w:rsidRPr="002E64DD">
        <w:rPr>
          <w:rFonts w:ascii="Verdana" w:hAnsi="Verdana"/>
        </w:rPr>
        <w:t xml:space="preserve"> that the Productivity Commission interim report does not cover the 0-5 age group. With respect to children from conception to 12 years of age</w:t>
      </w:r>
      <w:r w:rsidR="00C3789D">
        <w:rPr>
          <w:rFonts w:ascii="Verdana" w:hAnsi="Verdana"/>
        </w:rPr>
        <w:t>,</w:t>
      </w:r>
      <w:r w:rsidR="0081568F" w:rsidRPr="002E64DD">
        <w:rPr>
          <w:rFonts w:ascii="Verdana" w:hAnsi="Verdana"/>
        </w:rPr>
        <w:t xml:space="preserve"> the evidence that investing in people’s mental health and development trajectories from very early in life is compelling - with potential to save billions</w:t>
      </w:r>
      <w:r w:rsidR="003D46D4">
        <w:rPr>
          <w:rFonts w:ascii="Verdana" w:hAnsi="Verdana"/>
        </w:rPr>
        <w:t xml:space="preserve"> of dollars</w:t>
      </w:r>
      <w:r w:rsidR="0081568F" w:rsidRPr="002E64DD">
        <w:rPr>
          <w:rFonts w:ascii="Verdana" w:hAnsi="Verdana"/>
        </w:rPr>
        <w:t xml:space="preserve"> if implemented systemically wi</w:t>
      </w:r>
      <w:r>
        <w:rPr>
          <w:rFonts w:ascii="Verdana" w:hAnsi="Verdana"/>
        </w:rPr>
        <w:t>th integration across whole of g</w:t>
      </w:r>
      <w:r w:rsidR="0081568F" w:rsidRPr="002E64DD">
        <w:rPr>
          <w:rFonts w:ascii="Verdana" w:hAnsi="Verdana"/>
        </w:rPr>
        <w:t>overnment departments. The current system results in many people not reaching their potential and being harmed by the secondary effects of not having their needs met.</w:t>
      </w:r>
    </w:p>
    <w:p w14:paraId="4AAF8944" w14:textId="77777777" w:rsidR="006237F7" w:rsidRPr="002E64DD" w:rsidRDefault="006237F7" w:rsidP="0081568F">
      <w:pPr>
        <w:rPr>
          <w:rFonts w:ascii="Verdana" w:hAnsi="Verdana"/>
        </w:rPr>
      </w:pPr>
    </w:p>
    <w:p w14:paraId="781BE6ED" w14:textId="77777777" w:rsidR="002E64DD" w:rsidRDefault="0081568F" w:rsidP="0081568F">
      <w:pPr>
        <w:rPr>
          <w:rFonts w:ascii="Verdana" w:hAnsi="Verdana"/>
        </w:rPr>
      </w:pPr>
      <w:r w:rsidRPr="002E64DD">
        <w:rPr>
          <w:rFonts w:ascii="Verdana" w:hAnsi="Verdana"/>
        </w:rPr>
        <w:t xml:space="preserve">Taking a developmental lens and intervening whilst critical brain connections are forming is an ideal time to protect and enhance children’s potential. Community based settings are well located to deliver place-based services as part of children’s normal activities with an emphasis on family involvement. The interim report does emphasise the enormous savings of investing very early in life and how proportionate universalism to help people overcome multiple adversities – often in the context of intersectional discrimination - is the right thing to do. </w:t>
      </w:r>
      <w:r w:rsidR="002E64DD">
        <w:rPr>
          <w:rFonts w:ascii="Verdana" w:hAnsi="Verdana"/>
        </w:rPr>
        <w:t>The f</w:t>
      </w:r>
      <w:r w:rsidRPr="002E64DD">
        <w:rPr>
          <w:rFonts w:ascii="Verdana" w:hAnsi="Verdana"/>
        </w:rPr>
        <w:t xml:space="preserve">ocus could be on the </w:t>
      </w:r>
      <w:r w:rsidR="002E64DD">
        <w:rPr>
          <w:rFonts w:ascii="Verdana" w:hAnsi="Verdana"/>
        </w:rPr>
        <w:t>eight per cent</w:t>
      </w:r>
      <w:r w:rsidRPr="002E64DD">
        <w:rPr>
          <w:rFonts w:ascii="Verdana" w:hAnsi="Verdana"/>
        </w:rPr>
        <w:t xml:space="preserve"> of all families who are most at risk</w:t>
      </w:r>
      <w:r w:rsidR="002E64DD">
        <w:rPr>
          <w:rFonts w:ascii="Verdana" w:hAnsi="Verdana"/>
        </w:rPr>
        <w:t xml:space="preserve"> with </w:t>
      </w:r>
      <w:r w:rsidRPr="002E64DD">
        <w:rPr>
          <w:rFonts w:ascii="Verdana" w:hAnsi="Verdana"/>
        </w:rPr>
        <w:t>h</w:t>
      </w:r>
      <w:r w:rsidR="002E64DD">
        <w:rPr>
          <w:rFonts w:ascii="Verdana" w:hAnsi="Verdana"/>
        </w:rPr>
        <w:t xml:space="preserve">ealth services </w:t>
      </w:r>
      <w:r w:rsidRPr="002E64DD">
        <w:rPr>
          <w:rFonts w:ascii="Verdana" w:hAnsi="Verdana"/>
        </w:rPr>
        <w:t>identify</w:t>
      </w:r>
      <w:r w:rsidR="002E64DD">
        <w:rPr>
          <w:rFonts w:ascii="Verdana" w:hAnsi="Verdana"/>
        </w:rPr>
        <w:t>ing</w:t>
      </w:r>
      <w:r w:rsidRPr="002E64DD">
        <w:rPr>
          <w:rFonts w:ascii="Verdana" w:hAnsi="Verdana"/>
        </w:rPr>
        <w:t xml:space="preserve"> children with more complex difficulties who are more at risk. </w:t>
      </w:r>
    </w:p>
    <w:p w14:paraId="2E5F58A8" w14:textId="77777777" w:rsidR="002E64DD" w:rsidRDefault="002E64DD" w:rsidP="0081568F">
      <w:pPr>
        <w:rPr>
          <w:rFonts w:ascii="Verdana" w:hAnsi="Verdana"/>
        </w:rPr>
      </w:pPr>
    </w:p>
    <w:p w14:paraId="0BD318AA" w14:textId="1BCD4F4B" w:rsidR="0081568F" w:rsidRDefault="0081568F" w:rsidP="0081568F">
      <w:pPr>
        <w:rPr>
          <w:rFonts w:ascii="Verdana" w:hAnsi="Verdana"/>
        </w:rPr>
      </w:pPr>
      <w:r w:rsidRPr="002E64DD">
        <w:rPr>
          <w:rFonts w:ascii="Verdana" w:hAnsi="Verdana"/>
        </w:rPr>
        <w:t>This approach would identify child neg</w:t>
      </w:r>
      <w:r w:rsidR="002E64DD">
        <w:rPr>
          <w:rFonts w:ascii="Verdana" w:hAnsi="Verdana"/>
        </w:rPr>
        <w:t xml:space="preserve">lect and maltreatment earlier </w:t>
      </w:r>
      <w:r w:rsidRPr="002E64DD">
        <w:rPr>
          <w:rFonts w:ascii="Verdana" w:hAnsi="Verdana"/>
        </w:rPr>
        <w:t xml:space="preserve">and reduce the risk and impact. </w:t>
      </w:r>
      <w:r w:rsidR="00216AA3">
        <w:rPr>
          <w:rFonts w:ascii="Verdana" w:hAnsi="Verdana"/>
        </w:rPr>
        <w:t>The Marmot Review</w:t>
      </w:r>
      <w:r w:rsidRPr="002E64DD">
        <w:rPr>
          <w:rFonts w:ascii="Verdana" w:hAnsi="Verdana"/>
        </w:rPr>
        <w:t xml:space="preserve"> will be released in February 2020 and will be an important reference to consult. Mental health services will b</w:t>
      </w:r>
      <w:r w:rsidR="00216AA3">
        <w:rPr>
          <w:rFonts w:ascii="Verdana" w:hAnsi="Verdana"/>
        </w:rPr>
        <w:t>e vastly more effective if the g</w:t>
      </w:r>
      <w:r w:rsidRPr="002E64DD">
        <w:rPr>
          <w:rFonts w:ascii="Verdana" w:hAnsi="Verdana"/>
        </w:rPr>
        <w:t xml:space="preserve">overnment decides to invest in ending child poverty and helping families overcome intergenerational adversity, rather than investing in </w:t>
      </w:r>
      <w:r w:rsidR="0034218F">
        <w:rPr>
          <w:rFonts w:ascii="Verdana" w:hAnsi="Verdana"/>
        </w:rPr>
        <w:t xml:space="preserve">‘tough-on-crime’ </w:t>
      </w:r>
      <w:r w:rsidRPr="002E64DD">
        <w:rPr>
          <w:rFonts w:ascii="Verdana" w:hAnsi="Verdana"/>
        </w:rPr>
        <w:t xml:space="preserve">policies </w:t>
      </w:r>
      <w:r w:rsidR="0034218F">
        <w:rPr>
          <w:rFonts w:ascii="Verdana" w:hAnsi="Verdana"/>
        </w:rPr>
        <w:t>such as</w:t>
      </w:r>
      <w:r w:rsidR="00216AA3">
        <w:rPr>
          <w:rFonts w:ascii="Verdana" w:hAnsi="Verdana"/>
        </w:rPr>
        <w:t xml:space="preserve"> </w:t>
      </w:r>
      <w:r w:rsidRPr="002E64DD">
        <w:rPr>
          <w:rFonts w:ascii="Verdana" w:hAnsi="Verdana"/>
        </w:rPr>
        <w:t>child detention, incarcerating parents for minor offendin</w:t>
      </w:r>
      <w:r w:rsidR="00216AA3">
        <w:rPr>
          <w:rFonts w:ascii="Verdana" w:hAnsi="Verdana"/>
        </w:rPr>
        <w:t>g and targeting youth offenders</w:t>
      </w:r>
      <w:r w:rsidRPr="002E64DD">
        <w:rPr>
          <w:rFonts w:ascii="Verdana" w:hAnsi="Verdana"/>
        </w:rPr>
        <w:t>. Delaying</w:t>
      </w:r>
      <w:r w:rsidR="00216AA3">
        <w:rPr>
          <w:rFonts w:ascii="Verdana" w:hAnsi="Verdana"/>
        </w:rPr>
        <w:t xml:space="preserve"> early intervention means </w:t>
      </w:r>
      <w:r w:rsidRPr="002E64DD">
        <w:rPr>
          <w:rFonts w:ascii="Verdana" w:hAnsi="Verdana"/>
        </w:rPr>
        <w:t xml:space="preserve">extra costs will occur later, given the consequences of untreated mental ill-health, </w:t>
      </w:r>
      <w:r w:rsidR="009E03A2">
        <w:rPr>
          <w:rFonts w:ascii="Verdana" w:hAnsi="Verdana"/>
        </w:rPr>
        <w:t xml:space="preserve">the </w:t>
      </w:r>
      <w:r w:rsidRPr="002E64DD">
        <w:rPr>
          <w:rFonts w:ascii="Verdana" w:hAnsi="Verdana"/>
        </w:rPr>
        <w:t xml:space="preserve">impact on all domains of development and health, and the loss of potential across the lifespan and subsequent generations. </w:t>
      </w:r>
    </w:p>
    <w:p w14:paraId="00E7F2DD" w14:textId="77777777" w:rsidR="002E64DD" w:rsidRDefault="002E64DD" w:rsidP="0081568F">
      <w:pPr>
        <w:rPr>
          <w:rFonts w:ascii="Verdana" w:hAnsi="Verdana"/>
        </w:rPr>
      </w:pPr>
    </w:p>
    <w:p w14:paraId="3C65E0BD" w14:textId="48DC59E1" w:rsidR="0081568F" w:rsidRPr="00D5395F" w:rsidRDefault="0081568F" w:rsidP="0081568F">
      <w:pPr>
        <w:rPr>
          <w:rFonts w:ascii="Verdana" w:hAnsi="Verdana"/>
          <w:b/>
          <w:i/>
        </w:rPr>
      </w:pPr>
      <w:r w:rsidRPr="00D5395F">
        <w:rPr>
          <w:rFonts w:ascii="Verdana" w:hAnsi="Verdana"/>
          <w:b/>
          <w:i/>
        </w:rPr>
        <w:t>Strategies to improve mental health very early in life (antenatal to 5 years</w:t>
      </w:r>
      <w:r w:rsidR="006204B2" w:rsidRPr="00D5395F">
        <w:rPr>
          <w:rFonts w:ascii="Verdana" w:hAnsi="Verdana"/>
          <w:b/>
          <w:i/>
        </w:rPr>
        <w:t>)</w:t>
      </w:r>
      <w:r w:rsidR="002E64DD" w:rsidRPr="00D5395F">
        <w:rPr>
          <w:rFonts w:ascii="Verdana" w:hAnsi="Verdana"/>
          <w:b/>
          <w:i/>
        </w:rPr>
        <w:t>:</w:t>
      </w:r>
    </w:p>
    <w:p w14:paraId="2B6B883B" w14:textId="77777777" w:rsidR="0081568F" w:rsidRPr="002E64DD" w:rsidRDefault="0081568F" w:rsidP="0081568F">
      <w:pPr>
        <w:rPr>
          <w:rFonts w:ascii="Verdana" w:hAnsi="Verdana"/>
        </w:rPr>
      </w:pPr>
    </w:p>
    <w:p w14:paraId="4D1F39AA" w14:textId="77777777" w:rsidR="00A83EB4" w:rsidRDefault="006204B2" w:rsidP="006237F7">
      <w:pPr>
        <w:spacing w:after="160"/>
        <w:rPr>
          <w:rFonts w:ascii="Verdana" w:hAnsi="Verdana"/>
        </w:rPr>
      </w:pPr>
      <w:r w:rsidRPr="00630F08">
        <w:rPr>
          <w:rFonts w:ascii="Verdana" w:hAnsi="Verdana"/>
        </w:rPr>
        <w:t>It is positive</w:t>
      </w:r>
      <w:r w:rsidR="002E64DD" w:rsidRPr="00630F08">
        <w:rPr>
          <w:rFonts w:ascii="Verdana" w:hAnsi="Verdana"/>
        </w:rPr>
        <w:t xml:space="preserve"> that the i</w:t>
      </w:r>
      <w:r w:rsidR="0081568F" w:rsidRPr="00630F08">
        <w:rPr>
          <w:rFonts w:ascii="Verdana" w:hAnsi="Verdana"/>
        </w:rPr>
        <w:t xml:space="preserve">nterim report recommends screening socioemotional health at </w:t>
      </w:r>
      <w:r w:rsidR="00E90F43" w:rsidRPr="00380E86">
        <w:rPr>
          <w:rFonts w:ascii="Verdana" w:hAnsi="Verdana"/>
        </w:rPr>
        <w:t>maternal child health nurse (</w:t>
      </w:r>
      <w:r w:rsidR="0081568F" w:rsidRPr="00380E86">
        <w:rPr>
          <w:rFonts w:ascii="Verdana" w:hAnsi="Verdana"/>
        </w:rPr>
        <w:t>MCHN</w:t>
      </w:r>
      <w:r w:rsidR="00E90F43" w:rsidRPr="00380E86">
        <w:rPr>
          <w:rFonts w:ascii="Verdana" w:hAnsi="Verdana"/>
        </w:rPr>
        <w:t>)</w:t>
      </w:r>
      <w:r w:rsidR="0081568F" w:rsidRPr="00E750A2">
        <w:rPr>
          <w:rFonts w:ascii="Verdana" w:hAnsi="Verdana"/>
        </w:rPr>
        <w:t xml:space="preserve"> checks</w:t>
      </w:r>
      <w:r w:rsidR="0081568F" w:rsidRPr="00630F08">
        <w:rPr>
          <w:rFonts w:ascii="Verdana" w:hAnsi="Verdana"/>
        </w:rPr>
        <w:t>. In Victoria</w:t>
      </w:r>
      <w:r w:rsidR="002E64DD" w:rsidRPr="00630F08">
        <w:rPr>
          <w:rFonts w:ascii="Verdana" w:hAnsi="Verdana"/>
        </w:rPr>
        <w:t>,</w:t>
      </w:r>
      <w:r w:rsidR="0081568F" w:rsidRPr="00630F08">
        <w:rPr>
          <w:rFonts w:ascii="Verdana" w:hAnsi="Verdana"/>
        </w:rPr>
        <w:t xml:space="preserve"> many MCHNs have had access to additional training, reflective supervision and direct consultation with infant mental health professionals.  </w:t>
      </w:r>
      <w:r w:rsidR="002E64DD" w:rsidRPr="00630F08">
        <w:rPr>
          <w:rFonts w:ascii="Verdana" w:hAnsi="Verdana"/>
        </w:rPr>
        <w:br/>
      </w:r>
      <w:r w:rsidR="00630F08">
        <w:rPr>
          <w:rFonts w:ascii="Verdana" w:hAnsi="Verdana"/>
        </w:rPr>
        <w:br/>
      </w:r>
      <w:r w:rsidR="0081568F" w:rsidRPr="00630F08">
        <w:rPr>
          <w:rFonts w:ascii="Verdana" w:hAnsi="Verdana"/>
        </w:rPr>
        <w:t xml:space="preserve">To develop </w:t>
      </w:r>
      <w:r w:rsidR="00672D1D">
        <w:rPr>
          <w:rFonts w:ascii="Verdana" w:hAnsi="Verdana"/>
        </w:rPr>
        <w:t>additional</w:t>
      </w:r>
      <w:r w:rsidR="00672D1D" w:rsidRPr="00630F08">
        <w:rPr>
          <w:rFonts w:ascii="Verdana" w:hAnsi="Verdana"/>
        </w:rPr>
        <w:t xml:space="preserve"> </w:t>
      </w:r>
      <w:r w:rsidR="0081568F" w:rsidRPr="00630F08">
        <w:rPr>
          <w:rFonts w:ascii="Verdana" w:hAnsi="Verdana"/>
        </w:rPr>
        <w:t>interventions</w:t>
      </w:r>
      <w:r w:rsidR="003049D9">
        <w:rPr>
          <w:rFonts w:ascii="Verdana" w:hAnsi="Verdana"/>
        </w:rPr>
        <w:t>,</w:t>
      </w:r>
      <w:r w:rsidR="0081568F" w:rsidRPr="00630F08">
        <w:rPr>
          <w:rFonts w:ascii="Verdana" w:hAnsi="Verdana"/>
        </w:rPr>
        <w:t xml:space="preserve"> a working group should be formed with representatives across interrelated sectors – including child psychiatrists, paediatricians, epidemiologists and general practitioners. They would need to consult with the group of clinicians that is being established for the child mental health strategy.</w:t>
      </w:r>
      <w:r w:rsidR="002E64DD" w:rsidRPr="00630F08">
        <w:rPr>
          <w:rFonts w:ascii="Verdana" w:hAnsi="Verdana"/>
        </w:rPr>
        <w:t xml:space="preserve"> </w:t>
      </w:r>
      <w:r w:rsidR="0081568F" w:rsidRPr="00630F08">
        <w:rPr>
          <w:rFonts w:ascii="Verdana" w:hAnsi="Verdana"/>
        </w:rPr>
        <w:t xml:space="preserve">Such services should integrate care for children with acute health, mental ill-health and neurodevelopmental differences. The system would benefit from greater shared care arrangements and regular secondary consultations between paediatricians, GPs and child psychiatrists. </w:t>
      </w:r>
    </w:p>
    <w:p w14:paraId="468D1E8B" w14:textId="5E5DBCC2" w:rsidR="0081568F" w:rsidRPr="00630F08" w:rsidRDefault="0081568F" w:rsidP="006237F7">
      <w:pPr>
        <w:spacing w:after="160"/>
        <w:rPr>
          <w:rFonts w:ascii="Verdana" w:hAnsi="Verdana"/>
        </w:rPr>
      </w:pPr>
      <w:r w:rsidRPr="00630F08">
        <w:rPr>
          <w:rFonts w:ascii="Verdana" w:hAnsi="Verdana"/>
        </w:rPr>
        <w:t>The current siloed approach can place additional pressure on paediatricians to diagnose and medicate children with challenging behaviours who are not receiving comprehensive team-based interventions, which increases costs. Greater independent oversight is needed for children prescribed stimulant and psychotropic medications given the potential for harm. Child psychiatrists could consult to GPs and paediatricians early in the management to formulate what is happening and what needs to be done to improve the child’s mental health, relationship security and development</w:t>
      </w:r>
      <w:r w:rsidR="00672D1D">
        <w:rPr>
          <w:rFonts w:ascii="Verdana" w:hAnsi="Verdana"/>
        </w:rPr>
        <w:t>.</w:t>
      </w:r>
    </w:p>
    <w:p w14:paraId="6B5621D6" w14:textId="77777777" w:rsidR="0081568F" w:rsidRPr="00D5395F" w:rsidRDefault="0081568F" w:rsidP="002E64DD">
      <w:pPr>
        <w:rPr>
          <w:rFonts w:ascii="Verdana" w:hAnsi="Verdana"/>
          <w:b/>
          <w:i/>
        </w:rPr>
      </w:pPr>
      <w:r w:rsidRPr="00D5395F">
        <w:rPr>
          <w:rFonts w:ascii="Verdana" w:hAnsi="Verdana"/>
          <w:b/>
          <w:i/>
        </w:rPr>
        <w:t>Models to consider:</w:t>
      </w:r>
    </w:p>
    <w:p w14:paraId="05F11C11" w14:textId="77777777" w:rsidR="002E64DD" w:rsidRPr="00D5395F" w:rsidRDefault="002E64DD" w:rsidP="002E64DD">
      <w:pPr>
        <w:rPr>
          <w:rFonts w:ascii="Verdana" w:hAnsi="Verdana"/>
          <w:i/>
          <w:u w:val="single"/>
        </w:rPr>
      </w:pPr>
    </w:p>
    <w:p w14:paraId="23A0B34A" w14:textId="4BEEA930" w:rsidR="0081568F" w:rsidRPr="009E2C76" w:rsidRDefault="0081568F" w:rsidP="009E2C76">
      <w:pPr>
        <w:rPr>
          <w:rFonts w:ascii="Verdana" w:hAnsi="Verdana"/>
        </w:rPr>
      </w:pPr>
      <w:r w:rsidRPr="009E2C76">
        <w:rPr>
          <w:rFonts w:ascii="Verdana" w:hAnsi="Verdana"/>
        </w:rPr>
        <w:t>An integrated system of care would involve funding for advice and consultation from tertiary services to secondary and primary services in the clusters of services where children already attend. This model is available in those pockets where tertiary hospitals have prioritised the funding</w:t>
      </w:r>
      <w:r w:rsidR="005C563E">
        <w:rPr>
          <w:rFonts w:ascii="Verdana" w:hAnsi="Verdana"/>
        </w:rPr>
        <w:t xml:space="preserve">. </w:t>
      </w:r>
      <w:r w:rsidRPr="009E2C76">
        <w:rPr>
          <w:rFonts w:ascii="Verdana" w:hAnsi="Verdana"/>
        </w:rPr>
        <w:t xml:space="preserve"> Examples of Australian models for potential consideration </w:t>
      </w:r>
      <w:r w:rsidRPr="009E2C76">
        <w:rPr>
          <w:rFonts w:ascii="Verdana" w:hAnsi="Verdana"/>
        </w:rPr>
        <w:lastRenderedPageBreak/>
        <w:t>by the P</w:t>
      </w:r>
      <w:r w:rsidR="002E64DD" w:rsidRPr="009E2C76">
        <w:rPr>
          <w:rFonts w:ascii="Verdana" w:hAnsi="Verdana"/>
        </w:rPr>
        <w:t xml:space="preserve">roductivity </w:t>
      </w:r>
      <w:r w:rsidRPr="009E2C76">
        <w:rPr>
          <w:rFonts w:ascii="Verdana" w:hAnsi="Verdana"/>
        </w:rPr>
        <w:t>C</w:t>
      </w:r>
      <w:r w:rsidR="002E64DD" w:rsidRPr="009E2C76">
        <w:rPr>
          <w:rFonts w:ascii="Verdana" w:hAnsi="Verdana"/>
        </w:rPr>
        <w:t>ommission for wider use and</w:t>
      </w:r>
      <w:r w:rsidRPr="009E2C76">
        <w:rPr>
          <w:rFonts w:ascii="Verdana" w:hAnsi="Verdana"/>
        </w:rPr>
        <w:t xml:space="preserve"> local adaptation </w:t>
      </w:r>
      <w:r w:rsidR="00E750A2">
        <w:rPr>
          <w:rFonts w:ascii="Verdana" w:hAnsi="Verdana"/>
        </w:rPr>
        <w:t>include</w:t>
      </w:r>
      <w:r w:rsidRPr="009E2C76">
        <w:rPr>
          <w:rFonts w:ascii="Verdana" w:hAnsi="Verdana"/>
        </w:rPr>
        <w:t xml:space="preserve"> the infant &amp; preschool team service model at </w:t>
      </w:r>
      <w:r w:rsidR="007447A5">
        <w:rPr>
          <w:rFonts w:ascii="Verdana" w:hAnsi="Verdana"/>
        </w:rPr>
        <w:t xml:space="preserve">the </w:t>
      </w:r>
      <w:r w:rsidRPr="009E2C76">
        <w:rPr>
          <w:rFonts w:ascii="Verdana" w:hAnsi="Verdana"/>
        </w:rPr>
        <w:t xml:space="preserve">Alfred Health Child and Youth Mental Health Service (CYMHS). </w:t>
      </w:r>
      <w:r w:rsidR="002E64DD" w:rsidRPr="009E2C76">
        <w:rPr>
          <w:rFonts w:ascii="Verdana" w:hAnsi="Verdana"/>
        </w:rPr>
        <w:br/>
      </w:r>
    </w:p>
    <w:p w14:paraId="5194D1ED" w14:textId="7554F8EA" w:rsidR="006237F7" w:rsidRDefault="00E750A2" w:rsidP="0081568F">
      <w:pPr>
        <w:rPr>
          <w:rStyle w:val="Hyperlink"/>
          <w:rFonts w:ascii="Verdana" w:hAnsi="Verdana"/>
          <w:color w:val="auto"/>
          <w:u w:val="none"/>
        </w:rPr>
      </w:pPr>
      <w:r>
        <w:rPr>
          <w:rFonts w:ascii="Verdana" w:hAnsi="Verdana"/>
        </w:rPr>
        <w:t>Additionally, the</w:t>
      </w:r>
      <w:r w:rsidRPr="009E2C76">
        <w:rPr>
          <w:rFonts w:ascii="Verdana" w:hAnsi="Verdana"/>
        </w:rPr>
        <w:t xml:space="preserve"> </w:t>
      </w:r>
      <w:r w:rsidR="0081568F" w:rsidRPr="009E2C76">
        <w:rPr>
          <w:rFonts w:ascii="Verdana" w:hAnsi="Verdana"/>
        </w:rPr>
        <w:t xml:space="preserve">New Orleans Tulane model works closely with </w:t>
      </w:r>
      <w:r w:rsidR="00870A4E">
        <w:rPr>
          <w:rFonts w:ascii="Verdana" w:hAnsi="Verdana"/>
        </w:rPr>
        <w:t xml:space="preserve">the </w:t>
      </w:r>
      <w:r w:rsidR="0081568F" w:rsidRPr="009E2C76">
        <w:rPr>
          <w:rFonts w:ascii="Verdana" w:hAnsi="Verdana"/>
        </w:rPr>
        <w:t xml:space="preserve">child protection system and the courts. It offers convergence between various levels of care with capacity building and ready access to specialist mental health service involvement. </w:t>
      </w:r>
      <w:hyperlink r:id="rId15" w:history="1">
        <w:r w:rsidR="0081568F" w:rsidRPr="009E2C76">
          <w:rPr>
            <w:rStyle w:val="Hyperlink"/>
            <w:rFonts w:ascii="Verdana" w:hAnsi="Verdana"/>
          </w:rPr>
          <w:t>https://medicine.tulane.edu/centres-institutes/tecc</w:t>
        </w:r>
      </w:hyperlink>
      <w:r w:rsidR="006237F7">
        <w:rPr>
          <w:rStyle w:val="Hyperlink"/>
          <w:rFonts w:ascii="Verdana" w:hAnsi="Verdana"/>
          <w:color w:val="auto"/>
          <w:u w:val="none"/>
        </w:rPr>
        <w:t xml:space="preserve"> </w:t>
      </w:r>
    </w:p>
    <w:p w14:paraId="048D6CAD" w14:textId="77777777" w:rsidR="006237F7" w:rsidRDefault="006237F7" w:rsidP="0081568F">
      <w:pPr>
        <w:rPr>
          <w:rStyle w:val="Hyperlink"/>
          <w:rFonts w:ascii="Verdana" w:hAnsi="Verdana"/>
          <w:color w:val="auto"/>
          <w:u w:val="none"/>
        </w:rPr>
      </w:pPr>
    </w:p>
    <w:p w14:paraId="6BBB3C93" w14:textId="6E7FE487" w:rsidR="0081568F" w:rsidRDefault="0081568F" w:rsidP="0081568F">
      <w:pPr>
        <w:rPr>
          <w:rFonts w:ascii="Verdana" w:hAnsi="Verdana"/>
        </w:rPr>
      </w:pPr>
      <w:r w:rsidRPr="002E64DD">
        <w:rPr>
          <w:rFonts w:ascii="Verdana" w:hAnsi="Verdana"/>
        </w:rPr>
        <w:t xml:space="preserve">The development of appropriate follow-up, databases and evaluation of </w:t>
      </w:r>
      <w:r w:rsidR="005C563E">
        <w:rPr>
          <w:rFonts w:ascii="Verdana" w:hAnsi="Verdana"/>
        </w:rPr>
        <w:t xml:space="preserve">any </w:t>
      </w:r>
      <w:r w:rsidRPr="002E64DD">
        <w:rPr>
          <w:rFonts w:ascii="Verdana" w:hAnsi="Verdana"/>
        </w:rPr>
        <w:t>models utilised would also contribute to the literature in this area.</w:t>
      </w:r>
    </w:p>
    <w:p w14:paraId="32E351BD" w14:textId="77777777" w:rsidR="002E64DD" w:rsidRPr="002E64DD" w:rsidRDefault="002E64DD" w:rsidP="0081568F">
      <w:pPr>
        <w:rPr>
          <w:rFonts w:ascii="Verdana" w:hAnsi="Verdana"/>
        </w:rPr>
      </w:pPr>
    </w:p>
    <w:p w14:paraId="090FD0D6" w14:textId="661FEF30" w:rsidR="0081568F" w:rsidRPr="00D5395F" w:rsidRDefault="0081568F" w:rsidP="0081568F">
      <w:pPr>
        <w:rPr>
          <w:rStyle w:val="Hyperlink"/>
          <w:rFonts w:ascii="Verdana" w:hAnsi="Verdana"/>
          <w:b/>
          <w:i/>
          <w:color w:val="000000" w:themeColor="text1"/>
          <w:u w:val="none"/>
        </w:rPr>
      </w:pPr>
      <w:r w:rsidRPr="00D5395F">
        <w:rPr>
          <w:rStyle w:val="Hyperlink"/>
          <w:rFonts w:ascii="Verdana" w:hAnsi="Verdana"/>
          <w:b/>
          <w:i/>
          <w:color w:val="000000" w:themeColor="text1"/>
          <w:u w:val="none"/>
        </w:rPr>
        <w:t>Primary school aged children</w:t>
      </w:r>
      <w:r w:rsidR="002E64DD" w:rsidRPr="00D5395F">
        <w:rPr>
          <w:rStyle w:val="Hyperlink"/>
          <w:rFonts w:ascii="Verdana" w:hAnsi="Verdana"/>
          <w:b/>
          <w:i/>
          <w:color w:val="000000" w:themeColor="text1"/>
          <w:u w:val="none"/>
        </w:rPr>
        <w:t>:</w:t>
      </w:r>
      <w:r w:rsidR="002E64DD" w:rsidRPr="00D5395F">
        <w:rPr>
          <w:rStyle w:val="Hyperlink"/>
          <w:rFonts w:ascii="Verdana" w:hAnsi="Verdana"/>
          <w:b/>
          <w:i/>
          <w:color w:val="000000" w:themeColor="text1"/>
          <w:u w:val="none"/>
        </w:rPr>
        <w:br/>
      </w:r>
    </w:p>
    <w:p w14:paraId="56C47138" w14:textId="77777777" w:rsidR="00A83EB4" w:rsidRDefault="0081568F" w:rsidP="0081568F">
      <w:pPr>
        <w:rPr>
          <w:rStyle w:val="Hyperlink"/>
          <w:rFonts w:ascii="Verdana" w:hAnsi="Verdana"/>
          <w:color w:val="000000" w:themeColor="text1"/>
          <w:u w:val="none"/>
        </w:rPr>
      </w:pPr>
      <w:r w:rsidRPr="002E64DD">
        <w:rPr>
          <w:rStyle w:val="Hyperlink"/>
          <w:rFonts w:ascii="Verdana" w:hAnsi="Verdana"/>
          <w:color w:val="000000" w:themeColor="text1"/>
          <w:u w:val="none"/>
        </w:rPr>
        <w:t>Many of the points above are relevant to primary school aged children. It is misleading to say a</w:t>
      </w:r>
      <w:r w:rsidR="0049209A">
        <w:rPr>
          <w:rStyle w:val="Hyperlink"/>
          <w:rFonts w:ascii="Verdana" w:hAnsi="Verdana"/>
          <w:color w:val="000000" w:themeColor="text1"/>
          <w:u w:val="none"/>
        </w:rPr>
        <w:t>dolescence starts at 10 years</w:t>
      </w:r>
      <w:r w:rsidR="007B75AD">
        <w:rPr>
          <w:rStyle w:val="Hyperlink"/>
          <w:rFonts w:ascii="Verdana" w:hAnsi="Verdana"/>
          <w:color w:val="000000" w:themeColor="text1"/>
          <w:u w:val="none"/>
        </w:rPr>
        <w:t xml:space="preserve"> of age</w:t>
      </w:r>
      <w:r w:rsidR="0049209A">
        <w:rPr>
          <w:rStyle w:val="Hyperlink"/>
          <w:rFonts w:ascii="Verdana" w:hAnsi="Verdana"/>
          <w:color w:val="000000" w:themeColor="text1"/>
          <w:u w:val="none"/>
        </w:rPr>
        <w:t>. C</w:t>
      </w:r>
      <w:r w:rsidRPr="002E64DD">
        <w:rPr>
          <w:rStyle w:val="Hyperlink"/>
          <w:rFonts w:ascii="Verdana" w:hAnsi="Verdana"/>
          <w:color w:val="000000" w:themeColor="text1"/>
          <w:u w:val="none"/>
        </w:rPr>
        <w:t>hildren in latency years need family centred interventions and do not fit into a youth model, which from a child psychiatry perspective</w:t>
      </w:r>
      <w:r w:rsidR="0049209A">
        <w:rPr>
          <w:rStyle w:val="Hyperlink"/>
          <w:rFonts w:ascii="Verdana" w:hAnsi="Verdana"/>
          <w:color w:val="000000" w:themeColor="text1"/>
          <w:u w:val="none"/>
        </w:rPr>
        <w:t xml:space="preserve"> is best applied from 15 or </w:t>
      </w:r>
      <w:r w:rsidRPr="002E64DD">
        <w:rPr>
          <w:rStyle w:val="Hyperlink"/>
          <w:rFonts w:ascii="Verdana" w:hAnsi="Verdana"/>
          <w:color w:val="000000" w:themeColor="text1"/>
          <w:u w:val="none"/>
        </w:rPr>
        <w:t xml:space="preserve">16 years onwards. </w:t>
      </w:r>
    </w:p>
    <w:p w14:paraId="13B6CD10" w14:textId="77777777" w:rsidR="00A83EB4" w:rsidRDefault="00A83EB4" w:rsidP="0081568F">
      <w:pPr>
        <w:rPr>
          <w:rStyle w:val="Hyperlink"/>
          <w:rFonts w:ascii="Verdana" w:hAnsi="Verdana"/>
          <w:color w:val="000000" w:themeColor="text1"/>
          <w:u w:val="none"/>
        </w:rPr>
      </w:pPr>
    </w:p>
    <w:p w14:paraId="4F35AA20" w14:textId="3FB5BFA2" w:rsidR="00637232" w:rsidRDefault="0081568F" w:rsidP="0081568F">
      <w:pPr>
        <w:rPr>
          <w:rStyle w:val="Hyperlink"/>
          <w:rFonts w:ascii="Verdana" w:hAnsi="Verdana"/>
          <w:color w:val="000000" w:themeColor="text1"/>
          <w:u w:val="none"/>
        </w:rPr>
      </w:pPr>
      <w:r w:rsidRPr="002E64DD">
        <w:rPr>
          <w:rStyle w:val="Hyperlink"/>
          <w:rFonts w:ascii="Verdana" w:hAnsi="Verdana"/>
          <w:color w:val="000000" w:themeColor="text1"/>
          <w:u w:val="none"/>
        </w:rPr>
        <w:t xml:space="preserve">A focus on improving the mental health skill set of teachers is only one part of the investment needed. Children with 4 or more </w:t>
      </w:r>
      <w:r w:rsidR="00637232">
        <w:rPr>
          <w:rStyle w:val="Hyperlink"/>
          <w:rFonts w:ascii="Verdana" w:hAnsi="Verdana"/>
          <w:color w:val="000000" w:themeColor="text1"/>
          <w:u w:val="none"/>
        </w:rPr>
        <w:t>a</w:t>
      </w:r>
      <w:r w:rsidRPr="002E64DD">
        <w:rPr>
          <w:rStyle w:val="Hyperlink"/>
          <w:rFonts w:ascii="Verdana" w:hAnsi="Verdana"/>
          <w:color w:val="000000" w:themeColor="text1"/>
          <w:u w:val="none"/>
        </w:rPr>
        <w:t>dverse child events (ACEs) often have impaired capacity to learn and regulate within any group setting and struggle with the demands of a classroom envi</w:t>
      </w:r>
      <w:r w:rsidR="009679C8">
        <w:rPr>
          <w:rStyle w:val="Hyperlink"/>
          <w:rFonts w:ascii="Verdana" w:hAnsi="Verdana"/>
          <w:color w:val="000000" w:themeColor="text1"/>
          <w:u w:val="none"/>
        </w:rPr>
        <w:t>ronment. Early identification in</w:t>
      </w:r>
      <w:r w:rsidRPr="002E64DD">
        <w:rPr>
          <w:rStyle w:val="Hyperlink"/>
          <w:rFonts w:ascii="Verdana" w:hAnsi="Verdana"/>
          <w:color w:val="000000" w:themeColor="text1"/>
          <w:u w:val="none"/>
        </w:rPr>
        <w:t xml:space="preserve"> children will prevent them falling behind wit</w:t>
      </w:r>
      <w:r w:rsidR="00DB7BEF">
        <w:rPr>
          <w:rStyle w:val="Hyperlink"/>
          <w:rFonts w:ascii="Verdana" w:hAnsi="Verdana"/>
          <w:color w:val="000000" w:themeColor="text1"/>
          <w:u w:val="none"/>
        </w:rPr>
        <w:t>h learning and</w:t>
      </w:r>
      <w:r w:rsidRPr="002E64DD">
        <w:rPr>
          <w:rStyle w:val="Hyperlink"/>
          <w:rFonts w:ascii="Verdana" w:hAnsi="Verdana"/>
          <w:color w:val="000000" w:themeColor="text1"/>
          <w:u w:val="none"/>
        </w:rPr>
        <w:t xml:space="preserve"> peer relationships. School based interventions would need an additional workforce given the </w:t>
      </w:r>
      <w:r w:rsidR="005C563E">
        <w:rPr>
          <w:rStyle w:val="Hyperlink"/>
          <w:rFonts w:ascii="Verdana" w:hAnsi="Verdana"/>
          <w:color w:val="000000" w:themeColor="text1"/>
          <w:u w:val="none"/>
        </w:rPr>
        <w:t xml:space="preserve">level of existing </w:t>
      </w:r>
      <w:r w:rsidRPr="002E64DD">
        <w:rPr>
          <w:rStyle w:val="Hyperlink"/>
          <w:rFonts w:ascii="Verdana" w:hAnsi="Verdana"/>
          <w:color w:val="000000" w:themeColor="text1"/>
          <w:u w:val="none"/>
        </w:rPr>
        <w:t>demands</w:t>
      </w:r>
      <w:r w:rsidR="005C563E">
        <w:rPr>
          <w:rStyle w:val="Hyperlink"/>
          <w:rFonts w:ascii="Verdana" w:hAnsi="Verdana"/>
          <w:color w:val="000000" w:themeColor="text1"/>
          <w:u w:val="none"/>
        </w:rPr>
        <w:t xml:space="preserve"> and role stress</w:t>
      </w:r>
      <w:r w:rsidRPr="002E64DD">
        <w:rPr>
          <w:rStyle w:val="Hyperlink"/>
          <w:rFonts w:ascii="Verdana" w:hAnsi="Verdana"/>
          <w:color w:val="000000" w:themeColor="text1"/>
          <w:u w:val="none"/>
        </w:rPr>
        <w:t xml:space="preserve"> already placed on teachers. </w:t>
      </w:r>
      <w:r w:rsidR="005C563E" w:rsidRPr="002E64DD">
        <w:rPr>
          <w:rStyle w:val="Hyperlink"/>
          <w:rFonts w:ascii="Verdana" w:hAnsi="Verdana"/>
          <w:color w:val="000000" w:themeColor="text1"/>
          <w:u w:val="none"/>
        </w:rPr>
        <w:t>Many children presenting to tertiary centres often have significant risk issues to self and other</w:t>
      </w:r>
      <w:r w:rsidR="005C563E">
        <w:rPr>
          <w:rStyle w:val="Hyperlink"/>
          <w:rFonts w:ascii="Verdana" w:hAnsi="Verdana"/>
          <w:color w:val="000000" w:themeColor="text1"/>
          <w:u w:val="none"/>
        </w:rPr>
        <w:t>s</w:t>
      </w:r>
      <w:r w:rsidR="005C563E" w:rsidRPr="002E64DD">
        <w:rPr>
          <w:rStyle w:val="Hyperlink"/>
          <w:rFonts w:ascii="Verdana" w:hAnsi="Verdana"/>
          <w:color w:val="000000" w:themeColor="text1"/>
          <w:u w:val="none"/>
        </w:rPr>
        <w:t>. Many require child-centred team-based family interventions over time, to a degree that could not be feasibly managed in school settings.</w:t>
      </w:r>
    </w:p>
    <w:p w14:paraId="3476543B" w14:textId="77777777" w:rsidR="00637232" w:rsidRDefault="00637232" w:rsidP="0081568F">
      <w:pPr>
        <w:rPr>
          <w:rStyle w:val="Hyperlink"/>
          <w:rFonts w:ascii="Verdana" w:hAnsi="Verdana"/>
          <w:color w:val="000000" w:themeColor="text1"/>
          <w:u w:val="none"/>
        </w:rPr>
      </w:pPr>
    </w:p>
    <w:p w14:paraId="3ECB57EA" w14:textId="6501ACD1" w:rsidR="0081568F" w:rsidRPr="002E64DD" w:rsidRDefault="00E750A2" w:rsidP="0081568F">
      <w:pPr>
        <w:rPr>
          <w:rStyle w:val="Hyperlink"/>
          <w:rFonts w:ascii="Verdana" w:hAnsi="Verdana"/>
          <w:color w:val="000000" w:themeColor="text1"/>
          <w:u w:val="none"/>
        </w:rPr>
      </w:pPr>
      <w:r>
        <w:rPr>
          <w:rStyle w:val="Hyperlink"/>
          <w:rFonts w:ascii="Verdana" w:hAnsi="Verdana"/>
          <w:color w:val="000000" w:themeColor="text1"/>
          <w:u w:val="none"/>
        </w:rPr>
        <w:t xml:space="preserve">The </w:t>
      </w:r>
      <w:r w:rsidR="0081568F" w:rsidRPr="002E64DD">
        <w:rPr>
          <w:rStyle w:val="Hyperlink"/>
          <w:rFonts w:ascii="Verdana" w:hAnsi="Verdana"/>
          <w:color w:val="000000" w:themeColor="text1"/>
          <w:u w:val="none"/>
        </w:rPr>
        <w:t xml:space="preserve">CASEA </w:t>
      </w:r>
      <w:r w:rsidR="0009236C" w:rsidRPr="002E64DD">
        <w:rPr>
          <w:rStyle w:val="Hyperlink"/>
          <w:rFonts w:ascii="Verdana" w:hAnsi="Verdana"/>
          <w:color w:val="000000" w:themeColor="text1"/>
          <w:u w:val="none"/>
        </w:rPr>
        <w:t>program</w:t>
      </w:r>
      <w:r w:rsidR="0009236C">
        <w:rPr>
          <w:rStyle w:val="Hyperlink"/>
          <w:rFonts w:ascii="Verdana" w:hAnsi="Verdana"/>
          <w:color w:val="000000" w:themeColor="text1"/>
          <w:u w:val="none"/>
        </w:rPr>
        <w:t xml:space="preserve"> could</w:t>
      </w:r>
      <w:r>
        <w:rPr>
          <w:rStyle w:val="Hyperlink"/>
          <w:rFonts w:ascii="Verdana" w:hAnsi="Verdana"/>
          <w:color w:val="000000" w:themeColor="text1"/>
          <w:u w:val="none"/>
        </w:rPr>
        <w:t xml:space="preserve"> be </w:t>
      </w:r>
      <w:r w:rsidR="0009236C">
        <w:rPr>
          <w:rStyle w:val="Hyperlink"/>
          <w:rFonts w:ascii="Verdana" w:hAnsi="Verdana"/>
          <w:color w:val="000000" w:themeColor="text1"/>
          <w:u w:val="none"/>
        </w:rPr>
        <w:t>extended</w:t>
      </w:r>
      <w:r w:rsidR="0009236C" w:rsidRPr="002E64DD">
        <w:rPr>
          <w:rStyle w:val="Hyperlink"/>
          <w:rFonts w:ascii="Verdana" w:hAnsi="Verdana"/>
          <w:color w:val="000000" w:themeColor="text1"/>
          <w:u w:val="none"/>
        </w:rPr>
        <w:t xml:space="preserve"> to</w:t>
      </w:r>
      <w:r w:rsidR="0081568F" w:rsidRPr="002E64DD">
        <w:rPr>
          <w:rStyle w:val="Hyperlink"/>
          <w:rFonts w:ascii="Verdana" w:hAnsi="Verdana"/>
          <w:color w:val="000000" w:themeColor="text1"/>
          <w:u w:val="none"/>
        </w:rPr>
        <w:t xml:space="preserve"> provide secondary consultations to schools after </w:t>
      </w:r>
      <w:r w:rsidR="0009236C">
        <w:rPr>
          <w:rStyle w:val="Hyperlink"/>
          <w:rFonts w:ascii="Verdana" w:hAnsi="Verdana"/>
          <w:color w:val="000000" w:themeColor="text1"/>
          <w:u w:val="none"/>
        </w:rPr>
        <w:t xml:space="preserve">a </w:t>
      </w:r>
      <w:r w:rsidR="0009236C" w:rsidRPr="002E64DD">
        <w:rPr>
          <w:rStyle w:val="Hyperlink"/>
          <w:rFonts w:ascii="Verdana" w:hAnsi="Verdana"/>
          <w:color w:val="000000" w:themeColor="text1"/>
          <w:u w:val="none"/>
        </w:rPr>
        <w:t>period</w:t>
      </w:r>
      <w:r w:rsidR="0081568F" w:rsidRPr="002E64DD">
        <w:rPr>
          <w:rStyle w:val="Hyperlink"/>
          <w:rFonts w:ascii="Verdana" w:hAnsi="Verdana"/>
          <w:color w:val="000000" w:themeColor="text1"/>
          <w:u w:val="none"/>
        </w:rPr>
        <w:t xml:space="preserve"> of intervention to consolidate the skills they have acquired.</w:t>
      </w:r>
      <w:r w:rsidR="005C563E">
        <w:rPr>
          <w:rStyle w:val="Hyperlink"/>
          <w:rFonts w:ascii="Verdana" w:hAnsi="Verdana"/>
          <w:color w:val="000000" w:themeColor="text1"/>
          <w:u w:val="none"/>
        </w:rPr>
        <w:t xml:space="preserve"> In some situations r</w:t>
      </w:r>
      <w:r w:rsidR="0081568F" w:rsidRPr="002E64DD">
        <w:rPr>
          <w:rStyle w:val="Hyperlink"/>
          <w:rFonts w:ascii="Verdana" w:hAnsi="Verdana"/>
          <w:color w:val="000000" w:themeColor="text1"/>
          <w:u w:val="none"/>
        </w:rPr>
        <w:t>eflective supervision</w:t>
      </w:r>
      <w:r w:rsidR="00291C7B">
        <w:rPr>
          <w:rStyle w:val="Hyperlink"/>
          <w:rFonts w:ascii="Verdana" w:hAnsi="Verdana"/>
          <w:color w:val="000000" w:themeColor="text1"/>
          <w:u w:val="none"/>
        </w:rPr>
        <w:t xml:space="preserve"> by a psychiatrist could be undertaken</w:t>
      </w:r>
      <w:r w:rsidR="0081568F" w:rsidRPr="002E64DD">
        <w:rPr>
          <w:rStyle w:val="Hyperlink"/>
          <w:rFonts w:ascii="Verdana" w:hAnsi="Verdana"/>
          <w:color w:val="000000" w:themeColor="text1"/>
          <w:u w:val="none"/>
        </w:rPr>
        <w:t xml:space="preserve"> by teleconferencing for teams in more remote areas</w:t>
      </w:r>
      <w:r>
        <w:rPr>
          <w:rStyle w:val="Hyperlink"/>
          <w:rFonts w:ascii="Verdana" w:hAnsi="Verdana"/>
          <w:color w:val="000000" w:themeColor="text1"/>
          <w:u w:val="none"/>
        </w:rPr>
        <w:t xml:space="preserve"> where access is limited</w:t>
      </w:r>
      <w:r w:rsidR="0081568F" w:rsidRPr="002E64DD">
        <w:rPr>
          <w:rStyle w:val="Hyperlink"/>
          <w:rFonts w:ascii="Verdana" w:hAnsi="Verdana"/>
          <w:color w:val="000000" w:themeColor="text1"/>
          <w:u w:val="none"/>
        </w:rPr>
        <w:t xml:space="preserve">. </w:t>
      </w:r>
    </w:p>
    <w:p w14:paraId="19F8925D" w14:textId="77777777" w:rsidR="0081568F" w:rsidRPr="002E64DD" w:rsidRDefault="0081568F" w:rsidP="0081568F">
      <w:pPr>
        <w:rPr>
          <w:rStyle w:val="Hyperlink"/>
          <w:rFonts w:ascii="Verdana" w:hAnsi="Verdana"/>
        </w:rPr>
      </w:pPr>
    </w:p>
    <w:p w14:paraId="7013B1E7" w14:textId="5DEC547D" w:rsidR="0081568F" w:rsidRPr="002E64DD" w:rsidRDefault="00E750A2" w:rsidP="0081568F">
      <w:pPr>
        <w:rPr>
          <w:rFonts w:ascii="Verdana" w:hAnsi="Verdana"/>
        </w:rPr>
      </w:pPr>
      <w:r>
        <w:rPr>
          <w:rFonts w:ascii="Verdana" w:hAnsi="Verdana"/>
        </w:rPr>
        <w:t>S</w:t>
      </w:r>
      <w:r w:rsidR="0081568F" w:rsidRPr="002E64DD">
        <w:rPr>
          <w:rFonts w:ascii="Verdana" w:hAnsi="Verdana"/>
        </w:rPr>
        <w:t>pecialised child psychiatry mentoring, supervision and potential for tertiary referral can limit unnecessary over</w:t>
      </w:r>
      <w:r w:rsidR="00DC5311">
        <w:rPr>
          <w:rFonts w:ascii="Verdana" w:hAnsi="Verdana"/>
        </w:rPr>
        <w:t>-</w:t>
      </w:r>
      <w:r w:rsidR="0081568F" w:rsidRPr="002E64DD">
        <w:rPr>
          <w:rFonts w:ascii="Verdana" w:hAnsi="Verdana"/>
        </w:rPr>
        <w:t xml:space="preserve">diagnosis and over-medicalisation contributed by the current silos, </w:t>
      </w:r>
      <w:r>
        <w:rPr>
          <w:rFonts w:ascii="Verdana" w:hAnsi="Verdana"/>
        </w:rPr>
        <w:t xml:space="preserve">with at </w:t>
      </w:r>
      <w:r w:rsidR="0009236C">
        <w:rPr>
          <w:rFonts w:ascii="Verdana" w:hAnsi="Verdana"/>
        </w:rPr>
        <w:t xml:space="preserve">times </w:t>
      </w:r>
      <w:r w:rsidR="0009236C" w:rsidRPr="002E64DD">
        <w:rPr>
          <w:rFonts w:ascii="Verdana" w:hAnsi="Verdana"/>
        </w:rPr>
        <w:t>limited</w:t>
      </w:r>
      <w:r w:rsidR="0081568F" w:rsidRPr="002E64DD">
        <w:rPr>
          <w:rFonts w:ascii="Verdana" w:hAnsi="Verdana"/>
        </w:rPr>
        <w:t xml:space="preserve"> expertise and awareness of the literature by practitioners working in less supported environments. </w:t>
      </w:r>
      <w:r>
        <w:rPr>
          <w:rFonts w:ascii="Verdana" w:hAnsi="Verdana"/>
        </w:rPr>
        <w:t>The</w:t>
      </w:r>
      <w:r w:rsidR="0081568F" w:rsidRPr="002E64DD">
        <w:rPr>
          <w:rFonts w:ascii="Verdana" w:hAnsi="Verdana"/>
        </w:rPr>
        <w:t xml:space="preserve"> above approaches would also help to identify infants and very young children on a potentially very negative or destructive trajectory and ensure optimisation of support services for the infant and parents at a time where neuroplasticity and the opportunity for change is potentially very significant.</w:t>
      </w:r>
    </w:p>
    <w:p w14:paraId="1378CA35" w14:textId="77777777" w:rsidR="003765D5" w:rsidRPr="002E64DD" w:rsidRDefault="003765D5" w:rsidP="003765D5">
      <w:pPr>
        <w:rPr>
          <w:rFonts w:ascii="Verdana" w:hAnsi="Verdana" w:cs="Arial"/>
        </w:rPr>
      </w:pPr>
    </w:p>
    <w:p w14:paraId="1BF1FCB1" w14:textId="05F67D5C" w:rsidR="001C275D" w:rsidRPr="002E64DD" w:rsidRDefault="00545EA0" w:rsidP="00AD57EA">
      <w:pPr>
        <w:rPr>
          <w:rFonts w:ascii="Verdana" w:hAnsi="Verdana" w:cs="Arial"/>
        </w:rPr>
      </w:pPr>
      <w:r>
        <w:rPr>
          <w:rFonts w:ascii="Verdana" w:hAnsi="Verdana" w:cs="Arial"/>
        </w:rPr>
        <w:t xml:space="preserve">This submission has been developed in conjunction with a number of members with experience across the spectrum of mental health care who have explored approaches to addressing some of the abovementioned challenges. </w:t>
      </w:r>
      <w:r w:rsidR="003765D5" w:rsidRPr="002E64DD">
        <w:rPr>
          <w:rFonts w:ascii="Verdana" w:hAnsi="Verdana" w:cs="Arial"/>
        </w:rPr>
        <w:t xml:space="preserve">We would be happy to provide additional information if </w:t>
      </w:r>
      <w:r w:rsidR="00AD57EA" w:rsidRPr="002E64DD">
        <w:rPr>
          <w:rFonts w:ascii="Verdana" w:hAnsi="Verdana" w:cs="Arial"/>
        </w:rPr>
        <w:t xml:space="preserve">required. </w:t>
      </w:r>
    </w:p>
    <w:p w14:paraId="2D77D6F0" w14:textId="77777777" w:rsidR="001C275D" w:rsidRPr="002E64DD" w:rsidRDefault="001C275D" w:rsidP="001C275D">
      <w:pPr>
        <w:rPr>
          <w:rFonts w:ascii="Verdana" w:hAnsi="Verdana" w:cs="Arial"/>
        </w:rPr>
      </w:pPr>
    </w:p>
    <w:p w14:paraId="697D7759" w14:textId="408EC8D8" w:rsidR="005C0E12" w:rsidRPr="002E64DD" w:rsidRDefault="005C0E12" w:rsidP="005C0E12">
      <w:pPr>
        <w:rPr>
          <w:rFonts w:ascii="Verdana" w:hAnsi="Verdana" w:cs="Arial"/>
          <w:lang w:val="en-US"/>
        </w:rPr>
      </w:pPr>
      <w:r w:rsidRPr="002E64DD">
        <w:rPr>
          <w:rFonts w:ascii="Verdana" w:hAnsi="Verdana" w:cs="Arial"/>
          <w:lang w:val="en-US"/>
        </w:rPr>
        <w:t>Yours sincerely</w:t>
      </w:r>
      <w:r w:rsidR="006237F7">
        <w:rPr>
          <w:rFonts w:ascii="Verdana" w:hAnsi="Verdana" w:cs="Arial"/>
          <w:lang w:val="en-US"/>
        </w:rPr>
        <w:t>,</w:t>
      </w:r>
    </w:p>
    <w:p w14:paraId="0D587A16" w14:textId="77777777" w:rsidR="005C0E12" w:rsidRPr="002E64DD" w:rsidRDefault="005C0E12" w:rsidP="005C0E12">
      <w:pPr>
        <w:rPr>
          <w:rFonts w:ascii="Verdana" w:hAnsi="Verdana" w:cs="Arial"/>
          <w:noProof/>
        </w:rPr>
      </w:pPr>
    </w:p>
    <w:p w14:paraId="16504EEC" w14:textId="77777777" w:rsidR="005C0E12" w:rsidRPr="002E64DD" w:rsidRDefault="005C0E12" w:rsidP="005C0E12">
      <w:pPr>
        <w:rPr>
          <w:rFonts w:ascii="Verdana" w:hAnsi="Verdana" w:cs="Arial"/>
          <w:lang w:val="en-US"/>
        </w:rPr>
      </w:pPr>
    </w:p>
    <w:p w14:paraId="21F07EAA" w14:textId="2288DF60" w:rsidR="005C0E12" w:rsidRPr="002E64DD" w:rsidRDefault="00272727" w:rsidP="005C0E12">
      <w:pPr>
        <w:rPr>
          <w:rFonts w:ascii="Verdana" w:hAnsi="Verdana"/>
        </w:rPr>
      </w:pPr>
      <w:r>
        <w:rPr>
          <w:rFonts w:ascii="Verdana" w:hAnsi="Verdana"/>
          <w:noProof/>
        </w:rPr>
        <w:drawing>
          <wp:inline distT="0" distB="0" distL="0" distR="0" wp14:anchorId="77EE378C" wp14:editId="15E0CB92">
            <wp:extent cx="1798320" cy="58640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gnature Ajit Selvendra.png.bmp"/>
                    <pic:cNvPicPr/>
                  </pic:nvPicPr>
                  <pic:blipFill>
                    <a:blip r:embed="rId16">
                      <a:extLst>
                        <a:ext uri="{28A0092B-C50C-407E-A947-70E740481C1C}">
                          <a14:useLocalDpi xmlns:a14="http://schemas.microsoft.com/office/drawing/2010/main" val="0"/>
                        </a:ext>
                      </a:extLst>
                    </a:blip>
                    <a:stretch>
                      <a:fillRect/>
                    </a:stretch>
                  </pic:blipFill>
                  <pic:spPr>
                    <a:xfrm>
                      <a:off x="0" y="0"/>
                      <a:ext cx="1850253" cy="603343"/>
                    </a:xfrm>
                    <a:prstGeom prst="rect">
                      <a:avLst/>
                    </a:prstGeom>
                  </pic:spPr>
                </pic:pic>
              </a:graphicData>
            </a:graphic>
          </wp:inline>
        </w:drawing>
      </w:r>
    </w:p>
    <w:p w14:paraId="22380BD0" w14:textId="77777777" w:rsidR="00AD57EA" w:rsidRPr="002E64DD" w:rsidRDefault="00AD57EA" w:rsidP="005C0E12">
      <w:pPr>
        <w:rPr>
          <w:rFonts w:ascii="Verdana" w:hAnsi="Verdana"/>
        </w:rPr>
      </w:pPr>
    </w:p>
    <w:p w14:paraId="5B29EC0C" w14:textId="77777777" w:rsidR="005C0E12" w:rsidRPr="002E64DD" w:rsidRDefault="00211EBB" w:rsidP="005C0E12">
      <w:pPr>
        <w:rPr>
          <w:rFonts w:ascii="Verdana" w:hAnsi="Verdana"/>
        </w:rPr>
      </w:pPr>
      <w:r w:rsidRPr="002E64DD">
        <w:rPr>
          <w:rFonts w:ascii="Verdana" w:hAnsi="Verdana"/>
        </w:rPr>
        <w:t>Dr Ajit Selvendra</w:t>
      </w:r>
    </w:p>
    <w:p w14:paraId="72517F1E" w14:textId="77777777" w:rsidR="005C0E12" w:rsidRPr="002E64DD" w:rsidRDefault="00211EBB" w:rsidP="005C0E12">
      <w:pPr>
        <w:rPr>
          <w:rFonts w:ascii="Verdana" w:hAnsi="Verdana"/>
          <w:b/>
        </w:rPr>
      </w:pPr>
      <w:r w:rsidRPr="002E64DD">
        <w:rPr>
          <w:rFonts w:ascii="Verdana" w:hAnsi="Verdana"/>
          <w:b/>
        </w:rPr>
        <w:t>CHAIR OF THE SECTION OF PSYCHIATRY</w:t>
      </w:r>
    </w:p>
    <w:p w14:paraId="3B869E48" w14:textId="77777777" w:rsidR="00211EBB" w:rsidRPr="002E64DD" w:rsidRDefault="00211EBB" w:rsidP="005C0E12">
      <w:pPr>
        <w:rPr>
          <w:rFonts w:ascii="Verdana" w:hAnsi="Verdana"/>
          <w:b/>
        </w:rPr>
      </w:pPr>
      <w:r w:rsidRPr="002E64DD">
        <w:rPr>
          <w:rFonts w:ascii="Verdana" w:hAnsi="Verdana"/>
          <w:b/>
        </w:rPr>
        <w:t>AMA VICTORIA</w:t>
      </w:r>
    </w:p>
    <w:p w14:paraId="3672F7B7" w14:textId="77777777" w:rsidR="00334210" w:rsidRPr="002E64DD" w:rsidRDefault="00334210" w:rsidP="001C275D">
      <w:pPr>
        <w:tabs>
          <w:tab w:val="left" w:pos="567"/>
        </w:tabs>
        <w:ind w:left="567" w:hanging="567"/>
        <w:jc w:val="both"/>
        <w:rPr>
          <w:rFonts w:ascii="Verdana" w:hAnsi="Verdana"/>
          <w:b/>
        </w:rPr>
      </w:pPr>
    </w:p>
    <w:sectPr w:rsidR="00334210" w:rsidRPr="002E64DD" w:rsidSect="00BE2F8E">
      <w:pgSz w:w="11906" w:h="16838" w:code="9"/>
      <w:pgMar w:top="851"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F8BCC" w14:textId="77777777" w:rsidR="00D458E4" w:rsidRDefault="00D458E4" w:rsidP="00D80F33">
      <w:r>
        <w:separator/>
      </w:r>
    </w:p>
  </w:endnote>
  <w:endnote w:type="continuationSeparator" w:id="0">
    <w:p w14:paraId="27A58FDB" w14:textId="77777777" w:rsidR="00D458E4" w:rsidRDefault="00D458E4" w:rsidP="00D8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eridien-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B8267" w14:textId="77777777" w:rsidR="00D458E4" w:rsidRDefault="00D458E4" w:rsidP="00D80F33">
      <w:r>
        <w:separator/>
      </w:r>
    </w:p>
  </w:footnote>
  <w:footnote w:type="continuationSeparator" w:id="0">
    <w:p w14:paraId="0B45EF7B" w14:textId="77777777" w:rsidR="00D458E4" w:rsidRDefault="00D458E4" w:rsidP="00D80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A1360"/>
    <w:multiLevelType w:val="hybridMultilevel"/>
    <w:tmpl w:val="BC409262"/>
    <w:lvl w:ilvl="0" w:tplc="F4028182">
      <w:start w:val="28"/>
      <w:numFmt w:val="decimal"/>
      <w:lvlText w:val="%1"/>
      <w:lvlJc w:val="left"/>
      <w:pPr>
        <w:ind w:left="720" w:hanging="360"/>
      </w:pPr>
      <w:rPr>
        <w:rFonts w:ascii="Arial" w:hAnsi="Arial"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E6D3A"/>
    <w:multiLevelType w:val="hybridMultilevel"/>
    <w:tmpl w:val="C77C6C06"/>
    <w:lvl w:ilvl="0" w:tplc="AEC4406E">
      <w:start w:val="1"/>
      <w:numFmt w:val="decimal"/>
      <w:lvlText w:val="%1."/>
      <w:lvlJc w:val="left"/>
      <w:pPr>
        <w:ind w:left="720" w:hanging="360"/>
      </w:pPr>
      <w:rPr>
        <w:rFonts w:ascii="Verdana" w:eastAsia="Times New Roman" w:hAnsi="Verdana"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E6E60"/>
    <w:multiLevelType w:val="hybridMultilevel"/>
    <w:tmpl w:val="B652F6E0"/>
    <w:lvl w:ilvl="0" w:tplc="5F8E5B72">
      <w:start w:val="50"/>
      <w:numFmt w:val="bullet"/>
      <w:lvlText w:val=""/>
      <w:lvlJc w:val="left"/>
      <w:pPr>
        <w:ind w:left="720" w:hanging="360"/>
      </w:pPr>
      <w:rPr>
        <w:rFonts w:ascii="Symbol" w:eastAsia="Times New Roman" w:hAnsi="Symbol" w:cs="Meridien-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44EF6"/>
    <w:multiLevelType w:val="hybridMultilevel"/>
    <w:tmpl w:val="14BE1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837F0B"/>
    <w:multiLevelType w:val="hybridMultilevel"/>
    <w:tmpl w:val="E2687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745666"/>
    <w:multiLevelType w:val="hybridMultilevel"/>
    <w:tmpl w:val="A13E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B95E2B"/>
    <w:multiLevelType w:val="hybridMultilevel"/>
    <w:tmpl w:val="EC643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21FCF"/>
    <w:multiLevelType w:val="hybridMultilevel"/>
    <w:tmpl w:val="1922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EB"/>
    <w:multiLevelType w:val="multilevel"/>
    <w:tmpl w:val="38F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0176D"/>
    <w:multiLevelType w:val="hybridMultilevel"/>
    <w:tmpl w:val="EDB6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717F6E"/>
    <w:multiLevelType w:val="multilevel"/>
    <w:tmpl w:val="CE703A88"/>
    <w:lvl w:ilvl="0">
      <w:start w:val="1"/>
      <w:numFmt w:val="decimal"/>
      <w:lvlText w:val="%1."/>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D45143"/>
    <w:multiLevelType w:val="multilevel"/>
    <w:tmpl w:val="CF28E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0074A"/>
    <w:multiLevelType w:val="multilevel"/>
    <w:tmpl w:val="838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86BC6"/>
    <w:multiLevelType w:val="hybridMultilevel"/>
    <w:tmpl w:val="1DBE434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8"/>
  </w:num>
  <w:num w:numId="5">
    <w:abstractNumId w:val="0"/>
  </w:num>
  <w:num w:numId="6">
    <w:abstractNumId w:val="10"/>
  </w:num>
  <w:num w:numId="7">
    <w:abstractNumId w:val="3"/>
  </w:num>
  <w:num w:numId="8">
    <w:abstractNumId w:val="9"/>
  </w:num>
  <w:num w:numId="9">
    <w:abstractNumId w:val="11"/>
    <w:lvlOverride w:ilvl="0"/>
    <w:lvlOverride w:ilvl="1"/>
    <w:lvlOverride w:ilvl="2"/>
    <w:lvlOverride w:ilvl="3">
      <w:startOverride w:val="1"/>
    </w:lvlOverride>
    <w:lvlOverride w:ilvl="4"/>
    <w:lvlOverride w:ilvl="5"/>
    <w:lvlOverride w:ilvl="6"/>
    <w:lvlOverride w:ilvl="7"/>
    <w:lvlOverride w:ilvl="8"/>
  </w:num>
  <w:num w:numId="10">
    <w:abstractNumId w:val="12"/>
  </w:num>
  <w:num w:numId="11">
    <w:abstractNumId w:val="2"/>
  </w:num>
  <w:num w:numId="12">
    <w:abstractNumId w:val="13"/>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5"/>
    <w:rsid w:val="00002EF7"/>
    <w:rsid w:val="0000374D"/>
    <w:rsid w:val="000060E2"/>
    <w:rsid w:val="000116B3"/>
    <w:rsid w:val="00013DE5"/>
    <w:rsid w:val="00015A57"/>
    <w:rsid w:val="00015BCD"/>
    <w:rsid w:val="00022C98"/>
    <w:rsid w:val="00026435"/>
    <w:rsid w:val="000267B0"/>
    <w:rsid w:val="000269CD"/>
    <w:rsid w:val="000326B4"/>
    <w:rsid w:val="0003632D"/>
    <w:rsid w:val="000365DA"/>
    <w:rsid w:val="00037271"/>
    <w:rsid w:val="00047F2E"/>
    <w:rsid w:val="00050A64"/>
    <w:rsid w:val="0005499A"/>
    <w:rsid w:val="0006014E"/>
    <w:rsid w:val="0006094F"/>
    <w:rsid w:val="00060951"/>
    <w:rsid w:val="00065C53"/>
    <w:rsid w:val="00067E6B"/>
    <w:rsid w:val="00073F81"/>
    <w:rsid w:val="00076DFB"/>
    <w:rsid w:val="000904ED"/>
    <w:rsid w:val="00091458"/>
    <w:rsid w:val="0009236C"/>
    <w:rsid w:val="00092AA2"/>
    <w:rsid w:val="00093D3D"/>
    <w:rsid w:val="000943FF"/>
    <w:rsid w:val="00094722"/>
    <w:rsid w:val="00097CDB"/>
    <w:rsid w:val="000A085C"/>
    <w:rsid w:val="000A0B6D"/>
    <w:rsid w:val="000A3142"/>
    <w:rsid w:val="000B0C2E"/>
    <w:rsid w:val="000B6748"/>
    <w:rsid w:val="000C5BC2"/>
    <w:rsid w:val="000C7619"/>
    <w:rsid w:val="000D63C9"/>
    <w:rsid w:val="000E3E14"/>
    <w:rsid w:val="000E5952"/>
    <w:rsid w:val="000E67D5"/>
    <w:rsid w:val="000E7504"/>
    <w:rsid w:val="000F29DE"/>
    <w:rsid w:val="000F2CD7"/>
    <w:rsid w:val="000F5207"/>
    <w:rsid w:val="000F7B07"/>
    <w:rsid w:val="00100190"/>
    <w:rsid w:val="00102AB6"/>
    <w:rsid w:val="00104BA2"/>
    <w:rsid w:val="001055A2"/>
    <w:rsid w:val="00110348"/>
    <w:rsid w:val="001152D3"/>
    <w:rsid w:val="0011741C"/>
    <w:rsid w:val="00121D01"/>
    <w:rsid w:val="00122302"/>
    <w:rsid w:val="00122943"/>
    <w:rsid w:val="00124838"/>
    <w:rsid w:val="0012598A"/>
    <w:rsid w:val="00127505"/>
    <w:rsid w:val="001319D3"/>
    <w:rsid w:val="00132C3B"/>
    <w:rsid w:val="00133B40"/>
    <w:rsid w:val="00134EA0"/>
    <w:rsid w:val="00137515"/>
    <w:rsid w:val="00140AAE"/>
    <w:rsid w:val="00142FD3"/>
    <w:rsid w:val="001440A8"/>
    <w:rsid w:val="0014707F"/>
    <w:rsid w:val="00157840"/>
    <w:rsid w:val="00165925"/>
    <w:rsid w:val="00166CFD"/>
    <w:rsid w:val="00167527"/>
    <w:rsid w:val="00170288"/>
    <w:rsid w:val="001719EB"/>
    <w:rsid w:val="001738A9"/>
    <w:rsid w:val="001757C8"/>
    <w:rsid w:val="00176BB2"/>
    <w:rsid w:val="001775FC"/>
    <w:rsid w:val="0018005A"/>
    <w:rsid w:val="00185744"/>
    <w:rsid w:val="00191B96"/>
    <w:rsid w:val="001970A6"/>
    <w:rsid w:val="001A5BC9"/>
    <w:rsid w:val="001A7C43"/>
    <w:rsid w:val="001B35FD"/>
    <w:rsid w:val="001B4D5B"/>
    <w:rsid w:val="001B542A"/>
    <w:rsid w:val="001B5A8E"/>
    <w:rsid w:val="001B636F"/>
    <w:rsid w:val="001C275D"/>
    <w:rsid w:val="001C6979"/>
    <w:rsid w:val="002001A9"/>
    <w:rsid w:val="00202C29"/>
    <w:rsid w:val="002046BB"/>
    <w:rsid w:val="00204B38"/>
    <w:rsid w:val="00204B83"/>
    <w:rsid w:val="00205966"/>
    <w:rsid w:val="00211EBB"/>
    <w:rsid w:val="00212A86"/>
    <w:rsid w:val="00216AA3"/>
    <w:rsid w:val="0022160C"/>
    <w:rsid w:val="00230778"/>
    <w:rsid w:val="00230AC0"/>
    <w:rsid w:val="00231863"/>
    <w:rsid w:val="00231A55"/>
    <w:rsid w:val="00232612"/>
    <w:rsid w:val="002337F9"/>
    <w:rsid w:val="00235072"/>
    <w:rsid w:val="00242ECD"/>
    <w:rsid w:val="00247E1E"/>
    <w:rsid w:val="00261986"/>
    <w:rsid w:val="00261B51"/>
    <w:rsid w:val="00263DAA"/>
    <w:rsid w:val="00271675"/>
    <w:rsid w:val="00272727"/>
    <w:rsid w:val="00274094"/>
    <w:rsid w:val="00275097"/>
    <w:rsid w:val="00280102"/>
    <w:rsid w:val="00281F76"/>
    <w:rsid w:val="00283177"/>
    <w:rsid w:val="00283A36"/>
    <w:rsid w:val="00286C95"/>
    <w:rsid w:val="002871C9"/>
    <w:rsid w:val="00287EBC"/>
    <w:rsid w:val="00291C7B"/>
    <w:rsid w:val="00295207"/>
    <w:rsid w:val="00295444"/>
    <w:rsid w:val="00295A41"/>
    <w:rsid w:val="002A2EE7"/>
    <w:rsid w:val="002B1C1B"/>
    <w:rsid w:val="002B2BDC"/>
    <w:rsid w:val="002B4F3B"/>
    <w:rsid w:val="002B6E81"/>
    <w:rsid w:val="002C2E97"/>
    <w:rsid w:val="002C402C"/>
    <w:rsid w:val="002C75AD"/>
    <w:rsid w:val="002C7DEC"/>
    <w:rsid w:val="002D35B9"/>
    <w:rsid w:val="002D6B18"/>
    <w:rsid w:val="002E5450"/>
    <w:rsid w:val="002E64DD"/>
    <w:rsid w:val="002F11B1"/>
    <w:rsid w:val="002F1DE2"/>
    <w:rsid w:val="002F3280"/>
    <w:rsid w:val="002F47DA"/>
    <w:rsid w:val="002F5B5B"/>
    <w:rsid w:val="0030124B"/>
    <w:rsid w:val="00304704"/>
    <w:rsid w:val="003049D9"/>
    <w:rsid w:val="00307111"/>
    <w:rsid w:val="003133C4"/>
    <w:rsid w:val="00314075"/>
    <w:rsid w:val="00323A38"/>
    <w:rsid w:val="00326B5E"/>
    <w:rsid w:val="00334210"/>
    <w:rsid w:val="003410EE"/>
    <w:rsid w:val="0034218F"/>
    <w:rsid w:val="00351A1F"/>
    <w:rsid w:val="003553DB"/>
    <w:rsid w:val="00360183"/>
    <w:rsid w:val="003613ED"/>
    <w:rsid w:val="003615D5"/>
    <w:rsid w:val="00367EDB"/>
    <w:rsid w:val="0037013C"/>
    <w:rsid w:val="00371518"/>
    <w:rsid w:val="00371987"/>
    <w:rsid w:val="003719CA"/>
    <w:rsid w:val="00373F3D"/>
    <w:rsid w:val="00375B4C"/>
    <w:rsid w:val="003760A6"/>
    <w:rsid w:val="003765D5"/>
    <w:rsid w:val="00380E86"/>
    <w:rsid w:val="0038361E"/>
    <w:rsid w:val="003840C9"/>
    <w:rsid w:val="0038525F"/>
    <w:rsid w:val="0038561B"/>
    <w:rsid w:val="00386BB8"/>
    <w:rsid w:val="00386C9B"/>
    <w:rsid w:val="003901C9"/>
    <w:rsid w:val="00390D79"/>
    <w:rsid w:val="00392CB8"/>
    <w:rsid w:val="00393A9E"/>
    <w:rsid w:val="0039534E"/>
    <w:rsid w:val="003A3560"/>
    <w:rsid w:val="003A48A1"/>
    <w:rsid w:val="003A672D"/>
    <w:rsid w:val="003B078F"/>
    <w:rsid w:val="003B12BB"/>
    <w:rsid w:val="003B1644"/>
    <w:rsid w:val="003B4A33"/>
    <w:rsid w:val="003B7BBF"/>
    <w:rsid w:val="003C3462"/>
    <w:rsid w:val="003C4D05"/>
    <w:rsid w:val="003C5FA8"/>
    <w:rsid w:val="003C602D"/>
    <w:rsid w:val="003D01DA"/>
    <w:rsid w:val="003D46D4"/>
    <w:rsid w:val="003D54A1"/>
    <w:rsid w:val="003D54C3"/>
    <w:rsid w:val="003E1E80"/>
    <w:rsid w:val="003F552E"/>
    <w:rsid w:val="004131C6"/>
    <w:rsid w:val="00413FAE"/>
    <w:rsid w:val="004165E0"/>
    <w:rsid w:val="00420065"/>
    <w:rsid w:val="00422125"/>
    <w:rsid w:val="004234A8"/>
    <w:rsid w:val="00423F4F"/>
    <w:rsid w:val="00427ABC"/>
    <w:rsid w:val="004306FD"/>
    <w:rsid w:val="0043136B"/>
    <w:rsid w:val="00432203"/>
    <w:rsid w:val="004331AB"/>
    <w:rsid w:val="004411FF"/>
    <w:rsid w:val="004421C7"/>
    <w:rsid w:val="00444EB1"/>
    <w:rsid w:val="004456B2"/>
    <w:rsid w:val="00451575"/>
    <w:rsid w:val="0046282F"/>
    <w:rsid w:val="00465D3B"/>
    <w:rsid w:val="00475735"/>
    <w:rsid w:val="004760DA"/>
    <w:rsid w:val="00481D3A"/>
    <w:rsid w:val="004834A3"/>
    <w:rsid w:val="00487BE6"/>
    <w:rsid w:val="0049102E"/>
    <w:rsid w:val="00491CD0"/>
    <w:rsid w:val="0049209A"/>
    <w:rsid w:val="00493214"/>
    <w:rsid w:val="00496B39"/>
    <w:rsid w:val="004A3E48"/>
    <w:rsid w:val="004A53E2"/>
    <w:rsid w:val="004A77DC"/>
    <w:rsid w:val="004A7B61"/>
    <w:rsid w:val="004B176A"/>
    <w:rsid w:val="004B1D93"/>
    <w:rsid w:val="004B4227"/>
    <w:rsid w:val="004B4B3F"/>
    <w:rsid w:val="004C20FC"/>
    <w:rsid w:val="004C229F"/>
    <w:rsid w:val="004C2ECB"/>
    <w:rsid w:val="004D18BF"/>
    <w:rsid w:val="004D203E"/>
    <w:rsid w:val="004D47DB"/>
    <w:rsid w:val="004D4B1D"/>
    <w:rsid w:val="004D6810"/>
    <w:rsid w:val="004D7904"/>
    <w:rsid w:val="004E3F1E"/>
    <w:rsid w:val="004E593F"/>
    <w:rsid w:val="004F1188"/>
    <w:rsid w:val="004F121E"/>
    <w:rsid w:val="004F1A25"/>
    <w:rsid w:val="00501992"/>
    <w:rsid w:val="00503A83"/>
    <w:rsid w:val="005115D9"/>
    <w:rsid w:val="00513AA2"/>
    <w:rsid w:val="00514CA7"/>
    <w:rsid w:val="00514FE5"/>
    <w:rsid w:val="00517154"/>
    <w:rsid w:val="005171C4"/>
    <w:rsid w:val="0052214D"/>
    <w:rsid w:val="00531B9B"/>
    <w:rsid w:val="00534354"/>
    <w:rsid w:val="00535CD6"/>
    <w:rsid w:val="0053609A"/>
    <w:rsid w:val="005362F6"/>
    <w:rsid w:val="00542279"/>
    <w:rsid w:val="00543302"/>
    <w:rsid w:val="0054343C"/>
    <w:rsid w:val="005455D1"/>
    <w:rsid w:val="00545EA0"/>
    <w:rsid w:val="00546CFB"/>
    <w:rsid w:val="00551FF5"/>
    <w:rsid w:val="0055257A"/>
    <w:rsid w:val="005545BF"/>
    <w:rsid w:val="00575FF6"/>
    <w:rsid w:val="00580D0C"/>
    <w:rsid w:val="00584900"/>
    <w:rsid w:val="00585C9F"/>
    <w:rsid w:val="00590FC4"/>
    <w:rsid w:val="005A09BD"/>
    <w:rsid w:val="005A0C4F"/>
    <w:rsid w:val="005B1DA3"/>
    <w:rsid w:val="005B2B83"/>
    <w:rsid w:val="005B3892"/>
    <w:rsid w:val="005B3AE6"/>
    <w:rsid w:val="005B47B0"/>
    <w:rsid w:val="005C0E12"/>
    <w:rsid w:val="005C2CC6"/>
    <w:rsid w:val="005C3525"/>
    <w:rsid w:val="005C5108"/>
    <w:rsid w:val="005C563E"/>
    <w:rsid w:val="005C6E8B"/>
    <w:rsid w:val="005C7614"/>
    <w:rsid w:val="005C7E8D"/>
    <w:rsid w:val="005C7FF2"/>
    <w:rsid w:val="005D0C41"/>
    <w:rsid w:val="005D138F"/>
    <w:rsid w:val="005D3A49"/>
    <w:rsid w:val="005D4193"/>
    <w:rsid w:val="005D571D"/>
    <w:rsid w:val="005E1F3C"/>
    <w:rsid w:val="005E7AAA"/>
    <w:rsid w:val="005F17D6"/>
    <w:rsid w:val="005F3DD9"/>
    <w:rsid w:val="005F4FC9"/>
    <w:rsid w:val="00601677"/>
    <w:rsid w:val="00604648"/>
    <w:rsid w:val="0060773C"/>
    <w:rsid w:val="006135BE"/>
    <w:rsid w:val="00614C2C"/>
    <w:rsid w:val="0061603B"/>
    <w:rsid w:val="00617F42"/>
    <w:rsid w:val="006204B2"/>
    <w:rsid w:val="00621341"/>
    <w:rsid w:val="006237F7"/>
    <w:rsid w:val="00625E5F"/>
    <w:rsid w:val="00627DBE"/>
    <w:rsid w:val="00630235"/>
    <w:rsid w:val="00630969"/>
    <w:rsid w:val="00630F08"/>
    <w:rsid w:val="0063598D"/>
    <w:rsid w:val="00637232"/>
    <w:rsid w:val="00641F51"/>
    <w:rsid w:val="00642717"/>
    <w:rsid w:val="00642EA6"/>
    <w:rsid w:val="0064370E"/>
    <w:rsid w:val="006460CA"/>
    <w:rsid w:val="006465B3"/>
    <w:rsid w:val="00650274"/>
    <w:rsid w:val="006547FB"/>
    <w:rsid w:val="006554EB"/>
    <w:rsid w:val="00666E1C"/>
    <w:rsid w:val="00670E90"/>
    <w:rsid w:val="00670F87"/>
    <w:rsid w:val="00672D1D"/>
    <w:rsid w:val="00674900"/>
    <w:rsid w:val="00674A34"/>
    <w:rsid w:val="00677505"/>
    <w:rsid w:val="00677518"/>
    <w:rsid w:val="00677FD2"/>
    <w:rsid w:val="00683A17"/>
    <w:rsid w:val="006866D1"/>
    <w:rsid w:val="006904E6"/>
    <w:rsid w:val="00691257"/>
    <w:rsid w:val="00695F82"/>
    <w:rsid w:val="00696820"/>
    <w:rsid w:val="00697E3E"/>
    <w:rsid w:val="006A09C3"/>
    <w:rsid w:val="006B2210"/>
    <w:rsid w:val="006B2595"/>
    <w:rsid w:val="006C5C84"/>
    <w:rsid w:val="006D3F73"/>
    <w:rsid w:val="006E3B9A"/>
    <w:rsid w:val="006E3C88"/>
    <w:rsid w:val="006E5B0B"/>
    <w:rsid w:val="006F0062"/>
    <w:rsid w:val="00702343"/>
    <w:rsid w:val="007035E9"/>
    <w:rsid w:val="0070541F"/>
    <w:rsid w:val="00706ED1"/>
    <w:rsid w:val="00712314"/>
    <w:rsid w:val="00723821"/>
    <w:rsid w:val="00723BDC"/>
    <w:rsid w:val="00724FA9"/>
    <w:rsid w:val="00732F8B"/>
    <w:rsid w:val="007343F4"/>
    <w:rsid w:val="007420F9"/>
    <w:rsid w:val="007429B1"/>
    <w:rsid w:val="007447A5"/>
    <w:rsid w:val="00755CBB"/>
    <w:rsid w:val="00764B5B"/>
    <w:rsid w:val="00767A2F"/>
    <w:rsid w:val="00771730"/>
    <w:rsid w:val="00772833"/>
    <w:rsid w:val="00773A83"/>
    <w:rsid w:val="0077457C"/>
    <w:rsid w:val="00774580"/>
    <w:rsid w:val="00776EE8"/>
    <w:rsid w:val="00777159"/>
    <w:rsid w:val="00780C2C"/>
    <w:rsid w:val="00785153"/>
    <w:rsid w:val="00787284"/>
    <w:rsid w:val="007950AE"/>
    <w:rsid w:val="007A2481"/>
    <w:rsid w:val="007B0CAB"/>
    <w:rsid w:val="007B3506"/>
    <w:rsid w:val="007B50A9"/>
    <w:rsid w:val="007B5366"/>
    <w:rsid w:val="007B75AD"/>
    <w:rsid w:val="007C115A"/>
    <w:rsid w:val="007C14B9"/>
    <w:rsid w:val="007C151F"/>
    <w:rsid w:val="007C2FEA"/>
    <w:rsid w:val="007C3040"/>
    <w:rsid w:val="007C486F"/>
    <w:rsid w:val="007D006C"/>
    <w:rsid w:val="007D5C78"/>
    <w:rsid w:val="007D6981"/>
    <w:rsid w:val="007D7760"/>
    <w:rsid w:val="007E2A52"/>
    <w:rsid w:val="007E2CA2"/>
    <w:rsid w:val="007E652F"/>
    <w:rsid w:val="007E727D"/>
    <w:rsid w:val="007F0ECC"/>
    <w:rsid w:val="007F20B1"/>
    <w:rsid w:val="007F7ADD"/>
    <w:rsid w:val="007F7FB7"/>
    <w:rsid w:val="008007E1"/>
    <w:rsid w:val="00803941"/>
    <w:rsid w:val="00803F62"/>
    <w:rsid w:val="008047AB"/>
    <w:rsid w:val="00812B66"/>
    <w:rsid w:val="0081568F"/>
    <w:rsid w:val="00817207"/>
    <w:rsid w:val="00820EAA"/>
    <w:rsid w:val="008275CC"/>
    <w:rsid w:val="00830E53"/>
    <w:rsid w:val="00831BDD"/>
    <w:rsid w:val="0083243F"/>
    <w:rsid w:val="0083778D"/>
    <w:rsid w:val="00837877"/>
    <w:rsid w:val="00837E69"/>
    <w:rsid w:val="00846A99"/>
    <w:rsid w:val="00847A23"/>
    <w:rsid w:val="00847CE6"/>
    <w:rsid w:val="0085435E"/>
    <w:rsid w:val="00855D1B"/>
    <w:rsid w:val="00856470"/>
    <w:rsid w:val="00865675"/>
    <w:rsid w:val="008662BE"/>
    <w:rsid w:val="00866C3A"/>
    <w:rsid w:val="008678A6"/>
    <w:rsid w:val="00870A4E"/>
    <w:rsid w:val="00873740"/>
    <w:rsid w:val="00876CC0"/>
    <w:rsid w:val="00882A56"/>
    <w:rsid w:val="008837E3"/>
    <w:rsid w:val="00883F62"/>
    <w:rsid w:val="0088718D"/>
    <w:rsid w:val="008A2EE1"/>
    <w:rsid w:val="008A5399"/>
    <w:rsid w:val="008A6889"/>
    <w:rsid w:val="008B1C46"/>
    <w:rsid w:val="008B29CD"/>
    <w:rsid w:val="008B4AEE"/>
    <w:rsid w:val="008B6118"/>
    <w:rsid w:val="008B64C6"/>
    <w:rsid w:val="008B6CAF"/>
    <w:rsid w:val="008C2586"/>
    <w:rsid w:val="008C46EE"/>
    <w:rsid w:val="008C63AA"/>
    <w:rsid w:val="008D080C"/>
    <w:rsid w:val="008D252F"/>
    <w:rsid w:val="008D4A4E"/>
    <w:rsid w:val="008D7966"/>
    <w:rsid w:val="008D7F8A"/>
    <w:rsid w:val="008E1B2F"/>
    <w:rsid w:val="008E1F14"/>
    <w:rsid w:val="008E4370"/>
    <w:rsid w:val="008E456A"/>
    <w:rsid w:val="008F1754"/>
    <w:rsid w:val="008F2C54"/>
    <w:rsid w:val="008F33AA"/>
    <w:rsid w:val="0090589E"/>
    <w:rsid w:val="009079B2"/>
    <w:rsid w:val="00913D98"/>
    <w:rsid w:val="009178F1"/>
    <w:rsid w:val="00920B7A"/>
    <w:rsid w:val="00937837"/>
    <w:rsid w:val="009429C9"/>
    <w:rsid w:val="0094304D"/>
    <w:rsid w:val="00943F3A"/>
    <w:rsid w:val="009550A5"/>
    <w:rsid w:val="00962B43"/>
    <w:rsid w:val="00963207"/>
    <w:rsid w:val="00964D82"/>
    <w:rsid w:val="009679C8"/>
    <w:rsid w:val="009709D4"/>
    <w:rsid w:val="00977126"/>
    <w:rsid w:val="00982210"/>
    <w:rsid w:val="00982CE7"/>
    <w:rsid w:val="00993492"/>
    <w:rsid w:val="00993559"/>
    <w:rsid w:val="00994DA1"/>
    <w:rsid w:val="009977D3"/>
    <w:rsid w:val="009A4EAE"/>
    <w:rsid w:val="009A57E6"/>
    <w:rsid w:val="009A59DC"/>
    <w:rsid w:val="009A7138"/>
    <w:rsid w:val="009B0820"/>
    <w:rsid w:val="009B0C1D"/>
    <w:rsid w:val="009B0D25"/>
    <w:rsid w:val="009C25D5"/>
    <w:rsid w:val="009C3B4C"/>
    <w:rsid w:val="009C55C3"/>
    <w:rsid w:val="009D2F23"/>
    <w:rsid w:val="009E03A2"/>
    <w:rsid w:val="009E09AE"/>
    <w:rsid w:val="009E0A69"/>
    <w:rsid w:val="009E2C76"/>
    <w:rsid w:val="009E4A7B"/>
    <w:rsid w:val="009E4E64"/>
    <w:rsid w:val="009E6050"/>
    <w:rsid w:val="009E752E"/>
    <w:rsid w:val="009F4055"/>
    <w:rsid w:val="009F4E9D"/>
    <w:rsid w:val="009F5CFF"/>
    <w:rsid w:val="009F69DC"/>
    <w:rsid w:val="009F6CE1"/>
    <w:rsid w:val="009F701D"/>
    <w:rsid w:val="00A02B05"/>
    <w:rsid w:val="00A050C6"/>
    <w:rsid w:val="00A06639"/>
    <w:rsid w:val="00A11E39"/>
    <w:rsid w:val="00A1330A"/>
    <w:rsid w:val="00A15B81"/>
    <w:rsid w:val="00A31678"/>
    <w:rsid w:val="00A33B34"/>
    <w:rsid w:val="00A3678B"/>
    <w:rsid w:val="00A40601"/>
    <w:rsid w:val="00A41BD4"/>
    <w:rsid w:val="00A51F44"/>
    <w:rsid w:val="00A55738"/>
    <w:rsid w:val="00A56704"/>
    <w:rsid w:val="00A622E6"/>
    <w:rsid w:val="00A632AF"/>
    <w:rsid w:val="00A718ED"/>
    <w:rsid w:val="00A73BD3"/>
    <w:rsid w:val="00A741DB"/>
    <w:rsid w:val="00A83EB4"/>
    <w:rsid w:val="00A8535E"/>
    <w:rsid w:val="00A86159"/>
    <w:rsid w:val="00A86F42"/>
    <w:rsid w:val="00A955AC"/>
    <w:rsid w:val="00A9566A"/>
    <w:rsid w:val="00A95DCD"/>
    <w:rsid w:val="00AA10D2"/>
    <w:rsid w:val="00AA48E2"/>
    <w:rsid w:val="00AB5A9B"/>
    <w:rsid w:val="00AB7A6C"/>
    <w:rsid w:val="00AD3643"/>
    <w:rsid w:val="00AD3D3E"/>
    <w:rsid w:val="00AD48A3"/>
    <w:rsid w:val="00AD4D32"/>
    <w:rsid w:val="00AD57EA"/>
    <w:rsid w:val="00AF1296"/>
    <w:rsid w:val="00AF132D"/>
    <w:rsid w:val="00B02766"/>
    <w:rsid w:val="00B03A23"/>
    <w:rsid w:val="00B03C8D"/>
    <w:rsid w:val="00B06618"/>
    <w:rsid w:val="00B0763F"/>
    <w:rsid w:val="00B10CEF"/>
    <w:rsid w:val="00B118BB"/>
    <w:rsid w:val="00B11A34"/>
    <w:rsid w:val="00B11E7B"/>
    <w:rsid w:val="00B12CAD"/>
    <w:rsid w:val="00B16894"/>
    <w:rsid w:val="00B1732B"/>
    <w:rsid w:val="00B21C0F"/>
    <w:rsid w:val="00B23542"/>
    <w:rsid w:val="00B357C7"/>
    <w:rsid w:val="00B406C6"/>
    <w:rsid w:val="00B40AD7"/>
    <w:rsid w:val="00B43C27"/>
    <w:rsid w:val="00B460E3"/>
    <w:rsid w:val="00B463FB"/>
    <w:rsid w:val="00B51C82"/>
    <w:rsid w:val="00B52FDE"/>
    <w:rsid w:val="00B560D4"/>
    <w:rsid w:val="00B6016B"/>
    <w:rsid w:val="00B62E8E"/>
    <w:rsid w:val="00B6496A"/>
    <w:rsid w:val="00B66E8A"/>
    <w:rsid w:val="00B727C8"/>
    <w:rsid w:val="00B7286D"/>
    <w:rsid w:val="00B73387"/>
    <w:rsid w:val="00B7411D"/>
    <w:rsid w:val="00B8076E"/>
    <w:rsid w:val="00B8150E"/>
    <w:rsid w:val="00B81A1A"/>
    <w:rsid w:val="00B84A22"/>
    <w:rsid w:val="00B957AF"/>
    <w:rsid w:val="00B9763A"/>
    <w:rsid w:val="00BA0DB7"/>
    <w:rsid w:val="00BA17A8"/>
    <w:rsid w:val="00BB296A"/>
    <w:rsid w:val="00BB2D83"/>
    <w:rsid w:val="00BC2200"/>
    <w:rsid w:val="00BC275E"/>
    <w:rsid w:val="00BD143B"/>
    <w:rsid w:val="00BD579D"/>
    <w:rsid w:val="00BD5E98"/>
    <w:rsid w:val="00BE0008"/>
    <w:rsid w:val="00BE09CF"/>
    <w:rsid w:val="00BE21AF"/>
    <w:rsid w:val="00BE2F8E"/>
    <w:rsid w:val="00BE41B8"/>
    <w:rsid w:val="00BE7C26"/>
    <w:rsid w:val="00BF20A1"/>
    <w:rsid w:val="00BF39CA"/>
    <w:rsid w:val="00C00814"/>
    <w:rsid w:val="00C0165E"/>
    <w:rsid w:val="00C02E45"/>
    <w:rsid w:val="00C04924"/>
    <w:rsid w:val="00C073C8"/>
    <w:rsid w:val="00C11FFD"/>
    <w:rsid w:val="00C13251"/>
    <w:rsid w:val="00C14D97"/>
    <w:rsid w:val="00C15367"/>
    <w:rsid w:val="00C21697"/>
    <w:rsid w:val="00C21B9E"/>
    <w:rsid w:val="00C236F1"/>
    <w:rsid w:val="00C2515C"/>
    <w:rsid w:val="00C3010D"/>
    <w:rsid w:val="00C317A0"/>
    <w:rsid w:val="00C31F81"/>
    <w:rsid w:val="00C347AA"/>
    <w:rsid w:val="00C3755D"/>
    <w:rsid w:val="00C3789D"/>
    <w:rsid w:val="00C37BE9"/>
    <w:rsid w:val="00C37BF0"/>
    <w:rsid w:val="00C41E46"/>
    <w:rsid w:val="00C514A9"/>
    <w:rsid w:val="00C562B7"/>
    <w:rsid w:val="00C56A16"/>
    <w:rsid w:val="00C60D9D"/>
    <w:rsid w:val="00C62BEC"/>
    <w:rsid w:val="00C63EAB"/>
    <w:rsid w:val="00C71165"/>
    <w:rsid w:val="00C7192E"/>
    <w:rsid w:val="00C75C9E"/>
    <w:rsid w:val="00C87372"/>
    <w:rsid w:val="00C95021"/>
    <w:rsid w:val="00C97E2E"/>
    <w:rsid w:val="00CA2A0C"/>
    <w:rsid w:val="00CA7334"/>
    <w:rsid w:val="00CB1400"/>
    <w:rsid w:val="00CB25AA"/>
    <w:rsid w:val="00CB3664"/>
    <w:rsid w:val="00CB65E8"/>
    <w:rsid w:val="00CC2840"/>
    <w:rsid w:val="00CD1611"/>
    <w:rsid w:val="00CE1B63"/>
    <w:rsid w:val="00CE2320"/>
    <w:rsid w:val="00CE28CF"/>
    <w:rsid w:val="00CE5E50"/>
    <w:rsid w:val="00D035CE"/>
    <w:rsid w:val="00D05C7E"/>
    <w:rsid w:val="00D11592"/>
    <w:rsid w:val="00D12E6C"/>
    <w:rsid w:val="00D145F8"/>
    <w:rsid w:val="00D160AA"/>
    <w:rsid w:val="00D1756F"/>
    <w:rsid w:val="00D178C7"/>
    <w:rsid w:val="00D22278"/>
    <w:rsid w:val="00D22337"/>
    <w:rsid w:val="00D35880"/>
    <w:rsid w:val="00D458E4"/>
    <w:rsid w:val="00D46FD7"/>
    <w:rsid w:val="00D51C51"/>
    <w:rsid w:val="00D5395F"/>
    <w:rsid w:val="00D5397D"/>
    <w:rsid w:val="00D565E4"/>
    <w:rsid w:val="00D575B7"/>
    <w:rsid w:val="00D61CDC"/>
    <w:rsid w:val="00D65FE5"/>
    <w:rsid w:val="00D700E4"/>
    <w:rsid w:val="00D70B2B"/>
    <w:rsid w:val="00D70B7B"/>
    <w:rsid w:val="00D7202C"/>
    <w:rsid w:val="00D807D6"/>
    <w:rsid w:val="00D80F33"/>
    <w:rsid w:val="00D91E1D"/>
    <w:rsid w:val="00DA3628"/>
    <w:rsid w:val="00DA42EC"/>
    <w:rsid w:val="00DA4FFD"/>
    <w:rsid w:val="00DA6BC1"/>
    <w:rsid w:val="00DA71C9"/>
    <w:rsid w:val="00DB1A66"/>
    <w:rsid w:val="00DB5D70"/>
    <w:rsid w:val="00DB66F4"/>
    <w:rsid w:val="00DB7BEF"/>
    <w:rsid w:val="00DC5054"/>
    <w:rsid w:val="00DC5311"/>
    <w:rsid w:val="00DC6862"/>
    <w:rsid w:val="00DC749B"/>
    <w:rsid w:val="00DD0000"/>
    <w:rsid w:val="00DD2272"/>
    <w:rsid w:val="00DD4B1B"/>
    <w:rsid w:val="00DE0502"/>
    <w:rsid w:val="00DE0D82"/>
    <w:rsid w:val="00DE7EA4"/>
    <w:rsid w:val="00DF773E"/>
    <w:rsid w:val="00E01A00"/>
    <w:rsid w:val="00E12E09"/>
    <w:rsid w:val="00E14543"/>
    <w:rsid w:val="00E1472A"/>
    <w:rsid w:val="00E17DC1"/>
    <w:rsid w:val="00E21272"/>
    <w:rsid w:val="00E22DB7"/>
    <w:rsid w:val="00E25E59"/>
    <w:rsid w:val="00E27540"/>
    <w:rsid w:val="00E32923"/>
    <w:rsid w:val="00E36B96"/>
    <w:rsid w:val="00E40409"/>
    <w:rsid w:val="00E43B53"/>
    <w:rsid w:val="00E443D4"/>
    <w:rsid w:val="00E47987"/>
    <w:rsid w:val="00E47B74"/>
    <w:rsid w:val="00E47D5C"/>
    <w:rsid w:val="00E50B76"/>
    <w:rsid w:val="00E54512"/>
    <w:rsid w:val="00E5716E"/>
    <w:rsid w:val="00E64A49"/>
    <w:rsid w:val="00E70D86"/>
    <w:rsid w:val="00E72439"/>
    <w:rsid w:val="00E750A2"/>
    <w:rsid w:val="00E75FF6"/>
    <w:rsid w:val="00E761FB"/>
    <w:rsid w:val="00E83721"/>
    <w:rsid w:val="00E84511"/>
    <w:rsid w:val="00E847A7"/>
    <w:rsid w:val="00E85BC2"/>
    <w:rsid w:val="00E8609B"/>
    <w:rsid w:val="00E90F43"/>
    <w:rsid w:val="00E952E1"/>
    <w:rsid w:val="00E97595"/>
    <w:rsid w:val="00EA3C3F"/>
    <w:rsid w:val="00EA43ED"/>
    <w:rsid w:val="00EB04AA"/>
    <w:rsid w:val="00EB3A7F"/>
    <w:rsid w:val="00EB3B97"/>
    <w:rsid w:val="00EC0453"/>
    <w:rsid w:val="00EC25C2"/>
    <w:rsid w:val="00EC4C7D"/>
    <w:rsid w:val="00EC5289"/>
    <w:rsid w:val="00ED6D27"/>
    <w:rsid w:val="00ED7D45"/>
    <w:rsid w:val="00ED7FE9"/>
    <w:rsid w:val="00EE4825"/>
    <w:rsid w:val="00F00640"/>
    <w:rsid w:val="00F012C9"/>
    <w:rsid w:val="00F02415"/>
    <w:rsid w:val="00F02A9E"/>
    <w:rsid w:val="00F06E97"/>
    <w:rsid w:val="00F0702B"/>
    <w:rsid w:val="00F10CDE"/>
    <w:rsid w:val="00F1159C"/>
    <w:rsid w:val="00F1534F"/>
    <w:rsid w:val="00F16FA1"/>
    <w:rsid w:val="00F32063"/>
    <w:rsid w:val="00F32857"/>
    <w:rsid w:val="00F33F9F"/>
    <w:rsid w:val="00F42B8F"/>
    <w:rsid w:val="00F5142C"/>
    <w:rsid w:val="00F5188C"/>
    <w:rsid w:val="00F51B20"/>
    <w:rsid w:val="00F5727A"/>
    <w:rsid w:val="00F60920"/>
    <w:rsid w:val="00F610B2"/>
    <w:rsid w:val="00F62F62"/>
    <w:rsid w:val="00F72AAF"/>
    <w:rsid w:val="00F7453E"/>
    <w:rsid w:val="00F751E4"/>
    <w:rsid w:val="00F828E0"/>
    <w:rsid w:val="00F84198"/>
    <w:rsid w:val="00F842CE"/>
    <w:rsid w:val="00F9556C"/>
    <w:rsid w:val="00F975E3"/>
    <w:rsid w:val="00FA3389"/>
    <w:rsid w:val="00FA38A8"/>
    <w:rsid w:val="00FA4664"/>
    <w:rsid w:val="00FA508D"/>
    <w:rsid w:val="00FA56CD"/>
    <w:rsid w:val="00FA6FF4"/>
    <w:rsid w:val="00FB6D0E"/>
    <w:rsid w:val="00FB75D7"/>
    <w:rsid w:val="00FC04F9"/>
    <w:rsid w:val="00FC3AC5"/>
    <w:rsid w:val="00FD3A04"/>
    <w:rsid w:val="00FD49C2"/>
    <w:rsid w:val="00FD4EB6"/>
    <w:rsid w:val="00FE247D"/>
    <w:rsid w:val="00FE39A4"/>
    <w:rsid w:val="00FF2520"/>
    <w:rsid w:val="00FF4388"/>
    <w:rsid w:val="00FF7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B0B356"/>
  <w15:chartTrackingRefBased/>
  <w15:docId w15:val="{EF0F47E4-9D42-4026-AC72-B479F1EE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595"/>
    <w:rPr>
      <w:rFonts w:ascii="Arial" w:hAnsi="Arial"/>
    </w:rPr>
  </w:style>
  <w:style w:type="paragraph" w:styleId="Heading1">
    <w:name w:val="heading 1"/>
    <w:basedOn w:val="Normal"/>
    <w:link w:val="Heading1Char"/>
    <w:uiPriority w:val="9"/>
    <w:qFormat/>
    <w:rsid w:val="002B4F3B"/>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rsid w:val="001800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800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1800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0DB7"/>
    <w:rPr>
      <w:rFonts w:ascii="Segoe UI" w:hAnsi="Segoe UI" w:cs="Segoe UI"/>
      <w:sz w:val="18"/>
      <w:szCs w:val="18"/>
    </w:rPr>
  </w:style>
  <w:style w:type="character" w:customStyle="1" w:styleId="BalloonTextChar">
    <w:name w:val="Balloon Text Char"/>
    <w:link w:val="BalloonText"/>
    <w:rsid w:val="00BA0DB7"/>
    <w:rPr>
      <w:rFonts w:ascii="Segoe UI" w:hAnsi="Segoe UI" w:cs="Segoe UI"/>
      <w:sz w:val="18"/>
      <w:szCs w:val="18"/>
    </w:rPr>
  </w:style>
  <w:style w:type="character" w:styleId="Hyperlink">
    <w:name w:val="Hyperlink"/>
    <w:basedOn w:val="DefaultParagraphFont"/>
    <w:uiPriority w:val="99"/>
    <w:rsid w:val="0077457C"/>
    <w:rPr>
      <w:color w:val="0563C1" w:themeColor="hyperlink"/>
      <w:u w:val="single"/>
    </w:rPr>
  </w:style>
  <w:style w:type="paragraph" w:styleId="FootnoteText">
    <w:name w:val="footnote text"/>
    <w:basedOn w:val="Normal"/>
    <w:link w:val="FootnoteTextChar"/>
    <w:rsid w:val="00D80F33"/>
  </w:style>
  <w:style w:type="character" w:customStyle="1" w:styleId="FootnoteTextChar">
    <w:name w:val="Footnote Text Char"/>
    <w:basedOn w:val="DefaultParagraphFont"/>
    <w:link w:val="FootnoteText"/>
    <w:rsid w:val="00D80F33"/>
    <w:rPr>
      <w:rFonts w:ascii="Arial" w:hAnsi="Arial"/>
    </w:rPr>
  </w:style>
  <w:style w:type="character" w:styleId="FootnoteReference">
    <w:name w:val="footnote reference"/>
    <w:basedOn w:val="DefaultParagraphFont"/>
    <w:rsid w:val="00D80F33"/>
    <w:rPr>
      <w:vertAlign w:val="superscript"/>
    </w:rPr>
  </w:style>
  <w:style w:type="paragraph" w:styleId="ListParagraph">
    <w:name w:val="List Paragraph"/>
    <w:basedOn w:val="Normal"/>
    <w:uiPriority w:val="34"/>
    <w:qFormat/>
    <w:rsid w:val="007C3040"/>
    <w:pPr>
      <w:ind w:left="720"/>
      <w:contextualSpacing/>
    </w:pPr>
  </w:style>
  <w:style w:type="paragraph" w:styleId="Header">
    <w:name w:val="header"/>
    <w:basedOn w:val="Normal"/>
    <w:link w:val="HeaderChar"/>
    <w:rsid w:val="00D807D6"/>
    <w:pPr>
      <w:tabs>
        <w:tab w:val="center" w:pos="4513"/>
        <w:tab w:val="right" w:pos="9026"/>
      </w:tabs>
    </w:pPr>
  </w:style>
  <w:style w:type="character" w:customStyle="1" w:styleId="HeaderChar">
    <w:name w:val="Header Char"/>
    <w:basedOn w:val="DefaultParagraphFont"/>
    <w:link w:val="Header"/>
    <w:rsid w:val="00D807D6"/>
    <w:rPr>
      <w:rFonts w:ascii="Arial" w:hAnsi="Arial"/>
    </w:rPr>
  </w:style>
  <w:style w:type="paragraph" w:styleId="Footer">
    <w:name w:val="footer"/>
    <w:basedOn w:val="Normal"/>
    <w:link w:val="FooterChar"/>
    <w:rsid w:val="00D807D6"/>
    <w:pPr>
      <w:tabs>
        <w:tab w:val="center" w:pos="4513"/>
        <w:tab w:val="right" w:pos="9026"/>
      </w:tabs>
    </w:pPr>
  </w:style>
  <w:style w:type="character" w:customStyle="1" w:styleId="FooterChar">
    <w:name w:val="Footer Char"/>
    <w:basedOn w:val="DefaultParagraphFont"/>
    <w:link w:val="Footer"/>
    <w:rsid w:val="00D807D6"/>
    <w:rPr>
      <w:rFonts w:ascii="Arial" w:hAnsi="Arial"/>
    </w:rPr>
  </w:style>
  <w:style w:type="paragraph" w:styleId="NormalWeb">
    <w:name w:val="Normal (Web)"/>
    <w:basedOn w:val="Normal"/>
    <w:uiPriority w:val="99"/>
    <w:unhideWhenUsed/>
    <w:rsid w:val="00706ED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2B4F3B"/>
    <w:rPr>
      <w:b/>
      <w:bCs/>
      <w:kern w:val="36"/>
      <w:sz w:val="48"/>
      <w:szCs w:val="48"/>
    </w:rPr>
  </w:style>
  <w:style w:type="character" w:customStyle="1" w:styleId="Heading2Char">
    <w:name w:val="Heading 2 Char"/>
    <w:basedOn w:val="DefaultParagraphFont"/>
    <w:link w:val="Heading2"/>
    <w:rsid w:val="001800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800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8005A"/>
    <w:rPr>
      <w:rFonts w:asciiTheme="majorHAnsi" w:eastAsiaTheme="majorEastAsia" w:hAnsiTheme="majorHAnsi" w:cstheme="majorBidi"/>
      <w:i/>
      <w:iCs/>
      <w:color w:val="2E74B5" w:themeColor="accent1" w:themeShade="BF"/>
    </w:rPr>
  </w:style>
  <w:style w:type="character" w:customStyle="1" w:styleId="atflatcounter">
    <w:name w:val="at_flat_counter"/>
    <w:basedOn w:val="DefaultParagraphFont"/>
    <w:rsid w:val="0018005A"/>
  </w:style>
  <w:style w:type="character" w:styleId="Emphasis">
    <w:name w:val="Emphasis"/>
    <w:basedOn w:val="DefaultParagraphFont"/>
    <w:uiPriority w:val="20"/>
    <w:qFormat/>
    <w:rsid w:val="0018005A"/>
    <w:rPr>
      <w:i/>
      <w:iCs/>
    </w:rPr>
  </w:style>
  <w:style w:type="character" w:styleId="Strong">
    <w:name w:val="Strong"/>
    <w:basedOn w:val="DefaultParagraphFont"/>
    <w:uiPriority w:val="22"/>
    <w:qFormat/>
    <w:rsid w:val="0018005A"/>
    <w:rPr>
      <w:b/>
      <w:bCs/>
    </w:rPr>
  </w:style>
  <w:style w:type="paragraph" w:customStyle="1" w:styleId="endnotebibliography">
    <w:name w:val="endnotebibliography"/>
    <w:basedOn w:val="Normal"/>
    <w:rsid w:val="0018005A"/>
    <w:pPr>
      <w:spacing w:before="100" w:beforeAutospacing="1" w:after="100" w:afterAutospacing="1"/>
    </w:pPr>
    <w:rPr>
      <w:rFonts w:ascii="Times New Roman" w:hAnsi="Times New Roman"/>
      <w:sz w:val="24"/>
      <w:szCs w:val="24"/>
    </w:rPr>
  </w:style>
  <w:style w:type="character" w:customStyle="1" w:styleId="font-arial">
    <w:name w:val="font-arial"/>
    <w:basedOn w:val="DefaultParagraphFont"/>
    <w:rsid w:val="008D7966"/>
  </w:style>
  <w:style w:type="character" w:customStyle="1" w:styleId="st1">
    <w:name w:val="st1"/>
    <w:basedOn w:val="DefaultParagraphFont"/>
    <w:rsid w:val="00AB7A6C"/>
  </w:style>
  <w:style w:type="character" w:styleId="CommentReference">
    <w:name w:val="annotation reference"/>
    <w:basedOn w:val="DefaultParagraphFont"/>
    <w:rsid w:val="000E7504"/>
    <w:rPr>
      <w:sz w:val="16"/>
      <w:szCs w:val="16"/>
    </w:rPr>
  </w:style>
  <w:style w:type="paragraph" w:styleId="CommentText">
    <w:name w:val="annotation text"/>
    <w:basedOn w:val="Normal"/>
    <w:link w:val="CommentTextChar"/>
    <w:rsid w:val="000E7504"/>
  </w:style>
  <w:style w:type="character" w:customStyle="1" w:styleId="CommentTextChar">
    <w:name w:val="Comment Text Char"/>
    <w:basedOn w:val="DefaultParagraphFont"/>
    <w:link w:val="CommentText"/>
    <w:rsid w:val="000E7504"/>
    <w:rPr>
      <w:rFonts w:ascii="Arial" w:hAnsi="Arial"/>
    </w:rPr>
  </w:style>
  <w:style w:type="paragraph" w:customStyle="1" w:styleId="xmsonormal">
    <w:name w:val="x_msonormal"/>
    <w:basedOn w:val="Normal"/>
    <w:rsid w:val="00EC5289"/>
    <w:rPr>
      <w:rFonts w:ascii="Times New Roman" w:eastAsiaTheme="minorHAnsi" w:hAnsi="Times New Roman"/>
      <w:sz w:val="24"/>
      <w:szCs w:val="24"/>
    </w:rPr>
  </w:style>
  <w:style w:type="character" w:styleId="FollowedHyperlink">
    <w:name w:val="FollowedHyperlink"/>
    <w:basedOn w:val="DefaultParagraphFont"/>
    <w:rsid w:val="00E75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9324">
      <w:bodyDiv w:val="1"/>
      <w:marLeft w:val="0"/>
      <w:marRight w:val="0"/>
      <w:marTop w:val="0"/>
      <w:marBottom w:val="0"/>
      <w:divBdr>
        <w:top w:val="none" w:sz="0" w:space="0" w:color="auto"/>
        <w:left w:val="none" w:sz="0" w:space="0" w:color="auto"/>
        <w:bottom w:val="none" w:sz="0" w:space="0" w:color="auto"/>
        <w:right w:val="none" w:sz="0" w:space="0" w:color="auto"/>
      </w:divBdr>
    </w:div>
    <w:div w:id="307059243">
      <w:bodyDiv w:val="1"/>
      <w:marLeft w:val="0"/>
      <w:marRight w:val="0"/>
      <w:marTop w:val="0"/>
      <w:marBottom w:val="0"/>
      <w:divBdr>
        <w:top w:val="none" w:sz="0" w:space="0" w:color="auto"/>
        <w:left w:val="none" w:sz="0" w:space="0" w:color="auto"/>
        <w:bottom w:val="none" w:sz="0" w:space="0" w:color="auto"/>
        <w:right w:val="none" w:sz="0" w:space="0" w:color="auto"/>
      </w:divBdr>
      <w:divsChild>
        <w:div w:id="1767381551">
          <w:marLeft w:val="0"/>
          <w:marRight w:val="0"/>
          <w:marTop w:val="0"/>
          <w:marBottom w:val="0"/>
          <w:divBdr>
            <w:top w:val="none" w:sz="0" w:space="0" w:color="auto"/>
            <w:left w:val="none" w:sz="0" w:space="0" w:color="auto"/>
            <w:bottom w:val="none" w:sz="0" w:space="0" w:color="auto"/>
            <w:right w:val="none" w:sz="0" w:space="0" w:color="auto"/>
          </w:divBdr>
          <w:divsChild>
            <w:div w:id="1163662770">
              <w:marLeft w:val="0"/>
              <w:marRight w:val="0"/>
              <w:marTop w:val="0"/>
              <w:marBottom w:val="0"/>
              <w:divBdr>
                <w:top w:val="none" w:sz="0" w:space="0" w:color="auto"/>
                <w:left w:val="none" w:sz="0" w:space="0" w:color="auto"/>
                <w:bottom w:val="none" w:sz="0" w:space="0" w:color="auto"/>
                <w:right w:val="none" w:sz="0" w:space="0" w:color="auto"/>
              </w:divBdr>
            </w:div>
          </w:divsChild>
        </w:div>
        <w:div w:id="1522741412">
          <w:marLeft w:val="0"/>
          <w:marRight w:val="0"/>
          <w:marTop w:val="0"/>
          <w:marBottom w:val="0"/>
          <w:divBdr>
            <w:top w:val="none" w:sz="0" w:space="0" w:color="auto"/>
            <w:left w:val="none" w:sz="0" w:space="0" w:color="auto"/>
            <w:bottom w:val="none" w:sz="0" w:space="0" w:color="auto"/>
            <w:right w:val="none" w:sz="0" w:space="0" w:color="auto"/>
          </w:divBdr>
          <w:divsChild>
            <w:div w:id="820073880">
              <w:marLeft w:val="0"/>
              <w:marRight w:val="0"/>
              <w:marTop w:val="0"/>
              <w:marBottom w:val="0"/>
              <w:divBdr>
                <w:top w:val="none" w:sz="0" w:space="0" w:color="auto"/>
                <w:left w:val="none" w:sz="0" w:space="0" w:color="auto"/>
                <w:bottom w:val="none" w:sz="0" w:space="0" w:color="auto"/>
                <w:right w:val="none" w:sz="0" w:space="0" w:color="auto"/>
              </w:divBdr>
              <w:divsChild>
                <w:div w:id="390806276">
                  <w:marLeft w:val="0"/>
                  <w:marRight w:val="0"/>
                  <w:marTop w:val="0"/>
                  <w:marBottom w:val="0"/>
                  <w:divBdr>
                    <w:top w:val="none" w:sz="0" w:space="0" w:color="auto"/>
                    <w:left w:val="none" w:sz="0" w:space="0" w:color="auto"/>
                    <w:bottom w:val="none" w:sz="0" w:space="0" w:color="auto"/>
                    <w:right w:val="none" w:sz="0" w:space="0" w:color="auto"/>
                  </w:divBdr>
                  <w:divsChild>
                    <w:div w:id="1039401044">
                      <w:marLeft w:val="0"/>
                      <w:marRight w:val="0"/>
                      <w:marTop w:val="0"/>
                      <w:marBottom w:val="0"/>
                      <w:divBdr>
                        <w:top w:val="none" w:sz="0" w:space="0" w:color="auto"/>
                        <w:left w:val="none" w:sz="0" w:space="0" w:color="auto"/>
                        <w:bottom w:val="none" w:sz="0" w:space="0" w:color="auto"/>
                        <w:right w:val="none" w:sz="0" w:space="0" w:color="auto"/>
                      </w:divBdr>
                      <w:divsChild>
                        <w:div w:id="2153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89920">
                  <w:marLeft w:val="0"/>
                  <w:marRight w:val="0"/>
                  <w:marTop w:val="0"/>
                  <w:marBottom w:val="0"/>
                  <w:divBdr>
                    <w:top w:val="none" w:sz="0" w:space="0" w:color="auto"/>
                    <w:left w:val="none" w:sz="0" w:space="0" w:color="auto"/>
                    <w:bottom w:val="none" w:sz="0" w:space="0" w:color="auto"/>
                    <w:right w:val="none" w:sz="0" w:space="0" w:color="auto"/>
                  </w:divBdr>
                  <w:divsChild>
                    <w:div w:id="3228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2896">
      <w:bodyDiv w:val="1"/>
      <w:marLeft w:val="0"/>
      <w:marRight w:val="0"/>
      <w:marTop w:val="0"/>
      <w:marBottom w:val="0"/>
      <w:divBdr>
        <w:top w:val="none" w:sz="0" w:space="0" w:color="auto"/>
        <w:left w:val="none" w:sz="0" w:space="0" w:color="auto"/>
        <w:bottom w:val="none" w:sz="0" w:space="0" w:color="auto"/>
        <w:right w:val="none" w:sz="0" w:space="0" w:color="auto"/>
      </w:divBdr>
    </w:div>
    <w:div w:id="904341389">
      <w:bodyDiv w:val="1"/>
      <w:marLeft w:val="0"/>
      <w:marRight w:val="0"/>
      <w:marTop w:val="0"/>
      <w:marBottom w:val="0"/>
      <w:divBdr>
        <w:top w:val="none" w:sz="0" w:space="0" w:color="auto"/>
        <w:left w:val="none" w:sz="0" w:space="0" w:color="auto"/>
        <w:bottom w:val="none" w:sz="0" w:space="0" w:color="auto"/>
        <w:right w:val="none" w:sz="0" w:space="0" w:color="auto"/>
      </w:divBdr>
      <w:divsChild>
        <w:div w:id="1383283457">
          <w:marLeft w:val="0"/>
          <w:marRight w:val="0"/>
          <w:marTop w:val="0"/>
          <w:marBottom w:val="0"/>
          <w:divBdr>
            <w:top w:val="none" w:sz="0" w:space="0" w:color="auto"/>
            <w:left w:val="none" w:sz="0" w:space="0" w:color="auto"/>
            <w:bottom w:val="none" w:sz="0" w:space="0" w:color="auto"/>
            <w:right w:val="none" w:sz="0" w:space="0" w:color="auto"/>
          </w:divBdr>
        </w:div>
        <w:div w:id="1045370903">
          <w:marLeft w:val="0"/>
          <w:marRight w:val="0"/>
          <w:marTop w:val="0"/>
          <w:marBottom w:val="0"/>
          <w:divBdr>
            <w:top w:val="none" w:sz="0" w:space="0" w:color="auto"/>
            <w:left w:val="none" w:sz="0" w:space="0" w:color="auto"/>
            <w:bottom w:val="none" w:sz="0" w:space="0" w:color="auto"/>
            <w:right w:val="none" w:sz="0" w:space="0" w:color="auto"/>
          </w:divBdr>
        </w:div>
        <w:div w:id="1803422021">
          <w:marLeft w:val="0"/>
          <w:marRight w:val="0"/>
          <w:marTop w:val="0"/>
          <w:marBottom w:val="0"/>
          <w:divBdr>
            <w:top w:val="none" w:sz="0" w:space="0" w:color="auto"/>
            <w:left w:val="none" w:sz="0" w:space="0" w:color="auto"/>
            <w:bottom w:val="none" w:sz="0" w:space="0" w:color="auto"/>
            <w:right w:val="none" w:sz="0" w:space="0" w:color="auto"/>
          </w:divBdr>
        </w:div>
      </w:divsChild>
    </w:div>
    <w:div w:id="1044404527">
      <w:bodyDiv w:val="1"/>
      <w:marLeft w:val="0"/>
      <w:marRight w:val="0"/>
      <w:marTop w:val="0"/>
      <w:marBottom w:val="0"/>
      <w:divBdr>
        <w:top w:val="none" w:sz="0" w:space="0" w:color="auto"/>
        <w:left w:val="none" w:sz="0" w:space="0" w:color="auto"/>
        <w:bottom w:val="none" w:sz="0" w:space="0" w:color="auto"/>
        <w:right w:val="none" w:sz="0" w:space="0" w:color="auto"/>
      </w:divBdr>
    </w:div>
    <w:div w:id="1153066602">
      <w:bodyDiv w:val="1"/>
      <w:marLeft w:val="0"/>
      <w:marRight w:val="0"/>
      <w:marTop w:val="0"/>
      <w:marBottom w:val="0"/>
      <w:divBdr>
        <w:top w:val="none" w:sz="0" w:space="0" w:color="auto"/>
        <w:left w:val="none" w:sz="0" w:space="0" w:color="auto"/>
        <w:bottom w:val="none" w:sz="0" w:space="0" w:color="auto"/>
        <w:right w:val="none" w:sz="0" w:space="0" w:color="auto"/>
      </w:divBdr>
      <w:divsChild>
        <w:div w:id="323818112">
          <w:marLeft w:val="0"/>
          <w:marRight w:val="0"/>
          <w:marTop w:val="0"/>
          <w:marBottom w:val="0"/>
          <w:divBdr>
            <w:top w:val="none" w:sz="0" w:space="0" w:color="auto"/>
            <w:left w:val="none" w:sz="0" w:space="0" w:color="auto"/>
            <w:bottom w:val="none" w:sz="0" w:space="0" w:color="auto"/>
            <w:right w:val="none" w:sz="0" w:space="0" w:color="auto"/>
          </w:divBdr>
          <w:divsChild>
            <w:div w:id="213195992">
              <w:marLeft w:val="0"/>
              <w:marRight w:val="0"/>
              <w:marTop w:val="0"/>
              <w:marBottom w:val="0"/>
              <w:divBdr>
                <w:top w:val="none" w:sz="0" w:space="0" w:color="auto"/>
                <w:left w:val="none" w:sz="0" w:space="0" w:color="auto"/>
                <w:bottom w:val="none" w:sz="0" w:space="0" w:color="auto"/>
                <w:right w:val="none" w:sz="0" w:space="0" w:color="auto"/>
              </w:divBdr>
              <w:divsChild>
                <w:div w:id="1569876406">
                  <w:marLeft w:val="0"/>
                  <w:marRight w:val="0"/>
                  <w:marTop w:val="0"/>
                  <w:marBottom w:val="0"/>
                  <w:divBdr>
                    <w:top w:val="none" w:sz="0" w:space="0" w:color="auto"/>
                    <w:left w:val="none" w:sz="0" w:space="0" w:color="auto"/>
                    <w:bottom w:val="none" w:sz="0" w:space="0" w:color="auto"/>
                    <w:right w:val="none" w:sz="0" w:space="0" w:color="auto"/>
                  </w:divBdr>
                  <w:divsChild>
                    <w:div w:id="1016004954">
                      <w:marLeft w:val="0"/>
                      <w:marRight w:val="0"/>
                      <w:marTop w:val="0"/>
                      <w:marBottom w:val="0"/>
                      <w:divBdr>
                        <w:top w:val="none" w:sz="0" w:space="0" w:color="auto"/>
                        <w:left w:val="none" w:sz="0" w:space="0" w:color="auto"/>
                        <w:bottom w:val="none" w:sz="0" w:space="0" w:color="auto"/>
                        <w:right w:val="none" w:sz="0" w:space="0" w:color="auto"/>
                      </w:divBdr>
                      <w:divsChild>
                        <w:div w:id="17495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67340">
      <w:bodyDiv w:val="1"/>
      <w:marLeft w:val="0"/>
      <w:marRight w:val="0"/>
      <w:marTop w:val="0"/>
      <w:marBottom w:val="0"/>
      <w:divBdr>
        <w:top w:val="none" w:sz="0" w:space="0" w:color="auto"/>
        <w:left w:val="none" w:sz="0" w:space="0" w:color="auto"/>
        <w:bottom w:val="none" w:sz="0" w:space="0" w:color="auto"/>
        <w:right w:val="none" w:sz="0" w:space="0" w:color="auto"/>
      </w:divBdr>
    </w:div>
    <w:div w:id="1323772514">
      <w:bodyDiv w:val="1"/>
      <w:marLeft w:val="0"/>
      <w:marRight w:val="0"/>
      <w:marTop w:val="0"/>
      <w:marBottom w:val="0"/>
      <w:divBdr>
        <w:top w:val="none" w:sz="0" w:space="0" w:color="auto"/>
        <w:left w:val="none" w:sz="0" w:space="0" w:color="auto"/>
        <w:bottom w:val="none" w:sz="0" w:space="0" w:color="auto"/>
        <w:right w:val="none" w:sz="0" w:space="0" w:color="auto"/>
      </w:divBdr>
    </w:div>
    <w:div w:id="1478569706">
      <w:bodyDiv w:val="1"/>
      <w:marLeft w:val="0"/>
      <w:marRight w:val="0"/>
      <w:marTop w:val="0"/>
      <w:marBottom w:val="0"/>
      <w:divBdr>
        <w:top w:val="none" w:sz="0" w:space="0" w:color="auto"/>
        <w:left w:val="none" w:sz="0" w:space="0" w:color="auto"/>
        <w:bottom w:val="none" w:sz="0" w:space="0" w:color="auto"/>
        <w:right w:val="none" w:sz="0" w:space="0" w:color="auto"/>
      </w:divBdr>
    </w:div>
    <w:div w:id="1576164535">
      <w:bodyDiv w:val="1"/>
      <w:marLeft w:val="0"/>
      <w:marRight w:val="0"/>
      <w:marTop w:val="0"/>
      <w:marBottom w:val="0"/>
      <w:divBdr>
        <w:top w:val="none" w:sz="0" w:space="0" w:color="auto"/>
        <w:left w:val="none" w:sz="0" w:space="0" w:color="auto"/>
        <w:bottom w:val="none" w:sz="0" w:space="0" w:color="auto"/>
        <w:right w:val="none" w:sz="0" w:space="0" w:color="auto"/>
      </w:divBdr>
    </w:div>
    <w:div w:id="19922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about:blan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PCDOC-1378080517-1201</_dlc_DocId>
    <_dlc_DocIdUrl xmlns="3f4bcce7-ac1a-4c9d-aa3e-7e77695652db">
      <Url>http://inet.pc.gov.au/pmo/inq/mentalhealth/_layouts/15/DocIdRedir.aspx?ID=PCDOC-1378080517-1201</Url>
      <Description>PCDOC-1378080517-1201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4B15-3260-4B8D-B497-F0251DD15F0C}">
  <ds:schemaRefs>
    <ds:schemaRef ds:uri="Microsoft.SharePoint.Taxonomy.ContentTypeSync"/>
  </ds:schemaRefs>
</ds:datastoreItem>
</file>

<file path=customXml/itemProps2.xml><?xml version="1.0" encoding="utf-8"?>
<ds:datastoreItem xmlns:ds="http://schemas.openxmlformats.org/officeDocument/2006/customXml" ds:itemID="{CA23C947-E6AB-4F11-BE81-4D505940AED2}">
  <ds:schemaRefs>
    <ds:schemaRef ds:uri="http://schemas.microsoft.com/office/2006/metadata/customXsn"/>
  </ds:schemaRefs>
</ds:datastoreItem>
</file>

<file path=customXml/itemProps3.xml><?xml version="1.0" encoding="utf-8"?>
<ds:datastoreItem xmlns:ds="http://schemas.openxmlformats.org/officeDocument/2006/customXml" ds:itemID="{05EE230D-3AD6-4FA3-94AA-7EEA75178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11301-1080-48A4-9708-03F484A3D440}">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81B0ED15-6A09-41A5-B085-D34A2402EAEA}">
  <ds:schemaRefs>
    <ds:schemaRef ds:uri="http://schemas.microsoft.com/sharepoint/v3/contenttype/forms"/>
  </ds:schemaRefs>
</ds:datastoreItem>
</file>

<file path=customXml/itemProps6.xml><?xml version="1.0" encoding="utf-8"?>
<ds:datastoreItem xmlns:ds="http://schemas.openxmlformats.org/officeDocument/2006/customXml" ds:itemID="{882C5271-2501-4228-802E-961234E3CCB3}">
  <ds:schemaRefs>
    <ds:schemaRef ds:uri="http://schemas.microsoft.com/sharepoint/events"/>
  </ds:schemaRefs>
</ds:datastoreItem>
</file>

<file path=customXml/itemProps7.xml><?xml version="1.0" encoding="utf-8"?>
<ds:datastoreItem xmlns:ds="http://schemas.openxmlformats.org/officeDocument/2006/customXml" ds:itemID="{49DF22C1-94E0-4C47-8447-F24B53DE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38DEC943.dotm</Template>
  <TotalTime>77</TotalTime>
  <Pages>5</Pages>
  <Words>2541</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Submission 925 - Australian Medical Association Victoria (AMA Victoria) - Mental Health - Public inquiry</vt:lpstr>
    </vt:vector>
  </TitlesOfParts>
  <Company>Australian Medical Association Victoria (AMA Victoria)</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925 - Australian Medical Association Victoria (AMA Victoria) - Mental Health - Public inquiry</dc:title>
  <dc:subject/>
  <dc:creator>Australian Medical Association Victoria (AMA Victoria)</dc:creator>
  <cp:keywords/>
  <dc:description/>
  <cp:lastModifiedBy>Productivity Commission</cp:lastModifiedBy>
  <cp:revision>14</cp:revision>
  <cp:lastPrinted>2020-01-28T03:08:00Z</cp:lastPrinted>
  <dcterms:created xsi:type="dcterms:W3CDTF">2020-01-28T02:19:00Z</dcterms:created>
  <dcterms:modified xsi:type="dcterms:W3CDTF">2020-02-10T00:42:00Z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2b9fd27a-e524-4d28-8df6-7a505d11e938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