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2FB2" w14:textId="1F3059B1" w:rsidR="00261D89" w:rsidRPr="00776EC0" w:rsidRDefault="00EC4DED" w:rsidP="00261D89">
      <w:pPr>
        <w:spacing w:before="120" w:after="0" w:line="240" w:lineRule="auto"/>
        <w:ind w:left="2880"/>
        <w:jc w:val="center"/>
        <w:rPr>
          <w:b/>
          <w:color w:val="008000"/>
          <w:sz w:val="40"/>
          <w:szCs w:val="40"/>
        </w:rPr>
      </w:pPr>
      <w:r>
        <w:rPr>
          <w:b/>
          <w:noProof/>
          <w:color w:val="008000"/>
          <w:sz w:val="40"/>
          <w:szCs w:val="40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2A92FCA" wp14:editId="72B4DA87">
                <wp:simplePos x="0" y="0"/>
                <wp:positionH relativeFrom="column">
                  <wp:posOffset>-24765</wp:posOffset>
                </wp:positionH>
                <wp:positionV relativeFrom="paragraph">
                  <wp:posOffset>53340</wp:posOffset>
                </wp:positionV>
                <wp:extent cx="1297305" cy="1264920"/>
                <wp:effectExtent l="0" t="0" r="0" b="0"/>
                <wp:wrapTight wrapText="bothSides">
                  <wp:wrapPolygon edited="0">
                    <wp:start x="10150" y="325"/>
                    <wp:lineTo x="8881" y="1627"/>
                    <wp:lineTo x="8881" y="3578"/>
                    <wp:lineTo x="9833" y="5855"/>
                    <wp:lineTo x="3172" y="6831"/>
                    <wp:lineTo x="317" y="8458"/>
                    <wp:lineTo x="317" y="13337"/>
                    <wp:lineTo x="6661" y="16265"/>
                    <wp:lineTo x="11101" y="16265"/>
                    <wp:lineTo x="17128" y="19843"/>
                    <wp:lineTo x="17445" y="19843"/>
                    <wp:lineTo x="21251" y="19843"/>
                    <wp:lineTo x="21251" y="17241"/>
                    <wp:lineTo x="20934" y="15614"/>
                    <wp:lineTo x="16176" y="12687"/>
                    <wp:lineTo x="11101" y="11060"/>
                    <wp:lineTo x="14273" y="11060"/>
                    <wp:lineTo x="19665" y="7807"/>
                    <wp:lineTo x="19665" y="4880"/>
                    <wp:lineTo x="17762" y="3253"/>
                    <wp:lineTo x="13004" y="325"/>
                    <wp:lineTo x="10150" y="325"/>
                  </wp:wrapPolygon>
                </wp:wrapTight>
                <wp:docPr id="12851191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64920"/>
                          <a:chOff x="432" y="432"/>
                          <a:chExt cx="3748" cy="55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2" y="2157"/>
                            <a:ext cx="1673" cy="1374"/>
                          </a:xfrm>
                          <a:custGeom>
                            <a:avLst/>
                            <a:gdLst>
                              <a:gd name="T0" fmla="*/ 1416 w 1673"/>
                              <a:gd name="T1" fmla="*/ 1103 h 1374"/>
                              <a:gd name="T2" fmla="*/ 1402 w 1673"/>
                              <a:gd name="T3" fmla="*/ 1215 h 1374"/>
                              <a:gd name="T4" fmla="*/ 772 w 1673"/>
                              <a:gd name="T5" fmla="*/ 1372 h 1374"/>
                              <a:gd name="T6" fmla="*/ 210 w 1673"/>
                              <a:gd name="T7" fmla="*/ 1200 h 1374"/>
                              <a:gd name="T8" fmla="*/ 120 w 1673"/>
                              <a:gd name="T9" fmla="*/ 435 h 1374"/>
                              <a:gd name="T10" fmla="*/ 637 w 1673"/>
                              <a:gd name="T11" fmla="*/ 45 h 1374"/>
                              <a:gd name="T12" fmla="*/ 1200 w 1673"/>
                              <a:gd name="T13" fmla="*/ 157 h 1374"/>
                              <a:gd name="T14" fmla="*/ 1620 w 1673"/>
                              <a:gd name="T15" fmla="*/ 607 h 1374"/>
                              <a:gd name="T16" fmla="*/ 1519 w 1673"/>
                              <a:gd name="T17" fmla="*/ 852 h 1374"/>
                              <a:gd name="T18" fmla="*/ 1140 w 1673"/>
                              <a:gd name="T19" fmla="*/ 502 h 1374"/>
                              <a:gd name="T20" fmla="*/ 637 w 1673"/>
                              <a:gd name="T21" fmla="*/ 412 h 1374"/>
                              <a:gd name="T22" fmla="*/ 555 w 1673"/>
                              <a:gd name="T23" fmla="*/ 1042 h 1374"/>
                              <a:gd name="T24" fmla="*/ 1365 w 1673"/>
                              <a:gd name="T25" fmla="*/ 975 h 1374"/>
                              <a:gd name="T26" fmla="*/ 1416 w 1673"/>
                              <a:gd name="T27" fmla="*/ 1103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73" h="1374">
                                <a:moveTo>
                                  <a:pt x="1416" y="1103"/>
                                </a:moveTo>
                                <a:cubicBezTo>
                                  <a:pt x="1341" y="1166"/>
                                  <a:pt x="1490" y="1173"/>
                                  <a:pt x="1402" y="1215"/>
                                </a:cubicBezTo>
                                <a:cubicBezTo>
                                  <a:pt x="1295" y="1260"/>
                                  <a:pt x="971" y="1374"/>
                                  <a:pt x="772" y="1372"/>
                                </a:cubicBezTo>
                                <a:cubicBezTo>
                                  <a:pt x="573" y="1370"/>
                                  <a:pt x="435" y="1372"/>
                                  <a:pt x="210" y="1200"/>
                                </a:cubicBezTo>
                                <a:cubicBezTo>
                                  <a:pt x="0" y="960"/>
                                  <a:pt x="50" y="609"/>
                                  <a:pt x="120" y="435"/>
                                </a:cubicBezTo>
                                <a:cubicBezTo>
                                  <a:pt x="260" y="188"/>
                                  <a:pt x="442" y="90"/>
                                  <a:pt x="637" y="45"/>
                                </a:cubicBezTo>
                                <a:cubicBezTo>
                                  <a:pt x="833" y="0"/>
                                  <a:pt x="1036" y="63"/>
                                  <a:pt x="1200" y="157"/>
                                </a:cubicBezTo>
                                <a:cubicBezTo>
                                  <a:pt x="1364" y="251"/>
                                  <a:pt x="1567" y="491"/>
                                  <a:pt x="1620" y="607"/>
                                </a:cubicBezTo>
                                <a:cubicBezTo>
                                  <a:pt x="1673" y="723"/>
                                  <a:pt x="1599" y="869"/>
                                  <a:pt x="1519" y="852"/>
                                </a:cubicBezTo>
                                <a:cubicBezTo>
                                  <a:pt x="1469" y="870"/>
                                  <a:pt x="1326" y="618"/>
                                  <a:pt x="1140" y="502"/>
                                </a:cubicBezTo>
                                <a:cubicBezTo>
                                  <a:pt x="954" y="386"/>
                                  <a:pt x="840" y="340"/>
                                  <a:pt x="637" y="412"/>
                                </a:cubicBezTo>
                                <a:cubicBezTo>
                                  <a:pt x="398" y="540"/>
                                  <a:pt x="308" y="885"/>
                                  <a:pt x="555" y="1042"/>
                                </a:cubicBezTo>
                                <a:cubicBezTo>
                                  <a:pt x="802" y="1199"/>
                                  <a:pt x="1222" y="965"/>
                                  <a:pt x="1365" y="975"/>
                                </a:cubicBezTo>
                                <a:cubicBezTo>
                                  <a:pt x="1508" y="985"/>
                                  <a:pt x="1491" y="1040"/>
                                  <a:pt x="1416" y="11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B3D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64" y="432"/>
                            <a:ext cx="2416" cy="5544"/>
                          </a:xfrm>
                          <a:custGeom>
                            <a:avLst/>
                            <a:gdLst>
                              <a:gd name="T0" fmla="*/ 2393 w 2416"/>
                              <a:gd name="T1" fmla="*/ 5064 h 5544"/>
                              <a:gd name="T2" fmla="*/ 1405 w 2416"/>
                              <a:gd name="T3" fmla="*/ 3772 h 5544"/>
                              <a:gd name="T4" fmla="*/ 0 w 2416"/>
                              <a:gd name="T5" fmla="*/ 2757 h 5544"/>
                              <a:gd name="T6" fmla="*/ 640 w 2416"/>
                              <a:gd name="T7" fmla="*/ 2182 h 5544"/>
                              <a:gd name="T8" fmla="*/ 1308 w 2416"/>
                              <a:gd name="T9" fmla="*/ 1950 h 5544"/>
                              <a:gd name="T10" fmla="*/ 1458 w 2416"/>
                              <a:gd name="T11" fmla="*/ 1215 h 5544"/>
                              <a:gd name="T12" fmla="*/ 560 w 2416"/>
                              <a:gd name="T13" fmla="*/ 257 h 5544"/>
                              <a:gd name="T14" fmla="*/ 1698 w 2416"/>
                              <a:gd name="T15" fmla="*/ 885 h 5544"/>
                              <a:gd name="T16" fmla="*/ 1795 w 2416"/>
                              <a:gd name="T17" fmla="*/ 2047 h 5544"/>
                              <a:gd name="T18" fmla="*/ 430 w 2416"/>
                              <a:gd name="T19" fmla="*/ 2727 h 5544"/>
                              <a:gd name="T20" fmla="*/ 1480 w 2416"/>
                              <a:gd name="T21" fmla="*/ 3367 h 5544"/>
                              <a:gd name="T22" fmla="*/ 2393 w 2416"/>
                              <a:gd name="T23" fmla="*/ 5064 h 5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16" h="5544">
                                <a:moveTo>
                                  <a:pt x="2393" y="5064"/>
                                </a:moveTo>
                                <a:cubicBezTo>
                                  <a:pt x="2370" y="5544"/>
                                  <a:pt x="1825" y="4200"/>
                                  <a:pt x="1405" y="3772"/>
                                </a:cubicBezTo>
                                <a:cubicBezTo>
                                  <a:pt x="1083" y="3434"/>
                                  <a:pt x="25" y="3277"/>
                                  <a:pt x="0" y="2757"/>
                                </a:cubicBezTo>
                                <a:cubicBezTo>
                                  <a:pt x="85" y="2422"/>
                                  <a:pt x="423" y="2219"/>
                                  <a:pt x="640" y="2182"/>
                                </a:cubicBezTo>
                                <a:cubicBezTo>
                                  <a:pt x="873" y="2092"/>
                                  <a:pt x="1121" y="2032"/>
                                  <a:pt x="1308" y="1950"/>
                                </a:cubicBezTo>
                                <a:cubicBezTo>
                                  <a:pt x="1571" y="1875"/>
                                  <a:pt x="1583" y="1497"/>
                                  <a:pt x="1458" y="1215"/>
                                </a:cubicBezTo>
                                <a:cubicBezTo>
                                  <a:pt x="1195" y="735"/>
                                  <a:pt x="630" y="514"/>
                                  <a:pt x="560" y="257"/>
                                </a:cubicBezTo>
                                <a:cubicBezTo>
                                  <a:pt x="490" y="0"/>
                                  <a:pt x="1178" y="325"/>
                                  <a:pt x="1698" y="885"/>
                                </a:cubicBezTo>
                                <a:cubicBezTo>
                                  <a:pt x="1863" y="1117"/>
                                  <a:pt x="2073" y="1620"/>
                                  <a:pt x="1795" y="2047"/>
                                </a:cubicBezTo>
                                <a:cubicBezTo>
                                  <a:pt x="1485" y="2417"/>
                                  <a:pt x="580" y="2367"/>
                                  <a:pt x="430" y="2727"/>
                                </a:cubicBezTo>
                                <a:cubicBezTo>
                                  <a:pt x="440" y="3067"/>
                                  <a:pt x="1020" y="3067"/>
                                  <a:pt x="1480" y="3367"/>
                                </a:cubicBezTo>
                                <a:cubicBezTo>
                                  <a:pt x="1973" y="3674"/>
                                  <a:pt x="2416" y="4584"/>
                                  <a:pt x="2393" y="50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B3D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36" y="765"/>
                            <a:ext cx="1281" cy="1877"/>
                          </a:xfrm>
                          <a:custGeom>
                            <a:avLst/>
                            <a:gdLst>
                              <a:gd name="T0" fmla="*/ 96 w 1281"/>
                              <a:gd name="T1" fmla="*/ 27 h 1877"/>
                              <a:gd name="T2" fmla="*/ 1046 w 1281"/>
                              <a:gd name="T3" fmla="*/ 762 h 1877"/>
                              <a:gd name="T4" fmla="*/ 1121 w 1281"/>
                              <a:gd name="T5" fmla="*/ 1399 h 1877"/>
                              <a:gd name="T6" fmla="*/ 84 w 1281"/>
                              <a:gd name="T7" fmla="*/ 1817 h 1877"/>
                              <a:gd name="T8" fmla="*/ 337 w 1281"/>
                              <a:gd name="T9" fmla="*/ 1039 h 1877"/>
                              <a:gd name="T10" fmla="*/ 96 w 1281"/>
                              <a:gd name="T11" fmla="*/ 27 h 1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81" h="1877">
                                <a:moveTo>
                                  <a:pt x="96" y="27"/>
                                </a:moveTo>
                                <a:cubicBezTo>
                                  <a:pt x="192" y="0"/>
                                  <a:pt x="877" y="543"/>
                                  <a:pt x="1046" y="762"/>
                                </a:cubicBezTo>
                                <a:cubicBezTo>
                                  <a:pt x="1215" y="981"/>
                                  <a:pt x="1281" y="1223"/>
                                  <a:pt x="1121" y="1399"/>
                                </a:cubicBezTo>
                                <a:cubicBezTo>
                                  <a:pt x="961" y="1575"/>
                                  <a:pt x="215" y="1877"/>
                                  <a:pt x="84" y="1817"/>
                                </a:cubicBezTo>
                                <a:cubicBezTo>
                                  <a:pt x="378" y="1804"/>
                                  <a:pt x="347" y="1140"/>
                                  <a:pt x="337" y="1039"/>
                                </a:cubicBezTo>
                                <a:cubicBezTo>
                                  <a:pt x="329" y="728"/>
                                  <a:pt x="0" y="54"/>
                                  <a:pt x="9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D4B9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80" y="3691"/>
                            <a:ext cx="3163" cy="1884"/>
                          </a:xfrm>
                          <a:custGeom>
                            <a:avLst/>
                            <a:gdLst>
                              <a:gd name="T0" fmla="*/ 96 w 3163"/>
                              <a:gd name="T1" fmla="*/ 139 h 1884"/>
                              <a:gd name="T2" fmla="*/ 1474 w 3163"/>
                              <a:gd name="T3" fmla="*/ 71 h 1884"/>
                              <a:gd name="T4" fmla="*/ 2639 w 3163"/>
                              <a:gd name="T5" fmla="*/ 691 h 1884"/>
                              <a:gd name="T6" fmla="*/ 3050 w 3163"/>
                              <a:gd name="T7" fmla="*/ 1884 h 1884"/>
                              <a:gd name="T8" fmla="*/ 1963 w 3163"/>
                              <a:gd name="T9" fmla="*/ 916 h 1884"/>
                              <a:gd name="T10" fmla="*/ 96 w 3163"/>
                              <a:gd name="T11" fmla="*/ 139 h 1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63" h="1884">
                                <a:moveTo>
                                  <a:pt x="96" y="139"/>
                                </a:moveTo>
                                <a:cubicBezTo>
                                  <a:pt x="0" y="19"/>
                                  <a:pt x="1063" y="0"/>
                                  <a:pt x="1474" y="71"/>
                                </a:cubicBezTo>
                                <a:cubicBezTo>
                                  <a:pt x="1898" y="163"/>
                                  <a:pt x="2376" y="389"/>
                                  <a:pt x="2639" y="691"/>
                                </a:cubicBezTo>
                                <a:cubicBezTo>
                                  <a:pt x="2902" y="993"/>
                                  <a:pt x="3163" y="1847"/>
                                  <a:pt x="3050" y="1884"/>
                                </a:cubicBezTo>
                                <a:cubicBezTo>
                                  <a:pt x="2942" y="1598"/>
                                  <a:pt x="2456" y="1206"/>
                                  <a:pt x="1963" y="916"/>
                                </a:cubicBezTo>
                                <a:cubicBezTo>
                                  <a:pt x="1470" y="626"/>
                                  <a:pt x="193" y="259"/>
                                  <a:pt x="96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D4B9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3" y="2637"/>
                            <a:ext cx="890" cy="537"/>
                          </a:xfrm>
                          <a:custGeom>
                            <a:avLst/>
                            <a:gdLst>
                              <a:gd name="T0" fmla="*/ 698 w 890"/>
                              <a:gd name="T1" fmla="*/ 458 h 537"/>
                              <a:gd name="T2" fmla="*/ 151 w 890"/>
                              <a:gd name="T3" fmla="*/ 502 h 537"/>
                              <a:gd name="T4" fmla="*/ 24 w 890"/>
                              <a:gd name="T5" fmla="*/ 247 h 537"/>
                              <a:gd name="T6" fmla="*/ 294 w 890"/>
                              <a:gd name="T7" fmla="*/ 0 h 537"/>
                              <a:gd name="T8" fmla="*/ 818 w 890"/>
                              <a:gd name="T9" fmla="*/ 258 h 537"/>
                              <a:gd name="T10" fmla="*/ 698 w 890"/>
                              <a:gd name="T11" fmla="*/ 458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0" h="537">
                                <a:moveTo>
                                  <a:pt x="698" y="458"/>
                                </a:moveTo>
                                <a:cubicBezTo>
                                  <a:pt x="518" y="523"/>
                                  <a:pt x="263" y="537"/>
                                  <a:pt x="151" y="502"/>
                                </a:cubicBezTo>
                                <a:cubicBezTo>
                                  <a:pt x="39" y="467"/>
                                  <a:pt x="0" y="331"/>
                                  <a:pt x="24" y="247"/>
                                </a:cubicBezTo>
                                <a:cubicBezTo>
                                  <a:pt x="48" y="163"/>
                                  <a:pt x="114" y="0"/>
                                  <a:pt x="294" y="0"/>
                                </a:cubicBezTo>
                                <a:cubicBezTo>
                                  <a:pt x="474" y="0"/>
                                  <a:pt x="751" y="183"/>
                                  <a:pt x="818" y="258"/>
                                </a:cubicBezTo>
                                <a:cubicBezTo>
                                  <a:pt x="890" y="387"/>
                                  <a:pt x="856" y="373"/>
                                  <a:pt x="698" y="4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D4B9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F4E" id="Group 1" o:spid="_x0000_s1026" style="position:absolute;margin-left:-1.95pt;margin-top:4.2pt;width:102.15pt;height:99.6pt;z-index:-251658240" coordorigin="432,432" coordsize="3748,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" o:allowincell="f">
                <v:shape id="Freeform 3" o:spid="_x0000_s1027" style="position:absolute;left:432;top:2157;width:1673;height:1374;visibility:visible;mso-wrap-style:square;v-text-anchor:top" coordsize="1673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" path="m1416,1103v-75,63,74,70,-14,112c1295,1260,971,1374,772,1372v-199,-2,-337,,-562,-172c,960,50,609,120,435,260,188,442,90,637,45,833,,1036,63,1200,157v164,94,367,334,420,450c1673,723,1599,869,1519,852,1469,870,1326,618,1140,502,954,386,840,340,637,412,398,540,308,885,555,1042v247,157,667,-77,810,-67c1508,985,1491,1040,1416,1103xe" fillcolor="#b0b3d4" stroked="f">
                  <v:path arrowok="t" o:connecttype="custom" o:connectlocs="1416,1103;1402,1215;772,1372;210,1200;120,435;637,45;1200,157;1620,607;1519,852;1140,502;637,412;555,1042;1365,975;1416,1103" o:connectangles="0,0,0,0,0,0,0,0,0,0,0,0,0,0"/>
                </v:shape>
                <v:shape id="Freeform 4" o:spid="_x0000_s1028" style="position:absolute;left:1764;top:432;width:2416;height:5544;visibility:visible;mso-wrap-style:square;v-text-anchor:top" coordsize="2416,5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" path="m2393,5064v-23,480,-568,-864,-988,-1292c1083,3434,25,3277,,2757,85,2422,423,2219,640,2182v233,-90,481,-150,668,-232c1571,1875,1583,1497,1458,1215,1195,735,630,514,560,257,490,,1178,325,1698,885v165,232,375,735,97,1162c1485,2417,580,2367,430,2727v10,340,590,340,1050,640c1973,3674,2416,4584,2393,5064xe" fillcolor="#b0b3d4" stroked="f">
                  <v:path arrowok="t" o:connecttype="custom" o:connectlocs="2393,5064;1405,3772;0,2757;640,2182;1308,1950;1458,1215;560,257;1698,885;1795,2047;430,2727;1480,3367;2393,5064" o:connectangles="0,0,0,0,0,0,0,0,0,0,0,0"/>
                </v:shape>
                <v:shape id="Freeform 5" o:spid="_x0000_s1029" style="position:absolute;left:1936;top:765;width:1281;height:1877;visibility:visible;mso-wrap-style:square;v-text-anchor:top" coordsize="1281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" path="m96,27c192,,877,543,1046,762v169,219,235,461,75,637c961,1575,215,1877,84,1817v294,-13,263,-677,253,-778c329,728,,54,96,27xe" fillcolor="#b0d4b9" stroked="f">
                  <v:path arrowok="t" o:connecttype="custom" o:connectlocs="96,27;1046,762;1121,1399;84,1817;337,1039;96,27" o:connectangles="0,0,0,0,0,0"/>
                </v:shape>
                <v:shape id="Freeform 6" o:spid="_x0000_s1030" style="position:absolute;left:580;top:3691;width:3163;height:1884;visibility:visible;mso-wrap-style:square;v-text-anchor:top" coordsize="3163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" path="m96,139c,19,1063,,1474,71v424,92,902,318,1165,620c2902,993,3163,1847,3050,1884,2942,1598,2456,1206,1963,916,1470,626,193,259,96,139xe" fillcolor="#b0d4b9" stroked="f">
                  <v:path arrowok="t" o:connecttype="custom" o:connectlocs="96,139;1474,71;2639,691;3050,1884;1963,916;96,139" o:connectangles="0,0,0,0,0,0"/>
                </v:shape>
                <v:shape id="Freeform 7" o:spid="_x0000_s1031" style="position:absolute;left:933;top:2637;width:890;height:537;visibility:visible;mso-wrap-style:square;v-text-anchor:top" coordsize="89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" path="m698,458c518,523,263,537,151,502,39,467,,331,24,247,48,163,114,,294,,474,,751,183,818,258v72,129,38,115,-120,200xe" fillcolor="#b0d4b9" stroked="f">
                  <v:path arrowok="t" o:connecttype="custom" o:connectlocs="698,458;151,502;24,247;294,0;818,258;698,458" o:connectangles="0,0,0,0,0,0"/>
                </v:shape>
                <w10:wrap type="tight"/>
              </v:group>
            </w:pict>
          </mc:Fallback>
        </mc:AlternateContent>
      </w:r>
      <w:r w:rsidR="00261D89" w:rsidRPr="00776EC0">
        <w:rPr>
          <w:b/>
          <w:color w:val="008000"/>
          <w:sz w:val="40"/>
          <w:szCs w:val="40"/>
        </w:rPr>
        <w:t xml:space="preserve">Friends Of </w:t>
      </w:r>
    </w:p>
    <w:p w14:paraId="52A92FB3" w14:textId="77777777" w:rsidR="00261D89" w:rsidRPr="00776EC0" w:rsidRDefault="00261D89" w:rsidP="00261D89">
      <w:pPr>
        <w:ind w:left="2880"/>
        <w:jc w:val="center"/>
        <w:rPr>
          <w:b/>
          <w:color w:val="008000"/>
          <w:sz w:val="40"/>
          <w:szCs w:val="40"/>
        </w:rPr>
      </w:pPr>
      <w:proofErr w:type="spellStart"/>
      <w:r w:rsidRPr="00776EC0">
        <w:rPr>
          <w:b/>
          <w:color w:val="008000"/>
          <w:sz w:val="40"/>
          <w:szCs w:val="40"/>
        </w:rPr>
        <w:t>Merbein</w:t>
      </w:r>
      <w:proofErr w:type="spellEnd"/>
      <w:r w:rsidRPr="00776EC0">
        <w:rPr>
          <w:b/>
          <w:color w:val="008000"/>
          <w:sz w:val="40"/>
          <w:szCs w:val="40"/>
        </w:rPr>
        <w:t xml:space="preserve"> Common</w:t>
      </w:r>
    </w:p>
    <w:p w14:paraId="52A92FB4" w14:textId="77777777" w:rsidR="00D55AC4" w:rsidRPr="00261D89" w:rsidRDefault="009167D7" w:rsidP="00104438">
      <w:pPr>
        <w:spacing w:after="0" w:line="240" w:lineRule="auto"/>
        <w:jc w:val="both"/>
        <w:rPr>
          <w:b/>
          <w:sz w:val="28"/>
          <w:szCs w:val="28"/>
        </w:rPr>
      </w:pPr>
      <w:r>
        <w:t>Submission to</w:t>
      </w:r>
      <w:r w:rsidR="00261D89">
        <w:t>:</w:t>
      </w:r>
      <w:r>
        <w:tab/>
      </w:r>
      <w:r w:rsidRPr="00261D89">
        <w:rPr>
          <w:b/>
          <w:sz w:val="28"/>
          <w:szCs w:val="28"/>
        </w:rPr>
        <w:t xml:space="preserve">MDBA Productivity </w:t>
      </w:r>
      <w:proofErr w:type="gramStart"/>
      <w:r w:rsidRPr="00261D89">
        <w:rPr>
          <w:b/>
          <w:sz w:val="28"/>
          <w:szCs w:val="28"/>
        </w:rPr>
        <w:t>5 year</w:t>
      </w:r>
      <w:proofErr w:type="gramEnd"/>
      <w:r w:rsidRPr="00261D89">
        <w:rPr>
          <w:b/>
          <w:sz w:val="28"/>
          <w:szCs w:val="28"/>
        </w:rPr>
        <w:t xml:space="preserve"> review of the Murray Basin Plan</w:t>
      </w:r>
    </w:p>
    <w:p w14:paraId="52A92FB5" w14:textId="77777777" w:rsidR="009167D7" w:rsidRDefault="00261D89" w:rsidP="00261D89">
      <w:pPr>
        <w:pStyle w:val="NoSpacing"/>
        <w:spacing w:before="60"/>
        <w:jc w:val="right"/>
      </w:pPr>
      <w:r>
        <w:t xml:space="preserve">              </w:t>
      </w:r>
      <w:r w:rsidR="009167D7">
        <w:t>Mildura 28 June 2023</w:t>
      </w:r>
    </w:p>
    <w:p w14:paraId="52A92FB6" w14:textId="77777777" w:rsidR="00461353" w:rsidRPr="00261D89" w:rsidRDefault="00461353" w:rsidP="00104438">
      <w:pPr>
        <w:pStyle w:val="NoSpacing"/>
        <w:jc w:val="both"/>
        <w:rPr>
          <w:sz w:val="6"/>
          <w:szCs w:val="6"/>
        </w:rPr>
      </w:pPr>
    </w:p>
    <w:p w14:paraId="52A92FB7" w14:textId="77777777" w:rsidR="009167D7" w:rsidRPr="00461353" w:rsidRDefault="009167D7" w:rsidP="00261D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Submitted by </w:t>
      </w:r>
      <w:r>
        <w:rPr>
          <w:sz w:val="24"/>
          <w:szCs w:val="24"/>
        </w:rPr>
        <w:tab/>
        <w:t xml:space="preserve"> </w:t>
      </w:r>
      <w:r w:rsidRPr="00461353">
        <w:rPr>
          <w:b/>
          <w:sz w:val="28"/>
          <w:szCs w:val="28"/>
        </w:rPr>
        <w:t xml:space="preserve">Friends of the </w:t>
      </w:r>
      <w:proofErr w:type="spellStart"/>
      <w:r w:rsidRPr="00461353">
        <w:rPr>
          <w:b/>
          <w:sz w:val="28"/>
          <w:szCs w:val="28"/>
        </w:rPr>
        <w:t>Merbein</w:t>
      </w:r>
      <w:proofErr w:type="spellEnd"/>
      <w:r w:rsidRPr="00461353">
        <w:rPr>
          <w:b/>
          <w:sz w:val="28"/>
          <w:szCs w:val="28"/>
        </w:rPr>
        <w:t xml:space="preserve"> Common</w:t>
      </w:r>
    </w:p>
    <w:p w14:paraId="52A92FB8" w14:textId="77777777" w:rsidR="009167D7" w:rsidRPr="00261D89" w:rsidRDefault="009167D7" w:rsidP="00104438">
      <w:pPr>
        <w:spacing w:after="0" w:line="240" w:lineRule="auto"/>
        <w:jc w:val="both"/>
        <w:rPr>
          <w:b/>
          <w:sz w:val="6"/>
          <w:szCs w:val="6"/>
        </w:rPr>
      </w:pPr>
    </w:p>
    <w:p w14:paraId="52A92FB9" w14:textId="77777777" w:rsidR="009167D7" w:rsidRDefault="009167D7" w:rsidP="00261D89">
      <w:pPr>
        <w:spacing w:before="60" w:after="0" w:line="240" w:lineRule="auto"/>
        <w:jc w:val="both"/>
        <w:rPr>
          <w:sz w:val="24"/>
          <w:szCs w:val="24"/>
        </w:rPr>
      </w:pPr>
      <w:r w:rsidRPr="0040335E">
        <w:rPr>
          <w:b/>
          <w:sz w:val="24"/>
          <w:szCs w:val="24"/>
        </w:rPr>
        <w:t xml:space="preserve">Friends of the </w:t>
      </w:r>
      <w:proofErr w:type="spellStart"/>
      <w:r w:rsidRPr="0040335E">
        <w:rPr>
          <w:b/>
          <w:sz w:val="24"/>
          <w:szCs w:val="24"/>
        </w:rPr>
        <w:t>Merbein</w:t>
      </w:r>
      <w:proofErr w:type="spellEnd"/>
      <w:r w:rsidRPr="0040335E">
        <w:rPr>
          <w:b/>
          <w:sz w:val="24"/>
          <w:szCs w:val="24"/>
        </w:rPr>
        <w:t xml:space="preserve"> Common</w:t>
      </w:r>
      <w:r w:rsidRPr="009167D7">
        <w:rPr>
          <w:sz w:val="24"/>
          <w:szCs w:val="24"/>
        </w:rPr>
        <w:t xml:space="preserve"> </w:t>
      </w:r>
      <w:r w:rsidR="001A66B2">
        <w:rPr>
          <w:sz w:val="24"/>
          <w:szCs w:val="24"/>
        </w:rPr>
        <w:t>is</w:t>
      </w:r>
      <w:r w:rsidRPr="009167D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volunteer Community Group that work</w:t>
      </w:r>
      <w:r w:rsidR="001A66B2">
        <w:rPr>
          <w:sz w:val="24"/>
          <w:szCs w:val="24"/>
        </w:rPr>
        <w:t>s</w:t>
      </w:r>
      <w:r>
        <w:rPr>
          <w:sz w:val="24"/>
          <w:szCs w:val="24"/>
        </w:rPr>
        <w:t xml:space="preserve"> with Parks Vic &amp; </w:t>
      </w:r>
      <w:r w:rsidR="00261D89">
        <w:rPr>
          <w:sz w:val="24"/>
          <w:szCs w:val="24"/>
        </w:rPr>
        <w:t>Mallee Catchment</w:t>
      </w:r>
      <w:r w:rsidR="004613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Management Authority to </w:t>
      </w:r>
      <w:r w:rsidR="00104438">
        <w:rPr>
          <w:sz w:val="24"/>
          <w:szCs w:val="24"/>
        </w:rPr>
        <w:t>m</w:t>
      </w:r>
      <w:r>
        <w:rPr>
          <w:sz w:val="24"/>
          <w:szCs w:val="24"/>
        </w:rPr>
        <w:t xml:space="preserve">anage the </w:t>
      </w:r>
      <w:proofErr w:type="spellStart"/>
      <w:r>
        <w:rPr>
          <w:sz w:val="24"/>
          <w:szCs w:val="24"/>
        </w:rPr>
        <w:t>Merbein</w:t>
      </w:r>
      <w:proofErr w:type="spellEnd"/>
      <w:r>
        <w:rPr>
          <w:sz w:val="24"/>
          <w:szCs w:val="24"/>
        </w:rPr>
        <w:t xml:space="preserve"> Common</w:t>
      </w:r>
      <w:r w:rsidR="00104438">
        <w:rPr>
          <w:sz w:val="24"/>
          <w:szCs w:val="24"/>
        </w:rPr>
        <w:t>,</w:t>
      </w:r>
      <w:r>
        <w:rPr>
          <w:sz w:val="24"/>
          <w:szCs w:val="24"/>
        </w:rPr>
        <w:t xml:space="preserve"> a significant area of Murray Flood Plain with 1</w:t>
      </w:r>
      <w:r w:rsidR="00CE6184">
        <w:rPr>
          <w:sz w:val="24"/>
          <w:szCs w:val="24"/>
        </w:rPr>
        <w:t>5 K of Murray River frontage, with significant Cultural Heritage sites, three Billabongs and miles of recreational Tracks abut</w:t>
      </w:r>
      <w:r w:rsidR="00736306">
        <w:rPr>
          <w:sz w:val="24"/>
          <w:szCs w:val="24"/>
        </w:rPr>
        <w:t>t</w:t>
      </w:r>
      <w:r w:rsidR="00AC7EC8">
        <w:rPr>
          <w:sz w:val="24"/>
          <w:szCs w:val="24"/>
        </w:rPr>
        <w:t xml:space="preserve">ing the </w:t>
      </w:r>
      <w:proofErr w:type="spellStart"/>
      <w:r w:rsidR="00AC7EC8">
        <w:rPr>
          <w:sz w:val="24"/>
          <w:szCs w:val="24"/>
        </w:rPr>
        <w:t>Merbein</w:t>
      </w:r>
      <w:proofErr w:type="spellEnd"/>
      <w:r w:rsidR="00AC7EC8">
        <w:rPr>
          <w:sz w:val="24"/>
          <w:szCs w:val="24"/>
        </w:rPr>
        <w:t xml:space="preserve"> Township, an area typical of the Murray Low Land Flood Plain. </w:t>
      </w:r>
    </w:p>
    <w:p w14:paraId="52A92FBA" w14:textId="77777777" w:rsidR="0040335E" w:rsidRDefault="0040335E" w:rsidP="00261D89">
      <w:pPr>
        <w:spacing w:before="60" w:after="0" w:line="240" w:lineRule="auto"/>
        <w:jc w:val="both"/>
        <w:rPr>
          <w:b/>
          <w:sz w:val="24"/>
          <w:szCs w:val="24"/>
        </w:rPr>
      </w:pPr>
      <w:r w:rsidRPr="0040335E">
        <w:rPr>
          <w:b/>
          <w:sz w:val="24"/>
          <w:szCs w:val="24"/>
        </w:rPr>
        <w:t>Flood Mitigation</w:t>
      </w:r>
    </w:p>
    <w:p w14:paraId="52A92FBB" w14:textId="77777777" w:rsidR="0040335E" w:rsidRDefault="0040335E" w:rsidP="00261D89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Flood </w:t>
      </w:r>
      <w:r w:rsidR="00461353">
        <w:rPr>
          <w:sz w:val="24"/>
          <w:szCs w:val="24"/>
        </w:rPr>
        <w:t xml:space="preserve">Mitigation </w:t>
      </w:r>
      <w:r w:rsidR="00461353" w:rsidRPr="0040335E">
        <w:rPr>
          <w:sz w:val="24"/>
          <w:szCs w:val="24"/>
        </w:rPr>
        <w:t>has</w:t>
      </w:r>
      <w:r>
        <w:rPr>
          <w:sz w:val="24"/>
          <w:szCs w:val="24"/>
        </w:rPr>
        <w:t xml:space="preserve"> the </w:t>
      </w:r>
      <w:r w:rsidRPr="0040335E">
        <w:rPr>
          <w:sz w:val="24"/>
          <w:szCs w:val="24"/>
        </w:rPr>
        <w:t>hig</w:t>
      </w:r>
      <w:r>
        <w:rPr>
          <w:sz w:val="24"/>
          <w:szCs w:val="24"/>
        </w:rPr>
        <w:t xml:space="preserve">hest priority on all MDB communiqués, </w:t>
      </w:r>
      <w:r w:rsidR="00461353">
        <w:rPr>
          <w:sz w:val="24"/>
          <w:szCs w:val="24"/>
        </w:rPr>
        <w:t xml:space="preserve">Stream flow </w:t>
      </w:r>
      <w:r w:rsidR="00E75D02">
        <w:rPr>
          <w:sz w:val="24"/>
          <w:szCs w:val="24"/>
        </w:rPr>
        <w:t>Management needs</w:t>
      </w:r>
      <w:r>
        <w:rPr>
          <w:sz w:val="24"/>
          <w:szCs w:val="24"/>
        </w:rPr>
        <w:t xml:space="preserve"> to work more closely with the Environmental Water Managers </w:t>
      </w:r>
      <w:r w:rsidR="00736306">
        <w:rPr>
          <w:sz w:val="24"/>
          <w:szCs w:val="24"/>
        </w:rPr>
        <w:t>to create more meani</w:t>
      </w:r>
      <w:r w:rsidR="00461353">
        <w:rPr>
          <w:sz w:val="24"/>
          <w:szCs w:val="24"/>
        </w:rPr>
        <w:t xml:space="preserve">ngful pulses within river flows to </w:t>
      </w:r>
      <w:proofErr w:type="gramStart"/>
      <w:r w:rsidR="00461353">
        <w:rPr>
          <w:sz w:val="24"/>
          <w:szCs w:val="24"/>
        </w:rPr>
        <w:t>more closely mimic natural flows</w:t>
      </w:r>
      <w:proofErr w:type="gramEnd"/>
      <w:r w:rsidR="00461353">
        <w:rPr>
          <w:sz w:val="24"/>
          <w:szCs w:val="24"/>
        </w:rPr>
        <w:t>.</w:t>
      </w:r>
    </w:p>
    <w:p w14:paraId="52A92FBC" w14:textId="77777777" w:rsidR="0040335E" w:rsidRDefault="0040335E" w:rsidP="00261D89">
      <w:pPr>
        <w:spacing w:before="60" w:after="0" w:line="240" w:lineRule="auto"/>
        <w:jc w:val="both"/>
        <w:rPr>
          <w:sz w:val="24"/>
          <w:szCs w:val="24"/>
        </w:rPr>
      </w:pPr>
      <w:r w:rsidRPr="0040335E">
        <w:rPr>
          <w:b/>
          <w:sz w:val="24"/>
          <w:szCs w:val="24"/>
        </w:rPr>
        <w:t>Environmental Flows</w:t>
      </w:r>
    </w:p>
    <w:p w14:paraId="52A92FBD" w14:textId="77777777" w:rsidR="0040335E" w:rsidRDefault="0040335E" w:rsidP="00261D89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61353">
        <w:rPr>
          <w:sz w:val="24"/>
          <w:szCs w:val="24"/>
        </w:rPr>
        <w:t xml:space="preserve">greatest </w:t>
      </w:r>
      <w:r>
        <w:rPr>
          <w:sz w:val="24"/>
          <w:szCs w:val="24"/>
        </w:rPr>
        <w:t>expectation</w:t>
      </w:r>
      <w:r w:rsidR="00461353">
        <w:rPr>
          <w:sz w:val="24"/>
          <w:szCs w:val="24"/>
        </w:rPr>
        <w:t xml:space="preserve"> of the MDB Plan was for </w:t>
      </w:r>
      <w:r w:rsidR="00E75D02">
        <w:rPr>
          <w:sz w:val="24"/>
          <w:szCs w:val="24"/>
        </w:rPr>
        <w:t>the</w:t>
      </w:r>
      <w:r>
        <w:rPr>
          <w:sz w:val="24"/>
          <w:szCs w:val="24"/>
        </w:rPr>
        <w:t xml:space="preserve"> rejuvenation of the Murray Darling Flood Plains with Environmental Flows</w:t>
      </w:r>
      <w:r w:rsidR="00461353">
        <w:rPr>
          <w:sz w:val="24"/>
          <w:szCs w:val="24"/>
        </w:rPr>
        <w:t>. This</w:t>
      </w:r>
      <w:r>
        <w:rPr>
          <w:sz w:val="24"/>
          <w:szCs w:val="24"/>
        </w:rPr>
        <w:t xml:space="preserve"> has been the greatest disappointment. </w:t>
      </w:r>
      <w:r w:rsidR="00E75D02">
        <w:rPr>
          <w:sz w:val="24"/>
          <w:szCs w:val="24"/>
        </w:rPr>
        <w:t xml:space="preserve">The management of Environmental Allocations to benefit the environment has been too conservative, too </w:t>
      </w:r>
      <w:proofErr w:type="gramStart"/>
      <w:r w:rsidR="00E75D02">
        <w:rPr>
          <w:sz w:val="24"/>
          <w:szCs w:val="24"/>
        </w:rPr>
        <w:t>timid</w:t>
      </w:r>
      <w:proofErr w:type="gramEnd"/>
      <w:r w:rsidR="00E75D02">
        <w:rPr>
          <w:sz w:val="24"/>
          <w:szCs w:val="24"/>
        </w:rPr>
        <w:t xml:space="preserve"> and failed community expectation</w:t>
      </w:r>
      <w:r w:rsidR="00104438">
        <w:rPr>
          <w:sz w:val="24"/>
          <w:szCs w:val="24"/>
        </w:rPr>
        <w:t>s</w:t>
      </w:r>
      <w:r w:rsidR="00E75D02">
        <w:rPr>
          <w:sz w:val="24"/>
          <w:szCs w:val="24"/>
        </w:rPr>
        <w:t xml:space="preserve">. </w:t>
      </w:r>
    </w:p>
    <w:p w14:paraId="52A92FBE" w14:textId="77777777" w:rsidR="00736306" w:rsidRPr="006C3346" w:rsidRDefault="00736306" w:rsidP="00261D89">
      <w:pPr>
        <w:spacing w:before="60" w:after="0" w:line="240" w:lineRule="auto"/>
        <w:jc w:val="both"/>
        <w:rPr>
          <w:b/>
          <w:sz w:val="24"/>
          <w:szCs w:val="24"/>
        </w:rPr>
      </w:pPr>
      <w:r w:rsidRPr="006C3346">
        <w:rPr>
          <w:b/>
          <w:sz w:val="24"/>
          <w:szCs w:val="24"/>
        </w:rPr>
        <w:t xml:space="preserve">Constraints Program </w:t>
      </w:r>
    </w:p>
    <w:p w14:paraId="52A92FBF" w14:textId="77777777" w:rsidR="00736306" w:rsidRDefault="00736306" w:rsidP="00261D89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concerned at the lack of progress being made on decreasing the impediments to River </w:t>
      </w:r>
      <w:r w:rsidR="00E75D02">
        <w:rPr>
          <w:sz w:val="24"/>
          <w:szCs w:val="24"/>
        </w:rPr>
        <w:t>Flows through</w:t>
      </w:r>
      <w:r>
        <w:rPr>
          <w:sz w:val="24"/>
          <w:szCs w:val="24"/>
        </w:rPr>
        <w:t xml:space="preserve"> the Constraints Program. The problem has been identified and a plan has been implemented, but not aggressively enough</w:t>
      </w:r>
      <w:r w:rsidR="00104438">
        <w:rPr>
          <w:sz w:val="24"/>
          <w:szCs w:val="24"/>
        </w:rPr>
        <w:t>. I</w:t>
      </w:r>
      <w:r w:rsidR="00E75D02">
        <w:rPr>
          <w:sz w:val="24"/>
          <w:szCs w:val="24"/>
        </w:rPr>
        <w:t>t is currently running way behind time.</w:t>
      </w:r>
      <w:r>
        <w:rPr>
          <w:sz w:val="24"/>
          <w:szCs w:val="24"/>
        </w:rPr>
        <w:t xml:space="preserve"> </w:t>
      </w:r>
      <w:r w:rsidR="00E75D02">
        <w:rPr>
          <w:sz w:val="24"/>
          <w:szCs w:val="24"/>
        </w:rPr>
        <w:t xml:space="preserve">Farming on the flood plain below Hume </w:t>
      </w:r>
      <w:r w:rsidR="001A66B2">
        <w:rPr>
          <w:sz w:val="24"/>
          <w:szCs w:val="24"/>
        </w:rPr>
        <w:t xml:space="preserve">Dam </w:t>
      </w:r>
      <w:r w:rsidR="00E75D02">
        <w:rPr>
          <w:sz w:val="24"/>
          <w:szCs w:val="24"/>
        </w:rPr>
        <w:t>is holding the downstream environment to ransom and the priority of the Constraints Program must be</w:t>
      </w:r>
      <w:r w:rsidR="00E75D02" w:rsidRPr="00736306">
        <w:rPr>
          <w:sz w:val="24"/>
          <w:szCs w:val="24"/>
        </w:rPr>
        <w:t xml:space="preserve"> </w:t>
      </w:r>
      <w:r w:rsidR="00E75D02">
        <w:rPr>
          <w:sz w:val="24"/>
          <w:szCs w:val="24"/>
        </w:rPr>
        <w:t>elevated and better resourced, before the lowland flood plain and the Black Box communities are further permanently degraded.</w:t>
      </w:r>
    </w:p>
    <w:p w14:paraId="52A92FC0" w14:textId="77777777" w:rsidR="0040335E" w:rsidRDefault="00BE5154" w:rsidP="00261D89">
      <w:pPr>
        <w:spacing w:before="60" w:after="0" w:line="240" w:lineRule="auto"/>
        <w:jc w:val="both"/>
        <w:rPr>
          <w:sz w:val="24"/>
          <w:szCs w:val="24"/>
        </w:rPr>
      </w:pPr>
      <w:r w:rsidRPr="0040335E">
        <w:rPr>
          <w:b/>
          <w:sz w:val="24"/>
          <w:szCs w:val="24"/>
        </w:rPr>
        <w:t xml:space="preserve">The </w:t>
      </w:r>
      <w:proofErr w:type="spellStart"/>
      <w:r w:rsidRPr="0040335E">
        <w:rPr>
          <w:b/>
          <w:sz w:val="24"/>
          <w:szCs w:val="24"/>
        </w:rPr>
        <w:t>Merbein</w:t>
      </w:r>
      <w:proofErr w:type="spellEnd"/>
      <w:r w:rsidRPr="0040335E">
        <w:rPr>
          <w:b/>
          <w:sz w:val="24"/>
          <w:szCs w:val="24"/>
        </w:rPr>
        <w:t xml:space="preserve"> Common Flood Plain</w:t>
      </w:r>
      <w:r>
        <w:rPr>
          <w:sz w:val="24"/>
          <w:szCs w:val="24"/>
        </w:rPr>
        <w:t xml:space="preserve"> </w:t>
      </w:r>
    </w:p>
    <w:p w14:paraId="52A92FC1" w14:textId="77777777" w:rsidR="00104438" w:rsidRDefault="00104438" w:rsidP="00261D89">
      <w:pPr>
        <w:spacing w:before="60" w:after="0" w:line="240" w:lineRule="auto"/>
        <w:jc w:val="both"/>
        <w:rPr>
          <w:sz w:val="24"/>
          <w:szCs w:val="24"/>
        </w:rPr>
      </w:pPr>
      <w:r w:rsidRPr="00104438">
        <w:rPr>
          <w:sz w:val="24"/>
          <w:szCs w:val="24"/>
        </w:rPr>
        <w:t xml:space="preserve">The </w:t>
      </w:r>
      <w:proofErr w:type="spellStart"/>
      <w:r w:rsidR="001A66B2">
        <w:rPr>
          <w:sz w:val="24"/>
          <w:szCs w:val="24"/>
        </w:rPr>
        <w:t>Merbein</w:t>
      </w:r>
      <w:proofErr w:type="spellEnd"/>
      <w:r w:rsidR="001A66B2">
        <w:rPr>
          <w:sz w:val="24"/>
          <w:szCs w:val="24"/>
        </w:rPr>
        <w:t xml:space="preserve"> Common </w:t>
      </w:r>
      <w:r w:rsidRPr="00104438">
        <w:rPr>
          <w:sz w:val="24"/>
          <w:szCs w:val="24"/>
        </w:rPr>
        <w:t>Flood Plain</w:t>
      </w:r>
      <w:r>
        <w:rPr>
          <w:sz w:val="24"/>
          <w:szCs w:val="24"/>
        </w:rPr>
        <w:t xml:space="preserve"> h</w:t>
      </w:r>
      <w:r w:rsidR="00BE5154">
        <w:rPr>
          <w:sz w:val="24"/>
          <w:szCs w:val="24"/>
        </w:rPr>
        <w:t xml:space="preserve">as been suffering from a lack of </w:t>
      </w:r>
      <w:r w:rsidR="00E75D02">
        <w:rPr>
          <w:sz w:val="24"/>
          <w:szCs w:val="24"/>
        </w:rPr>
        <w:t>intermittent</w:t>
      </w:r>
      <w:r w:rsidR="00BE5154">
        <w:rPr>
          <w:sz w:val="24"/>
          <w:szCs w:val="24"/>
        </w:rPr>
        <w:t xml:space="preserve"> ove</w:t>
      </w:r>
      <w:r w:rsidR="001A66B2">
        <w:rPr>
          <w:sz w:val="24"/>
          <w:szCs w:val="24"/>
        </w:rPr>
        <w:t>r</w:t>
      </w:r>
      <w:r w:rsidR="00BE5154">
        <w:rPr>
          <w:sz w:val="24"/>
          <w:szCs w:val="24"/>
        </w:rPr>
        <w:t>bank flows</w:t>
      </w:r>
      <w:r>
        <w:rPr>
          <w:sz w:val="24"/>
          <w:szCs w:val="24"/>
        </w:rPr>
        <w:t xml:space="preserve"> u</w:t>
      </w:r>
      <w:r w:rsidR="00BE5154">
        <w:rPr>
          <w:sz w:val="24"/>
          <w:szCs w:val="24"/>
        </w:rPr>
        <w:t xml:space="preserve">nder the current management </w:t>
      </w:r>
      <w:r w:rsidR="00E75D02">
        <w:rPr>
          <w:sz w:val="24"/>
          <w:szCs w:val="24"/>
        </w:rPr>
        <w:t>regime</w:t>
      </w:r>
      <w:r w:rsidR="00BE5154">
        <w:rPr>
          <w:sz w:val="24"/>
          <w:szCs w:val="24"/>
        </w:rPr>
        <w:t>, whereas</w:t>
      </w:r>
      <w:r>
        <w:rPr>
          <w:sz w:val="24"/>
          <w:szCs w:val="24"/>
        </w:rPr>
        <w:t>,</w:t>
      </w:r>
      <w:r w:rsidR="00BE5154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BE5154">
        <w:rPr>
          <w:sz w:val="24"/>
          <w:szCs w:val="24"/>
        </w:rPr>
        <w:t>istorically</w:t>
      </w:r>
      <w:r w:rsidR="00E75D02">
        <w:rPr>
          <w:sz w:val="24"/>
          <w:szCs w:val="24"/>
        </w:rPr>
        <w:t xml:space="preserve">, </w:t>
      </w:r>
      <w:r w:rsidR="00BE5154">
        <w:rPr>
          <w:sz w:val="24"/>
          <w:szCs w:val="24"/>
        </w:rPr>
        <w:t>say back in the 1960 and 1970</w:t>
      </w:r>
      <w:r>
        <w:rPr>
          <w:sz w:val="24"/>
          <w:szCs w:val="24"/>
        </w:rPr>
        <w:t>,</w:t>
      </w:r>
      <w:r w:rsidR="00BE5154">
        <w:rPr>
          <w:sz w:val="24"/>
          <w:szCs w:val="24"/>
        </w:rPr>
        <w:t xml:space="preserve"> overbank flows were a regular </w:t>
      </w:r>
      <w:r w:rsidR="00E75D02">
        <w:rPr>
          <w:sz w:val="24"/>
          <w:szCs w:val="24"/>
        </w:rPr>
        <w:t>occurrence</w:t>
      </w:r>
      <w:r w:rsidR="00BE5154">
        <w:rPr>
          <w:sz w:val="24"/>
          <w:szCs w:val="24"/>
        </w:rPr>
        <w:t xml:space="preserve">.  </w:t>
      </w:r>
    </w:p>
    <w:p w14:paraId="52A92FC2" w14:textId="77777777" w:rsidR="00104438" w:rsidRDefault="00BE5154" w:rsidP="00261D89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Low Land Flood Plain is changing in nature</w:t>
      </w:r>
      <w:r w:rsidR="00104438">
        <w:rPr>
          <w:sz w:val="24"/>
          <w:szCs w:val="24"/>
        </w:rPr>
        <w:t>. T</w:t>
      </w:r>
      <w:r>
        <w:rPr>
          <w:sz w:val="24"/>
          <w:szCs w:val="24"/>
        </w:rPr>
        <w:t>here has not been a meaningful Black Box germination event in many</w:t>
      </w:r>
      <w:r w:rsidR="00104438">
        <w:rPr>
          <w:sz w:val="24"/>
          <w:szCs w:val="24"/>
        </w:rPr>
        <w:t>,</w:t>
      </w:r>
      <w:r>
        <w:rPr>
          <w:sz w:val="24"/>
          <w:szCs w:val="24"/>
        </w:rPr>
        <w:t xml:space="preserve"> many years</w:t>
      </w:r>
      <w:r w:rsidR="00104438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many Black Box Communities </w:t>
      </w:r>
      <w:r w:rsidR="00104438">
        <w:rPr>
          <w:sz w:val="24"/>
          <w:szCs w:val="24"/>
        </w:rPr>
        <w:t xml:space="preserve">have </w:t>
      </w:r>
      <w:r>
        <w:rPr>
          <w:sz w:val="24"/>
          <w:szCs w:val="24"/>
        </w:rPr>
        <w:t>died during the droughts</w:t>
      </w:r>
      <w:r w:rsidR="00104438">
        <w:rPr>
          <w:sz w:val="24"/>
          <w:szCs w:val="24"/>
        </w:rPr>
        <w:t>,</w:t>
      </w:r>
      <w:r>
        <w:rPr>
          <w:sz w:val="24"/>
          <w:szCs w:val="24"/>
        </w:rPr>
        <w:t xml:space="preserve"> as the rainfall was not enough to sustain the weaker Black Box</w:t>
      </w:r>
      <w:r w:rsidR="001A66B2">
        <w:rPr>
          <w:sz w:val="24"/>
          <w:szCs w:val="24"/>
        </w:rPr>
        <w:t xml:space="preserve"> on the marginal soils</w:t>
      </w:r>
      <w:r>
        <w:rPr>
          <w:sz w:val="24"/>
          <w:szCs w:val="24"/>
        </w:rPr>
        <w:t xml:space="preserve">. </w:t>
      </w:r>
    </w:p>
    <w:p w14:paraId="52A92FC3" w14:textId="77777777" w:rsidR="00BE5154" w:rsidRDefault="001A66B2" w:rsidP="00261D89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More recently, t</w:t>
      </w:r>
      <w:r w:rsidR="00BE5154">
        <w:rPr>
          <w:sz w:val="24"/>
          <w:szCs w:val="24"/>
        </w:rPr>
        <w:t xml:space="preserve">he </w:t>
      </w:r>
      <w:r w:rsidR="00E75D02">
        <w:rPr>
          <w:sz w:val="24"/>
          <w:szCs w:val="24"/>
        </w:rPr>
        <w:t>tendency</w:t>
      </w:r>
      <w:r w:rsidR="00BE5154">
        <w:rPr>
          <w:sz w:val="24"/>
          <w:szCs w:val="24"/>
        </w:rPr>
        <w:t xml:space="preserve"> is for Salt Bush to become the </w:t>
      </w:r>
      <w:r w:rsidR="00E75D02">
        <w:rPr>
          <w:sz w:val="24"/>
          <w:szCs w:val="24"/>
        </w:rPr>
        <w:t>dominant</w:t>
      </w:r>
      <w:r w:rsidR="00BE5154">
        <w:rPr>
          <w:sz w:val="24"/>
          <w:szCs w:val="24"/>
        </w:rPr>
        <w:t xml:space="preserve"> flood Plain species and as it is not a Flood Plain species</w:t>
      </w:r>
      <w:r w:rsidR="00104438">
        <w:rPr>
          <w:sz w:val="24"/>
          <w:szCs w:val="24"/>
        </w:rPr>
        <w:t xml:space="preserve">, it </w:t>
      </w:r>
      <w:r w:rsidR="00BE5154">
        <w:rPr>
          <w:sz w:val="24"/>
          <w:szCs w:val="24"/>
        </w:rPr>
        <w:t>has been drowned. The 2016 flood could have been far more beneficial had it been topped up</w:t>
      </w:r>
      <w:r w:rsidR="00736306">
        <w:rPr>
          <w:sz w:val="24"/>
          <w:szCs w:val="24"/>
        </w:rPr>
        <w:t xml:space="preserve"> with an Environmental Allocation</w:t>
      </w:r>
      <w:r w:rsidR="00BE5154">
        <w:rPr>
          <w:sz w:val="24"/>
          <w:szCs w:val="24"/>
        </w:rPr>
        <w:t xml:space="preserve"> </w:t>
      </w:r>
      <w:r w:rsidR="001E398E">
        <w:rPr>
          <w:sz w:val="24"/>
          <w:szCs w:val="24"/>
        </w:rPr>
        <w:t xml:space="preserve">to provide an </w:t>
      </w:r>
      <w:r>
        <w:rPr>
          <w:sz w:val="24"/>
          <w:szCs w:val="24"/>
        </w:rPr>
        <w:t>O</w:t>
      </w:r>
      <w:r w:rsidR="001E398E">
        <w:rPr>
          <w:sz w:val="24"/>
          <w:szCs w:val="24"/>
        </w:rPr>
        <w:t>ver</w:t>
      </w:r>
      <w:r>
        <w:rPr>
          <w:sz w:val="24"/>
          <w:szCs w:val="24"/>
        </w:rPr>
        <w:t>b</w:t>
      </w:r>
      <w:r w:rsidR="001E398E">
        <w:rPr>
          <w:sz w:val="24"/>
          <w:szCs w:val="24"/>
        </w:rPr>
        <w:t>ank Flow</w:t>
      </w:r>
      <w:r>
        <w:rPr>
          <w:sz w:val="24"/>
          <w:szCs w:val="24"/>
        </w:rPr>
        <w:t>. T</w:t>
      </w:r>
      <w:r w:rsidR="00E75D02">
        <w:rPr>
          <w:sz w:val="24"/>
          <w:szCs w:val="24"/>
        </w:rPr>
        <w:t>his</w:t>
      </w:r>
      <w:r w:rsidR="001E398E">
        <w:rPr>
          <w:sz w:val="24"/>
          <w:szCs w:val="24"/>
        </w:rPr>
        <w:t xml:space="preserve"> was a</w:t>
      </w:r>
      <w:r w:rsidR="00736306">
        <w:rPr>
          <w:sz w:val="24"/>
          <w:szCs w:val="24"/>
        </w:rPr>
        <w:t xml:space="preserve"> significant opportunity</w:t>
      </w:r>
      <w:r w:rsidR="001E398E">
        <w:rPr>
          <w:sz w:val="24"/>
          <w:szCs w:val="24"/>
        </w:rPr>
        <w:t xml:space="preserve"> lost. </w:t>
      </w:r>
      <w:r w:rsidR="00BE5154">
        <w:rPr>
          <w:sz w:val="24"/>
          <w:szCs w:val="24"/>
        </w:rPr>
        <w:t xml:space="preserve"> </w:t>
      </w:r>
    </w:p>
    <w:p w14:paraId="52A92FC4" w14:textId="77777777" w:rsidR="006C3346" w:rsidRPr="006858C0" w:rsidRDefault="006C3346" w:rsidP="00261D89">
      <w:pPr>
        <w:spacing w:before="60" w:after="0" w:line="240" w:lineRule="auto"/>
        <w:jc w:val="both"/>
        <w:rPr>
          <w:b/>
          <w:sz w:val="24"/>
          <w:szCs w:val="24"/>
        </w:rPr>
      </w:pPr>
      <w:r w:rsidRPr="006858C0">
        <w:rPr>
          <w:b/>
          <w:sz w:val="24"/>
          <w:szCs w:val="24"/>
        </w:rPr>
        <w:t>Northern Basin</w:t>
      </w:r>
      <w:r w:rsidR="006858C0" w:rsidRPr="006858C0">
        <w:rPr>
          <w:b/>
          <w:sz w:val="24"/>
          <w:szCs w:val="24"/>
        </w:rPr>
        <w:t>, Darling Catchment</w:t>
      </w:r>
    </w:p>
    <w:p w14:paraId="52A92FC5" w14:textId="77777777" w:rsidR="006C3346" w:rsidRDefault="006858C0" w:rsidP="00261D89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Darling River Catchment is a significant part of the Murray Darling Basin. </w:t>
      </w:r>
      <w:r w:rsidR="006C3346">
        <w:rPr>
          <w:sz w:val="24"/>
          <w:szCs w:val="24"/>
        </w:rPr>
        <w:t xml:space="preserve">The management of the Northern Basin under the watch of the </w:t>
      </w:r>
      <w:r w:rsidR="00261D89">
        <w:rPr>
          <w:sz w:val="24"/>
          <w:szCs w:val="24"/>
        </w:rPr>
        <w:t>MDBA</w:t>
      </w:r>
      <w:r w:rsidR="006C3346">
        <w:rPr>
          <w:sz w:val="24"/>
          <w:szCs w:val="24"/>
        </w:rPr>
        <w:t xml:space="preserve"> has been </w:t>
      </w:r>
      <w:r>
        <w:rPr>
          <w:sz w:val="24"/>
          <w:szCs w:val="24"/>
        </w:rPr>
        <w:t>disastrous</w:t>
      </w:r>
      <w:r w:rsidR="006C3346">
        <w:rPr>
          <w:sz w:val="24"/>
          <w:szCs w:val="24"/>
        </w:rPr>
        <w:t xml:space="preserve"> for the Basin </w:t>
      </w:r>
      <w:r>
        <w:rPr>
          <w:sz w:val="24"/>
          <w:szCs w:val="24"/>
        </w:rPr>
        <w:t xml:space="preserve">Environment, particularly the Lower Darling, which in turn has consequences for the Low Land Murray River flows and management. </w:t>
      </w:r>
    </w:p>
    <w:p w14:paraId="52A92FC6" w14:textId="77777777" w:rsidR="00D33519" w:rsidRDefault="00D33519" w:rsidP="00261D89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Richard Wells</w:t>
      </w:r>
      <w:r w:rsidR="00461353">
        <w:rPr>
          <w:sz w:val="24"/>
          <w:szCs w:val="24"/>
        </w:rPr>
        <w:t xml:space="preserve"> </w:t>
      </w:r>
      <w:r w:rsidR="00461353">
        <w:rPr>
          <w:sz w:val="24"/>
          <w:szCs w:val="24"/>
        </w:rPr>
        <w:tab/>
      </w:r>
      <w:r w:rsidR="00461353">
        <w:rPr>
          <w:sz w:val="24"/>
          <w:szCs w:val="24"/>
        </w:rPr>
        <w:tab/>
      </w:r>
      <w:r w:rsidR="00E75D02">
        <w:rPr>
          <w:sz w:val="24"/>
          <w:szCs w:val="24"/>
        </w:rPr>
        <w:tab/>
      </w:r>
      <w:r w:rsidR="00461353">
        <w:rPr>
          <w:sz w:val="24"/>
          <w:szCs w:val="24"/>
        </w:rPr>
        <w:t>Doug Matthews</w:t>
      </w:r>
    </w:p>
    <w:p w14:paraId="52A92FC7" w14:textId="77777777" w:rsidR="00D33519" w:rsidRDefault="00D33519" w:rsidP="00261D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61353">
        <w:rPr>
          <w:sz w:val="24"/>
          <w:szCs w:val="24"/>
        </w:rPr>
        <w:t>resident</w:t>
      </w:r>
      <w:r w:rsidR="00461353">
        <w:rPr>
          <w:sz w:val="24"/>
          <w:szCs w:val="24"/>
        </w:rPr>
        <w:tab/>
      </w:r>
      <w:r w:rsidR="00461353">
        <w:rPr>
          <w:sz w:val="24"/>
          <w:szCs w:val="24"/>
        </w:rPr>
        <w:tab/>
      </w:r>
      <w:r w:rsidR="00E75D02">
        <w:rPr>
          <w:sz w:val="24"/>
          <w:szCs w:val="24"/>
        </w:rPr>
        <w:tab/>
      </w:r>
      <w:r w:rsidR="00461353">
        <w:rPr>
          <w:sz w:val="24"/>
          <w:szCs w:val="24"/>
        </w:rPr>
        <w:t>Secretary</w:t>
      </w:r>
    </w:p>
    <w:p w14:paraId="52A92FC9" w14:textId="77777777" w:rsidR="00461353" w:rsidRPr="009167D7" w:rsidRDefault="00461353" w:rsidP="00261D89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Friends of the </w:t>
      </w:r>
      <w:proofErr w:type="spellStart"/>
      <w:r>
        <w:rPr>
          <w:sz w:val="24"/>
          <w:szCs w:val="24"/>
        </w:rPr>
        <w:t>Merbein</w:t>
      </w:r>
      <w:proofErr w:type="spellEnd"/>
      <w:r>
        <w:rPr>
          <w:sz w:val="24"/>
          <w:szCs w:val="24"/>
        </w:rPr>
        <w:t xml:space="preserve"> Common</w:t>
      </w:r>
    </w:p>
    <w:sectPr w:rsidR="00461353" w:rsidRPr="009167D7" w:rsidSect="00261D89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D7"/>
    <w:rsid w:val="00024D1D"/>
    <w:rsid w:val="00104438"/>
    <w:rsid w:val="00135F84"/>
    <w:rsid w:val="001A66B2"/>
    <w:rsid w:val="001E0CB1"/>
    <w:rsid w:val="001E398E"/>
    <w:rsid w:val="00261D89"/>
    <w:rsid w:val="0040335E"/>
    <w:rsid w:val="00461353"/>
    <w:rsid w:val="00671A83"/>
    <w:rsid w:val="006858C0"/>
    <w:rsid w:val="006C3346"/>
    <w:rsid w:val="00736306"/>
    <w:rsid w:val="007B35DC"/>
    <w:rsid w:val="00853B29"/>
    <w:rsid w:val="008F5C87"/>
    <w:rsid w:val="009167D7"/>
    <w:rsid w:val="00AC7EC8"/>
    <w:rsid w:val="00BE5154"/>
    <w:rsid w:val="00C44442"/>
    <w:rsid w:val="00CE6184"/>
    <w:rsid w:val="00D33519"/>
    <w:rsid w:val="00D55AC4"/>
    <w:rsid w:val="00E75D02"/>
    <w:rsid w:val="00E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2A92FB2"/>
  <w15:docId w15:val="{CCC23400-B14E-444C-8D77-7BC49619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8 - Friends of the Merbein Common - Murray-Darling Basin Plan: Implementation Review 2023 - Public inquiry</vt:lpstr>
    </vt:vector>
  </TitlesOfParts>
  <Company>Friends of the Merbein Common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8 - Friends of the Merbein Common - Murray-Darling Basin Plan: Implementation Review 2023 - Public inquiry</dc:title>
  <dc:creator>Friends of the Merbein Common</dc:creator>
  <cp:lastModifiedBy>Chris Alston</cp:lastModifiedBy>
  <cp:revision>6</cp:revision>
  <dcterms:created xsi:type="dcterms:W3CDTF">2023-06-23T06:39:00Z</dcterms:created>
  <dcterms:modified xsi:type="dcterms:W3CDTF">2023-06-28T23:03:00Z</dcterms:modified>
</cp:coreProperties>
</file>