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125BCB" w14:textId="6288D738" w:rsidR="002B4095" w:rsidRPr="002A6248" w:rsidRDefault="005145E3">
      <w:pPr>
        <w:rPr>
          <w:b/>
        </w:rPr>
      </w:pPr>
      <w:bookmarkStart w:id="0" w:name="_GoBack"/>
      <w:bookmarkEnd w:id="0"/>
      <w:r w:rsidRPr="002A6248">
        <w:rPr>
          <w:b/>
        </w:rPr>
        <w:t>Submission to Producti</w:t>
      </w:r>
      <w:r w:rsidR="0089666A" w:rsidRPr="002A6248">
        <w:rPr>
          <w:b/>
        </w:rPr>
        <w:t>vi</w:t>
      </w:r>
      <w:r w:rsidRPr="002A6248">
        <w:rPr>
          <w:b/>
        </w:rPr>
        <w:t>ty Commission Review</w:t>
      </w:r>
      <w:r w:rsidR="00146B43">
        <w:rPr>
          <w:b/>
        </w:rPr>
        <w:t>: Human Services: Identifying sectors for reform</w:t>
      </w:r>
    </w:p>
    <w:p w14:paraId="19586E97" w14:textId="77777777" w:rsidR="0089666A" w:rsidRPr="002A6248" w:rsidRDefault="0089666A">
      <w:pPr>
        <w:rPr>
          <w:b/>
        </w:rPr>
      </w:pPr>
    </w:p>
    <w:p w14:paraId="70974349" w14:textId="08052EFF" w:rsidR="0089666A" w:rsidRPr="002A6248" w:rsidRDefault="0089666A">
      <w:pPr>
        <w:rPr>
          <w:b/>
        </w:rPr>
      </w:pPr>
      <w:r w:rsidRPr="002A6248">
        <w:rPr>
          <w:b/>
        </w:rPr>
        <w:t>About myself</w:t>
      </w:r>
      <w:r w:rsidR="00A56AFC" w:rsidRPr="002A6248">
        <w:rPr>
          <w:b/>
        </w:rPr>
        <w:t xml:space="preserve"> </w:t>
      </w:r>
    </w:p>
    <w:p w14:paraId="09FB47FB" w14:textId="51FDD6B2" w:rsidR="00A56AFC" w:rsidRPr="002A6248" w:rsidRDefault="00A56AFC">
      <w:r w:rsidRPr="002A6248">
        <w:t>I am a health policy expert, with extensive experience in health system</w:t>
      </w:r>
      <w:r w:rsidR="00B631D3" w:rsidRPr="002A6248">
        <w:t xml:space="preserve"> development</w:t>
      </w:r>
      <w:r w:rsidRPr="002A6248">
        <w:t xml:space="preserve"> in Australia (State and Federal) and across the Asia Pacific region. I am </w:t>
      </w:r>
      <w:r w:rsidR="00481720">
        <w:t xml:space="preserve">also </w:t>
      </w:r>
      <w:r w:rsidRPr="002A6248">
        <w:t xml:space="preserve">involved in </w:t>
      </w:r>
      <w:r w:rsidR="00B631D3" w:rsidRPr="002A6248">
        <w:t>my local social service sector</w:t>
      </w:r>
      <w:r w:rsidRPr="002A6248">
        <w:t xml:space="preserve"> at the governance level</w:t>
      </w:r>
      <w:r w:rsidR="00830F78" w:rsidRPr="002A6248">
        <w:t>.</w:t>
      </w:r>
      <w:r w:rsidRPr="002A6248">
        <w:t xml:space="preserve"> </w:t>
      </w:r>
    </w:p>
    <w:p w14:paraId="75FD3CB4" w14:textId="77777777" w:rsidR="0089666A" w:rsidRPr="002A6248" w:rsidRDefault="0089666A">
      <w:pPr>
        <w:rPr>
          <w:b/>
        </w:rPr>
      </w:pPr>
    </w:p>
    <w:p w14:paraId="0F0EC8E5" w14:textId="6F4FC4B8" w:rsidR="0089666A" w:rsidRPr="002A6248" w:rsidRDefault="00E832A0">
      <w:pPr>
        <w:rPr>
          <w:b/>
        </w:rPr>
      </w:pPr>
      <w:r w:rsidRPr="002A6248">
        <w:rPr>
          <w:b/>
        </w:rPr>
        <w:t>Comments about the</w:t>
      </w:r>
      <w:r w:rsidR="0089666A" w:rsidRPr="002A6248">
        <w:rPr>
          <w:b/>
        </w:rPr>
        <w:t xml:space="preserve"> T</w:t>
      </w:r>
      <w:r w:rsidRPr="002A6248">
        <w:rPr>
          <w:b/>
        </w:rPr>
        <w:t>erms of Reference</w:t>
      </w:r>
    </w:p>
    <w:p w14:paraId="1EA311A1" w14:textId="77777777" w:rsidR="00A56AFC" w:rsidRPr="002A6248" w:rsidRDefault="00A56AFC">
      <w:pPr>
        <w:rPr>
          <w:b/>
        </w:rPr>
      </w:pPr>
    </w:p>
    <w:p w14:paraId="5589DFD3" w14:textId="53491037" w:rsidR="00921101" w:rsidRDefault="00761A86">
      <w:r>
        <w:t xml:space="preserve">The Terms of Reference </w:t>
      </w:r>
      <w:r w:rsidR="00921101">
        <w:t>(</w:t>
      </w:r>
      <w:proofErr w:type="spellStart"/>
      <w:r w:rsidR="00921101">
        <w:t>ToRs</w:t>
      </w:r>
      <w:proofErr w:type="spellEnd"/>
      <w:r w:rsidR="00921101">
        <w:t xml:space="preserve">) </w:t>
      </w:r>
      <w:r>
        <w:t xml:space="preserve">require </w:t>
      </w:r>
      <w:r w:rsidR="00921101">
        <w:t xml:space="preserve">the </w:t>
      </w:r>
      <w:r w:rsidR="00830F78" w:rsidRPr="002A6248">
        <w:t>Productivity Commission (P</w:t>
      </w:r>
      <w:r w:rsidR="003F3ED8" w:rsidRPr="002A6248">
        <w:t>C</w:t>
      </w:r>
      <w:r w:rsidR="00830F78" w:rsidRPr="002A6248">
        <w:t>)</w:t>
      </w:r>
      <w:r w:rsidR="003F3ED8" w:rsidRPr="002A6248">
        <w:t xml:space="preserve"> </w:t>
      </w:r>
      <w:r>
        <w:t xml:space="preserve">to </w:t>
      </w:r>
      <w:r w:rsidR="007C35AB">
        <w:t>develop policy across a huge</w:t>
      </w:r>
      <w:r w:rsidR="003F3ED8" w:rsidRPr="002A6248">
        <w:t xml:space="preserve"> range o</w:t>
      </w:r>
      <w:r w:rsidR="00830F78" w:rsidRPr="002A6248">
        <w:t xml:space="preserve">f core societal issues, </w:t>
      </w:r>
      <w:r>
        <w:t xml:space="preserve">but only from a very narrow perspective. </w:t>
      </w:r>
      <w:r w:rsidR="00481720">
        <w:t xml:space="preserve">I do not believe they are conducive to good policy making. </w:t>
      </w:r>
      <w:r w:rsidR="00AA0A63">
        <w:t xml:space="preserve">Furthermore, the PC is not well placed to develop policy in the human services, let alone in the absence of clearly defined public policy objectives in each of the many domains under review. </w:t>
      </w:r>
      <w:r w:rsidR="00F7060D">
        <w:t xml:space="preserve">Nor do the </w:t>
      </w:r>
      <w:proofErr w:type="spellStart"/>
      <w:r w:rsidR="00F7060D">
        <w:t>ToRs</w:t>
      </w:r>
      <w:proofErr w:type="spellEnd"/>
      <w:r w:rsidR="00F7060D">
        <w:t xml:space="preserve"> require the PC to thoroughly analyse the institutional and regulatory arrangements needed to protect the public interest in these sectors. </w:t>
      </w:r>
      <w:r w:rsidR="00AA0A63">
        <w:t xml:space="preserve">The PC and the public both deserve better. </w:t>
      </w:r>
    </w:p>
    <w:p w14:paraId="0C641C2C" w14:textId="77777777" w:rsidR="00921101" w:rsidRDefault="00921101"/>
    <w:p w14:paraId="076FCA02" w14:textId="34FFE98B" w:rsidR="00F7060D" w:rsidRDefault="00481720">
      <w:r>
        <w:t>I would like to see t</w:t>
      </w:r>
      <w:r w:rsidR="00AA0A63">
        <w:t xml:space="preserve">he PC should preface its </w:t>
      </w:r>
      <w:r w:rsidR="00790D2B">
        <w:t>report with</w:t>
      </w:r>
      <w:r w:rsidR="002420D5">
        <w:t xml:space="preserve"> a clear statement about </w:t>
      </w:r>
      <w:r w:rsidR="00790D2B">
        <w:t xml:space="preserve">the limitations </w:t>
      </w:r>
      <w:r w:rsidR="00AA0A63">
        <w:t xml:space="preserve">of the </w:t>
      </w:r>
      <w:proofErr w:type="spellStart"/>
      <w:r w:rsidR="00AA0A63">
        <w:t>ToRs</w:t>
      </w:r>
      <w:proofErr w:type="spellEnd"/>
      <w:r w:rsidR="00AA0A63">
        <w:t xml:space="preserve"> and the inquiry. </w:t>
      </w:r>
    </w:p>
    <w:p w14:paraId="420A3DEA" w14:textId="77777777" w:rsidR="00A56AFC" w:rsidRPr="002A6248" w:rsidRDefault="00A56AFC">
      <w:pPr>
        <w:rPr>
          <w:b/>
        </w:rPr>
      </w:pPr>
    </w:p>
    <w:p w14:paraId="114481DB" w14:textId="5C7B7078" w:rsidR="00B631D3" w:rsidRPr="002A6248" w:rsidRDefault="00B631D3" w:rsidP="00B631D3">
      <w:pPr>
        <w:rPr>
          <w:b/>
        </w:rPr>
      </w:pPr>
      <w:r w:rsidRPr="002A6248">
        <w:rPr>
          <w:b/>
        </w:rPr>
        <w:t>Comments on the review as it relates to the Social Services sector</w:t>
      </w:r>
    </w:p>
    <w:p w14:paraId="1DF60C82" w14:textId="334FA5FE" w:rsidR="00A56AFC" w:rsidRDefault="00A56AFC">
      <w:r w:rsidRPr="002A6248">
        <w:t>I support the views expressed in the following pieces:</w:t>
      </w:r>
    </w:p>
    <w:p w14:paraId="33353C2C" w14:textId="77777777" w:rsidR="002A01C8" w:rsidRDefault="002A01C8"/>
    <w:p w14:paraId="1C5230CA" w14:textId="7B1C378D" w:rsidR="002A01C8" w:rsidRDefault="00C30C87" w:rsidP="002A01C8">
      <w:pPr>
        <w:pStyle w:val="ListParagraph"/>
        <w:numPr>
          <w:ilvl w:val="0"/>
          <w:numId w:val="1"/>
        </w:numPr>
      </w:pPr>
      <w:proofErr w:type="spellStart"/>
      <w:r w:rsidRPr="00C30C87">
        <w:rPr>
          <w:i/>
        </w:rPr>
        <w:t>t</w:t>
      </w:r>
      <w:r w:rsidR="002A01C8" w:rsidRPr="00C30C87">
        <w:rPr>
          <w:i/>
        </w:rPr>
        <w:t>hepowertopersaude</w:t>
      </w:r>
      <w:proofErr w:type="spellEnd"/>
      <w:r w:rsidR="002A01C8" w:rsidRPr="00C30C87">
        <w:rPr>
          <w:i/>
        </w:rPr>
        <w:t xml:space="preserve"> </w:t>
      </w:r>
      <w:r w:rsidR="002A01C8">
        <w:t>Social services futures series</w:t>
      </w:r>
    </w:p>
    <w:p w14:paraId="7DE1A4A4" w14:textId="09984FAC" w:rsidR="002A01C8" w:rsidRDefault="00D32E88">
      <w:hyperlink r:id="rId12" w:history="1">
        <w:r w:rsidR="002A01C8" w:rsidRPr="00F375DB">
          <w:rPr>
            <w:rStyle w:val="Hyperlink"/>
          </w:rPr>
          <w:t>http://www.powertopersuade.org.au/social-services-futures</w:t>
        </w:r>
      </w:hyperlink>
    </w:p>
    <w:p w14:paraId="48F89C79" w14:textId="77777777" w:rsidR="002A01C8" w:rsidRPr="002A6248" w:rsidRDefault="002A01C8"/>
    <w:p w14:paraId="119FD353" w14:textId="0BD28E74" w:rsidR="00A56AFC" w:rsidRPr="002A6248" w:rsidRDefault="00A56AFC">
      <w:r w:rsidRPr="002A6248">
        <w:t xml:space="preserve">Numerous articles on the </w:t>
      </w:r>
      <w:proofErr w:type="spellStart"/>
      <w:r w:rsidRPr="00C30C87">
        <w:rPr>
          <w:i/>
        </w:rPr>
        <w:t>powertopersuade</w:t>
      </w:r>
      <w:proofErr w:type="spellEnd"/>
      <w:r w:rsidR="00C30C87">
        <w:t xml:space="preserve"> blog</w:t>
      </w:r>
      <w:r w:rsidRPr="002A6248">
        <w:t xml:space="preserve"> </w:t>
      </w:r>
      <w:r w:rsidR="00C30C87">
        <w:t xml:space="preserve">by </w:t>
      </w:r>
      <w:r w:rsidRPr="002A6248">
        <w:t xml:space="preserve">Professor Paul </w:t>
      </w:r>
      <w:proofErr w:type="spellStart"/>
      <w:r w:rsidRPr="002A6248">
        <w:t>Smythe</w:t>
      </w:r>
      <w:proofErr w:type="spellEnd"/>
      <w:r w:rsidR="00C30C87">
        <w:t xml:space="preserve"> over </w:t>
      </w:r>
      <w:r w:rsidR="002A01C8">
        <w:t>the past few years</w:t>
      </w:r>
      <w:r w:rsidR="00830F78" w:rsidRPr="002A6248">
        <w:t>.</w:t>
      </w:r>
    </w:p>
    <w:p w14:paraId="2A03A987" w14:textId="77777777" w:rsidR="00830F78" w:rsidRPr="002A6248" w:rsidRDefault="00830F78"/>
    <w:p w14:paraId="2696275D" w14:textId="46EA4333" w:rsidR="00830F78" w:rsidRPr="002A6248" w:rsidRDefault="002A01C8">
      <w:r>
        <w:t>T</w:t>
      </w:r>
      <w:r w:rsidR="00830F78" w:rsidRPr="002A6248">
        <w:t xml:space="preserve">he following piece by Ross </w:t>
      </w:r>
      <w:proofErr w:type="spellStart"/>
      <w:r w:rsidR="00830F78" w:rsidRPr="002A6248">
        <w:t>Gittens</w:t>
      </w:r>
      <w:proofErr w:type="spellEnd"/>
      <w:r w:rsidR="00E832A0" w:rsidRPr="002A6248">
        <w:t xml:space="preserve"> (not to mention his other pieces on rent seeking which are hig</w:t>
      </w:r>
      <w:r w:rsidR="00481720">
        <w:t xml:space="preserve">hly relevant to the interest shown by </w:t>
      </w:r>
      <w:r w:rsidR="00E832A0" w:rsidRPr="002A6248">
        <w:t>corporations in the social services sector)</w:t>
      </w:r>
    </w:p>
    <w:p w14:paraId="129C891B" w14:textId="77777777" w:rsidR="00830F78" w:rsidRPr="002A6248" w:rsidRDefault="00D32E88" w:rsidP="00830F78">
      <w:hyperlink r:id="rId13" w:history="1">
        <w:r w:rsidR="00830F78" w:rsidRPr="002A6248">
          <w:rPr>
            <w:rStyle w:val="Hyperlink"/>
          </w:rPr>
          <w:t>www.rossgittins.com/2016/07/government-outsourcing-has-many-pitfalls.html</w:t>
        </w:r>
      </w:hyperlink>
    </w:p>
    <w:p w14:paraId="1A448C3B" w14:textId="77777777" w:rsidR="00830F78" w:rsidRPr="002A6248" w:rsidRDefault="00830F78" w:rsidP="00830F78"/>
    <w:p w14:paraId="642CBB53" w14:textId="1A34E9F1" w:rsidR="002A6F62" w:rsidRDefault="002A6248" w:rsidP="00E832A0">
      <w:r w:rsidRPr="002A6248">
        <w:t xml:space="preserve">This piece </w:t>
      </w:r>
      <w:r w:rsidR="006C28EC">
        <w:t>on</w:t>
      </w:r>
      <w:r w:rsidR="00AA0A63">
        <w:t xml:space="preserve"> </w:t>
      </w:r>
      <w:r w:rsidR="006C28EC">
        <w:t xml:space="preserve">the essential difference between control and </w:t>
      </w:r>
      <w:r w:rsidRPr="002A6248">
        <w:t>choice</w:t>
      </w:r>
      <w:r w:rsidR="00AA0A63">
        <w:t>:</w:t>
      </w:r>
      <w:r w:rsidR="002A6F62">
        <w:t xml:space="preserve">  </w:t>
      </w:r>
      <w:hyperlink r:id="rId14" w:history="1">
        <w:r w:rsidR="002A6F62" w:rsidRPr="002A6248">
          <w:rPr>
            <w:rStyle w:val="Hyperlink"/>
          </w:rPr>
          <w:t>http://www.powertopersuade.org.au/blog/citizenship-and-mental-health/10/7/2016</w:t>
        </w:r>
      </w:hyperlink>
    </w:p>
    <w:p w14:paraId="67ADEB33" w14:textId="77777777" w:rsidR="002A6F62" w:rsidRDefault="002A6F62" w:rsidP="00E832A0"/>
    <w:p w14:paraId="0DA79C99" w14:textId="18354B23" w:rsidR="00E832A0" w:rsidRPr="00AA0A63" w:rsidRDefault="00C30C87" w:rsidP="00E832A0">
      <w:pPr>
        <w:rPr>
          <w:rFonts w:cs="Times"/>
          <w:i/>
        </w:rPr>
      </w:pPr>
      <w:r>
        <w:t>The following quote is particularly pertinent:</w:t>
      </w:r>
      <w:r w:rsidR="002A6F62" w:rsidRPr="002A6248">
        <w:t xml:space="preserve"> </w:t>
      </w:r>
      <w:r w:rsidR="002A6F62" w:rsidRPr="00AA0A63">
        <w:rPr>
          <w:i/>
        </w:rPr>
        <w:t>“T</w:t>
      </w:r>
      <w:r w:rsidR="00E832A0" w:rsidRPr="00AA0A63">
        <w:rPr>
          <w:rFonts w:cs="Times"/>
          <w:i/>
        </w:rPr>
        <w:t xml:space="preserve">hese examples suggest that the way we think about the role of community mental health services can move in an upstream direction. Recently the welfare state has tended to push mental health services into being contractually defined and regulated service providers. However, if we move upstream, such organisations can become part of solutions that are rooted in citizenship, family or community. Services can become part </w:t>
      </w:r>
      <w:r w:rsidR="00E832A0" w:rsidRPr="00AA0A63">
        <w:rPr>
          <w:rFonts w:cs="Times"/>
          <w:i/>
          <w:iCs/>
        </w:rPr>
        <w:t>of</w:t>
      </w:r>
      <w:r w:rsidR="00E832A0" w:rsidRPr="00AA0A63">
        <w:rPr>
          <w:rFonts w:cs="Times"/>
          <w:i/>
        </w:rPr>
        <w:t xml:space="preserve"> the community, not a service </w:t>
      </w:r>
      <w:r w:rsidR="00E832A0" w:rsidRPr="00AA0A63">
        <w:rPr>
          <w:rFonts w:cs="Times"/>
          <w:i/>
          <w:iCs/>
        </w:rPr>
        <w:t>for</w:t>
      </w:r>
      <w:r w:rsidR="00E832A0" w:rsidRPr="00AA0A63">
        <w:rPr>
          <w:rFonts w:cs="Times"/>
          <w:i/>
        </w:rPr>
        <w:t xml:space="preserve"> the community. They can tap into the power of the peer, the love of families and the commitment of fellow citizens. They do not need to fear accountability to and partnership with people themselves. This is the positive </w:t>
      </w:r>
      <w:r w:rsidR="00E832A0" w:rsidRPr="00AA0A63">
        <w:rPr>
          <w:rFonts w:cs="Times"/>
          <w:i/>
        </w:rPr>
        <w:lastRenderedPageBreak/>
        <w:t>and exciting path opening up to community mental health services in Australia today.”</w:t>
      </w:r>
    </w:p>
    <w:p w14:paraId="4F902AF9" w14:textId="77777777" w:rsidR="00C30C87" w:rsidRDefault="00C30C87" w:rsidP="00E832A0">
      <w:pPr>
        <w:rPr>
          <w:rFonts w:cs="Times"/>
        </w:rPr>
      </w:pPr>
    </w:p>
    <w:p w14:paraId="1E4A589B" w14:textId="57B779B7" w:rsidR="00E832A0" w:rsidRPr="002A6248" w:rsidRDefault="002A6F62">
      <w:r>
        <w:t>Without proper consideration of the</w:t>
      </w:r>
      <w:r w:rsidR="00C30C87">
        <w:t xml:space="preserve"> issues raised in these articles, </w:t>
      </w:r>
      <w:r>
        <w:t>the PC risks undermini</w:t>
      </w:r>
      <w:r w:rsidR="00C30C87">
        <w:t>ng the strengths of the social sector, and</w:t>
      </w:r>
      <w:r>
        <w:t xml:space="preserve"> the range of importa</w:t>
      </w:r>
      <w:r w:rsidR="00481720">
        <w:t xml:space="preserve">nt niche providers necessary </w:t>
      </w:r>
      <w:r w:rsidR="00C30C87">
        <w:t>to provide real</w:t>
      </w:r>
      <w:r w:rsidR="00481720">
        <w:t xml:space="preserve"> choice. </w:t>
      </w:r>
    </w:p>
    <w:p w14:paraId="37D43D50" w14:textId="77777777" w:rsidR="00B631D3" w:rsidRPr="002A6248" w:rsidRDefault="00B631D3"/>
    <w:p w14:paraId="21132CB7" w14:textId="58F61419" w:rsidR="003F3ED8" w:rsidRPr="002A6248" w:rsidRDefault="00B631D3">
      <w:pPr>
        <w:rPr>
          <w:b/>
        </w:rPr>
      </w:pPr>
      <w:r w:rsidRPr="002A6248">
        <w:rPr>
          <w:b/>
        </w:rPr>
        <w:t>Comments on the review as it relates to the H</w:t>
      </w:r>
      <w:r w:rsidR="003F3ED8" w:rsidRPr="002A6248">
        <w:rPr>
          <w:b/>
        </w:rPr>
        <w:t>ealth sector</w:t>
      </w:r>
    </w:p>
    <w:p w14:paraId="26FFD780" w14:textId="77777777" w:rsidR="00790D2B" w:rsidRDefault="00790D2B" w:rsidP="00790D2B">
      <w:r w:rsidRPr="002A6248">
        <w:t>I support the views expressed in the following pieces:</w:t>
      </w:r>
    </w:p>
    <w:p w14:paraId="3FFB0777" w14:textId="77777777" w:rsidR="00790D2B" w:rsidRDefault="00790D2B"/>
    <w:p w14:paraId="780B6E20" w14:textId="1530A34A" w:rsidR="002A6248" w:rsidRDefault="00FE381F" w:rsidP="002A6248">
      <w:proofErr w:type="spellStart"/>
      <w:r>
        <w:t>Dr</w:t>
      </w:r>
      <w:proofErr w:type="spellEnd"/>
      <w:r w:rsidR="00790D2B">
        <w:t xml:space="preserve"> </w:t>
      </w:r>
      <w:r w:rsidR="002A6248" w:rsidRPr="002A6248">
        <w:t>Lesley Russell</w:t>
      </w:r>
      <w:r w:rsidR="00D13653">
        <w:t xml:space="preserve"> – writing about reforms that would actually improve the health system</w:t>
      </w:r>
      <w:r w:rsidR="00790D2B">
        <w:t xml:space="preserve">. </w:t>
      </w:r>
    </w:p>
    <w:p w14:paraId="3F1B681E" w14:textId="77777777" w:rsidR="00790D2B" w:rsidRPr="002A6248" w:rsidRDefault="00790D2B" w:rsidP="002A6248"/>
    <w:p w14:paraId="6B96175E" w14:textId="77777777" w:rsidR="002A6248" w:rsidRPr="002A6248" w:rsidRDefault="00D32E88" w:rsidP="002A6248">
      <w:hyperlink r:id="rId15" w:history="1">
        <w:r w:rsidR="002A6248" w:rsidRPr="002A6248">
          <w:rPr>
            <w:rStyle w:val="Hyperlink"/>
          </w:rPr>
          <w:t>https://theconversation.com/five-tips-to-get-the-government-started-on-real-health-reform-62348</w:t>
        </w:r>
      </w:hyperlink>
    </w:p>
    <w:p w14:paraId="669FAA65" w14:textId="77777777" w:rsidR="002A6248" w:rsidRPr="002A6248" w:rsidRDefault="002A6248" w:rsidP="002A6248"/>
    <w:p w14:paraId="1658D217" w14:textId="77777777" w:rsidR="002A6248" w:rsidRPr="002A6248" w:rsidRDefault="00D32E88" w:rsidP="002A6248">
      <w:hyperlink r:id="rId16" w:history="1">
        <w:r w:rsidR="002A6248" w:rsidRPr="002A6248">
          <w:rPr>
            <w:rStyle w:val="Hyperlink"/>
          </w:rPr>
          <w:t>http://www.powertopersuade.org.au/blog/social-service-futures-the-marketisation-of-healthcare-services-when-political-mantras-win-out-over-evidence-and-patients-needs/7/4/2016</w:t>
        </w:r>
      </w:hyperlink>
    </w:p>
    <w:p w14:paraId="2A6C270A" w14:textId="77777777" w:rsidR="002A6248" w:rsidRDefault="002A6248"/>
    <w:p w14:paraId="4DD7645A" w14:textId="75CAFC23" w:rsidR="00D13653" w:rsidRDefault="00790D2B">
      <w:r>
        <w:t>Professor</w:t>
      </w:r>
      <w:r w:rsidR="0004186B" w:rsidRPr="002A6248">
        <w:t xml:space="preserve"> </w:t>
      </w:r>
      <w:r w:rsidR="002A6248">
        <w:t xml:space="preserve">Stephen </w:t>
      </w:r>
      <w:proofErr w:type="spellStart"/>
      <w:r w:rsidR="0004186B" w:rsidRPr="002A6248">
        <w:t>Duckett</w:t>
      </w:r>
      <w:proofErr w:type="spellEnd"/>
      <w:r w:rsidR="00D13653">
        <w:t xml:space="preserve"> – writing about the </w:t>
      </w:r>
      <w:r w:rsidR="007C67D8" w:rsidRPr="002A6248">
        <w:t>strength</w:t>
      </w:r>
      <w:r w:rsidR="00D13653">
        <w:t>s</w:t>
      </w:r>
      <w:r w:rsidR="007C67D8" w:rsidRPr="002A6248">
        <w:t xml:space="preserve"> of Australia’s health system</w:t>
      </w:r>
      <w:r>
        <w:t>,</w:t>
      </w:r>
      <w:r w:rsidR="003C2992">
        <w:t xml:space="preserve"> </w:t>
      </w:r>
      <w:r w:rsidR="00D13653">
        <w:t xml:space="preserve">particularly its </w:t>
      </w:r>
      <w:r w:rsidR="007C67D8" w:rsidRPr="002A6248">
        <w:t xml:space="preserve">universality </w:t>
      </w:r>
      <w:r w:rsidR="00D13653">
        <w:t xml:space="preserve">and </w:t>
      </w:r>
      <w:r w:rsidR="003C2992">
        <w:t xml:space="preserve">the risks posed by </w:t>
      </w:r>
      <w:r w:rsidR="00FE381F">
        <w:t>privatization:</w:t>
      </w:r>
      <w:r w:rsidR="003C2992">
        <w:t xml:space="preserve"> </w:t>
      </w:r>
    </w:p>
    <w:p w14:paraId="1D4B05B8" w14:textId="77777777" w:rsidR="00D13653" w:rsidRDefault="00D13653"/>
    <w:p w14:paraId="65CE02F7" w14:textId="5B31B71F" w:rsidR="002A24D3" w:rsidRPr="002A6248" w:rsidRDefault="00D32E88">
      <w:hyperlink r:id="rId17" w:history="1">
        <w:r w:rsidR="002A24D3" w:rsidRPr="002A6248">
          <w:rPr>
            <w:rStyle w:val="Hyperlink"/>
          </w:rPr>
          <w:t>https://theconversation.com/is-medicare-under-threat-making-sense-of-the-privatisation-debate-61308</w:t>
        </w:r>
      </w:hyperlink>
    </w:p>
    <w:p w14:paraId="5D3B2008" w14:textId="77777777" w:rsidR="002A24D3" w:rsidRPr="002A6248" w:rsidRDefault="002A24D3"/>
    <w:p w14:paraId="4048AE8B" w14:textId="26A5E656" w:rsidR="002A24D3" w:rsidRPr="002A6248" w:rsidRDefault="00D32E88">
      <w:hyperlink r:id="rId18" w:history="1">
        <w:r w:rsidR="002A24D3" w:rsidRPr="002A6248">
          <w:rPr>
            <w:rStyle w:val="Hyperlink"/>
          </w:rPr>
          <w:t>https://theconversation.com/many-australians-pay-too-much-for-health-care-heres-what-the-government-needs-to-do-61859</w:t>
        </w:r>
      </w:hyperlink>
    </w:p>
    <w:p w14:paraId="1CFF1CD1" w14:textId="77777777" w:rsidR="002A6248" w:rsidRPr="002A6248" w:rsidRDefault="002A6248" w:rsidP="002A6248"/>
    <w:p w14:paraId="22279910" w14:textId="77777777" w:rsidR="00E379F8" w:rsidRPr="002A6248" w:rsidRDefault="00E379F8" w:rsidP="00E379F8"/>
    <w:p w14:paraId="6427C30B" w14:textId="47B9A7C1" w:rsidR="00E379F8" w:rsidRPr="002A6248" w:rsidRDefault="00E77205" w:rsidP="00E379F8">
      <w:pPr>
        <w:rPr>
          <w:b/>
        </w:rPr>
      </w:pPr>
      <w:r>
        <w:rPr>
          <w:b/>
        </w:rPr>
        <w:t>A major</w:t>
      </w:r>
      <w:r w:rsidR="00E379F8" w:rsidRPr="002A6248">
        <w:rPr>
          <w:b/>
        </w:rPr>
        <w:t xml:space="preserve"> productivity problem in Australia today</w:t>
      </w:r>
      <w:r w:rsidR="00865A01">
        <w:rPr>
          <w:b/>
        </w:rPr>
        <w:t>?</w:t>
      </w:r>
      <w:r w:rsidR="00E379F8" w:rsidRPr="002A6248">
        <w:rPr>
          <w:b/>
        </w:rPr>
        <w:t xml:space="preserve"> </w:t>
      </w:r>
    </w:p>
    <w:p w14:paraId="120F9AB1" w14:textId="51B73A09" w:rsidR="00E379F8" w:rsidRPr="005C0D4E" w:rsidRDefault="00E379F8" w:rsidP="00E379F8">
      <w:r w:rsidRPr="002A6248">
        <w:t xml:space="preserve">In terms of productivity – </w:t>
      </w:r>
      <w:r w:rsidR="00865A01">
        <w:t xml:space="preserve">the </w:t>
      </w:r>
      <w:r w:rsidR="00F7060D">
        <w:t xml:space="preserve">PC should be aware of </w:t>
      </w:r>
      <w:r w:rsidRPr="002A6248">
        <w:t>the high level of inefficiency created in artificial markets,</w:t>
      </w:r>
      <w:r w:rsidR="00E77205">
        <w:t xml:space="preserve"> </w:t>
      </w:r>
      <w:r w:rsidR="00865A01">
        <w:t>in terms of</w:t>
      </w:r>
      <w:r w:rsidRPr="002A6248">
        <w:t xml:space="preserve"> waste</w:t>
      </w:r>
      <w:r w:rsidR="00865A01">
        <w:t>d</w:t>
      </w:r>
      <w:r w:rsidR="00E77205">
        <w:t xml:space="preserve"> effort and brain power. </w:t>
      </w:r>
      <w:r w:rsidR="002420D5">
        <w:t xml:space="preserve">An example would be the many thousands of </w:t>
      </w:r>
      <w:r w:rsidR="00526E99">
        <w:t xml:space="preserve">well </w:t>
      </w:r>
      <w:r w:rsidR="00526E99" w:rsidRPr="002A6248">
        <w:t>educated</w:t>
      </w:r>
      <w:r w:rsidR="00E77205">
        <w:t xml:space="preserve"> </w:t>
      </w:r>
      <w:r w:rsidR="00526E99" w:rsidRPr="002A6248">
        <w:t xml:space="preserve">Australians wasting their time on </w:t>
      </w:r>
      <w:r w:rsidR="002420D5">
        <w:t>“competition” (</w:t>
      </w:r>
      <w:proofErr w:type="spellStart"/>
      <w:r w:rsidR="002420D5">
        <w:t>eg</w:t>
      </w:r>
      <w:proofErr w:type="spellEnd"/>
      <w:r w:rsidR="002420D5">
        <w:t xml:space="preserve"> </w:t>
      </w:r>
      <w:r w:rsidR="00526E99" w:rsidRPr="002A6248">
        <w:t>submitting bids that never eventuate</w:t>
      </w:r>
      <w:r w:rsidR="002420D5">
        <w:t>)</w:t>
      </w:r>
      <w:r w:rsidR="00526E99" w:rsidRPr="002A6248">
        <w:t xml:space="preserve"> when they could actually be deli</w:t>
      </w:r>
      <w:r w:rsidR="00526E99">
        <w:t xml:space="preserve">vering </w:t>
      </w:r>
      <w:r w:rsidR="002420D5">
        <w:t xml:space="preserve">all sorts of much needed </w:t>
      </w:r>
      <w:r w:rsidR="00526E99">
        <w:t>services.</w:t>
      </w:r>
    </w:p>
    <w:p w14:paraId="63351841" w14:textId="77777777" w:rsidR="00E379F8" w:rsidRPr="002A6248" w:rsidRDefault="00E379F8" w:rsidP="00E379F8"/>
    <w:p w14:paraId="4FF7DB6B" w14:textId="5A62D475" w:rsidR="007753A6" w:rsidRPr="002A6248" w:rsidRDefault="00D13653" w:rsidP="0004186B">
      <w:pPr>
        <w:rPr>
          <w:b/>
        </w:rPr>
      </w:pPr>
      <w:r>
        <w:rPr>
          <w:b/>
        </w:rPr>
        <w:t xml:space="preserve">The </w:t>
      </w:r>
      <w:r w:rsidR="00E379F8" w:rsidRPr="002A6248">
        <w:rPr>
          <w:b/>
        </w:rPr>
        <w:t>Productivity Commission</w:t>
      </w:r>
      <w:r>
        <w:rPr>
          <w:b/>
        </w:rPr>
        <w:t xml:space="preserve"> needs to rethink</w:t>
      </w:r>
    </w:p>
    <w:p w14:paraId="17C97CB7" w14:textId="77777777" w:rsidR="002250E0" w:rsidRPr="002A6248" w:rsidRDefault="002250E0" w:rsidP="0004186B"/>
    <w:p w14:paraId="27C23ACB" w14:textId="4632E529" w:rsidR="002250E0" w:rsidRPr="002A6248" w:rsidRDefault="002250E0" w:rsidP="0004186B">
      <w:pPr>
        <w:rPr>
          <w:rFonts w:cs="Times"/>
        </w:rPr>
      </w:pPr>
      <w:r w:rsidRPr="005C0D4E">
        <w:rPr>
          <w:rFonts w:cs="Times"/>
          <w:i/>
        </w:rPr>
        <w:t>“Shifting the paradigm back to one of competition and marketization would undo many gains already accomplished in social policy. The capability approach provides a helpful normative framework to guide social policy to support human flourishing and productivity in its fullest sense.” </w:t>
      </w:r>
      <w:r w:rsidRPr="002A6248">
        <w:rPr>
          <w:rFonts w:cs="Times"/>
        </w:rPr>
        <w:t xml:space="preserve"> Quote from </w:t>
      </w:r>
      <w:hyperlink r:id="rId19" w:history="1">
        <w:r w:rsidRPr="002A6248">
          <w:rPr>
            <w:rStyle w:val="Hyperlink"/>
            <w:rFonts w:cs="Times"/>
          </w:rPr>
          <w:t>http://www.powertopersuade.org.au/blog/social-service-futures-the-productivity-of-what/30/5/2016</w:t>
        </w:r>
      </w:hyperlink>
    </w:p>
    <w:p w14:paraId="1847E8B0" w14:textId="77777777" w:rsidR="0020324E" w:rsidRPr="002A6248" w:rsidRDefault="0020324E" w:rsidP="0004186B"/>
    <w:p w14:paraId="1E5D19E9" w14:textId="62094B2F" w:rsidR="00E379F8" w:rsidRPr="002A6248" w:rsidRDefault="00E379F8" w:rsidP="00E379F8">
      <w:r w:rsidRPr="002A6248">
        <w:t xml:space="preserve">This is one of many examples where the TORs create overreach for the PC. </w:t>
      </w:r>
    </w:p>
    <w:p w14:paraId="345926BA" w14:textId="77777777" w:rsidR="00E379F8" w:rsidRPr="002A6248" w:rsidRDefault="00E379F8" w:rsidP="00E379F8"/>
    <w:p w14:paraId="2B1C1B6E" w14:textId="01B5939A" w:rsidR="00E379F8" w:rsidRPr="002A6248" w:rsidRDefault="00E379F8" w:rsidP="00E379F8">
      <w:r w:rsidRPr="002A6248">
        <w:lastRenderedPageBreak/>
        <w:t xml:space="preserve">The PCs area of expertise is relevant to only a very small element of good policy making for the human services. </w:t>
      </w:r>
      <w:r w:rsidR="00FE381F">
        <w:t xml:space="preserve"> For example, see </w:t>
      </w:r>
      <w:hyperlink r:id="rId20" w:history="1">
        <w:r w:rsidRPr="002A6248">
          <w:rPr>
            <w:rStyle w:val="Hyperlink"/>
          </w:rPr>
          <w:t>http://www.powertopersuade.org.au/blog/is-the-productivity-commission-still-fit-for-purpose/18/4/2016</w:t>
        </w:r>
      </w:hyperlink>
    </w:p>
    <w:p w14:paraId="5652289B" w14:textId="77777777" w:rsidR="0020324E" w:rsidRPr="002A6248" w:rsidRDefault="0020324E" w:rsidP="0020324E">
      <w:pPr>
        <w:widowControl w:val="0"/>
        <w:autoSpaceDE w:val="0"/>
        <w:autoSpaceDN w:val="0"/>
        <w:adjustRightInd w:val="0"/>
        <w:rPr>
          <w:rFonts w:cs="Times"/>
          <w:color w:val="3693D0"/>
        </w:rPr>
      </w:pPr>
    </w:p>
    <w:p w14:paraId="612D0C56" w14:textId="05902BA7" w:rsidR="005C0D4E" w:rsidRDefault="00E379F8" w:rsidP="005C0D4E">
      <w:pPr>
        <w:widowControl w:val="0"/>
        <w:autoSpaceDE w:val="0"/>
        <w:autoSpaceDN w:val="0"/>
        <w:adjustRightInd w:val="0"/>
        <w:rPr>
          <w:rFonts w:cs="Times"/>
          <w:b/>
          <w:i/>
          <w:color w:val="262626"/>
        </w:rPr>
      </w:pPr>
      <w:r w:rsidRPr="002A6248">
        <w:rPr>
          <w:rFonts w:cs="Times"/>
          <w:color w:val="262626"/>
        </w:rPr>
        <w:t>Terry Moran wr</w:t>
      </w:r>
      <w:r w:rsidR="007C67D8" w:rsidRPr="002A6248">
        <w:rPr>
          <w:rFonts w:cs="Times"/>
          <w:color w:val="262626"/>
        </w:rPr>
        <w:t>i</w:t>
      </w:r>
      <w:r w:rsidRPr="002A6248">
        <w:rPr>
          <w:rFonts w:cs="Times"/>
          <w:color w:val="262626"/>
        </w:rPr>
        <w:t>ting in the</w:t>
      </w:r>
      <w:r w:rsidR="002420D5">
        <w:rPr>
          <w:rFonts w:cs="Times"/>
          <w:color w:val="262626"/>
        </w:rPr>
        <w:t xml:space="preserve"> Mandarin</w:t>
      </w:r>
      <w:r w:rsidR="002420D5" w:rsidRPr="002A6248">
        <w:rPr>
          <w:rFonts w:cs="Times"/>
          <w:color w:val="262626"/>
        </w:rPr>
        <w:t xml:space="preserve"> </w:t>
      </w:r>
      <w:hyperlink r:id="rId21" w:history="1">
        <w:r w:rsidR="002420D5" w:rsidRPr="002A6248">
          <w:rPr>
            <w:rStyle w:val="Hyperlink"/>
            <w:rFonts w:cs="Times"/>
          </w:rPr>
          <w:t>www.themandarin.com.au/5190-terry-moran-economists-captured-australias-policy-debate/</w:t>
        </w:r>
      </w:hyperlink>
      <w:r w:rsidR="002420D5">
        <w:rPr>
          <w:rFonts w:cs="Times"/>
          <w:color w:val="262626"/>
        </w:rPr>
        <w:t xml:space="preserve"> </w:t>
      </w:r>
      <w:r w:rsidRPr="002A6248">
        <w:rPr>
          <w:rFonts w:cs="Times"/>
          <w:color w:val="262626"/>
        </w:rPr>
        <w:t>sums up the key problem</w:t>
      </w:r>
      <w:r w:rsidR="00FA7E16">
        <w:rPr>
          <w:rFonts w:cs="Times"/>
          <w:color w:val="262626"/>
        </w:rPr>
        <w:t xml:space="preserve"> with over-reliance on economic thinking in public policy development</w:t>
      </w:r>
      <w:r w:rsidR="005C0D4E">
        <w:rPr>
          <w:rFonts w:cs="Times"/>
          <w:color w:val="262626"/>
        </w:rPr>
        <w:t>:</w:t>
      </w:r>
      <w:r w:rsidRPr="002A6248">
        <w:rPr>
          <w:rFonts w:cs="Times"/>
          <w:color w:val="262626"/>
        </w:rPr>
        <w:t xml:space="preserve"> </w:t>
      </w:r>
      <w:r w:rsidR="005C0D4E" w:rsidRPr="005C0D4E">
        <w:rPr>
          <w:rFonts w:cs="Times"/>
          <w:i/>
          <w:color w:val="262626"/>
        </w:rPr>
        <w:t>“there’s an entire alternative universe of policy solutions that could be better used”</w:t>
      </w:r>
    </w:p>
    <w:p w14:paraId="4CB6F27E" w14:textId="77777777" w:rsidR="005C0D4E" w:rsidRDefault="005C0D4E" w:rsidP="005C0D4E">
      <w:pPr>
        <w:widowControl w:val="0"/>
        <w:autoSpaceDE w:val="0"/>
        <w:autoSpaceDN w:val="0"/>
        <w:adjustRightInd w:val="0"/>
        <w:rPr>
          <w:rFonts w:cs="Times"/>
          <w:b/>
          <w:i/>
          <w:color w:val="262626"/>
        </w:rPr>
      </w:pPr>
    </w:p>
    <w:p w14:paraId="592531A4" w14:textId="77777777" w:rsidR="005C0D4E" w:rsidRPr="002A6248" w:rsidRDefault="005C0D4E" w:rsidP="0020324E">
      <w:pPr>
        <w:widowControl w:val="0"/>
        <w:autoSpaceDE w:val="0"/>
        <w:autoSpaceDN w:val="0"/>
        <w:adjustRightInd w:val="0"/>
        <w:rPr>
          <w:rFonts w:cs="Times"/>
          <w:color w:val="262626"/>
        </w:rPr>
      </w:pPr>
    </w:p>
    <w:p w14:paraId="36B5774E" w14:textId="78F7A307" w:rsidR="00146B43" w:rsidRPr="00146B43" w:rsidRDefault="00146B43" w:rsidP="0020324E">
      <w:pPr>
        <w:widowControl w:val="0"/>
        <w:autoSpaceDE w:val="0"/>
        <w:autoSpaceDN w:val="0"/>
        <w:adjustRightInd w:val="0"/>
        <w:rPr>
          <w:rFonts w:cs="Times"/>
          <w:b/>
          <w:color w:val="262626"/>
        </w:rPr>
      </w:pPr>
      <w:r w:rsidRPr="00146B43">
        <w:rPr>
          <w:rFonts w:cs="Times"/>
          <w:b/>
          <w:color w:val="262626"/>
        </w:rPr>
        <w:t>Conclusion</w:t>
      </w:r>
    </w:p>
    <w:p w14:paraId="0C48EB57" w14:textId="3A89B138" w:rsidR="0020324E" w:rsidRDefault="00865A01" w:rsidP="0020324E">
      <w:pPr>
        <w:widowControl w:val="0"/>
        <w:autoSpaceDE w:val="0"/>
        <w:autoSpaceDN w:val="0"/>
        <w:adjustRightInd w:val="0"/>
        <w:rPr>
          <w:rFonts w:cs="Times"/>
          <w:color w:val="262626"/>
        </w:rPr>
      </w:pPr>
      <w:r>
        <w:rPr>
          <w:rFonts w:cs="Times"/>
          <w:color w:val="262626"/>
        </w:rPr>
        <w:t>This Human Services inquiry by the PC is likely to provide a classic example of the perils of</w:t>
      </w:r>
      <w:r w:rsidR="0020324E" w:rsidRPr="002A6248">
        <w:rPr>
          <w:rFonts w:cs="Times"/>
          <w:color w:val="262626"/>
        </w:rPr>
        <w:t xml:space="preserve"> pursuing a narrow economic focus over more strategic policy analysis.</w:t>
      </w:r>
      <w:r w:rsidR="00FA7E16">
        <w:rPr>
          <w:rFonts w:cs="Times"/>
          <w:color w:val="262626"/>
        </w:rPr>
        <w:t xml:space="preserve"> There is “an entire alternate universe of policy solutions” ac</w:t>
      </w:r>
      <w:r>
        <w:rPr>
          <w:rFonts w:cs="Times"/>
          <w:color w:val="262626"/>
        </w:rPr>
        <w:t xml:space="preserve">ross all human services domains – </w:t>
      </w:r>
      <w:r w:rsidR="00F7060D">
        <w:rPr>
          <w:rFonts w:cs="Times"/>
          <w:color w:val="262626"/>
        </w:rPr>
        <w:t xml:space="preserve">most of which do not fall within the scope of the inquiry </w:t>
      </w:r>
      <w:proofErr w:type="spellStart"/>
      <w:r w:rsidR="00F7060D">
        <w:rPr>
          <w:rFonts w:cs="Times"/>
          <w:color w:val="262626"/>
        </w:rPr>
        <w:t>ToRs</w:t>
      </w:r>
      <w:proofErr w:type="spellEnd"/>
      <w:r w:rsidR="00F7060D">
        <w:rPr>
          <w:rFonts w:cs="Times"/>
          <w:color w:val="262626"/>
        </w:rPr>
        <w:t xml:space="preserve">. This </w:t>
      </w:r>
      <w:r>
        <w:rPr>
          <w:rFonts w:cs="Times"/>
          <w:color w:val="262626"/>
        </w:rPr>
        <w:t xml:space="preserve">means the PC needs to take a very humble approach to this inquiry. </w:t>
      </w:r>
    </w:p>
    <w:p w14:paraId="33277794" w14:textId="77777777" w:rsidR="005C0D4E" w:rsidRDefault="005C0D4E" w:rsidP="0020324E">
      <w:pPr>
        <w:widowControl w:val="0"/>
        <w:autoSpaceDE w:val="0"/>
        <w:autoSpaceDN w:val="0"/>
        <w:adjustRightInd w:val="0"/>
        <w:rPr>
          <w:rFonts w:cs="Times"/>
          <w:color w:val="262626"/>
        </w:rPr>
      </w:pPr>
    </w:p>
    <w:p w14:paraId="0C2342FC" w14:textId="77777777" w:rsidR="005C0D4E" w:rsidRDefault="005C0D4E" w:rsidP="0020324E">
      <w:pPr>
        <w:widowControl w:val="0"/>
        <w:autoSpaceDE w:val="0"/>
        <w:autoSpaceDN w:val="0"/>
        <w:adjustRightInd w:val="0"/>
        <w:rPr>
          <w:rFonts w:cs="Times"/>
          <w:color w:val="262626"/>
        </w:rPr>
      </w:pPr>
    </w:p>
    <w:p w14:paraId="63DA0F6A" w14:textId="77777777" w:rsidR="00C966FE" w:rsidRDefault="00C966FE" w:rsidP="0020324E">
      <w:pPr>
        <w:widowControl w:val="0"/>
        <w:autoSpaceDE w:val="0"/>
        <w:autoSpaceDN w:val="0"/>
        <w:adjustRightInd w:val="0"/>
        <w:rPr>
          <w:rFonts w:cs="Times"/>
          <w:color w:val="262626"/>
        </w:rPr>
      </w:pPr>
    </w:p>
    <w:p w14:paraId="3F8E3916" w14:textId="77777777" w:rsidR="00C966FE" w:rsidRDefault="00C966FE" w:rsidP="0020324E">
      <w:pPr>
        <w:widowControl w:val="0"/>
        <w:autoSpaceDE w:val="0"/>
        <w:autoSpaceDN w:val="0"/>
        <w:adjustRightInd w:val="0"/>
        <w:rPr>
          <w:rFonts w:cs="Times"/>
          <w:color w:val="262626"/>
        </w:rPr>
      </w:pPr>
    </w:p>
    <w:p w14:paraId="7D992F2F" w14:textId="77777777" w:rsidR="00F7060D" w:rsidRDefault="00F7060D" w:rsidP="0020324E">
      <w:pPr>
        <w:widowControl w:val="0"/>
        <w:autoSpaceDE w:val="0"/>
        <w:autoSpaceDN w:val="0"/>
        <w:adjustRightInd w:val="0"/>
        <w:rPr>
          <w:rFonts w:cs="Times"/>
          <w:color w:val="262626"/>
        </w:rPr>
      </w:pPr>
    </w:p>
    <w:p w14:paraId="78B40FD0" w14:textId="537F85D0" w:rsidR="00F7060D" w:rsidRDefault="00F7060D" w:rsidP="0020324E">
      <w:pPr>
        <w:widowControl w:val="0"/>
        <w:autoSpaceDE w:val="0"/>
        <w:autoSpaceDN w:val="0"/>
        <w:adjustRightInd w:val="0"/>
        <w:rPr>
          <w:rFonts w:cs="Times"/>
          <w:color w:val="262626"/>
        </w:rPr>
      </w:pPr>
    </w:p>
    <w:p w14:paraId="72876D9E" w14:textId="77777777" w:rsidR="00865A01" w:rsidRDefault="00865A01" w:rsidP="0020324E">
      <w:pPr>
        <w:widowControl w:val="0"/>
        <w:autoSpaceDE w:val="0"/>
        <w:autoSpaceDN w:val="0"/>
        <w:adjustRightInd w:val="0"/>
        <w:rPr>
          <w:rFonts w:cs="Times"/>
          <w:color w:val="262626"/>
        </w:rPr>
      </w:pPr>
    </w:p>
    <w:p w14:paraId="27723516" w14:textId="77777777" w:rsidR="00865A01" w:rsidRDefault="00865A01" w:rsidP="0020324E">
      <w:pPr>
        <w:widowControl w:val="0"/>
        <w:autoSpaceDE w:val="0"/>
        <w:autoSpaceDN w:val="0"/>
        <w:adjustRightInd w:val="0"/>
        <w:rPr>
          <w:rFonts w:cs="Times"/>
          <w:color w:val="262626"/>
        </w:rPr>
      </w:pPr>
    </w:p>
    <w:p w14:paraId="636B5D2A" w14:textId="77777777" w:rsidR="00865A01" w:rsidRDefault="00865A01" w:rsidP="0020324E">
      <w:pPr>
        <w:widowControl w:val="0"/>
        <w:autoSpaceDE w:val="0"/>
        <w:autoSpaceDN w:val="0"/>
        <w:adjustRightInd w:val="0"/>
        <w:rPr>
          <w:rFonts w:cs="Times"/>
          <w:color w:val="262626"/>
        </w:rPr>
      </w:pPr>
    </w:p>
    <w:p w14:paraId="50854CE5" w14:textId="64DF9AF8" w:rsidR="00865A01" w:rsidRDefault="00865A01" w:rsidP="0020324E">
      <w:pPr>
        <w:widowControl w:val="0"/>
        <w:autoSpaceDE w:val="0"/>
        <w:autoSpaceDN w:val="0"/>
        <w:adjustRightInd w:val="0"/>
        <w:rPr>
          <w:rFonts w:cs="Times"/>
          <w:color w:val="262626"/>
        </w:rPr>
      </w:pPr>
      <w:r>
        <w:rPr>
          <w:rFonts w:cs="Times"/>
          <w:color w:val="262626"/>
        </w:rPr>
        <w:t xml:space="preserve">Technical Note: </w:t>
      </w:r>
    </w:p>
    <w:p w14:paraId="742EA787" w14:textId="4F363968" w:rsidR="00865A01" w:rsidRPr="002A6248" w:rsidRDefault="00865A01" w:rsidP="00865A01">
      <w:r>
        <w:t xml:space="preserve">The </w:t>
      </w:r>
      <w:r w:rsidRPr="002A6248">
        <w:t xml:space="preserve">TORS </w:t>
      </w:r>
      <w:r>
        <w:t xml:space="preserve">for this enquiry demonstrate a </w:t>
      </w:r>
      <w:r w:rsidRPr="002A6248">
        <w:t>very limited understanding o</w:t>
      </w:r>
      <w:r>
        <w:t xml:space="preserve">f </w:t>
      </w:r>
      <w:r w:rsidRPr="002A6248">
        <w:t>the health sector</w:t>
      </w:r>
      <w:r>
        <w:t xml:space="preserve">, or the variation in </w:t>
      </w:r>
      <w:r w:rsidR="00146B43">
        <w:t xml:space="preserve">health </w:t>
      </w:r>
      <w:r>
        <w:t xml:space="preserve">service types and contexts.  For example most </w:t>
      </w:r>
      <w:r w:rsidRPr="002A6248">
        <w:t>medical services are actually provided by private providers (GPS and specialists) in a highly competitive market characterised by high levels of individual choice (</w:t>
      </w:r>
      <w:proofErr w:type="spellStart"/>
      <w:r w:rsidRPr="002A6248">
        <w:t>ie</w:t>
      </w:r>
      <w:proofErr w:type="spellEnd"/>
      <w:r w:rsidRPr="002A6248">
        <w:t xml:space="preserve"> patients have choice of doctor in all but limited circumstances)</w:t>
      </w:r>
      <w:r>
        <w:t xml:space="preserve">. “Public health” (using the correct definition of the term) services can range from mass marketing campaigns, to </w:t>
      </w:r>
      <w:proofErr w:type="spellStart"/>
      <w:r>
        <w:t>immunisations</w:t>
      </w:r>
      <w:proofErr w:type="spellEnd"/>
      <w:r>
        <w:t xml:space="preserve">, to cancer screening. The result is that the term “health services” is actually quite </w:t>
      </w:r>
      <w:proofErr w:type="spellStart"/>
      <w:r>
        <w:t>definitionally</w:t>
      </w:r>
      <w:proofErr w:type="spellEnd"/>
      <w:r>
        <w:t xml:space="preserve"> challenging and the PC will need to adopt a clear definition. </w:t>
      </w:r>
    </w:p>
    <w:p w14:paraId="24E3C8D5" w14:textId="77777777" w:rsidR="00865A01" w:rsidRPr="002A6248" w:rsidRDefault="00865A01" w:rsidP="0020324E">
      <w:pPr>
        <w:widowControl w:val="0"/>
        <w:autoSpaceDE w:val="0"/>
        <w:autoSpaceDN w:val="0"/>
        <w:adjustRightInd w:val="0"/>
        <w:rPr>
          <w:rFonts w:cs="Times"/>
          <w:color w:val="262626"/>
        </w:rPr>
      </w:pPr>
    </w:p>
    <w:p w14:paraId="65096553" w14:textId="77777777" w:rsidR="002A6248" w:rsidRPr="002A6248" w:rsidRDefault="002A6248" w:rsidP="0020324E">
      <w:pPr>
        <w:widowControl w:val="0"/>
        <w:autoSpaceDE w:val="0"/>
        <w:autoSpaceDN w:val="0"/>
        <w:adjustRightInd w:val="0"/>
        <w:rPr>
          <w:rFonts w:cs="Times"/>
          <w:color w:val="262626"/>
        </w:rPr>
      </w:pPr>
    </w:p>
    <w:p w14:paraId="7021249C" w14:textId="77777777" w:rsidR="007C67D8" w:rsidRPr="002A6248" w:rsidRDefault="007C67D8" w:rsidP="0020324E">
      <w:pPr>
        <w:widowControl w:val="0"/>
        <w:autoSpaceDE w:val="0"/>
        <w:autoSpaceDN w:val="0"/>
        <w:adjustRightInd w:val="0"/>
        <w:rPr>
          <w:rFonts w:cs="Times"/>
          <w:color w:val="262626"/>
        </w:rPr>
      </w:pPr>
    </w:p>
    <w:p w14:paraId="74348166" w14:textId="77777777" w:rsidR="00FE381F" w:rsidRDefault="00FE381F" w:rsidP="007C67D8"/>
    <w:p w14:paraId="2E3B0532" w14:textId="77777777" w:rsidR="00FE381F" w:rsidRDefault="00FE381F" w:rsidP="007C67D8"/>
    <w:sectPr w:rsidR="00FE381F" w:rsidSect="00982F04">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54C17"/>
    <w:multiLevelType w:val="hybridMultilevel"/>
    <w:tmpl w:val="98B4A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5E3"/>
    <w:rsid w:val="0004186B"/>
    <w:rsid w:val="00146B43"/>
    <w:rsid w:val="00197BA3"/>
    <w:rsid w:val="001D5F78"/>
    <w:rsid w:val="0020324E"/>
    <w:rsid w:val="002250E0"/>
    <w:rsid w:val="002420D5"/>
    <w:rsid w:val="002A01C8"/>
    <w:rsid w:val="002A24D3"/>
    <w:rsid w:val="002A6248"/>
    <w:rsid w:val="002A6F62"/>
    <w:rsid w:val="002B4095"/>
    <w:rsid w:val="003B4233"/>
    <w:rsid w:val="003C2992"/>
    <w:rsid w:val="003F3ED8"/>
    <w:rsid w:val="00481720"/>
    <w:rsid w:val="005145E3"/>
    <w:rsid w:val="00526E99"/>
    <w:rsid w:val="005C0D4E"/>
    <w:rsid w:val="006C28EC"/>
    <w:rsid w:val="00705302"/>
    <w:rsid w:val="00761A86"/>
    <w:rsid w:val="007753A6"/>
    <w:rsid w:val="00790D2B"/>
    <w:rsid w:val="007C35AB"/>
    <w:rsid w:val="007C67D8"/>
    <w:rsid w:val="00830F78"/>
    <w:rsid w:val="00865A01"/>
    <w:rsid w:val="0089666A"/>
    <w:rsid w:val="00921101"/>
    <w:rsid w:val="00982F04"/>
    <w:rsid w:val="00A56AFC"/>
    <w:rsid w:val="00AA0A63"/>
    <w:rsid w:val="00AC3E3E"/>
    <w:rsid w:val="00AE1C93"/>
    <w:rsid w:val="00B631D3"/>
    <w:rsid w:val="00C30C87"/>
    <w:rsid w:val="00C966FE"/>
    <w:rsid w:val="00CB4BCA"/>
    <w:rsid w:val="00D13653"/>
    <w:rsid w:val="00D23F59"/>
    <w:rsid w:val="00D32E88"/>
    <w:rsid w:val="00E379F8"/>
    <w:rsid w:val="00E752BA"/>
    <w:rsid w:val="00E77205"/>
    <w:rsid w:val="00E832A0"/>
    <w:rsid w:val="00EB3A25"/>
    <w:rsid w:val="00F111B6"/>
    <w:rsid w:val="00F34F0E"/>
    <w:rsid w:val="00F7060D"/>
    <w:rsid w:val="00FA7E16"/>
    <w:rsid w:val="00FE38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67A74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3E3E"/>
    <w:rPr>
      <w:color w:val="0000FF" w:themeColor="hyperlink"/>
      <w:u w:val="single"/>
    </w:rPr>
  </w:style>
  <w:style w:type="character" w:styleId="FollowedHyperlink">
    <w:name w:val="FollowedHyperlink"/>
    <w:basedOn w:val="DefaultParagraphFont"/>
    <w:uiPriority w:val="99"/>
    <w:semiHidden/>
    <w:unhideWhenUsed/>
    <w:rsid w:val="00AC3E3E"/>
    <w:rPr>
      <w:color w:val="800080" w:themeColor="followedHyperlink"/>
      <w:u w:val="single"/>
    </w:rPr>
  </w:style>
  <w:style w:type="paragraph" w:styleId="ListParagraph">
    <w:name w:val="List Paragraph"/>
    <w:basedOn w:val="Normal"/>
    <w:uiPriority w:val="34"/>
    <w:qFormat/>
    <w:rsid w:val="002A01C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3E3E"/>
    <w:rPr>
      <w:color w:val="0000FF" w:themeColor="hyperlink"/>
      <w:u w:val="single"/>
    </w:rPr>
  </w:style>
  <w:style w:type="character" w:styleId="FollowedHyperlink">
    <w:name w:val="FollowedHyperlink"/>
    <w:basedOn w:val="DefaultParagraphFont"/>
    <w:uiPriority w:val="99"/>
    <w:semiHidden/>
    <w:unhideWhenUsed/>
    <w:rsid w:val="00AC3E3E"/>
    <w:rPr>
      <w:color w:val="800080" w:themeColor="followedHyperlink"/>
      <w:u w:val="single"/>
    </w:rPr>
  </w:style>
  <w:style w:type="paragraph" w:styleId="ListParagraph">
    <w:name w:val="List Paragraph"/>
    <w:basedOn w:val="Normal"/>
    <w:uiPriority w:val="34"/>
    <w:qFormat/>
    <w:rsid w:val="002A01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rossgittins.com/2016/07/government-outsourcing-has-many-pitfalls.html" TargetMode="External"/><Relationship Id="rId18" Type="http://schemas.openxmlformats.org/officeDocument/2006/relationships/hyperlink" Target="https://theconversation.com/many-australians-pay-too-much-for-health-care-heres-what-the-government-needs-to-do-61859" TargetMode="External"/><Relationship Id="rId3" Type="http://schemas.openxmlformats.org/officeDocument/2006/relationships/customXml" Target="../customXml/item3.xml"/><Relationship Id="rId21" Type="http://schemas.openxmlformats.org/officeDocument/2006/relationships/hyperlink" Target="http://www.themandarin.com.au/5190-terry-moran-economists-captured-australias-policy-debate/" TargetMode="External"/><Relationship Id="rId7" Type="http://schemas.openxmlformats.org/officeDocument/2006/relationships/numbering" Target="numbering.xml"/><Relationship Id="rId12" Type="http://schemas.openxmlformats.org/officeDocument/2006/relationships/hyperlink" Target="http://www.powertopersuade.org.au/social-services-futures" TargetMode="External"/><Relationship Id="rId17" Type="http://schemas.openxmlformats.org/officeDocument/2006/relationships/hyperlink" Target="https://theconversation.com/is-medicare-under-threat-making-sense-of-the-privatisation-debate-61308" TargetMode="External"/><Relationship Id="rId2" Type="http://schemas.openxmlformats.org/officeDocument/2006/relationships/customXml" Target="../customXml/item2.xml"/><Relationship Id="rId16" Type="http://schemas.openxmlformats.org/officeDocument/2006/relationships/hyperlink" Target="http://www.powertopersuade.org.au/blog/social-service-futures-the-marketisation-of-healthcare-services-when-political-mantras-win-out-over-evidence-and-patients-needs/7/4/2016" TargetMode="External"/><Relationship Id="rId20" Type="http://schemas.openxmlformats.org/officeDocument/2006/relationships/hyperlink" Target="http://www.powertopersuade.org.au/blog/is-the-productivity-commission-still-fit-for-purpose/18/4/2016"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theconversation.com/five-tips-to-get-the-government-started-on-real-health-reform-62348"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www.powertopersuade.org.au/blog/social-service-futures-the-productivity-of-what/30/5/2016"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powertopersuade.org.au/blog/citizenship-and-mental-health/10/7/2016"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B1E468077DCDFB42AAD275D654163A8A" ma:contentTypeVersion="0" ma:contentTypeDescription="" ma:contentTypeScope="" ma:versionID="32d74e44c6e4b401cada7d3595f115ea">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85e89783732c0ec748d6581fcb79d72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3f4bcce7-ac1a-4c9d-aa3e-7e77695652db">
      <Value>138</Value>
    </TaxCatchAll>
    <Processed xmlns="8044c801-d84b-4ee1-a77e-678f8dcdee17">false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p7a0baa8c88445a78b6f55906390ba17>
  </documentManagement>
</p:propertie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9D130E99-8CC6-4B5A-BAB2-5CDD9675A2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AC92A1-F337-4A75-BB6B-E02522E66799}">
  <ds:schemaRefs>
    <ds:schemaRef ds:uri="http://schemas.microsoft.com/sharepoint/v3/contenttype/forms"/>
  </ds:schemaRefs>
</ds:datastoreItem>
</file>

<file path=customXml/itemProps3.xml><?xml version="1.0" encoding="utf-8"?>
<ds:datastoreItem xmlns:ds="http://schemas.openxmlformats.org/officeDocument/2006/customXml" ds:itemID="{742EFACA-1FA2-4D76-9920-C975D71F20E6}">
  <ds:schemaRefs>
    <ds:schemaRef ds:uri="Microsoft.SharePoint.Taxonomy.ContentTypeSync"/>
  </ds:schemaRefs>
</ds:datastoreItem>
</file>

<file path=customXml/itemProps4.xml><?xml version="1.0" encoding="utf-8"?>
<ds:datastoreItem xmlns:ds="http://schemas.openxmlformats.org/officeDocument/2006/customXml" ds:itemID="{BB6B0F31-ED22-4343-8849-CB79F73B4C5C}">
  <ds:schemaRefs>
    <ds:schemaRef ds:uri="http://purl.org/dc/dcmitype/"/>
    <ds:schemaRef ds:uri="http://schemas.microsoft.com/office/2006/metadata/properties"/>
    <ds:schemaRef ds:uri="http://purl.org/dc/terms/"/>
    <ds:schemaRef ds:uri="8044c801-d84b-4ee1-a77e-678f8dcdee17"/>
    <ds:schemaRef ds:uri="http://purl.org/dc/elements/1.1/"/>
    <ds:schemaRef ds:uri="3f4bcce7-ac1a-4c9d-aa3e-7e77695652db"/>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s>
</ds:datastoreItem>
</file>

<file path=customXml/itemProps5.xml><?xml version="1.0" encoding="utf-8"?>
<ds:datastoreItem xmlns:ds="http://schemas.openxmlformats.org/officeDocument/2006/customXml" ds:itemID="{C6D3A1D9-613B-45ED-B31E-AD6D44DFF2EF}">
  <ds:schemaRefs>
    <ds:schemaRef ds:uri="http://schemas.microsoft.com/office/2006/metadata/customXsn"/>
  </ds:schemaRefs>
</ds:datastoreItem>
</file>

<file path=customXml/itemProps6.xml><?xml version="1.0" encoding="utf-8"?>
<ds:datastoreItem xmlns:ds="http://schemas.openxmlformats.org/officeDocument/2006/customXml" ds:itemID="{F5836903-E6A9-40E1-B522-54C1C0E5D57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2766</TotalTime>
  <Pages>3</Pages>
  <Words>1217</Words>
  <Characters>6294</Characters>
  <Application>Microsoft Office Word</Application>
  <DocSecurity>0</DocSecurity>
  <Lines>99</Lines>
  <Paragraphs>53</Paragraphs>
  <ScaleCrop>false</ScaleCrop>
  <HeadingPairs>
    <vt:vector size="2" baseType="variant">
      <vt:variant>
        <vt:lpstr>Title</vt:lpstr>
      </vt:variant>
      <vt:variant>
        <vt:i4>1</vt:i4>
      </vt:variant>
    </vt:vector>
  </HeadingPairs>
  <TitlesOfParts>
    <vt:vector size="1" baseType="lpstr">
      <vt:lpstr>Submission 154 - Beth Slatyer - Identifying Sectors for Reform - 1st Stage of the Human Services public inquiry</vt:lpstr>
    </vt:vector>
  </TitlesOfParts>
  <Company>Beth Slatyer</Company>
  <LinksUpToDate>false</LinksUpToDate>
  <CharactersWithSpaces>7458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154 - Beth Slatyer - Identifying Sectors for Reform - 1st Stage of the Human Services public inquiry</dc:title>
  <dc:subject/>
  <dc:creator>Beth Slatyer</dc:creator>
  <cp:keywords/>
  <dc:description/>
  <cp:lastModifiedBy>Productivity Commission</cp:lastModifiedBy>
  <cp:revision>12</cp:revision>
  <cp:lastPrinted>2016-07-25T11:28:00Z</cp:lastPrinted>
  <dcterms:created xsi:type="dcterms:W3CDTF">2016-07-22T00:11:00Z</dcterms:created>
  <dcterms:modified xsi:type="dcterms:W3CDTF">2016-09-28T01:49:00Z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401844703f64372bb0e85d87d761fe6">
    <vt:lpwstr>Reference Only|923c7a19-3b10-4b1a-aa53-490b73d512fc</vt:lpwstr>
  </property>
  <property fmtid="{D5CDD505-2E9C-101B-9397-08002B2CF9AE}" pid="3" name="ContentTypeId">
    <vt:lpwstr>0x0101007916246811615643A710C6FEAFF56A87110500B1E468077DCDFB42AAD275D654163A8A</vt:lpwstr>
  </property>
  <property fmtid="{D5CDD505-2E9C-101B-9397-08002B2CF9AE}" pid="4" name="TaxKeyword">
    <vt:lpwstr/>
  </property>
  <property fmtid="{D5CDD505-2E9C-101B-9397-08002B2CF9AE}" pid="5" name="Retain">
    <vt:lpwstr>138;#Reference Only|923c7a19-3b10-4b1a-aa53-490b73d512fc</vt:lpwstr>
  </property>
  <property fmtid="{D5CDD505-2E9C-101B-9397-08002B2CF9AE}" pid="6" name="Record Tag">
    <vt:lpwstr/>
  </property>
</Properties>
</file>