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F" w:rsidRDefault="009715EF" w:rsidP="009715EF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9715EF" w:rsidRDefault="009715EF" w:rsidP="009715EF">
      <w:pPr>
        <w:pStyle w:val="NormalWeb"/>
      </w:pPr>
      <w:r>
        <w:t>It is vital that the Australian Government continues to support Medicare in its current format.</w:t>
      </w:r>
    </w:p>
    <w:p w:rsidR="009715EF" w:rsidRDefault="009715EF" w:rsidP="009715EF">
      <w:pPr>
        <w:pStyle w:val="NormalWeb"/>
      </w:pPr>
      <w:r>
        <w:t xml:space="preserve">One way of reducing the burden on the public health system, including hospitals is to force individuals earning over $120,000 per year to use private health providers. </w:t>
      </w:r>
    </w:p>
    <w:p w:rsidR="009715EF" w:rsidRDefault="009715EF" w:rsidP="009715EF">
      <w:pPr>
        <w:pStyle w:val="NormalWeb"/>
      </w:pPr>
      <w:r w:rsidRPr="009715EF">
        <w:t xml:space="preserve">Rosanna </w:t>
      </w:r>
      <w:proofErr w:type="spellStart"/>
      <w:r w:rsidRPr="009715EF">
        <w:t>Commisso</w:t>
      </w:r>
      <w:proofErr w:type="spellEnd"/>
    </w:p>
    <w:p w:rsidR="00834559" w:rsidRDefault="00834559"/>
    <w:sectPr w:rsidR="00834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F"/>
    <w:rsid w:val="006A2894"/>
    <w:rsid w:val="00834559"/>
    <w:rsid w:val="009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71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715E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1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71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715E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1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209 - Rosanna Commisso - Identifying Sectors for Reform - 1st Stage of the Human Services public inquiry</vt:lpstr>
    </vt:vector>
  </TitlesOfParts>
  <Company>Rosanna Commisso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209 - Rosanna Commisso - Identifying Sectors for Reform - 1st Stage of the Human Services public inquiry</dc:title>
  <dc:creator>Rosanna Commisso</dc:creator>
  <cp:lastModifiedBy>Productivity Commission</cp:lastModifiedBy>
  <cp:revision>2</cp:revision>
  <dcterms:created xsi:type="dcterms:W3CDTF">2016-08-02T02:45:00Z</dcterms:created>
  <dcterms:modified xsi:type="dcterms:W3CDTF">2016-08-05T03:26:00Z</dcterms:modified>
</cp:coreProperties>
</file>