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E3" w:rsidRPr="000A1767" w:rsidRDefault="007027E3" w:rsidP="007027E3">
      <w:pPr>
        <w:ind w:left="360"/>
        <w:jc w:val="both"/>
        <w:rPr>
          <w:rFonts w:ascii="Arial" w:hAnsi="Arial" w:cs="Arial"/>
          <w:sz w:val="20"/>
        </w:rPr>
      </w:pPr>
    </w:p>
    <w:p w:rsidR="007027E3" w:rsidRDefault="007027E3" w:rsidP="007027E3">
      <w:pPr>
        <w:rPr>
          <w:rFonts w:ascii="Arial" w:hAnsi="Arial" w:cs="Arial"/>
          <w:sz w:val="20"/>
        </w:rPr>
      </w:pPr>
    </w:p>
    <w:p w:rsidR="007027E3" w:rsidRPr="00097C01" w:rsidRDefault="00097C01" w:rsidP="007027E3">
      <w:pPr>
        <w:rPr>
          <w:rFonts w:ascii="Arial" w:hAnsi="Arial" w:cs="Arial"/>
          <w:color w:val="002060"/>
          <w:sz w:val="32"/>
          <w:szCs w:val="32"/>
        </w:rPr>
      </w:pPr>
      <w:r w:rsidRPr="00097C01">
        <w:rPr>
          <w:rFonts w:ascii="Arial" w:hAnsi="Arial" w:cs="Arial"/>
          <w:color w:val="002060"/>
          <w:sz w:val="32"/>
          <w:szCs w:val="32"/>
        </w:rPr>
        <w:t xml:space="preserve">GQI Consulting response to the Australian Productivity Commission in relation to its November 2016 Draft Report on the Telecommunications </w:t>
      </w:r>
      <w:r>
        <w:rPr>
          <w:rFonts w:ascii="Arial" w:hAnsi="Arial" w:cs="Arial"/>
          <w:color w:val="002060"/>
          <w:sz w:val="32"/>
          <w:szCs w:val="32"/>
        </w:rPr>
        <w:t xml:space="preserve">Universal </w:t>
      </w:r>
      <w:r w:rsidRPr="00097C01">
        <w:rPr>
          <w:rFonts w:ascii="Arial" w:hAnsi="Arial" w:cs="Arial"/>
          <w:color w:val="002060"/>
          <w:sz w:val="32"/>
          <w:szCs w:val="32"/>
        </w:rPr>
        <w:t xml:space="preserve">Service Obligation. </w:t>
      </w:r>
    </w:p>
    <w:p w:rsidR="007027E3" w:rsidRDefault="007027E3" w:rsidP="007027E3">
      <w:pPr>
        <w:rPr>
          <w:rFonts w:ascii="Arial" w:hAnsi="Arial" w:cs="Arial"/>
          <w:sz w:val="20"/>
        </w:rPr>
      </w:pPr>
    </w:p>
    <w:p w:rsidR="00097C01" w:rsidRDefault="00097C01" w:rsidP="007027E3">
      <w:pPr>
        <w:rPr>
          <w:rFonts w:ascii="Arial" w:hAnsi="Arial" w:cs="Arial"/>
          <w:sz w:val="20"/>
        </w:rPr>
      </w:pPr>
    </w:p>
    <w:p w:rsidR="00BB617A" w:rsidRPr="00344157" w:rsidRDefault="00BB617A" w:rsidP="007027E3">
      <w:pPr>
        <w:rPr>
          <w:rFonts w:ascii="Century Gothic" w:hAnsi="Century Gothic" w:cs="Arial"/>
          <w:b/>
          <w:color w:val="002060"/>
        </w:rPr>
      </w:pPr>
      <w:r w:rsidRPr="00344157">
        <w:rPr>
          <w:rFonts w:ascii="Century Gothic" w:hAnsi="Century Gothic" w:cs="Arial"/>
          <w:b/>
          <w:color w:val="002060"/>
        </w:rPr>
        <w:t>Introduction.</w:t>
      </w:r>
    </w:p>
    <w:p w:rsidR="009B3784" w:rsidRPr="009B3784" w:rsidRDefault="009B3784" w:rsidP="007027E3">
      <w:pPr>
        <w:rPr>
          <w:rFonts w:ascii="Century Gothic" w:hAnsi="Century Gothic" w:cs="Arial"/>
          <w:b/>
          <w:color w:val="002060"/>
          <w:sz w:val="20"/>
        </w:rPr>
      </w:pPr>
    </w:p>
    <w:p w:rsidR="00F35350" w:rsidRDefault="00F35350" w:rsidP="009B3784">
      <w:pPr>
        <w:jc w:val="both"/>
        <w:rPr>
          <w:rFonts w:ascii="Century Gothic" w:hAnsi="Century Gothic" w:cs="Arial"/>
          <w:sz w:val="20"/>
        </w:rPr>
      </w:pPr>
      <w:r>
        <w:rPr>
          <w:rFonts w:ascii="Century Gothic" w:hAnsi="Century Gothic" w:cs="Arial"/>
          <w:sz w:val="20"/>
        </w:rPr>
        <w:t xml:space="preserve">We are pleased to provide our comments to the Productivity commission on the draft report on the Telecommunications Universal Service obligation. </w:t>
      </w:r>
    </w:p>
    <w:p w:rsidR="009B3784" w:rsidRDefault="00BB617A" w:rsidP="009B3784">
      <w:pPr>
        <w:jc w:val="both"/>
        <w:rPr>
          <w:rFonts w:ascii="Century Gothic" w:hAnsi="Century Gothic" w:cs="Arial"/>
          <w:sz w:val="20"/>
        </w:rPr>
      </w:pPr>
      <w:r w:rsidRPr="00BB617A">
        <w:rPr>
          <w:rFonts w:ascii="Century Gothic" w:hAnsi="Century Gothic" w:cs="Arial"/>
          <w:sz w:val="20"/>
        </w:rPr>
        <w:t xml:space="preserve">GQI Consulting is a specialist </w:t>
      </w:r>
      <w:r w:rsidR="007B08BD">
        <w:rPr>
          <w:rFonts w:ascii="Century Gothic" w:hAnsi="Century Gothic" w:cs="Arial"/>
          <w:sz w:val="20"/>
        </w:rPr>
        <w:t xml:space="preserve">advisory </w:t>
      </w:r>
      <w:r w:rsidRPr="00BB617A">
        <w:rPr>
          <w:rFonts w:ascii="Century Gothic" w:hAnsi="Century Gothic" w:cs="Arial"/>
          <w:sz w:val="20"/>
        </w:rPr>
        <w:t>company with deep knowledge in telecommunications technology architecture and net</w:t>
      </w:r>
      <w:bookmarkStart w:id="0" w:name="_GoBack"/>
      <w:bookmarkEnd w:id="0"/>
      <w:r w:rsidRPr="00BB617A">
        <w:rPr>
          <w:rFonts w:ascii="Century Gothic" w:hAnsi="Century Gothic" w:cs="Arial"/>
          <w:sz w:val="20"/>
        </w:rPr>
        <w:t>works. We often work with Carriers and other similar organisations in the planning, design and implementation of communications networks in Australia</w:t>
      </w:r>
      <w:r w:rsidR="007B08BD">
        <w:rPr>
          <w:rFonts w:ascii="Century Gothic" w:hAnsi="Century Gothic" w:cs="Arial"/>
          <w:sz w:val="20"/>
        </w:rPr>
        <w:t xml:space="preserve"> and the S.E. Asian region</w:t>
      </w:r>
      <w:r w:rsidR="009B3784">
        <w:rPr>
          <w:rFonts w:ascii="Century Gothic" w:hAnsi="Century Gothic" w:cs="Arial"/>
          <w:sz w:val="20"/>
        </w:rPr>
        <w:t>. We have also develop</w:t>
      </w:r>
      <w:r w:rsidR="000C606D">
        <w:rPr>
          <w:rFonts w:ascii="Century Gothic" w:hAnsi="Century Gothic" w:cs="Arial"/>
          <w:sz w:val="20"/>
        </w:rPr>
        <w:t xml:space="preserve">ed </w:t>
      </w:r>
      <w:r w:rsidR="009B3784">
        <w:rPr>
          <w:rFonts w:ascii="Century Gothic" w:hAnsi="Century Gothic" w:cs="Arial"/>
          <w:sz w:val="20"/>
        </w:rPr>
        <w:t>cost models for USO networks in Australia and New Zealand.  We therefore</w:t>
      </w:r>
      <w:r w:rsidR="000C606D">
        <w:rPr>
          <w:rFonts w:ascii="Century Gothic" w:hAnsi="Century Gothic" w:cs="Arial"/>
          <w:sz w:val="20"/>
        </w:rPr>
        <w:t xml:space="preserve"> propose to </w:t>
      </w:r>
      <w:r w:rsidR="009B3784">
        <w:rPr>
          <w:rFonts w:ascii="Century Gothic" w:hAnsi="Century Gothic" w:cs="Arial"/>
          <w:sz w:val="20"/>
        </w:rPr>
        <w:t xml:space="preserve">only comment on technical and cost matters relating to </w:t>
      </w:r>
      <w:r w:rsidR="000C606D">
        <w:rPr>
          <w:rFonts w:ascii="Century Gothic" w:hAnsi="Century Gothic" w:cs="Arial"/>
          <w:sz w:val="20"/>
        </w:rPr>
        <w:t xml:space="preserve">our experience with the construction and operation of communications networks which may </w:t>
      </w:r>
      <w:r w:rsidR="009B3784">
        <w:rPr>
          <w:rFonts w:ascii="Century Gothic" w:hAnsi="Century Gothic" w:cs="Arial"/>
          <w:sz w:val="20"/>
        </w:rPr>
        <w:t xml:space="preserve">be </w:t>
      </w:r>
      <w:r w:rsidR="000C606D">
        <w:rPr>
          <w:rFonts w:ascii="Century Gothic" w:hAnsi="Century Gothic" w:cs="Arial"/>
          <w:sz w:val="20"/>
        </w:rPr>
        <w:t xml:space="preserve">relevant to the </w:t>
      </w:r>
      <w:r w:rsidR="009B3784">
        <w:rPr>
          <w:rFonts w:ascii="Century Gothic" w:hAnsi="Century Gothic" w:cs="Arial"/>
          <w:sz w:val="20"/>
        </w:rPr>
        <w:t>deliver</w:t>
      </w:r>
      <w:r w:rsidR="000C606D">
        <w:rPr>
          <w:rFonts w:ascii="Century Gothic" w:hAnsi="Century Gothic" w:cs="Arial"/>
          <w:sz w:val="20"/>
        </w:rPr>
        <w:t xml:space="preserve">y of </w:t>
      </w:r>
      <w:r w:rsidR="009B3784">
        <w:rPr>
          <w:rFonts w:ascii="Century Gothic" w:hAnsi="Century Gothic" w:cs="Arial"/>
          <w:sz w:val="20"/>
        </w:rPr>
        <w:t>the USO or similar service</w:t>
      </w:r>
      <w:r w:rsidR="000C606D">
        <w:rPr>
          <w:rFonts w:ascii="Century Gothic" w:hAnsi="Century Gothic" w:cs="Arial"/>
          <w:sz w:val="20"/>
        </w:rPr>
        <w:t>s</w:t>
      </w:r>
      <w:r w:rsidR="009B3784">
        <w:rPr>
          <w:rFonts w:ascii="Century Gothic" w:hAnsi="Century Gothic" w:cs="Arial"/>
          <w:sz w:val="20"/>
        </w:rPr>
        <w:t xml:space="preserve">. </w:t>
      </w:r>
    </w:p>
    <w:p w:rsidR="009B3784" w:rsidRDefault="000C606D" w:rsidP="009B3784">
      <w:pPr>
        <w:jc w:val="both"/>
        <w:rPr>
          <w:rFonts w:ascii="Century Gothic" w:hAnsi="Century Gothic" w:cs="Arial"/>
          <w:sz w:val="20"/>
        </w:rPr>
      </w:pPr>
      <w:r>
        <w:rPr>
          <w:rFonts w:ascii="Century Gothic" w:hAnsi="Century Gothic" w:cs="Arial"/>
          <w:sz w:val="20"/>
        </w:rPr>
        <w:t>O</w:t>
      </w:r>
      <w:r w:rsidR="009B3784">
        <w:rPr>
          <w:rFonts w:ascii="Century Gothic" w:hAnsi="Century Gothic" w:cs="Arial"/>
          <w:sz w:val="20"/>
        </w:rPr>
        <w:t>ur opinion</w:t>
      </w:r>
      <w:r w:rsidR="00BC6AA2">
        <w:rPr>
          <w:rFonts w:ascii="Century Gothic" w:hAnsi="Century Gothic" w:cs="Arial"/>
          <w:sz w:val="20"/>
        </w:rPr>
        <w:t xml:space="preserve">s are </w:t>
      </w:r>
      <w:r w:rsidR="00A02531">
        <w:rPr>
          <w:rFonts w:ascii="Century Gothic" w:hAnsi="Century Gothic" w:cs="Arial"/>
          <w:sz w:val="20"/>
        </w:rPr>
        <w:t>entirely</w:t>
      </w:r>
      <w:r w:rsidR="00BC6AA2">
        <w:rPr>
          <w:rFonts w:ascii="Century Gothic" w:hAnsi="Century Gothic" w:cs="Arial"/>
          <w:sz w:val="20"/>
        </w:rPr>
        <w:t xml:space="preserve"> </w:t>
      </w:r>
      <w:r w:rsidR="004F25DA">
        <w:rPr>
          <w:rFonts w:ascii="Century Gothic" w:hAnsi="Century Gothic" w:cs="Arial"/>
          <w:sz w:val="20"/>
        </w:rPr>
        <w:t>independent</w:t>
      </w:r>
      <w:r w:rsidR="007B08BD">
        <w:rPr>
          <w:rFonts w:ascii="Century Gothic" w:hAnsi="Century Gothic" w:cs="Arial"/>
          <w:sz w:val="20"/>
        </w:rPr>
        <w:t xml:space="preserve">, </w:t>
      </w:r>
      <w:r w:rsidR="00BC6AA2">
        <w:rPr>
          <w:rFonts w:ascii="Century Gothic" w:hAnsi="Century Gothic" w:cs="Arial"/>
          <w:sz w:val="20"/>
        </w:rPr>
        <w:t xml:space="preserve">we have not been paid to provide them and do not stand to gain any </w:t>
      </w:r>
      <w:r w:rsidR="007B08BD">
        <w:rPr>
          <w:rFonts w:ascii="Century Gothic" w:hAnsi="Century Gothic" w:cs="Arial"/>
          <w:sz w:val="20"/>
        </w:rPr>
        <w:t xml:space="preserve">financial </w:t>
      </w:r>
      <w:r w:rsidR="00BC6AA2">
        <w:rPr>
          <w:rFonts w:ascii="Century Gothic" w:hAnsi="Century Gothic" w:cs="Arial"/>
          <w:sz w:val="20"/>
        </w:rPr>
        <w:t xml:space="preserve">benefit from providing them. </w:t>
      </w:r>
    </w:p>
    <w:p w:rsidR="00BC6AA2" w:rsidRDefault="00BC6AA2" w:rsidP="009B3784">
      <w:pPr>
        <w:jc w:val="both"/>
        <w:rPr>
          <w:rFonts w:ascii="Century Gothic" w:hAnsi="Century Gothic" w:cs="Arial"/>
          <w:sz w:val="20"/>
        </w:rPr>
      </w:pPr>
    </w:p>
    <w:p w:rsidR="00BC6AA2" w:rsidRPr="00344157" w:rsidRDefault="0055478D" w:rsidP="009B3784">
      <w:pPr>
        <w:jc w:val="both"/>
        <w:rPr>
          <w:rFonts w:ascii="Century Gothic" w:hAnsi="Century Gothic" w:cs="Arial"/>
          <w:b/>
          <w:sz w:val="22"/>
          <w:szCs w:val="22"/>
        </w:rPr>
      </w:pPr>
      <w:r w:rsidRPr="00344157">
        <w:rPr>
          <w:rFonts w:ascii="Century Gothic" w:hAnsi="Century Gothic" w:cs="Arial"/>
          <w:b/>
          <w:color w:val="002060"/>
          <w:sz w:val="22"/>
          <w:szCs w:val="22"/>
        </w:rPr>
        <w:t>The TUSO lacks transparency and is overdue for reform.</w:t>
      </w:r>
      <w:r w:rsidRPr="00344157">
        <w:rPr>
          <w:rFonts w:ascii="Century Gothic" w:hAnsi="Century Gothic" w:cs="Arial"/>
          <w:b/>
          <w:sz w:val="22"/>
          <w:szCs w:val="22"/>
        </w:rPr>
        <w:t xml:space="preserve"> </w:t>
      </w:r>
    </w:p>
    <w:p w:rsidR="00344157" w:rsidRDefault="00344157" w:rsidP="009B3784">
      <w:pPr>
        <w:jc w:val="both"/>
        <w:rPr>
          <w:rFonts w:ascii="Century Gothic" w:hAnsi="Century Gothic" w:cs="Arial"/>
          <w:sz w:val="20"/>
        </w:rPr>
      </w:pPr>
    </w:p>
    <w:p w:rsidR="00201AFD" w:rsidRDefault="00201AFD" w:rsidP="009B3784">
      <w:pPr>
        <w:jc w:val="both"/>
        <w:rPr>
          <w:rFonts w:ascii="Century Gothic" w:hAnsi="Century Gothic" w:cs="Arial"/>
          <w:b/>
          <w:color w:val="002060"/>
          <w:sz w:val="20"/>
        </w:rPr>
      </w:pPr>
      <w:r w:rsidRPr="00201AFD">
        <w:rPr>
          <w:rFonts w:ascii="Century Gothic" w:hAnsi="Century Gothic" w:cs="Arial"/>
          <w:b/>
          <w:color w:val="002060"/>
          <w:sz w:val="20"/>
        </w:rPr>
        <w:t>Draft finding 3.1</w:t>
      </w:r>
    </w:p>
    <w:p w:rsidR="00201AFD" w:rsidRDefault="00201AFD" w:rsidP="009B3784">
      <w:pPr>
        <w:jc w:val="both"/>
        <w:rPr>
          <w:rFonts w:ascii="Century Gothic" w:hAnsi="Century Gothic" w:cs="Arial"/>
          <w:sz w:val="20"/>
        </w:rPr>
      </w:pPr>
    </w:p>
    <w:p w:rsidR="00ED588E" w:rsidRDefault="0055478D" w:rsidP="009B3784">
      <w:pPr>
        <w:jc w:val="both"/>
        <w:rPr>
          <w:rFonts w:ascii="Century Gothic" w:hAnsi="Century Gothic" w:cs="Arial"/>
          <w:sz w:val="20"/>
        </w:rPr>
      </w:pPr>
      <w:r>
        <w:rPr>
          <w:rFonts w:ascii="Century Gothic" w:hAnsi="Century Gothic" w:cs="Arial"/>
          <w:sz w:val="20"/>
        </w:rPr>
        <w:t xml:space="preserve">The draft report deals with </w:t>
      </w:r>
      <w:r w:rsidR="00C514E8">
        <w:rPr>
          <w:rFonts w:ascii="Century Gothic" w:hAnsi="Century Gothic" w:cs="Arial"/>
          <w:sz w:val="20"/>
        </w:rPr>
        <w:t>several</w:t>
      </w:r>
      <w:r>
        <w:rPr>
          <w:rFonts w:ascii="Century Gothic" w:hAnsi="Century Gothic" w:cs="Arial"/>
          <w:sz w:val="20"/>
        </w:rPr>
        <w:t xml:space="preserve"> </w:t>
      </w:r>
      <w:r w:rsidR="00ED588E">
        <w:rPr>
          <w:rFonts w:ascii="Century Gothic" w:hAnsi="Century Gothic" w:cs="Arial"/>
          <w:sz w:val="20"/>
        </w:rPr>
        <w:t xml:space="preserve">high level </w:t>
      </w:r>
      <w:r>
        <w:rPr>
          <w:rFonts w:ascii="Century Gothic" w:hAnsi="Century Gothic" w:cs="Arial"/>
          <w:sz w:val="20"/>
        </w:rPr>
        <w:t>estimated costs</w:t>
      </w:r>
      <w:r w:rsidR="00ED588E">
        <w:rPr>
          <w:rFonts w:ascii="Century Gothic" w:hAnsi="Century Gothic" w:cs="Arial"/>
          <w:sz w:val="20"/>
        </w:rPr>
        <w:t xml:space="preserve"> which is fine however with a little effort those costs could be more accurate</w:t>
      </w:r>
      <w:r w:rsidR="00344157">
        <w:rPr>
          <w:rFonts w:ascii="Century Gothic" w:hAnsi="Century Gothic" w:cs="Arial"/>
          <w:sz w:val="20"/>
        </w:rPr>
        <w:t>. T</w:t>
      </w:r>
      <w:r>
        <w:rPr>
          <w:rFonts w:ascii="Century Gothic" w:hAnsi="Century Gothic" w:cs="Arial"/>
          <w:sz w:val="20"/>
        </w:rPr>
        <w:t xml:space="preserve">he problems associated with </w:t>
      </w:r>
      <w:r w:rsidR="000B7E46">
        <w:rPr>
          <w:rFonts w:ascii="Century Gothic" w:hAnsi="Century Gothic" w:cs="Arial"/>
          <w:sz w:val="20"/>
        </w:rPr>
        <w:t xml:space="preserve">cost of </w:t>
      </w:r>
      <w:r>
        <w:rPr>
          <w:rFonts w:ascii="Century Gothic" w:hAnsi="Century Gothic" w:cs="Arial"/>
          <w:sz w:val="20"/>
        </w:rPr>
        <w:t>delivery of the TUSO</w:t>
      </w:r>
      <w:r w:rsidR="000B7E46">
        <w:rPr>
          <w:rFonts w:ascii="Century Gothic" w:hAnsi="Century Gothic" w:cs="Arial"/>
          <w:sz w:val="20"/>
        </w:rPr>
        <w:t xml:space="preserve"> (and any other service)</w:t>
      </w:r>
      <w:r>
        <w:rPr>
          <w:rFonts w:ascii="Century Gothic" w:hAnsi="Century Gothic" w:cs="Arial"/>
          <w:sz w:val="20"/>
        </w:rPr>
        <w:t xml:space="preserve"> is well understood by us </w:t>
      </w:r>
      <w:r w:rsidR="00ED588E">
        <w:rPr>
          <w:rFonts w:ascii="Century Gothic" w:hAnsi="Century Gothic" w:cs="Arial"/>
          <w:sz w:val="20"/>
        </w:rPr>
        <w:t xml:space="preserve">and based on our experience we know that it is </w:t>
      </w:r>
      <w:r>
        <w:rPr>
          <w:rFonts w:ascii="Century Gothic" w:hAnsi="Century Gothic" w:cs="Arial"/>
          <w:sz w:val="20"/>
        </w:rPr>
        <w:t>possible to estimate the cost of provision of every service in Australia</w:t>
      </w:r>
      <w:r w:rsidR="002B0B1E">
        <w:rPr>
          <w:rFonts w:ascii="Century Gothic" w:hAnsi="Century Gothic" w:cs="Arial"/>
          <w:sz w:val="20"/>
        </w:rPr>
        <w:t xml:space="preserve"> (usually annualized to deal with the different life of each network element)</w:t>
      </w:r>
      <w:r>
        <w:rPr>
          <w:rFonts w:ascii="Century Gothic" w:hAnsi="Century Gothic" w:cs="Arial"/>
          <w:sz w:val="20"/>
        </w:rPr>
        <w:t xml:space="preserve">. </w:t>
      </w:r>
    </w:p>
    <w:p w:rsidR="00344157" w:rsidRDefault="00ED588E" w:rsidP="009B3784">
      <w:pPr>
        <w:jc w:val="both"/>
        <w:rPr>
          <w:rFonts w:ascii="Century Gothic" w:hAnsi="Century Gothic" w:cs="Arial"/>
          <w:sz w:val="20"/>
        </w:rPr>
      </w:pPr>
      <w:r>
        <w:rPr>
          <w:rFonts w:ascii="Century Gothic" w:hAnsi="Century Gothic" w:cs="Arial"/>
          <w:sz w:val="20"/>
        </w:rPr>
        <w:t xml:space="preserve">Based on our experience </w:t>
      </w:r>
      <w:r w:rsidR="000B7E46">
        <w:rPr>
          <w:rFonts w:ascii="Century Gothic" w:hAnsi="Century Gothic" w:cs="Arial"/>
          <w:sz w:val="20"/>
        </w:rPr>
        <w:t xml:space="preserve">we </w:t>
      </w:r>
      <w:r w:rsidR="00E32D7D">
        <w:rPr>
          <w:rFonts w:ascii="Century Gothic" w:hAnsi="Century Gothic" w:cs="Arial"/>
          <w:sz w:val="20"/>
        </w:rPr>
        <w:t xml:space="preserve">also </w:t>
      </w:r>
      <w:r w:rsidR="000B7E46">
        <w:rPr>
          <w:rFonts w:ascii="Century Gothic" w:hAnsi="Century Gothic" w:cs="Arial"/>
          <w:sz w:val="20"/>
        </w:rPr>
        <w:t xml:space="preserve">know that </w:t>
      </w:r>
      <w:r w:rsidR="0055478D">
        <w:rPr>
          <w:rFonts w:ascii="Century Gothic" w:hAnsi="Century Gothic" w:cs="Arial"/>
          <w:sz w:val="20"/>
        </w:rPr>
        <w:t xml:space="preserve">there is a strong </w:t>
      </w:r>
      <w:r w:rsidR="00A02531">
        <w:rPr>
          <w:rFonts w:ascii="Century Gothic" w:hAnsi="Century Gothic" w:cs="Arial"/>
          <w:sz w:val="20"/>
        </w:rPr>
        <w:t>correlation</w:t>
      </w:r>
      <w:r w:rsidR="0055478D">
        <w:rPr>
          <w:rFonts w:ascii="Century Gothic" w:hAnsi="Century Gothic" w:cs="Arial"/>
          <w:sz w:val="20"/>
        </w:rPr>
        <w:t xml:space="preserve"> between distance from the exchange (or point </w:t>
      </w:r>
      <w:r w:rsidR="00E32D7D">
        <w:rPr>
          <w:rFonts w:ascii="Century Gothic" w:hAnsi="Century Gothic" w:cs="Arial"/>
          <w:sz w:val="20"/>
        </w:rPr>
        <w:t xml:space="preserve">at </w:t>
      </w:r>
      <w:r w:rsidR="0055478D">
        <w:rPr>
          <w:rFonts w:ascii="Century Gothic" w:hAnsi="Century Gothic" w:cs="Arial"/>
          <w:sz w:val="20"/>
        </w:rPr>
        <w:t xml:space="preserve">which all </w:t>
      </w:r>
      <w:r w:rsidR="00E32D7D">
        <w:rPr>
          <w:rFonts w:ascii="Century Gothic" w:hAnsi="Century Gothic" w:cs="Arial"/>
          <w:sz w:val="20"/>
        </w:rPr>
        <w:t xml:space="preserve">local </w:t>
      </w:r>
      <w:r w:rsidR="0055478D">
        <w:rPr>
          <w:rFonts w:ascii="Century Gothic" w:hAnsi="Century Gothic" w:cs="Arial"/>
          <w:sz w:val="20"/>
        </w:rPr>
        <w:t xml:space="preserve">traffic </w:t>
      </w:r>
      <w:r w:rsidR="00344157">
        <w:rPr>
          <w:rFonts w:ascii="Century Gothic" w:hAnsi="Century Gothic" w:cs="Arial"/>
          <w:sz w:val="20"/>
        </w:rPr>
        <w:t xml:space="preserve">is </w:t>
      </w:r>
      <w:r w:rsidR="00A02531">
        <w:rPr>
          <w:rFonts w:ascii="Century Gothic" w:hAnsi="Century Gothic" w:cs="Arial"/>
          <w:sz w:val="20"/>
        </w:rPr>
        <w:t>aggregated</w:t>
      </w:r>
      <w:r w:rsidR="00344157">
        <w:rPr>
          <w:rFonts w:ascii="Century Gothic" w:hAnsi="Century Gothic" w:cs="Arial"/>
          <w:sz w:val="20"/>
        </w:rPr>
        <w:t>) and technology used to provide the service. We have found that close to the exchange</w:t>
      </w:r>
      <w:r>
        <w:rPr>
          <w:rFonts w:ascii="Century Gothic" w:hAnsi="Century Gothic" w:cs="Arial"/>
          <w:sz w:val="20"/>
        </w:rPr>
        <w:t>,</w:t>
      </w:r>
      <w:r w:rsidR="00344157">
        <w:rPr>
          <w:rFonts w:ascii="Century Gothic" w:hAnsi="Century Gothic" w:cs="Arial"/>
          <w:sz w:val="20"/>
        </w:rPr>
        <w:t xml:space="preserve"> copper (or optic fibre </w:t>
      </w:r>
      <w:r w:rsidR="00E32D7D">
        <w:rPr>
          <w:rFonts w:ascii="Century Gothic" w:hAnsi="Century Gothic" w:cs="Arial"/>
          <w:sz w:val="20"/>
        </w:rPr>
        <w:t xml:space="preserve">which is similar in cost to that of </w:t>
      </w:r>
      <w:r w:rsidR="00344157">
        <w:rPr>
          <w:rFonts w:ascii="Century Gothic" w:hAnsi="Century Gothic" w:cs="Arial"/>
          <w:sz w:val="20"/>
        </w:rPr>
        <w:t xml:space="preserve">copper </w:t>
      </w:r>
      <w:r w:rsidR="00E32D7D">
        <w:rPr>
          <w:rFonts w:ascii="Century Gothic" w:hAnsi="Century Gothic" w:cs="Arial"/>
          <w:sz w:val="20"/>
        </w:rPr>
        <w:t xml:space="preserve">but slightly </w:t>
      </w:r>
      <w:r w:rsidR="00563FBE">
        <w:rPr>
          <w:rFonts w:ascii="Century Gothic" w:hAnsi="Century Gothic" w:cs="Arial"/>
          <w:sz w:val="20"/>
        </w:rPr>
        <w:t>more expensive</w:t>
      </w:r>
      <w:r w:rsidR="00344157">
        <w:rPr>
          <w:rFonts w:ascii="Century Gothic" w:hAnsi="Century Gothic" w:cs="Arial"/>
          <w:sz w:val="20"/>
        </w:rPr>
        <w:t xml:space="preserve">) is typically the lowest cost technology to use. The cost of this technology exhibits a </w:t>
      </w:r>
      <w:r w:rsidR="00A02531">
        <w:rPr>
          <w:rFonts w:ascii="Century Gothic" w:hAnsi="Century Gothic" w:cs="Arial"/>
          <w:sz w:val="20"/>
        </w:rPr>
        <w:t>linear</w:t>
      </w:r>
      <w:r w:rsidR="00344157">
        <w:rPr>
          <w:rFonts w:ascii="Century Gothic" w:hAnsi="Century Gothic" w:cs="Arial"/>
          <w:sz w:val="20"/>
        </w:rPr>
        <w:t xml:space="preserve"> </w:t>
      </w:r>
      <w:r w:rsidR="00A02531">
        <w:rPr>
          <w:rFonts w:ascii="Century Gothic" w:hAnsi="Century Gothic" w:cs="Arial"/>
          <w:sz w:val="20"/>
        </w:rPr>
        <w:t>increase</w:t>
      </w:r>
      <w:r w:rsidR="00344157">
        <w:rPr>
          <w:rFonts w:ascii="Century Gothic" w:hAnsi="Century Gothic" w:cs="Arial"/>
          <w:sz w:val="20"/>
        </w:rPr>
        <w:t xml:space="preserve"> </w:t>
      </w:r>
      <w:r w:rsidR="002B0B1E">
        <w:rPr>
          <w:rFonts w:ascii="Century Gothic" w:hAnsi="Century Gothic" w:cs="Arial"/>
          <w:sz w:val="20"/>
        </w:rPr>
        <w:t xml:space="preserve">in </w:t>
      </w:r>
      <w:r w:rsidR="00344157">
        <w:rPr>
          <w:rFonts w:ascii="Century Gothic" w:hAnsi="Century Gothic" w:cs="Arial"/>
          <w:sz w:val="20"/>
        </w:rPr>
        <w:t xml:space="preserve">as a function of distance. As </w:t>
      </w:r>
      <w:r w:rsidR="00E32D7D">
        <w:rPr>
          <w:rFonts w:ascii="Century Gothic" w:hAnsi="Century Gothic" w:cs="Arial"/>
          <w:sz w:val="20"/>
        </w:rPr>
        <w:t xml:space="preserve">the distance from the exchange increases </w:t>
      </w:r>
      <w:r w:rsidR="00344157">
        <w:rPr>
          <w:rFonts w:ascii="Century Gothic" w:hAnsi="Century Gothic" w:cs="Arial"/>
          <w:sz w:val="20"/>
        </w:rPr>
        <w:t xml:space="preserve">you </w:t>
      </w:r>
      <w:r w:rsidR="00E32D7D">
        <w:rPr>
          <w:rFonts w:ascii="Century Gothic" w:hAnsi="Century Gothic" w:cs="Arial"/>
          <w:sz w:val="20"/>
        </w:rPr>
        <w:t>t</w:t>
      </w:r>
      <w:r w:rsidR="00344157">
        <w:rPr>
          <w:rFonts w:ascii="Century Gothic" w:hAnsi="Century Gothic" w:cs="Arial"/>
          <w:sz w:val="20"/>
        </w:rPr>
        <w:t xml:space="preserve">here is a cross over point and wireless technologies represent the lowest cost solution. Even further out Cellular radio comes into its own and even further </w:t>
      </w:r>
      <w:r w:rsidR="002B0B1E">
        <w:rPr>
          <w:rFonts w:ascii="Century Gothic" w:hAnsi="Century Gothic" w:cs="Arial"/>
          <w:sz w:val="20"/>
        </w:rPr>
        <w:t xml:space="preserve">away </w:t>
      </w:r>
      <w:r w:rsidR="00344157">
        <w:rPr>
          <w:rFonts w:ascii="Century Gothic" w:hAnsi="Century Gothic" w:cs="Arial"/>
          <w:sz w:val="20"/>
        </w:rPr>
        <w:t>as the tele</w:t>
      </w:r>
      <w:r w:rsidR="004F25DA">
        <w:rPr>
          <w:rFonts w:ascii="Century Gothic" w:hAnsi="Century Gothic" w:cs="Arial"/>
          <w:sz w:val="20"/>
        </w:rPr>
        <w:t>-</w:t>
      </w:r>
      <w:r w:rsidR="00344157">
        <w:rPr>
          <w:rFonts w:ascii="Century Gothic" w:hAnsi="Century Gothic" w:cs="Arial"/>
          <w:sz w:val="20"/>
        </w:rPr>
        <w:t xml:space="preserve">density decreases Satellite </w:t>
      </w:r>
      <w:r w:rsidR="002B0B1E">
        <w:rPr>
          <w:rFonts w:ascii="Century Gothic" w:hAnsi="Century Gothic" w:cs="Arial"/>
          <w:sz w:val="20"/>
        </w:rPr>
        <w:t xml:space="preserve">proves to be </w:t>
      </w:r>
      <w:r w:rsidR="00344157">
        <w:rPr>
          <w:rFonts w:ascii="Century Gothic" w:hAnsi="Century Gothic" w:cs="Arial"/>
          <w:sz w:val="20"/>
        </w:rPr>
        <w:t xml:space="preserve">the lowest cost technology. </w:t>
      </w:r>
      <w:r w:rsidR="000B7E46">
        <w:rPr>
          <w:rFonts w:ascii="Century Gothic" w:hAnsi="Century Gothic" w:cs="Arial"/>
          <w:sz w:val="20"/>
        </w:rPr>
        <w:t>E</w:t>
      </w:r>
      <w:r w:rsidR="00344157">
        <w:rPr>
          <w:rFonts w:ascii="Century Gothic" w:hAnsi="Century Gothic" w:cs="Arial"/>
          <w:sz w:val="20"/>
        </w:rPr>
        <w:t xml:space="preserve">ven though the cost per service provided by satellite </w:t>
      </w:r>
      <w:r w:rsidR="00A02531">
        <w:rPr>
          <w:rFonts w:ascii="Century Gothic" w:hAnsi="Century Gothic" w:cs="Arial"/>
          <w:sz w:val="20"/>
        </w:rPr>
        <w:t>is</w:t>
      </w:r>
      <w:r w:rsidR="00344157">
        <w:rPr>
          <w:rFonts w:ascii="Century Gothic" w:hAnsi="Century Gothic" w:cs="Arial"/>
          <w:sz w:val="20"/>
        </w:rPr>
        <w:t xml:space="preserve"> comparatively high ($10k-$20k pa) </w:t>
      </w:r>
      <w:r w:rsidR="000B7E46">
        <w:rPr>
          <w:rFonts w:ascii="Century Gothic" w:hAnsi="Century Gothic" w:cs="Arial"/>
          <w:sz w:val="20"/>
        </w:rPr>
        <w:t xml:space="preserve">unlike the other technologies </w:t>
      </w:r>
      <w:r w:rsidR="00344157">
        <w:rPr>
          <w:rFonts w:ascii="Century Gothic" w:hAnsi="Century Gothic" w:cs="Arial"/>
          <w:sz w:val="20"/>
        </w:rPr>
        <w:t xml:space="preserve">it is flat irrespective of where that service is </w:t>
      </w:r>
      <w:r w:rsidR="002B0B1E">
        <w:rPr>
          <w:rFonts w:ascii="Century Gothic" w:hAnsi="Century Gothic" w:cs="Arial"/>
          <w:sz w:val="20"/>
        </w:rPr>
        <w:t xml:space="preserve">located throughout </w:t>
      </w:r>
      <w:r w:rsidR="00344157">
        <w:rPr>
          <w:rFonts w:ascii="Century Gothic" w:hAnsi="Century Gothic" w:cs="Arial"/>
          <w:sz w:val="20"/>
        </w:rPr>
        <w:t xml:space="preserve">most of Australia. </w:t>
      </w:r>
    </w:p>
    <w:p w:rsidR="00F84AA0" w:rsidRDefault="000B7E46" w:rsidP="009B3784">
      <w:pPr>
        <w:jc w:val="both"/>
        <w:rPr>
          <w:rFonts w:ascii="Century Gothic" w:hAnsi="Century Gothic" w:cs="Arial"/>
          <w:sz w:val="20"/>
        </w:rPr>
      </w:pPr>
      <w:r>
        <w:rPr>
          <w:rFonts w:ascii="Century Gothic" w:hAnsi="Century Gothic" w:cs="Arial"/>
          <w:sz w:val="20"/>
        </w:rPr>
        <w:t>The elephant in the room here is the location of the telephone exchange</w:t>
      </w:r>
      <w:r w:rsidR="00F84AA0">
        <w:rPr>
          <w:rFonts w:ascii="Century Gothic" w:hAnsi="Century Gothic" w:cs="Arial"/>
          <w:sz w:val="20"/>
        </w:rPr>
        <w:t xml:space="preserve"> and the size of the exchange service area</w:t>
      </w:r>
      <w:r>
        <w:rPr>
          <w:rFonts w:ascii="Century Gothic" w:hAnsi="Century Gothic" w:cs="Arial"/>
          <w:sz w:val="20"/>
        </w:rPr>
        <w:t>. Traditionally when developing these cost</w:t>
      </w:r>
      <w:r w:rsidR="00F84AA0">
        <w:rPr>
          <w:rFonts w:ascii="Century Gothic" w:hAnsi="Century Gothic" w:cs="Arial"/>
          <w:sz w:val="20"/>
        </w:rPr>
        <w:t xml:space="preserve"> </w:t>
      </w:r>
      <w:r w:rsidR="004A13D3">
        <w:rPr>
          <w:rFonts w:ascii="Century Gothic" w:hAnsi="Century Gothic" w:cs="Arial"/>
          <w:sz w:val="20"/>
        </w:rPr>
        <w:t>models,</w:t>
      </w:r>
      <w:r w:rsidR="00F84AA0">
        <w:rPr>
          <w:rFonts w:ascii="Century Gothic" w:hAnsi="Century Gothic" w:cs="Arial"/>
          <w:sz w:val="20"/>
        </w:rPr>
        <w:t xml:space="preserve"> </w:t>
      </w:r>
      <w:r>
        <w:rPr>
          <w:rFonts w:ascii="Century Gothic" w:hAnsi="Century Gothic" w:cs="Arial"/>
          <w:sz w:val="20"/>
        </w:rPr>
        <w:t xml:space="preserve">we have </w:t>
      </w:r>
      <w:r w:rsidR="00F84AA0">
        <w:rPr>
          <w:rFonts w:ascii="Century Gothic" w:hAnsi="Century Gothic" w:cs="Arial"/>
          <w:sz w:val="20"/>
        </w:rPr>
        <w:t xml:space="preserve">applied a scorched node approach which </w:t>
      </w:r>
      <w:r>
        <w:rPr>
          <w:rFonts w:ascii="Century Gothic" w:hAnsi="Century Gothic" w:cs="Arial"/>
          <w:sz w:val="20"/>
        </w:rPr>
        <w:t>assume</w:t>
      </w:r>
      <w:r w:rsidR="00F84AA0">
        <w:rPr>
          <w:rFonts w:ascii="Century Gothic" w:hAnsi="Century Gothic" w:cs="Arial"/>
          <w:sz w:val="20"/>
        </w:rPr>
        <w:t>s t</w:t>
      </w:r>
      <w:r>
        <w:rPr>
          <w:rFonts w:ascii="Century Gothic" w:hAnsi="Century Gothic" w:cs="Arial"/>
          <w:sz w:val="20"/>
        </w:rPr>
        <w:t xml:space="preserve">he </w:t>
      </w:r>
      <w:r w:rsidR="00F84AA0">
        <w:rPr>
          <w:rFonts w:ascii="Century Gothic" w:hAnsi="Century Gothic" w:cs="Arial"/>
          <w:sz w:val="20"/>
        </w:rPr>
        <w:t xml:space="preserve">current </w:t>
      </w:r>
      <w:r>
        <w:rPr>
          <w:rFonts w:ascii="Century Gothic" w:hAnsi="Century Gothic" w:cs="Arial"/>
          <w:sz w:val="20"/>
        </w:rPr>
        <w:t>location of Telstra’s exchange</w:t>
      </w:r>
      <w:r w:rsidR="00F84AA0">
        <w:rPr>
          <w:rFonts w:ascii="Century Gothic" w:hAnsi="Century Gothic" w:cs="Arial"/>
          <w:sz w:val="20"/>
        </w:rPr>
        <w:t>s</w:t>
      </w:r>
      <w:r>
        <w:rPr>
          <w:rFonts w:ascii="Century Gothic" w:hAnsi="Century Gothic" w:cs="Arial"/>
          <w:sz w:val="20"/>
        </w:rPr>
        <w:t>. In many cases this is historical and logical. When a new town is established the exchange is place</w:t>
      </w:r>
      <w:r w:rsidR="002B0B1E">
        <w:rPr>
          <w:rFonts w:ascii="Century Gothic" w:hAnsi="Century Gothic" w:cs="Arial"/>
          <w:sz w:val="20"/>
        </w:rPr>
        <w:t xml:space="preserve">d close to </w:t>
      </w:r>
      <w:r>
        <w:rPr>
          <w:rFonts w:ascii="Century Gothic" w:hAnsi="Century Gothic" w:cs="Arial"/>
          <w:sz w:val="20"/>
        </w:rPr>
        <w:t xml:space="preserve">the center of that town which naturally forms the copper center. </w:t>
      </w:r>
      <w:r w:rsidR="00F84AA0">
        <w:rPr>
          <w:rFonts w:ascii="Century Gothic" w:hAnsi="Century Gothic" w:cs="Arial"/>
          <w:sz w:val="20"/>
        </w:rPr>
        <w:t xml:space="preserve">The exchange service area is that area which captures the majority of the town population provided the total length of the copper to the </w:t>
      </w:r>
      <w:r w:rsidR="002B0B1E">
        <w:rPr>
          <w:rFonts w:ascii="Century Gothic" w:hAnsi="Century Gothic" w:cs="Arial"/>
          <w:sz w:val="20"/>
        </w:rPr>
        <w:t xml:space="preserve">most distant </w:t>
      </w:r>
      <w:r w:rsidR="00F84AA0">
        <w:rPr>
          <w:rFonts w:ascii="Century Gothic" w:hAnsi="Century Gothic" w:cs="Arial"/>
          <w:sz w:val="20"/>
        </w:rPr>
        <w:t xml:space="preserve">customer does not exceed the maximum allowed by standard </w:t>
      </w:r>
      <w:r w:rsidR="002B0B1E">
        <w:rPr>
          <w:rFonts w:ascii="Century Gothic" w:hAnsi="Century Gothic" w:cs="Arial"/>
          <w:sz w:val="20"/>
        </w:rPr>
        <w:t xml:space="preserve">analogue </w:t>
      </w:r>
      <w:r w:rsidR="00F84AA0">
        <w:rPr>
          <w:rFonts w:ascii="Century Gothic" w:hAnsi="Century Gothic" w:cs="Arial"/>
          <w:sz w:val="20"/>
        </w:rPr>
        <w:t xml:space="preserve">telephones (about 12km). </w:t>
      </w:r>
    </w:p>
    <w:p w:rsidR="0055478D" w:rsidRDefault="00A02531" w:rsidP="009B3784">
      <w:pPr>
        <w:jc w:val="both"/>
        <w:rPr>
          <w:rFonts w:ascii="Century Gothic" w:hAnsi="Century Gothic" w:cs="Arial"/>
          <w:sz w:val="20"/>
        </w:rPr>
      </w:pPr>
      <w:r>
        <w:rPr>
          <w:rFonts w:ascii="Century Gothic" w:hAnsi="Century Gothic" w:cs="Arial"/>
          <w:sz w:val="20"/>
        </w:rPr>
        <w:t>However</w:t>
      </w:r>
      <w:r w:rsidR="008A2397">
        <w:rPr>
          <w:rFonts w:ascii="Century Gothic" w:hAnsi="Century Gothic" w:cs="Arial"/>
          <w:sz w:val="20"/>
        </w:rPr>
        <w:t>,</w:t>
      </w:r>
      <w:r w:rsidR="002B0B1E">
        <w:rPr>
          <w:rFonts w:ascii="Century Gothic" w:hAnsi="Century Gothic" w:cs="Arial"/>
          <w:sz w:val="20"/>
        </w:rPr>
        <w:t xml:space="preserve"> </w:t>
      </w:r>
      <w:r w:rsidR="007671BB">
        <w:rPr>
          <w:rFonts w:ascii="Century Gothic" w:hAnsi="Century Gothic" w:cs="Arial"/>
          <w:sz w:val="20"/>
        </w:rPr>
        <w:t>a</w:t>
      </w:r>
      <w:r w:rsidR="000B7E46">
        <w:rPr>
          <w:rFonts w:ascii="Century Gothic" w:hAnsi="Century Gothic" w:cs="Arial"/>
          <w:sz w:val="20"/>
        </w:rPr>
        <w:t xml:space="preserve">nother more efficient carrier may adopt a scorched earth approach and locate exchanges </w:t>
      </w:r>
      <w:r w:rsidR="00995DE8">
        <w:rPr>
          <w:rFonts w:ascii="Century Gothic" w:hAnsi="Century Gothic" w:cs="Arial"/>
          <w:sz w:val="20"/>
        </w:rPr>
        <w:t xml:space="preserve">and select exchange service areas </w:t>
      </w:r>
      <w:r w:rsidR="000B7E46">
        <w:rPr>
          <w:rFonts w:ascii="Century Gothic" w:hAnsi="Century Gothic" w:cs="Arial"/>
          <w:sz w:val="20"/>
        </w:rPr>
        <w:t>in a way which will drive a total per service cost outcome</w:t>
      </w:r>
      <w:r w:rsidR="007671BB">
        <w:rPr>
          <w:rFonts w:ascii="Century Gothic" w:hAnsi="Century Gothic" w:cs="Arial"/>
          <w:sz w:val="20"/>
        </w:rPr>
        <w:t xml:space="preserve"> down</w:t>
      </w:r>
      <w:r w:rsidR="000B7E46">
        <w:rPr>
          <w:rFonts w:ascii="Century Gothic" w:hAnsi="Century Gothic" w:cs="Arial"/>
          <w:sz w:val="20"/>
        </w:rPr>
        <w:t xml:space="preserve">. </w:t>
      </w:r>
    </w:p>
    <w:p w:rsidR="00C514E8" w:rsidRDefault="008A2397" w:rsidP="009B3784">
      <w:pPr>
        <w:jc w:val="both"/>
        <w:rPr>
          <w:rFonts w:ascii="Century Gothic" w:hAnsi="Century Gothic" w:cs="Arial"/>
          <w:sz w:val="20"/>
        </w:rPr>
      </w:pPr>
      <w:r>
        <w:rPr>
          <w:rFonts w:ascii="Century Gothic" w:hAnsi="Century Gothic" w:cs="Arial"/>
          <w:sz w:val="20"/>
        </w:rPr>
        <w:t xml:space="preserve">Despite the apparent complications in our experience </w:t>
      </w:r>
      <w:r w:rsidR="000B7E46">
        <w:rPr>
          <w:rFonts w:ascii="Century Gothic" w:hAnsi="Century Gothic" w:cs="Arial"/>
          <w:sz w:val="20"/>
        </w:rPr>
        <w:t xml:space="preserve">a cost modeling approach can </w:t>
      </w:r>
      <w:r>
        <w:rPr>
          <w:rFonts w:ascii="Century Gothic" w:hAnsi="Century Gothic" w:cs="Arial"/>
          <w:sz w:val="20"/>
        </w:rPr>
        <w:t xml:space="preserve">be applied and will </w:t>
      </w:r>
      <w:r w:rsidR="000B7E46">
        <w:rPr>
          <w:rFonts w:ascii="Century Gothic" w:hAnsi="Century Gothic" w:cs="Arial"/>
          <w:sz w:val="20"/>
        </w:rPr>
        <w:t xml:space="preserve">provide a framework for estimating the cost of </w:t>
      </w:r>
      <w:r>
        <w:rPr>
          <w:rFonts w:ascii="Century Gothic" w:hAnsi="Century Gothic" w:cs="Arial"/>
          <w:sz w:val="20"/>
        </w:rPr>
        <w:t>potentially net loss making services.</w:t>
      </w:r>
      <w:r w:rsidR="000B7E46">
        <w:rPr>
          <w:rFonts w:ascii="Century Gothic" w:hAnsi="Century Gothic" w:cs="Arial"/>
          <w:sz w:val="20"/>
        </w:rPr>
        <w:t xml:space="preserve"> This could be </w:t>
      </w:r>
      <w:r w:rsidR="00A02531">
        <w:rPr>
          <w:rFonts w:ascii="Century Gothic" w:hAnsi="Century Gothic" w:cs="Arial"/>
          <w:sz w:val="20"/>
        </w:rPr>
        <w:lastRenderedPageBreak/>
        <w:t>over</w:t>
      </w:r>
      <w:r w:rsidR="007671BB">
        <w:rPr>
          <w:rFonts w:ascii="Century Gothic" w:hAnsi="Century Gothic" w:cs="Arial"/>
          <w:sz w:val="20"/>
        </w:rPr>
        <w:t xml:space="preserve">laid </w:t>
      </w:r>
      <w:r w:rsidR="00E32D7D">
        <w:rPr>
          <w:rFonts w:ascii="Century Gothic" w:hAnsi="Century Gothic" w:cs="Arial"/>
          <w:sz w:val="20"/>
        </w:rPr>
        <w:t xml:space="preserve">in assessing the USO cost </w:t>
      </w:r>
      <w:r w:rsidR="00201AFD">
        <w:rPr>
          <w:rFonts w:ascii="Century Gothic" w:hAnsi="Century Gothic" w:cs="Arial"/>
          <w:sz w:val="20"/>
        </w:rPr>
        <w:t xml:space="preserve">with proposals from alternative providers who may </w:t>
      </w:r>
      <w:r>
        <w:rPr>
          <w:rFonts w:ascii="Century Gothic" w:hAnsi="Century Gothic" w:cs="Arial"/>
          <w:sz w:val="20"/>
        </w:rPr>
        <w:t xml:space="preserve">potentially </w:t>
      </w:r>
      <w:r w:rsidR="00201AFD">
        <w:rPr>
          <w:rFonts w:ascii="Century Gothic" w:hAnsi="Century Gothic" w:cs="Arial"/>
          <w:sz w:val="20"/>
        </w:rPr>
        <w:t>apply a different architecture.</w:t>
      </w:r>
    </w:p>
    <w:p w:rsidR="000B7E46" w:rsidRDefault="00C514E8" w:rsidP="009B3784">
      <w:pPr>
        <w:jc w:val="both"/>
        <w:rPr>
          <w:rFonts w:ascii="Century Gothic" w:hAnsi="Century Gothic" w:cs="Arial"/>
          <w:sz w:val="20"/>
        </w:rPr>
      </w:pPr>
      <w:r>
        <w:rPr>
          <w:rFonts w:ascii="Century Gothic" w:hAnsi="Century Gothic" w:cs="Arial"/>
          <w:sz w:val="20"/>
        </w:rPr>
        <w:t xml:space="preserve">The reason that we should concern ourselves with the calculation of the cost of providing a telephone service is that some will be lossmaking and of course some will be profitable. </w:t>
      </w:r>
      <w:r w:rsidR="00B45DCD">
        <w:rPr>
          <w:rFonts w:ascii="Century Gothic" w:hAnsi="Century Gothic" w:cs="Arial"/>
          <w:sz w:val="20"/>
        </w:rPr>
        <w:t xml:space="preserve">One of the factors that determines its profitability is the charges for the service and the other is the teledensity. If the provider of the service is to be compensated for delivering loss making </w:t>
      </w:r>
      <w:r w:rsidR="00FC5E08">
        <w:rPr>
          <w:rFonts w:ascii="Century Gothic" w:hAnsi="Century Gothic" w:cs="Arial"/>
          <w:sz w:val="20"/>
        </w:rPr>
        <w:t>services,</w:t>
      </w:r>
      <w:r w:rsidR="00B45DCD">
        <w:rPr>
          <w:rFonts w:ascii="Century Gothic" w:hAnsi="Century Gothic" w:cs="Arial"/>
          <w:sz w:val="20"/>
        </w:rPr>
        <w:t xml:space="preserve"> then we need to be able to calculate the cost of providing those services. The calculation of the cost of providing the service should be based on that cost that would be incurred by an efficient forward looking provider using modern low cost technologies and processes. </w:t>
      </w:r>
      <w:r w:rsidR="00201AFD">
        <w:rPr>
          <w:rFonts w:ascii="Century Gothic" w:hAnsi="Century Gothic" w:cs="Arial"/>
          <w:sz w:val="20"/>
        </w:rPr>
        <w:t xml:space="preserve"> </w:t>
      </w:r>
    </w:p>
    <w:p w:rsidR="00BB617A" w:rsidRPr="00BB617A" w:rsidRDefault="009B3784" w:rsidP="007027E3">
      <w:pPr>
        <w:rPr>
          <w:rFonts w:ascii="Century Gothic" w:hAnsi="Century Gothic" w:cs="Arial"/>
          <w:sz w:val="20"/>
        </w:rPr>
      </w:pPr>
      <w:r>
        <w:rPr>
          <w:rFonts w:ascii="Century Gothic" w:hAnsi="Century Gothic" w:cs="Arial"/>
          <w:sz w:val="20"/>
        </w:rPr>
        <w:t xml:space="preserve"> </w:t>
      </w:r>
      <w:r w:rsidR="00BB617A" w:rsidRPr="00BB617A">
        <w:rPr>
          <w:rFonts w:ascii="Century Gothic" w:hAnsi="Century Gothic" w:cs="Arial"/>
          <w:sz w:val="20"/>
        </w:rPr>
        <w:t xml:space="preserve">  </w:t>
      </w:r>
    </w:p>
    <w:p w:rsidR="00BB617A" w:rsidRPr="00670FB5" w:rsidRDefault="00201AFD" w:rsidP="007027E3">
      <w:pPr>
        <w:rPr>
          <w:rFonts w:ascii="Century Gothic" w:hAnsi="Century Gothic" w:cs="Arial"/>
          <w:b/>
          <w:color w:val="002060"/>
          <w:sz w:val="20"/>
        </w:rPr>
      </w:pPr>
      <w:r w:rsidRPr="00670FB5">
        <w:rPr>
          <w:rFonts w:ascii="Century Gothic" w:hAnsi="Century Gothic" w:cs="Arial"/>
          <w:b/>
          <w:color w:val="002060"/>
          <w:sz w:val="20"/>
        </w:rPr>
        <w:t>Draft Finding 3.2</w:t>
      </w:r>
    </w:p>
    <w:p w:rsidR="00E31B12" w:rsidRPr="00201AFD" w:rsidRDefault="00E31B12" w:rsidP="00E31B12">
      <w:pPr>
        <w:jc w:val="both"/>
        <w:rPr>
          <w:rFonts w:ascii="Century Gothic" w:hAnsi="Century Gothic" w:cs="Arial"/>
          <w:b/>
          <w:color w:val="002060"/>
          <w:sz w:val="20"/>
        </w:rPr>
      </w:pPr>
      <w:r>
        <w:rPr>
          <w:rFonts w:ascii="Century Gothic" w:hAnsi="Century Gothic" w:cs="Arial"/>
          <w:b/>
          <w:color w:val="002060"/>
          <w:sz w:val="20"/>
        </w:rPr>
        <w:t>Draft recommendation 5.1</w:t>
      </w:r>
    </w:p>
    <w:p w:rsidR="007027E3" w:rsidRDefault="007027E3" w:rsidP="007027E3">
      <w:pPr>
        <w:rPr>
          <w:rFonts w:ascii="Arial" w:hAnsi="Arial" w:cs="Arial"/>
          <w:sz w:val="20"/>
        </w:rPr>
      </w:pPr>
    </w:p>
    <w:p w:rsidR="00D43D00" w:rsidRDefault="00B92090" w:rsidP="00B45DCD">
      <w:pPr>
        <w:jc w:val="both"/>
        <w:rPr>
          <w:rFonts w:ascii="Century Gothic" w:hAnsi="Century Gothic" w:cs="Arial"/>
          <w:sz w:val="20"/>
        </w:rPr>
      </w:pPr>
      <w:r w:rsidRPr="00A94EA9">
        <w:rPr>
          <w:rFonts w:ascii="Century Gothic" w:hAnsi="Century Gothic" w:cs="Arial"/>
          <w:sz w:val="20"/>
        </w:rPr>
        <w:t xml:space="preserve">I totally agree that the current definition of the standard telephone service </w:t>
      </w:r>
      <w:r w:rsidR="00F35350">
        <w:rPr>
          <w:rFonts w:ascii="Century Gothic" w:hAnsi="Century Gothic" w:cs="Arial"/>
          <w:sz w:val="20"/>
        </w:rPr>
        <w:t>(including the narrow band data and public phone)</w:t>
      </w:r>
      <w:r w:rsidRPr="00A94EA9">
        <w:rPr>
          <w:rFonts w:ascii="Century Gothic" w:hAnsi="Century Gothic" w:cs="Arial"/>
          <w:sz w:val="20"/>
        </w:rPr>
        <w:t xml:space="preserve">for the purpose of the TUSO is </w:t>
      </w:r>
      <w:r w:rsidR="00A415ED" w:rsidRPr="00094D13">
        <w:rPr>
          <w:rFonts w:ascii="Century Gothic" w:hAnsi="Century Gothic" w:cs="Arial"/>
          <w:sz w:val="20"/>
          <w:u w:val="single"/>
        </w:rPr>
        <w:t>past its used by date</w:t>
      </w:r>
      <w:r w:rsidR="00A415ED" w:rsidRPr="00A94EA9">
        <w:rPr>
          <w:rFonts w:ascii="Century Gothic" w:hAnsi="Century Gothic" w:cs="Arial"/>
          <w:sz w:val="20"/>
        </w:rPr>
        <w:t xml:space="preserve">. That </w:t>
      </w:r>
      <w:r w:rsidR="00B45DCD">
        <w:rPr>
          <w:rFonts w:ascii="Century Gothic" w:hAnsi="Century Gothic" w:cs="Arial"/>
          <w:sz w:val="20"/>
        </w:rPr>
        <w:t xml:space="preserve">definition </w:t>
      </w:r>
      <w:r w:rsidR="00A415ED" w:rsidRPr="00A94EA9">
        <w:rPr>
          <w:rFonts w:ascii="Century Gothic" w:hAnsi="Century Gothic" w:cs="Arial"/>
          <w:sz w:val="20"/>
        </w:rPr>
        <w:t xml:space="preserve">was by implication </w:t>
      </w:r>
      <w:r w:rsidR="00B45DCD">
        <w:rPr>
          <w:rFonts w:ascii="Century Gothic" w:hAnsi="Century Gothic" w:cs="Arial"/>
          <w:sz w:val="20"/>
        </w:rPr>
        <w:t xml:space="preserve">based on </w:t>
      </w:r>
      <w:r w:rsidR="00A415ED" w:rsidRPr="00A94EA9">
        <w:rPr>
          <w:rFonts w:ascii="Century Gothic" w:hAnsi="Century Gothic" w:cs="Arial"/>
          <w:sz w:val="20"/>
        </w:rPr>
        <w:t xml:space="preserve">the kind of device that was analogue and operated </w:t>
      </w:r>
      <w:r w:rsidR="004F25DA" w:rsidRPr="00A94EA9">
        <w:rPr>
          <w:rFonts w:ascii="Century Gothic" w:hAnsi="Century Gothic" w:cs="Arial"/>
          <w:sz w:val="20"/>
        </w:rPr>
        <w:t>over</w:t>
      </w:r>
      <w:r w:rsidR="00A415ED" w:rsidRPr="00A94EA9">
        <w:rPr>
          <w:rFonts w:ascii="Century Gothic" w:hAnsi="Century Gothic" w:cs="Arial"/>
          <w:sz w:val="20"/>
        </w:rPr>
        <w:t xml:space="preserve"> the 300hz – 3.4khz band. Digital transmission has long since taken over and standard communications for households and small business should be specified in terms a digital bandwidth. If telephone </w:t>
      </w:r>
      <w:r w:rsidR="003A38F8" w:rsidRPr="00A94EA9">
        <w:rPr>
          <w:rFonts w:ascii="Century Gothic" w:hAnsi="Century Gothic" w:cs="Arial"/>
          <w:sz w:val="20"/>
        </w:rPr>
        <w:t>calls are important then there are lots of OTT applications available free that deliver that service</w:t>
      </w:r>
      <w:r w:rsidR="00A94EA9">
        <w:rPr>
          <w:rFonts w:ascii="Century Gothic" w:hAnsi="Century Gothic" w:cs="Arial"/>
          <w:sz w:val="20"/>
        </w:rPr>
        <w:t xml:space="preserve">. </w:t>
      </w:r>
      <w:r w:rsidR="004D6649">
        <w:rPr>
          <w:rFonts w:ascii="Century Gothic" w:hAnsi="Century Gothic" w:cs="Arial"/>
          <w:sz w:val="20"/>
        </w:rPr>
        <w:t xml:space="preserve">The standard communications service that the average household might want </w:t>
      </w:r>
      <w:r w:rsidR="004F25DA">
        <w:rPr>
          <w:rFonts w:ascii="Century Gothic" w:hAnsi="Century Gothic" w:cs="Arial"/>
          <w:sz w:val="20"/>
        </w:rPr>
        <w:t>must</w:t>
      </w:r>
      <w:r w:rsidR="004D6649">
        <w:rPr>
          <w:rFonts w:ascii="Century Gothic" w:hAnsi="Century Gothic" w:cs="Arial"/>
          <w:sz w:val="20"/>
        </w:rPr>
        <w:t xml:space="preserve"> have access to the internet</w:t>
      </w:r>
      <w:r w:rsidR="004F25DA">
        <w:rPr>
          <w:rFonts w:ascii="Century Gothic" w:hAnsi="Century Gothic" w:cs="Arial"/>
          <w:sz w:val="20"/>
        </w:rPr>
        <w:t>.</w:t>
      </w:r>
      <w:r w:rsidR="004D6649">
        <w:rPr>
          <w:rFonts w:ascii="Century Gothic" w:hAnsi="Century Gothic" w:cs="Arial"/>
          <w:sz w:val="20"/>
        </w:rPr>
        <w:t xml:space="preserve"> </w:t>
      </w:r>
      <w:r w:rsidR="00820EF2">
        <w:rPr>
          <w:rFonts w:ascii="Century Gothic" w:hAnsi="Century Gothic" w:cs="Arial"/>
          <w:sz w:val="20"/>
        </w:rPr>
        <w:t>The</w:t>
      </w:r>
      <w:r w:rsidR="00D43D00">
        <w:rPr>
          <w:rFonts w:ascii="Century Gothic" w:hAnsi="Century Gothic" w:cs="Arial"/>
          <w:sz w:val="20"/>
        </w:rPr>
        <w:t xml:space="preserve"> </w:t>
      </w:r>
      <w:r w:rsidR="00820EF2">
        <w:rPr>
          <w:rFonts w:ascii="Century Gothic" w:hAnsi="Century Gothic" w:cs="Arial"/>
          <w:sz w:val="20"/>
        </w:rPr>
        <w:t>question is</w:t>
      </w:r>
      <w:r w:rsidR="00017939">
        <w:rPr>
          <w:rFonts w:ascii="Century Gothic" w:hAnsi="Century Gothic" w:cs="Arial"/>
          <w:sz w:val="20"/>
        </w:rPr>
        <w:t xml:space="preserve"> what bandwidth should the USO be based on</w:t>
      </w:r>
      <w:r w:rsidR="007671BB">
        <w:rPr>
          <w:rFonts w:ascii="Century Gothic" w:hAnsi="Century Gothic" w:cs="Arial"/>
          <w:sz w:val="20"/>
        </w:rPr>
        <w:t>?</w:t>
      </w:r>
      <w:r w:rsidR="00D43D00">
        <w:rPr>
          <w:rFonts w:ascii="Century Gothic" w:hAnsi="Century Gothic" w:cs="Arial"/>
          <w:sz w:val="20"/>
        </w:rPr>
        <w:t xml:space="preserve"> </w:t>
      </w:r>
      <w:r w:rsidR="00017939">
        <w:rPr>
          <w:rFonts w:ascii="Century Gothic" w:hAnsi="Century Gothic" w:cs="Arial"/>
          <w:sz w:val="20"/>
        </w:rPr>
        <w:t xml:space="preserve">We believe that question </w:t>
      </w:r>
      <w:r w:rsidR="00D43D00">
        <w:rPr>
          <w:rFonts w:ascii="Century Gothic" w:hAnsi="Century Gothic" w:cs="Arial"/>
          <w:sz w:val="20"/>
        </w:rPr>
        <w:t xml:space="preserve">can be easily answered. We </w:t>
      </w:r>
      <w:r w:rsidR="00017939">
        <w:rPr>
          <w:rFonts w:ascii="Century Gothic" w:hAnsi="Century Gothic" w:cs="Arial"/>
          <w:sz w:val="20"/>
        </w:rPr>
        <w:t>thin</w:t>
      </w:r>
      <w:r w:rsidR="009D30EC">
        <w:rPr>
          <w:rFonts w:ascii="Century Gothic" w:hAnsi="Century Gothic" w:cs="Arial"/>
          <w:sz w:val="20"/>
        </w:rPr>
        <w:t>k</w:t>
      </w:r>
      <w:r w:rsidR="00017939">
        <w:rPr>
          <w:rFonts w:ascii="Century Gothic" w:hAnsi="Century Gothic" w:cs="Arial"/>
          <w:sz w:val="20"/>
        </w:rPr>
        <w:t xml:space="preserve"> that it should be based on </w:t>
      </w:r>
      <w:r w:rsidR="00D43D00">
        <w:rPr>
          <w:rFonts w:ascii="Century Gothic" w:hAnsi="Century Gothic" w:cs="Arial"/>
          <w:sz w:val="20"/>
        </w:rPr>
        <w:t>a basket of standard applications that might be used by a household</w:t>
      </w:r>
      <w:r w:rsidR="001F46AD">
        <w:rPr>
          <w:rFonts w:ascii="Century Gothic" w:hAnsi="Century Gothic" w:cs="Arial"/>
          <w:sz w:val="20"/>
        </w:rPr>
        <w:t xml:space="preserve">. A </w:t>
      </w:r>
      <w:r w:rsidR="004F25DA">
        <w:rPr>
          <w:rFonts w:ascii="Century Gothic" w:hAnsi="Century Gothic" w:cs="Arial"/>
          <w:sz w:val="20"/>
        </w:rPr>
        <w:t>model</w:t>
      </w:r>
      <w:r w:rsidR="00D43D00">
        <w:rPr>
          <w:rFonts w:ascii="Century Gothic" w:hAnsi="Century Gothic" w:cs="Arial"/>
          <w:sz w:val="20"/>
        </w:rPr>
        <w:t xml:space="preserve"> </w:t>
      </w:r>
      <w:r w:rsidR="001F46AD">
        <w:rPr>
          <w:rFonts w:ascii="Century Gothic" w:hAnsi="Century Gothic" w:cs="Arial"/>
          <w:sz w:val="20"/>
        </w:rPr>
        <w:t xml:space="preserve">of </w:t>
      </w:r>
      <w:r w:rsidR="00D43D00">
        <w:rPr>
          <w:rFonts w:ascii="Century Gothic" w:hAnsi="Century Gothic" w:cs="Arial"/>
          <w:sz w:val="20"/>
        </w:rPr>
        <w:t xml:space="preserve">a </w:t>
      </w:r>
      <w:r w:rsidR="004F25DA">
        <w:rPr>
          <w:rFonts w:ascii="Century Gothic" w:hAnsi="Century Gothic" w:cs="Arial"/>
          <w:sz w:val="20"/>
        </w:rPr>
        <w:t>usage</w:t>
      </w:r>
      <w:r w:rsidR="00D43D00">
        <w:rPr>
          <w:rFonts w:ascii="Century Gothic" w:hAnsi="Century Gothic" w:cs="Arial"/>
          <w:sz w:val="20"/>
        </w:rPr>
        <w:t xml:space="preserve"> profile </w:t>
      </w:r>
      <w:r w:rsidR="001F46AD">
        <w:rPr>
          <w:rFonts w:ascii="Century Gothic" w:hAnsi="Century Gothic" w:cs="Arial"/>
          <w:sz w:val="20"/>
        </w:rPr>
        <w:t xml:space="preserve">should be developed </w:t>
      </w:r>
      <w:r w:rsidR="009D30EC">
        <w:rPr>
          <w:rFonts w:ascii="Century Gothic" w:hAnsi="Century Gothic" w:cs="Arial"/>
          <w:sz w:val="20"/>
        </w:rPr>
        <w:t xml:space="preserve">and from these two components </w:t>
      </w:r>
      <w:r w:rsidR="00D43D00">
        <w:rPr>
          <w:rFonts w:ascii="Century Gothic" w:hAnsi="Century Gothic" w:cs="Arial"/>
          <w:sz w:val="20"/>
        </w:rPr>
        <w:t xml:space="preserve">we </w:t>
      </w:r>
      <w:r w:rsidR="009D30EC">
        <w:rPr>
          <w:rFonts w:ascii="Century Gothic" w:hAnsi="Century Gothic" w:cs="Arial"/>
          <w:sz w:val="20"/>
        </w:rPr>
        <w:t xml:space="preserve">believe that a definition of a USO </w:t>
      </w:r>
      <w:r w:rsidR="00D43D00">
        <w:rPr>
          <w:rFonts w:ascii="Century Gothic" w:hAnsi="Century Gothic" w:cs="Arial"/>
          <w:sz w:val="20"/>
        </w:rPr>
        <w:t xml:space="preserve">could easily </w:t>
      </w:r>
      <w:r w:rsidR="009D30EC">
        <w:rPr>
          <w:rFonts w:ascii="Century Gothic" w:hAnsi="Century Gothic" w:cs="Arial"/>
          <w:sz w:val="20"/>
        </w:rPr>
        <w:t xml:space="preserve">be </w:t>
      </w:r>
      <w:r w:rsidR="00D43D00">
        <w:rPr>
          <w:rFonts w:ascii="Century Gothic" w:hAnsi="Century Gothic" w:cs="Arial"/>
          <w:sz w:val="20"/>
        </w:rPr>
        <w:t>develop</w:t>
      </w:r>
      <w:r w:rsidR="009D30EC">
        <w:rPr>
          <w:rFonts w:ascii="Century Gothic" w:hAnsi="Century Gothic" w:cs="Arial"/>
          <w:sz w:val="20"/>
        </w:rPr>
        <w:t>ed</w:t>
      </w:r>
      <w:r w:rsidR="00D43D00">
        <w:rPr>
          <w:rFonts w:ascii="Century Gothic" w:hAnsi="Century Gothic" w:cs="Arial"/>
          <w:sz w:val="20"/>
        </w:rPr>
        <w:t xml:space="preserve">. This could be re modeled each year to test the change in </w:t>
      </w:r>
      <w:r w:rsidR="009D30EC">
        <w:rPr>
          <w:rFonts w:ascii="Century Gothic" w:hAnsi="Century Gothic" w:cs="Arial"/>
          <w:sz w:val="20"/>
        </w:rPr>
        <w:t xml:space="preserve">user </w:t>
      </w:r>
      <w:r w:rsidR="00D43D00">
        <w:rPr>
          <w:rFonts w:ascii="Century Gothic" w:hAnsi="Century Gothic" w:cs="Arial"/>
          <w:sz w:val="20"/>
        </w:rPr>
        <w:t xml:space="preserve">requirements. </w:t>
      </w:r>
    </w:p>
    <w:p w:rsidR="007027E3" w:rsidRDefault="007027E3" w:rsidP="007027E3">
      <w:pPr>
        <w:rPr>
          <w:rFonts w:ascii="Century Gothic" w:hAnsi="Century Gothic" w:cs="Arial"/>
          <w:sz w:val="20"/>
        </w:rPr>
      </w:pPr>
    </w:p>
    <w:p w:rsidR="00670FB5" w:rsidRDefault="00670FB5" w:rsidP="00670FB5">
      <w:pPr>
        <w:jc w:val="both"/>
        <w:rPr>
          <w:rFonts w:ascii="Century Gothic" w:hAnsi="Century Gothic" w:cs="Arial"/>
          <w:b/>
          <w:color w:val="002060"/>
          <w:sz w:val="20"/>
        </w:rPr>
      </w:pPr>
      <w:r>
        <w:rPr>
          <w:rFonts w:ascii="Century Gothic" w:hAnsi="Century Gothic" w:cs="Arial"/>
          <w:b/>
          <w:color w:val="002060"/>
          <w:sz w:val="20"/>
        </w:rPr>
        <w:t>Draft recommendation 7.</w:t>
      </w:r>
      <w:r w:rsidR="007636EB">
        <w:rPr>
          <w:rFonts w:ascii="Century Gothic" w:hAnsi="Century Gothic" w:cs="Arial"/>
          <w:b/>
          <w:color w:val="002060"/>
          <w:sz w:val="20"/>
        </w:rPr>
        <w:t>2</w:t>
      </w:r>
    </w:p>
    <w:p w:rsidR="007636EB" w:rsidRDefault="007636EB" w:rsidP="00670FB5">
      <w:pPr>
        <w:jc w:val="both"/>
        <w:rPr>
          <w:rFonts w:ascii="Century Gothic" w:hAnsi="Century Gothic" w:cs="Arial"/>
          <w:b/>
          <w:color w:val="002060"/>
          <w:sz w:val="20"/>
        </w:rPr>
      </w:pPr>
    </w:p>
    <w:p w:rsidR="00D43D00" w:rsidRDefault="007636EB" w:rsidP="00D60AC0">
      <w:pPr>
        <w:jc w:val="both"/>
        <w:rPr>
          <w:rFonts w:ascii="Century Gothic" w:hAnsi="Century Gothic" w:cs="Arial"/>
          <w:sz w:val="20"/>
        </w:rPr>
      </w:pPr>
      <w:r w:rsidRPr="007636EB">
        <w:rPr>
          <w:rFonts w:ascii="Century Gothic" w:hAnsi="Century Gothic" w:cs="Arial"/>
          <w:sz w:val="20"/>
        </w:rPr>
        <w:t>The</w:t>
      </w:r>
      <w:r>
        <w:rPr>
          <w:rFonts w:ascii="Century Gothic" w:hAnsi="Century Gothic" w:cs="Arial"/>
          <w:sz w:val="20"/>
        </w:rPr>
        <w:t xml:space="preserve"> provision of wholesale broadband access by NBN at a non</w:t>
      </w:r>
      <w:r w:rsidR="00842AF6">
        <w:rPr>
          <w:rFonts w:ascii="Century Gothic" w:hAnsi="Century Gothic" w:cs="Arial"/>
          <w:sz w:val="20"/>
        </w:rPr>
        <w:t>-</w:t>
      </w:r>
      <w:r>
        <w:rPr>
          <w:rFonts w:ascii="Century Gothic" w:hAnsi="Century Gothic" w:cs="Arial"/>
          <w:sz w:val="20"/>
        </w:rPr>
        <w:t>discriminatory price should go a long way toward providing USO services at a similar cost to end user in all areas of Australia where the quality of the wholesale service is adequate to deliver a USO compliant service. However</w:t>
      </w:r>
      <w:r w:rsidR="00842AF6">
        <w:rPr>
          <w:rFonts w:ascii="Century Gothic" w:hAnsi="Century Gothic" w:cs="Arial"/>
          <w:sz w:val="20"/>
        </w:rPr>
        <w:t>,</w:t>
      </w:r>
      <w:r>
        <w:rPr>
          <w:rFonts w:ascii="Century Gothic" w:hAnsi="Century Gothic" w:cs="Arial"/>
          <w:sz w:val="20"/>
        </w:rPr>
        <w:t xml:space="preserve"> the cost to the retail provider (of first choice) in delivering that service may be higher in some areas than others. How this cost delta is dealt with is the subject of another discussion. However</w:t>
      </w:r>
      <w:r w:rsidR="00842AF6">
        <w:rPr>
          <w:rFonts w:ascii="Century Gothic" w:hAnsi="Century Gothic" w:cs="Arial"/>
          <w:sz w:val="20"/>
        </w:rPr>
        <w:t>,</w:t>
      </w:r>
      <w:r>
        <w:rPr>
          <w:rFonts w:ascii="Century Gothic" w:hAnsi="Century Gothic" w:cs="Arial"/>
          <w:sz w:val="20"/>
        </w:rPr>
        <w:t xml:space="preserve"> it is possible to model this cost delta and we certainly could do that. </w:t>
      </w:r>
      <w:r w:rsidR="00D60AC0">
        <w:rPr>
          <w:rFonts w:ascii="Century Gothic" w:hAnsi="Century Gothic" w:cs="Arial"/>
          <w:sz w:val="20"/>
        </w:rPr>
        <w:t>The other part of this recommendation deals with contracting one or more retail service providers to service certain areas. Again</w:t>
      </w:r>
      <w:r w:rsidR="00842AF6">
        <w:rPr>
          <w:rFonts w:ascii="Century Gothic" w:hAnsi="Century Gothic" w:cs="Arial"/>
          <w:sz w:val="20"/>
        </w:rPr>
        <w:t>,</w:t>
      </w:r>
      <w:r w:rsidR="00D60AC0">
        <w:rPr>
          <w:rFonts w:ascii="Century Gothic" w:hAnsi="Century Gothic" w:cs="Arial"/>
          <w:sz w:val="20"/>
        </w:rPr>
        <w:t xml:space="preserve"> this cost can be modeled however the contracting arrangements may involve a competitive process which will involve the </w:t>
      </w:r>
      <w:r w:rsidR="00842AF6">
        <w:rPr>
          <w:rFonts w:ascii="Century Gothic" w:hAnsi="Century Gothic" w:cs="Arial"/>
          <w:sz w:val="20"/>
        </w:rPr>
        <w:t xml:space="preserve">optimization of costs by the </w:t>
      </w:r>
      <w:r w:rsidR="00D60AC0">
        <w:rPr>
          <w:rFonts w:ascii="Century Gothic" w:hAnsi="Century Gothic" w:cs="Arial"/>
          <w:sz w:val="20"/>
        </w:rPr>
        <w:t>contractors</w:t>
      </w:r>
      <w:r w:rsidR="00842AF6">
        <w:rPr>
          <w:rFonts w:ascii="Century Gothic" w:hAnsi="Century Gothic" w:cs="Arial"/>
          <w:sz w:val="20"/>
        </w:rPr>
        <w:t xml:space="preserve">. </w:t>
      </w:r>
      <w:r w:rsidR="00B878BA">
        <w:rPr>
          <w:rFonts w:ascii="Century Gothic" w:hAnsi="Century Gothic" w:cs="Arial"/>
          <w:sz w:val="20"/>
        </w:rPr>
        <w:t xml:space="preserve">In </w:t>
      </w:r>
      <w:r w:rsidR="00842AF6">
        <w:rPr>
          <w:rFonts w:ascii="Century Gothic" w:hAnsi="Century Gothic" w:cs="Arial"/>
          <w:sz w:val="20"/>
        </w:rPr>
        <w:t xml:space="preserve">our experience these costs should be independently verified and </w:t>
      </w:r>
      <w:r w:rsidR="00D60AC0">
        <w:rPr>
          <w:rFonts w:ascii="Century Gothic" w:hAnsi="Century Gothic" w:cs="Arial"/>
          <w:sz w:val="20"/>
        </w:rPr>
        <w:t xml:space="preserve">the impact of risk sharing between contractors and government modeled so that the contracted arrangements represent the bottom of the </w:t>
      </w:r>
      <w:r w:rsidR="00842AF6">
        <w:rPr>
          <w:rFonts w:ascii="Century Gothic" w:hAnsi="Century Gothic" w:cs="Arial"/>
          <w:sz w:val="20"/>
        </w:rPr>
        <w:t>risk/</w:t>
      </w:r>
      <w:r w:rsidR="00D60AC0">
        <w:rPr>
          <w:rFonts w:ascii="Century Gothic" w:hAnsi="Century Gothic" w:cs="Arial"/>
          <w:sz w:val="20"/>
        </w:rPr>
        <w:t xml:space="preserve">cost curve. </w:t>
      </w:r>
    </w:p>
    <w:p w:rsidR="00562B19" w:rsidRDefault="00562B19" w:rsidP="00D60AC0">
      <w:pPr>
        <w:jc w:val="both"/>
        <w:rPr>
          <w:rFonts w:ascii="Century Gothic" w:hAnsi="Century Gothic" w:cs="Arial"/>
          <w:sz w:val="20"/>
        </w:rPr>
      </w:pPr>
    </w:p>
    <w:p w:rsidR="000C606D" w:rsidRDefault="000C606D" w:rsidP="00D60AC0">
      <w:pPr>
        <w:jc w:val="both"/>
        <w:rPr>
          <w:rFonts w:ascii="Century Gothic" w:hAnsi="Century Gothic" w:cs="Arial"/>
          <w:sz w:val="20"/>
        </w:rPr>
      </w:pPr>
    </w:p>
    <w:sectPr w:rsidR="000C606D" w:rsidSect="00C52352">
      <w:headerReference w:type="first" r:id="rId14"/>
      <w:footerReference w:type="first" r:id="rId15"/>
      <w:pgSz w:w="11900" w:h="16840"/>
      <w:pgMar w:top="1701" w:right="851" w:bottom="1985"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A3B" w:rsidRDefault="00152A3B">
      <w:r>
        <w:separator/>
      </w:r>
    </w:p>
  </w:endnote>
  <w:endnote w:type="continuationSeparator" w:id="0">
    <w:p w:rsidR="00152A3B" w:rsidRDefault="0015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52" w:rsidRDefault="00C52352" w:rsidP="000035DA">
    <w:pPr>
      <w:pStyle w:val="Footer"/>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A3B" w:rsidRDefault="00152A3B">
      <w:r>
        <w:separator/>
      </w:r>
    </w:p>
  </w:footnote>
  <w:footnote w:type="continuationSeparator" w:id="0">
    <w:p w:rsidR="00152A3B" w:rsidRDefault="00152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52" w:rsidRDefault="00E1753F" w:rsidP="00E1753F">
    <w:pPr>
      <w:pStyle w:val="Header"/>
      <w:jc w:val="right"/>
    </w:pPr>
    <w:r>
      <w:rPr>
        <w:noProof/>
        <w:lang w:val="en-AU" w:eastAsia="en-AU"/>
      </w:rPr>
      <w:drawing>
        <wp:inline distT="0" distB="0" distL="0" distR="0">
          <wp:extent cx="3810693" cy="50924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QI Consulting Logo -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5825" cy="5126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453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896AE"/>
    <w:lvl w:ilvl="0">
      <w:start w:val="1"/>
      <w:numFmt w:val="decimal"/>
      <w:lvlText w:val="%1."/>
      <w:lvlJc w:val="left"/>
      <w:pPr>
        <w:tabs>
          <w:tab w:val="num" w:pos="1492"/>
        </w:tabs>
        <w:ind w:left="1492" w:hanging="360"/>
      </w:pPr>
    </w:lvl>
  </w:abstractNum>
  <w:abstractNum w:abstractNumId="2">
    <w:nsid w:val="FFFFFF7D"/>
    <w:multiLevelType w:val="singleLevel"/>
    <w:tmpl w:val="FD70640A"/>
    <w:lvl w:ilvl="0">
      <w:start w:val="1"/>
      <w:numFmt w:val="decimal"/>
      <w:lvlText w:val="%1."/>
      <w:lvlJc w:val="left"/>
      <w:pPr>
        <w:tabs>
          <w:tab w:val="num" w:pos="1209"/>
        </w:tabs>
        <w:ind w:left="1209" w:hanging="360"/>
      </w:pPr>
    </w:lvl>
  </w:abstractNum>
  <w:abstractNum w:abstractNumId="3">
    <w:nsid w:val="FFFFFF7E"/>
    <w:multiLevelType w:val="singleLevel"/>
    <w:tmpl w:val="2652845A"/>
    <w:lvl w:ilvl="0">
      <w:start w:val="1"/>
      <w:numFmt w:val="decimal"/>
      <w:lvlText w:val="%1."/>
      <w:lvlJc w:val="left"/>
      <w:pPr>
        <w:tabs>
          <w:tab w:val="num" w:pos="926"/>
        </w:tabs>
        <w:ind w:left="926" w:hanging="360"/>
      </w:pPr>
    </w:lvl>
  </w:abstractNum>
  <w:abstractNum w:abstractNumId="4">
    <w:nsid w:val="FFFFFF7F"/>
    <w:multiLevelType w:val="singleLevel"/>
    <w:tmpl w:val="61D80AFA"/>
    <w:lvl w:ilvl="0">
      <w:start w:val="1"/>
      <w:numFmt w:val="decimal"/>
      <w:lvlText w:val="%1."/>
      <w:lvlJc w:val="left"/>
      <w:pPr>
        <w:tabs>
          <w:tab w:val="num" w:pos="643"/>
        </w:tabs>
        <w:ind w:left="643" w:hanging="360"/>
      </w:pPr>
    </w:lvl>
  </w:abstractNum>
  <w:abstractNum w:abstractNumId="5">
    <w:nsid w:val="FFFFFF80"/>
    <w:multiLevelType w:val="singleLevel"/>
    <w:tmpl w:val="AE4ADB3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94ED99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A4C938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93003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706E0C4"/>
    <w:lvl w:ilvl="0">
      <w:start w:val="1"/>
      <w:numFmt w:val="decimal"/>
      <w:lvlText w:val="%1."/>
      <w:lvlJc w:val="left"/>
      <w:pPr>
        <w:tabs>
          <w:tab w:val="num" w:pos="360"/>
        </w:tabs>
        <w:ind w:left="360" w:hanging="360"/>
      </w:pPr>
    </w:lvl>
  </w:abstractNum>
  <w:abstractNum w:abstractNumId="10">
    <w:nsid w:val="FFFFFF89"/>
    <w:multiLevelType w:val="singleLevel"/>
    <w:tmpl w:val="1054E8F0"/>
    <w:lvl w:ilvl="0">
      <w:start w:val="1"/>
      <w:numFmt w:val="bullet"/>
      <w:lvlText w:val=""/>
      <w:lvlJc w:val="left"/>
      <w:pPr>
        <w:tabs>
          <w:tab w:val="num" w:pos="360"/>
        </w:tabs>
        <w:ind w:left="360" w:hanging="360"/>
      </w:pPr>
      <w:rPr>
        <w:rFonts w:ascii="Symbol" w:hAnsi="Symbol" w:hint="default"/>
      </w:rPr>
    </w:lvl>
  </w:abstractNum>
  <w:abstractNum w:abstractNumId="11">
    <w:nsid w:val="0E7608C4"/>
    <w:multiLevelType w:val="multilevel"/>
    <w:tmpl w:val="189423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D92726C"/>
    <w:multiLevelType w:val="singleLevel"/>
    <w:tmpl w:val="0409000F"/>
    <w:lvl w:ilvl="0">
      <w:start w:val="1"/>
      <w:numFmt w:val="decimal"/>
      <w:lvlText w:val="%1."/>
      <w:lvlJc w:val="left"/>
      <w:pPr>
        <w:tabs>
          <w:tab w:val="num" w:pos="360"/>
        </w:tabs>
        <w:ind w:left="360" w:hanging="360"/>
      </w:pPr>
    </w:lvl>
  </w:abstractNum>
  <w:abstractNum w:abstractNumId="13">
    <w:nsid w:val="4BD030F2"/>
    <w:multiLevelType w:val="multilevel"/>
    <w:tmpl w:val="189423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2FA52BD"/>
    <w:multiLevelType w:val="singleLevel"/>
    <w:tmpl w:val="04090015"/>
    <w:lvl w:ilvl="0">
      <w:start w:val="1"/>
      <w:numFmt w:val="upperLetter"/>
      <w:lvlText w:val="%1."/>
      <w:lvlJc w:val="left"/>
      <w:pPr>
        <w:tabs>
          <w:tab w:val="num" w:pos="360"/>
        </w:tabs>
        <w:ind w:left="36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52"/>
    <w:rsid w:val="000035DA"/>
    <w:rsid w:val="00017939"/>
    <w:rsid w:val="000423D4"/>
    <w:rsid w:val="00094D13"/>
    <w:rsid w:val="00097C01"/>
    <w:rsid w:val="000B7E46"/>
    <w:rsid w:val="000C606D"/>
    <w:rsid w:val="00111A89"/>
    <w:rsid w:val="00146DE7"/>
    <w:rsid w:val="00152A3B"/>
    <w:rsid w:val="00165184"/>
    <w:rsid w:val="001C4D93"/>
    <w:rsid w:val="001F46AD"/>
    <w:rsid w:val="00201AFD"/>
    <w:rsid w:val="002B0B1E"/>
    <w:rsid w:val="002C528B"/>
    <w:rsid w:val="00310D0B"/>
    <w:rsid w:val="00344157"/>
    <w:rsid w:val="003A38F8"/>
    <w:rsid w:val="004127A0"/>
    <w:rsid w:val="00460179"/>
    <w:rsid w:val="004A13D3"/>
    <w:rsid w:val="004B4A47"/>
    <w:rsid w:val="004D6649"/>
    <w:rsid w:val="004F25DA"/>
    <w:rsid w:val="0055478D"/>
    <w:rsid w:val="00562B19"/>
    <w:rsid w:val="00563FBE"/>
    <w:rsid w:val="005F3DB2"/>
    <w:rsid w:val="00670FB5"/>
    <w:rsid w:val="007027E3"/>
    <w:rsid w:val="00722916"/>
    <w:rsid w:val="007479B3"/>
    <w:rsid w:val="00753423"/>
    <w:rsid w:val="007636EB"/>
    <w:rsid w:val="007671BB"/>
    <w:rsid w:val="007B08BD"/>
    <w:rsid w:val="00820EF2"/>
    <w:rsid w:val="00842AF6"/>
    <w:rsid w:val="008A2397"/>
    <w:rsid w:val="008D35D1"/>
    <w:rsid w:val="00995DE8"/>
    <w:rsid w:val="009B3784"/>
    <w:rsid w:val="009D30EC"/>
    <w:rsid w:val="00A009C2"/>
    <w:rsid w:val="00A02531"/>
    <w:rsid w:val="00A36480"/>
    <w:rsid w:val="00A366A5"/>
    <w:rsid w:val="00A415ED"/>
    <w:rsid w:val="00A655EE"/>
    <w:rsid w:val="00A82697"/>
    <w:rsid w:val="00A94EA9"/>
    <w:rsid w:val="00B45DCD"/>
    <w:rsid w:val="00B878BA"/>
    <w:rsid w:val="00B92090"/>
    <w:rsid w:val="00BB617A"/>
    <w:rsid w:val="00BC6AA2"/>
    <w:rsid w:val="00C514E8"/>
    <w:rsid w:val="00C52352"/>
    <w:rsid w:val="00CC740E"/>
    <w:rsid w:val="00D26F10"/>
    <w:rsid w:val="00D43D00"/>
    <w:rsid w:val="00D60AC0"/>
    <w:rsid w:val="00DD4C05"/>
    <w:rsid w:val="00E1753F"/>
    <w:rsid w:val="00E31B12"/>
    <w:rsid w:val="00E32D7D"/>
    <w:rsid w:val="00ED588E"/>
    <w:rsid w:val="00F118CC"/>
    <w:rsid w:val="00F35350"/>
    <w:rsid w:val="00F84AA0"/>
    <w:rsid w:val="00FC5E08"/>
    <w:rsid w:val="00FF2E0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2E"/>
  </w:style>
  <w:style w:type="paragraph" w:styleId="Heading1">
    <w:name w:val="heading 1"/>
    <w:basedOn w:val="Normal"/>
    <w:next w:val="Normal"/>
    <w:link w:val="Heading1Char"/>
    <w:uiPriority w:val="9"/>
    <w:qFormat/>
    <w:rsid w:val="00042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352"/>
    <w:pPr>
      <w:tabs>
        <w:tab w:val="center" w:pos="4320"/>
        <w:tab w:val="right" w:pos="8640"/>
      </w:tabs>
    </w:pPr>
  </w:style>
  <w:style w:type="character" w:customStyle="1" w:styleId="HeaderChar">
    <w:name w:val="Header Char"/>
    <w:basedOn w:val="DefaultParagraphFont"/>
    <w:link w:val="Header"/>
    <w:uiPriority w:val="99"/>
    <w:rsid w:val="00C52352"/>
  </w:style>
  <w:style w:type="paragraph" w:styleId="Footer">
    <w:name w:val="footer"/>
    <w:basedOn w:val="Normal"/>
    <w:link w:val="FooterChar"/>
    <w:uiPriority w:val="99"/>
    <w:unhideWhenUsed/>
    <w:rsid w:val="00C52352"/>
    <w:pPr>
      <w:tabs>
        <w:tab w:val="center" w:pos="4320"/>
        <w:tab w:val="right" w:pos="8640"/>
      </w:tabs>
    </w:pPr>
  </w:style>
  <w:style w:type="character" w:customStyle="1" w:styleId="FooterChar">
    <w:name w:val="Footer Char"/>
    <w:basedOn w:val="DefaultParagraphFont"/>
    <w:link w:val="Footer"/>
    <w:uiPriority w:val="99"/>
    <w:rsid w:val="00C52352"/>
  </w:style>
  <w:style w:type="paragraph" w:styleId="BalloonText">
    <w:name w:val="Balloon Text"/>
    <w:basedOn w:val="Normal"/>
    <w:link w:val="BalloonTextChar"/>
    <w:uiPriority w:val="99"/>
    <w:semiHidden/>
    <w:unhideWhenUsed/>
    <w:rsid w:val="00E1753F"/>
    <w:rPr>
      <w:rFonts w:ascii="Tahoma" w:hAnsi="Tahoma" w:cs="Tahoma"/>
      <w:sz w:val="16"/>
      <w:szCs w:val="16"/>
    </w:rPr>
  </w:style>
  <w:style w:type="character" w:customStyle="1" w:styleId="BalloonTextChar">
    <w:name w:val="Balloon Text Char"/>
    <w:basedOn w:val="DefaultParagraphFont"/>
    <w:link w:val="BalloonText"/>
    <w:uiPriority w:val="99"/>
    <w:semiHidden/>
    <w:rsid w:val="00E1753F"/>
    <w:rPr>
      <w:rFonts w:ascii="Tahoma" w:hAnsi="Tahoma" w:cs="Tahoma"/>
      <w:sz w:val="16"/>
      <w:szCs w:val="16"/>
    </w:rPr>
  </w:style>
  <w:style w:type="paragraph" w:styleId="BodyText">
    <w:name w:val="Body Text"/>
    <w:basedOn w:val="Normal"/>
    <w:link w:val="BodyTextChar"/>
    <w:unhideWhenUsed/>
    <w:rsid w:val="000423D4"/>
    <w:pPr>
      <w:spacing w:after="120"/>
    </w:pPr>
    <w:rPr>
      <w:rFonts w:ascii="Century Gothic" w:eastAsia="Times New Roman" w:hAnsi="Century Gothic" w:cs="Times New Roman"/>
      <w:sz w:val="20"/>
      <w:lang w:val="en-AU"/>
    </w:rPr>
  </w:style>
  <w:style w:type="character" w:customStyle="1" w:styleId="BodyTextChar">
    <w:name w:val="Body Text Char"/>
    <w:basedOn w:val="DefaultParagraphFont"/>
    <w:link w:val="BodyText"/>
    <w:rsid w:val="000423D4"/>
    <w:rPr>
      <w:rFonts w:ascii="Century Gothic" w:eastAsia="Times New Roman" w:hAnsi="Century Gothic" w:cs="Times New Roman"/>
      <w:sz w:val="20"/>
      <w:lang w:val="en-AU"/>
    </w:rPr>
  </w:style>
  <w:style w:type="character" w:customStyle="1" w:styleId="Heading1Char">
    <w:name w:val="Heading 1 Char"/>
    <w:basedOn w:val="DefaultParagraphFont"/>
    <w:link w:val="Heading1"/>
    <w:uiPriority w:val="9"/>
    <w:rsid w:val="000423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09C2"/>
    <w:pPr>
      <w:autoSpaceDE w:val="0"/>
      <w:autoSpaceDN w:val="0"/>
      <w:adjustRightInd w:val="0"/>
    </w:pPr>
    <w:rPr>
      <w:rFonts w:ascii="Arial" w:hAnsi="Arial" w:cs="Arial"/>
      <w:color w:val="00000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2E"/>
  </w:style>
  <w:style w:type="paragraph" w:styleId="Heading1">
    <w:name w:val="heading 1"/>
    <w:basedOn w:val="Normal"/>
    <w:next w:val="Normal"/>
    <w:link w:val="Heading1Char"/>
    <w:uiPriority w:val="9"/>
    <w:qFormat/>
    <w:rsid w:val="00042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352"/>
    <w:pPr>
      <w:tabs>
        <w:tab w:val="center" w:pos="4320"/>
        <w:tab w:val="right" w:pos="8640"/>
      </w:tabs>
    </w:pPr>
  </w:style>
  <w:style w:type="character" w:customStyle="1" w:styleId="HeaderChar">
    <w:name w:val="Header Char"/>
    <w:basedOn w:val="DefaultParagraphFont"/>
    <w:link w:val="Header"/>
    <w:uiPriority w:val="99"/>
    <w:rsid w:val="00C52352"/>
  </w:style>
  <w:style w:type="paragraph" w:styleId="Footer">
    <w:name w:val="footer"/>
    <w:basedOn w:val="Normal"/>
    <w:link w:val="FooterChar"/>
    <w:uiPriority w:val="99"/>
    <w:unhideWhenUsed/>
    <w:rsid w:val="00C52352"/>
    <w:pPr>
      <w:tabs>
        <w:tab w:val="center" w:pos="4320"/>
        <w:tab w:val="right" w:pos="8640"/>
      </w:tabs>
    </w:pPr>
  </w:style>
  <w:style w:type="character" w:customStyle="1" w:styleId="FooterChar">
    <w:name w:val="Footer Char"/>
    <w:basedOn w:val="DefaultParagraphFont"/>
    <w:link w:val="Footer"/>
    <w:uiPriority w:val="99"/>
    <w:rsid w:val="00C52352"/>
  </w:style>
  <w:style w:type="paragraph" w:styleId="BalloonText">
    <w:name w:val="Balloon Text"/>
    <w:basedOn w:val="Normal"/>
    <w:link w:val="BalloonTextChar"/>
    <w:uiPriority w:val="99"/>
    <w:semiHidden/>
    <w:unhideWhenUsed/>
    <w:rsid w:val="00E1753F"/>
    <w:rPr>
      <w:rFonts w:ascii="Tahoma" w:hAnsi="Tahoma" w:cs="Tahoma"/>
      <w:sz w:val="16"/>
      <w:szCs w:val="16"/>
    </w:rPr>
  </w:style>
  <w:style w:type="character" w:customStyle="1" w:styleId="BalloonTextChar">
    <w:name w:val="Balloon Text Char"/>
    <w:basedOn w:val="DefaultParagraphFont"/>
    <w:link w:val="BalloonText"/>
    <w:uiPriority w:val="99"/>
    <w:semiHidden/>
    <w:rsid w:val="00E1753F"/>
    <w:rPr>
      <w:rFonts w:ascii="Tahoma" w:hAnsi="Tahoma" w:cs="Tahoma"/>
      <w:sz w:val="16"/>
      <w:szCs w:val="16"/>
    </w:rPr>
  </w:style>
  <w:style w:type="paragraph" w:styleId="BodyText">
    <w:name w:val="Body Text"/>
    <w:basedOn w:val="Normal"/>
    <w:link w:val="BodyTextChar"/>
    <w:unhideWhenUsed/>
    <w:rsid w:val="000423D4"/>
    <w:pPr>
      <w:spacing w:after="120"/>
    </w:pPr>
    <w:rPr>
      <w:rFonts w:ascii="Century Gothic" w:eastAsia="Times New Roman" w:hAnsi="Century Gothic" w:cs="Times New Roman"/>
      <w:sz w:val="20"/>
      <w:lang w:val="en-AU"/>
    </w:rPr>
  </w:style>
  <w:style w:type="character" w:customStyle="1" w:styleId="BodyTextChar">
    <w:name w:val="Body Text Char"/>
    <w:basedOn w:val="DefaultParagraphFont"/>
    <w:link w:val="BodyText"/>
    <w:rsid w:val="000423D4"/>
    <w:rPr>
      <w:rFonts w:ascii="Century Gothic" w:eastAsia="Times New Roman" w:hAnsi="Century Gothic" w:cs="Times New Roman"/>
      <w:sz w:val="20"/>
      <w:lang w:val="en-AU"/>
    </w:rPr>
  </w:style>
  <w:style w:type="character" w:customStyle="1" w:styleId="Heading1Char">
    <w:name w:val="Heading 1 Char"/>
    <w:basedOn w:val="DefaultParagraphFont"/>
    <w:link w:val="Heading1"/>
    <w:uiPriority w:val="9"/>
    <w:rsid w:val="000423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2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09C2"/>
    <w:pPr>
      <w:autoSpaceDE w:val="0"/>
      <w:autoSpaceDN w:val="0"/>
      <w:adjustRightInd w:val="0"/>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PCDOC-1117832070-222</_dlc_DocId>
    <_dlc_DocIdUrl xmlns="3f4bcce7-ac1a-4c9d-aa3e-7e77695652db">
      <Url>https://inet.pc.gov.au/pmo/inq/tele/_layouts/15/DocIdRedir.aspx?ID=PCDOC-1117832070-222</Url>
      <Description>PCDOC-1117832070-222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86880-9378-4376-89AC-849F1C12F4C8}">
  <ds:schemaRefs>
    <ds:schemaRef ds:uri="http://schemas.microsoft.com/office/2006/metadata/customXsn"/>
  </ds:schemaRefs>
</ds:datastoreItem>
</file>

<file path=customXml/itemProps2.xml><?xml version="1.0" encoding="utf-8"?>
<ds:datastoreItem xmlns:ds="http://schemas.openxmlformats.org/officeDocument/2006/customXml" ds:itemID="{82AB417F-82E0-4ED2-9C34-427DB65F6EFC}">
  <ds:schemaRefs>
    <ds:schemaRef ds:uri="Microsoft.SharePoint.Taxonomy.ContentTypeSync"/>
  </ds:schemaRefs>
</ds:datastoreItem>
</file>

<file path=customXml/itemProps3.xml><?xml version="1.0" encoding="utf-8"?>
<ds:datastoreItem xmlns:ds="http://schemas.openxmlformats.org/officeDocument/2006/customXml" ds:itemID="{32195B03-CB76-4A56-95A5-9E53579DFE8F}">
  <ds:schemaRefs>
    <ds:schemaRef ds:uri="3f4bcce7-ac1a-4c9d-aa3e-7e77695652db"/>
    <ds:schemaRef ds:uri="http://www.w3.org/XML/1998/namespace"/>
    <ds:schemaRef ds:uri="http://purl.org/dc/elements/1.1/"/>
    <ds:schemaRef ds:uri="http://schemas.microsoft.com/sharepoint/v3"/>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F388CFC-034B-47FB-8E03-46310416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F020A-3EA2-4337-8ECE-20C869E68988}">
  <ds:schemaRefs>
    <ds:schemaRef ds:uri="http://schemas.microsoft.com/sharepoint/v3/contenttype/forms"/>
  </ds:schemaRefs>
</ds:datastoreItem>
</file>

<file path=customXml/itemProps6.xml><?xml version="1.0" encoding="utf-8"?>
<ds:datastoreItem xmlns:ds="http://schemas.openxmlformats.org/officeDocument/2006/customXml" ds:itemID="{7FDB949A-ACFF-4B09-AEC8-D3E80B4B53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DR172 - GQI Consulting - Telecommunications Universal Service Obligation - Public inquiry</vt:lpstr>
    </vt:vector>
  </TitlesOfParts>
  <Company>GQI Consulting</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DR172 - GQI Consulting - Telecommunications Universal Service Obligation - Public inquiry</dc:title>
  <dc:creator>GQI Consulting</dc:creator>
  <cp:keywords/>
  <cp:lastModifiedBy>Productivity Commission</cp:lastModifiedBy>
  <cp:revision>12</cp:revision>
  <dcterms:created xsi:type="dcterms:W3CDTF">2017-03-04T23:24:00Z</dcterms:created>
  <dcterms:modified xsi:type="dcterms:W3CDTF">2017-03-07T22:45:00Z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a28a3337-5aed-4287-91d4-785d02d7de03</vt:lpwstr>
  </property>
  <property fmtid="{D5CDD505-2E9C-101B-9397-08002B2CF9AE}" pid="4" name="Record Tag">
    <vt:lpwstr>4487;#Submissions - Stage 2|df6c8b62-a0f6-48ca-9bad-05bd9d9348d3</vt:lpwstr>
  </property>
  <property fmtid="{D5CDD505-2E9C-101B-9397-08002B2CF9AE}" pid="5" name="TaxKeyword">
    <vt:lpwstr/>
  </property>
</Properties>
</file>