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026"/>
      </w:tblGrid>
      <w:tr w:rsidR="00FA16CC" w:rsidTr="00FA16CC">
        <w:tc>
          <w:tcPr>
            <w:tcW w:w="5000" w:type="pct"/>
            <w:tcMar>
              <w:top w:w="0" w:type="dxa"/>
              <w:left w:w="142" w:type="dxa"/>
              <w:bottom w:w="0" w:type="dxa"/>
              <w:right w:w="142" w:type="dxa"/>
            </w:tcMar>
            <w:hideMark/>
          </w:tcPr>
          <w:p w:rsidR="00FA16CC" w:rsidRDefault="00FA16CC">
            <w:pPr>
              <w:pStyle w:val="informationrequest"/>
            </w:pPr>
            <w:r>
              <w:rPr>
                <w:sz w:val="28"/>
                <w:szCs w:val="28"/>
              </w:rPr>
              <w:t>Submission to Productivity Commission relating to Basin Plan.</w:t>
            </w:r>
          </w:p>
          <w:p w:rsidR="00FA16CC" w:rsidRDefault="00FA16CC">
            <w:pPr>
              <w:pStyle w:val="BodyText"/>
            </w:pPr>
            <w:r>
              <w:rPr>
                <w:sz w:val="28"/>
                <w:szCs w:val="28"/>
              </w:rPr>
              <w:t> </w:t>
            </w:r>
          </w:p>
          <w:p w:rsidR="00FA16CC" w:rsidRDefault="00FA16CC">
            <w:pPr>
              <w:pStyle w:val="informationrequest"/>
            </w:pPr>
            <w:r>
              <w:rPr>
                <w:caps/>
              </w:rPr>
              <w:t>Information request 1</w:t>
            </w:r>
          </w:p>
          <w:p w:rsidR="00FA16CC" w:rsidRDefault="00FA16CC">
            <w:pPr>
              <w:pStyle w:val="informationrequest"/>
            </w:pPr>
            <w:r>
              <w:rPr>
                <w:sz w:val="28"/>
                <w:szCs w:val="28"/>
              </w:rPr>
              <w:t> </w:t>
            </w:r>
          </w:p>
          <w:p w:rsidR="00FA16CC" w:rsidRDefault="00FA16CC">
            <w:pPr>
              <w:pStyle w:val="informationrequest"/>
            </w:pPr>
            <w:r>
              <w:rPr>
                <w:sz w:val="28"/>
                <w:szCs w:val="28"/>
              </w:rPr>
              <w:t xml:space="preserve">The Commission welcomes feedback on its approach to assessing the Basin Plan. </w:t>
            </w:r>
          </w:p>
        </w:tc>
      </w:tr>
    </w:tbl>
    <w:p w:rsidR="00FA16CC" w:rsidRDefault="00FA16CC" w:rsidP="00FA16CC">
      <w:pPr>
        <w:shd w:val="clear" w:color="auto" w:fill="FFFFFF"/>
        <w:spacing w:before="100" w:beforeAutospacing="1" w:after="100" w:afterAutospacing="1"/>
        <w:rPr>
          <w:color w:val="000000"/>
        </w:rPr>
      </w:pPr>
      <w:r>
        <w:rPr>
          <w:color w:val="000000"/>
          <w:sz w:val="28"/>
          <w:szCs w:val="28"/>
        </w:rPr>
        <w:t xml:space="preserve"> I attended a meeting of the Productivity Commission in Griffith NSW </w:t>
      </w:r>
      <w:proofErr w:type="gramStart"/>
      <w:r>
        <w:rPr>
          <w:color w:val="000000"/>
          <w:sz w:val="28"/>
          <w:szCs w:val="28"/>
        </w:rPr>
        <w:t>on  Friday</w:t>
      </w:r>
      <w:proofErr w:type="gramEnd"/>
      <w:r>
        <w:rPr>
          <w:color w:val="000000"/>
          <w:sz w:val="28"/>
          <w:szCs w:val="28"/>
        </w:rPr>
        <w:t xml:space="preserve"> 13</w:t>
      </w:r>
      <w:r>
        <w:rPr>
          <w:color w:val="000000"/>
          <w:sz w:val="28"/>
          <w:szCs w:val="28"/>
          <w:vertAlign w:val="superscript"/>
        </w:rPr>
        <w:t>th</w:t>
      </w:r>
      <w:r>
        <w:rPr>
          <w:color w:val="000000"/>
          <w:sz w:val="28"/>
          <w:szCs w:val="28"/>
        </w:rPr>
        <w:t xml:space="preserve"> April 2018.</w:t>
      </w:r>
    </w:p>
    <w:p w:rsidR="00FA16CC" w:rsidRDefault="00FA16CC" w:rsidP="00FA16CC">
      <w:pPr>
        <w:shd w:val="clear" w:color="auto" w:fill="FFFFFF"/>
        <w:spacing w:before="100" w:beforeAutospacing="1" w:after="100" w:afterAutospacing="1"/>
        <w:rPr>
          <w:color w:val="000000"/>
        </w:rPr>
      </w:pPr>
      <w:r>
        <w:rPr>
          <w:color w:val="000000"/>
          <w:sz w:val="28"/>
          <w:szCs w:val="28"/>
        </w:rPr>
        <w:t xml:space="preserve">Prior to the meeting I inspected the 14 items which were presented and on which responses were requested. </w:t>
      </w:r>
    </w:p>
    <w:p w:rsidR="00FA16CC" w:rsidRDefault="00FA16CC" w:rsidP="00FA16CC">
      <w:pPr>
        <w:shd w:val="clear" w:color="auto" w:fill="FFFFFF"/>
        <w:spacing w:before="100" w:beforeAutospacing="1" w:after="100" w:afterAutospacing="1"/>
        <w:rPr>
          <w:color w:val="000000"/>
        </w:rPr>
      </w:pPr>
      <w:r>
        <w:rPr>
          <w:color w:val="000000"/>
          <w:sz w:val="28"/>
          <w:szCs w:val="28"/>
        </w:rPr>
        <w:t xml:space="preserve">On the phone I asked a contact if  she was  aware of the terms ‘Aunt Sally’ or ‘Dorothy Dix’ questions and whether items 2 to 14 related to MDBA’s environmental aims were in that category. This emphasis seems to be out of place </w:t>
      </w:r>
      <w:proofErr w:type="gramStart"/>
      <w:r>
        <w:rPr>
          <w:color w:val="000000"/>
          <w:sz w:val="28"/>
          <w:szCs w:val="28"/>
        </w:rPr>
        <w:t>because  in</w:t>
      </w:r>
      <w:proofErr w:type="gramEnd"/>
      <w:r>
        <w:rPr>
          <w:color w:val="000000"/>
          <w:sz w:val="28"/>
          <w:szCs w:val="28"/>
        </w:rPr>
        <w:t xml:space="preserve"> our region we are concerned with the balance of the supposed triple bottom line. Perhaps she was being nice but she said </w:t>
      </w:r>
      <w:proofErr w:type="gramStart"/>
      <w:r>
        <w:rPr>
          <w:color w:val="000000"/>
          <w:sz w:val="28"/>
          <w:szCs w:val="28"/>
        </w:rPr>
        <w:t>that  she</w:t>
      </w:r>
      <w:proofErr w:type="gramEnd"/>
      <w:r>
        <w:rPr>
          <w:color w:val="000000"/>
          <w:sz w:val="28"/>
          <w:szCs w:val="28"/>
        </w:rPr>
        <w:t xml:space="preserve">  could understand that viewpoint.</w:t>
      </w:r>
    </w:p>
    <w:p w:rsidR="00FA16CC" w:rsidRDefault="00FA16CC" w:rsidP="00FA16CC">
      <w:pPr>
        <w:shd w:val="clear" w:color="auto" w:fill="FFFFFF"/>
        <w:spacing w:before="100" w:beforeAutospacing="1" w:after="100" w:afterAutospacing="1"/>
        <w:rPr>
          <w:color w:val="000000"/>
        </w:rPr>
      </w:pPr>
      <w:r>
        <w:rPr>
          <w:color w:val="000000"/>
          <w:sz w:val="28"/>
          <w:szCs w:val="28"/>
        </w:rPr>
        <w:t xml:space="preserve">I was so concerned that I published a one page </w:t>
      </w:r>
      <w:proofErr w:type="gramStart"/>
      <w:r>
        <w:rPr>
          <w:color w:val="000000"/>
          <w:sz w:val="28"/>
          <w:szCs w:val="28"/>
        </w:rPr>
        <w:t>brochure  entitled</w:t>
      </w:r>
      <w:proofErr w:type="gramEnd"/>
      <w:r>
        <w:rPr>
          <w:color w:val="000000"/>
          <w:sz w:val="28"/>
          <w:szCs w:val="28"/>
        </w:rPr>
        <w:t xml:space="preserve"> ‘My contention is that MDBA is a complete  failure.’  The Commissioner - Professor Doolan - has a copy of it. I also gave her a copy of my one and a half page presentation which I was given permission to read out. The only input I had was to add ‘triple bottom line’ to the white board. When the time came I started to enumerate all of the social and economic factors which were downgraded due to the emphasis by MDBA of environmental</w:t>
      </w:r>
      <w:proofErr w:type="gramStart"/>
      <w:r>
        <w:rPr>
          <w:color w:val="000000"/>
          <w:sz w:val="28"/>
          <w:szCs w:val="28"/>
        </w:rPr>
        <w:t>  considerations</w:t>
      </w:r>
      <w:proofErr w:type="gramEnd"/>
      <w:r>
        <w:rPr>
          <w:color w:val="000000"/>
          <w:sz w:val="28"/>
          <w:szCs w:val="28"/>
        </w:rPr>
        <w:t>. The Associate Commissioner – Water, John Madden</w:t>
      </w:r>
      <w:proofErr w:type="gramStart"/>
      <w:r>
        <w:rPr>
          <w:color w:val="000000"/>
          <w:sz w:val="28"/>
          <w:szCs w:val="28"/>
        </w:rPr>
        <w:t>,  cut</w:t>
      </w:r>
      <w:proofErr w:type="gramEnd"/>
      <w:r>
        <w:rPr>
          <w:color w:val="000000"/>
          <w:sz w:val="28"/>
          <w:szCs w:val="28"/>
        </w:rPr>
        <w:t xml:space="preserve"> me short and then ensured that I could no longer talk about such things as:</w:t>
      </w:r>
    </w:p>
    <w:p w:rsidR="00FA16CC" w:rsidRDefault="00FA16CC" w:rsidP="00FA16CC">
      <w:pPr>
        <w:numPr>
          <w:ilvl w:val="0"/>
          <w:numId w:val="1"/>
        </w:numPr>
        <w:shd w:val="clear" w:color="auto" w:fill="FFFFFF"/>
        <w:spacing w:before="100" w:beforeAutospacing="1" w:after="100" w:afterAutospacing="1"/>
        <w:rPr>
          <w:rFonts w:ascii="Calibri" w:eastAsia="Times New Roman" w:hAnsi="Calibri"/>
          <w:color w:val="000000"/>
        </w:rPr>
      </w:pPr>
      <w:r>
        <w:rPr>
          <w:rFonts w:ascii="Calibri" w:eastAsia="Times New Roman" w:hAnsi="Calibri"/>
          <w:color w:val="000000"/>
          <w:sz w:val="28"/>
          <w:szCs w:val="28"/>
        </w:rPr>
        <w:t xml:space="preserve"> The book which has a sub heading of: ’How Free Trade in Water will Cripple Australian Agriculture.’  Many feel that separating water from </w:t>
      </w:r>
      <w:proofErr w:type="gramStart"/>
      <w:r>
        <w:rPr>
          <w:rFonts w:ascii="Calibri" w:eastAsia="Times New Roman" w:hAnsi="Calibri"/>
          <w:color w:val="000000"/>
          <w:sz w:val="28"/>
          <w:szCs w:val="28"/>
        </w:rPr>
        <w:t>land</w:t>
      </w:r>
      <w:proofErr w:type="gramEnd"/>
      <w:r>
        <w:rPr>
          <w:rFonts w:ascii="Calibri" w:eastAsia="Times New Roman" w:hAnsi="Calibri"/>
          <w:color w:val="000000"/>
          <w:sz w:val="28"/>
          <w:szCs w:val="28"/>
        </w:rPr>
        <w:t xml:space="preserve"> is irreversible. This book says that it is not irreversible and must be reversed. It shows how it can be done, </w:t>
      </w:r>
    </w:p>
    <w:p w:rsidR="00FA16CC" w:rsidRDefault="00FA16CC" w:rsidP="00FA16CC">
      <w:pPr>
        <w:numPr>
          <w:ilvl w:val="0"/>
          <w:numId w:val="1"/>
        </w:numPr>
        <w:shd w:val="clear" w:color="auto" w:fill="FFFFFF"/>
        <w:spacing w:before="100" w:beforeAutospacing="1" w:after="100" w:afterAutospacing="1"/>
        <w:rPr>
          <w:rFonts w:ascii="Calibri" w:eastAsia="Times New Roman" w:hAnsi="Calibri"/>
          <w:color w:val="000000"/>
        </w:rPr>
      </w:pPr>
      <w:r>
        <w:rPr>
          <w:rFonts w:ascii="Calibri" w:eastAsia="Times New Roman" w:hAnsi="Calibri"/>
          <w:color w:val="000000"/>
          <w:sz w:val="28"/>
          <w:szCs w:val="28"/>
        </w:rPr>
        <w:t>On the previous Friday 6</w:t>
      </w:r>
      <w:r>
        <w:rPr>
          <w:rFonts w:ascii="Calibri" w:eastAsia="Times New Roman" w:hAnsi="Calibri"/>
          <w:color w:val="000000"/>
          <w:sz w:val="28"/>
          <w:szCs w:val="28"/>
          <w:vertAlign w:val="superscript"/>
        </w:rPr>
        <w:t>th</w:t>
      </w:r>
      <w:r>
        <w:rPr>
          <w:rFonts w:ascii="Calibri" w:eastAsia="Times New Roman" w:hAnsi="Calibri"/>
          <w:color w:val="000000"/>
          <w:sz w:val="28"/>
          <w:szCs w:val="28"/>
        </w:rPr>
        <w:t xml:space="preserve"> April the NSW Government hosted a meeting which featured 4 items of MDBA’s environmental plan.  I</w:t>
      </w:r>
      <w:proofErr w:type="gramStart"/>
      <w:r>
        <w:rPr>
          <w:rFonts w:ascii="Calibri" w:eastAsia="Times New Roman" w:hAnsi="Calibri"/>
          <w:color w:val="000000"/>
          <w:sz w:val="28"/>
          <w:szCs w:val="28"/>
        </w:rPr>
        <w:t>  published</w:t>
      </w:r>
      <w:proofErr w:type="gramEnd"/>
      <w:r>
        <w:rPr>
          <w:rFonts w:ascii="Calibri" w:eastAsia="Times New Roman" w:hAnsi="Calibri"/>
          <w:color w:val="000000"/>
          <w:sz w:val="28"/>
          <w:szCs w:val="28"/>
        </w:rPr>
        <w:t xml:space="preserve"> a leaflet entitled ‘Saving the Darling.’  They would not allow me to distribute it. My first statement</w:t>
      </w:r>
      <w:proofErr w:type="gramStart"/>
      <w:r>
        <w:rPr>
          <w:rFonts w:ascii="Calibri" w:eastAsia="Times New Roman" w:hAnsi="Calibri"/>
          <w:color w:val="000000"/>
          <w:sz w:val="28"/>
          <w:szCs w:val="28"/>
        </w:rPr>
        <w:t>  was</w:t>
      </w:r>
      <w:proofErr w:type="gramEnd"/>
      <w:r>
        <w:rPr>
          <w:rFonts w:ascii="Calibri" w:eastAsia="Times New Roman" w:hAnsi="Calibri"/>
          <w:color w:val="000000"/>
          <w:sz w:val="28"/>
          <w:szCs w:val="28"/>
        </w:rPr>
        <w:t xml:space="preserve"> ‘Basin Authority powerless to  act against farmers harvesting floodwaters.’ This will feature later on this </w:t>
      </w:r>
      <w:bookmarkStart w:id="0" w:name="_GoBack"/>
      <w:bookmarkEnd w:id="0"/>
      <w:r>
        <w:rPr>
          <w:rFonts w:ascii="Calibri" w:eastAsia="Times New Roman" w:hAnsi="Calibri"/>
          <w:color w:val="000000"/>
          <w:sz w:val="28"/>
          <w:szCs w:val="28"/>
        </w:rPr>
        <w:t xml:space="preserve">page </w:t>
      </w:r>
    </w:p>
    <w:p w:rsidR="00FA16CC" w:rsidRDefault="00FA16CC" w:rsidP="00FA16CC">
      <w:pPr>
        <w:numPr>
          <w:ilvl w:val="0"/>
          <w:numId w:val="1"/>
        </w:numPr>
        <w:shd w:val="clear" w:color="auto" w:fill="FFFFFF"/>
        <w:spacing w:before="100" w:beforeAutospacing="1" w:after="100" w:afterAutospacing="1"/>
        <w:rPr>
          <w:rFonts w:ascii="Calibri" w:eastAsia="Times New Roman" w:hAnsi="Calibri"/>
          <w:color w:val="000000"/>
        </w:rPr>
      </w:pPr>
      <w:r>
        <w:rPr>
          <w:rFonts w:ascii="Calibri" w:eastAsia="Times New Roman" w:hAnsi="Calibri"/>
          <w:color w:val="000000"/>
          <w:sz w:val="32"/>
          <w:szCs w:val="32"/>
        </w:rPr>
        <w:t xml:space="preserve">My plan to save the Darling and other rivers with this four step plan: </w:t>
      </w:r>
      <w:r>
        <w:rPr>
          <w:rFonts w:ascii="Calibri" w:eastAsia="Times New Roman" w:hAnsi="Calibri"/>
          <w:color w:val="000000"/>
        </w:rPr>
        <w:br/>
      </w:r>
      <w:r>
        <w:rPr>
          <w:rFonts w:ascii="Calibri" w:eastAsia="Times New Roman" w:hAnsi="Calibri"/>
          <w:color w:val="000000"/>
        </w:rPr>
        <w:br/>
      </w:r>
      <w:r>
        <w:rPr>
          <w:rFonts w:ascii="Helvetica" w:eastAsia="Times New Roman" w:hAnsi="Helvetica" w:cs="Helvetica"/>
          <w:color w:val="1D2129"/>
          <w:sz w:val="28"/>
          <w:szCs w:val="28"/>
        </w:rPr>
        <w:lastRenderedPageBreak/>
        <w:t>Complete ban on all illegal water licenses.</w:t>
      </w:r>
      <w:r>
        <w:rPr>
          <w:rFonts w:ascii="Calibri" w:eastAsia="Times New Roman" w:hAnsi="Calibri"/>
          <w:color w:val="000000"/>
        </w:rPr>
        <w:br/>
      </w:r>
      <w:r>
        <w:rPr>
          <w:rFonts w:ascii="Calibri" w:eastAsia="Times New Roman" w:hAnsi="Calibri"/>
          <w:color w:val="000000"/>
        </w:rPr>
        <w:br/>
      </w:r>
      <w:proofErr w:type="spellStart"/>
      <w:r>
        <w:rPr>
          <w:rFonts w:ascii="Helvetica" w:eastAsia="Times New Roman" w:hAnsi="Helvetica" w:cs="Helvetica"/>
          <w:color w:val="1D2129"/>
          <w:sz w:val="28"/>
          <w:szCs w:val="28"/>
        </w:rPr>
        <w:t>Cubbie</w:t>
      </w:r>
      <w:proofErr w:type="spellEnd"/>
      <w:r>
        <w:rPr>
          <w:rFonts w:ascii="Helvetica" w:eastAsia="Times New Roman" w:hAnsi="Helvetica" w:cs="Helvetica"/>
          <w:color w:val="1D2129"/>
          <w:sz w:val="28"/>
          <w:szCs w:val="28"/>
        </w:rPr>
        <w:t xml:space="preserve"> ownership and water use adjusted to suit Australia </w:t>
      </w:r>
      <w:r>
        <w:rPr>
          <w:rFonts w:ascii="Calibri" w:eastAsia="Times New Roman" w:hAnsi="Calibri"/>
          <w:color w:val="000000"/>
        </w:rPr>
        <w:br/>
      </w:r>
      <w:r>
        <w:rPr>
          <w:rFonts w:ascii="Calibri" w:eastAsia="Times New Roman" w:hAnsi="Calibri"/>
          <w:color w:val="000000"/>
        </w:rPr>
        <w:br/>
      </w:r>
      <w:r>
        <w:rPr>
          <w:rFonts w:ascii="Helvetica" w:eastAsia="Times New Roman" w:hAnsi="Helvetica" w:cs="Helvetica"/>
          <w:color w:val="1D2129"/>
          <w:sz w:val="28"/>
          <w:szCs w:val="28"/>
        </w:rPr>
        <w:t>Multiple licenses converted to only one genuine user.</w:t>
      </w:r>
      <w:r>
        <w:rPr>
          <w:rFonts w:ascii="Calibri" w:eastAsia="Times New Roman" w:hAnsi="Calibri"/>
          <w:color w:val="000000"/>
        </w:rPr>
        <w:br/>
      </w:r>
      <w:r>
        <w:rPr>
          <w:rFonts w:ascii="Calibri" w:eastAsia="Times New Roman" w:hAnsi="Calibri"/>
          <w:color w:val="000000"/>
        </w:rPr>
        <w:br/>
      </w:r>
      <w:r>
        <w:rPr>
          <w:rFonts w:ascii="Helvetica" w:eastAsia="Times New Roman" w:hAnsi="Helvetica" w:cs="Helvetica"/>
          <w:color w:val="1D2129"/>
          <w:sz w:val="26"/>
          <w:szCs w:val="26"/>
        </w:rPr>
        <w:t>Reduce volumes on legal licenses until rivers flow at full volumes.</w:t>
      </w:r>
      <w:r>
        <w:rPr>
          <w:rFonts w:ascii="Calibri" w:eastAsia="Times New Roman" w:hAnsi="Calibri"/>
          <w:color w:val="000000"/>
        </w:rPr>
        <w:br/>
      </w:r>
      <w:r>
        <w:rPr>
          <w:rFonts w:ascii="Calibri" w:eastAsia="Times New Roman" w:hAnsi="Calibri"/>
          <w:color w:val="000000"/>
        </w:rPr>
        <w:br/>
      </w:r>
      <w:r>
        <w:rPr>
          <w:rFonts w:ascii="Helvetica" w:eastAsia="Times New Roman" w:hAnsi="Helvetica" w:cs="Helvetica"/>
          <w:color w:val="1D2129"/>
          <w:sz w:val="26"/>
          <w:szCs w:val="26"/>
        </w:rPr>
        <w:t>The unpopular pipeline from the Murray River at Wentworth to Broken Hill needs to be stopped for these reasons</w:t>
      </w:r>
      <w:r>
        <w:rPr>
          <w:rFonts w:ascii="Calibri" w:eastAsia="Times New Roman" w:hAnsi="Calibri"/>
          <w:color w:val="000000"/>
        </w:rPr>
        <w:br/>
      </w:r>
      <w:r>
        <w:rPr>
          <w:rFonts w:ascii="Calibri" w:eastAsia="Times New Roman" w:hAnsi="Calibri"/>
          <w:color w:val="000000"/>
        </w:rPr>
        <w:br/>
      </w:r>
      <w:r>
        <w:rPr>
          <w:rFonts w:eastAsia="Times New Roman"/>
          <w:color w:val="1D2129"/>
          <w:sz w:val="27"/>
          <w:szCs w:val="27"/>
          <w:bdr w:val="none" w:sz="0" w:space="0" w:color="auto" w:frame="1"/>
        </w:rPr>
        <w:t xml:space="preserve">Halt the pipeline to Broken Hill while the  losses will still         allow the allocated budget to accept the losses, replace the </w:t>
      </w:r>
      <w:proofErr w:type="spellStart"/>
      <w:r>
        <w:rPr>
          <w:rFonts w:eastAsia="Times New Roman"/>
          <w:color w:val="1D2129"/>
          <w:sz w:val="27"/>
          <w:szCs w:val="27"/>
          <w:bdr w:val="none" w:sz="0" w:space="0" w:color="auto" w:frame="1"/>
        </w:rPr>
        <w:t>aging</w:t>
      </w:r>
      <w:proofErr w:type="spellEnd"/>
      <w:r>
        <w:rPr>
          <w:rFonts w:eastAsia="Times New Roman"/>
          <w:color w:val="1D2129"/>
          <w:sz w:val="27"/>
          <w:szCs w:val="27"/>
          <w:bdr w:val="none" w:sz="0" w:space="0" w:color="auto" w:frame="1"/>
        </w:rPr>
        <w:t xml:space="preserve"> pipeline from Menindee to Broken Hill and still have lots of funds left over. </w:t>
      </w:r>
      <w:r>
        <w:rPr>
          <w:rFonts w:ascii="Calibri" w:eastAsia="Times New Roman" w:hAnsi="Calibri"/>
          <w:color w:val="000000"/>
        </w:rPr>
        <w:br/>
      </w:r>
      <w:r>
        <w:rPr>
          <w:rFonts w:ascii="Calibri" w:eastAsia="Times New Roman" w:hAnsi="Calibri"/>
          <w:color w:val="000000"/>
        </w:rPr>
        <w:br/>
      </w:r>
      <w:r>
        <w:rPr>
          <w:rFonts w:eastAsia="Times New Roman"/>
          <w:color w:val="1D2129"/>
          <w:sz w:val="27"/>
          <w:szCs w:val="27"/>
          <w:bdr w:val="none" w:sz="0" w:space="0" w:color="auto" w:frame="1"/>
        </w:rPr>
        <w:t>Just some of the reasons for this are the MDBA system is such that water taken out of the Murray will be compensated by that same volume being taken from the Murrumbidgee Irrigation Area (MIA)</w:t>
      </w:r>
      <w:r>
        <w:rPr>
          <w:rFonts w:ascii="Calibri" w:eastAsia="Times New Roman" w:hAnsi="Calibri"/>
          <w:color w:val="000000"/>
        </w:rPr>
        <w:br/>
      </w:r>
      <w:r>
        <w:rPr>
          <w:rFonts w:ascii="Calibri" w:eastAsia="Times New Roman" w:hAnsi="Calibri"/>
          <w:color w:val="000000"/>
        </w:rPr>
        <w:br/>
      </w:r>
      <w:r>
        <w:rPr>
          <w:rFonts w:eastAsia="Times New Roman"/>
          <w:color w:val="1D2129"/>
          <w:sz w:val="27"/>
          <w:szCs w:val="27"/>
          <w:bdr w:val="none" w:sz="0" w:space="0" w:color="auto" w:frame="1"/>
        </w:rPr>
        <w:t>When I attended the blockade of the pipeline in Wentworth there were many who believe that the diameter of the pipe is sufficient to supply Broken Hill and to supply the needs of a plant to process the huge deposit of iron ore near the South Australian border which is not a part of the Broken Hill ore body. In addition, it is suggested that a proposed manganese deposit between the iron ore deposit and the Broken Hill ore body will also need water. If larger pumps are needed later they can be added.</w:t>
      </w:r>
    </w:p>
    <w:p w:rsidR="00FA16CC" w:rsidRPr="00D50528" w:rsidRDefault="00FA16CC" w:rsidP="00D50528">
      <w:pPr>
        <w:shd w:val="clear" w:color="auto" w:fill="FFFFFF"/>
        <w:spacing w:before="100" w:beforeAutospacing="1"/>
        <w:rPr>
          <w:color w:val="000000"/>
          <w:sz w:val="28"/>
          <w:szCs w:val="28"/>
        </w:rPr>
      </w:pPr>
      <w:r>
        <w:rPr>
          <w:color w:val="000000"/>
          <w:sz w:val="28"/>
          <w:szCs w:val="28"/>
        </w:rPr>
        <w:t xml:space="preserve">Apart from these four immediate items they are in addition to what is on the leaflet I gave to the Commissioner. It concluded with: </w:t>
      </w:r>
    </w:p>
    <w:p w:rsidR="00FA16CC" w:rsidRDefault="00FA16CC" w:rsidP="00FA16CC">
      <w:pPr>
        <w:shd w:val="clear" w:color="auto" w:fill="FFFFFF"/>
        <w:spacing w:before="100" w:beforeAutospacing="1"/>
        <w:rPr>
          <w:color w:val="000000"/>
        </w:rPr>
      </w:pPr>
      <w:r>
        <w:rPr>
          <w:color w:val="545454"/>
          <w:sz w:val="28"/>
          <w:szCs w:val="28"/>
        </w:rPr>
        <w:t xml:space="preserve">There are many worthwhile avenues to explore </w:t>
      </w:r>
      <w:proofErr w:type="gramStart"/>
      <w:r>
        <w:rPr>
          <w:color w:val="545454"/>
          <w:sz w:val="28"/>
          <w:szCs w:val="28"/>
        </w:rPr>
        <w:t>by  using</w:t>
      </w:r>
      <w:proofErr w:type="gramEnd"/>
      <w:r>
        <w:rPr>
          <w:color w:val="545454"/>
          <w:sz w:val="28"/>
          <w:szCs w:val="28"/>
        </w:rPr>
        <w:t xml:space="preserve"> the capabilities of the Productivity Commission including:</w:t>
      </w:r>
    </w:p>
    <w:p w:rsidR="00FA16CC" w:rsidRDefault="00FA16CC" w:rsidP="00FA16CC">
      <w:pPr>
        <w:shd w:val="clear" w:color="auto" w:fill="FFFFFF"/>
        <w:spacing w:before="100" w:beforeAutospacing="1"/>
        <w:rPr>
          <w:color w:val="000000"/>
        </w:rPr>
      </w:pPr>
      <w:r>
        <w:rPr>
          <w:color w:val="545454"/>
          <w:sz w:val="28"/>
          <w:szCs w:val="28"/>
        </w:rPr>
        <w:t xml:space="preserve">  Average age of farmers over 50 </w:t>
      </w:r>
    </w:p>
    <w:p w:rsidR="00FA16CC" w:rsidRDefault="00FA16CC" w:rsidP="00FA16CC">
      <w:pPr>
        <w:shd w:val="clear" w:color="auto" w:fill="FFFFFF"/>
        <w:spacing w:before="100" w:beforeAutospacing="1"/>
        <w:rPr>
          <w:color w:val="000000"/>
        </w:rPr>
      </w:pPr>
      <w:r>
        <w:rPr>
          <w:color w:val="545454"/>
          <w:sz w:val="28"/>
          <w:szCs w:val="28"/>
        </w:rPr>
        <w:t>Rural farm debt and food imports to Australia rising exponentially</w:t>
      </w:r>
    </w:p>
    <w:p w:rsidR="00FA16CC" w:rsidRDefault="00FA16CC" w:rsidP="00FA16CC">
      <w:pPr>
        <w:shd w:val="clear" w:color="auto" w:fill="FFFFFF"/>
        <w:spacing w:before="100" w:beforeAutospacing="1"/>
        <w:rPr>
          <w:color w:val="000000"/>
        </w:rPr>
      </w:pPr>
      <w:r>
        <w:rPr>
          <w:color w:val="545454"/>
          <w:sz w:val="28"/>
          <w:szCs w:val="28"/>
        </w:rPr>
        <w:t>Big Four banks in immense trouble with $35 trillion in derivatives and 40% owned by J P Morgan, HSBC</w:t>
      </w:r>
      <w:proofErr w:type="gramStart"/>
      <w:r>
        <w:rPr>
          <w:color w:val="545454"/>
          <w:sz w:val="28"/>
          <w:szCs w:val="28"/>
        </w:rPr>
        <w:t>  and</w:t>
      </w:r>
      <w:proofErr w:type="gramEnd"/>
      <w:r>
        <w:rPr>
          <w:color w:val="545454"/>
          <w:sz w:val="28"/>
          <w:szCs w:val="28"/>
        </w:rPr>
        <w:t xml:space="preserve"> Citigroup .</w:t>
      </w:r>
    </w:p>
    <w:p w:rsidR="00FA16CC" w:rsidRDefault="00FA16CC" w:rsidP="00FA16CC">
      <w:pPr>
        <w:shd w:val="clear" w:color="auto" w:fill="FFFFFF"/>
        <w:spacing w:before="100" w:beforeAutospacing="1"/>
        <w:rPr>
          <w:color w:val="000000"/>
        </w:rPr>
      </w:pPr>
      <w:r>
        <w:rPr>
          <w:color w:val="545454"/>
          <w:sz w:val="28"/>
          <w:szCs w:val="28"/>
        </w:rPr>
        <w:t>GDP growth below 3%</w:t>
      </w:r>
      <w:proofErr w:type="gramStart"/>
      <w:r>
        <w:rPr>
          <w:color w:val="545454"/>
          <w:sz w:val="28"/>
          <w:szCs w:val="28"/>
        </w:rPr>
        <w:t>,  which</w:t>
      </w:r>
      <w:proofErr w:type="gramEnd"/>
      <w:r>
        <w:rPr>
          <w:color w:val="545454"/>
          <w:sz w:val="28"/>
          <w:szCs w:val="28"/>
        </w:rPr>
        <w:t xml:space="preserve"> leads to ever increasing debt.</w:t>
      </w:r>
    </w:p>
    <w:p w:rsidR="00FA16CC" w:rsidRDefault="00FA16CC" w:rsidP="00FA16CC">
      <w:pPr>
        <w:shd w:val="clear" w:color="auto" w:fill="FFFFFF"/>
        <w:spacing w:before="100" w:beforeAutospacing="1"/>
        <w:rPr>
          <w:color w:val="000000"/>
        </w:rPr>
      </w:pPr>
      <w:r>
        <w:rPr>
          <w:color w:val="545454"/>
          <w:sz w:val="28"/>
          <w:szCs w:val="28"/>
        </w:rPr>
        <w:t xml:space="preserve">Government debt so high that Government </w:t>
      </w:r>
      <w:r>
        <w:rPr>
          <w:color w:val="545454"/>
          <w:sz w:val="32"/>
          <w:szCs w:val="32"/>
        </w:rPr>
        <w:t xml:space="preserve">is selling assets </w:t>
      </w:r>
      <w:r>
        <w:rPr>
          <w:rFonts w:ascii="Arial" w:hAnsi="Arial" w:cs="Arial"/>
          <w:color w:val="545454"/>
          <w:sz w:val="28"/>
          <w:szCs w:val="28"/>
        </w:rPr>
        <w:t>including land, water</w:t>
      </w:r>
      <w:proofErr w:type="gramStart"/>
      <w:r>
        <w:rPr>
          <w:rFonts w:ascii="Arial" w:hAnsi="Arial" w:cs="Arial"/>
          <w:color w:val="545454"/>
          <w:sz w:val="28"/>
          <w:szCs w:val="28"/>
        </w:rPr>
        <w:t>  and</w:t>
      </w:r>
      <w:proofErr w:type="gramEnd"/>
      <w:r>
        <w:rPr>
          <w:rFonts w:ascii="Arial" w:hAnsi="Arial" w:cs="Arial"/>
          <w:color w:val="545454"/>
          <w:sz w:val="28"/>
          <w:szCs w:val="28"/>
        </w:rPr>
        <w:t xml:space="preserve"> utilities.</w:t>
      </w:r>
    </w:p>
    <w:p w:rsidR="00FA16CC" w:rsidRDefault="00FA16CC" w:rsidP="00FA16CC">
      <w:pPr>
        <w:shd w:val="clear" w:color="auto" w:fill="FFFFFF"/>
        <w:spacing w:before="100" w:beforeAutospacing="1"/>
        <w:rPr>
          <w:color w:val="000000"/>
        </w:rPr>
      </w:pPr>
      <w:r>
        <w:rPr>
          <w:color w:val="545454"/>
          <w:sz w:val="28"/>
          <w:szCs w:val="28"/>
        </w:rPr>
        <w:lastRenderedPageBreak/>
        <w:t> The very last thing I would choose for Productivity Commission would be</w:t>
      </w:r>
      <w:proofErr w:type="gramStart"/>
      <w:r>
        <w:rPr>
          <w:color w:val="545454"/>
          <w:sz w:val="28"/>
          <w:szCs w:val="28"/>
        </w:rPr>
        <w:t>  to</w:t>
      </w:r>
      <w:proofErr w:type="gramEnd"/>
      <w:r>
        <w:rPr>
          <w:color w:val="545454"/>
          <w:sz w:val="28"/>
          <w:szCs w:val="28"/>
        </w:rPr>
        <w:t xml:space="preserve"> examine  MDBA’s  environmental initiatives.</w:t>
      </w:r>
    </w:p>
    <w:p w:rsidR="00FA16CC" w:rsidRDefault="00FA16CC" w:rsidP="00D50528">
      <w:pPr>
        <w:shd w:val="clear" w:color="auto" w:fill="FFFFFF"/>
        <w:spacing w:before="100" w:beforeAutospacing="1"/>
        <w:rPr>
          <w:color w:val="000000"/>
        </w:rPr>
      </w:pPr>
      <w:r>
        <w:rPr>
          <w:color w:val="000000"/>
          <w:sz w:val="28"/>
          <w:szCs w:val="28"/>
        </w:rPr>
        <w:t xml:space="preserve"> Any or all of these </w:t>
      </w:r>
      <w:proofErr w:type="gramStart"/>
      <w:r>
        <w:rPr>
          <w:color w:val="000000"/>
          <w:sz w:val="28"/>
          <w:szCs w:val="28"/>
        </w:rPr>
        <w:t>are  what</w:t>
      </w:r>
      <w:proofErr w:type="gramEnd"/>
      <w:r>
        <w:rPr>
          <w:color w:val="000000"/>
          <w:sz w:val="28"/>
          <w:szCs w:val="28"/>
        </w:rPr>
        <w:t xml:space="preserve"> Productivity Commission  should be  investigating and solving. On the leaflet I copied the diagram shown as Figure 3 Institutional Relationships</w:t>
      </w:r>
      <w:proofErr w:type="gramStart"/>
      <w:r>
        <w:rPr>
          <w:color w:val="000000"/>
          <w:sz w:val="28"/>
          <w:szCs w:val="28"/>
        </w:rPr>
        <w:t>  in</w:t>
      </w:r>
      <w:proofErr w:type="gramEnd"/>
      <w:r>
        <w:rPr>
          <w:color w:val="000000"/>
          <w:sz w:val="28"/>
          <w:szCs w:val="28"/>
        </w:rPr>
        <w:t xml:space="preserve"> the Productivity Commission Issues Paper.  It is shown here as the attachment for Information Request 1. It shows what can be described as alphabet soup, a dog’s breakfast or a bureaucratic maze. </w:t>
      </w:r>
    </w:p>
    <w:p w:rsidR="00FA16CC" w:rsidRDefault="00FA16CC" w:rsidP="00FA16CC">
      <w:pPr>
        <w:shd w:val="clear" w:color="auto" w:fill="FFFFFF"/>
        <w:spacing w:before="100" w:beforeAutospacing="1" w:after="100" w:afterAutospacing="1"/>
        <w:rPr>
          <w:color w:val="000000"/>
        </w:rPr>
      </w:pPr>
      <w:r>
        <w:rPr>
          <w:color w:val="000000"/>
          <w:sz w:val="28"/>
          <w:szCs w:val="28"/>
        </w:rPr>
        <w:t> Just to repeat ‘Basin Authority powerless to</w:t>
      </w:r>
      <w:proofErr w:type="gramStart"/>
      <w:r>
        <w:rPr>
          <w:color w:val="000000"/>
          <w:sz w:val="28"/>
          <w:szCs w:val="28"/>
        </w:rPr>
        <w:t>  act</w:t>
      </w:r>
      <w:proofErr w:type="gramEnd"/>
      <w:r>
        <w:rPr>
          <w:color w:val="000000"/>
          <w:sz w:val="28"/>
          <w:szCs w:val="28"/>
        </w:rPr>
        <w:t xml:space="preserve"> against farmers harvesting floodwaters.’</w:t>
      </w:r>
    </w:p>
    <w:p w:rsidR="00FA16CC" w:rsidRDefault="00FA16CC" w:rsidP="00FA16CC">
      <w:pPr>
        <w:shd w:val="clear" w:color="auto" w:fill="FFFFFF"/>
        <w:spacing w:before="100" w:beforeAutospacing="1" w:after="100" w:afterAutospacing="1"/>
        <w:rPr>
          <w:color w:val="000000"/>
        </w:rPr>
      </w:pPr>
      <w:r>
        <w:rPr>
          <w:color w:val="000000"/>
          <w:sz w:val="28"/>
          <w:szCs w:val="28"/>
        </w:rPr>
        <w:t>Not one person or group can enforce the supposedly environmental taxpayer funded</w:t>
      </w:r>
      <w:proofErr w:type="gramStart"/>
      <w:r>
        <w:rPr>
          <w:color w:val="000000"/>
          <w:sz w:val="28"/>
          <w:szCs w:val="28"/>
        </w:rPr>
        <w:t>  road</w:t>
      </w:r>
      <w:proofErr w:type="gramEnd"/>
      <w:r>
        <w:rPr>
          <w:color w:val="000000"/>
          <w:sz w:val="28"/>
          <w:szCs w:val="28"/>
        </w:rPr>
        <w:t xml:space="preserve"> which is in in effect an illegal dam wall  that 4 Corners and others proved as criminal. This leads to the leaflet I gave to the Productivity Commissioner ‘My contention is that MDBA is a complete Failure.’</w:t>
      </w:r>
    </w:p>
    <w:p w:rsidR="00FA16CC" w:rsidRDefault="00FA16CC" w:rsidP="00FA16CC">
      <w:pPr>
        <w:shd w:val="clear" w:color="auto" w:fill="FFFFFF"/>
        <w:spacing w:before="100" w:beforeAutospacing="1" w:after="100" w:afterAutospacing="1"/>
        <w:rPr>
          <w:color w:val="000000"/>
        </w:rPr>
      </w:pPr>
      <w:r>
        <w:rPr>
          <w:color w:val="000000"/>
          <w:sz w:val="28"/>
          <w:szCs w:val="28"/>
        </w:rPr>
        <w:t>By copy of this Information request I challenge the Productivity Commissioner to  debate the content of this Information Request followed by standing as an independent for Farrer in 2019 and backed by such electronic brochures like that which will be entitled: ‘Productivity Commission as a Stooge for MDBA.’</w:t>
      </w:r>
    </w:p>
    <w:p w:rsidR="00FA16CC" w:rsidRDefault="00FA16CC" w:rsidP="00FA16CC">
      <w:pPr>
        <w:shd w:val="clear" w:color="auto" w:fill="FFFFFF"/>
        <w:spacing w:before="100" w:beforeAutospacing="1" w:after="100" w:afterAutospacing="1"/>
        <w:rPr>
          <w:color w:val="000000"/>
        </w:rPr>
      </w:pPr>
    </w:p>
    <w:p w:rsidR="00FA16CC" w:rsidRDefault="00FA16CC" w:rsidP="00FA16CC">
      <w:pPr>
        <w:shd w:val="clear" w:color="auto" w:fill="FFFFFF"/>
        <w:spacing w:before="100" w:beforeAutospacing="1" w:after="100" w:afterAutospacing="1"/>
        <w:rPr>
          <w:color w:val="000000"/>
        </w:rPr>
      </w:pPr>
      <w:r>
        <w:rPr>
          <w:color w:val="000000"/>
          <w:sz w:val="28"/>
          <w:szCs w:val="28"/>
        </w:rPr>
        <w:t>Brian Mills</w:t>
      </w:r>
    </w:p>
    <w:sectPr w:rsidR="00FA1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7D4"/>
    <w:multiLevelType w:val="multilevel"/>
    <w:tmpl w:val="FD30C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CC"/>
    <w:rsid w:val="001D0BE3"/>
    <w:rsid w:val="0075302A"/>
    <w:rsid w:val="00C63080"/>
    <w:rsid w:val="00D50528"/>
    <w:rsid w:val="00FA1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A9E88-6F92-40EA-AC39-0E67C6C1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6CC"/>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A16CC"/>
  </w:style>
  <w:style w:type="character" w:customStyle="1" w:styleId="BodyTextChar">
    <w:name w:val="Body Text Char"/>
    <w:basedOn w:val="DefaultParagraphFont"/>
    <w:link w:val="BodyText"/>
    <w:uiPriority w:val="99"/>
    <w:semiHidden/>
    <w:rsid w:val="00FA16CC"/>
    <w:rPr>
      <w:rFonts w:ascii="Times New Roman" w:hAnsi="Times New Roman" w:cs="Times New Roman"/>
      <w:sz w:val="24"/>
      <w:szCs w:val="24"/>
      <w:lang w:eastAsia="en-AU"/>
    </w:rPr>
  </w:style>
  <w:style w:type="paragraph" w:styleId="ListParagraph">
    <w:name w:val="List Paragraph"/>
    <w:basedOn w:val="Normal"/>
    <w:uiPriority w:val="34"/>
    <w:qFormat/>
    <w:rsid w:val="00FA16CC"/>
  </w:style>
  <w:style w:type="paragraph" w:customStyle="1" w:styleId="informationrequest">
    <w:name w:val="informationrequest"/>
    <w:basedOn w:val="Normal"/>
    <w:uiPriority w:val="99"/>
    <w:rsid w:val="00FA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1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PCDOC-679391099-120</_dlc_DocId>
    <_dlc_DocIdUrl xmlns="3f4bcce7-ac1a-4c9d-aa3e-7e77695652db">
      <Url>http://inet.pc.gov.au/pmo/inq/mdbp/_layouts/15/DocIdRedir.aspx?ID=PCDOC-679391099-120</Url>
      <Description>PCDOC-679391099-120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299229-5350-4CBC-AA50-086474633980}">
  <ds:schemaRefs>
    <ds:schemaRef ds:uri="http://schemas.microsoft.com/sharepoint/v3/contenttype/forms"/>
  </ds:schemaRefs>
</ds:datastoreItem>
</file>

<file path=customXml/itemProps2.xml><?xml version="1.0" encoding="utf-8"?>
<ds:datastoreItem xmlns:ds="http://schemas.openxmlformats.org/officeDocument/2006/customXml" ds:itemID="{54A14522-49F0-4083-94A6-70A32E6FAF1F}">
  <ds:schemaRefs>
    <ds:schemaRef ds:uri="http://purl.org/dc/dcmitype/"/>
    <ds:schemaRef ds:uri="http://purl.org/dc/elements/1.1/"/>
    <ds:schemaRef ds:uri="3f4bcce7-ac1a-4c9d-aa3e-7e77695652db"/>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E7BB464-E34C-496C-9E30-5F44B76E1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93BFE-D8DB-4ECA-9327-041F351BC860}">
  <ds:schemaRefs>
    <ds:schemaRef ds:uri="Microsoft.SharePoint.Taxonomy.ContentTypeSync"/>
  </ds:schemaRefs>
</ds:datastoreItem>
</file>

<file path=customXml/itemProps5.xml><?xml version="1.0" encoding="utf-8"?>
<ds:datastoreItem xmlns:ds="http://schemas.openxmlformats.org/officeDocument/2006/customXml" ds:itemID="{C094FF8F-F757-49E8-A294-9381696F2795}">
  <ds:schemaRefs>
    <ds:schemaRef ds:uri="http://schemas.microsoft.com/office/2006/metadata/customXsn"/>
  </ds:schemaRefs>
</ds:datastoreItem>
</file>

<file path=customXml/itemProps6.xml><?xml version="1.0" encoding="utf-8"?>
<ds:datastoreItem xmlns:ds="http://schemas.openxmlformats.org/officeDocument/2006/customXml" ds:itemID="{6B351141-6340-4383-AEA6-FEC73B2CBA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84 - Brian Mills - Murray-Darling Basin Plan: Five-year assessment - Public inquiry</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84 - Brian Mills - Murray-Darling Basin Plan: Five-year assessment - Public inquiry</dc:title>
  <dc:subject/>
  <dc:creator>Brian Mills</dc:creator>
  <cp:keywords/>
  <dc:description/>
  <cp:lastModifiedBy>Pimperl, Mark</cp:lastModifiedBy>
  <cp:revision>4</cp:revision>
  <dcterms:created xsi:type="dcterms:W3CDTF">2018-05-22T01:07:00Z</dcterms:created>
  <dcterms:modified xsi:type="dcterms:W3CDTF">2018-05-22T04:00:00Z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6c9b10e4-cebf-40e5-a608-1ca79d81a84a</vt:lpwstr>
  </property>
  <property fmtid="{D5CDD505-2E9C-101B-9397-08002B2CF9AE}" pid="4" name="Record Tag">
    <vt:lpwstr>139;#Submissions|c6e0dbf8-5444-433c-844d-d567dd519a05</vt:lpwstr>
  </property>
  <property fmtid="{D5CDD505-2E9C-101B-9397-08002B2CF9AE}" pid="5" name="TaxKeyword">
    <vt:lpwstr/>
  </property>
</Properties>
</file>