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BCBE8" w14:textId="60D80732" w:rsidR="00692999" w:rsidRDefault="00692999" w:rsidP="00692999">
      <w:pPr>
        <w:spacing w:after="160" w:line="22" w:lineRule="atLeast"/>
        <w:rPr>
          <w:rFonts w:ascii="Arial" w:hAnsi="Arial" w:cs="Arial"/>
          <w:spacing w:val="7"/>
        </w:rPr>
      </w:pPr>
      <w:r>
        <w:rPr>
          <w:rFonts w:ascii="Arial" w:hAnsi="Arial" w:cs="Arial"/>
          <w:noProof/>
          <w:spacing w:val="7"/>
          <w:lang w:eastAsia="en-AU"/>
        </w:rPr>
        <w:drawing>
          <wp:inline distT="0" distB="0" distL="0" distR="0" wp14:anchorId="5A98ED6B" wp14:editId="1B2247EC">
            <wp:extent cx="2403764" cy="528828"/>
            <wp:effectExtent l="0" t="0" r="0" b="508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21140" cy="532651"/>
                    </a:xfrm>
                    <a:prstGeom prst="rect">
                      <a:avLst/>
                    </a:prstGeom>
                  </pic:spPr>
                </pic:pic>
              </a:graphicData>
            </a:graphic>
          </wp:inline>
        </w:drawing>
      </w:r>
    </w:p>
    <w:p w14:paraId="72E6ED9C" w14:textId="77777777" w:rsidR="00692999" w:rsidRDefault="00692999" w:rsidP="00692999">
      <w:pPr>
        <w:spacing w:after="160" w:line="22" w:lineRule="atLeast"/>
        <w:rPr>
          <w:rFonts w:ascii="Arial" w:hAnsi="Arial" w:cs="Arial"/>
          <w:spacing w:val="7"/>
        </w:rPr>
      </w:pPr>
    </w:p>
    <w:p w14:paraId="5906CB4B" w14:textId="7FAF4FD7" w:rsidR="00F41178" w:rsidRDefault="000D572F" w:rsidP="00692999">
      <w:pPr>
        <w:spacing w:after="160" w:line="22" w:lineRule="atLeast"/>
        <w:rPr>
          <w:rFonts w:ascii="Arial" w:hAnsi="Arial" w:cs="Arial"/>
          <w:spacing w:val="7"/>
          <w:shd w:val="clear" w:color="auto" w:fill="FFFFFF"/>
        </w:rPr>
      </w:pPr>
      <w:r>
        <w:rPr>
          <w:rFonts w:ascii="Arial" w:hAnsi="Arial" w:cs="Arial"/>
          <w:spacing w:val="7"/>
        </w:rPr>
        <w:t>3</w:t>
      </w:r>
      <w:r w:rsidR="00F41178" w:rsidRPr="00520FB3">
        <w:rPr>
          <w:rFonts w:ascii="Arial" w:hAnsi="Arial" w:cs="Arial"/>
          <w:spacing w:val="7"/>
        </w:rPr>
        <w:t xml:space="preserve"> August 2020</w:t>
      </w:r>
      <w:r w:rsidR="00F41178" w:rsidRPr="00520FB3">
        <w:rPr>
          <w:rFonts w:ascii="Arial" w:hAnsi="Arial" w:cs="Arial"/>
          <w:spacing w:val="7"/>
        </w:rPr>
        <w:br/>
      </w:r>
    </w:p>
    <w:p w14:paraId="6C81FADE" w14:textId="77777777" w:rsidR="00B33770" w:rsidRPr="00520FB3" w:rsidRDefault="00B33770" w:rsidP="00692999">
      <w:pPr>
        <w:spacing w:after="160" w:line="22" w:lineRule="atLeast"/>
        <w:rPr>
          <w:rFonts w:ascii="Arial" w:hAnsi="Arial" w:cs="Arial"/>
          <w:spacing w:val="7"/>
          <w:shd w:val="clear" w:color="auto" w:fill="FFFFFF"/>
        </w:rPr>
      </w:pPr>
    </w:p>
    <w:p w14:paraId="6CCE8751" w14:textId="031508FF" w:rsidR="00F41178" w:rsidRPr="00520FB3" w:rsidRDefault="00F41178" w:rsidP="00B33770">
      <w:pPr>
        <w:spacing w:after="60" w:line="240" w:lineRule="auto"/>
        <w:rPr>
          <w:rFonts w:ascii="Arial" w:hAnsi="Arial" w:cs="Arial"/>
          <w:spacing w:val="7"/>
          <w:shd w:val="clear" w:color="auto" w:fill="FFFFFF"/>
        </w:rPr>
      </w:pPr>
      <w:r w:rsidRPr="00520FB3">
        <w:rPr>
          <w:rFonts w:ascii="Arial" w:hAnsi="Arial" w:cs="Arial"/>
          <w:spacing w:val="7"/>
          <w:shd w:val="clear" w:color="auto" w:fill="FFFFFF"/>
        </w:rPr>
        <w:t>Australian Government - Productivity Commission</w:t>
      </w:r>
    </w:p>
    <w:p w14:paraId="5F83D476" w14:textId="5C758C60" w:rsidR="00F41178" w:rsidRPr="00520FB3" w:rsidRDefault="00F41178" w:rsidP="00B33770">
      <w:pPr>
        <w:spacing w:after="60" w:line="240" w:lineRule="auto"/>
        <w:rPr>
          <w:rFonts w:ascii="Arial" w:hAnsi="Arial" w:cs="Arial"/>
          <w:b/>
          <w:bCs/>
          <w:spacing w:val="7"/>
          <w:shd w:val="clear" w:color="auto" w:fill="FFFFFF"/>
        </w:rPr>
      </w:pPr>
      <w:r w:rsidRPr="00520FB3">
        <w:rPr>
          <w:rFonts w:ascii="Arial" w:hAnsi="Arial" w:cs="Arial"/>
          <w:b/>
          <w:bCs/>
          <w:spacing w:val="7"/>
          <w:shd w:val="clear" w:color="auto" w:fill="FFFFFF"/>
        </w:rPr>
        <w:t xml:space="preserve">National Water Reform </w:t>
      </w:r>
      <w:r w:rsidR="007622F7">
        <w:rPr>
          <w:rFonts w:ascii="Arial" w:hAnsi="Arial" w:cs="Arial"/>
          <w:b/>
          <w:bCs/>
          <w:spacing w:val="7"/>
          <w:shd w:val="clear" w:color="auto" w:fill="FFFFFF"/>
        </w:rPr>
        <w:t>Inquiry</w:t>
      </w:r>
    </w:p>
    <w:p w14:paraId="363474F5" w14:textId="330A9F26" w:rsidR="00692999" w:rsidRPr="00520FB3" w:rsidRDefault="00F41178" w:rsidP="00692999">
      <w:pPr>
        <w:spacing w:after="160" w:line="22" w:lineRule="atLeast"/>
        <w:rPr>
          <w:rFonts w:ascii="Arial" w:hAnsi="Arial" w:cs="Arial"/>
          <w:spacing w:val="7"/>
          <w:shd w:val="clear" w:color="auto" w:fill="FFFFFF"/>
        </w:rPr>
      </w:pPr>
      <w:r w:rsidRPr="00520FB3">
        <w:rPr>
          <w:rFonts w:ascii="Arial" w:hAnsi="Arial" w:cs="Arial"/>
          <w:spacing w:val="7"/>
          <w:shd w:val="clear" w:color="auto" w:fill="FFFFFF"/>
        </w:rPr>
        <w:t xml:space="preserve">Lodgement online at </w:t>
      </w:r>
      <w:hyperlink r:id="rId12" w:history="1">
        <w:r w:rsidR="00277C21" w:rsidRPr="00520FB3">
          <w:rPr>
            <w:rStyle w:val="Hyperlink"/>
            <w:rFonts w:ascii="Arial" w:hAnsi="Arial" w:cs="Arial"/>
            <w:spacing w:val="7"/>
            <w:shd w:val="clear" w:color="auto" w:fill="FFFFFF"/>
          </w:rPr>
          <w:t>water.reform.2020@pc.gov.au</w:t>
        </w:r>
      </w:hyperlink>
    </w:p>
    <w:p w14:paraId="5519D19B" w14:textId="77777777" w:rsidR="00692999" w:rsidRPr="00520FB3" w:rsidRDefault="00692999" w:rsidP="00692999">
      <w:pPr>
        <w:spacing w:after="160" w:line="22" w:lineRule="atLeast"/>
        <w:rPr>
          <w:rFonts w:ascii="Arial" w:hAnsi="Arial" w:cs="Arial"/>
          <w:spacing w:val="7"/>
          <w:shd w:val="clear" w:color="auto" w:fill="FFFFFF"/>
        </w:rPr>
      </w:pPr>
    </w:p>
    <w:p w14:paraId="318F51DC" w14:textId="4F198BD9" w:rsidR="004A4FCE" w:rsidRPr="00520FB3" w:rsidRDefault="004A4FCE" w:rsidP="00DD1CA3">
      <w:pPr>
        <w:spacing w:after="160" w:line="240" w:lineRule="auto"/>
        <w:rPr>
          <w:rFonts w:ascii="Arial" w:hAnsi="Arial" w:cs="Arial"/>
          <w:spacing w:val="7"/>
          <w:shd w:val="clear" w:color="auto" w:fill="FFFFFF"/>
        </w:rPr>
      </w:pPr>
      <w:r w:rsidRPr="00520FB3">
        <w:rPr>
          <w:rFonts w:ascii="Arial" w:hAnsi="Arial" w:cs="Arial"/>
          <w:spacing w:val="7"/>
          <w:shd w:val="clear" w:color="auto" w:fill="FFFFFF"/>
        </w:rPr>
        <w:t xml:space="preserve">Dear Commissioners </w:t>
      </w:r>
    </w:p>
    <w:p w14:paraId="2216F1C1" w14:textId="77777777" w:rsidR="004A4FCE" w:rsidRPr="00692999" w:rsidRDefault="004A4FCE" w:rsidP="00DD1CA3">
      <w:pPr>
        <w:spacing w:after="160" w:line="240" w:lineRule="auto"/>
        <w:rPr>
          <w:rFonts w:ascii="Arial" w:hAnsi="Arial" w:cs="Arial"/>
          <w:spacing w:val="7"/>
          <w:u w:val="single"/>
        </w:rPr>
      </w:pPr>
    </w:p>
    <w:p w14:paraId="6244298E" w14:textId="7B25BDC1" w:rsidR="004A4FCE" w:rsidRPr="00692999" w:rsidRDefault="004A4FCE" w:rsidP="00DD1CA3">
      <w:pPr>
        <w:spacing w:after="240" w:line="240" w:lineRule="auto"/>
        <w:rPr>
          <w:rFonts w:ascii="Arial" w:hAnsi="Arial" w:cs="Arial"/>
          <w:b/>
          <w:bCs/>
          <w:iCs/>
          <w:lang w:val="en-US"/>
        </w:rPr>
      </w:pPr>
      <w:r w:rsidRPr="00692999">
        <w:rPr>
          <w:rFonts w:ascii="Arial" w:hAnsi="Arial" w:cs="Arial"/>
          <w:b/>
          <w:bCs/>
          <w:iCs/>
          <w:lang w:val="en-US"/>
        </w:rPr>
        <w:t xml:space="preserve">RE:  National Water Reform </w:t>
      </w:r>
      <w:r w:rsidR="007622F7">
        <w:rPr>
          <w:rFonts w:ascii="Arial" w:hAnsi="Arial" w:cs="Arial"/>
          <w:b/>
          <w:bCs/>
          <w:iCs/>
          <w:lang w:val="en-US"/>
        </w:rPr>
        <w:t>Inquiry</w:t>
      </w:r>
    </w:p>
    <w:p w14:paraId="283F9770" w14:textId="09918ABB" w:rsidR="004A4FCE" w:rsidRDefault="004A4FCE" w:rsidP="00CB5BFF">
      <w:pPr>
        <w:spacing w:before="160" w:after="160" w:line="288" w:lineRule="auto"/>
        <w:jc w:val="both"/>
        <w:rPr>
          <w:rFonts w:ascii="Arial" w:hAnsi="Arial" w:cs="Arial"/>
          <w:spacing w:val="6"/>
          <w:sz w:val="21"/>
          <w:szCs w:val="21"/>
          <w:shd w:val="clear" w:color="auto" w:fill="FFFFFF"/>
        </w:rPr>
      </w:pPr>
      <w:r w:rsidRPr="0098152A">
        <w:rPr>
          <w:rFonts w:ascii="Arial" w:hAnsi="Arial" w:cs="Arial"/>
          <w:bCs/>
        </w:rPr>
        <w:t xml:space="preserve">Thank you for the opportunity to provide comments to the </w:t>
      </w:r>
      <w:r w:rsidR="00E02E3A" w:rsidRPr="0098152A">
        <w:rPr>
          <w:rFonts w:ascii="Arial" w:hAnsi="Arial" w:cs="Arial"/>
          <w:bCs/>
        </w:rPr>
        <w:t xml:space="preserve">Productivity Commission </w:t>
      </w:r>
      <w:r w:rsidRPr="0098152A">
        <w:rPr>
          <w:rFonts w:ascii="Arial" w:hAnsi="Arial" w:cs="Arial"/>
          <w:bCs/>
        </w:rPr>
        <w:t xml:space="preserve">Inquiry into </w:t>
      </w:r>
      <w:r w:rsidR="00E02E3A" w:rsidRPr="0098152A">
        <w:rPr>
          <w:rFonts w:ascii="Arial" w:hAnsi="Arial" w:cs="Arial"/>
          <w:bCs/>
        </w:rPr>
        <w:t xml:space="preserve">the </w:t>
      </w:r>
      <w:r w:rsidR="00E02E3A" w:rsidRPr="0098152A">
        <w:rPr>
          <w:rFonts w:ascii="Arial" w:hAnsi="Arial" w:cs="Arial"/>
          <w:spacing w:val="6"/>
          <w:sz w:val="21"/>
          <w:szCs w:val="21"/>
          <w:shd w:val="clear" w:color="auto" w:fill="FFFFFF"/>
        </w:rPr>
        <w:t>2004 Intergovernmental Agreement on a National Water Initiative (NWI)</w:t>
      </w:r>
      <w:r w:rsidR="0098152A" w:rsidRPr="0098152A">
        <w:rPr>
          <w:rFonts w:ascii="Arial" w:hAnsi="Arial" w:cs="Arial"/>
          <w:spacing w:val="6"/>
          <w:sz w:val="21"/>
          <w:szCs w:val="21"/>
          <w:shd w:val="clear" w:color="auto" w:fill="FFFFFF"/>
        </w:rPr>
        <w:t xml:space="preserve"> and</w:t>
      </w:r>
      <w:r w:rsidR="007622F7">
        <w:rPr>
          <w:rFonts w:ascii="Arial" w:hAnsi="Arial" w:cs="Arial"/>
          <w:spacing w:val="6"/>
          <w:sz w:val="21"/>
          <w:szCs w:val="21"/>
          <w:shd w:val="clear" w:color="auto" w:fill="FFFFFF"/>
        </w:rPr>
        <w:t xml:space="preserve"> offer </w:t>
      </w:r>
      <w:r w:rsidR="00FE7A94">
        <w:rPr>
          <w:rFonts w:ascii="Arial" w:hAnsi="Arial" w:cs="Arial"/>
          <w:spacing w:val="6"/>
          <w:sz w:val="21"/>
          <w:szCs w:val="21"/>
          <w:shd w:val="clear" w:color="auto" w:fill="FFFFFF"/>
        </w:rPr>
        <w:t>suggestions</w:t>
      </w:r>
      <w:r w:rsidR="007622F7">
        <w:rPr>
          <w:rFonts w:ascii="Arial" w:hAnsi="Arial" w:cs="Arial"/>
          <w:spacing w:val="6"/>
          <w:sz w:val="21"/>
          <w:szCs w:val="21"/>
          <w:shd w:val="clear" w:color="auto" w:fill="FFFFFF"/>
        </w:rPr>
        <w:t xml:space="preserve"> on</w:t>
      </w:r>
      <w:r w:rsidR="0098152A" w:rsidRPr="0098152A">
        <w:rPr>
          <w:rFonts w:ascii="Arial" w:hAnsi="Arial" w:cs="Arial"/>
          <w:spacing w:val="6"/>
          <w:sz w:val="21"/>
          <w:szCs w:val="21"/>
          <w:shd w:val="clear" w:color="auto" w:fill="FFFFFF"/>
        </w:rPr>
        <w:t xml:space="preserve"> how Irrigation Australia considers that the NWI might be improved.</w:t>
      </w:r>
    </w:p>
    <w:p w14:paraId="38AF3ACC" w14:textId="6D50764C" w:rsidR="0098152A" w:rsidRDefault="0098152A" w:rsidP="00CB5BFF">
      <w:pPr>
        <w:spacing w:after="160" w:line="288" w:lineRule="auto"/>
        <w:jc w:val="both"/>
        <w:rPr>
          <w:rFonts w:ascii="Arial" w:hAnsi="Arial" w:cs="Arial"/>
          <w:bCs/>
        </w:rPr>
      </w:pPr>
      <w:r>
        <w:rPr>
          <w:rFonts w:ascii="Arial" w:hAnsi="Arial" w:cs="Arial"/>
          <w:bCs/>
        </w:rPr>
        <w:t>O</w:t>
      </w:r>
      <w:r w:rsidRPr="00692999">
        <w:rPr>
          <w:rFonts w:ascii="Arial" w:hAnsi="Arial" w:cs="Arial"/>
          <w:bCs/>
        </w:rPr>
        <w:t>ur submission</w:t>
      </w:r>
      <w:r>
        <w:rPr>
          <w:rFonts w:ascii="Arial" w:hAnsi="Arial" w:cs="Arial"/>
          <w:bCs/>
        </w:rPr>
        <w:t xml:space="preserve"> </w:t>
      </w:r>
      <w:r w:rsidRPr="00692999">
        <w:rPr>
          <w:rFonts w:ascii="Arial" w:hAnsi="Arial" w:cs="Arial"/>
          <w:bCs/>
        </w:rPr>
        <w:t xml:space="preserve">is focused on aspects of </w:t>
      </w:r>
      <w:r w:rsidRPr="00061745">
        <w:rPr>
          <w:rFonts w:ascii="Arial" w:hAnsi="Arial" w:cs="Arial"/>
          <w:bCs/>
          <w:i/>
          <w:iCs/>
        </w:rPr>
        <w:t>Water Resource Accounting</w:t>
      </w:r>
      <w:r w:rsidRPr="00692999">
        <w:rPr>
          <w:rFonts w:ascii="Arial" w:hAnsi="Arial" w:cs="Arial"/>
          <w:bCs/>
        </w:rPr>
        <w:t xml:space="preserve"> contained in the Intergovernmental Agreement on a National Water Initiative</w:t>
      </w:r>
      <w:r w:rsidR="00537C16">
        <w:rPr>
          <w:rFonts w:ascii="Arial" w:hAnsi="Arial" w:cs="Arial"/>
          <w:bCs/>
        </w:rPr>
        <w:t>,</w:t>
      </w:r>
      <w:r w:rsidRPr="00692999">
        <w:rPr>
          <w:rFonts w:ascii="Arial" w:hAnsi="Arial" w:cs="Arial"/>
          <w:bCs/>
        </w:rPr>
        <w:t xml:space="preserve"> as they relate to the adoption of non-urban water metering</w:t>
      </w:r>
      <w:r w:rsidR="00533330">
        <w:rPr>
          <w:rFonts w:ascii="Arial" w:hAnsi="Arial" w:cs="Arial"/>
          <w:bCs/>
        </w:rPr>
        <w:t>,</w:t>
      </w:r>
      <w:r w:rsidR="00897760">
        <w:rPr>
          <w:rFonts w:ascii="Arial" w:hAnsi="Arial" w:cs="Arial"/>
          <w:bCs/>
        </w:rPr>
        <w:t xml:space="preserve"> sections</w:t>
      </w:r>
      <w:r w:rsidRPr="00061745">
        <w:rPr>
          <w:rFonts w:ascii="Arial" w:hAnsi="Arial" w:cs="Arial"/>
          <w:bCs/>
          <w:i/>
          <w:iCs/>
        </w:rPr>
        <w:t xml:space="preserve"> 80, 87, 88</w:t>
      </w:r>
      <w:r w:rsidR="002B214C">
        <w:rPr>
          <w:rFonts w:ascii="Arial" w:hAnsi="Arial" w:cs="Arial"/>
          <w:bCs/>
          <w:i/>
          <w:iCs/>
        </w:rPr>
        <w:t>,</w:t>
      </w:r>
      <w:r w:rsidRPr="00061745">
        <w:rPr>
          <w:rFonts w:ascii="Arial" w:hAnsi="Arial" w:cs="Arial"/>
          <w:bCs/>
          <w:i/>
          <w:iCs/>
        </w:rPr>
        <w:t xml:space="preserve"> &amp; 89.</w:t>
      </w:r>
      <w:r>
        <w:rPr>
          <w:rFonts w:ascii="Arial" w:hAnsi="Arial" w:cs="Arial"/>
          <w:bCs/>
        </w:rPr>
        <w:t xml:space="preserve"> </w:t>
      </w:r>
    </w:p>
    <w:p w14:paraId="09EF2B2C" w14:textId="32BDC13E" w:rsidR="0098152A" w:rsidRDefault="0098152A" w:rsidP="00CB5BFF">
      <w:pPr>
        <w:spacing w:after="160" w:line="288" w:lineRule="auto"/>
        <w:jc w:val="both"/>
        <w:rPr>
          <w:rFonts w:ascii="Arial" w:hAnsi="Arial" w:cs="Arial"/>
          <w:bCs/>
        </w:rPr>
      </w:pPr>
      <w:r>
        <w:rPr>
          <w:rFonts w:ascii="Arial" w:hAnsi="Arial" w:cs="Arial"/>
          <w:bCs/>
        </w:rPr>
        <w:t xml:space="preserve">These are </w:t>
      </w:r>
      <w:r w:rsidR="00171B2C">
        <w:rPr>
          <w:rFonts w:ascii="Arial" w:hAnsi="Arial" w:cs="Arial"/>
          <w:bCs/>
        </w:rPr>
        <w:t xml:space="preserve">all </w:t>
      </w:r>
      <w:r>
        <w:rPr>
          <w:rFonts w:ascii="Arial" w:hAnsi="Arial" w:cs="Arial"/>
          <w:bCs/>
        </w:rPr>
        <w:t xml:space="preserve">matters that the 2017 Commission of Inquiry reviewed and commented on and we </w:t>
      </w:r>
      <w:r w:rsidR="00ED2D83">
        <w:rPr>
          <w:rFonts w:ascii="Arial" w:hAnsi="Arial" w:cs="Arial"/>
          <w:bCs/>
        </w:rPr>
        <w:t>submit</w:t>
      </w:r>
      <w:r>
        <w:rPr>
          <w:rFonts w:ascii="Arial" w:hAnsi="Arial" w:cs="Arial"/>
          <w:bCs/>
        </w:rPr>
        <w:t xml:space="preserve"> that little progress has occurred in these sections since th</w:t>
      </w:r>
      <w:r w:rsidR="00171B2C">
        <w:rPr>
          <w:rFonts w:ascii="Arial" w:hAnsi="Arial" w:cs="Arial"/>
          <w:bCs/>
        </w:rPr>
        <w:t>e last inquiry</w:t>
      </w:r>
      <w:r>
        <w:rPr>
          <w:rFonts w:ascii="Arial" w:hAnsi="Arial" w:cs="Arial"/>
          <w:bCs/>
        </w:rPr>
        <w:t>.</w:t>
      </w:r>
    </w:p>
    <w:p w14:paraId="3E4EF554" w14:textId="4141E808" w:rsidR="00DD1CA3" w:rsidRDefault="004A4FCE" w:rsidP="00CB5BFF">
      <w:pPr>
        <w:spacing w:after="160" w:line="288" w:lineRule="auto"/>
        <w:jc w:val="both"/>
        <w:rPr>
          <w:rFonts w:ascii="Arial" w:hAnsi="Arial" w:cs="Arial"/>
          <w:bCs/>
        </w:rPr>
      </w:pPr>
      <w:r w:rsidRPr="00692999">
        <w:rPr>
          <w:rFonts w:ascii="Arial" w:hAnsi="Arial" w:cs="Arial"/>
          <w:bCs/>
        </w:rPr>
        <w:t>Irrigation Australia</w:t>
      </w:r>
      <w:r w:rsidR="00DE3643">
        <w:rPr>
          <w:rFonts w:ascii="Arial" w:hAnsi="Arial" w:cs="Arial"/>
          <w:bCs/>
        </w:rPr>
        <w:t xml:space="preserve"> Ltd</w:t>
      </w:r>
      <w:r w:rsidRPr="00692999">
        <w:rPr>
          <w:rFonts w:ascii="Arial" w:hAnsi="Arial" w:cs="Arial"/>
          <w:bCs/>
        </w:rPr>
        <w:t xml:space="preserve"> is </w:t>
      </w:r>
      <w:r w:rsidR="00DE3643">
        <w:rPr>
          <w:rFonts w:ascii="Arial" w:hAnsi="Arial" w:cs="Arial"/>
          <w:bCs/>
        </w:rPr>
        <w:t xml:space="preserve">a member based, not-for-profit </w:t>
      </w:r>
      <w:r w:rsidR="0008117D">
        <w:rPr>
          <w:rFonts w:ascii="Arial" w:hAnsi="Arial" w:cs="Arial"/>
          <w:bCs/>
        </w:rPr>
        <w:t>association</w:t>
      </w:r>
      <w:r w:rsidR="00DE3643">
        <w:rPr>
          <w:rFonts w:ascii="Arial" w:hAnsi="Arial" w:cs="Arial"/>
          <w:bCs/>
        </w:rPr>
        <w:t xml:space="preserve"> and is </w:t>
      </w:r>
      <w:r w:rsidRPr="00692999">
        <w:rPr>
          <w:rFonts w:ascii="Arial" w:hAnsi="Arial" w:cs="Arial"/>
          <w:bCs/>
        </w:rPr>
        <w:t>the peak</w:t>
      </w:r>
      <w:r>
        <w:rPr>
          <w:rFonts w:ascii="Arial" w:hAnsi="Arial" w:cs="Arial"/>
          <w:bCs/>
        </w:rPr>
        <w:t xml:space="preserve"> national</w:t>
      </w:r>
      <w:r w:rsidRPr="00692999">
        <w:rPr>
          <w:rFonts w:ascii="Arial" w:hAnsi="Arial" w:cs="Arial"/>
          <w:bCs/>
        </w:rPr>
        <w:t xml:space="preserve"> industry body for the irrigation industry</w:t>
      </w:r>
      <w:r w:rsidR="0008117D">
        <w:rPr>
          <w:rFonts w:ascii="Arial" w:hAnsi="Arial" w:cs="Arial"/>
          <w:bCs/>
        </w:rPr>
        <w:t xml:space="preserve"> in Australia</w:t>
      </w:r>
      <w:r w:rsidR="00DE3643">
        <w:rPr>
          <w:rFonts w:ascii="Arial" w:hAnsi="Arial" w:cs="Arial"/>
          <w:bCs/>
        </w:rPr>
        <w:t>. Irrigation Australia is also a</w:t>
      </w:r>
      <w:r w:rsidRPr="00692999">
        <w:rPr>
          <w:rFonts w:ascii="Arial" w:hAnsi="Arial" w:cs="Arial"/>
          <w:bCs/>
        </w:rPr>
        <w:t xml:space="preserve"> Registered Training Organisation (RTO</w:t>
      </w:r>
      <w:r>
        <w:rPr>
          <w:rFonts w:ascii="Arial" w:hAnsi="Arial" w:cs="Arial"/>
          <w:bCs/>
        </w:rPr>
        <w:t xml:space="preserve"> 91313</w:t>
      </w:r>
      <w:r w:rsidRPr="00692999">
        <w:rPr>
          <w:rFonts w:ascii="Arial" w:hAnsi="Arial" w:cs="Arial"/>
          <w:bCs/>
        </w:rPr>
        <w:t xml:space="preserve">) providing training and certification for the irrigation industry. An important part of our work </w:t>
      </w:r>
      <w:r w:rsidR="00DE3643">
        <w:rPr>
          <w:rFonts w:ascii="Arial" w:hAnsi="Arial" w:cs="Arial"/>
          <w:bCs/>
        </w:rPr>
        <w:t xml:space="preserve">and relevant to </w:t>
      </w:r>
      <w:r w:rsidR="0008117D">
        <w:rPr>
          <w:rFonts w:ascii="Arial" w:hAnsi="Arial" w:cs="Arial"/>
          <w:bCs/>
        </w:rPr>
        <w:t xml:space="preserve">our submission to </w:t>
      </w:r>
      <w:r w:rsidR="00DE3643">
        <w:rPr>
          <w:rFonts w:ascii="Arial" w:hAnsi="Arial" w:cs="Arial"/>
          <w:bCs/>
        </w:rPr>
        <w:t xml:space="preserve">this inquiry </w:t>
      </w:r>
      <w:r w:rsidRPr="00692999">
        <w:rPr>
          <w:rFonts w:ascii="Arial" w:hAnsi="Arial" w:cs="Arial"/>
          <w:bCs/>
        </w:rPr>
        <w:t xml:space="preserve">is the provision of training and certification for </w:t>
      </w:r>
      <w:r>
        <w:rPr>
          <w:rFonts w:ascii="Arial" w:hAnsi="Arial" w:cs="Arial"/>
          <w:bCs/>
        </w:rPr>
        <w:t>n</w:t>
      </w:r>
      <w:r w:rsidRPr="00692999">
        <w:rPr>
          <w:rFonts w:ascii="Arial" w:hAnsi="Arial" w:cs="Arial"/>
          <w:bCs/>
        </w:rPr>
        <w:t xml:space="preserve">on-urban </w:t>
      </w:r>
      <w:r>
        <w:rPr>
          <w:rFonts w:ascii="Arial" w:hAnsi="Arial" w:cs="Arial"/>
          <w:bCs/>
        </w:rPr>
        <w:t>w</w:t>
      </w:r>
      <w:r w:rsidRPr="00692999">
        <w:rPr>
          <w:rFonts w:ascii="Arial" w:hAnsi="Arial" w:cs="Arial"/>
          <w:bCs/>
        </w:rPr>
        <w:t xml:space="preserve">ater </w:t>
      </w:r>
      <w:r>
        <w:rPr>
          <w:rFonts w:ascii="Arial" w:hAnsi="Arial" w:cs="Arial"/>
          <w:bCs/>
        </w:rPr>
        <w:t>m</w:t>
      </w:r>
      <w:r w:rsidRPr="00692999">
        <w:rPr>
          <w:rFonts w:ascii="Arial" w:hAnsi="Arial" w:cs="Arial"/>
          <w:bCs/>
        </w:rPr>
        <w:t xml:space="preserve">eter </w:t>
      </w:r>
      <w:r w:rsidR="000628D1">
        <w:rPr>
          <w:rFonts w:ascii="Arial" w:hAnsi="Arial" w:cs="Arial"/>
          <w:bCs/>
        </w:rPr>
        <w:t>i</w:t>
      </w:r>
      <w:r w:rsidRPr="00692999">
        <w:rPr>
          <w:rFonts w:ascii="Arial" w:hAnsi="Arial" w:cs="Arial"/>
          <w:bCs/>
        </w:rPr>
        <w:t xml:space="preserve">nstallers and </w:t>
      </w:r>
      <w:r w:rsidR="000628D1">
        <w:rPr>
          <w:rFonts w:ascii="Arial" w:hAnsi="Arial" w:cs="Arial"/>
          <w:bCs/>
        </w:rPr>
        <w:t>v</w:t>
      </w:r>
      <w:r w:rsidRPr="00692999">
        <w:rPr>
          <w:rFonts w:ascii="Arial" w:hAnsi="Arial" w:cs="Arial"/>
          <w:bCs/>
        </w:rPr>
        <w:t>alidators</w:t>
      </w:r>
      <w:r w:rsidR="005A5F5A">
        <w:rPr>
          <w:rFonts w:ascii="Arial" w:hAnsi="Arial" w:cs="Arial"/>
          <w:bCs/>
        </w:rPr>
        <w:t xml:space="preserve">. This qualification is recognised as a Certified Meter Installer and Validator (CMI) or in NSW a Duly Qualified Person (DQP). Currently there are just over 500 certified CMI/DQP in Australia. </w:t>
      </w:r>
    </w:p>
    <w:p w14:paraId="73FD1500" w14:textId="699836A6" w:rsidR="00B823AF" w:rsidRDefault="00B823AF" w:rsidP="00CB5BFF">
      <w:pPr>
        <w:spacing w:after="160" w:line="288" w:lineRule="auto"/>
        <w:jc w:val="both"/>
        <w:rPr>
          <w:rFonts w:ascii="Arial" w:hAnsi="Arial" w:cs="Arial"/>
          <w:bCs/>
        </w:rPr>
      </w:pPr>
      <w:r>
        <w:rPr>
          <w:rFonts w:ascii="Arial" w:hAnsi="Arial" w:cs="Arial"/>
          <w:bCs/>
        </w:rPr>
        <w:t xml:space="preserve">As </w:t>
      </w:r>
      <w:r w:rsidR="0008117D">
        <w:rPr>
          <w:rFonts w:ascii="Arial" w:hAnsi="Arial" w:cs="Arial"/>
          <w:bCs/>
        </w:rPr>
        <w:t>a</w:t>
      </w:r>
      <w:r>
        <w:rPr>
          <w:rFonts w:ascii="Arial" w:hAnsi="Arial" w:cs="Arial"/>
          <w:bCs/>
        </w:rPr>
        <w:t xml:space="preserve"> certifying body</w:t>
      </w:r>
      <w:r w:rsidR="00537C16">
        <w:rPr>
          <w:rFonts w:ascii="Arial" w:hAnsi="Arial" w:cs="Arial"/>
          <w:bCs/>
        </w:rPr>
        <w:t>,</w:t>
      </w:r>
      <w:r>
        <w:rPr>
          <w:rFonts w:ascii="Arial" w:hAnsi="Arial" w:cs="Arial"/>
          <w:bCs/>
        </w:rPr>
        <w:t xml:space="preserve"> we have an important responsibility to ensure that people who undertake training and then become certified are </w:t>
      </w:r>
      <w:r w:rsidR="00537C16">
        <w:rPr>
          <w:rFonts w:ascii="Arial" w:hAnsi="Arial" w:cs="Arial"/>
          <w:bCs/>
        </w:rPr>
        <w:t>comprehensively</w:t>
      </w:r>
      <w:r>
        <w:rPr>
          <w:rFonts w:ascii="Arial" w:hAnsi="Arial" w:cs="Arial"/>
          <w:bCs/>
        </w:rPr>
        <w:t xml:space="preserve"> equipped to carry out their responsibilities to the highest standard</w:t>
      </w:r>
      <w:r w:rsidR="0008117D">
        <w:rPr>
          <w:rFonts w:ascii="Arial" w:hAnsi="Arial" w:cs="Arial"/>
          <w:bCs/>
        </w:rPr>
        <w:t xml:space="preserve"> and that the certification program operat</w:t>
      </w:r>
      <w:r w:rsidR="00E4367B">
        <w:rPr>
          <w:rFonts w:ascii="Arial" w:hAnsi="Arial" w:cs="Arial"/>
          <w:bCs/>
        </w:rPr>
        <w:t>es</w:t>
      </w:r>
      <w:r w:rsidR="0008117D">
        <w:rPr>
          <w:rFonts w:ascii="Arial" w:hAnsi="Arial" w:cs="Arial"/>
          <w:bCs/>
        </w:rPr>
        <w:t xml:space="preserve"> with integrity and transparency.</w:t>
      </w:r>
      <w:r>
        <w:rPr>
          <w:rFonts w:ascii="Arial" w:hAnsi="Arial" w:cs="Arial"/>
          <w:bCs/>
        </w:rPr>
        <w:t xml:space="preserve"> </w:t>
      </w:r>
      <w:r w:rsidR="00171B2C">
        <w:rPr>
          <w:rFonts w:ascii="Arial" w:hAnsi="Arial" w:cs="Arial"/>
          <w:bCs/>
        </w:rPr>
        <w:t>This</w:t>
      </w:r>
      <w:r>
        <w:rPr>
          <w:rFonts w:ascii="Arial" w:hAnsi="Arial" w:cs="Arial"/>
          <w:bCs/>
        </w:rPr>
        <w:t xml:space="preserve"> task is not made easier when regulatory jurisdictions </w:t>
      </w:r>
      <w:r w:rsidR="0098152A">
        <w:rPr>
          <w:rFonts w:ascii="Arial" w:hAnsi="Arial" w:cs="Arial"/>
          <w:bCs/>
        </w:rPr>
        <w:t xml:space="preserve">do not adhere to </w:t>
      </w:r>
      <w:r w:rsidR="0043032F">
        <w:rPr>
          <w:rFonts w:ascii="Arial" w:hAnsi="Arial" w:cs="Arial"/>
          <w:bCs/>
        </w:rPr>
        <w:t xml:space="preserve">the </w:t>
      </w:r>
      <w:r w:rsidR="0098152A">
        <w:rPr>
          <w:rFonts w:ascii="Arial" w:hAnsi="Arial" w:cs="Arial"/>
          <w:bCs/>
        </w:rPr>
        <w:t>various</w:t>
      </w:r>
      <w:r w:rsidR="00DD1CA3">
        <w:rPr>
          <w:rFonts w:ascii="Arial" w:hAnsi="Arial" w:cs="Arial"/>
          <w:bCs/>
        </w:rPr>
        <w:t xml:space="preserve"> </w:t>
      </w:r>
      <w:r w:rsidR="0043032F">
        <w:rPr>
          <w:rFonts w:ascii="Arial" w:hAnsi="Arial" w:cs="Arial"/>
          <w:bCs/>
        </w:rPr>
        <w:t>commitments</w:t>
      </w:r>
      <w:r w:rsidR="00DD1CA3">
        <w:rPr>
          <w:rFonts w:ascii="Arial" w:hAnsi="Arial" w:cs="Arial"/>
          <w:bCs/>
        </w:rPr>
        <w:t xml:space="preserve"> </w:t>
      </w:r>
      <w:r w:rsidR="00171B2C">
        <w:rPr>
          <w:rFonts w:ascii="Arial" w:hAnsi="Arial" w:cs="Arial"/>
          <w:bCs/>
        </w:rPr>
        <w:t>from</w:t>
      </w:r>
      <w:r w:rsidR="00DD1CA3">
        <w:rPr>
          <w:rFonts w:ascii="Arial" w:hAnsi="Arial" w:cs="Arial"/>
          <w:bCs/>
        </w:rPr>
        <w:t xml:space="preserve"> </w:t>
      </w:r>
      <w:r>
        <w:rPr>
          <w:rFonts w:ascii="Arial" w:hAnsi="Arial" w:cs="Arial"/>
          <w:bCs/>
        </w:rPr>
        <w:t xml:space="preserve">the </w:t>
      </w:r>
      <w:r w:rsidR="00DD1CA3">
        <w:rPr>
          <w:rFonts w:ascii="Arial" w:hAnsi="Arial" w:cs="Arial"/>
          <w:bCs/>
        </w:rPr>
        <w:t xml:space="preserve">NWI </w:t>
      </w:r>
      <w:r w:rsidR="004F1583">
        <w:rPr>
          <w:rFonts w:ascii="Arial" w:hAnsi="Arial" w:cs="Arial"/>
          <w:bCs/>
        </w:rPr>
        <w:t xml:space="preserve">agreement that resulted in the </w:t>
      </w:r>
      <w:r w:rsidR="00DD1CA3">
        <w:rPr>
          <w:rFonts w:ascii="Arial" w:hAnsi="Arial" w:cs="Arial"/>
          <w:bCs/>
        </w:rPr>
        <w:t>develop</w:t>
      </w:r>
      <w:r w:rsidR="004F1583">
        <w:rPr>
          <w:rFonts w:ascii="Arial" w:hAnsi="Arial" w:cs="Arial"/>
          <w:bCs/>
        </w:rPr>
        <w:t>ment of</w:t>
      </w:r>
      <w:r w:rsidR="00DD1CA3">
        <w:rPr>
          <w:rFonts w:ascii="Arial" w:hAnsi="Arial" w:cs="Arial"/>
          <w:bCs/>
        </w:rPr>
        <w:t xml:space="preserve"> a </w:t>
      </w:r>
      <w:r>
        <w:rPr>
          <w:rFonts w:ascii="Arial" w:hAnsi="Arial" w:cs="Arial"/>
          <w:bCs/>
        </w:rPr>
        <w:t xml:space="preserve">National Framework </w:t>
      </w:r>
      <w:r w:rsidR="00DD1CA3">
        <w:rPr>
          <w:rFonts w:ascii="Arial" w:hAnsi="Arial" w:cs="Arial"/>
          <w:bCs/>
        </w:rPr>
        <w:t xml:space="preserve">for Non-urban Water </w:t>
      </w:r>
      <w:r w:rsidR="00A0033C">
        <w:rPr>
          <w:rFonts w:ascii="Arial" w:hAnsi="Arial" w:cs="Arial"/>
          <w:bCs/>
        </w:rPr>
        <w:t>M</w:t>
      </w:r>
      <w:r w:rsidR="00DD1CA3">
        <w:rPr>
          <w:rFonts w:ascii="Arial" w:hAnsi="Arial" w:cs="Arial"/>
          <w:bCs/>
        </w:rPr>
        <w:t xml:space="preserve">etering </w:t>
      </w:r>
      <w:r>
        <w:rPr>
          <w:rFonts w:ascii="Arial" w:hAnsi="Arial" w:cs="Arial"/>
          <w:bCs/>
        </w:rPr>
        <w:t xml:space="preserve">that was </w:t>
      </w:r>
      <w:r w:rsidR="00DD1CA3">
        <w:rPr>
          <w:rFonts w:ascii="Arial" w:hAnsi="Arial" w:cs="Arial"/>
          <w:bCs/>
        </w:rPr>
        <w:t>agreed</w:t>
      </w:r>
      <w:r>
        <w:rPr>
          <w:rFonts w:ascii="Arial" w:hAnsi="Arial" w:cs="Arial"/>
          <w:bCs/>
        </w:rPr>
        <w:t xml:space="preserve"> by COAG and industry in 2009</w:t>
      </w:r>
      <w:r w:rsidR="00DD1CA3">
        <w:rPr>
          <w:rFonts w:ascii="Arial" w:hAnsi="Arial" w:cs="Arial"/>
          <w:bCs/>
        </w:rPr>
        <w:t xml:space="preserve">. </w:t>
      </w:r>
    </w:p>
    <w:p w14:paraId="66E05983" w14:textId="3A6F28CB" w:rsidR="00761049" w:rsidRDefault="00B823AF" w:rsidP="00CB5BFF">
      <w:pPr>
        <w:spacing w:after="160" w:line="288" w:lineRule="auto"/>
        <w:jc w:val="both"/>
        <w:rPr>
          <w:rFonts w:ascii="Arial" w:hAnsi="Arial" w:cs="Arial"/>
          <w:bCs/>
        </w:rPr>
      </w:pPr>
      <w:r>
        <w:rPr>
          <w:rFonts w:ascii="Arial" w:hAnsi="Arial" w:cs="Arial"/>
          <w:bCs/>
        </w:rPr>
        <w:t xml:space="preserve">As the certifying body we take a careful non-partisan approach to metering regulations but submit to the inquiry that states and territories have fallen short of the expectations and objectives </w:t>
      </w:r>
      <w:r w:rsidR="00DD1CA3">
        <w:rPr>
          <w:rFonts w:ascii="Arial" w:hAnsi="Arial" w:cs="Arial"/>
          <w:bCs/>
        </w:rPr>
        <w:t>on the National Water Initiative with respect to the area of metering and measurement</w:t>
      </w:r>
      <w:r w:rsidR="001A2C5F">
        <w:rPr>
          <w:rFonts w:ascii="Arial" w:hAnsi="Arial" w:cs="Arial"/>
          <w:bCs/>
        </w:rPr>
        <w:t>.</w:t>
      </w:r>
      <w:r w:rsidR="00DD1CA3">
        <w:rPr>
          <w:rFonts w:ascii="Arial" w:hAnsi="Arial" w:cs="Arial"/>
          <w:bCs/>
        </w:rPr>
        <w:t xml:space="preserve"> </w:t>
      </w:r>
      <w:r w:rsidR="004A4FCE" w:rsidRPr="00692999">
        <w:rPr>
          <w:rFonts w:ascii="Arial" w:hAnsi="Arial" w:cs="Arial"/>
          <w:bCs/>
        </w:rPr>
        <w:t xml:space="preserve"> </w:t>
      </w:r>
    </w:p>
    <w:p w14:paraId="137A514D" w14:textId="77777777" w:rsidR="00B33770" w:rsidRDefault="00B33770" w:rsidP="00DD1CA3">
      <w:pPr>
        <w:spacing w:after="160" w:line="240" w:lineRule="auto"/>
        <w:jc w:val="both"/>
        <w:rPr>
          <w:rFonts w:ascii="Arial" w:hAnsi="Arial" w:cs="Arial"/>
          <w:bCs/>
        </w:rPr>
        <w:sectPr w:rsidR="00B33770">
          <w:pgSz w:w="11906" w:h="16838"/>
          <w:pgMar w:top="1440" w:right="1440" w:bottom="1440" w:left="1440" w:header="708" w:footer="708" w:gutter="0"/>
          <w:cols w:space="708"/>
          <w:docGrid w:linePitch="360"/>
        </w:sectPr>
      </w:pPr>
    </w:p>
    <w:p w14:paraId="2251524A" w14:textId="77777777" w:rsidR="00B33770" w:rsidRDefault="00B33770" w:rsidP="00CB5BFF">
      <w:pPr>
        <w:spacing w:after="160" w:line="288" w:lineRule="auto"/>
        <w:jc w:val="both"/>
        <w:rPr>
          <w:rFonts w:ascii="Arial" w:hAnsi="Arial" w:cs="Arial"/>
          <w:bCs/>
        </w:rPr>
      </w:pPr>
    </w:p>
    <w:p w14:paraId="6BFB151C" w14:textId="230F703B" w:rsidR="004A4FCE" w:rsidRDefault="004F1583" w:rsidP="00CB5BFF">
      <w:pPr>
        <w:spacing w:after="160" w:line="288" w:lineRule="auto"/>
        <w:jc w:val="both"/>
        <w:rPr>
          <w:rFonts w:ascii="Arial" w:hAnsi="Arial" w:cs="Arial"/>
          <w:bCs/>
        </w:rPr>
      </w:pPr>
      <w:r>
        <w:rPr>
          <w:rFonts w:ascii="Arial" w:hAnsi="Arial" w:cs="Arial"/>
          <w:bCs/>
        </w:rPr>
        <w:t xml:space="preserve">We seek a recommendation from the inquiry to return to the intended objective of the NWI and have a national standard </w:t>
      </w:r>
      <w:r w:rsidR="0043032F">
        <w:rPr>
          <w:rFonts w:ascii="Arial" w:hAnsi="Arial" w:cs="Arial"/>
          <w:bCs/>
        </w:rPr>
        <w:t>to apply in all states &amp; territories on</w:t>
      </w:r>
      <w:r>
        <w:rPr>
          <w:rFonts w:ascii="Arial" w:hAnsi="Arial" w:cs="Arial"/>
          <w:bCs/>
        </w:rPr>
        <w:t xml:space="preserve"> water metering and measureme</w:t>
      </w:r>
      <w:r w:rsidR="0043032F">
        <w:rPr>
          <w:rFonts w:ascii="Arial" w:hAnsi="Arial" w:cs="Arial"/>
          <w:bCs/>
        </w:rPr>
        <w:t>nt</w:t>
      </w:r>
      <w:r>
        <w:rPr>
          <w:rFonts w:ascii="Arial" w:hAnsi="Arial" w:cs="Arial"/>
          <w:bCs/>
        </w:rPr>
        <w:t xml:space="preserve">. </w:t>
      </w:r>
      <w:r w:rsidR="00761049">
        <w:rPr>
          <w:rFonts w:ascii="Arial" w:hAnsi="Arial" w:cs="Arial"/>
          <w:bCs/>
        </w:rPr>
        <w:t xml:space="preserve"> This </w:t>
      </w:r>
      <w:r w:rsidR="0043032F">
        <w:rPr>
          <w:rFonts w:ascii="Arial" w:hAnsi="Arial" w:cs="Arial"/>
          <w:bCs/>
        </w:rPr>
        <w:t>point was</w:t>
      </w:r>
      <w:r w:rsidR="00761049">
        <w:rPr>
          <w:rFonts w:ascii="Arial" w:hAnsi="Arial" w:cs="Arial"/>
          <w:bCs/>
        </w:rPr>
        <w:t xml:space="preserve"> </w:t>
      </w:r>
      <w:r w:rsidR="0043032F">
        <w:rPr>
          <w:rFonts w:ascii="Arial" w:hAnsi="Arial" w:cs="Arial"/>
          <w:bCs/>
        </w:rPr>
        <w:t xml:space="preserve">clearly </w:t>
      </w:r>
      <w:r w:rsidR="00761049">
        <w:rPr>
          <w:rFonts w:ascii="Arial" w:hAnsi="Arial" w:cs="Arial"/>
          <w:bCs/>
        </w:rPr>
        <w:t xml:space="preserve">made in the 2017 Commission of Inquiry (page 290/291) as follows: </w:t>
      </w:r>
    </w:p>
    <w:p w14:paraId="0EC3AAD5" w14:textId="2A9482D3" w:rsidR="00761049" w:rsidRDefault="00761049" w:rsidP="00CB5BFF">
      <w:pPr>
        <w:pStyle w:val="BodyText"/>
        <w:spacing w:line="288" w:lineRule="auto"/>
      </w:pPr>
      <w:r w:rsidRPr="00867462">
        <w:t xml:space="preserve">However, the assessment of progress against the NWI (and related documents) </w:t>
      </w:r>
      <w:r>
        <w:t>has</w:t>
      </w:r>
      <w:r w:rsidRPr="00867462">
        <w:t xml:space="preserve"> highlighted areas for improvement</w:t>
      </w:r>
      <w:r>
        <w:t xml:space="preserve"> </w:t>
      </w:r>
      <w:r w:rsidRPr="00867462">
        <w:t>specifically relating to implementation of national frameworks for non</w:t>
      </w:r>
      <w:r>
        <w:noBreakHyphen/>
      </w:r>
      <w:r w:rsidRPr="00867462">
        <w:t>urban water metering, and compliance and enforcement systems for water resource management.</w:t>
      </w:r>
    </w:p>
    <w:p w14:paraId="13615156" w14:textId="1779FE67" w:rsidR="00B31CB1" w:rsidRDefault="00B31CB1" w:rsidP="00CB5BFF">
      <w:pPr>
        <w:pStyle w:val="BodyText"/>
        <w:spacing w:line="288" w:lineRule="auto"/>
        <w:ind w:left="0"/>
      </w:pPr>
    </w:p>
    <w:p w14:paraId="3E2164B3" w14:textId="576BBA98" w:rsidR="00B31CB1" w:rsidRPr="00B31CB1" w:rsidRDefault="00B31CB1" w:rsidP="00CB5BFF">
      <w:pPr>
        <w:pStyle w:val="BodyText"/>
        <w:spacing w:line="288" w:lineRule="auto"/>
        <w:ind w:left="0"/>
        <w:jc w:val="both"/>
        <w:rPr>
          <w:rFonts w:ascii="Arial" w:eastAsia="Times New Roman" w:hAnsi="Arial" w:cs="Arial"/>
          <w:i/>
          <w:iCs/>
          <w:sz w:val="22"/>
          <w:szCs w:val="22"/>
        </w:rPr>
      </w:pPr>
      <w:r w:rsidRPr="00B31CB1">
        <w:rPr>
          <w:rFonts w:ascii="Arial" w:hAnsi="Arial" w:cs="Arial"/>
          <w:sz w:val="22"/>
          <w:szCs w:val="22"/>
        </w:rPr>
        <w:t xml:space="preserve">We draw the Commissions attention to the ACCC Interim Report into the Murray Darling Basin Water Markets Inquiry released on July 30, 2020, where the report noted on page </w:t>
      </w:r>
      <w:r w:rsidRPr="00B31CB1">
        <w:rPr>
          <w:rFonts w:ascii="Arial" w:hAnsi="Arial" w:cs="Arial"/>
          <w:i/>
          <w:iCs/>
          <w:sz w:val="22"/>
          <w:szCs w:val="22"/>
        </w:rPr>
        <w:t>468  “</w:t>
      </w:r>
      <w:r w:rsidRPr="00B31CB1">
        <w:rPr>
          <w:rFonts w:ascii="Arial" w:eastAsia="Times New Roman" w:hAnsi="Arial" w:cs="Arial"/>
          <w:i/>
          <w:iCs/>
          <w:sz w:val="22"/>
          <w:szCs w:val="22"/>
        </w:rPr>
        <w:t>Without adequate and consistent metering across the Basin, it is not possible to maintain an effective compliance and enforcement regime”</w:t>
      </w:r>
    </w:p>
    <w:p w14:paraId="5AE23C1F" w14:textId="34296879" w:rsidR="00B31CB1" w:rsidRPr="00B31CB1" w:rsidRDefault="00B31CB1" w:rsidP="00CB5BFF">
      <w:pPr>
        <w:pStyle w:val="BodyText"/>
        <w:spacing w:line="288" w:lineRule="auto"/>
        <w:ind w:left="0"/>
        <w:jc w:val="both"/>
        <w:rPr>
          <w:rFonts w:ascii="Arial" w:eastAsia="Times New Roman" w:hAnsi="Arial" w:cs="Arial"/>
          <w:sz w:val="22"/>
          <w:szCs w:val="22"/>
        </w:rPr>
      </w:pPr>
    </w:p>
    <w:p w14:paraId="3399C36C" w14:textId="3185BB49" w:rsidR="00B31CB1" w:rsidRPr="00B31CB1" w:rsidRDefault="00B31CB1" w:rsidP="00CB5BFF">
      <w:pPr>
        <w:pStyle w:val="BodyText"/>
        <w:spacing w:line="288" w:lineRule="auto"/>
        <w:ind w:left="0"/>
        <w:jc w:val="both"/>
        <w:rPr>
          <w:rFonts w:ascii="Arial" w:hAnsi="Arial" w:cs="Arial"/>
          <w:sz w:val="22"/>
          <w:szCs w:val="22"/>
        </w:rPr>
      </w:pPr>
      <w:r w:rsidRPr="00B31CB1">
        <w:rPr>
          <w:rFonts w:ascii="Arial" w:eastAsia="Times New Roman" w:hAnsi="Arial" w:cs="Arial"/>
          <w:sz w:val="22"/>
          <w:szCs w:val="22"/>
        </w:rPr>
        <w:t xml:space="preserve">The report further noted: </w:t>
      </w:r>
      <w:r w:rsidRPr="00B31CB1">
        <w:rPr>
          <w:rFonts w:ascii="Arial" w:hAnsi="Arial" w:cs="Arial"/>
          <w:i/>
          <w:iCs/>
          <w:sz w:val="22"/>
          <w:szCs w:val="22"/>
        </w:rPr>
        <w:t>Stakeholders are concerned about differences in metering policies across the Basin and there have been calls for consistent metering requirements across jurisdictions. Swan Hill Council argued for: Compliance, metering and regulation to be uniformly implemented throughout the Murray Darling Basin</w:t>
      </w:r>
    </w:p>
    <w:p w14:paraId="1B8691B6" w14:textId="6F9A86C3" w:rsidR="00761049" w:rsidRDefault="00761049" w:rsidP="00CB5BFF">
      <w:pPr>
        <w:spacing w:after="160" w:line="288" w:lineRule="auto"/>
        <w:jc w:val="both"/>
        <w:rPr>
          <w:rFonts w:ascii="Arial" w:hAnsi="Arial" w:cs="Arial"/>
          <w:bCs/>
        </w:rPr>
      </w:pPr>
    </w:p>
    <w:p w14:paraId="1630D92F" w14:textId="5C5CE943" w:rsidR="00B31CB1" w:rsidRDefault="00B31CB1" w:rsidP="00CB5BFF">
      <w:pPr>
        <w:spacing w:after="160" w:line="288" w:lineRule="auto"/>
        <w:jc w:val="both"/>
        <w:rPr>
          <w:rFonts w:ascii="Arial" w:hAnsi="Arial" w:cs="Arial"/>
          <w:bCs/>
        </w:rPr>
      </w:pPr>
      <w:r>
        <w:rPr>
          <w:rFonts w:ascii="Arial" w:hAnsi="Arial" w:cs="Arial"/>
          <w:bCs/>
        </w:rPr>
        <w:t>Irrigation Australia supports these recommendations and notes that had the NWI and the National Framework been implemented in accordance with the undertakings</w:t>
      </w:r>
      <w:r w:rsidR="00533330">
        <w:rPr>
          <w:rFonts w:ascii="Arial" w:hAnsi="Arial" w:cs="Arial"/>
          <w:bCs/>
        </w:rPr>
        <w:t xml:space="preserve"> provided</w:t>
      </w:r>
      <w:r w:rsidR="004B51EC">
        <w:rPr>
          <w:rFonts w:ascii="Arial" w:hAnsi="Arial" w:cs="Arial"/>
          <w:bCs/>
        </w:rPr>
        <w:t>,</w:t>
      </w:r>
      <w:r>
        <w:rPr>
          <w:rFonts w:ascii="Arial" w:hAnsi="Arial" w:cs="Arial"/>
          <w:bCs/>
        </w:rPr>
        <w:t xml:space="preserve"> then a national metering standard would have been </w:t>
      </w:r>
      <w:r w:rsidR="004B51EC">
        <w:rPr>
          <w:rFonts w:ascii="Arial" w:hAnsi="Arial" w:cs="Arial"/>
          <w:bCs/>
        </w:rPr>
        <w:t>achieved</w:t>
      </w:r>
      <w:r>
        <w:rPr>
          <w:rFonts w:ascii="Arial" w:hAnsi="Arial" w:cs="Arial"/>
          <w:bCs/>
        </w:rPr>
        <w:t xml:space="preserve">. </w:t>
      </w:r>
    </w:p>
    <w:p w14:paraId="61B4146B" w14:textId="27558199" w:rsidR="0043032F" w:rsidRDefault="0043032F" w:rsidP="00CB5BFF">
      <w:pPr>
        <w:spacing w:after="160" w:line="288" w:lineRule="auto"/>
        <w:jc w:val="both"/>
        <w:rPr>
          <w:rFonts w:ascii="Arial" w:hAnsi="Arial" w:cs="Arial"/>
          <w:bCs/>
        </w:rPr>
      </w:pPr>
      <w:r>
        <w:rPr>
          <w:rFonts w:ascii="Arial" w:hAnsi="Arial" w:cs="Arial"/>
          <w:bCs/>
        </w:rPr>
        <w:t>The</w:t>
      </w:r>
      <w:r w:rsidR="00B31CB1">
        <w:rPr>
          <w:rFonts w:ascii="Arial" w:hAnsi="Arial" w:cs="Arial"/>
          <w:bCs/>
        </w:rPr>
        <w:t xml:space="preserve"> lack of a national standard has resulted in arrangements that</w:t>
      </w:r>
      <w:r>
        <w:rPr>
          <w:rFonts w:ascii="Arial" w:hAnsi="Arial" w:cs="Arial"/>
          <w:bCs/>
        </w:rPr>
        <w:t xml:space="preserve"> are confusing for Certified Meter Installers and Validators</w:t>
      </w:r>
      <w:r w:rsidR="00B31CB1">
        <w:rPr>
          <w:rFonts w:ascii="Arial" w:hAnsi="Arial" w:cs="Arial"/>
          <w:bCs/>
        </w:rPr>
        <w:t xml:space="preserve">, </w:t>
      </w:r>
      <w:r w:rsidR="00533330">
        <w:rPr>
          <w:rFonts w:ascii="Arial" w:hAnsi="Arial" w:cs="Arial"/>
          <w:bCs/>
        </w:rPr>
        <w:t>water users/</w:t>
      </w:r>
      <w:r w:rsidR="00F46A2D">
        <w:rPr>
          <w:rFonts w:ascii="Arial" w:hAnsi="Arial" w:cs="Arial"/>
          <w:bCs/>
        </w:rPr>
        <w:t>i</w:t>
      </w:r>
      <w:r>
        <w:rPr>
          <w:rFonts w:ascii="Arial" w:hAnsi="Arial" w:cs="Arial"/>
          <w:bCs/>
        </w:rPr>
        <w:t>rrigators</w:t>
      </w:r>
      <w:r w:rsidR="00B31CB1">
        <w:rPr>
          <w:rFonts w:ascii="Arial" w:hAnsi="Arial" w:cs="Arial"/>
          <w:bCs/>
        </w:rPr>
        <w:t xml:space="preserve"> and the irrigation industry in general. </w:t>
      </w:r>
      <w:r>
        <w:rPr>
          <w:rFonts w:ascii="Arial" w:hAnsi="Arial" w:cs="Arial"/>
          <w:bCs/>
        </w:rPr>
        <w:t xml:space="preserve">   </w:t>
      </w:r>
    </w:p>
    <w:p w14:paraId="10327BD2" w14:textId="305ED19F" w:rsidR="004A4FCE" w:rsidRDefault="004A4FCE" w:rsidP="00CB5BFF">
      <w:pPr>
        <w:spacing w:after="160" w:line="288" w:lineRule="auto"/>
        <w:jc w:val="both"/>
        <w:rPr>
          <w:rFonts w:ascii="Arial" w:hAnsi="Arial" w:cs="Arial"/>
          <w:bCs/>
        </w:rPr>
      </w:pPr>
      <w:r>
        <w:rPr>
          <w:rFonts w:ascii="Arial" w:hAnsi="Arial" w:cs="Arial"/>
          <w:bCs/>
        </w:rPr>
        <w:t>Our submission follows.</w:t>
      </w:r>
    </w:p>
    <w:p w14:paraId="409C93C8" w14:textId="77777777" w:rsidR="0043032F" w:rsidRDefault="0043032F" w:rsidP="00CB5BFF">
      <w:pPr>
        <w:spacing w:after="160" w:line="288" w:lineRule="auto"/>
        <w:jc w:val="both"/>
        <w:rPr>
          <w:rFonts w:ascii="Arial" w:hAnsi="Arial" w:cs="Arial"/>
          <w:bCs/>
        </w:rPr>
      </w:pPr>
    </w:p>
    <w:p w14:paraId="1A65BBED" w14:textId="00D593D7" w:rsidR="004A4FCE" w:rsidRDefault="004A4FCE" w:rsidP="004F1583">
      <w:pPr>
        <w:spacing w:after="160" w:line="360" w:lineRule="auto"/>
        <w:jc w:val="both"/>
        <w:rPr>
          <w:rFonts w:ascii="Arial" w:hAnsi="Arial" w:cs="Arial"/>
          <w:bCs/>
        </w:rPr>
      </w:pPr>
      <w:r>
        <w:rPr>
          <w:rFonts w:ascii="Arial" w:hAnsi="Arial" w:cs="Arial"/>
          <w:bCs/>
        </w:rPr>
        <w:t>Yours sincerely</w:t>
      </w:r>
    </w:p>
    <w:p w14:paraId="5642954A" w14:textId="5A2106B3" w:rsidR="004A4FCE" w:rsidRDefault="004A4FCE" w:rsidP="004A4FCE">
      <w:pPr>
        <w:spacing w:after="160" w:line="22" w:lineRule="atLeast"/>
        <w:jc w:val="both"/>
        <w:rPr>
          <w:rFonts w:ascii="Arial" w:hAnsi="Arial" w:cs="Arial"/>
          <w:bCs/>
          <w:noProof/>
          <w:lang w:eastAsia="en-AU"/>
        </w:rPr>
      </w:pPr>
    </w:p>
    <w:p w14:paraId="400AF025" w14:textId="77777777" w:rsidR="00336258" w:rsidRDefault="00336258" w:rsidP="004A4FCE">
      <w:pPr>
        <w:spacing w:after="160" w:line="22" w:lineRule="atLeast"/>
        <w:jc w:val="both"/>
        <w:rPr>
          <w:rFonts w:ascii="Arial" w:hAnsi="Arial" w:cs="Arial"/>
          <w:bCs/>
          <w:noProof/>
          <w:lang w:eastAsia="en-AU"/>
        </w:rPr>
      </w:pPr>
    </w:p>
    <w:p w14:paraId="0703EB9A" w14:textId="77777777" w:rsidR="00336258" w:rsidRPr="00692999" w:rsidRDefault="00336258" w:rsidP="004A4FCE">
      <w:pPr>
        <w:spacing w:after="160" w:line="22" w:lineRule="atLeast"/>
        <w:jc w:val="both"/>
        <w:rPr>
          <w:rFonts w:ascii="Arial" w:hAnsi="Arial" w:cs="Arial"/>
          <w:bCs/>
        </w:rPr>
      </w:pPr>
    </w:p>
    <w:p w14:paraId="7D63AB36" w14:textId="77777777" w:rsidR="004A4FCE" w:rsidRPr="00692999" w:rsidRDefault="004A4FCE" w:rsidP="004A4FCE">
      <w:pPr>
        <w:spacing w:after="160" w:line="22" w:lineRule="atLeast"/>
        <w:jc w:val="both"/>
        <w:rPr>
          <w:rFonts w:ascii="Arial" w:hAnsi="Arial" w:cs="Arial"/>
          <w:bCs/>
        </w:rPr>
      </w:pPr>
      <w:r w:rsidRPr="00692999">
        <w:rPr>
          <w:rFonts w:ascii="Arial" w:hAnsi="Arial" w:cs="Arial"/>
          <w:bCs/>
        </w:rPr>
        <w:t>Bryan Ward</w:t>
      </w:r>
    </w:p>
    <w:p w14:paraId="73AC20CA" w14:textId="77777777" w:rsidR="004A4FCE" w:rsidRPr="004A4FCE" w:rsidRDefault="004A4FCE" w:rsidP="004A4FCE">
      <w:pPr>
        <w:spacing w:after="160" w:line="22" w:lineRule="atLeast"/>
        <w:jc w:val="both"/>
        <w:rPr>
          <w:rFonts w:ascii="Arial" w:hAnsi="Arial" w:cs="Arial"/>
          <w:b/>
        </w:rPr>
      </w:pPr>
      <w:r w:rsidRPr="004A4FCE">
        <w:rPr>
          <w:rFonts w:ascii="Arial" w:hAnsi="Arial" w:cs="Arial"/>
          <w:b/>
        </w:rPr>
        <w:t xml:space="preserve">Chief Executive Officer </w:t>
      </w:r>
    </w:p>
    <w:p w14:paraId="2D250B59" w14:textId="68D8EEFE" w:rsidR="00DD1CA3" w:rsidRDefault="00DD1CA3" w:rsidP="00692999">
      <w:pPr>
        <w:spacing w:after="160" w:line="22" w:lineRule="atLeast"/>
        <w:rPr>
          <w:rFonts w:ascii="Arial" w:hAnsi="Arial" w:cs="Arial"/>
          <w:spacing w:val="7"/>
          <w:shd w:val="clear" w:color="auto" w:fill="FFFFFF"/>
        </w:rPr>
        <w:sectPr w:rsidR="00DD1CA3">
          <w:headerReference w:type="default" r:id="rId13"/>
          <w:footerReference w:type="default" r:id="rId14"/>
          <w:pgSz w:w="11906" w:h="16838"/>
          <w:pgMar w:top="1440" w:right="1440" w:bottom="1440" w:left="1440" w:header="708" w:footer="708" w:gutter="0"/>
          <w:cols w:space="708"/>
          <w:docGrid w:linePitch="360"/>
        </w:sectPr>
      </w:pPr>
    </w:p>
    <w:p w14:paraId="787A70F7" w14:textId="0C1B26C1" w:rsidR="00664709" w:rsidRPr="00783009" w:rsidRDefault="00AF3530" w:rsidP="00506222">
      <w:pPr>
        <w:spacing w:after="160" w:line="360" w:lineRule="auto"/>
        <w:jc w:val="center"/>
        <w:rPr>
          <w:rFonts w:ascii="Arial" w:hAnsi="Arial" w:cs="Arial"/>
          <w:b/>
          <w:bCs/>
          <w:iCs/>
          <w:sz w:val="28"/>
          <w:szCs w:val="28"/>
          <w:lang w:val="en-US"/>
        </w:rPr>
      </w:pPr>
      <w:r w:rsidRPr="005C793F">
        <w:rPr>
          <w:rFonts w:ascii="Arial" w:hAnsi="Arial" w:cs="Arial"/>
          <w:b/>
          <w:bCs/>
          <w:iCs/>
          <w:sz w:val="28"/>
          <w:szCs w:val="28"/>
          <w:lang w:val="en-US"/>
        </w:rPr>
        <w:lastRenderedPageBreak/>
        <w:t xml:space="preserve">Irrigation Australia Submission </w:t>
      </w:r>
      <w:r w:rsidR="007974B0">
        <w:rPr>
          <w:rFonts w:ascii="Arial" w:hAnsi="Arial" w:cs="Arial"/>
          <w:b/>
          <w:bCs/>
          <w:iCs/>
          <w:sz w:val="28"/>
          <w:szCs w:val="28"/>
          <w:lang w:val="en-US"/>
        </w:rPr>
        <w:t>to</w:t>
      </w:r>
      <w:r w:rsidRPr="005C793F">
        <w:rPr>
          <w:rFonts w:ascii="Arial" w:hAnsi="Arial" w:cs="Arial"/>
          <w:b/>
          <w:bCs/>
          <w:iCs/>
          <w:sz w:val="28"/>
          <w:szCs w:val="28"/>
          <w:lang w:val="en-US"/>
        </w:rPr>
        <w:t xml:space="preserve"> the</w:t>
      </w:r>
      <w:r w:rsidR="00CB5BFF">
        <w:rPr>
          <w:rFonts w:ascii="Arial" w:hAnsi="Arial" w:cs="Arial"/>
          <w:b/>
          <w:bCs/>
          <w:iCs/>
          <w:sz w:val="28"/>
          <w:szCs w:val="28"/>
          <w:lang w:val="en-US"/>
        </w:rPr>
        <w:br/>
      </w:r>
      <w:r w:rsidRPr="005C793F">
        <w:rPr>
          <w:rFonts w:ascii="Arial" w:hAnsi="Arial" w:cs="Arial"/>
          <w:b/>
          <w:bCs/>
          <w:iCs/>
          <w:sz w:val="28"/>
          <w:szCs w:val="28"/>
          <w:lang w:val="en-US"/>
        </w:rPr>
        <w:t xml:space="preserve"> National Water Reform</w:t>
      </w:r>
      <w:r w:rsidR="007974B0">
        <w:rPr>
          <w:rFonts w:ascii="Arial" w:hAnsi="Arial" w:cs="Arial"/>
          <w:b/>
          <w:bCs/>
          <w:iCs/>
          <w:sz w:val="28"/>
          <w:szCs w:val="28"/>
          <w:lang w:val="en-US"/>
        </w:rPr>
        <w:t xml:space="preserve"> Inquiry</w:t>
      </w:r>
    </w:p>
    <w:p w14:paraId="74CAF323" w14:textId="0065D5A9" w:rsidR="00664709" w:rsidRPr="00692999" w:rsidRDefault="00664709" w:rsidP="00CB5BFF">
      <w:pPr>
        <w:spacing w:after="240" w:line="288" w:lineRule="auto"/>
        <w:jc w:val="both"/>
        <w:rPr>
          <w:rFonts w:ascii="Arial" w:hAnsi="Arial" w:cs="Arial"/>
          <w:i/>
          <w:iCs/>
        </w:rPr>
      </w:pPr>
      <w:r w:rsidRPr="004478B3">
        <w:rPr>
          <w:rFonts w:ascii="Arial" w:hAnsi="Arial" w:cs="Arial"/>
          <w:b/>
          <w:bCs/>
          <w:i/>
          <w:iCs/>
        </w:rPr>
        <w:t>NWI paragraph 80 states</w:t>
      </w:r>
      <w:r w:rsidRPr="00692999">
        <w:rPr>
          <w:rFonts w:ascii="Arial" w:hAnsi="Arial" w:cs="Arial"/>
          <w:i/>
          <w:iCs/>
        </w:rPr>
        <w:t xml:space="preserve">: </w:t>
      </w:r>
      <w:r w:rsidR="004A4FCE">
        <w:rPr>
          <w:rFonts w:ascii="Arial" w:hAnsi="Arial" w:cs="Arial"/>
          <w:i/>
          <w:iCs/>
        </w:rPr>
        <w:t>“</w:t>
      </w:r>
      <w:r w:rsidRPr="004A4FCE">
        <w:rPr>
          <w:rFonts w:ascii="Arial" w:hAnsi="Arial" w:cs="Arial"/>
          <w:i/>
          <w:iCs/>
        </w:rPr>
        <w:t>The Parties agree that the outcome of water resource accounting is to ensure that adequate measurement, monitoring and reporting systems are in place in all jurisdictions, to support public and investor confidence in the amount of water being traded, extracted for consumptive use, and recovered and managed for environmental and other public benefit outcomes</w:t>
      </w:r>
      <w:r w:rsidR="004A4FCE" w:rsidRPr="004A4FCE">
        <w:rPr>
          <w:rFonts w:ascii="Arial" w:hAnsi="Arial" w:cs="Arial"/>
          <w:i/>
          <w:iCs/>
        </w:rPr>
        <w:t>”.</w:t>
      </w:r>
    </w:p>
    <w:p w14:paraId="70C86032" w14:textId="39A038FA" w:rsidR="00664709" w:rsidRDefault="00664709" w:rsidP="00CB5BFF">
      <w:pPr>
        <w:spacing w:after="240" w:line="288" w:lineRule="auto"/>
        <w:jc w:val="both"/>
        <w:rPr>
          <w:rFonts w:ascii="Arial" w:hAnsi="Arial" w:cs="Arial"/>
          <w:i/>
          <w:iCs/>
        </w:rPr>
      </w:pPr>
      <w:r w:rsidRPr="00692999">
        <w:rPr>
          <w:rFonts w:ascii="Arial" w:hAnsi="Arial" w:cs="Arial"/>
        </w:rPr>
        <w:t xml:space="preserve">Irrigation Australia contends that </w:t>
      </w:r>
      <w:r w:rsidR="00231BEA">
        <w:rPr>
          <w:rFonts w:ascii="Arial" w:hAnsi="Arial" w:cs="Arial"/>
        </w:rPr>
        <w:t>despite the extensive cost and time committed to this section of the NWI</w:t>
      </w:r>
      <w:r w:rsidR="00750D0B">
        <w:rPr>
          <w:rFonts w:ascii="Arial" w:hAnsi="Arial" w:cs="Arial"/>
        </w:rPr>
        <w:t>,</w:t>
      </w:r>
      <w:r w:rsidR="00231BEA">
        <w:rPr>
          <w:rFonts w:ascii="Arial" w:hAnsi="Arial" w:cs="Arial"/>
        </w:rPr>
        <w:t xml:space="preserve"> adherence to the outcome by states and territories has been poor.</w:t>
      </w:r>
      <w:r w:rsidRPr="00692999">
        <w:rPr>
          <w:rFonts w:ascii="Arial" w:hAnsi="Arial" w:cs="Arial"/>
        </w:rPr>
        <w:t xml:space="preserve"> </w:t>
      </w:r>
      <w:r w:rsidR="00231BEA">
        <w:rPr>
          <w:rFonts w:ascii="Arial" w:hAnsi="Arial" w:cs="Arial"/>
        </w:rPr>
        <w:t>T</w:t>
      </w:r>
      <w:r w:rsidRPr="00692999">
        <w:rPr>
          <w:rFonts w:ascii="Arial" w:hAnsi="Arial" w:cs="Arial"/>
        </w:rPr>
        <w:t xml:space="preserve">he signatories to the NWI have </w:t>
      </w:r>
      <w:r w:rsidR="00231BEA">
        <w:rPr>
          <w:rFonts w:ascii="Arial" w:hAnsi="Arial" w:cs="Arial"/>
        </w:rPr>
        <w:t xml:space="preserve">not </w:t>
      </w:r>
      <w:r w:rsidRPr="00692999">
        <w:rPr>
          <w:rFonts w:ascii="Arial" w:hAnsi="Arial" w:cs="Arial"/>
        </w:rPr>
        <w:t xml:space="preserve">met the expectations of this agreement </w:t>
      </w:r>
      <w:r w:rsidR="00D901D2" w:rsidRPr="00692999">
        <w:rPr>
          <w:rFonts w:ascii="Arial" w:hAnsi="Arial" w:cs="Arial"/>
        </w:rPr>
        <w:t xml:space="preserve">and the subsequent inquiry </w:t>
      </w:r>
      <w:r w:rsidRPr="00692999">
        <w:rPr>
          <w:rFonts w:ascii="Arial" w:hAnsi="Arial" w:cs="Arial"/>
        </w:rPr>
        <w:t xml:space="preserve">with </w:t>
      </w:r>
      <w:r w:rsidRPr="004A4FCE">
        <w:rPr>
          <w:rFonts w:ascii="Arial" w:hAnsi="Arial" w:cs="Arial"/>
        </w:rPr>
        <w:t>respect to</w:t>
      </w:r>
      <w:r w:rsidRPr="00692999">
        <w:rPr>
          <w:rFonts w:ascii="Arial" w:hAnsi="Arial" w:cs="Arial"/>
          <w:i/>
          <w:iCs/>
        </w:rPr>
        <w:t xml:space="preserve"> </w:t>
      </w:r>
      <w:r w:rsidR="004A4FCE">
        <w:rPr>
          <w:rFonts w:ascii="Arial" w:hAnsi="Arial" w:cs="Arial"/>
          <w:i/>
          <w:iCs/>
        </w:rPr>
        <w:t>“</w:t>
      </w:r>
      <w:r w:rsidRPr="00692999">
        <w:rPr>
          <w:rFonts w:ascii="Arial" w:hAnsi="Arial" w:cs="Arial"/>
          <w:i/>
          <w:iCs/>
        </w:rPr>
        <w:t>ensuring that adequate measurement, monitoring and reporting systems are in plac</w:t>
      </w:r>
      <w:r w:rsidR="0032436F">
        <w:rPr>
          <w:rFonts w:ascii="Arial" w:hAnsi="Arial" w:cs="Arial"/>
          <w:i/>
          <w:iCs/>
        </w:rPr>
        <w:t xml:space="preserve">e in all jurisdictions” </w:t>
      </w:r>
    </w:p>
    <w:p w14:paraId="74B8D1F6" w14:textId="0DFE8EED" w:rsidR="00AE7C88" w:rsidRDefault="00AE7C88" w:rsidP="00CB5BFF">
      <w:pPr>
        <w:spacing w:after="240" w:line="288" w:lineRule="auto"/>
        <w:jc w:val="both"/>
        <w:rPr>
          <w:rFonts w:ascii="Arial" w:hAnsi="Arial" w:cs="Arial"/>
        </w:rPr>
      </w:pPr>
      <w:r>
        <w:rPr>
          <w:rFonts w:ascii="Arial" w:hAnsi="Arial" w:cs="Arial"/>
        </w:rPr>
        <w:t>In addition to the Productivity Commission review of the NWI in 2017</w:t>
      </w:r>
      <w:r w:rsidR="004478B3">
        <w:rPr>
          <w:rFonts w:ascii="Arial" w:hAnsi="Arial" w:cs="Arial"/>
        </w:rPr>
        <w:t>,</w:t>
      </w:r>
      <w:r>
        <w:rPr>
          <w:rFonts w:ascii="Arial" w:hAnsi="Arial" w:cs="Arial"/>
        </w:rPr>
        <w:t xml:space="preserve"> in the same year </w:t>
      </w:r>
      <w:r w:rsidRPr="00AE7C88">
        <w:rPr>
          <w:rFonts w:ascii="Arial" w:hAnsi="Arial" w:cs="Arial"/>
        </w:rPr>
        <w:t>Australian and State Governments initiated a number</w:t>
      </w:r>
      <w:r w:rsidR="004478B3">
        <w:rPr>
          <w:rFonts w:ascii="Arial" w:hAnsi="Arial" w:cs="Arial"/>
        </w:rPr>
        <w:t xml:space="preserve"> </w:t>
      </w:r>
      <w:r w:rsidRPr="00AE7C88">
        <w:rPr>
          <w:rFonts w:ascii="Arial" w:hAnsi="Arial" w:cs="Arial"/>
        </w:rPr>
        <w:t>of</w:t>
      </w:r>
      <w:r w:rsidRPr="00AE7C88" w:rsidDel="009E186F">
        <w:rPr>
          <w:rFonts w:ascii="Arial" w:hAnsi="Arial" w:cs="Arial"/>
        </w:rPr>
        <w:t xml:space="preserve"> r</w:t>
      </w:r>
      <w:r w:rsidRPr="00AE7C88">
        <w:rPr>
          <w:rFonts w:ascii="Arial" w:hAnsi="Arial" w:cs="Arial"/>
        </w:rPr>
        <w:t>eviews on compliance and enforcement within the Murray</w:t>
      </w:r>
      <w:r w:rsidRPr="00AE7C88">
        <w:rPr>
          <w:rFonts w:ascii="Arial" w:hAnsi="Arial" w:cs="Arial"/>
        </w:rPr>
        <w:noBreakHyphen/>
        <w:t>Darling Basin (MDB). Two of these reviews — one by Ken Matthews AO (mainly pertaining to New South Wales) and the other by the Murray</w:t>
      </w:r>
      <w:r w:rsidRPr="00AE7C88">
        <w:rPr>
          <w:rFonts w:ascii="Arial" w:hAnsi="Arial" w:cs="Arial"/>
        </w:rPr>
        <w:noBreakHyphen/>
        <w:t xml:space="preserve">Darling Basin Authority (MDBA) (covering the entire MDB) — have recommended that jurisdictions adopt </w:t>
      </w:r>
      <w:r w:rsidRPr="00AE7C88">
        <w:rPr>
          <w:rFonts w:ascii="Arial" w:hAnsi="Arial" w:cs="Arial"/>
          <w:u w:val="single"/>
        </w:rPr>
        <w:t>more comprehensive metering and non</w:t>
      </w:r>
      <w:r w:rsidRPr="00AE7C88">
        <w:rPr>
          <w:rFonts w:ascii="Arial" w:hAnsi="Arial" w:cs="Arial"/>
          <w:u w:val="single"/>
        </w:rPr>
        <w:noBreakHyphen/>
        <w:t>metered measurement of water take</w:t>
      </w:r>
      <w:r w:rsidR="00921032">
        <w:rPr>
          <w:rFonts w:ascii="Arial" w:hAnsi="Arial" w:cs="Arial"/>
          <w:u w:val="single"/>
        </w:rPr>
        <w:t>s</w:t>
      </w:r>
      <w:r w:rsidRPr="00AE7C88">
        <w:rPr>
          <w:rFonts w:ascii="Arial" w:hAnsi="Arial" w:cs="Arial"/>
          <w:u w:val="single"/>
        </w:rPr>
        <w:t xml:space="preserve"> to encourage greater compliance and public confidence in accounting and compliance processes</w:t>
      </w:r>
      <w:r>
        <w:rPr>
          <w:rFonts w:ascii="Arial" w:hAnsi="Arial" w:cs="Arial"/>
          <w:u w:val="single"/>
        </w:rPr>
        <w:t>.</w:t>
      </w:r>
      <w:r>
        <w:rPr>
          <w:rFonts w:ascii="Arial" w:hAnsi="Arial" w:cs="Arial"/>
        </w:rPr>
        <w:t xml:space="preserve"> </w:t>
      </w:r>
    </w:p>
    <w:p w14:paraId="14EC1894" w14:textId="0120DA52" w:rsidR="004478B3" w:rsidRDefault="004478B3" w:rsidP="004A4FCE">
      <w:pPr>
        <w:spacing w:after="240" w:line="22" w:lineRule="atLeast"/>
        <w:jc w:val="both"/>
        <w:rPr>
          <w:rFonts w:ascii="Arial" w:hAnsi="Arial" w:cs="Arial"/>
        </w:rPr>
      </w:pPr>
      <w:r>
        <w:rPr>
          <w:rFonts w:ascii="Arial" w:hAnsi="Arial" w:cs="Arial"/>
        </w:rPr>
        <w:t>In the 2017 Commission of Inquiry findings the Commissioners noted (page</w:t>
      </w:r>
      <w:r w:rsidR="00A93C88">
        <w:rPr>
          <w:rFonts w:ascii="Arial" w:hAnsi="Arial" w:cs="Arial"/>
        </w:rPr>
        <w:t xml:space="preserve"> </w:t>
      </w:r>
      <w:r>
        <w:rPr>
          <w:rFonts w:ascii="Arial" w:hAnsi="Arial" w:cs="Arial"/>
        </w:rPr>
        <w:t>292):</w:t>
      </w:r>
    </w:p>
    <w:p w14:paraId="45587AF7" w14:textId="68A65D94" w:rsidR="004478B3" w:rsidRPr="00731287" w:rsidRDefault="004478B3" w:rsidP="00CB5BFF">
      <w:pPr>
        <w:pStyle w:val="BodyText"/>
        <w:spacing w:before="200" w:line="288" w:lineRule="auto"/>
        <w:ind w:left="142"/>
        <w:jc w:val="both"/>
        <w:rPr>
          <w:rFonts w:ascii="Arial" w:hAnsi="Arial" w:cs="Arial"/>
          <w:i/>
          <w:iCs/>
          <w:sz w:val="21"/>
          <w:szCs w:val="21"/>
        </w:rPr>
      </w:pPr>
      <w:r w:rsidRPr="00731287">
        <w:rPr>
          <w:rFonts w:ascii="Arial" w:hAnsi="Arial" w:cs="Arial"/>
          <w:i/>
          <w:iCs/>
          <w:sz w:val="21"/>
          <w:szCs w:val="21"/>
        </w:rPr>
        <w:t xml:space="preserve">Moreover, to the extent there are concerns that the original timeframes and/or approach to implementing the </w:t>
      </w:r>
      <w:r w:rsidRPr="00731287">
        <w:rPr>
          <w:rFonts w:ascii="Arial" w:hAnsi="Arial" w:cs="Arial"/>
          <w:i/>
          <w:iCs/>
          <w:sz w:val="21"/>
          <w:szCs w:val="21"/>
          <w:lang w:val="en"/>
        </w:rPr>
        <w:t>Non</w:t>
      </w:r>
      <w:r w:rsidRPr="00731287">
        <w:rPr>
          <w:rFonts w:ascii="Arial" w:hAnsi="Arial" w:cs="Arial"/>
          <w:i/>
          <w:iCs/>
          <w:sz w:val="21"/>
          <w:szCs w:val="21"/>
          <w:lang w:val="en"/>
        </w:rPr>
        <w:noBreakHyphen/>
        <w:t xml:space="preserve">Urban Metering </w:t>
      </w:r>
      <w:r w:rsidRPr="00731287">
        <w:rPr>
          <w:rFonts w:ascii="Arial" w:hAnsi="Arial" w:cs="Arial"/>
          <w:i/>
          <w:iCs/>
          <w:sz w:val="21"/>
          <w:szCs w:val="21"/>
        </w:rPr>
        <w:t>Framework</w:t>
      </w:r>
      <w:r w:rsidRPr="00731287" w:rsidDel="007776E3">
        <w:rPr>
          <w:rFonts w:ascii="Arial" w:hAnsi="Arial" w:cs="Arial"/>
          <w:i/>
          <w:iCs/>
          <w:sz w:val="21"/>
          <w:szCs w:val="21"/>
        </w:rPr>
        <w:t xml:space="preserve"> </w:t>
      </w:r>
      <w:r w:rsidRPr="00731287">
        <w:rPr>
          <w:rFonts w:ascii="Arial" w:hAnsi="Arial" w:cs="Arial"/>
          <w:i/>
          <w:iCs/>
          <w:sz w:val="21"/>
          <w:szCs w:val="21"/>
        </w:rPr>
        <w:t>are no longer consistent with a risk</w:t>
      </w:r>
      <w:r w:rsidRPr="00731287">
        <w:rPr>
          <w:rFonts w:ascii="Arial" w:hAnsi="Arial" w:cs="Arial"/>
          <w:i/>
          <w:iCs/>
          <w:sz w:val="21"/>
          <w:szCs w:val="21"/>
        </w:rPr>
        <w:noBreakHyphen/>
        <w:t xml:space="preserve">based principle, it is important that the Australian, State and Territory Governments agree on a way forward with the </w:t>
      </w:r>
      <w:r w:rsidRPr="00731287">
        <w:rPr>
          <w:rFonts w:ascii="Arial" w:hAnsi="Arial" w:cs="Arial"/>
          <w:i/>
          <w:iCs/>
          <w:sz w:val="21"/>
          <w:szCs w:val="21"/>
          <w:lang w:val="en"/>
        </w:rPr>
        <w:t>F</w:t>
      </w:r>
      <w:r w:rsidRPr="00731287">
        <w:rPr>
          <w:rFonts w:ascii="Arial" w:hAnsi="Arial" w:cs="Arial"/>
          <w:i/>
          <w:iCs/>
          <w:sz w:val="21"/>
          <w:szCs w:val="21"/>
        </w:rPr>
        <w:t xml:space="preserve">ramework that maximises the net benefits of rolling out new meters and clearly communicates this to affected water users. </w:t>
      </w:r>
    </w:p>
    <w:p w14:paraId="47B7615F" w14:textId="37C5B819" w:rsidR="004478B3" w:rsidRPr="00783009" w:rsidRDefault="00731287" w:rsidP="00783009">
      <w:pPr>
        <w:pStyle w:val="BodyText"/>
        <w:spacing w:before="200" w:line="288" w:lineRule="auto"/>
        <w:ind w:left="142"/>
        <w:jc w:val="both"/>
        <w:rPr>
          <w:rFonts w:ascii="Arial" w:hAnsi="Arial" w:cs="Arial"/>
          <w:sz w:val="22"/>
          <w:szCs w:val="22"/>
        </w:rPr>
      </w:pPr>
      <w:r w:rsidRPr="00731287">
        <w:rPr>
          <w:rFonts w:ascii="Arial" w:hAnsi="Arial" w:cs="Arial"/>
          <w:sz w:val="22"/>
          <w:szCs w:val="22"/>
        </w:rPr>
        <w:t xml:space="preserve">It is </w:t>
      </w:r>
      <w:r>
        <w:rPr>
          <w:rFonts w:ascii="Arial" w:hAnsi="Arial" w:cs="Arial"/>
          <w:sz w:val="22"/>
          <w:szCs w:val="22"/>
        </w:rPr>
        <w:t xml:space="preserve">therefore </w:t>
      </w:r>
      <w:r w:rsidRPr="00731287">
        <w:rPr>
          <w:rFonts w:ascii="Arial" w:hAnsi="Arial" w:cs="Arial"/>
          <w:sz w:val="22"/>
          <w:szCs w:val="22"/>
        </w:rPr>
        <w:t>disappointing to note that despite</w:t>
      </w:r>
      <w:r>
        <w:rPr>
          <w:rFonts w:ascii="Arial" w:hAnsi="Arial" w:cs="Arial"/>
          <w:sz w:val="22"/>
          <w:szCs w:val="22"/>
        </w:rPr>
        <w:t xml:space="preserve"> the above inquiries and reviews of metering policy </w:t>
      </w:r>
      <w:r w:rsidR="00954274">
        <w:rPr>
          <w:rFonts w:ascii="Arial" w:hAnsi="Arial" w:cs="Arial"/>
          <w:sz w:val="22"/>
          <w:szCs w:val="22"/>
        </w:rPr>
        <w:t xml:space="preserve">since 2017 </w:t>
      </w:r>
      <w:r>
        <w:rPr>
          <w:rFonts w:ascii="Arial" w:hAnsi="Arial" w:cs="Arial"/>
          <w:sz w:val="22"/>
          <w:szCs w:val="22"/>
        </w:rPr>
        <w:t>only</w:t>
      </w:r>
      <w:r w:rsidRPr="00731287">
        <w:rPr>
          <w:rFonts w:ascii="Arial" w:hAnsi="Arial" w:cs="Arial"/>
          <w:sz w:val="22"/>
          <w:szCs w:val="22"/>
        </w:rPr>
        <w:t xml:space="preserve"> NSW </w:t>
      </w:r>
      <w:r w:rsidR="00A93C88">
        <w:rPr>
          <w:rFonts w:ascii="Arial" w:hAnsi="Arial" w:cs="Arial"/>
          <w:sz w:val="22"/>
          <w:szCs w:val="22"/>
        </w:rPr>
        <w:t>thus far</w:t>
      </w:r>
      <w:r w:rsidR="00D95C90">
        <w:rPr>
          <w:rFonts w:ascii="Arial" w:hAnsi="Arial" w:cs="Arial"/>
          <w:sz w:val="22"/>
          <w:szCs w:val="22"/>
        </w:rPr>
        <w:t>,</w:t>
      </w:r>
      <w:r w:rsidR="00A93C88">
        <w:rPr>
          <w:rFonts w:ascii="Arial" w:hAnsi="Arial" w:cs="Arial"/>
          <w:sz w:val="22"/>
          <w:szCs w:val="22"/>
        </w:rPr>
        <w:t xml:space="preserve"> has</w:t>
      </w:r>
      <w:r w:rsidRPr="00731287">
        <w:rPr>
          <w:rFonts w:ascii="Arial" w:hAnsi="Arial" w:cs="Arial"/>
          <w:sz w:val="22"/>
          <w:szCs w:val="22"/>
        </w:rPr>
        <w:t xml:space="preserve"> adopt</w:t>
      </w:r>
      <w:r>
        <w:rPr>
          <w:rFonts w:ascii="Arial" w:hAnsi="Arial" w:cs="Arial"/>
          <w:sz w:val="22"/>
          <w:szCs w:val="22"/>
        </w:rPr>
        <w:t>ed</w:t>
      </w:r>
      <w:r w:rsidR="00954274">
        <w:rPr>
          <w:rFonts w:ascii="Arial" w:hAnsi="Arial" w:cs="Arial"/>
          <w:sz w:val="22"/>
          <w:szCs w:val="22"/>
        </w:rPr>
        <w:t xml:space="preserve"> </w:t>
      </w:r>
      <w:r w:rsidRPr="00731287">
        <w:rPr>
          <w:rFonts w:ascii="Arial" w:hAnsi="Arial" w:cs="Arial"/>
          <w:sz w:val="22"/>
          <w:szCs w:val="22"/>
        </w:rPr>
        <w:t>comprehensive metering and measurement policy</w:t>
      </w:r>
      <w:r w:rsidR="00954274">
        <w:rPr>
          <w:rFonts w:ascii="Arial" w:hAnsi="Arial" w:cs="Arial"/>
          <w:sz w:val="22"/>
          <w:szCs w:val="22"/>
        </w:rPr>
        <w:t>.</w:t>
      </w:r>
    </w:p>
    <w:p w14:paraId="2550D8E7" w14:textId="0E118CA6" w:rsidR="00664709" w:rsidRPr="00692999" w:rsidRDefault="00664709" w:rsidP="00506222">
      <w:pPr>
        <w:spacing w:before="240" w:after="240" w:line="22" w:lineRule="atLeast"/>
        <w:rPr>
          <w:rFonts w:ascii="Arial" w:hAnsi="Arial" w:cs="Arial"/>
        </w:rPr>
      </w:pPr>
      <w:r w:rsidRPr="004478B3">
        <w:rPr>
          <w:rFonts w:ascii="Arial" w:hAnsi="Arial" w:cs="Arial"/>
          <w:b/>
          <w:bCs/>
        </w:rPr>
        <w:t xml:space="preserve">NWI section 87, 88 &amp; 89 </w:t>
      </w:r>
      <w:r w:rsidR="001A386E" w:rsidRPr="004478B3">
        <w:rPr>
          <w:rFonts w:ascii="Arial" w:hAnsi="Arial" w:cs="Arial"/>
          <w:b/>
          <w:bCs/>
        </w:rPr>
        <w:t>(Metering</w:t>
      </w:r>
      <w:r w:rsidRPr="004478B3">
        <w:rPr>
          <w:rFonts w:ascii="Arial" w:hAnsi="Arial" w:cs="Arial"/>
          <w:b/>
          <w:bCs/>
        </w:rPr>
        <w:t xml:space="preserve"> &amp; Measuring</w:t>
      </w:r>
      <w:r w:rsidR="004A4FCE" w:rsidRPr="004478B3">
        <w:rPr>
          <w:rFonts w:ascii="Arial" w:hAnsi="Arial" w:cs="Arial"/>
          <w:b/>
          <w:bCs/>
        </w:rPr>
        <w:t>)</w:t>
      </w:r>
      <w:r w:rsidRPr="004478B3">
        <w:rPr>
          <w:rFonts w:ascii="Arial" w:hAnsi="Arial" w:cs="Arial"/>
          <w:b/>
          <w:bCs/>
        </w:rPr>
        <w:t xml:space="preserve"> state</w:t>
      </w:r>
      <w:r w:rsidR="00B93643">
        <w:rPr>
          <w:rFonts w:ascii="Arial" w:hAnsi="Arial" w:cs="Arial"/>
          <w:b/>
          <w:bCs/>
        </w:rPr>
        <w:t>s</w:t>
      </w:r>
      <w:r w:rsidRPr="00692999">
        <w:rPr>
          <w:rFonts w:ascii="Arial" w:hAnsi="Arial" w:cs="Arial"/>
        </w:rPr>
        <w:t>:</w:t>
      </w:r>
    </w:p>
    <w:p w14:paraId="60152A22" w14:textId="55DAA2DA" w:rsidR="00664709" w:rsidRPr="00692999" w:rsidRDefault="002F35ED" w:rsidP="004A4FCE">
      <w:pPr>
        <w:spacing w:after="160" w:line="22" w:lineRule="atLeast"/>
        <w:jc w:val="both"/>
        <w:rPr>
          <w:rFonts w:ascii="Arial" w:hAnsi="Arial" w:cs="Arial"/>
          <w:i/>
          <w:iCs/>
        </w:rPr>
      </w:pPr>
      <w:r w:rsidRPr="002F35ED">
        <w:rPr>
          <w:rFonts w:ascii="Arial" w:hAnsi="Arial" w:cs="Arial"/>
          <w:b/>
          <w:bCs/>
          <w:i/>
          <w:iCs/>
        </w:rPr>
        <w:t xml:space="preserve">Section </w:t>
      </w:r>
      <w:r w:rsidR="007011A4" w:rsidRPr="002F35ED">
        <w:rPr>
          <w:rFonts w:ascii="Arial" w:hAnsi="Arial" w:cs="Arial"/>
          <w:b/>
          <w:bCs/>
          <w:i/>
          <w:iCs/>
        </w:rPr>
        <w:t>87</w:t>
      </w:r>
      <w:r w:rsidR="004A4FCE">
        <w:rPr>
          <w:rFonts w:ascii="Arial" w:hAnsi="Arial" w:cs="Arial"/>
          <w:i/>
          <w:iCs/>
        </w:rPr>
        <w:t xml:space="preserve"> - </w:t>
      </w:r>
      <w:r w:rsidR="00664709" w:rsidRPr="00692999">
        <w:rPr>
          <w:rFonts w:ascii="Arial" w:hAnsi="Arial" w:cs="Arial"/>
          <w:i/>
          <w:iCs/>
        </w:rPr>
        <w:t>The parties agree that generally metering should be undertaken on a consistent basis in the following circumstances:</w:t>
      </w:r>
    </w:p>
    <w:p w14:paraId="214F43BA" w14:textId="2A99DBDE" w:rsidR="00664709" w:rsidRPr="00692999" w:rsidRDefault="00664709" w:rsidP="00DA16B1">
      <w:pPr>
        <w:pStyle w:val="ListParagraph"/>
        <w:numPr>
          <w:ilvl w:val="0"/>
          <w:numId w:val="17"/>
        </w:numPr>
        <w:spacing w:after="160" w:line="22" w:lineRule="atLeast"/>
        <w:contextualSpacing w:val="0"/>
        <w:jc w:val="both"/>
        <w:rPr>
          <w:rFonts w:ascii="Arial" w:hAnsi="Arial" w:cs="Arial"/>
          <w:lang w:val="en-US"/>
        </w:rPr>
      </w:pPr>
      <w:r w:rsidRPr="00692999">
        <w:rPr>
          <w:rFonts w:ascii="Arial" w:hAnsi="Arial" w:cs="Arial"/>
          <w:i/>
          <w:iCs/>
          <w:lang w:val="en-US"/>
        </w:rPr>
        <w:t>For categories of entitlements identified in a water planning process as requiring metering;</w:t>
      </w:r>
    </w:p>
    <w:p w14:paraId="3F8040B9" w14:textId="77777777" w:rsidR="00664709" w:rsidRPr="00692999" w:rsidRDefault="00664709" w:rsidP="00DA16B1">
      <w:pPr>
        <w:pStyle w:val="ListParagraph"/>
        <w:numPr>
          <w:ilvl w:val="0"/>
          <w:numId w:val="17"/>
        </w:numPr>
        <w:spacing w:after="160" w:line="22" w:lineRule="atLeast"/>
        <w:contextualSpacing w:val="0"/>
        <w:jc w:val="both"/>
        <w:rPr>
          <w:rFonts w:ascii="Arial" w:hAnsi="Arial" w:cs="Arial"/>
          <w:lang w:val="en-US"/>
        </w:rPr>
      </w:pPr>
      <w:r w:rsidRPr="00692999">
        <w:rPr>
          <w:rFonts w:ascii="Arial" w:hAnsi="Arial" w:cs="Arial"/>
          <w:i/>
          <w:iCs/>
          <w:lang w:val="en-US"/>
        </w:rPr>
        <w:t>Where water access entitlements are traded;</w:t>
      </w:r>
    </w:p>
    <w:p w14:paraId="21554172" w14:textId="27C4E62F" w:rsidR="00664709" w:rsidRPr="00692999" w:rsidRDefault="00664709" w:rsidP="00DA16B1">
      <w:pPr>
        <w:pStyle w:val="ListParagraph"/>
        <w:numPr>
          <w:ilvl w:val="0"/>
          <w:numId w:val="17"/>
        </w:numPr>
        <w:spacing w:after="160" w:line="22" w:lineRule="atLeast"/>
        <w:contextualSpacing w:val="0"/>
        <w:jc w:val="both"/>
        <w:rPr>
          <w:rFonts w:ascii="Arial" w:hAnsi="Arial" w:cs="Arial"/>
          <w:lang w:val="en-US"/>
        </w:rPr>
      </w:pPr>
      <w:r w:rsidRPr="00692999">
        <w:rPr>
          <w:rFonts w:ascii="Arial" w:hAnsi="Arial" w:cs="Arial"/>
          <w:i/>
          <w:iCs/>
          <w:lang w:val="en-US"/>
        </w:rPr>
        <w:t xml:space="preserve">In </w:t>
      </w:r>
      <w:r w:rsidR="008E78E3" w:rsidRPr="00692999">
        <w:rPr>
          <w:rFonts w:ascii="Arial" w:hAnsi="Arial" w:cs="Arial"/>
          <w:i/>
          <w:iCs/>
          <w:lang w:val="en-US"/>
        </w:rPr>
        <w:t>an</w:t>
      </w:r>
      <w:r w:rsidRPr="00692999">
        <w:rPr>
          <w:rFonts w:ascii="Arial" w:hAnsi="Arial" w:cs="Arial"/>
          <w:i/>
          <w:iCs/>
          <w:lang w:val="en-US"/>
        </w:rPr>
        <w:t xml:space="preserve"> area where there are disputes over the sharing of available water;</w:t>
      </w:r>
    </w:p>
    <w:p w14:paraId="4C0F0945" w14:textId="77777777" w:rsidR="00664709" w:rsidRPr="00692999" w:rsidRDefault="00664709" w:rsidP="00DA16B1">
      <w:pPr>
        <w:pStyle w:val="ListParagraph"/>
        <w:numPr>
          <w:ilvl w:val="0"/>
          <w:numId w:val="17"/>
        </w:numPr>
        <w:spacing w:after="160" w:line="22" w:lineRule="atLeast"/>
        <w:contextualSpacing w:val="0"/>
        <w:jc w:val="both"/>
        <w:rPr>
          <w:rFonts w:ascii="Arial" w:hAnsi="Arial" w:cs="Arial"/>
          <w:lang w:val="en-US"/>
        </w:rPr>
      </w:pPr>
      <w:r w:rsidRPr="00692999">
        <w:rPr>
          <w:rFonts w:ascii="Arial" w:hAnsi="Arial" w:cs="Arial"/>
          <w:i/>
          <w:iCs/>
          <w:lang w:val="en-US"/>
        </w:rPr>
        <w:t>Where new entitlements are issued; or</w:t>
      </w:r>
    </w:p>
    <w:p w14:paraId="7340EC43" w14:textId="77777777" w:rsidR="00CB5BFF" w:rsidRDefault="00664709" w:rsidP="00DA16B1">
      <w:pPr>
        <w:pStyle w:val="ListParagraph"/>
        <w:numPr>
          <w:ilvl w:val="0"/>
          <w:numId w:val="17"/>
        </w:numPr>
        <w:spacing w:after="160" w:line="22" w:lineRule="atLeast"/>
        <w:contextualSpacing w:val="0"/>
        <w:jc w:val="both"/>
        <w:rPr>
          <w:rFonts w:ascii="Arial" w:hAnsi="Arial" w:cs="Arial"/>
          <w:i/>
          <w:iCs/>
          <w:lang w:val="en-US"/>
        </w:rPr>
        <w:sectPr w:rsidR="00CB5BFF" w:rsidSect="00471B40">
          <w:headerReference w:type="default" r:id="rId15"/>
          <w:footerReference w:type="default" r:id="rId16"/>
          <w:pgSz w:w="11906" w:h="16838"/>
          <w:pgMar w:top="1440" w:right="1440" w:bottom="1440" w:left="1440" w:header="708" w:footer="708" w:gutter="0"/>
          <w:pgNumType w:start="1"/>
          <w:cols w:space="708"/>
          <w:docGrid w:linePitch="360"/>
        </w:sectPr>
      </w:pPr>
      <w:r w:rsidRPr="00692999">
        <w:rPr>
          <w:rFonts w:ascii="Arial" w:hAnsi="Arial" w:cs="Arial"/>
          <w:i/>
          <w:iCs/>
          <w:lang w:val="en-US"/>
        </w:rPr>
        <w:t>Where the</w:t>
      </w:r>
      <w:r w:rsidR="00CB5BFF">
        <w:rPr>
          <w:rFonts w:ascii="Arial" w:hAnsi="Arial" w:cs="Arial"/>
          <w:i/>
          <w:iCs/>
          <w:lang w:val="en-US"/>
        </w:rPr>
        <w:t>r</w:t>
      </w:r>
      <w:r w:rsidRPr="00692999">
        <w:rPr>
          <w:rFonts w:ascii="Arial" w:hAnsi="Arial" w:cs="Arial"/>
          <w:i/>
          <w:iCs/>
          <w:lang w:val="en-US"/>
        </w:rPr>
        <w:t>e is a community demand</w:t>
      </w:r>
      <w:r w:rsidR="007011A4" w:rsidRPr="00692999">
        <w:rPr>
          <w:rFonts w:ascii="Arial" w:hAnsi="Arial" w:cs="Arial"/>
          <w:i/>
          <w:iCs/>
          <w:lang w:val="en-US"/>
        </w:rPr>
        <w:t>.</w:t>
      </w:r>
    </w:p>
    <w:p w14:paraId="2A2718F0" w14:textId="77777777" w:rsidR="007011A4" w:rsidRPr="00692999" w:rsidRDefault="007011A4" w:rsidP="005470B0">
      <w:pPr>
        <w:pStyle w:val="ListParagraph"/>
        <w:numPr>
          <w:ilvl w:val="0"/>
          <w:numId w:val="0"/>
        </w:numPr>
        <w:spacing w:after="160" w:line="22" w:lineRule="atLeast"/>
        <w:ind w:left="1440"/>
        <w:contextualSpacing w:val="0"/>
        <w:rPr>
          <w:rFonts w:ascii="Arial" w:hAnsi="Arial" w:cs="Arial"/>
          <w:lang w:val="en-US"/>
        </w:rPr>
      </w:pPr>
    </w:p>
    <w:p w14:paraId="1A370A48" w14:textId="730F10B5" w:rsidR="00664709" w:rsidRPr="006A4E71" w:rsidRDefault="002F35ED" w:rsidP="00D74ECD">
      <w:pPr>
        <w:spacing w:after="160" w:line="24" w:lineRule="atLeast"/>
        <w:jc w:val="both"/>
        <w:rPr>
          <w:rFonts w:ascii="Arial" w:hAnsi="Arial" w:cs="Arial"/>
          <w:i/>
          <w:iCs/>
          <w:lang w:val="en-US"/>
        </w:rPr>
      </w:pPr>
      <w:r w:rsidRPr="006A4E71">
        <w:rPr>
          <w:rFonts w:ascii="Arial" w:hAnsi="Arial" w:cs="Arial"/>
          <w:b/>
          <w:bCs/>
          <w:i/>
          <w:iCs/>
          <w:lang w:val="en-US"/>
        </w:rPr>
        <w:t xml:space="preserve">Section </w:t>
      </w:r>
      <w:r w:rsidR="007011A4" w:rsidRPr="006A4E71">
        <w:rPr>
          <w:rFonts w:ascii="Arial" w:hAnsi="Arial" w:cs="Arial"/>
          <w:b/>
          <w:bCs/>
          <w:i/>
          <w:iCs/>
          <w:lang w:val="en-US"/>
        </w:rPr>
        <w:t>88</w:t>
      </w:r>
      <w:r w:rsidR="004A4FCE" w:rsidRPr="006A4E71">
        <w:rPr>
          <w:rFonts w:ascii="Arial" w:hAnsi="Arial" w:cs="Arial"/>
          <w:i/>
          <w:iCs/>
          <w:lang w:val="en-US"/>
        </w:rPr>
        <w:t xml:space="preserve"> - </w:t>
      </w:r>
      <w:r w:rsidR="007011A4" w:rsidRPr="006A4E71">
        <w:rPr>
          <w:rFonts w:ascii="Arial" w:hAnsi="Arial" w:cs="Arial"/>
          <w:i/>
          <w:iCs/>
          <w:lang w:val="en-US"/>
        </w:rPr>
        <w:t>Recognising that information available from metering needs to be practical, credible and reliable, the parties agree to develop by 2006 and apply by 2007:</w:t>
      </w:r>
    </w:p>
    <w:p w14:paraId="637D413D" w14:textId="54EE251D" w:rsidR="007011A4" w:rsidRPr="00692999" w:rsidRDefault="007011A4" w:rsidP="00D74ECD">
      <w:pPr>
        <w:pStyle w:val="ListParagraph"/>
        <w:numPr>
          <w:ilvl w:val="0"/>
          <w:numId w:val="18"/>
        </w:numPr>
        <w:spacing w:after="160" w:line="24" w:lineRule="atLeast"/>
        <w:contextualSpacing w:val="0"/>
        <w:jc w:val="both"/>
        <w:rPr>
          <w:rFonts w:ascii="Arial" w:hAnsi="Arial" w:cs="Arial"/>
          <w:i/>
          <w:iCs/>
          <w:lang w:val="en-US"/>
        </w:rPr>
      </w:pPr>
      <w:r w:rsidRPr="00692999">
        <w:rPr>
          <w:rFonts w:ascii="Arial" w:hAnsi="Arial" w:cs="Arial"/>
          <w:i/>
          <w:iCs/>
          <w:lang w:val="en-US"/>
        </w:rPr>
        <w:t xml:space="preserve">A national meter specification </w:t>
      </w:r>
    </w:p>
    <w:p w14:paraId="4F12B38F" w14:textId="26B3AED7" w:rsidR="007011A4" w:rsidRPr="00692999" w:rsidRDefault="007011A4" w:rsidP="00D74ECD">
      <w:pPr>
        <w:pStyle w:val="ListParagraph"/>
        <w:numPr>
          <w:ilvl w:val="0"/>
          <w:numId w:val="18"/>
        </w:numPr>
        <w:spacing w:after="160" w:line="24" w:lineRule="atLeast"/>
        <w:contextualSpacing w:val="0"/>
        <w:jc w:val="both"/>
        <w:rPr>
          <w:rFonts w:ascii="Arial" w:hAnsi="Arial" w:cs="Arial"/>
          <w:i/>
          <w:iCs/>
          <w:lang w:val="en-US"/>
        </w:rPr>
      </w:pPr>
      <w:r w:rsidRPr="00692999">
        <w:rPr>
          <w:rFonts w:ascii="Arial" w:hAnsi="Arial" w:cs="Arial"/>
          <w:i/>
          <w:iCs/>
          <w:lang w:val="en-US"/>
        </w:rPr>
        <w:t xml:space="preserve">National meter standards specifying the installation of meters in conjunction with the meter specification; and </w:t>
      </w:r>
    </w:p>
    <w:p w14:paraId="564722C7" w14:textId="4A19DD49" w:rsidR="007011A4" w:rsidRPr="00692999" w:rsidRDefault="007011A4" w:rsidP="00D74ECD">
      <w:pPr>
        <w:pStyle w:val="ListParagraph"/>
        <w:numPr>
          <w:ilvl w:val="0"/>
          <w:numId w:val="18"/>
        </w:numPr>
        <w:spacing w:after="160" w:line="24" w:lineRule="atLeast"/>
        <w:contextualSpacing w:val="0"/>
        <w:jc w:val="both"/>
        <w:rPr>
          <w:rFonts w:ascii="Arial" w:hAnsi="Arial" w:cs="Arial"/>
          <w:i/>
          <w:iCs/>
          <w:lang w:val="en-US"/>
        </w:rPr>
      </w:pPr>
      <w:r w:rsidRPr="00692999">
        <w:rPr>
          <w:rFonts w:ascii="Arial" w:hAnsi="Arial" w:cs="Arial"/>
          <w:i/>
          <w:iCs/>
          <w:lang w:val="en-US"/>
        </w:rPr>
        <w:t xml:space="preserve">National standards for ancillary data collection systems associated with meters </w:t>
      </w:r>
    </w:p>
    <w:p w14:paraId="5D4B063F" w14:textId="77777777" w:rsidR="007011A4" w:rsidRPr="00692999" w:rsidRDefault="007011A4" w:rsidP="00D74ECD">
      <w:pPr>
        <w:pStyle w:val="ListParagraph"/>
        <w:numPr>
          <w:ilvl w:val="0"/>
          <w:numId w:val="0"/>
        </w:numPr>
        <w:spacing w:after="160" w:line="24" w:lineRule="atLeast"/>
        <w:ind w:left="1440"/>
        <w:contextualSpacing w:val="0"/>
        <w:rPr>
          <w:rFonts w:ascii="Arial" w:hAnsi="Arial" w:cs="Arial"/>
          <w:i/>
          <w:iCs/>
          <w:lang w:val="en-US"/>
        </w:rPr>
      </w:pPr>
    </w:p>
    <w:p w14:paraId="2AEC7E6F" w14:textId="324F8BC2" w:rsidR="007011A4" w:rsidRPr="006A4E71" w:rsidRDefault="002F35ED" w:rsidP="00D74ECD">
      <w:pPr>
        <w:spacing w:after="160" w:line="24" w:lineRule="atLeast"/>
        <w:jc w:val="both"/>
        <w:rPr>
          <w:rFonts w:ascii="Arial" w:hAnsi="Arial" w:cs="Arial"/>
          <w:i/>
          <w:iCs/>
          <w:lang w:val="en-US"/>
        </w:rPr>
      </w:pPr>
      <w:r w:rsidRPr="006A4E71">
        <w:rPr>
          <w:rFonts w:ascii="Arial" w:hAnsi="Arial" w:cs="Arial"/>
          <w:b/>
          <w:bCs/>
          <w:i/>
          <w:iCs/>
          <w:lang w:val="en-US"/>
        </w:rPr>
        <w:t xml:space="preserve">Section </w:t>
      </w:r>
      <w:r w:rsidR="007011A4" w:rsidRPr="006A4E71">
        <w:rPr>
          <w:rFonts w:ascii="Arial" w:hAnsi="Arial" w:cs="Arial"/>
          <w:b/>
          <w:bCs/>
          <w:i/>
          <w:iCs/>
          <w:lang w:val="en-US"/>
        </w:rPr>
        <w:t>89</w:t>
      </w:r>
      <w:r w:rsidR="00A96FD1" w:rsidRPr="006A4E71">
        <w:rPr>
          <w:rFonts w:ascii="Arial" w:hAnsi="Arial" w:cs="Arial"/>
          <w:b/>
          <w:bCs/>
          <w:i/>
          <w:iCs/>
          <w:lang w:val="en-US"/>
        </w:rPr>
        <w:t xml:space="preserve"> - </w:t>
      </w:r>
      <w:r w:rsidR="007011A4" w:rsidRPr="006A4E71">
        <w:rPr>
          <w:rFonts w:ascii="Arial" w:hAnsi="Arial" w:cs="Arial"/>
          <w:b/>
          <w:bCs/>
          <w:i/>
          <w:iCs/>
          <w:lang w:val="en-US"/>
        </w:rPr>
        <w:t>Reporting</w:t>
      </w:r>
      <w:r w:rsidR="007011A4" w:rsidRPr="006A4E71">
        <w:rPr>
          <w:rFonts w:ascii="Arial" w:hAnsi="Arial" w:cs="Arial"/>
          <w:i/>
          <w:iCs/>
          <w:lang w:val="en-US"/>
        </w:rPr>
        <w:t xml:space="preserve"> – The parties agree to develop by mid 2005 and apply national guidelines by 2007 covering the application, scale, detail and frequency for open reporting addressing:</w:t>
      </w:r>
    </w:p>
    <w:p w14:paraId="0596E2F6" w14:textId="221F8BEB" w:rsidR="007011A4" w:rsidRPr="00692999" w:rsidRDefault="007011A4" w:rsidP="00D74ECD">
      <w:pPr>
        <w:pStyle w:val="ListParagraph"/>
        <w:numPr>
          <w:ilvl w:val="0"/>
          <w:numId w:val="19"/>
        </w:numPr>
        <w:spacing w:after="160" w:line="24" w:lineRule="atLeast"/>
        <w:contextualSpacing w:val="0"/>
        <w:jc w:val="both"/>
        <w:rPr>
          <w:rFonts w:ascii="Arial" w:hAnsi="Arial" w:cs="Arial"/>
          <w:i/>
          <w:iCs/>
          <w:lang w:val="en-US"/>
        </w:rPr>
      </w:pPr>
      <w:r w:rsidRPr="00692999">
        <w:rPr>
          <w:rFonts w:ascii="Arial" w:hAnsi="Arial" w:cs="Arial"/>
          <w:i/>
          <w:iCs/>
          <w:lang w:val="en-US"/>
        </w:rPr>
        <w:t>Metered water use and associated compliance and enforcement actions;</w:t>
      </w:r>
    </w:p>
    <w:p w14:paraId="2F478B44" w14:textId="62B46F05" w:rsidR="007011A4" w:rsidRPr="00692999" w:rsidRDefault="007011A4" w:rsidP="00D74ECD">
      <w:pPr>
        <w:pStyle w:val="ListParagraph"/>
        <w:numPr>
          <w:ilvl w:val="0"/>
          <w:numId w:val="19"/>
        </w:numPr>
        <w:spacing w:after="160" w:line="24" w:lineRule="atLeast"/>
        <w:contextualSpacing w:val="0"/>
        <w:jc w:val="both"/>
        <w:rPr>
          <w:rFonts w:ascii="Arial" w:hAnsi="Arial" w:cs="Arial"/>
          <w:i/>
          <w:iCs/>
          <w:lang w:val="en-US"/>
        </w:rPr>
      </w:pPr>
      <w:r w:rsidRPr="00692999">
        <w:rPr>
          <w:rFonts w:ascii="Arial" w:hAnsi="Arial" w:cs="Arial"/>
          <w:i/>
          <w:iCs/>
          <w:lang w:val="en-US"/>
        </w:rPr>
        <w:t>Trade outcomes;</w:t>
      </w:r>
    </w:p>
    <w:p w14:paraId="01137677" w14:textId="2D1B0007" w:rsidR="007011A4" w:rsidRPr="00692999" w:rsidRDefault="007011A4" w:rsidP="00D74ECD">
      <w:pPr>
        <w:pStyle w:val="ListParagraph"/>
        <w:numPr>
          <w:ilvl w:val="0"/>
          <w:numId w:val="19"/>
        </w:numPr>
        <w:spacing w:after="160" w:line="24" w:lineRule="atLeast"/>
        <w:contextualSpacing w:val="0"/>
        <w:jc w:val="both"/>
        <w:rPr>
          <w:rFonts w:ascii="Arial" w:hAnsi="Arial" w:cs="Arial"/>
          <w:i/>
          <w:iCs/>
          <w:lang w:val="en-US"/>
        </w:rPr>
      </w:pPr>
      <w:r w:rsidRPr="00692999">
        <w:rPr>
          <w:rFonts w:ascii="Arial" w:hAnsi="Arial" w:cs="Arial"/>
          <w:i/>
          <w:iCs/>
          <w:lang w:val="en-US"/>
        </w:rPr>
        <w:t>Environmental water releases and management actions; and</w:t>
      </w:r>
    </w:p>
    <w:p w14:paraId="7FDCCA21" w14:textId="792BCFE9" w:rsidR="007011A4" w:rsidRPr="00692999" w:rsidRDefault="007011A4" w:rsidP="00D74ECD">
      <w:pPr>
        <w:pStyle w:val="ListParagraph"/>
        <w:numPr>
          <w:ilvl w:val="0"/>
          <w:numId w:val="19"/>
        </w:numPr>
        <w:spacing w:after="240" w:line="24" w:lineRule="atLeast"/>
        <w:ind w:left="714" w:hanging="357"/>
        <w:contextualSpacing w:val="0"/>
        <w:jc w:val="both"/>
        <w:rPr>
          <w:rFonts w:ascii="Arial" w:hAnsi="Arial" w:cs="Arial"/>
          <w:i/>
          <w:iCs/>
          <w:lang w:val="en-US"/>
        </w:rPr>
      </w:pPr>
      <w:r w:rsidRPr="00692999">
        <w:rPr>
          <w:rFonts w:ascii="Arial" w:hAnsi="Arial" w:cs="Arial"/>
          <w:i/>
          <w:iCs/>
          <w:lang w:val="en-US"/>
        </w:rPr>
        <w:t xml:space="preserve">Availability of water access entitlements against the rules for availability and use. </w:t>
      </w:r>
    </w:p>
    <w:p w14:paraId="0D4C94D7" w14:textId="0509E3B2" w:rsidR="00D62B80" w:rsidRPr="00692999" w:rsidRDefault="0027556D" w:rsidP="00D74ECD">
      <w:pPr>
        <w:spacing w:after="160" w:line="24" w:lineRule="atLeast"/>
        <w:rPr>
          <w:rFonts w:ascii="Arial" w:hAnsi="Arial" w:cs="Arial"/>
          <w:lang w:val="en-US"/>
        </w:rPr>
      </w:pPr>
      <w:r>
        <w:rPr>
          <w:rFonts w:ascii="Arial" w:hAnsi="Arial" w:cs="Arial"/>
          <w:lang w:val="en-US"/>
        </w:rPr>
        <w:t xml:space="preserve">Irrigation Australia provides the following comments on compliance with these sections of the </w:t>
      </w:r>
      <w:r w:rsidR="00D62B80" w:rsidRPr="00692999">
        <w:rPr>
          <w:rFonts w:ascii="Arial" w:hAnsi="Arial" w:cs="Arial"/>
          <w:lang w:val="en-US"/>
        </w:rPr>
        <w:t>NWI as follows:</w:t>
      </w:r>
    </w:p>
    <w:p w14:paraId="7FE36E07" w14:textId="1E4FCA75" w:rsidR="00D62B80" w:rsidRPr="00CB5BFF" w:rsidRDefault="0027556D" w:rsidP="00506222">
      <w:pPr>
        <w:pStyle w:val="ListParagraph"/>
        <w:numPr>
          <w:ilvl w:val="0"/>
          <w:numId w:val="0"/>
        </w:numPr>
        <w:spacing w:after="160" w:line="22" w:lineRule="atLeast"/>
        <w:ind w:left="567" w:hanging="567"/>
        <w:contextualSpacing w:val="0"/>
        <w:rPr>
          <w:rFonts w:ascii="Arial" w:hAnsi="Arial" w:cs="Arial"/>
          <w:b/>
          <w:bCs/>
          <w:lang w:val="en-US"/>
        </w:rPr>
      </w:pPr>
      <w:r>
        <w:rPr>
          <w:rFonts w:ascii="Arial" w:hAnsi="Arial" w:cs="Arial"/>
          <w:b/>
          <w:bCs/>
          <w:i/>
          <w:iCs/>
        </w:rPr>
        <w:t xml:space="preserve">Section 87 - </w:t>
      </w:r>
      <w:r w:rsidR="00A4149A" w:rsidRPr="00CB5BFF">
        <w:rPr>
          <w:rFonts w:ascii="Arial" w:hAnsi="Arial" w:cs="Arial"/>
          <w:b/>
          <w:bCs/>
          <w:i/>
          <w:iCs/>
        </w:rPr>
        <w:t>G</w:t>
      </w:r>
      <w:r w:rsidR="00D62B80" w:rsidRPr="00CB5BFF">
        <w:rPr>
          <w:rFonts w:ascii="Arial" w:hAnsi="Arial" w:cs="Arial"/>
          <w:b/>
          <w:bCs/>
          <w:i/>
          <w:iCs/>
        </w:rPr>
        <w:t>enerally metering should be undertaken on a consistent basis</w:t>
      </w:r>
    </w:p>
    <w:p w14:paraId="5CB34F96" w14:textId="795B4E08" w:rsidR="00A4149A" w:rsidRDefault="00A4149A" w:rsidP="00506222">
      <w:pPr>
        <w:pStyle w:val="ListParagraph"/>
        <w:spacing w:after="120" w:line="288" w:lineRule="auto"/>
        <w:ind w:left="567" w:hanging="425"/>
        <w:contextualSpacing w:val="0"/>
        <w:jc w:val="both"/>
        <w:rPr>
          <w:rFonts w:ascii="Arial" w:hAnsi="Arial" w:cs="Arial"/>
          <w:lang w:val="en-US"/>
        </w:rPr>
      </w:pPr>
      <w:r w:rsidRPr="00DA16B1">
        <w:rPr>
          <w:rFonts w:ascii="Arial" w:hAnsi="Arial" w:cs="Arial"/>
          <w:lang w:val="en-US"/>
        </w:rPr>
        <w:t xml:space="preserve">Metering has actually moved further away from a consistent </w:t>
      </w:r>
      <w:r w:rsidR="005470B0">
        <w:rPr>
          <w:rFonts w:ascii="Arial" w:hAnsi="Arial" w:cs="Arial"/>
          <w:lang w:val="en-US"/>
        </w:rPr>
        <w:t>national standard than was in place before the NWI</w:t>
      </w:r>
      <w:r w:rsidRPr="00DA16B1">
        <w:rPr>
          <w:rFonts w:ascii="Arial" w:hAnsi="Arial" w:cs="Arial"/>
          <w:lang w:val="en-US"/>
        </w:rPr>
        <w:t xml:space="preserve"> (see </w:t>
      </w:r>
      <w:r w:rsidR="00234AC8">
        <w:rPr>
          <w:rFonts w:ascii="Arial" w:hAnsi="Arial" w:cs="Arial"/>
          <w:lang w:val="en-US"/>
        </w:rPr>
        <w:t>T</w:t>
      </w:r>
      <w:r w:rsidRPr="00DA16B1">
        <w:rPr>
          <w:rFonts w:ascii="Arial" w:hAnsi="Arial" w:cs="Arial"/>
          <w:lang w:val="en-US"/>
        </w:rPr>
        <w:t xml:space="preserve">able </w:t>
      </w:r>
      <w:r w:rsidR="00D95C90">
        <w:rPr>
          <w:rFonts w:ascii="Arial" w:hAnsi="Arial" w:cs="Arial"/>
          <w:lang w:val="en-US"/>
        </w:rPr>
        <w:t>3</w:t>
      </w:r>
      <w:r w:rsidRPr="00DA16B1">
        <w:rPr>
          <w:rFonts w:ascii="Arial" w:hAnsi="Arial" w:cs="Arial"/>
          <w:lang w:val="en-US"/>
        </w:rPr>
        <w:t>)</w:t>
      </w:r>
      <w:r w:rsidR="005470B0">
        <w:rPr>
          <w:rFonts w:ascii="Arial" w:hAnsi="Arial" w:cs="Arial"/>
          <w:lang w:val="en-US"/>
        </w:rPr>
        <w:t xml:space="preserve"> and metering policies are now so disparate that meter manufacturers, resellers, installers and validators and importantly </w:t>
      </w:r>
      <w:r w:rsidR="00B45473">
        <w:rPr>
          <w:rFonts w:ascii="Arial" w:hAnsi="Arial" w:cs="Arial"/>
          <w:lang w:val="en-US"/>
        </w:rPr>
        <w:t>water users/</w:t>
      </w:r>
      <w:r w:rsidR="005470B0">
        <w:rPr>
          <w:rFonts w:ascii="Arial" w:hAnsi="Arial" w:cs="Arial"/>
          <w:lang w:val="en-US"/>
        </w:rPr>
        <w:t xml:space="preserve">irrigators (who </w:t>
      </w:r>
      <w:r w:rsidR="00957D5E">
        <w:rPr>
          <w:rFonts w:ascii="Arial" w:hAnsi="Arial" w:cs="Arial"/>
          <w:lang w:val="en-US"/>
        </w:rPr>
        <w:t xml:space="preserve">usually </w:t>
      </w:r>
      <w:r w:rsidR="00AE329C">
        <w:rPr>
          <w:rFonts w:ascii="Arial" w:hAnsi="Arial" w:cs="Arial"/>
          <w:lang w:val="en-US"/>
        </w:rPr>
        <w:t>meet</w:t>
      </w:r>
      <w:r w:rsidR="005470B0">
        <w:rPr>
          <w:rFonts w:ascii="Arial" w:hAnsi="Arial" w:cs="Arial"/>
          <w:lang w:val="en-US"/>
        </w:rPr>
        <w:t xml:space="preserve"> the cost of metering policies) are </w:t>
      </w:r>
      <w:r w:rsidR="00110533">
        <w:rPr>
          <w:rFonts w:ascii="Arial" w:hAnsi="Arial" w:cs="Arial"/>
          <w:lang w:val="en-US"/>
        </w:rPr>
        <w:t>understandably</w:t>
      </w:r>
      <w:r w:rsidR="005470B0">
        <w:rPr>
          <w:rFonts w:ascii="Arial" w:hAnsi="Arial" w:cs="Arial"/>
          <w:lang w:val="en-US"/>
        </w:rPr>
        <w:t xml:space="preserve"> confused. </w:t>
      </w:r>
      <w:r w:rsidR="00684D4E">
        <w:rPr>
          <w:rFonts w:ascii="Arial" w:hAnsi="Arial" w:cs="Arial"/>
          <w:lang w:val="en-US"/>
        </w:rPr>
        <w:t>Some examples of variability between jurisdictions are:</w:t>
      </w:r>
    </w:p>
    <w:p w14:paraId="2E47254A" w14:textId="7B4354FC" w:rsidR="00684D4E" w:rsidRDefault="00684D4E" w:rsidP="00506222">
      <w:pPr>
        <w:pStyle w:val="ListParagraph"/>
        <w:numPr>
          <w:ilvl w:val="1"/>
          <w:numId w:val="11"/>
        </w:numPr>
        <w:spacing w:after="120" w:line="288" w:lineRule="auto"/>
        <w:ind w:left="1134" w:hanging="425"/>
        <w:contextualSpacing w:val="0"/>
        <w:jc w:val="both"/>
        <w:rPr>
          <w:rFonts w:ascii="Arial" w:hAnsi="Arial" w:cs="Arial"/>
          <w:lang w:val="en-US"/>
        </w:rPr>
      </w:pPr>
      <w:r>
        <w:rPr>
          <w:rFonts w:ascii="Arial" w:hAnsi="Arial" w:cs="Arial"/>
          <w:lang w:val="en-US"/>
        </w:rPr>
        <w:t xml:space="preserve">In QLD it is an offence to install your own meter, in NSW it is permitted </w:t>
      </w:r>
      <w:r w:rsidR="00B821DE">
        <w:rPr>
          <w:rFonts w:ascii="Arial" w:hAnsi="Arial" w:cs="Arial"/>
          <w:lang w:val="en-US"/>
        </w:rPr>
        <w:t xml:space="preserve">provided the person is duly qualified. </w:t>
      </w:r>
    </w:p>
    <w:p w14:paraId="72693F76" w14:textId="004993ED" w:rsidR="00684D4E" w:rsidRDefault="00684D4E" w:rsidP="00506222">
      <w:pPr>
        <w:pStyle w:val="ListParagraph"/>
        <w:numPr>
          <w:ilvl w:val="1"/>
          <w:numId w:val="11"/>
        </w:numPr>
        <w:spacing w:after="120" w:line="288" w:lineRule="auto"/>
        <w:ind w:left="1134" w:hanging="425"/>
        <w:contextualSpacing w:val="0"/>
        <w:jc w:val="both"/>
        <w:rPr>
          <w:rFonts w:ascii="Arial" w:hAnsi="Arial" w:cs="Arial"/>
          <w:lang w:val="en-US"/>
        </w:rPr>
      </w:pPr>
      <w:r>
        <w:rPr>
          <w:rFonts w:ascii="Arial" w:hAnsi="Arial" w:cs="Arial"/>
          <w:lang w:val="en-US"/>
        </w:rPr>
        <w:t xml:space="preserve">In QLD pattern approved </w:t>
      </w:r>
      <w:r w:rsidR="00B02924">
        <w:rPr>
          <w:rFonts w:ascii="Arial" w:hAnsi="Arial" w:cs="Arial"/>
          <w:lang w:val="en-US"/>
        </w:rPr>
        <w:t xml:space="preserve">full flowing pipe </w:t>
      </w:r>
      <w:r>
        <w:rPr>
          <w:rFonts w:ascii="Arial" w:hAnsi="Arial" w:cs="Arial"/>
          <w:lang w:val="en-US"/>
        </w:rPr>
        <w:t xml:space="preserve">meters </w:t>
      </w:r>
      <w:r w:rsidR="00B02924">
        <w:rPr>
          <w:rFonts w:ascii="Arial" w:hAnsi="Arial" w:cs="Arial"/>
          <w:lang w:val="en-US"/>
        </w:rPr>
        <w:t xml:space="preserve">are only required up to and including </w:t>
      </w:r>
      <w:r>
        <w:rPr>
          <w:rFonts w:ascii="Arial" w:hAnsi="Arial" w:cs="Arial"/>
          <w:lang w:val="en-US"/>
        </w:rPr>
        <w:t xml:space="preserve">400mm, in NSW pattern approved meters </w:t>
      </w:r>
      <w:r w:rsidR="000A00A8">
        <w:rPr>
          <w:rFonts w:ascii="Arial" w:hAnsi="Arial" w:cs="Arial"/>
          <w:lang w:val="en-US"/>
        </w:rPr>
        <w:t xml:space="preserve">have no upper size limit. </w:t>
      </w:r>
    </w:p>
    <w:p w14:paraId="31921353" w14:textId="33EB1605" w:rsidR="00B821DE" w:rsidRDefault="00B821DE" w:rsidP="00506222">
      <w:pPr>
        <w:pStyle w:val="ListParagraph"/>
        <w:numPr>
          <w:ilvl w:val="1"/>
          <w:numId w:val="11"/>
        </w:numPr>
        <w:spacing w:after="120" w:line="288" w:lineRule="auto"/>
        <w:ind w:left="1134" w:hanging="425"/>
        <w:contextualSpacing w:val="0"/>
        <w:jc w:val="both"/>
        <w:rPr>
          <w:rFonts w:ascii="Arial" w:hAnsi="Arial" w:cs="Arial"/>
          <w:lang w:val="en-US"/>
        </w:rPr>
      </w:pPr>
      <w:r>
        <w:rPr>
          <w:rFonts w:ascii="Arial" w:hAnsi="Arial" w:cs="Arial"/>
          <w:lang w:val="en-US"/>
        </w:rPr>
        <w:t xml:space="preserve">In </w:t>
      </w:r>
      <w:r w:rsidR="00B33770">
        <w:rPr>
          <w:rFonts w:ascii="Arial" w:hAnsi="Arial" w:cs="Arial"/>
          <w:lang w:val="en-US"/>
        </w:rPr>
        <w:t>NSW,</w:t>
      </w:r>
      <w:r>
        <w:rPr>
          <w:rFonts w:ascii="Arial" w:hAnsi="Arial" w:cs="Arial"/>
          <w:lang w:val="en-US"/>
        </w:rPr>
        <w:t xml:space="preserve"> a meter must be installed by a Certified Meter Installer, in QLD, SA, WA, NT &amp; ACT no requirement exists. In these states &amp; territories untrained and unqualified persons are permitted to install meters.</w:t>
      </w:r>
    </w:p>
    <w:p w14:paraId="4845F0C1" w14:textId="452D992C" w:rsidR="00684D4E" w:rsidRDefault="00684D4E" w:rsidP="00506222">
      <w:pPr>
        <w:pStyle w:val="ListParagraph"/>
        <w:numPr>
          <w:ilvl w:val="1"/>
          <w:numId w:val="11"/>
        </w:numPr>
        <w:spacing w:after="120" w:line="288" w:lineRule="auto"/>
        <w:ind w:left="1134" w:hanging="425"/>
        <w:contextualSpacing w:val="0"/>
        <w:jc w:val="both"/>
        <w:rPr>
          <w:rFonts w:ascii="Arial" w:hAnsi="Arial" w:cs="Arial"/>
          <w:lang w:val="en-US"/>
        </w:rPr>
      </w:pPr>
      <w:r>
        <w:rPr>
          <w:rFonts w:ascii="Arial" w:hAnsi="Arial" w:cs="Arial"/>
          <w:lang w:val="en-US"/>
        </w:rPr>
        <w:t>In QLD there is no minimum pipe size for a meter to be installed, in NSW pipes under 100mm do not require meters (unless in an area of at</w:t>
      </w:r>
      <w:r w:rsidR="00B821DE">
        <w:rPr>
          <w:rFonts w:ascii="Arial" w:hAnsi="Arial" w:cs="Arial"/>
          <w:lang w:val="en-US"/>
        </w:rPr>
        <w:t>-</w:t>
      </w:r>
      <w:r>
        <w:rPr>
          <w:rFonts w:ascii="Arial" w:hAnsi="Arial" w:cs="Arial"/>
          <w:lang w:val="en-US"/>
        </w:rPr>
        <w:t xml:space="preserve">risk ground water) </w:t>
      </w:r>
    </w:p>
    <w:p w14:paraId="015A0900" w14:textId="71AE5F70" w:rsidR="00B821DE" w:rsidRDefault="00B821DE" w:rsidP="00506222">
      <w:pPr>
        <w:pStyle w:val="ListParagraph"/>
        <w:numPr>
          <w:ilvl w:val="1"/>
          <w:numId w:val="11"/>
        </w:numPr>
        <w:spacing w:after="120" w:line="288" w:lineRule="auto"/>
        <w:ind w:left="1134" w:hanging="425"/>
        <w:contextualSpacing w:val="0"/>
        <w:jc w:val="both"/>
        <w:rPr>
          <w:rFonts w:ascii="Arial" w:hAnsi="Arial" w:cs="Arial"/>
          <w:lang w:val="en-US"/>
        </w:rPr>
      </w:pPr>
      <w:r>
        <w:rPr>
          <w:rFonts w:ascii="Arial" w:hAnsi="Arial" w:cs="Arial"/>
          <w:lang w:val="en-US"/>
        </w:rPr>
        <w:t xml:space="preserve">In SA meters installed before 1 July 2019 do not require testing and validation, in other states revalidation of all meters is required every five years. </w:t>
      </w:r>
    </w:p>
    <w:p w14:paraId="2DB56AC6" w14:textId="156D673D" w:rsidR="00B821DE" w:rsidRPr="00B821DE" w:rsidRDefault="00B821DE" w:rsidP="00506222">
      <w:pPr>
        <w:spacing w:after="120" w:line="288" w:lineRule="auto"/>
        <w:ind w:left="567"/>
        <w:jc w:val="both"/>
        <w:rPr>
          <w:rFonts w:ascii="Arial" w:hAnsi="Arial" w:cs="Arial"/>
          <w:lang w:val="en-US"/>
        </w:rPr>
      </w:pPr>
      <w:r>
        <w:rPr>
          <w:rFonts w:ascii="Arial" w:hAnsi="Arial" w:cs="Arial"/>
          <w:lang w:val="en-US"/>
        </w:rPr>
        <w:t xml:space="preserve">Irrigation Australia is not </w:t>
      </w:r>
      <w:r w:rsidR="00AF3B2D">
        <w:rPr>
          <w:rFonts w:ascii="Arial" w:hAnsi="Arial" w:cs="Arial"/>
          <w:lang w:val="en-US"/>
        </w:rPr>
        <w:t>drawing</w:t>
      </w:r>
      <w:r>
        <w:rPr>
          <w:rFonts w:ascii="Arial" w:hAnsi="Arial" w:cs="Arial"/>
          <w:lang w:val="en-US"/>
        </w:rPr>
        <w:t xml:space="preserve"> a conclusion on which </w:t>
      </w:r>
      <w:r w:rsidR="00AF3B2D">
        <w:rPr>
          <w:rFonts w:ascii="Arial" w:hAnsi="Arial" w:cs="Arial"/>
          <w:lang w:val="en-US"/>
        </w:rPr>
        <w:t xml:space="preserve">of the above </w:t>
      </w:r>
      <w:r>
        <w:rPr>
          <w:rFonts w:ascii="Arial" w:hAnsi="Arial" w:cs="Arial"/>
          <w:lang w:val="en-US"/>
        </w:rPr>
        <w:t>scenario</w:t>
      </w:r>
      <w:r w:rsidR="00AF3B2D">
        <w:rPr>
          <w:rFonts w:ascii="Arial" w:hAnsi="Arial" w:cs="Arial"/>
          <w:lang w:val="en-US"/>
        </w:rPr>
        <w:t>s</w:t>
      </w:r>
      <w:r>
        <w:rPr>
          <w:rFonts w:ascii="Arial" w:hAnsi="Arial" w:cs="Arial"/>
          <w:lang w:val="en-US"/>
        </w:rPr>
        <w:t xml:space="preserve"> </w:t>
      </w:r>
      <w:r w:rsidR="00AF3B2D">
        <w:rPr>
          <w:rFonts w:ascii="Arial" w:hAnsi="Arial" w:cs="Arial"/>
          <w:lang w:val="en-US"/>
        </w:rPr>
        <w:t>are</w:t>
      </w:r>
      <w:r>
        <w:rPr>
          <w:rFonts w:ascii="Arial" w:hAnsi="Arial" w:cs="Arial"/>
          <w:lang w:val="en-US"/>
        </w:rPr>
        <w:t xml:space="preserve"> </w:t>
      </w:r>
      <w:r w:rsidR="00AF3B2D">
        <w:rPr>
          <w:rFonts w:ascii="Arial" w:hAnsi="Arial" w:cs="Arial"/>
          <w:lang w:val="en-US"/>
        </w:rPr>
        <w:t>preferred,</w:t>
      </w:r>
      <w:r>
        <w:rPr>
          <w:rFonts w:ascii="Arial" w:hAnsi="Arial" w:cs="Arial"/>
          <w:lang w:val="en-US"/>
        </w:rPr>
        <w:t xml:space="preserve"> rather we are drawing the Commissioners attention to the lack of consistency </w:t>
      </w:r>
      <w:r w:rsidR="005257B7">
        <w:rPr>
          <w:rFonts w:ascii="Arial" w:hAnsi="Arial" w:cs="Arial"/>
          <w:lang w:val="en-US"/>
        </w:rPr>
        <w:t>and non-compliance</w:t>
      </w:r>
      <w:r>
        <w:rPr>
          <w:rFonts w:ascii="Arial" w:hAnsi="Arial" w:cs="Arial"/>
          <w:lang w:val="en-US"/>
        </w:rPr>
        <w:t xml:space="preserve"> </w:t>
      </w:r>
      <w:r w:rsidR="005257B7">
        <w:rPr>
          <w:rFonts w:ascii="Arial" w:hAnsi="Arial" w:cs="Arial"/>
          <w:lang w:val="en-US"/>
        </w:rPr>
        <w:t>with</w:t>
      </w:r>
      <w:r>
        <w:rPr>
          <w:rFonts w:ascii="Arial" w:hAnsi="Arial" w:cs="Arial"/>
          <w:lang w:val="en-US"/>
        </w:rPr>
        <w:t xml:space="preserve"> the NWI</w:t>
      </w:r>
      <w:r w:rsidR="00090FA2">
        <w:rPr>
          <w:rFonts w:ascii="Arial" w:hAnsi="Arial" w:cs="Arial"/>
          <w:lang w:val="en-US"/>
        </w:rPr>
        <w:t xml:space="preserve"> and National Framework.</w:t>
      </w:r>
    </w:p>
    <w:p w14:paraId="2FBEFC7C" w14:textId="77777777" w:rsidR="00D74ECD" w:rsidRDefault="00D74ECD" w:rsidP="00D74ECD">
      <w:pPr>
        <w:spacing w:after="160" w:line="22" w:lineRule="atLeast"/>
        <w:ind w:left="360"/>
        <w:jc w:val="both"/>
        <w:rPr>
          <w:rFonts w:ascii="Arial" w:hAnsi="Arial" w:cs="Arial"/>
          <w:b/>
          <w:bCs/>
          <w:i/>
          <w:iCs/>
        </w:rPr>
      </w:pPr>
    </w:p>
    <w:p w14:paraId="3EA56F3A" w14:textId="77777777" w:rsidR="00D74ECD" w:rsidRDefault="00D74ECD" w:rsidP="00D74ECD">
      <w:pPr>
        <w:spacing w:after="160" w:line="24" w:lineRule="atLeast"/>
        <w:ind w:left="360"/>
        <w:jc w:val="both"/>
        <w:rPr>
          <w:rFonts w:ascii="Arial" w:hAnsi="Arial" w:cs="Arial"/>
          <w:b/>
          <w:bCs/>
          <w:i/>
          <w:iCs/>
        </w:rPr>
      </w:pPr>
    </w:p>
    <w:p w14:paraId="0DB6F5F1" w14:textId="1BBAF7AD" w:rsidR="00A4149A" w:rsidRPr="00D74ECD" w:rsidRDefault="0058626D" w:rsidP="00506222">
      <w:pPr>
        <w:pStyle w:val="ListParagraph"/>
        <w:numPr>
          <w:ilvl w:val="0"/>
          <w:numId w:val="0"/>
        </w:numPr>
        <w:spacing w:after="160" w:line="22" w:lineRule="atLeast"/>
        <w:contextualSpacing w:val="0"/>
        <w:rPr>
          <w:rFonts w:ascii="Arial" w:hAnsi="Arial" w:cs="Arial"/>
          <w:b/>
          <w:bCs/>
          <w:i/>
          <w:iCs/>
        </w:rPr>
      </w:pPr>
      <w:r>
        <w:rPr>
          <w:rFonts w:ascii="Arial" w:hAnsi="Arial" w:cs="Arial"/>
          <w:b/>
          <w:bCs/>
          <w:i/>
          <w:iCs/>
        </w:rPr>
        <w:t xml:space="preserve">Sections 88 &amp; 89 - </w:t>
      </w:r>
      <w:r w:rsidR="00A4149A" w:rsidRPr="00D74ECD">
        <w:rPr>
          <w:rFonts w:ascii="Arial" w:hAnsi="Arial" w:cs="Arial"/>
          <w:b/>
          <w:bCs/>
          <w:i/>
          <w:iCs/>
        </w:rPr>
        <w:t>The parties agree to develop by 2006 and apply by 2007 a national meter specification and standard specifying the installation of meters in conjunction with the meter specification</w:t>
      </w:r>
    </w:p>
    <w:p w14:paraId="0147C93D" w14:textId="77777777" w:rsidR="00A4149A" w:rsidRPr="00A96FD1" w:rsidRDefault="00A4149A" w:rsidP="00506222">
      <w:pPr>
        <w:pStyle w:val="ListParagraph"/>
        <w:spacing w:after="120" w:line="288" w:lineRule="auto"/>
        <w:ind w:left="567" w:hanging="425"/>
        <w:contextualSpacing w:val="0"/>
        <w:jc w:val="both"/>
        <w:rPr>
          <w:rFonts w:ascii="Arial" w:hAnsi="Arial" w:cs="Arial"/>
          <w:lang w:val="en-US"/>
        </w:rPr>
      </w:pPr>
      <w:r w:rsidRPr="00A96FD1">
        <w:rPr>
          <w:rFonts w:ascii="Arial" w:hAnsi="Arial" w:cs="Arial"/>
          <w:lang w:val="en-US"/>
        </w:rPr>
        <w:t xml:space="preserve">Implementation of the NWI was overseen by the Natural Resource Management Ministerial Council (NRMMC). The NRMMC established the NWI Committee which, in turn, appointed a Metering Expert Group (MEG) in 2006. </w:t>
      </w:r>
    </w:p>
    <w:p w14:paraId="7D223434" w14:textId="67AE14E9" w:rsidR="00A4149A" w:rsidRPr="00A96FD1" w:rsidRDefault="00A4149A" w:rsidP="00506222">
      <w:pPr>
        <w:pStyle w:val="ListParagraph"/>
        <w:spacing w:after="120" w:line="288" w:lineRule="auto"/>
        <w:ind w:left="567" w:hanging="425"/>
        <w:contextualSpacing w:val="0"/>
        <w:jc w:val="both"/>
        <w:rPr>
          <w:rFonts w:ascii="Arial" w:hAnsi="Arial" w:cs="Arial"/>
          <w:lang w:val="en-US"/>
        </w:rPr>
      </w:pPr>
      <w:r w:rsidRPr="00A96FD1">
        <w:rPr>
          <w:rFonts w:ascii="Arial" w:hAnsi="Arial" w:cs="Arial"/>
          <w:lang w:val="en-US"/>
        </w:rPr>
        <w:t xml:space="preserve">The MEG </w:t>
      </w:r>
      <w:r w:rsidR="00AE329C">
        <w:rPr>
          <w:rFonts w:ascii="Arial" w:hAnsi="Arial" w:cs="Arial"/>
          <w:lang w:val="en-US"/>
        </w:rPr>
        <w:t>was</w:t>
      </w:r>
      <w:r w:rsidRPr="00A96FD1">
        <w:rPr>
          <w:rFonts w:ascii="Arial" w:hAnsi="Arial" w:cs="Arial"/>
          <w:lang w:val="en-US"/>
        </w:rPr>
        <w:t xml:space="preserve"> comprised of representatives from state and territory water resources management agencies and water service providers</w:t>
      </w:r>
      <w:r w:rsidR="00A96FD1">
        <w:rPr>
          <w:rFonts w:ascii="Arial" w:hAnsi="Arial" w:cs="Arial"/>
          <w:lang w:val="en-US"/>
        </w:rPr>
        <w:t xml:space="preserve"> -</w:t>
      </w:r>
      <w:r w:rsidRPr="00A96FD1">
        <w:rPr>
          <w:rFonts w:ascii="Arial" w:hAnsi="Arial" w:cs="Arial"/>
          <w:lang w:val="en-US"/>
        </w:rPr>
        <w:t xml:space="preserve"> the Australian Government</w:t>
      </w:r>
      <w:r w:rsidR="00A96FD1">
        <w:rPr>
          <w:rFonts w:ascii="Arial" w:hAnsi="Arial" w:cs="Arial"/>
          <w:lang w:val="en-US"/>
        </w:rPr>
        <w:t>;</w:t>
      </w:r>
      <w:r w:rsidRPr="00A96FD1">
        <w:rPr>
          <w:rFonts w:ascii="Arial" w:hAnsi="Arial" w:cs="Arial"/>
          <w:lang w:val="en-US"/>
        </w:rPr>
        <w:t xml:space="preserve"> National Measurement Institute</w:t>
      </w:r>
      <w:r w:rsidR="00A96FD1">
        <w:rPr>
          <w:rFonts w:ascii="Arial" w:hAnsi="Arial" w:cs="Arial"/>
          <w:lang w:val="en-US"/>
        </w:rPr>
        <w:t>;</w:t>
      </w:r>
      <w:r w:rsidRPr="00A96FD1">
        <w:rPr>
          <w:rFonts w:ascii="Arial" w:hAnsi="Arial" w:cs="Arial"/>
          <w:lang w:val="en-US"/>
        </w:rPr>
        <w:t xml:space="preserve"> Irrigation Australia</w:t>
      </w:r>
      <w:r w:rsidR="00A96FD1">
        <w:rPr>
          <w:rFonts w:ascii="Arial" w:hAnsi="Arial" w:cs="Arial"/>
          <w:lang w:val="en-US"/>
        </w:rPr>
        <w:t>;</w:t>
      </w:r>
      <w:r w:rsidRPr="00A96FD1">
        <w:rPr>
          <w:rFonts w:ascii="Arial" w:hAnsi="Arial" w:cs="Arial"/>
          <w:lang w:val="en-US"/>
        </w:rPr>
        <w:t xml:space="preserve"> Standards Australia</w:t>
      </w:r>
      <w:r w:rsidR="00A96FD1">
        <w:rPr>
          <w:rFonts w:ascii="Arial" w:hAnsi="Arial" w:cs="Arial"/>
          <w:lang w:val="en-US"/>
        </w:rPr>
        <w:t>;</w:t>
      </w:r>
      <w:r w:rsidRPr="00A96FD1">
        <w:rPr>
          <w:rFonts w:ascii="Arial" w:hAnsi="Arial" w:cs="Arial"/>
          <w:lang w:val="en-US"/>
        </w:rPr>
        <w:t xml:space="preserve"> the Murray Darling Basin Authority and other industry representatives. </w:t>
      </w:r>
    </w:p>
    <w:p w14:paraId="64106281" w14:textId="77777777" w:rsidR="00C760D4" w:rsidRPr="00A96FD1" w:rsidRDefault="00A4149A" w:rsidP="00506222">
      <w:pPr>
        <w:pStyle w:val="ListParagraph"/>
        <w:spacing w:after="120" w:line="288" w:lineRule="auto"/>
        <w:ind w:left="567" w:hanging="425"/>
        <w:contextualSpacing w:val="0"/>
        <w:jc w:val="both"/>
        <w:rPr>
          <w:rFonts w:ascii="Arial" w:hAnsi="Arial" w:cs="Arial"/>
          <w:lang w:val="en-US"/>
        </w:rPr>
      </w:pPr>
      <w:r w:rsidRPr="00A96FD1">
        <w:rPr>
          <w:rFonts w:ascii="Arial" w:hAnsi="Arial" w:cs="Arial"/>
          <w:lang w:val="en-US"/>
        </w:rPr>
        <w:t xml:space="preserve">The MEG has overseen the development of the standards for non-urban water meters </w:t>
      </w:r>
      <w:r w:rsidR="00C760D4" w:rsidRPr="00A96FD1">
        <w:rPr>
          <w:rFonts w:ascii="Arial" w:hAnsi="Arial" w:cs="Arial"/>
          <w:lang w:val="en-US"/>
        </w:rPr>
        <w:t>by the National Measurement Institute and Standards Australia. These standards include:</w:t>
      </w:r>
    </w:p>
    <w:p w14:paraId="281F069F" w14:textId="3221D702" w:rsidR="00A4149A" w:rsidRDefault="00C760D4" w:rsidP="00506222">
      <w:pPr>
        <w:pStyle w:val="ListParagraph"/>
        <w:numPr>
          <w:ilvl w:val="1"/>
          <w:numId w:val="11"/>
        </w:numPr>
        <w:spacing w:after="120" w:line="288" w:lineRule="auto"/>
        <w:ind w:left="1134" w:hanging="425"/>
        <w:contextualSpacing w:val="0"/>
        <w:jc w:val="both"/>
        <w:rPr>
          <w:rFonts w:ascii="Arial" w:hAnsi="Arial" w:cs="Arial"/>
          <w:lang w:val="en-US"/>
        </w:rPr>
      </w:pPr>
      <w:r w:rsidRPr="00692999">
        <w:rPr>
          <w:rFonts w:ascii="Arial" w:hAnsi="Arial" w:cs="Arial"/>
          <w:lang w:val="en-US"/>
        </w:rPr>
        <w:t>NMI M10-1 The standard for meters intended for the metering of water in full flowing pipes (Pattern Approval); and</w:t>
      </w:r>
    </w:p>
    <w:p w14:paraId="57423BDF" w14:textId="7F93C61B" w:rsidR="000B31D7" w:rsidRPr="00692999" w:rsidRDefault="000B31D7" w:rsidP="00506222">
      <w:pPr>
        <w:pStyle w:val="ListParagraph"/>
        <w:numPr>
          <w:ilvl w:val="1"/>
          <w:numId w:val="11"/>
        </w:numPr>
        <w:spacing w:after="120" w:line="288" w:lineRule="auto"/>
        <w:ind w:left="1134" w:hanging="425"/>
        <w:contextualSpacing w:val="0"/>
        <w:jc w:val="both"/>
        <w:rPr>
          <w:rFonts w:ascii="Arial" w:hAnsi="Arial" w:cs="Arial"/>
          <w:lang w:val="en-US"/>
        </w:rPr>
      </w:pPr>
      <w:r>
        <w:rPr>
          <w:rFonts w:ascii="Arial" w:hAnsi="Arial" w:cs="Arial"/>
          <w:lang w:val="en-US"/>
        </w:rPr>
        <w:t xml:space="preserve">NMI M11-1 The standard for meters </w:t>
      </w:r>
      <w:r w:rsidR="00FF6E6C">
        <w:rPr>
          <w:rFonts w:ascii="Arial" w:hAnsi="Arial" w:cs="Arial"/>
          <w:lang w:val="en-US"/>
        </w:rPr>
        <w:t xml:space="preserve">intended </w:t>
      </w:r>
      <w:r>
        <w:rPr>
          <w:rFonts w:ascii="Arial" w:hAnsi="Arial" w:cs="Arial"/>
          <w:lang w:val="en-US"/>
        </w:rPr>
        <w:t xml:space="preserve">for </w:t>
      </w:r>
      <w:r w:rsidR="00FF6E6C">
        <w:rPr>
          <w:rFonts w:ascii="Arial" w:hAnsi="Arial" w:cs="Arial"/>
          <w:lang w:val="en-US"/>
        </w:rPr>
        <w:t>the metering of water</w:t>
      </w:r>
      <w:r>
        <w:rPr>
          <w:rFonts w:ascii="Arial" w:hAnsi="Arial" w:cs="Arial"/>
          <w:lang w:val="en-US"/>
        </w:rPr>
        <w:t xml:space="preserve"> in open channels and part</w:t>
      </w:r>
      <w:r w:rsidR="00FF6E6C">
        <w:rPr>
          <w:rFonts w:ascii="Arial" w:hAnsi="Arial" w:cs="Arial"/>
          <w:lang w:val="en-US"/>
        </w:rPr>
        <w:t>ially filled pipes</w:t>
      </w:r>
    </w:p>
    <w:p w14:paraId="7E50A137" w14:textId="2BFEE421" w:rsidR="00C760D4" w:rsidRPr="00692999" w:rsidRDefault="00C760D4" w:rsidP="00506222">
      <w:pPr>
        <w:pStyle w:val="ListParagraph"/>
        <w:numPr>
          <w:ilvl w:val="1"/>
          <w:numId w:val="11"/>
        </w:numPr>
        <w:spacing w:after="120" w:line="288" w:lineRule="auto"/>
        <w:ind w:left="1134" w:hanging="425"/>
        <w:contextualSpacing w:val="0"/>
        <w:jc w:val="both"/>
        <w:rPr>
          <w:rFonts w:ascii="Arial" w:hAnsi="Arial" w:cs="Arial"/>
          <w:lang w:val="en-US"/>
        </w:rPr>
      </w:pPr>
      <w:r w:rsidRPr="00692999">
        <w:rPr>
          <w:rFonts w:ascii="Arial" w:hAnsi="Arial" w:cs="Arial"/>
          <w:lang w:val="en-US"/>
        </w:rPr>
        <w:t>AS</w:t>
      </w:r>
      <w:r w:rsidR="00D225B7" w:rsidRPr="00692999">
        <w:rPr>
          <w:rFonts w:ascii="Arial" w:hAnsi="Arial" w:cs="Arial"/>
          <w:lang w:val="en-US"/>
        </w:rPr>
        <w:t>4747 -</w:t>
      </w:r>
      <w:r w:rsidRPr="00692999">
        <w:rPr>
          <w:rFonts w:ascii="Arial" w:hAnsi="Arial" w:cs="Arial"/>
          <w:lang w:val="en-US"/>
        </w:rPr>
        <w:t xml:space="preserve"> the Australian Technical Standard for water meters</w:t>
      </w:r>
    </w:p>
    <w:p w14:paraId="5FE4E43A" w14:textId="7E06E05B" w:rsidR="00F11AFC" w:rsidRPr="00692999" w:rsidRDefault="00957D5E" w:rsidP="00506222">
      <w:pPr>
        <w:pStyle w:val="ListParagraph"/>
        <w:spacing w:after="120" w:line="288" w:lineRule="auto"/>
        <w:ind w:left="567" w:hanging="425"/>
        <w:contextualSpacing w:val="0"/>
        <w:jc w:val="both"/>
        <w:rPr>
          <w:rFonts w:ascii="Arial" w:hAnsi="Arial" w:cs="Arial"/>
          <w:lang w:val="en-US"/>
        </w:rPr>
      </w:pPr>
      <w:r>
        <w:rPr>
          <w:rFonts w:ascii="Arial" w:hAnsi="Arial" w:cs="Arial"/>
          <w:lang w:val="en-US"/>
        </w:rPr>
        <w:t>Following an extensive seven-week public consultation process</w:t>
      </w:r>
      <w:r w:rsidR="0030032D">
        <w:rPr>
          <w:rFonts w:ascii="Arial" w:hAnsi="Arial" w:cs="Arial"/>
          <w:lang w:val="en-US"/>
        </w:rPr>
        <w:t>,</w:t>
      </w:r>
      <w:r>
        <w:rPr>
          <w:rFonts w:ascii="Arial" w:hAnsi="Arial" w:cs="Arial"/>
          <w:lang w:val="en-US"/>
        </w:rPr>
        <w:t xml:space="preserve"> a</w:t>
      </w:r>
      <w:r w:rsidR="00F11AFC" w:rsidRPr="00692999">
        <w:rPr>
          <w:rFonts w:ascii="Arial" w:hAnsi="Arial" w:cs="Arial"/>
          <w:lang w:val="en-US"/>
        </w:rPr>
        <w:t xml:space="preserve"> policy and </w:t>
      </w:r>
      <w:r w:rsidR="00E1019D">
        <w:rPr>
          <w:rFonts w:ascii="Arial" w:hAnsi="Arial" w:cs="Arial"/>
          <w:lang w:val="en-US"/>
        </w:rPr>
        <w:t>n</w:t>
      </w:r>
      <w:r w:rsidR="00F11AFC" w:rsidRPr="00692999">
        <w:rPr>
          <w:rFonts w:ascii="Arial" w:hAnsi="Arial" w:cs="Arial"/>
          <w:lang w:val="en-US"/>
        </w:rPr>
        <w:t xml:space="preserve">ational </w:t>
      </w:r>
      <w:r w:rsidR="00E1019D">
        <w:rPr>
          <w:rFonts w:ascii="Arial" w:hAnsi="Arial" w:cs="Arial"/>
          <w:lang w:val="en-US"/>
        </w:rPr>
        <w:t>f</w:t>
      </w:r>
      <w:r w:rsidR="00F11AFC" w:rsidRPr="00692999">
        <w:rPr>
          <w:rFonts w:ascii="Arial" w:hAnsi="Arial" w:cs="Arial"/>
          <w:lang w:val="en-US"/>
        </w:rPr>
        <w:t xml:space="preserve">ramework for </w:t>
      </w:r>
      <w:r w:rsidR="00A96FD1">
        <w:rPr>
          <w:rFonts w:ascii="Arial" w:hAnsi="Arial" w:cs="Arial"/>
          <w:lang w:val="en-US"/>
        </w:rPr>
        <w:t>n</w:t>
      </w:r>
      <w:r w:rsidR="00F11AFC" w:rsidRPr="00692999">
        <w:rPr>
          <w:rFonts w:ascii="Arial" w:hAnsi="Arial" w:cs="Arial"/>
          <w:lang w:val="en-US"/>
        </w:rPr>
        <w:t xml:space="preserve">on-urban </w:t>
      </w:r>
      <w:r w:rsidR="00A96FD1">
        <w:rPr>
          <w:rFonts w:ascii="Arial" w:hAnsi="Arial" w:cs="Arial"/>
          <w:lang w:val="en-US"/>
        </w:rPr>
        <w:t>w</w:t>
      </w:r>
      <w:r w:rsidR="00F11AFC" w:rsidRPr="00692999">
        <w:rPr>
          <w:rFonts w:ascii="Arial" w:hAnsi="Arial" w:cs="Arial"/>
          <w:lang w:val="en-US"/>
        </w:rPr>
        <w:t xml:space="preserve">ater </w:t>
      </w:r>
      <w:r w:rsidR="00A96FD1">
        <w:rPr>
          <w:rFonts w:ascii="Arial" w:hAnsi="Arial" w:cs="Arial"/>
          <w:lang w:val="en-US"/>
        </w:rPr>
        <w:t>m</w:t>
      </w:r>
      <w:r w:rsidR="00F11AFC" w:rsidRPr="00692999">
        <w:rPr>
          <w:rFonts w:ascii="Arial" w:hAnsi="Arial" w:cs="Arial"/>
          <w:lang w:val="en-US"/>
        </w:rPr>
        <w:t xml:space="preserve">etering was eventually adopted in 2009 in accordance with sections 87, 88 &amp; 89 of the NWI. The </w:t>
      </w:r>
      <w:r w:rsidR="00AB7D2E">
        <w:rPr>
          <w:rFonts w:ascii="Arial" w:hAnsi="Arial" w:cs="Arial"/>
          <w:lang w:val="en-US"/>
        </w:rPr>
        <w:t>relevant</w:t>
      </w:r>
      <w:r w:rsidR="00F11AFC" w:rsidRPr="00692999">
        <w:rPr>
          <w:rFonts w:ascii="Arial" w:hAnsi="Arial" w:cs="Arial"/>
          <w:lang w:val="en-US"/>
        </w:rPr>
        <w:t xml:space="preserve"> points of the</w:t>
      </w:r>
      <w:r>
        <w:rPr>
          <w:rFonts w:ascii="Arial" w:hAnsi="Arial" w:cs="Arial"/>
          <w:lang w:val="en-US"/>
        </w:rPr>
        <w:t xml:space="preserve"> National Framework relating to these sections </w:t>
      </w:r>
      <w:r w:rsidR="00F11AFC" w:rsidRPr="00692999">
        <w:rPr>
          <w:rFonts w:ascii="Arial" w:hAnsi="Arial" w:cs="Arial"/>
          <w:lang w:val="en-US"/>
        </w:rPr>
        <w:t>are:</w:t>
      </w:r>
    </w:p>
    <w:p w14:paraId="26048634" w14:textId="0101B610" w:rsidR="00F11AFC" w:rsidRPr="006A4E71" w:rsidRDefault="00F11AFC" w:rsidP="00506222">
      <w:pPr>
        <w:pStyle w:val="ListParagraph"/>
        <w:numPr>
          <w:ilvl w:val="1"/>
          <w:numId w:val="11"/>
        </w:numPr>
        <w:spacing w:after="120" w:line="288" w:lineRule="auto"/>
        <w:ind w:left="1134" w:hanging="425"/>
        <w:contextualSpacing w:val="0"/>
        <w:jc w:val="both"/>
        <w:rPr>
          <w:rFonts w:ascii="Arial" w:hAnsi="Arial" w:cs="Arial"/>
          <w:lang w:val="en-US"/>
        </w:rPr>
      </w:pPr>
      <w:r w:rsidRPr="006A4E71">
        <w:rPr>
          <w:rFonts w:ascii="Arial" w:hAnsi="Arial" w:cs="Arial"/>
          <w:lang w:val="en-US"/>
        </w:rPr>
        <w:t>implementation of national standards for meter construction, installation and maintenance</w:t>
      </w:r>
      <w:r w:rsidR="00A96FD1" w:rsidRPr="006A4E71">
        <w:rPr>
          <w:rFonts w:ascii="Arial" w:hAnsi="Arial" w:cs="Arial"/>
          <w:lang w:val="en-US"/>
        </w:rPr>
        <w:t>;</w:t>
      </w:r>
    </w:p>
    <w:p w14:paraId="5F337F78" w14:textId="39B2368A" w:rsidR="00F11AFC" w:rsidRPr="006A4E71" w:rsidRDefault="00F11AFC" w:rsidP="00506222">
      <w:pPr>
        <w:pStyle w:val="ListParagraph"/>
        <w:numPr>
          <w:ilvl w:val="1"/>
          <w:numId w:val="11"/>
        </w:numPr>
        <w:spacing w:after="120" w:line="288" w:lineRule="auto"/>
        <w:ind w:left="1134" w:hanging="425"/>
        <w:contextualSpacing w:val="0"/>
        <w:jc w:val="both"/>
        <w:rPr>
          <w:rFonts w:ascii="Arial" w:hAnsi="Arial" w:cs="Arial"/>
          <w:lang w:val="en-US"/>
        </w:rPr>
      </w:pPr>
      <w:r w:rsidRPr="006A4E71">
        <w:rPr>
          <w:rFonts w:ascii="Arial" w:hAnsi="Arial" w:cs="Arial"/>
          <w:lang w:val="en-US"/>
        </w:rPr>
        <w:t>use of certified installers, maintainers and validators</w:t>
      </w:r>
      <w:r w:rsidR="00A96FD1" w:rsidRPr="006A4E71">
        <w:rPr>
          <w:rFonts w:ascii="Arial" w:hAnsi="Arial" w:cs="Arial"/>
          <w:lang w:val="en-US"/>
        </w:rPr>
        <w:t>;</w:t>
      </w:r>
    </w:p>
    <w:p w14:paraId="104A8CBF" w14:textId="2F8A1424" w:rsidR="00F11AFC" w:rsidRPr="006A4E71" w:rsidRDefault="00F11AFC" w:rsidP="00506222">
      <w:pPr>
        <w:pStyle w:val="ListParagraph"/>
        <w:numPr>
          <w:ilvl w:val="1"/>
          <w:numId w:val="11"/>
        </w:numPr>
        <w:spacing w:after="120" w:line="288" w:lineRule="auto"/>
        <w:ind w:left="1134" w:hanging="425"/>
        <w:contextualSpacing w:val="0"/>
        <w:jc w:val="both"/>
        <w:rPr>
          <w:rFonts w:ascii="Arial" w:hAnsi="Arial" w:cs="Arial"/>
          <w:lang w:val="en-US"/>
        </w:rPr>
      </w:pPr>
      <w:r w:rsidRPr="006A4E71">
        <w:rPr>
          <w:rFonts w:ascii="Arial" w:hAnsi="Arial" w:cs="Arial"/>
          <w:lang w:val="en-US"/>
        </w:rPr>
        <w:t>requirements for compliance, auditing and reporting.</w:t>
      </w:r>
    </w:p>
    <w:p w14:paraId="18775741" w14:textId="080B04B0" w:rsidR="00F11AFC" w:rsidRPr="00692999" w:rsidRDefault="00F11AFC" w:rsidP="00506222">
      <w:pPr>
        <w:spacing w:after="160" w:line="24" w:lineRule="atLeast"/>
        <w:ind w:left="720" w:hanging="153"/>
        <w:rPr>
          <w:rFonts w:ascii="Arial" w:hAnsi="Arial" w:cs="Arial"/>
          <w:color w:val="000000"/>
          <w:shd w:val="clear" w:color="auto" w:fill="FFFFFF"/>
        </w:rPr>
      </w:pPr>
      <w:r w:rsidRPr="00692999">
        <w:rPr>
          <w:rFonts w:ascii="Arial" w:hAnsi="Arial" w:cs="Arial"/>
          <w:color w:val="000000"/>
          <w:shd w:val="clear" w:color="auto" w:fill="FFFFFF"/>
        </w:rPr>
        <w:t>The National Framework also specifies that:</w:t>
      </w:r>
    </w:p>
    <w:p w14:paraId="5B9A1268" w14:textId="60E07864" w:rsidR="00DC5F07" w:rsidRPr="006A4E71" w:rsidRDefault="00F11AFC" w:rsidP="00506222">
      <w:pPr>
        <w:pStyle w:val="ListParagraph"/>
        <w:numPr>
          <w:ilvl w:val="1"/>
          <w:numId w:val="11"/>
        </w:numPr>
        <w:spacing w:after="120" w:line="288" w:lineRule="auto"/>
        <w:ind w:left="1134" w:hanging="425"/>
        <w:contextualSpacing w:val="0"/>
        <w:jc w:val="both"/>
        <w:rPr>
          <w:rFonts w:ascii="Arial" w:hAnsi="Arial" w:cs="Arial"/>
          <w:lang w:val="en-US"/>
        </w:rPr>
      </w:pPr>
      <w:r w:rsidRPr="006A4E71">
        <w:rPr>
          <w:rFonts w:ascii="Arial" w:hAnsi="Arial" w:cs="Arial"/>
          <w:lang w:val="en-US"/>
        </w:rPr>
        <w:t>all non-urban meters shall comply with the national metering standards by 1 July 2020, unless otherwise exempted by the relevant jurisdictional government department or agency</w:t>
      </w:r>
      <w:r w:rsidR="00A96FD1" w:rsidRPr="006A4E71">
        <w:rPr>
          <w:rFonts w:ascii="Arial" w:hAnsi="Arial" w:cs="Arial"/>
          <w:lang w:val="en-US"/>
        </w:rPr>
        <w:t>;</w:t>
      </w:r>
    </w:p>
    <w:p w14:paraId="35A10E59" w14:textId="1E77810D" w:rsidR="00DC5F07" w:rsidRPr="006A4E71" w:rsidRDefault="00F11AFC" w:rsidP="00506222">
      <w:pPr>
        <w:pStyle w:val="ListParagraph"/>
        <w:numPr>
          <w:ilvl w:val="1"/>
          <w:numId w:val="11"/>
        </w:numPr>
        <w:spacing w:after="120" w:line="288" w:lineRule="auto"/>
        <w:ind w:left="1134" w:hanging="425"/>
        <w:contextualSpacing w:val="0"/>
        <w:jc w:val="both"/>
        <w:rPr>
          <w:rFonts w:ascii="Arial" w:hAnsi="Arial" w:cs="Arial"/>
          <w:lang w:val="en-US"/>
        </w:rPr>
      </w:pPr>
      <w:r w:rsidRPr="006A4E71">
        <w:rPr>
          <w:rFonts w:ascii="Arial" w:hAnsi="Arial" w:cs="Arial"/>
          <w:lang w:val="en-US"/>
        </w:rPr>
        <w:t>any meter installed after 30 June 2010 must comply with the national metering standards</w:t>
      </w:r>
      <w:r w:rsidR="00A96FD1" w:rsidRPr="006A4E71">
        <w:rPr>
          <w:rFonts w:ascii="Arial" w:hAnsi="Arial" w:cs="Arial"/>
          <w:lang w:val="en-US"/>
        </w:rPr>
        <w:t>;</w:t>
      </w:r>
    </w:p>
    <w:p w14:paraId="01728CC7" w14:textId="3EFDD016" w:rsidR="00F11AFC" w:rsidRDefault="00F11AFC" w:rsidP="00506222">
      <w:pPr>
        <w:pStyle w:val="ListParagraph"/>
        <w:numPr>
          <w:ilvl w:val="1"/>
          <w:numId w:val="11"/>
        </w:numPr>
        <w:spacing w:after="120" w:line="288" w:lineRule="auto"/>
        <w:ind w:left="1134" w:hanging="425"/>
        <w:contextualSpacing w:val="0"/>
        <w:jc w:val="both"/>
        <w:rPr>
          <w:rFonts w:ascii="Arial" w:hAnsi="Arial" w:cs="Arial"/>
          <w:lang w:val="en-US"/>
        </w:rPr>
      </w:pPr>
      <w:r w:rsidRPr="006A4E71">
        <w:rPr>
          <w:rFonts w:ascii="Arial" w:hAnsi="Arial" w:cs="Arial"/>
          <w:lang w:val="en-US"/>
        </w:rPr>
        <w:t>any meter installed prior to 1 July 2010 shall be replaced with a compliant meter by 1 July 2020. Replacement shall be undertaken at the earliest opportunity, such as when major maintenance is required on the non-compliant meter.</w:t>
      </w:r>
    </w:p>
    <w:p w14:paraId="4ABCA2AD" w14:textId="77777777" w:rsidR="00506222" w:rsidRDefault="0058626D" w:rsidP="00D74ECD">
      <w:pPr>
        <w:spacing w:before="160" w:after="160" w:line="24" w:lineRule="atLeast"/>
        <w:jc w:val="both"/>
        <w:rPr>
          <w:rFonts w:ascii="Arial" w:hAnsi="Arial" w:cs="Arial"/>
          <w:lang w:val="en-US"/>
        </w:rPr>
        <w:sectPr w:rsidR="00506222" w:rsidSect="006A4E71">
          <w:headerReference w:type="default" r:id="rId17"/>
          <w:footerReference w:type="default" r:id="rId18"/>
          <w:pgSz w:w="11906" w:h="16838"/>
          <w:pgMar w:top="1276" w:right="1440" w:bottom="1440" w:left="1440" w:header="708" w:footer="708" w:gutter="0"/>
          <w:cols w:space="708"/>
          <w:docGrid w:linePitch="360"/>
        </w:sectPr>
      </w:pPr>
      <w:r>
        <w:rPr>
          <w:rFonts w:ascii="Arial" w:hAnsi="Arial" w:cs="Arial"/>
          <w:lang w:val="en-US"/>
        </w:rPr>
        <w:t xml:space="preserve">In summary, </w:t>
      </w:r>
      <w:r w:rsidR="00CA3915" w:rsidRPr="00692999">
        <w:rPr>
          <w:rFonts w:ascii="Arial" w:hAnsi="Arial" w:cs="Arial"/>
          <w:lang w:val="en-US"/>
        </w:rPr>
        <w:t xml:space="preserve">Irrigation Australia </w:t>
      </w:r>
      <w:r w:rsidR="00A96FD1" w:rsidRPr="00C57BE9">
        <w:rPr>
          <w:rFonts w:ascii="Arial" w:hAnsi="Arial" w:cs="Arial"/>
          <w:lang w:val="en-US"/>
        </w:rPr>
        <w:t>submits</w:t>
      </w:r>
      <w:r w:rsidR="00CA3915" w:rsidRPr="00692999">
        <w:rPr>
          <w:rFonts w:ascii="Arial" w:hAnsi="Arial" w:cs="Arial"/>
          <w:lang w:val="en-US"/>
        </w:rPr>
        <w:t xml:space="preserve"> that compliance with the NWI and the National Framework by Australian states</w:t>
      </w:r>
      <w:r w:rsidR="00957D5E">
        <w:rPr>
          <w:rFonts w:ascii="Arial" w:hAnsi="Arial" w:cs="Arial"/>
          <w:lang w:val="en-US"/>
        </w:rPr>
        <w:t xml:space="preserve"> &amp; territories</w:t>
      </w:r>
      <w:r w:rsidR="00C57BE9">
        <w:rPr>
          <w:rFonts w:ascii="Arial" w:hAnsi="Arial" w:cs="Arial"/>
          <w:lang w:val="en-US"/>
        </w:rPr>
        <w:t>, except NSW,</w:t>
      </w:r>
      <w:r w:rsidR="00CA3915" w:rsidRPr="00692999">
        <w:rPr>
          <w:rFonts w:ascii="Arial" w:hAnsi="Arial" w:cs="Arial"/>
          <w:lang w:val="en-US"/>
        </w:rPr>
        <w:t xml:space="preserve"> has been </w:t>
      </w:r>
      <w:r w:rsidR="00C57BE9">
        <w:rPr>
          <w:rFonts w:ascii="Arial" w:hAnsi="Arial" w:cs="Arial"/>
          <w:lang w:val="en-US"/>
        </w:rPr>
        <w:t xml:space="preserve">generally been </w:t>
      </w:r>
      <w:r w:rsidR="00CA3915" w:rsidRPr="00692999">
        <w:rPr>
          <w:rFonts w:ascii="Arial" w:hAnsi="Arial" w:cs="Arial"/>
          <w:lang w:val="en-US"/>
        </w:rPr>
        <w:t>poor</w:t>
      </w:r>
      <w:r w:rsidR="00DC5F07" w:rsidRPr="00692999">
        <w:rPr>
          <w:rFonts w:ascii="Arial" w:hAnsi="Arial" w:cs="Arial"/>
          <w:lang w:val="en-US"/>
        </w:rPr>
        <w:t xml:space="preserve"> in the following areas:</w:t>
      </w:r>
    </w:p>
    <w:p w14:paraId="35D94533" w14:textId="76879719" w:rsidR="00DC5F07" w:rsidRPr="00692999" w:rsidRDefault="00DC5F07" w:rsidP="00D74ECD">
      <w:pPr>
        <w:spacing w:before="160" w:after="160" w:line="24" w:lineRule="atLeast"/>
        <w:jc w:val="both"/>
        <w:rPr>
          <w:rFonts w:ascii="Arial" w:hAnsi="Arial" w:cs="Arial"/>
          <w:lang w:val="en-US"/>
        </w:rPr>
      </w:pPr>
    </w:p>
    <w:p w14:paraId="509B7A79" w14:textId="59F1E164" w:rsidR="00D74ECD" w:rsidRPr="00506222" w:rsidRDefault="00DC5F07" w:rsidP="00506222">
      <w:pPr>
        <w:pStyle w:val="ListParagraph"/>
        <w:numPr>
          <w:ilvl w:val="0"/>
          <w:numId w:val="16"/>
        </w:numPr>
        <w:spacing w:after="160" w:line="288" w:lineRule="auto"/>
        <w:ind w:left="357" w:hanging="357"/>
        <w:contextualSpacing w:val="0"/>
        <w:jc w:val="both"/>
        <w:rPr>
          <w:rFonts w:ascii="Arial" w:hAnsi="Arial" w:cs="Arial"/>
          <w:lang w:val="en-US"/>
        </w:rPr>
      </w:pPr>
      <w:r w:rsidRPr="00506222">
        <w:rPr>
          <w:rFonts w:ascii="Arial" w:hAnsi="Arial" w:cs="Arial"/>
          <w:lang w:val="en-US"/>
        </w:rPr>
        <w:t xml:space="preserve">The </w:t>
      </w:r>
      <w:r w:rsidR="00D3255B" w:rsidRPr="00506222">
        <w:rPr>
          <w:rFonts w:ascii="Arial" w:hAnsi="Arial" w:cs="Arial"/>
          <w:lang w:val="en-US"/>
        </w:rPr>
        <w:t>National F</w:t>
      </w:r>
      <w:r w:rsidRPr="00506222">
        <w:rPr>
          <w:rFonts w:ascii="Arial" w:hAnsi="Arial" w:cs="Arial"/>
          <w:lang w:val="en-US"/>
        </w:rPr>
        <w:t xml:space="preserve">ramework has not been implemented on a national and consistent basis (see </w:t>
      </w:r>
      <w:r w:rsidR="00AE07FF" w:rsidRPr="00506222">
        <w:rPr>
          <w:rFonts w:ascii="Arial" w:hAnsi="Arial" w:cs="Arial"/>
          <w:lang w:val="en-US"/>
        </w:rPr>
        <w:t>Table 3</w:t>
      </w:r>
      <w:r w:rsidRPr="00506222">
        <w:rPr>
          <w:rFonts w:ascii="Arial" w:hAnsi="Arial" w:cs="Arial"/>
          <w:lang w:val="en-US"/>
        </w:rPr>
        <w:t>)</w:t>
      </w:r>
      <w:r w:rsidR="00782744" w:rsidRPr="00506222">
        <w:rPr>
          <w:rFonts w:ascii="Arial" w:hAnsi="Arial" w:cs="Arial"/>
          <w:lang w:val="en-US"/>
        </w:rPr>
        <w:t xml:space="preserve">. </w:t>
      </w:r>
      <w:r w:rsidR="00804C4D" w:rsidRPr="00506222">
        <w:rPr>
          <w:rFonts w:ascii="Arial" w:hAnsi="Arial" w:cs="Arial"/>
          <w:lang w:val="en-US"/>
        </w:rPr>
        <w:t xml:space="preserve">Irrigation Australia submits that there is less consistency in 2020 than existed prior to the NWI. </w:t>
      </w:r>
    </w:p>
    <w:p w14:paraId="11810298" w14:textId="425414DD" w:rsidR="00576045" w:rsidRPr="00BC178B" w:rsidRDefault="00957D5E" w:rsidP="00506222">
      <w:pPr>
        <w:pStyle w:val="ListParagraph"/>
        <w:numPr>
          <w:ilvl w:val="0"/>
          <w:numId w:val="16"/>
        </w:numPr>
        <w:spacing w:after="240" w:line="288" w:lineRule="auto"/>
        <w:ind w:left="284" w:hanging="284"/>
        <w:contextualSpacing w:val="0"/>
        <w:jc w:val="both"/>
        <w:rPr>
          <w:rFonts w:ascii="Arial" w:hAnsi="Arial" w:cs="Arial"/>
          <w:lang w:val="en-US"/>
        </w:rPr>
      </w:pPr>
      <w:r>
        <w:rPr>
          <w:rFonts w:ascii="Arial" w:hAnsi="Arial" w:cs="Arial"/>
          <w:lang w:val="en-US"/>
        </w:rPr>
        <w:t xml:space="preserve">Despite the principle agreed in the framework </w:t>
      </w:r>
      <w:r w:rsidR="00531D93">
        <w:rPr>
          <w:rFonts w:ascii="Arial" w:hAnsi="Arial" w:cs="Arial"/>
          <w:lang w:val="en-US"/>
        </w:rPr>
        <w:t xml:space="preserve">that states &amp; territories will </w:t>
      </w:r>
      <w:r w:rsidR="00531D93" w:rsidRPr="006A4E71">
        <w:rPr>
          <w:rFonts w:ascii="Arial" w:hAnsi="Arial" w:cs="Arial"/>
          <w:lang w:val="en-US"/>
        </w:rPr>
        <w:t xml:space="preserve">use certified </w:t>
      </w:r>
      <w:r w:rsidR="00531D93" w:rsidRPr="00D74ECD">
        <w:rPr>
          <w:rFonts w:ascii="Arial" w:hAnsi="Arial" w:cs="Arial"/>
          <w:lang w:val="en-US"/>
        </w:rPr>
        <w:t>installers, maintainers</w:t>
      </w:r>
      <w:r w:rsidR="00357644">
        <w:rPr>
          <w:rFonts w:ascii="Arial" w:hAnsi="Arial" w:cs="Arial"/>
          <w:lang w:val="en-US"/>
        </w:rPr>
        <w:t>,</w:t>
      </w:r>
      <w:r w:rsidR="00531D93" w:rsidRPr="00D74ECD">
        <w:rPr>
          <w:rFonts w:ascii="Arial" w:hAnsi="Arial" w:cs="Arial"/>
          <w:lang w:val="en-US"/>
        </w:rPr>
        <w:t xml:space="preserve"> and validators</w:t>
      </w:r>
      <w:r w:rsidR="00461256">
        <w:rPr>
          <w:rFonts w:ascii="Arial" w:hAnsi="Arial" w:cs="Arial"/>
          <w:lang w:val="en-US"/>
        </w:rPr>
        <w:t>,</w:t>
      </w:r>
      <w:r w:rsidR="00531D93">
        <w:rPr>
          <w:rFonts w:ascii="Arial" w:hAnsi="Arial" w:cs="Arial"/>
          <w:lang w:val="en-US"/>
        </w:rPr>
        <w:t xml:space="preserve"> </w:t>
      </w:r>
      <w:r>
        <w:rPr>
          <w:rFonts w:ascii="Arial" w:hAnsi="Arial" w:cs="Arial"/>
          <w:lang w:val="en-US"/>
        </w:rPr>
        <w:t>n</w:t>
      </w:r>
      <w:r w:rsidR="00DC5F07" w:rsidRPr="00692999">
        <w:rPr>
          <w:rFonts w:ascii="Arial" w:hAnsi="Arial" w:cs="Arial"/>
          <w:lang w:val="en-US"/>
        </w:rPr>
        <w:t xml:space="preserve">ot all states </w:t>
      </w:r>
      <w:r w:rsidR="00BB7B41">
        <w:rPr>
          <w:rFonts w:ascii="Arial" w:hAnsi="Arial" w:cs="Arial"/>
          <w:lang w:val="en-US"/>
        </w:rPr>
        <w:t>have complied with this</w:t>
      </w:r>
      <w:r w:rsidR="00DC5F07" w:rsidRPr="00692999">
        <w:rPr>
          <w:rFonts w:ascii="Arial" w:hAnsi="Arial" w:cs="Arial"/>
          <w:lang w:val="en-US"/>
        </w:rPr>
        <w:t xml:space="preserve"> (see </w:t>
      </w:r>
      <w:r w:rsidR="00497B12">
        <w:rPr>
          <w:rFonts w:ascii="Arial" w:hAnsi="Arial" w:cs="Arial"/>
          <w:lang w:val="en-US"/>
        </w:rPr>
        <w:t>Table 3</w:t>
      </w:r>
      <w:r w:rsidR="00DC5F07" w:rsidRPr="00692999">
        <w:rPr>
          <w:rFonts w:ascii="Arial" w:hAnsi="Arial" w:cs="Arial"/>
          <w:lang w:val="en-US"/>
        </w:rPr>
        <w:t>)</w:t>
      </w:r>
      <w:r w:rsidR="00576045">
        <w:rPr>
          <w:rFonts w:ascii="Arial" w:hAnsi="Arial" w:cs="Arial"/>
          <w:lang w:val="en-US"/>
        </w:rPr>
        <w:t xml:space="preserve">. The use of untrained people to install non-urban water meters is extremely risky and unnecessary. </w:t>
      </w:r>
      <w:r w:rsidR="00357644">
        <w:rPr>
          <w:rFonts w:ascii="Arial" w:hAnsi="Arial" w:cs="Arial"/>
          <w:lang w:val="en-US"/>
        </w:rPr>
        <w:t xml:space="preserve">There are currently more than 500 </w:t>
      </w:r>
      <w:r w:rsidR="00576045">
        <w:rPr>
          <w:rFonts w:ascii="Arial" w:hAnsi="Arial" w:cs="Arial"/>
          <w:lang w:val="en-US"/>
        </w:rPr>
        <w:t xml:space="preserve">Certified Meter Installers and Validators </w:t>
      </w:r>
      <w:r w:rsidR="00357644">
        <w:rPr>
          <w:rFonts w:ascii="Arial" w:hAnsi="Arial" w:cs="Arial"/>
          <w:lang w:val="en-US"/>
        </w:rPr>
        <w:t xml:space="preserve">in Australia who have all </w:t>
      </w:r>
      <w:r w:rsidR="00576045">
        <w:rPr>
          <w:rFonts w:ascii="Arial" w:hAnsi="Arial" w:cs="Arial"/>
          <w:lang w:val="en-US"/>
        </w:rPr>
        <w:t xml:space="preserve">completed a three-day training course and have </w:t>
      </w:r>
      <w:r w:rsidR="00576045" w:rsidRPr="00506222">
        <w:rPr>
          <w:rFonts w:ascii="Arial" w:hAnsi="Arial" w:cs="Arial"/>
          <w:lang w:val="en-US"/>
        </w:rPr>
        <w:t>demonstrated competen</w:t>
      </w:r>
      <w:r w:rsidR="007618E8" w:rsidRPr="00506222">
        <w:rPr>
          <w:rFonts w:ascii="Arial" w:hAnsi="Arial" w:cs="Arial"/>
          <w:lang w:val="en-US"/>
        </w:rPr>
        <w:t>ce</w:t>
      </w:r>
      <w:r w:rsidR="00576045" w:rsidRPr="00506222">
        <w:rPr>
          <w:rFonts w:ascii="Arial" w:hAnsi="Arial" w:cs="Arial"/>
          <w:lang w:val="en-US"/>
        </w:rPr>
        <w:t xml:space="preserve"> in a total of six units of competency listed under the National Framework. The six units are:</w:t>
      </w:r>
    </w:p>
    <w:p w14:paraId="0F5E5F5E" w14:textId="048CAB62" w:rsidR="00BC178B" w:rsidRPr="00BB0994" w:rsidRDefault="00BC178B" w:rsidP="00AE09BE">
      <w:pPr>
        <w:spacing w:after="240" w:line="24" w:lineRule="atLeast"/>
        <w:ind w:left="714" w:hanging="430"/>
        <w:jc w:val="both"/>
        <w:rPr>
          <w:rFonts w:ascii="Arial" w:hAnsi="Arial" w:cs="Arial"/>
          <w:b/>
          <w:bCs/>
          <w:lang w:val="en-US"/>
        </w:rPr>
      </w:pPr>
      <w:r w:rsidRPr="00BB0994">
        <w:rPr>
          <w:rFonts w:ascii="Arial" w:hAnsi="Arial" w:cs="Arial"/>
          <w:b/>
          <w:bCs/>
          <w:lang w:val="en-US"/>
        </w:rPr>
        <w:t>Table 1</w:t>
      </w:r>
    </w:p>
    <w:tbl>
      <w:tblPr>
        <w:tblStyle w:val="TableGrid"/>
        <w:tblW w:w="8788" w:type="dxa"/>
        <w:tblInd w:w="279" w:type="dxa"/>
        <w:tblLook w:val="04A0" w:firstRow="1" w:lastRow="0" w:firstColumn="1" w:lastColumn="0" w:noHBand="0" w:noVBand="1"/>
      </w:tblPr>
      <w:tblGrid>
        <w:gridCol w:w="2110"/>
        <w:gridCol w:w="6678"/>
      </w:tblGrid>
      <w:tr w:rsidR="00BC178B" w14:paraId="5E11C3CB" w14:textId="77777777" w:rsidTr="00506222">
        <w:tc>
          <w:tcPr>
            <w:tcW w:w="2110" w:type="dxa"/>
            <w:shd w:val="clear" w:color="auto" w:fill="D0CECE" w:themeFill="background2" w:themeFillShade="E6"/>
          </w:tcPr>
          <w:p w14:paraId="4888C9FA" w14:textId="507A281E" w:rsidR="00BC178B" w:rsidRPr="00BC178B" w:rsidRDefault="00BC178B" w:rsidP="00BC178B">
            <w:pPr>
              <w:spacing w:after="240" w:line="24" w:lineRule="atLeast"/>
              <w:jc w:val="both"/>
              <w:rPr>
                <w:rFonts w:ascii="Arial" w:hAnsi="Arial" w:cs="Arial"/>
                <w:b/>
                <w:bCs/>
                <w:lang w:val="en-US"/>
              </w:rPr>
            </w:pPr>
            <w:r w:rsidRPr="00BC178B">
              <w:rPr>
                <w:rFonts w:ascii="Arial" w:hAnsi="Arial" w:cs="Arial"/>
                <w:b/>
                <w:bCs/>
                <w:lang w:val="en-US"/>
              </w:rPr>
              <w:t xml:space="preserve">Competency </w:t>
            </w:r>
          </w:p>
        </w:tc>
        <w:tc>
          <w:tcPr>
            <w:tcW w:w="6678" w:type="dxa"/>
            <w:shd w:val="clear" w:color="auto" w:fill="D0CECE" w:themeFill="background2" w:themeFillShade="E6"/>
          </w:tcPr>
          <w:p w14:paraId="42B96984" w14:textId="5569BB55" w:rsidR="00BC178B" w:rsidRPr="00BC178B" w:rsidRDefault="00BC178B" w:rsidP="00BC178B">
            <w:pPr>
              <w:spacing w:after="240" w:line="24" w:lineRule="atLeast"/>
              <w:jc w:val="both"/>
              <w:rPr>
                <w:rFonts w:ascii="Arial" w:hAnsi="Arial" w:cs="Arial"/>
                <w:b/>
                <w:bCs/>
                <w:lang w:val="en-US"/>
              </w:rPr>
            </w:pPr>
            <w:r w:rsidRPr="00BC178B">
              <w:rPr>
                <w:rFonts w:ascii="Arial" w:hAnsi="Arial" w:cs="Arial"/>
                <w:b/>
                <w:bCs/>
                <w:lang w:val="en-US"/>
              </w:rPr>
              <w:t>Description</w:t>
            </w:r>
          </w:p>
        </w:tc>
      </w:tr>
      <w:tr w:rsidR="00BC178B" w14:paraId="69392D74" w14:textId="77777777" w:rsidTr="00506222">
        <w:trPr>
          <w:trHeight w:val="658"/>
        </w:trPr>
        <w:tc>
          <w:tcPr>
            <w:tcW w:w="2110" w:type="dxa"/>
            <w:vAlign w:val="center"/>
          </w:tcPr>
          <w:p w14:paraId="6A913097" w14:textId="1E4773AF" w:rsidR="00BC178B" w:rsidRDefault="00BC178B" w:rsidP="00AE09BE">
            <w:pPr>
              <w:spacing w:after="160" w:line="24" w:lineRule="atLeast"/>
              <w:rPr>
                <w:rFonts w:ascii="Arial" w:hAnsi="Arial" w:cs="Arial"/>
                <w:lang w:val="en-US"/>
              </w:rPr>
            </w:pPr>
            <w:r w:rsidRPr="00576045">
              <w:rPr>
                <w:rFonts w:ascii="Arial" w:eastAsia="Times New Roman" w:hAnsi="Arial" w:cs="Arial"/>
                <w:spacing w:val="-8"/>
                <w:lang w:eastAsia="en-AU"/>
              </w:rPr>
              <w:t>NWPGEN003</w:t>
            </w:r>
          </w:p>
        </w:tc>
        <w:tc>
          <w:tcPr>
            <w:tcW w:w="6678" w:type="dxa"/>
            <w:vAlign w:val="center"/>
          </w:tcPr>
          <w:p w14:paraId="5F01F5A2" w14:textId="73610CF6" w:rsidR="00BC178B" w:rsidRPr="00BC178B" w:rsidRDefault="00BC178B" w:rsidP="00506222">
            <w:pPr>
              <w:spacing w:after="160" w:line="24" w:lineRule="atLeast"/>
              <w:rPr>
                <w:rFonts w:ascii="Arial" w:eastAsia="Times New Roman" w:hAnsi="Arial" w:cs="Arial"/>
                <w:spacing w:val="-8"/>
                <w:lang w:eastAsia="en-AU"/>
              </w:rPr>
            </w:pPr>
            <w:r w:rsidRPr="00576045">
              <w:rPr>
                <w:rFonts w:ascii="Arial" w:eastAsia="Times New Roman" w:hAnsi="Arial" w:cs="Arial"/>
                <w:spacing w:val="-8"/>
                <w:lang w:eastAsia="en-AU"/>
              </w:rPr>
              <w:t>Apply the environmental and licensing procedures of the water industry</w:t>
            </w:r>
          </w:p>
        </w:tc>
      </w:tr>
      <w:tr w:rsidR="00BC178B" w14:paraId="1D4D5BE5" w14:textId="77777777" w:rsidTr="00506222">
        <w:tc>
          <w:tcPr>
            <w:tcW w:w="2110" w:type="dxa"/>
            <w:vAlign w:val="center"/>
          </w:tcPr>
          <w:p w14:paraId="5191A0AB" w14:textId="6CA8E111" w:rsidR="00BC178B" w:rsidRDefault="00BC178B" w:rsidP="00AE09BE">
            <w:pPr>
              <w:spacing w:after="160" w:line="24" w:lineRule="atLeast"/>
              <w:rPr>
                <w:rFonts w:ascii="Arial" w:hAnsi="Arial" w:cs="Arial"/>
                <w:lang w:val="en-US"/>
              </w:rPr>
            </w:pPr>
            <w:r w:rsidRPr="00576045">
              <w:rPr>
                <w:rFonts w:ascii="Arial" w:eastAsia="Times New Roman" w:hAnsi="Arial" w:cs="Arial"/>
                <w:spacing w:val="-8"/>
                <w:lang w:eastAsia="en-AU"/>
              </w:rPr>
              <w:t>NWPNET002</w:t>
            </w:r>
          </w:p>
        </w:tc>
        <w:tc>
          <w:tcPr>
            <w:tcW w:w="6678" w:type="dxa"/>
            <w:vAlign w:val="center"/>
          </w:tcPr>
          <w:p w14:paraId="5ACD9EAE" w14:textId="1010B1E1" w:rsidR="00BC178B" w:rsidRDefault="00BC178B" w:rsidP="00506222">
            <w:pPr>
              <w:spacing w:after="160" w:line="24" w:lineRule="atLeast"/>
              <w:rPr>
                <w:rFonts w:ascii="Arial" w:hAnsi="Arial" w:cs="Arial"/>
                <w:lang w:val="en-US"/>
              </w:rPr>
            </w:pPr>
            <w:r w:rsidRPr="00576045">
              <w:rPr>
                <w:rFonts w:ascii="Arial" w:eastAsia="Times New Roman" w:hAnsi="Arial" w:cs="Arial"/>
                <w:spacing w:val="-8"/>
                <w:lang w:eastAsia="en-AU"/>
              </w:rPr>
              <w:t>Prepare and restore worksite</w:t>
            </w:r>
          </w:p>
        </w:tc>
      </w:tr>
      <w:tr w:rsidR="00BC178B" w14:paraId="6675FAC7" w14:textId="77777777" w:rsidTr="00506222">
        <w:tc>
          <w:tcPr>
            <w:tcW w:w="2110" w:type="dxa"/>
            <w:vAlign w:val="center"/>
          </w:tcPr>
          <w:p w14:paraId="3BCB1C22" w14:textId="113D5D9B" w:rsidR="00BC178B" w:rsidRDefault="00BC178B" w:rsidP="00AE09BE">
            <w:pPr>
              <w:spacing w:after="160" w:line="24" w:lineRule="atLeast"/>
              <w:rPr>
                <w:rFonts w:ascii="Arial" w:hAnsi="Arial" w:cs="Arial"/>
                <w:lang w:val="en-US"/>
              </w:rPr>
            </w:pPr>
            <w:r w:rsidRPr="00576045">
              <w:rPr>
                <w:rFonts w:ascii="Arial" w:eastAsia="Times New Roman" w:hAnsi="Arial" w:cs="Arial"/>
                <w:spacing w:val="-8"/>
                <w:lang w:eastAsia="en-AU"/>
              </w:rPr>
              <w:t>NWPNET011</w:t>
            </w:r>
          </w:p>
        </w:tc>
        <w:tc>
          <w:tcPr>
            <w:tcW w:w="6678" w:type="dxa"/>
            <w:vAlign w:val="center"/>
          </w:tcPr>
          <w:p w14:paraId="7A032A2D" w14:textId="1520DD5F" w:rsidR="00BC178B" w:rsidRDefault="00BC178B" w:rsidP="00AE09BE">
            <w:pPr>
              <w:spacing w:after="160" w:line="24" w:lineRule="atLeast"/>
              <w:rPr>
                <w:rFonts w:ascii="Arial" w:hAnsi="Arial" w:cs="Arial"/>
                <w:lang w:val="en-US"/>
              </w:rPr>
            </w:pPr>
            <w:r w:rsidRPr="00576045">
              <w:rPr>
                <w:rFonts w:ascii="Arial" w:eastAsia="Times New Roman" w:hAnsi="Arial" w:cs="Arial"/>
                <w:spacing w:val="-8"/>
                <w:lang w:eastAsia="en-AU"/>
              </w:rPr>
              <w:t>Locate, identify and protect utilities</w:t>
            </w:r>
          </w:p>
        </w:tc>
      </w:tr>
      <w:tr w:rsidR="00BC178B" w14:paraId="75B91A85" w14:textId="77777777" w:rsidTr="00506222">
        <w:tc>
          <w:tcPr>
            <w:tcW w:w="2110" w:type="dxa"/>
            <w:vAlign w:val="center"/>
          </w:tcPr>
          <w:p w14:paraId="57229D00" w14:textId="5E67055A" w:rsidR="00BC178B" w:rsidRDefault="00BC178B" w:rsidP="00AE09BE">
            <w:pPr>
              <w:spacing w:after="160" w:line="24" w:lineRule="atLeast"/>
              <w:rPr>
                <w:rFonts w:ascii="Arial" w:hAnsi="Arial" w:cs="Arial"/>
                <w:lang w:val="en-US"/>
              </w:rPr>
            </w:pPr>
            <w:r w:rsidRPr="00576045">
              <w:rPr>
                <w:rFonts w:ascii="Arial" w:eastAsia="Times New Roman" w:hAnsi="Arial" w:cs="Arial"/>
                <w:spacing w:val="-8"/>
                <w:lang w:eastAsia="en-AU"/>
              </w:rPr>
              <w:t>NWPIRR014</w:t>
            </w:r>
          </w:p>
        </w:tc>
        <w:tc>
          <w:tcPr>
            <w:tcW w:w="6678" w:type="dxa"/>
            <w:vAlign w:val="center"/>
          </w:tcPr>
          <w:p w14:paraId="65EDFABD" w14:textId="5A820133" w:rsidR="00BC178B" w:rsidRPr="00BC178B" w:rsidRDefault="00BC178B" w:rsidP="00506222">
            <w:pPr>
              <w:spacing w:after="160" w:line="24" w:lineRule="atLeast"/>
              <w:rPr>
                <w:rFonts w:ascii="Arial" w:eastAsia="Times New Roman" w:hAnsi="Arial" w:cs="Arial"/>
                <w:spacing w:val="-8"/>
                <w:lang w:eastAsia="en-AU"/>
              </w:rPr>
            </w:pPr>
            <w:r w:rsidRPr="00576045">
              <w:rPr>
                <w:rFonts w:ascii="Arial" w:eastAsia="Times New Roman" w:hAnsi="Arial" w:cs="Arial"/>
                <w:spacing w:val="-8"/>
                <w:lang w:eastAsia="en-AU"/>
              </w:rPr>
              <w:t>Install meters for rural water supplies</w:t>
            </w:r>
          </w:p>
        </w:tc>
      </w:tr>
      <w:tr w:rsidR="00BC178B" w14:paraId="3E9B5FEF" w14:textId="77777777" w:rsidTr="00506222">
        <w:tc>
          <w:tcPr>
            <w:tcW w:w="2110" w:type="dxa"/>
            <w:vAlign w:val="center"/>
          </w:tcPr>
          <w:p w14:paraId="593B55CE" w14:textId="308A93C1" w:rsidR="00BC178B" w:rsidRDefault="00BC178B" w:rsidP="00AE09BE">
            <w:pPr>
              <w:spacing w:after="160" w:line="24" w:lineRule="atLeast"/>
              <w:rPr>
                <w:rFonts w:ascii="Arial" w:hAnsi="Arial" w:cs="Arial"/>
                <w:lang w:val="en-US"/>
              </w:rPr>
            </w:pPr>
            <w:r w:rsidRPr="00576045">
              <w:rPr>
                <w:rFonts w:ascii="Arial" w:eastAsia="Times New Roman" w:hAnsi="Arial" w:cs="Arial"/>
                <w:spacing w:val="-8"/>
                <w:lang w:eastAsia="en-AU"/>
              </w:rPr>
              <w:t>NWPIRR022</w:t>
            </w:r>
          </w:p>
        </w:tc>
        <w:tc>
          <w:tcPr>
            <w:tcW w:w="6678" w:type="dxa"/>
            <w:vAlign w:val="center"/>
          </w:tcPr>
          <w:p w14:paraId="5457927B" w14:textId="40FCBC7E" w:rsidR="00BC178B" w:rsidRDefault="00BC178B" w:rsidP="00AE09BE">
            <w:pPr>
              <w:spacing w:after="160" w:line="24" w:lineRule="atLeast"/>
              <w:rPr>
                <w:rFonts w:ascii="Arial" w:hAnsi="Arial" w:cs="Arial"/>
                <w:lang w:val="en-US"/>
              </w:rPr>
            </w:pPr>
            <w:r w:rsidRPr="00576045">
              <w:rPr>
                <w:rFonts w:ascii="Arial" w:eastAsia="Times New Roman" w:hAnsi="Arial" w:cs="Arial"/>
                <w:spacing w:val="-8"/>
                <w:lang w:eastAsia="en-AU"/>
              </w:rPr>
              <w:t>Maintain meters for rural water supplies</w:t>
            </w:r>
          </w:p>
        </w:tc>
      </w:tr>
      <w:tr w:rsidR="00BC178B" w14:paraId="545725BA" w14:textId="77777777" w:rsidTr="00506222">
        <w:tc>
          <w:tcPr>
            <w:tcW w:w="2110" w:type="dxa"/>
            <w:vAlign w:val="center"/>
          </w:tcPr>
          <w:p w14:paraId="1D70C6DA" w14:textId="3A4EA355" w:rsidR="00BC178B" w:rsidRDefault="00BC178B" w:rsidP="00AE09BE">
            <w:pPr>
              <w:spacing w:after="160" w:line="24" w:lineRule="atLeast"/>
              <w:rPr>
                <w:rFonts w:ascii="Arial" w:hAnsi="Arial" w:cs="Arial"/>
                <w:lang w:val="en-US"/>
              </w:rPr>
            </w:pPr>
            <w:r w:rsidRPr="00576045">
              <w:rPr>
                <w:rFonts w:ascii="Arial" w:eastAsia="Times New Roman" w:hAnsi="Arial" w:cs="Arial"/>
                <w:spacing w:val="-8"/>
                <w:lang w:eastAsia="en-AU"/>
              </w:rPr>
              <w:t>AHCWHS301</w:t>
            </w:r>
          </w:p>
        </w:tc>
        <w:tc>
          <w:tcPr>
            <w:tcW w:w="6678" w:type="dxa"/>
            <w:vAlign w:val="center"/>
          </w:tcPr>
          <w:p w14:paraId="0A896793" w14:textId="29403D3F" w:rsidR="00BC178B" w:rsidRPr="00BC178B" w:rsidRDefault="00BC178B" w:rsidP="00506222">
            <w:pPr>
              <w:spacing w:after="160" w:line="24" w:lineRule="atLeast"/>
              <w:rPr>
                <w:rFonts w:ascii="Arial" w:eastAsia="Times New Roman" w:hAnsi="Arial" w:cs="Arial"/>
                <w:spacing w:val="-8"/>
                <w:lang w:eastAsia="en-AU"/>
              </w:rPr>
            </w:pPr>
            <w:r w:rsidRPr="00576045">
              <w:rPr>
                <w:rFonts w:ascii="Arial" w:eastAsia="Times New Roman" w:hAnsi="Arial" w:cs="Arial"/>
                <w:spacing w:val="-8"/>
                <w:lang w:eastAsia="en-AU"/>
              </w:rPr>
              <w:t>Contribute to work health and safety processes</w:t>
            </w:r>
          </w:p>
        </w:tc>
      </w:tr>
    </w:tbl>
    <w:p w14:paraId="4DF42E40" w14:textId="77777777" w:rsidR="00506222" w:rsidRDefault="00506222" w:rsidP="00BC178B">
      <w:pPr>
        <w:spacing w:after="160" w:line="24" w:lineRule="atLeast"/>
        <w:ind w:left="714"/>
        <w:rPr>
          <w:rFonts w:ascii="Arial" w:eastAsia="Times New Roman" w:hAnsi="Arial" w:cs="Arial"/>
          <w:spacing w:val="-8"/>
          <w:lang w:eastAsia="en-AU"/>
        </w:rPr>
      </w:pPr>
    </w:p>
    <w:p w14:paraId="21255880" w14:textId="22345D83" w:rsidR="00D74ECD" w:rsidRDefault="00576045" w:rsidP="00AE09BE">
      <w:pPr>
        <w:spacing w:after="160" w:line="288" w:lineRule="auto"/>
        <w:ind w:left="284"/>
        <w:rPr>
          <w:rFonts w:ascii="Arial" w:hAnsi="Arial" w:cs="Arial"/>
          <w:color w:val="000000"/>
        </w:rPr>
      </w:pPr>
      <w:r>
        <w:rPr>
          <w:rFonts w:ascii="Arial" w:eastAsia="Times New Roman" w:hAnsi="Arial" w:cs="Arial"/>
          <w:spacing w:val="-8"/>
          <w:lang w:eastAsia="en-AU"/>
        </w:rPr>
        <w:t xml:space="preserve">Certified Meter Installers and Validators </w:t>
      </w:r>
      <w:r w:rsidR="00DC7B42">
        <w:rPr>
          <w:rFonts w:ascii="Arial" w:eastAsia="Times New Roman" w:hAnsi="Arial" w:cs="Arial"/>
          <w:spacing w:val="-8"/>
          <w:lang w:eastAsia="en-AU"/>
        </w:rPr>
        <w:t xml:space="preserve">operating in NSW </w:t>
      </w:r>
      <w:r>
        <w:rPr>
          <w:rFonts w:ascii="Arial" w:eastAsia="Times New Roman" w:hAnsi="Arial" w:cs="Arial"/>
          <w:spacing w:val="-8"/>
          <w:lang w:eastAsia="en-AU"/>
        </w:rPr>
        <w:t>also receive training in telemetry and data logging devices (known</w:t>
      </w:r>
      <w:r w:rsidR="00340FF4">
        <w:rPr>
          <w:rFonts w:ascii="Arial" w:eastAsia="Times New Roman" w:hAnsi="Arial" w:cs="Arial"/>
          <w:spacing w:val="-8"/>
          <w:lang w:eastAsia="en-AU"/>
        </w:rPr>
        <w:t xml:space="preserve"> in NSW</w:t>
      </w:r>
      <w:r>
        <w:rPr>
          <w:rFonts w:ascii="Arial" w:eastAsia="Times New Roman" w:hAnsi="Arial" w:cs="Arial"/>
          <w:spacing w:val="-8"/>
          <w:lang w:eastAsia="en-AU"/>
        </w:rPr>
        <w:t xml:space="preserve"> as Local Intelligence devices – LIDs)</w:t>
      </w:r>
      <w:r w:rsidR="00705A7B">
        <w:rPr>
          <w:rFonts w:ascii="Arial" w:eastAsia="Times New Roman" w:hAnsi="Arial" w:cs="Arial"/>
          <w:spacing w:val="-8"/>
          <w:lang w:eastAsia="en-AU"/>
        </w:rPr>
        <w:t>.</w:t>
      </w:r>
    </w:p>
    <w:p w14:paraId="4E843BE3" w14:textId="0E6D55A0" w:rsidR="00D123AC" w:rsidRPr="000C57F4" w:rsidRDefault="00527D31" w:rsidP="00AE09BE">
      <w:pPr>
        <w:pStyle w:val="ListParagraph"/>
        <w:numPr>
          <w:ilvl w:val="0"/>
          <w:numId w:val="0"/>
        </w:numPr>
        <w:spacing w:after="160" w:line="288" w:lineRule="auto"/>
        <w:ind w:left="284"/>
        <w:contextualSpacing w:val="0"/>
        <w:jc w:val="both"/>
        <w:rPr>
          <w:rFonts w:ascii="Arial" w:hAnsi="Arial" w:cs="Arial"/>
          <w:color w:val="000000"/>
        </w:rPr>
      </w:pPr>
      <w:r w:rsidRPr="00527D31">
        <w:rPr>
          <w:rFonts w:ascii="Arial" w:hAnsi="Arial" w:cs="Arial"/>
          <w:color w:val="000000"/>
        </w:rPr>
        <w:t>It is not reasonable to expect an un</w:t>
      </w:r>
      <w:r w:rsidR="001A00FA">
        <w:rPr>
          <w:rFonts w:ascii="Arial" w:hAnsi="Arial" w:cs="Arial"/>
          <w:color w:val="000000"/>
        </w:rPr>
        <w:t>qualified</w:t>
      </w:r>
      <w:r w:rsidRPr="00527D31">
        <w:rPr>
          <w:rFonts w:ascii="Arial" w:hAnsi="Arial" w:cs="Arial"/>
          <w:color w:val="000000"/>
        </w:rPr>
        <w:t xml:space="preserve"> meter installer would be able to understand </w:t>
      </w:r>
      <w:r w:rsidR="001A00FA">
        <w:rPr>
          <w:rFonts w:ascii="Arial" w:hAnsi="Arial" w:cs="Arial"/>
          <w:color w:val="000000"/>
        </w:rPr>
        <w:t xml:space="preserve">the </w:t>
      </w:r>
      <w:r w:rsidRPr="00527D31">
        <w:rPr>
          <w:rFonts w:ascii="Arial" w:hAnsi="Arial" w:cs="Arial"/>
          <w:color w:val="000000"/>
        </w:rPr>
        <w:t>various disturbance</w:t>
      </w:r>
      <w:r w:rsidR="001A00FA">
        <w:rPr>
          <w:rFonts w:ascii="Arial" w:hAnsi="Arial" w:cs="Arial"/>
          <w:color w:val="000000"/>
        </w:rPr>
        <w:t>s</w:t>
      </w:r>
      <w:r w:rsidR="00785E21">
        <w:rPr>
          <w:rFonts w:ascii="Arial" w:hAnsi="Arial" w:cs="Arial"/>
          <w:color w:val="000000"/>
        </w:rPr>
        <w:t xml:space="preserve"> that determine</w:t>
      </w:r>
      <w:r w:rsidR="00D123AC" w:rsidRPr="00785E21">
        <w:rPr>
          <w:rFonts w:ascii="Arial" w:hAnsi="Arial" w:cs="Arial"/>
          <w:color w:val="000000"/>
        </w:rPr>
        <w:t xml:space="preserve"> up-stream and down-stream pipe lengths without appropriate training. </w:t>
      </w:r>
      <w:r w:rsidR="00BB7B41">
        <w:rPr>
          <w:rFonts w:ascii="Arial" w:hAnsi="Arial" w:cs="Arial"/>
          <w:color w:val="000000"/>
        </w:rPr>
        <w:t>T</w:t>
      </w:r>
      <w:r w:rsidR="00D123AC" w:rsidRPr="00785E21">
        <w:rPr>
          <w:rFonts w:ascii="Arial" w:hAnsi="Arial" w:cs="Arial"/>
          <w:color w:val="000000"/>
        </w:rPr>
        <w:t xml:space="preserve">he complexity of telemetry devices </w:t>
      </w:r>
      <w:r w:rsidR="00785E21">
        <w:rPr>
          <w:rFonts w:ascii="Arial" w:hAnsi="Arial" w:cs="Arial"/>
          <w:color w:val="000000"/>
        </w:rPr>
        <w:t xml:space="preserve">in some jurisdictions </w:t>
      </w:r>
      <w:r w:rsidR="00D123AC" w:rsidRPr="00785E21">
        <w:rPr>
          <w:rFonts w:ascii="Arial" w:hAnsi="Arial" w:cs="Arial"/>
          <w:color w:val="000000"/>
        </w:rPr>
        <w:t>makes it </w:t>
      </w:r>
      <w:r w:rsidR="00785E21">
        <w:rPr>
          <w:rFonts w:ascii="Arial" w:hAnsi="Arial" w:cs="Arial"/>
          <w:color w:val="000000"/>
        </w:rPr>
        <w:t>obvious</w:t>
      </w:r>
      <w:r w:rsidR="00D123AC" w:rsidRPr="00785E21">
        <w:rPr>
          <w:rFonts w:ascii="Arial" w:hAnsi="Arial" w:cs="Arial"/>
          <w:color w:val="000000"/>
        </w:rPr>
        <w:t xml:space="preserve"> that the risk of incorrect installation is hig</w:t>
      </w:r>
      <w:r w:rsidR="00785E21">
        <w:rPr>
          <w:rFonts w:ascii="Arial" w:hAnsi="Arial" w:cs="Arial"/>
          <w:color w:val="000000"/>
        </w:rPr>
        <w:t>h</w:t>
      </w:r>
      <w:r w:rsidR="000C57F4">
        <w:rPr>
          <w:rFonts w:ascii="Arial" w:hAnsi="Arial" w:cs="Arial"/>
          <w:color w:val="000000"/>
        </w:rPr>
        <w:t xml:space="preserve">. </w:t>
      </w:r>
      <w:r w:rsidR="00785E21" w:rsidRPr="000C57F4">
        <w:rPr>
          <w:rFonts w:ascii="Arial" w:hAnsi="Arial" w:cs="Arial"/>
          <w:color w:val="000000"/>
        </w:rPr>
        <w:t xml:space="preserve">Irrigation Australia does not support the use of untrained people to install non-urban water meters. </w:t>
      </w:r>
    </w:p>
    <w:p w14:paraId="3C125FCE" w14:textId="7CF2FEA6" w:rsidR="00785E21" w:rsidRDefault="00785E21" w:rsidP="00AE09BE">
      <w:pPr>
        <w:pStyle w:val="ListParagraph"/>
        <w:numPr>
          <w:ilvl w:val="0"/>
          <w:numId w:val="0"/>
        </w:numPr>
        <w:spacing w:after="160" w:line="288" w:lineRule="auto"/>
        <w:ind w:left="284"/>
        <w:contextualSpacing w:val="0"/>
        <w:jc w:val="both"/>
        <w:rPr>
          <w:rFonts w:ascii="Arial" w:hAnsi="Arial" w:cs="Arial"/>
          <w:shd w:val="clear" w:color="auto" w:fill="FFFFFF"/>
        </w:rPr>
      </w:pPr>
      <w:r>
        <w:rPr>
          <w:rFonts w:ascii="Arial" w:hAnsi="Arial" w:cs="Arial"/>
        </w:rPr>
        <w:t xml:space="preserve">In </w:t>
      </w:r>
      <w:r w:rsidR="00B33770">
        <w:rPr>
          <w:rFonts w:ascii="Arial" w:hAnsi="Arial" w:cs="Arial"/>
        </w:rPr>
        <w:t>July 2020,</w:t>
      </w:r>
      <w:r>
        <w:rPr>
          <w:rFonts w:ascii="Arial" w:hAnsi="Arial" w:cs="Arial"/>
        </w:rPr>
        <w:t xml:space="preserve"> a</w:t>
      </w:r>
      <w:r w:rsidRPr="00785E21">
        <w:rPr>
          <w:rFonts w:ascii="Arial" w:hAnsi="Arial" w:cs="Arial"/>
        </w:rPr>
        <w:t xml:space="preserve"> </w:t>
      </w:r>
      <w:r>
        <w:rPr>
          <w:rFonts w:ascii="Arial" w:hAnsi="Arial" w:cs="Arial"/>
        </w:rPr>
        <w:t>Natural Resources Access Regulator (</w:t>
      </w:r>
      <w:r w:rsidRPr="00785E21">
        <w:rPr>
          <w:rFonts w:ascii="Arial" w:hAnsi="Arial" w:cs="Arial"/>
        </w:rPr>
        <w:t>NRAR</w:t>
      </w:r>
      <w:r>
        <w:rPr>
          <w:rFonts w:ascii="Arial" w:hAnsi="Arial" w:cs="Arial"/>
        </w:rPr>
        <w:t>)</w:t>
      </w:r>
      <w:r w:rsidRPr="00785E21">
        <w:rPr>
          <w:rFonts w:ascii="Arial" w:hAnsi="Arial" w:cs="Arial"/>
        </w:rPr>
        <w:t xml:space="preserve"> </w:t>
      </w:r>
      <w:r w:rsidRPr="00785E21">
        <w:rPr>
          <w:rFonts w:ascii="Arial" w:hAnsi="Arial" w:cs="Arial"/>
          <w:shd w:val="clear" w:color="auto" w:fill="FFFFFF"/>
        </w:rPr>
        <w:t xml:space="preserve">compliance campaign in the NSW Hawkesbury area found only around a quarter of farms </w:t>
      </w:r>
      <w:r w:rsidR="00705A7B">
        <w:rPr>
          <w:rFonts w:ascii="Arial" w:hAnsi="Arial" w:cs="Arial"/>
          <w:shd w:val="clear" w:color="auto" w:fill="FFFFFF"/>
        </w:rPr>
        <w:t>were</w:t>
      </w:r>
      <w:r w:rsidRPr="00785E21">
        <w:rPr>
          <w:rFonts w:ascii="Arial" w:hAnsi="Arial" w:cs="Arial"/>
          <w:shd w:val="clear" w:color="auto" w:fill="FFFFFF"/>
        </w:rPr>
        <w:t xml:space="preserve"> fully compliant with NSW water management laws. While 12 of the 43 properties were fully compliant with water laws, 26 received official cautions due to faulty meters</w:t>
      </w:r>
      <w:r>
        <w:rPr>
          <w:rFonts w:ascii="Arial" w:hAnsi="Arial" w:cs="Arial"/>
          <w:shd w:val="clear" w:color="auto" w:fill="FFFFFF"/>
        </w:rPr>
        <w:t xml:space="preserve">. Non-compliance can be </w:t>
      </w:r>
      <w:r w:rsidR="000C57F4">
        <w:rPr>
          <w:rFonts w:ascii="Arial" w:hAnsi="Arial" w:cs="Arial"/>
          <w:shd w:val="clear" w:color="auto" w:fill="FFFFFF"/>
        </w:rPr>
        <w:t>minimised</w:t>
      </w:r>
      <w:r>
        <w:rPr>
          <w:rFonts w:ascii="Arial" w:hAnsi="Arial" w:cs="Arial"/>
          <w:shd w:val="clear" w:color="auto" w:fill="FFFFFF"/>
        </w:rPr>
        <w:t xml:space="preserve"> b</w:t>
      </w:r>
      <w:r w:rsidR="000C57F4">
        <w:rPr>
          <w:rFonts w:ascii="Arial" w:hAnsi="Arial" w:cs="Arial"/>
          <w:shd w:val="clear" w:color="auto" w:fill="FFFFFF"/>
        </w:rPr>
        <w:t>y states requiring</w:t>
      </w:r>
      <w:r>
        <w:rPr>
          <w:rFonts w:ascii="Arial" w:hAnsi="Arial" w:cs="Arial"/>
          <w:shd w:val="clear" w:color="auto" w:fill="FFFFFF"/>
        </w:rPr>
        <w:t xml:space="preserve"> </w:t>
      </w:r>
      <w:r w:rsidR="000C57F4">
        <w:rPr>
          <w:rFonts w:ascii="Arial" w:hAnsi="Arial" w:cs="Arial"/>
          <w:shd w:val="clear" w:color="auto" w:fill="FFFFFF"/>
        </w:rPr>
        <w:t xml:space="preserve">installation by </w:t>
      </w:r>
      <w:r>
        <w:rPr>
          <w:rFonts w:ascii="Arial" w:hAnsi="Arial" w:cs="Arial"/>
          <w:shd w:val="clear" w:color="auto" w:fill="FFFFFF"/>
        </w:rPr>
        <w:t>qualified meter installer</w:t>
      </w:r>
      <w:r w:rsidR="00BB7B41">
        <w:rPr>
          <w:rFonts w:ascii="Arial" w:hAnsi="Arial" w:cs="Arial"/>
          <w:shd w:val="clear" w:color="auto" w:fill="FFFFFF"/>
        </w:rPr>
        <w:t>s</w:t>
      </w:r>
      <w:r>
        <w:rPr>
          <w:rFonts w:ascii="Arial" w:hAnsi="Arial" w:cs="Arial"/>
          <w:shd w:val="clear" w:color="auto" w:fill="FFFFFF"/>
        </w:rPr>
        <w:t xml:space="preserve"> and validator</w:t>
      </w:r>
      <w:r w:rsidR="00BB7B41">
        <w:rPr>
          <w:rFonts w:ascii="Arial" w:hAnsi="Arial" w:cs="Arial"/>
          <w:shd w:val="clear" w:color="auto" w:fill="FFFFFF"/>
        </w:rPr>
        <w:t>s</w:t>
      </w:r>
      <w:r w:rsidR="000C57F4">
        <w:rPr>
          <w:rFonts w:ascii="Arial" w:hAnsi="Arial" w:cs="Arial"/>
          <w:shd w:val="clear" w:color="auto" w:fill="FFFFFF"/>
        </w:rPr>
        <w:t xml:space="preserve"> as intended in the National Framework.</w:t>
      </w:r>
      <w:r>
        <w:rPr>
          <w:rFonts w:ascii="Arial" w:hAnsi="Arial" w:cs="Arial"/>
          <w:shd w:val="clear" w:color="auto" w:fill="FFFFFF"/>
        </w:rPr>
        <w:t xml:space="preserve"> Irrigation Australia </w:t>
      </w:r>
      <w:r w:rsidR="009840DA">
        <w:rPr>
          <w:rFonts w:ascii="Arial" w:hAnsi="Arial" w:cs="Arial"/>
          <w:shd w:val="clear" w:color="auto" w:fill="FFFFFF"/>
        </w:rPr>
        <w:t xml:space="preserve">considers it </w:t>
      </w:r>
      <w:r w:rsidR="000C57F4">
        <w:rPr>
          <w:rFonts w:ascii="Arial" w:hAnsi="Arial" w:cs="Arial"/>
          <w:shd w:val="clear" w:color="auto" w:fill="FFFFFF"/>
        </w:rPr>
        <w:t>most</w:t>
      </w:r>
      <w:r w:rsidR="009840DA">
        <w:rPr>
          <w:rFonts w:ascii="Arial" w:hAnsi="Arial" w:cs="Arial"/>
          <w:shd w:val="clear" w:color="auto" w:fill="FFFFFF"/>
        </w:rPr>
        <w:t xml:space="preserve"> unsatisfactory that </w:t>
      </w:r>
      <w:r w:rsidR="00705A7B">
        <w:rPr>
          <w:rFonts w:ascii="Arial" w:hAnsi="Arial" w:cs="Arial"/>
          <w:shd w:val="clear" w:color="auto" w:fill="FFFFFF"/>
        </w:rPr>
        <w:t xml:space="preserve">still </w:t>
      </w:r>
      <w:r w:rsidR="00897760">
        <w:rPr>
          <w:rFonts w:ascii="Arial" w:hAnsi="Arial" w:cs="Arial"/>
          <w:shd w:val="clear" w:color="auto" w:fill="FFFFFF"/>
        </w:rPr>
        <w:t>most</w:t>
      </w:r>
      <w:r w:rsidR="009840DA">
        <w:rPr>
          <w:rFonts w:ascii="Arial" w:hAnsi="Arial" w:cs="Arial"/>
          <w:shd w:val="clear" w:color="auto" w:fill="FFFFFF"/>
        </w:rPr>
        <w:t xml:space="preserve"> states &amp; territories allow untrained people to install meters. </w:t>
      </w:r>
    </w:p>
    <w:p w14:paraId="4873D6DB" w14:textId="384BA3C7" w:rsidR="00804C4D" w:rsidRDefault="0016406E" w:rsidP="00AE09BE">
      <w:pPr>
        <w:pStyle w:val="ListParagraph"/>
        <w:numPr>
          <w:ilvl w:val="0"/>
          <w:numId w:val="16"/>
        </w:numPr>
        <w:spacing w:after="240" w:line="288" w:lineRule="auto"/>
        <w:ind w:left="284" w:hanging="284"/>
        <w:contextualSpacing w:val="0"/>
        <w:jc w:val="both"/>
        <w:rPr>
          <w:rFonts w:ascii="Arial" w:hAnsi="Arial" w:cs="Arial"/>
          <w:lang w:val="en-US"/>
        </w:rPr>
      </w:pPr>
      <w:r>
        <w:rPr>
          <w:rFonts w:ascii="Arial" w:hAnsi="Arial" w:cs="Arial"/>
          <w:lang w:val="en-US"/>
        </w:rPr>
        <w:t xml:space="preserve">Several states </w:t>
      </w:r>
      <w:r w:rsidR="00DC5F07" w:rsidRPr="00692999">
        <w:rPr>
          <w:rFonts w:ascii="Arial" w:hAnsi="Arial" w:cs="Arial"/>
          <w:lang w:val="en-US"/>
        </w:rPr>
        <w:t xml:space="preserve">have not complied with the </w:t>
      </w:r>
      <w:r>
        <w:rPr>
          <w:rFonts w:ascii="Arial" w:hAnsi="Arial" w:cs="Arial"/>
          <w:lang w:val="en-US"/>
        </w:rPr>
        <w:t xml:space="preserve">AS4747 standard </w:t>
      </w:r>
      <w:r w:rsidR="00DC5F07" w:rsidRPr="00692999">
        <w:rPr>
          <w:rFonts w:ascii="Arial" w:hAnsi="Arial" w:cs="Arial"/>
          <w:lang w:val="en-US"/>
        </w:rPr>
        <w:t xml:space="preserve">as required by 1 July </w:t>
      </w:r>
      <w:r w:rsidR="001A386E" w:rsidRPr="00692999">
        <w:rPr>
          <w:rFonts w:ascii="Arial" w:hAnsi="Arial" w:cs="Arial"/>
          <w:lang w:val="en-US"/>
        </w:rPr>
        <w:t>2020;</w:t>
      </w:r>
      <w:r w:rsidR="00DC5F07" w:rsidRPr="00692999">
        <w:rPr>
          <w:rFonts w:ascii="Arial" w:hAnsi="Arial" w:cs="Arial"/>
          <w:lang w:val="en-US"/>
        </w:rPr>
        <w:t xml:space="preserve"> </w:t>
      </w:r>
      <w:r w:rsidR="00957D5E">
        <w:rPr>
          <w:rFonts w:ascii="Arial" w:hAnsi="Arial" w:cs="Arial"/>
          <w:lang w:val="en-US"/>
        </w:rPr>
        <w:t xml:space="preserve">some </w:t>
      </w:r>
      <w:r w:rsidR="00DC5F07" w:rsidRPr="00692999">
        <w:rPr>
          <w:rFonts w:ascii="Arial" w:hAnsi="Arial" w:cs="Arial"/>
          <w:lang w:val="en-US"/>
        </w:rPr>
        <w:t>states have simply exempted themselves</w:t>
      </w:r>
      <w:r w:rsidR="00116B73">
        <w:rPr>
          <w:rFonts w:ascii="Arial" w:hAnsi="Arial" w:cs="Arial"/>
          <w:lang w:val="en-US"/>
        </w:rPr>
        <w:t xml:space="preserve">. </w:t>
      </w:r>
      <w:r w:rsidR="00491BFA">
        <w:rPr>
          <w:rFonts w:ascii="Arial" w:hAnsi="Arial" w:cs="Arial"/>
          <w:lang w:val="en-US"/>
        </w:rPr>
        <w:t xml:space="preserve">This backsliding has been </w:t>
      </w:r>
      <w:r w:rsidR="00BB7B41">
        <w:rPr>
          <w:rFonts w:ascii="Arial" w:hAnsi="Arial" w:cs="Arial"/>
          <w:lang w:val="en-US"/>
        </w:rPr>
        <w:t xml:space="preserve">for </w:t>
      </w:r>
      <w:r w:rsidR="00491BFA">
        <w:rPr>
          <w:rFonts w:ascii="Arial" w:hAnsi="Arial" w:cs="Arial"/>
          <w:lang w:val="en-US"/>
        </w:rPr>
        <w:t>political</w:t>
      </w:r>
      <w:r w:rsidR="00BB7B41">
        <w:rPr>
          <w:rFonts w:ascii="Arial" w:hAnsi="Arial" w:cs="Arial"/>
          <w:lang w:val="en-US"/>
        </w:rPr>
        <w:t xml:space="preserve"> </w:t>
      </w:r>
      <w:r w:rsidR="00BB7B41">
        <w:rPr>
          <w:rFonts w:ascii="Arial" w:hAnsi="Arial" w:cs="Arial"/>
          <w:lang w:val="en-US"/>
        </w:rPr>
        <w:lastRenderedPageBreak/>
        <w:t xml:space="preserve">reasons and </w:t>
      </w:r>
      <w:r w:rsidR="00705A7B">
        <w:rPr>
          <w:rFonts w:ascii="Arial" w:hAnsi="Arial" w:cs="Arial"/>
          <w:lang w:val="en-US"/>
        </w:rPr>
        <w:t xml:space="preserve">these decisions were </w:t>
      </w:r>
      <w:r w:rsidR="00BB7B41">
        <w:rPr>
          <w:rFonts w:ascii="Arial" w:hAnsi="Arial" w:cs="Arial"/>
          <w:lang w:val="en-US"/>
        </w:rPr>
        <w:t xml:space="preserve">certainly not </w:t>
      </w:r>
      <w:r w:rsidR="00705A7B">
        <w:rPr>
          <w:rFonts w:ascii="Arial" w:hAnsi="Arial" w:cs="Arial"/>
          <w:lang w:val="en-US"/>
        </w:rPr>
        <w:t xml:space="preserve">made </w:t>
      </w:r>
      <w:r w:rsidR="00491BFA">
        <w:rPr>
          <w:rFonts w:ascii="Arial" w:hAnsi="Arial" w:cs="Arial"/>
          <w:lang w:val="en-US"/>
        </w:rPr>
        <w:t xml:space="preserve">in the best interests of sound metering policy. </w:t>
      </w:r>
    </w:p>
    <w:p w14:paraId="10FBD74F" w14:textId="2F930864" w:rsidR="00AE09BE" w:rsidRPr="00AE09BE" w:rsidRDefault="00804C4D" w:rsidP="00AE09BE">
      <w:pPr>
        <w:pStyle w:val="ListParagraph"/>
        <w:numPr>
          <w:ilvl w:val="0"/>
          <w:numId w:val="0"/>
        </w:numPr>
        <w:spacing w:after="160" w:line="288" w:lineRule="auto"/>
        <w:ind w:left="284"/>
        <w:contextualSpacing w:val="0"/>
        <w:jc w:val="both"/>
        <w:rPr>
          <w:rFonts w:ascii="Arial" w:hAnsi="Arial" w:cs="Arial"/>
          <w:i/>
          <w:iCs/>
          <w:lang w:val="en"/>
        </w:rPr>
      </w:pPr>
      <w:r>
        <w:rPr>
          <w:rFonts w:ascii="Arial" w:hAnsi="Arial" w:cs="Arial"/>
          <w:lang w:val="en-US"/>
        </w:rPr>
        <w:t xml:space="preserve">The Commission noted in </w:t>
      </w:r>
      <w:r w:rsidR="007927E4">
        <w:rPr>
          <w:rFonts w:ascii="Arial" w:hAnsi="Arial" w:cs="Arial"/>
          <w:lang w:val="en-US"/>
        </w:rPr>
        <w:t xml:space="preserve">its findings from </w:t>
      </w:r>
      <w:r>
        <w:rPr>
          <w:rFonts w:ascii="Arial" w:hAnsi="Arial" w:cs="Arial"/>
          <w:lang w:val="en-US"/>
        </w:rPr>
        <w:t>the 2017 Inquiry (page 291) that</w:t>
      </w:r>
      <w:r w:rsidR="00AE09BE">
        <w:rPr>
          <w:rFonts w:ascii="Arial" w:hAnsi="Arial" w:cs="Arial"/>
          <w:lang w:val="en-US"/>
        </w:rPr>
        <w:t>:</w:t>
      </w:r>
      <w:r>
        <w:rPr>
          <w:rFonts w:ascii="Arial" w:hAnsi="Arial" w:cs="Arial"/>
          <w:lang w:val="en-US"/>
        </w:rPr>
        <w:t xml:space="preserve"> </w:t>
      </w:r>
      <w:r w:rsidRPr="00AE09BE">
        <w:rPr>
          <w:rFonts w:ascii="Arial" w:hAnsi="Arial" w:cs="Arial"/>
          <w:i/>
          <w:iCs/>
          <w:lang w:val="en-US"/>
        </w:rPr>
        <w:t>‘</w:t>
      </w:r>
      <w:r w:rsidRPr="00AE09BE">
        <w:rPr>
          <w:rFonts w:ascii="Arial" w:hAnsi="Arial" w:cs="Arial"/>
          <w:i/>
          <w:iCs/>
        </w:rPr>
        <w:t xml:space="preserve">Implementation of the </w:t>
      </w:r>
      <w:r w:rsidRPr="00AE09BE">
        <w:rPr>
          <w:rFonts w:ascii="Arial" w:hAnsi="Arial" w:cs="Arial"/>
          <w:i/>
          <w:iCs/>
          <w:lang w:val="en"/>
        </w:rPr>
        <w:t>Non</w:t>
      </w:r>
      <w:r w:rsidRPr="00AE09BE">
        <w:rPr>
          <w:rFonts w:ascii="Arial" w:hAnsi="Arial" w:cs="Arial"/>
          <w:i/>
          <w:iCs/>
          <w:lang w:val="en"/>
        </w:rPr>
        <w:noBreakHyphen/>
        <w:t>Urban Metering Framework</w:t>
      </w:r>
      <w:r w:rsidRPr="00AE09BE" w:rsidDel="00A3720A">
        <w:rPr>
          <w:rFonts w:ascii="Arial" w:hAnsi="Arial" w:cs="Arial"/>
          <w:i/>
          <w:iCs/>
        </w:rPr>
        <w:t xml:space="preserve"> </w:t>
      </w:r>
      <w:r w:rsidRPr="00AE09BE">
        <w:rPr>
          <w:rFonts w:ascii="Arial" w:hAnsi="Arial" w:cs="Arial"/>
          <w:i/>
          <w:iCs/>
        </w:rPr>
        <w:t xml:space="preserve">has been subject to delays (due to difficulties associated with having meters certified to the required standard) and progress in rolling out compliant metering is generally taking longer than the timelines set out in the </w:t>
      </w:r>
      <w:r w:rsidRPr="00AE09BE">
        <w:rPr>
          <w:rFonts w:ascii="Arial" w:hAnsi="Arial" w:cs="Arial"/>
          <w:i/>
          <w:iCs/>
          <w:lang w:val="en"/>
        </w:rPr>
        <w:t>Framework’</w:t>
      </w:r>
      <w:r w:rsidR="00AE09BE">
        <w:rPr>
          <w:rFonts w:ascii="Arial" w:hAnsi="Arial" w:cs="Arial"/>
          <w:i/>
          <w:iCs/>
          <w:lang w:val="en"/>
        </w:rPr>
        <w:t>.</w:t>
      </w:r>
    </w:p>
    <w:p w14:paraId="48C77E43" w14:textId="77777777" w:rsidR="00AE09BE" w:rsidRDefault="004C0810" w:rsidP="00AE09BE">
      <w:pPr>
        <w:pStyle w:val="ListParagraph"/>
        <w:numPr>
          <w:ilvl w:val="0"/>
          <w:numId w:val="0"/>
        </w:numPr>
        <w:spacing w:after="160" w:line="288" w:lineRule="auto"/>
        <w:ind w:left="284"/>
        <w:contextualSpacing w:val="0"/>
        <w:jc w:val="both"/>
        <w:rPr>
          <w:rFonts w:ascii="Arial" w:hAnsi="Arial" w:cs="Arial"/>
          <w:sz w:val="20"/>
          <w:szCs w:val="20"/>
          <w:lang w:val="en-US"/>
        </w:rPr>
      </w:pPr>
      <w:r w:rsidRPr="00AE09BE">
        <w:rPr>
          <w:rFonts w:ascii="Arial" w:hAnsi="Arial" w:cs="Arial"/>
          <w:shd w:val="clear" w:color="auto" w:fill="FFFFFF"/>
        </w:rPr>
        <w:t xml:space="preserve">In 2017 this was a fair assessment of the situation. </w:t>
      </w:r>
      <w:r w:rsidR="00DC0AF4" w:rsidRPr="00AE09BE">
        <w:rPr>
          <w:rFonts w:ascii="Arial" w:hAnsi="Arial" w:cs="Arial"/>
          <w:shd w:val="clear" w:color="auto" w:fill="FFFFFF"/>
        </w:rPr>
        <w:t>However,</w:t>
      </w:r>
      <w:r w:rsidRPr="00AE09BE">
        <w:rPr>
          <w:rFonts w:ascii="Arial" w:hAnsi="Arial" w:cs="Arial"/>
          <w:shd w:val="clear" w:color="auto" w:fill="FFFFFF"/>
        </w:rPr>
        <w:t xml:space="preserve"> since this inquiry</w:t>
      </w:r>
      <w:r w:rsidR="00804C4D" w:rsidRPr="00AE09BE">
        <w:rPr>
          <w:rFonts w:ascii="Arial" w:hAnsi="Arial" w:cs="Arial"/>
          <w:shd w:val="clear" w:color="auto" w:fill="FFFFFF"/>
        </w:rPr>
        <w:t xml:space="preserve"> the number of AS4747 Pattern Approved meters has substantially increased and as of July 2020 the following </w:t>
      </w:r>
      <w:r w:rsidR="003A1EBA" w:rsidRPr="00AE09BE">
        <w:rPr>
          <w:rFonts w:ascii="Arial" w:hAnsi="Arial" w:cs="Arial"/>
          <w:shd w:val="clear" w:color="auto" w:fill="FFFFFF"/>
        </w:rPr>
        <w:t>patter</w:t>
      </w:r>
      <w:r w:rsidR="00BB48AE" w:rsidRPr="00AE09BE">
        <w:rPr>
          <w:rFonts w:ascii="Arial" w:hAnsi="Arial" w:cs="Arial"/>
          <w:shd w:val="clear" w:color="auto" w:fill="FFFFFF"/>
        </w:rPr>
        <w:t>n</w:t>
      </w:r>
      <w:r w:rsidR="003A1EBA" w:rsidRPr="00AE09BE">
        <w:rPr>
          <w:rFonts w:ascii="Arial" w:hAnsi="Arial" w:cs="Arial"/>
          <w:shd w:val="clear" w:color="auto" w:fill="FFFFFF"/>
        </w:rPr>
        <w:t xml:space="preserve"> approved meters </w:t>
      </w:r>
      <w:r w:rsidR="00804C4D" w:rsidRPr="00AE09BE">
        <w:rPr>
          <w:rFonts w:ascii="Arial" w:hAnsi="Arial" w:cs="Arial"/>
          <w:shd w:val="clear" w:color="auto" w:fill="FFFFFF"/>
        </w:rPr>
        <w:t>are available</w:t>
      </w:r>
      <w:r w:rsidR="00804C4D" w:rsidRPr="00AE09BE">
        <w:rPr>
          <w:rFonts w:ascii="Arial" w:hAnsi="Arial" w:cs="Arial"/>
          <w:sz w:val="20"/>
          <w:szCs w:val="20"/>
          <w:shd w:val="clear" w:color="auto" w:fill="FFFFFF"/>
        </w:rPr>
        <w:t>:</w:t>
      </w:r>
      <w:r w:rsidR="00804C4D" w:rsidRPr="00AE09BE">
        <w:rPr>
          <w:rFonts w:ascii="Arial" w:hAnsi="Arial" w:cs="Arial"/>
          <w:sz w:val="20"/>
          <w:szCs w:val="20"/>
          <w:lang w:val="en-US"/>
        </w:rPr>
        <w:t xml:space="preserve"> (DN = nominal internal pipe diameter in millimetres)</w:t>
      </w:r>
    </w:p>
    <w:p w14:paraId="47FE2BB5" w14:textId="77777777" w:rsidR="00AE09BE" w:rsidRDefault="00AE09BE" w:rsidP="00AE09BE">
      <w:pPr>
        <w:pStyle w:val="ListParagraph"/>
        <w:numPr>
          <w:ilvl w:val="0"/>
          <w:numId w:val="0"/>
        </w:numPr>
        <w:spacing w:after="0" w:line="24" w:lineRule="atLeast"/>
        <w:ind w:left="284"/>
        <w:contextualSpacing w:val="0"/>
        <w:jc w:val="both"/>
        <w:rPr>
          <w:rFonts w:ascii="Arial" w:hAnsi="Arial" w:cs="Arial"/>
          <w:b/>
          <w:bCs/>
          <w:sz w:val="20"/>
          <w:szCs w:val="20"/>
          <w:lang w:val="en-US"/>
        </w:rPr>
      </w:pPr>
    </w:p>
    <w:p w14:paraId="47E14386" w14:textId="2843B186" w:rsidR="00804C4D" w:rsidRPr="00BB0994" w:rsidRDefault="00150F59" w:rsidP="00AE09BE">
      <w:pPr>
        <w:pStyle w:val="ListParagraph"/>
        <w:numPr>
          <w:ilvl w:val="0"/>
          <w:numId w:val="0"/>
        </w:numPr>
        <w:spacing w:after="160" w:line="24" w:lineRule="atLeast"/>
        <w:ind w:left="284"/>
        <w:contextualSpacing w:val="0"/>
        <w:jc w:val="both"/>
        <w:rPr>
          <w:rFonts w:ascii="Arial" w:hAnsi="Arial" w:cs="Arial"/>
          <w:b/>
          <w:bCs/>
          <w:lang w:val="en-US"/>
        </w:rPr>
      </w:pPr>
      <w:r w:rsidRPr="00BB0994">
        <w:rPr>
          <w:rFonts w:ascii="Arial" w:hAnsi="Arial" w:cs="Arial"/>
          <w:b/>
          <w:bCs/>
          <w:lang w:val="en-US"/>
        </w:rPr>
        <w:t xml:space="preserve">Table </w:t>
      </w:r>
      <w:r w:rsidR="00BC178B" w:rsidRPr="00BB0994">
        <w:rPr>
          <w:rFonts w:ascii="Arial" w:hAnsi="Arial" w:cs="Arial"/>
          <w:b/>
          <w:bCs/>
          <w:lang w:val="en-US"/>
        </w:rPr>
        <w:t>2</w:t>
      </w:r>
    </w:p>
    <w:tbl>
      <w:tblPr>
        <w:tblStyle w:val="TableGrid"/>
        <w:tblW w:w="0" w:type="auto"/>
        <w:tblInd w:w="716" w:type="dxa"/>
        <w:tblLook w:val="04A0" w:firstRow="1" w:lastRow="0" w:firstColumn="1" w:lastColumn="0" w:noHBand="0" w:noVBand="1"/>
      </w:tblPr>
      <w:tblGrid>
        <w:gridCol w:w="4099"/>
        <w:gridCol w:w="2835"/>
      </w:tblGrid>
      <w:tr w:rsidR="00804C4D" w14:paraId="769F7C0F" w14:textId="77777777" w:rsidTr="00B33770">
        <w:tc>
          <w:tcPr>
            <w:tcW w:w="4099" w:type="dxa"/>
            <w:shd w:val="clear" w:color="auto" w:fill="D0CECE" w:themeFill="background2" w:themeFillShade="E6"/>
          </w:tcPr>
          <w:p w14:paraId="27E83B68" w14:textId="77777777" w:rsidR="00804C4D" w:rsidRDefault="00804C4D" w:rsidP="008D1543">
            <w:pPr>
              <w:pStyle w:val="ListParagraph"/>
              <w:numPr>
                <w:ilvl w:val="0"/>
                <w:numId w:val="0"/>
              </w:numPr>
              <w:spacing w:after="160" w:line="30" w:lineRule="atLeast"/>
              <w:contextualSpacing w:val="0"/>
              <w:jc w:val="both"/>
              <w:rPr>
                <w:rFonts w:ascii="Arial" w:hAnsi="Arial" w:cs="Arial"/>
                <w:lang w:val="en-US"/>
              </w:rPr>
            </w:pPr>
            <w:r>
              <w:rPr>
                <w:rFonts w:ascii="Arial" w:hAnsi="Arial" w:cs="Arial"/>
                <w:lang w:val="en-US"/>
              </w:rPr>
              <w:t>Model</w:t>
            </w:r>
          </w:p>
        </w:tc>
        <w:tc>
          <w:tcPr>
            <w:tcW w:w="2835" w:type="dxa"/>
            <w:shd w:val="clear" w:color="auto" w:fill="D0CECE" w:themeFill="background2" w:themeFillShade="E6"/>
          </w:tcPr>
          <w:p w14:paraId="133BC273" w14:textId="77777777" w:rsidR="00804C4D" w:rsidRDefault="00804C4D" w:rsidP="008D1543">
            <w:pPr>
              <w:pStyle w:val="ListParagraph"/>
              <w:numPr>
                <w:ilvl w:val="0"/>
                <w:numId w:val="0"/>
              </w:numPr>
              <w:spacing w:after="160" w:line="30" w:lineRule="atLeast"/>
              <w:contextualSpacing w:val="0"/>
              <w:jc w:val="center"/>
              <w:rPr>
                <w:rFonts w:ascii="Arial" w:hAnsi="Arial" w:cs="Arial"/>
                <w:lang w:val="en-US"/>
              </w:rPr>
            </w:pPr>
            <w:r>
              <w:rPr>
                <w:rFonts w:ascii="Arial" w:hAnsi="Arial" w:cs="Arial"/>
                <w:lang w:val="en-US"/>
              </w:rPr>
              <w:t>DN</w:t>
            </w:r>
          </w:p>
        </w:tc>
      </w:tr>
      <w:tr w:rsidR="00804C4D" w14:paraId="39ED94A3" w14:textId="77777777" w:rsidTr="00AE09BE">
        <w:tc>
          <w:tcPr>
            <w:tcW w:w="4099" w:type="dxa"/>
            <w:vAlign w:val="center"/>
          </w:tcPr>
          <w:p w14:paraId="5F6733D3" w14:textId="77777777" w:rsidR="00804C4D" w:rsidRDefault="00804C4D" w:rsidP="00AE09BE">
            <w:pPr>
              <w:pStyle w:val="ListParagraph"/>
              <w:numPr>
                <w:ilvl w:val="0"/>
                <w:numId w:val="0"/>
              </w:numPr>
              <w:spacing w:after="160" w:line="30" w:lineRule="atLeast"/>
              <w:contextualSpacing w:val="0"/>
              <w:rPr>
                <w:rFonts w:ascii="Arial" w:hAnsi="Arial" w:cs="Arial"/>
                <w:lang w:val="en-US"/>
              </w:rPr>
            </w:pPr>
            <w:r>
              <w:rPr>
                <w:rFonts w:ascii="Arial" w:hAnsi="Arial" w:cs="Arial"/>
                <w:lang w:val="en-US"/>
              </w:rPr>
              <w:t>Siemens MAG800</w:t>
            </w:r>
          </w:p>
        </w:tc>
        <w:tc>
          <w:tcPr>
            <w:tcW w:w="2835" w:type="dxa"/>
          </w:tcPr>
          <w:p w14:paraId="153C008B" w14:textId="77777777" w:rsidR="00804C4D" w:rsidRDefault="00804C4D" w:rsidP="008D1543">
            <w:pPr>
              <w:pStyle w:val="ListParagraph"/>
              <w:numPr>
                <w:ilvl w:val="0"/>
                <w:numId w:val="0"/>
              </w:numPr>
              <w:spacing w:after="160" w:line="30" w:lineRule="atLeast"/>
              <w:contextualSpacing w:val="0"/>
              <w:jc w:val="both"/>
              <w:rPr>
                <w:rFonts w:ascii="Arial" w:hAnsi="Arial" w:cs="Arial"/>
                <w:lang w:val="en-US"/>
              </w:rPr>
            </w:pPr>
            <w:r>
              <w:rPr>
                <w:rFonts w:ascii="Arial" w:hAnsi="Arial" w:cs="Arial"/>
                <w:lang w:val="en-US"/>
              </w:rPr>
              <w:t>DN50 - DN1200</w:t>
            </w:r>
          </w:p>
        </w:tc>
      </w:tr>
      <w:tr w:rsidR="00804C4D" w14:paraId="75A75DBA" w14:textId="77777777" w:rsidTr="00AE09BE">
        <w:tc>
          <w:tcPr>
            <w:tcW w:w="4099" w:type="dxa"/>
            <w:vAlign w:val="center"/>
          </w:tcPr>
          <w:p w14:paraId="6A6BF745" w14:textId="77777777" w:rsidR="00804C4D" w:rsidRDefault="00804C4D" w:rsidP="00AE09BE">
            <w:pPr>
              <w:pStyle w:val="ListParagraph"/>
              <w:numPr>
                <w:ilvl w:val="0"/>
                <w:numId w:val="0"/>
              </w:numPr>
              <w:spacing w:after="160" w:line="30" w:lineRule="atLeast"/>
              <w:contextualSpacing w:val="0"/>
              <w:rPr>
                <w:rFonts w:ascii="Arial" w:hAnsi="Arial" w:cs="Arial"/>
                <w:lang w:val="en-US"/>
              </w:rPr>
            </w:pPr>
            <w:r>
              <w:rPr>
                <w:rFonts w:ascii="Arial" w:hAnsi="Arial" w:cs="Arial"/>
                <w:lang w:val="en-US"/>
              </w:rPr>
              <w:t>Krohne Waterflux 3070</w:t>
            </w:r>
          </w:p>
        </w:tc>
        <w:tc>
          <w:tcPr>
            <w:tcW w:w="2835" w:type="dxa"/>
          </w:tcPr>
          <w:p w14:paraId="4AFA0BE6" w14:textId="77777777" w:rsidR="00804C4D" w:rsidRDefault="00804C4D" w:rsidP="008D1543">
            <w:pPr>
              <w:pStyle w:val="ListParagraph"/>
              <w:numPr>
                <w:ilvl w:val="0"/>
                <w:numId w:val="0"/>
              </w:numPr>
              <w:spacing w:after="160" w:line="30" w:lineRule="atLeast"/>
              <w:contextualSpacing w:val="0"/>
              <w:jc w:val="both"/>
              <w:rPr>
                <w:rFonts w:ascii="Arial" w:hAnsi="Arial" w:cs="Arial"/>
                <w:lang w:val="en-US"/>
              </w:rPr>
            </w:pPr>
            <w:r>
              <w:rPr>
                <w:rFonts w:ascii="Arial" w:hAnsi="Arial" w:cs="Arial"/>
                <w:lang w:val="en-US"/>
              </w:rPr>
              <w:t>DN25 – DN600</w:t>
            </w:r>
          </w:p>
        </w:tc>
      </w:tr>
      <w:tr w:rsidR="00804C4D" w14:paraId="238F79AB" w14:textId="77777777" w:rsidTr="00AE09BE">
        <w:tc>
          <w:tcPr>
            <w:tcW w:w="4099" w:type="dxa"/>
            <w:vAlign w:val="center"/>
          </w:tcPr>
          <w:p w14:paraId="30C3AD58" w14:textId="77777777" w:rsidR="00804C4D" w:rsidRDefault="00804C4D" w:rsidP="00AE09BE">
            <w:pPr>
              <w:pStyle w:val="ListParagraph"/>
              <w:numPr>
                <w:ilvl w:val="0"/>
                <w:numId w:val="0"/>
              </w:numPr>
              <w:spacing w:after="160" w:line="30" w:lineRule="atLeast"/>
              <w:contextualSpacing w:val="0"/>
              <w:rPr>
                <w:rFonts w:ascii="Arial" w:hAnsi="Arial" w:cs="Arial"/>
                <w:lang w:val="en-US"/>
              </w:rPr>
            </w:pPr>
            <w:r>
              <w:rPr>
                <w:rFonts w:ascii="Arial" w:hAnsi="Arial" w:cs="Arial"/>
                <w:lang w:val="en-US"/>
              </w:rPr>
              <w:t xml:space="preserve">Arad Octave </w:t>
            </w:r>
          </w:p>
        </w:tc>
        <w:tc>
          <w:tcPr>
            <w:tcW w:w="2835" w:type="dxa"/>
          </w:tcPr>
          <w:p w14:paraId="5DDDDDB6" w14:textId="77777777" w:rsidR="00804C4D" w:rsidRDefault="00804C4D" w:rsidP="008D1543">
            <w:pPr>
              <w:pStyle w:val="ListParagraph"/>
              <w:numPr>
                <w:ilvl w:val="0"/>
                <w:numId w:val="0"/>
              </w:numPr>
              <w:spacing w:after="160" w:line="30" w:lineRule="atLeast"/>
              <w:contextualSpacing w:val="0"/>
              <w:jc w:val="both"/>
              <w:rPr>
                <w:rFonts w:ascii="Arial" w:hAnsi="Arial" w:cs="Arial"/>
                <w:lang w:val="en-US"/>
              </w:rPr>
            </w:pPr>
            <w:r>
              <w:rPr>
                <w:rFonts w:ascii="Arial" w:hAnsi="Arial" w:cs="Arial"/>
                <w:lang w:val="en-US"/>
              </w:rPr>
              <w:t>DN50 – DN 300</w:t>
            </w:r>
          </w:p>
        </w:tc>
      </w:tr>
      <w:tr w:rsidR="00804C4D" w14:paraId="6F628D9A" w14:textId="77777777" w:rsidTr="00AE09BE">
        <w:tc>
          <w:tcPr>
            <w:tcW w:w="4099" w:type="dxa"/>
            <w:vAlign w:val="center"/>
          </w:tcPr>
          <w:p w14:paraId="523B53D6" w14:textId="77777777" w:rsidR="00804C4D" w:rsidRDefault="00804C4D" w:rsidP="00AE09BE">
            <w:pPr>
              <w:pStyle w:val="ListParagraph"/>
              <w:numPr>
                <w:ilvl w:val="0"/>
                <w:numId w:val="0"/>
              </w:numPr>
              <w:spacing w:after="160" w:line="30" w:lineRule="atLeast"/>
              <w:contextualSpacing w:val="0"/>
              <w:rPr>
                <w:rFonts w:ascii="Arial" w:hAnsi="Arial" w:cs="Arial"/>
                <w:lang w:val="en-US"/>
              </w:rPr>
            </w:pPr>
            <w:r>
              <w:rPr>
                <w:rFonts w:ascii="Arial" w:hAnsi="Arial" w:cs="Arial"/>
                <w:lang w:val="en-US"/>
              </w:rPr>
              <w:t>ABB AquaMaster3`</w:t>
            </w:r>
          </w:p>
        </w:tc>
        <w:tc>
          <w:tcPr>
            <w:tcW w:w="2835" w:type="dxa"/>
          </w:tcPr>
          <w:p w14:paraId="490C13DB" w14:textId="77777777" w:rsidR="00804C4D" w:rsidRDefault="00804C4D" w:rsidP="008D1543">
            <w:pPr>
              <w:pStyle w:val="ListParagraph"/>
              <w:numPr>
                <w:ilvl w:val="0"/>
                <w:numId w:val="0"/>
              </w:numPr>
              <w:spacing w:after="160" w:line="30" w:lineRule="atLeast"/>
              <w:contextualSpacing w:val="0"/>
              <w:jc w:val="both"/>
              <w:rPr>
                <w:rFonts w:ascii="Arial" w:hAnsi="Arial" w:cs="Arial"/>
                <w:lang w:val="en-US"/>
              </w:rPr>
            </w:pPr>
            <w:r>
              <w:rPr>
                <w:rFonts w:ascii="Arial" w:hAnsi="Arial" w:cs="Arial"/>
                <w:lang w:val="en-US"/>
              </w:rPr>
              <w:t>DN40 – DN200</w:t>
            </w:r>
          </w:p>
        </w:tc>
      </w:tr>
      <w:tr w:rsidR="00804C4D" w14:paraId="247D7A5C" w14:textId="77777777" w:rsidTr="00AE09BE">
        <w:tc>
          <w:tcPr>
            <w:tcW w:w="4099" w:type="dxa"/>
            <w:vAlign w:val="center"/>
          </w:tcPr>
          <w:p w14:paraId="32DF2D01" w14:textId="77777777" w:rsidR="00804C4D" w:rsidRDefault="00804C4D" w:rsidP="00AE09BE">
            <w:pPr>
              <w:pStyle w:val="ListParagraph"/>
              <w:numPr>
                <w:ilvl w:val="0"/>
                <w:numId w:val="0"/>
              </w:numPr>
              <w:spacing w:after="160" w:line="30" w:lineRule="atLeast"/>
              <w:contextualSpacing w:val="0"/>
              <w:rPr>
                <w:rFonts w:ascii="Arial" w:hAnsi="Arial" w:cs="Arial"/>
                <w:lang w:val="en-US"/>
              </w:rPr>
            </w:pPr>
            <w:r>
              <w:rPr>
                <w:rFonts w:ascii="Arial" w:hAnsi="Arial" w:cs="Arial"/>
                <w:lang w:val="en-US"/>
              </w:rPr>
              <w:t>Aquamonix i500</w:t>
            </w:r>
          </w:p>
        </w:tc>
        <w:tc>
          <w:tcPr>
            <w:tcW w:w="2835" w:type="dxa"/>
          </w:tcPr>
          <w:p w14:paraId="36CE541C" w14:textId="77777777" w:rsidR="00804C4D" w:rsidRDefault="00804C4D" w:rsidP="008D1543">
            <w:pPr>
              <w:pStyle w:val="ListParagraph"/>
              <w:numPr>
                <w:ilvl w:val="0"/>
                <w:numId w:val="0"/>
              </w:numPr>
              <w:spacing w:after="160" w:line="30" w:lineRule="atLeast"/>
              <w:contextualSpacing w:val="0"/>
              <w:jc w:val="both"/>
              <w:rPr>
                <w:rFonts w:ascii="Arial" w:hAnsi="Arial" w:cs="Arial"/>
                <w:lang w:val="en-US"/>
              </w:rPr>
            </w:pPr>
            <w:r>
              <w:rPr>
                <w:rFonts w:ascii="Arial" w:hAnsi="Arial" w:cs="Arial"/>
                <w:lang w:val="en-US"/>
              </w:rPr>
              <w:t>DN40 – DN600</w:t>
            </w:r>
          </w:p>
        </w:tc>
      </w:tr>
      <w:tr w:rsidR="00804C4D" w14:paraId="4275D90F" w14:textId="77777777" w:rsidTr="00AE09BE">
        <w:tc>
          <w:tcPr>
            <w:tcW w:w="4099" w:type="dxa"/>
            <w:vAlign w:val="center"/>
          </w:tcPr>
          <w:p w14:paraId="7CCBDA22" w14:textId="77777777" w:rsidR="00804C4D" w:rsidRDefault="00804C4D" w:rsidP="00AE09BE">
            <w:pPr>
              <w:pStyle w:val="ListParagraph"/>
              <w:numPr>
                <w:ilvl w:val="0"/>
                <w:numId w:val="0"/>
              </w:numPr>
              <w:spacing w:after="160" w:line="30" w:lineRule="atLeast"/>
              <w:contextualSpacing w:val="0"/>
              <w:rPr>
                <w:rFonts w:ascii="Arial" w:hAnsi="Arial" w:cs="Arial"/>
                <w:lang w:val="en-US"/>
              </w:rPr>
            </w:pPr>
            <w:r>
              <w:rPr>
                <w:rFonts w:ascii="Arial" w:hAnsi="Arial" w:cs="Arial"/>
                <w:lang w:val="en-US"/>
              </w:rPr>
              <w:t xml:space="preserve">Sensus WP-Dynamic </w:t>
            </w:r>
          </w:p>
        </w:tc>
        <w:tc>
          <w:tcPr>
            <w:tcW w:w="2835" w:type="dxa"/>
          </w:tcPr>
          <w:p w14:paraId="337C4BD4" w14:textId="77777777" w:rsidR="00804C4D" w:rsidRDefault="00804C4D" w:rsidP="008D1543">
            <w:pPr>
              <w:pStyle w:val="ListParagraph"/>
              <w:numPr>
                <w:ilvl w:val="0"/>
                <w:numId w:val="0"/>
              </w:numPr>
              <w:spacing w:after="160" w:line="30" w:lineRule="atLeast"/>
              <w:contextualSpacing w:val="0"/>
              <w:jc w:val="both"/>
              <w:rPr>
                <w:rFonts w:ascii="Arial" w:hAnsi="Arial" w:cs="Arial"/>
                <w:lang w:val="en-US"/>
              </w:rPr>
            </w:pPr>
            <w:r>
              <w:rPr>
                <w:rFonts w:ascii="Arial" w:hAnsi="Arial" w:cs="Arial"/>
                <w:lang w:val="en-US"/>
              </w:rPr>
              <w:t>DN40 – DN400</w:t>
            </w:r>
          </w:p>
        </w:tc>
      </w:tr>
      <w:tr w:rsidR="00804C4D" w14:paraId="043A9BE8" w14:textId="77777777" w:rsidTr="00AE09BE">
        <w:tc>
          <w:tcPr>
            <w:tcW w:w="4099" w:type="dxa"/>
            <w:vAlign w:val="center"/>
          </w:tcPr>
          <w:p w14:paraId="3E14F482" w14:textId="77777777" w:rsidR="00804C4D" w:rsidRDefault="00804C4D" w:rsidP="00AE09BE">
            <w:pPr>
              <w:pStyle w:val="ListParagraph"/>
              <w:numPr>
                <w:ilvl w:val="0"/>
                <w:numId w:val="0"/>
              </w:numPr>
              <w:spacing w:after="160" w:line="30" w:lineRule="atLeast"/>
              <w:contextualSpacing w:val="0"/>
              <w:rPr>
                <w:rFonts w:ascii="Arial" w:hAnsi="Arial" w:cs="Arial"/>
                <w:lang w:val="en-US"/>
              </w:rPr>
            </w:pPr>
            <w:r>
              <w:rPr>
                <w:rFonts w:ascii="Arial" w:hAnsi="Arial" w:cs="Arial"/>
                <w:lang w:val="en-US"/>
              </w:rPr>
              <w:t>Euromag MUT 2200 EL</w:t>
            </w:r>
          </w:p>
        </w:tc>
        <w:tc>
          <w:tcPr>
            <w:tcW w:w="2835" w:type="dxa"/>
          </w:tcPr>
          <w:p w14:paraId="44F4F3D2" w14:textId="77777777" w:rsidR="00804C4D" w:rsidRDefault="00804C4D" w:rsidP="008D1543">
            <w:pPr>
              <w:pStyle w:val="ListParagraph"/>
              <w:numPr>
                <w:ilvl w:val="0"/>
                <w:numId w:val="0"/>
              </w:numPr>
              <w:spacing w:after="160" w:line="30" w:lineRule="atLeast"/>
              <w:contextualSpacing w:val="0"/>
              <w:jc w:val="both"/>
              <w:rPr>
                <w:rFonts w:ascii="Arial" w:hAnsi="Arial" w:cs="Arial"/>
                <w:lang w:val="en-US"/>
              </w:rPr>
            </w:pPr>
            <w:r>
              <w:rPr>
                <w:rFonts w:ascii="Arial" w:hAnsi="Arial" w:cs="Arial"/>
                <w:lang w:val="en-US"/>
              </w:rPr>
              <w:t>DN40 – DN1000</w:t>
            </w:r>
          </w:p>
        </w:tc>
      </w:tr>
      <w:tr w:rsidR="00804C4D" w14:paraId="6F2E98BF" w14:textId="77777777" w:rsidTr="00AE09BE">
        <w:tc>
          <w:tcPr>
            <w:tcW w:w="4099" w:type="dxa"/>
            <w:vAlign w:val="center"/>
          </w:tcPr>
          <w:p w14:paraId="577BB3E0" w14:textId="77777777" w:rsidR="00804C4D" w:rsidRDefault="00804C4D" w:rsidP="00AE09BE">
            <w:pPr>
              <w:pStyle w:val="ListParagraph"/>
              <w:numPr>
                <w:ilvl w:val="0"/>
                <w:numId w:val="0"/>
              </w:numPr>
              <w:spacing w:after="160" w:line="30" w:lineRule="atLeast"/>
              <w:contextualSpacing w:val="0"/>
              <w:rPr>
                <w:rFonts w:ascii="Arial" w:hAnsi="Arial" w:cs="Arial"/>
                <w:lang w:val="en-US"/>
              </w:rPr>
            </w:pPr>
            <w:r>
              <w:rPr>
                <w:rFonts w:ascii="Arial" w:hAnsi="Arial" w:cs="Arial"/>
                <w:lang w:val="en-US"/>
              </w:rPr>
              <w:t>Rubicon Sonaray</w:t>
            </w:r>
          </w:p>
        </w:tc>
        <w:tc>
          <w:tcPr>
            <w:tcW w:w="2835" w:type="dxa"/>
          </w:tcPr>
          <w:p w14:paraId="3FB072BD" w14:textId="77777777" w:rsidR="00804C4D" w:rsidRDefault="00804C4D" w:rsidP="008D1543">
            <w:pPr>
              <w:pStyle w:val="ListParagraph"/>
              <w:numPr>
                <w:ilvl w:val="0"/>
                <w:numId w:val="0"/>
              </w:numPr>
              <w:spacing w:after="160" w:line="30" w:lineRule="atLeast"/>
              <w:contextualSpacing w:val="0"/>
              <w:jc w:val="both"/>
              <w:rPr>
                <w:rFonts w:ascii="Arial" w:hAnsi="Arial" w:cs="Arial"/>
                <w:lang w:val="en-US"/>
              </w:rPr>
            </w:pPr>
            <w:r>
              <w:rPr>
                <w:rFonts w:ascii="Arial" w:hAnsi="Arial" w:cs="Arial"/>
                <w:lang w:val="en-US"/>
              </w:rPr>
              <w:t>DN600</w:t>
            </w:r>
          </w:p>
        </w:tc>
      </w:tr>
      <w:tr w:rsidR="00804C4D" w14:paraId="561B922F" w14:textId="77777777" w:rsidTr="00AE09BE">
        <w:tc>
          <w:tcPr>
            <w:tcW w:w="4099" w:type="dxa"/>
            <w:vAlign w:val="center"/>
          </w:tcPr>
          <w:p w14:paraId="69A6BA4A" w14:textId="77777777" w:rsidR="00804C4D" w:rsidRDefault="00804C4D" w:rsidP="00AE09BE">
            <w:pPr>
              <w:pStyle w:val="ListParagraph"/>
              <w:numPr>
                <w:ilvl w:val="0"/>
                <w:numId w:val="0"/>
              </w:numPr>
              <w:spacing w:after="160" w:line="30" w:lineRule="atLeast"/>
              <w:contextualSpacing w:val="0"/>
              <w:rPr>
                <w:rFonts w:ascii="Arial" w:hAnsi="Arial" w:cs="Arial"/>
                <w:lang w:val="en-US"/>
              </w:rPr>
            </w:pPr>
            <w:r>
              <w:rPr>
                <w:rFonts w:ascii="Arial" w:hAnsi="Arial" w:cs="Arial"/>
                <w:lang w:val="en-US"/>
              </w:rPr>
              <w:t>Arad WSTsb</w:t>
            </w:r>
          </w:p>
        </w:tc>
        <w:tc>
          <w:tcPr>
            <w:tcW w:w="2835" w:type="dxa"/>
          </w:tcPr>
          <w:p w14:paraId="3C45A018" w14:textId="77777777" w:rsidR="00804C4D" w:rsidRDefault="00804C4D" w:rsidP="008D1543">
            <w:pPr>
              <w:pStyle w:val="ListParagraph"/>
              <w:numPr>
                <w:ilvl w:val="0"/>
                <w:numId w:val="0"/>
              </w:numPr>
              <w:spacing w:after="160" w:line="30" w:lineRule="atLeast"/>
              <w:contextualSpacing w:val="0"/>
              <w:jc w:val="both"/>
              <w:rPr>
                <w:rFonts w:ascii="Arial" w:hAnsi="Arial" w:cs="Arial"/>
                <w:lang w:val="en-US"/>
              </w:rPr>
            </w:pPr>
            <w:r>
              <w:rPr>
                <w:rFonts w:ascii="Arial" w:hAnsi="Arial" w:cs="Arial"/>
                <w:lang w:val="en-US"/>
              </w:rPr>
              <w:t>DN50 – DN300</w:t>
            </w:r>
          </w:p>
        </w:tc>
      </w:tr>
      <w:tr w:rsidR="00804C4D" w14:paraId="7E963F60" w14:textId="77777777" w:rsidTr="00AE09BE">
        <w:tc>
          <w:tcPr>
            <w:tcW w:w="4099" w:type="dxa"/>
            <w:vAlign w:val="center"/>
          </w:tcPr>
          <w:p w14:paraId="7AC3EA44" w14:textId="77777777" w:rsidR="00804C4D" w:rsidRDefault="00804C4D" w:rsidP="00AE09BE">
            <w:pPr>
              <w:pStyle w:val="ListParagraph"/>
              <w:numPr>
                <w:ilvl w:val="0"/>
                <w:numId w:val="0"/>
              </w:numPr>
              <w:spacing w:after="160" w:line="30" w:lineRule="atLeast"/>
              <w:contextualSpacing w:val="0"/>
              <w:rPr>
                <w:rFonts w:ascii="Arial" w:hAnsi="Arial" w:cs="Arial"/>
                <w:lang w:val="en-US"/>
              </w:rPr>
            </w:pPr>
            <w:r>
              <w:rPr>
                <w:rFonts w:ascii="Arial" w:hAnsi="Arial" w:cs="Arial"/>
                <w:lang w:val="en-US"/>
              </w:rPr>
              <w:t>ABB AquaMaster4</w:t>
            </w:r>
          </w:p>
        </w:tc>
        <w:tc>
          <w:tcPr>
            <w:tcW w:w="2835" w:type="dxa"/>
          </w:tcPr>
          <w:p w14:paraId="48FF20B3" w14:textId="77777777" w:rsidR="00804C4D" w:rsidRDefault="00804C4D" w:rsidP="008D1543">
            <w:pPr>
              <w:pStyle w:val="ListParagraph"/>
              <w:numPr>
                <w:ilvl w:val="0"/>
                <w:numId w:val="0"/>
              </w:numPr>
              <w:spacing w:after="160" w:line="30" w:lineRule="atLeast"/>
              <w:contextualSpacing w:val="0"/>
              <w:jc w:val="both"/>
              <w:rPr>
                <w:rFonts w:ascii="Arial" w:hAnsi="Arial" w:cs="Arial"/>
                <w:lang w:val="en-US"/>
              </w:rPr>
            </w:pPr>
            <w:r>
              <w:rPr>
                <w:rFonts w:ascii="Arial" w:hAnsi="Arial" w:cs="Arial"/>
                <w:lang w:val="en-US"/>
              </w:rPr>
              <w:t>DN40 – DN300</w:t>
            </w:r>
          </w:p>
        </w:tc>
      </w:tr>
      <w:tr w:rsidR="00804C4D" w14:paraId="2C81872E" w14:textId="77777777" w:rsidTr="00AE09BE">
        <w:tc>
          <w:tcPr>
            <w:tcW w:w="4099" w:type="dxa"/>
            <w:vAlign w:val="center"/>
          </w:tcPr>
          <w:p w14:paraId="650A4999" w14:textId="77777777" w:rsidR="00804C4D" w:rsidRDefault="00804C4D" w:rsidP="00AE09BE">
            <w:pPr>
              <w:pStyle w:val="ListParagraph"/>
              <w:numPr>
                <w:ilvl w:val="0"/>
                <w:numId w:val="0"/>
              </w:numPr>
              <w:spacing w:after="160" w:line="30" w:lineRule="atLeast"/>
              <w:contextualSpacing w:val="0"/>
              <w:rPr>
                <w:rFonts w:ascii="Arial" w:hAnsi="Arial" w:cs="Arial"/>
                <w:lang w:val="en-US"/>
              </w:rPr>
            </w:pPr>
            <w:r>
              <w:rPr>
                <w:rFonts w:ascii="Arial" w:hAnsi="Arial" w:cs="Arial"/>
                <w:lang w:val="en-US"/>
              </w:rPr>
              <w:t>Krohne Optiflux 2300C</w:t>
            </w:r>
          </w:p>
        </w:tc>
        <w:tc>
          <w:tcPr>
            <w:tcW w:w="2835" w:type="dxa"/>
          </w:tcPr>
          <w:p w14:paraId="56B65902" w14:textId="77777777" w:rsidR="00804C4D" w:rsidRDefault="00804C4D" w:rsidP="008D1543">
            <w:pPr>
              <w:pStyle w:val="ListParagraph"/>
              <w:numPr>
                <w:ilvl w:val="0"/>
                <w:numId w:val="0"/>
              </w:numPr>
              <w:spacing w:after="160" w:line="30" w:lineRule="atLeast"/>
              <w:contextualSpacing w:val="0"/>
              <w:jc w:val="both"/>
              <w:rPr>
                <w:rFonts w:ascii="Arial" w:hAnsi="Arial" w:cs="Arial"/>
                <w:lang w:val="en-US"/>
              </w:rPr>
            </w:pPr>
            <w:r>
              <w:rPr>
                <w:rFonts w:ascii="Arial" w:hAnsi="Arial" w:cs="Arial"/>
                <w:lang w:val="en-US"/>
              </w:rPr>
              <w:t>DN25 – DN1800</w:t>
            </w:r>
          </w:p>
        </w:tc>
      </w:tr>
      <w:tr w:rsidR="00804C4D" w14:paraId="00F57CDE" w14:textId="77777777" w:rsidTr="00AE09BE">
        <w:tc>
          <w:tcPr>
            <w:tcW w:w="4099" w:type="dxa"/>
            <w:vAlign w:val="center"/>
          </w:tcPr>
          <w:p w14:paraId="002BC74E" w14:textId="77777777" w:rsidR="00804C4D" w:rsidRDefault="00804C4D" w:rsidP="00AE09BE">
            <w:pPr>
              <w:pStyle w:val="ListParagraph"/>
              <w:numPr>
                <w:ilvl w:val="0"/>
                <w:numId w:val="0"/>
              </w:numPr>
              <w:spacing w:after="160" w:line="30" w:lineRule="atLeast"/>
              <w:contextualSpacing w:val="0"/>
              <w:rPr>
                <w:rFonts w:ascii="Arial" w:hAnsi="Arial" w:cs="Arial"/>
                <w:lang w:val="en-US"/>
              </w:rPr>
            </w:pPr>
            <w:r>
              <w:rPr>
                <w:rFonts w:ascii="Arial" w:hAnsi="Arial" w:cs="Arial"/>
                <w:lang w:val="en-US"/>
              </w:rPr>
              <w:t>Siemens MAG5100W</w:t>
            </w:r>
          </w:p>
        </w:tc>
        <w:tc>
          <w:tcPr>
            <w:tcW w:w="2835" w:type="dxa"/>
          </w:tcPr>
          <w:p w14:paraId="2A89BBC7" w14:textId="77777777" w:rsidR="00804C4D" w:rsidRDefault="00804C4D" w:rsidP="008D1543">
            <w:pPr>
              <w:pStyle w:val="ListParagraph"/>
              <w:numPr>
                <w:ilvl w:val="0"/>
                <w:numId w:val="0"/>
              </w:numPr>
              <w:spacing w:after="160" w:line="30" w:lineRule="atLeast"/>
              <w:contextualSpacing w:val="0"/>
              <w:jc w:val="both"/>
              <w:rPr>
                <w:rFonts w:ascii="Arial" w:hAnsi="Arial" w:cs="Arial"/>
                <w:lang w:val="en-US"/>
              </w:rPr>
            </w:pPr>
            <w:r>
              <w:rPr>
                <w:rFonts w:ascii="Arial" w:hAnsi="Arial" w:cs="Arial"/>
                <w:lang w:val="en-US"/>
              </w:rPr>
              <w:t>DN50 – DN1200</w:t>
            </w:r>
          </w:p>
        </w:tc>
      </w:tr>
    </w:tbl>
    <w:p w14:paraId="04F05480" w14:textId="77777777" w:rsidR="00804C4D" w:rsidRDefault="00804C4D" w:rsidP="00804C4D">
      <w:pPr>
        <w:spacing w:after="160" w:line="30" w:lineRule="atLeast"/>
        <w:ind w:left="714"/>
        <w:jc w:val="both"/>
        <w:rPr>
          <w:rFonts w:ascii="Arial" w:hAnsi="Arial" w:cs="Arial"/>
          <w:lang w:val="en-US"/>
        </w:rPr>
      </w:pPr>
    </w:p>
    <w:p w14:paraId="64C3FBA8" w14:textId="599F9568" w:rsidR="00804C4D" w:rsidRPr="00AE09BE" w:rsidRDefault="00804C4D" w:rsidP="00AE09BE">
      <w:pPr>
        <w:pStyle w:val="ListParagraph"/>
        <w:numPr>
          <w:ilvl w:val="0"/>
          <w:numId w:val="0"/>
        </w:numPr>
        <w:spacing w:after="160" w:line="288" w:lineRule="auto"/>
        <w:ind w:left="284"/>
        <w:contextualSpacing w:val="0"/>
        <w:jc w:val="both"/>
        <w:rPr>
          <w:rFonts w:ascii="Arial" w:hAnsi="Arial" w:cs="Arial"/>
          <w:shd w:val="clear" w:color="auto" w:fill="FFFFFF"/>
        </w:rPr>
      </w:pPr>
      <w:r w:rsidRPr="00AE09BE">
        <w:rPr>
          <w:rFonts w:ascii="Arial" w:hAnsi="Arial" w:cs="Arial"/>
          <w:shd w:val="clear" w:color="auto" w:fill="FFFFFF"/>
        </w:rPr>
        <w:t xml:space="preserve">As </w:t>
      </w:r>
      <w:r w:rsidR="00375EA8" w:rsidRPr="00AE09BE">
        <w:rPr>
          <w:rFonts w:ascii="Arial" w:hAnsi="Arial" w:cs="Arial"/>
          <w:shd w:val="clear" w:color="auto" w:fill="FFFFFF"/>
        </w:rPr>
        <w:t>T</w:t>
      </w:r>
      <w:r w:rsidRPr="00AE09BE">
        <w:rPr>
          <w:rFonts w:ascii="Arial" w:hAnsi="Arial" w:cs="Arial"/>
          <w:shd w:val="clear" w:color="auto" w:fill="FFFFFF"/>
        </w:rPr>
        <w:t xml:space="preserve">able </w:t>
      </w:r>
      <w:r w:rsidR="00375EA8" w:rsidRPr="00AE09BE">
        <w:rPr>
          <w:rFonts w:ascii="Arial" w:hAnsi="Arial" w:cs="Arial"/>
          <w:shd w:val="clear" w:color="auto" w:fill="FFFFFF"/>
        </w:rPr>
        <w:t xml:space="preserve">2 </w:t>
      </w:r>
      <w:r w:rsidRPr="00AE09BE">
        <w:rPr>
          <w:rFonts w:ascii="Arial" w:hAnsi="Arial" w:cs="Arial"/>
          <w:shd w:val="clear" w:color="auto" w:fill="FFFFFF"/>
        </w:rPr>
        <w:t>indicates</w:t>
      </w:r>
      <w:r w:rsidR="00B33770" w:rsidRPr="00AE09BE">
        <w:rPr>
          <w:rFonts w:ascii="Arial" w:hAnsi="Arial" w:cs="Arial"/>
          <w:shd w:val="clear" w:color="auto" w:fill="FFFFFF"/>
        </w:rPr>
        <w:t xml:space="preserve">, </w:t>
      </w:r>
      <w:r w:rsidRPr="00AE09BE">
        <w:rPr>
          <w:rFonts w:ascii="Arial" w:hAnsi="Arial" w:cs="Arial"/>
          <w:shd w:val="clear" w:color="auto" w:fill="FFFFFF"/>
        </w:rPr>
        <w:t>there are competitive numbers of meters available in sizes up to 1200mm and thereafter limited choices exist</w:t>
      </w:r>
      <w:r w:rsidR="00375EA8" w:rsidRPr="00AE09BE">
        <w:rPr>
          <w:rFonts w:ascii="Arial" w:hAnsi="Arial" w:cs="Arial"/>
          <w:shd w:val="clear" w:color="auto" w:fill="FFFFFF"/>
        </w:rPr>
        <w:t>,</w:t>
      </w:r>
      <w:r w:rsidRPr="00AE09BE">
        <w:rPr>
          <w:rFonts w:ascii="Arial" w:hAnsi="Arial" w:cs="Arial"/>
          <w:shd w:val="clear" w:color="auto" w:fill="FFFFFF"/>
        </w:rPr>
        <w:t xml:space="preserve"> however</w:t>
      </w:r>
      <w:r w:rsidR="00375EA8" w:rsidRPr="00AE09BE">
        <w:rPr>
          <w:rFonts w:ascii="Arial" w:hAnsi="Arial" w:cs="Arial"/>
          <w:shd w:val="clear" w:color="auto" w:fill="FFFFFF"/>
        </w:rPr>
        <w:t>,</w:t>
      </w:r>
      <w:r w:rsidRPr="00AE09BE">
        <w:rPr>
          <w:rFonts w:ascii="Arial" w:hAnsi="Arial" w:cs="Arial"/>
          <w:shd w:val="clear" w:color="auto" w:fill="FFFFFF"/>
        </w:rPr>
        <w:t xml:space="preserve"> a number of meter manufacturers have meters </w:t>
      </w:r>
      <w:r w:rsidR="00375EA8" w:rsidRPr="00AE09BE">
        <w:rPr>
          <w:rFonts w:ascii="Arial" w:hAnsi="Arial" w:cs="Arial"/>
          <w:shd w:val="clear" w:color="auto" w:fill="FFFFFF"/>
        </w:rPr>
        <w:t>undergoing</w:t>
      </w:r>
      <w:r w:rsidRPr="00AE09BE">
        <w:rPr>
          <w:rFonts w:ascii="Arial" w:hAnsi="Arial" w:cs="Arial"/>
          <w:shd w:val="clear" w:color="auto" w:fill="FFFFFF"/>
        </w:rPr>
        <w:t xml:space="preserve"> testing and approval so we expect the range </w:t>
      </w:r>
      <w:r w:rsidR="00375EA8" w:rsidRPr="00AE09BE">
        <w:rPr>
          <w:rFonts w:ascii="Arial" w:hAnsi="Arial" w:cs="Arial"/>
          <w:shd w:val="clear" w:color="auto" w:fill="FFFFFF"/>
        </w:rPr>
        <w:t xml:space="preserve">of pattern approved meters </w:t>
      </w:r>
      <w:r w:rsidRPr="00AE09BE">
        <w:rPr>
          <w:rFonts w:ascii="Arial" w:hAnsi="Arial" w:cs="Arial"/>
          <w:shd w:val="clear" w:color="auto" w:fill="FFFFFF"/>
        </w:rPr>
        <w:t>to continue to i</w:t>
      </w:r>
      <w:r w:rsidR="00375EA8" w:rsidRPr="00AE09BE">
        <w:rPr>
          <w:rFonts w:ascii="Arial" w:hAnsi="Arial" w:cs="Arial"/>
          <w:shd w:val="clear" w:color="auto" w:fill="FFFFFF"/>
        </w:rPr>
        <w:t>ncrease</w:t>
      </w:r>
      <w:r w:rsidRPr="00AE09BE">
        <w:rPr>
          <w:rFonts w:ascii="Arial" w:hAnsi="Arial" w:cs="Arial"/>
          <w:shd w:val="clear" w:color="auto" w:fill="FFFFFF"/>
        </w:rPr>
        <w:t xml:space="preserve">. </w:t>
      </w:r>
    </w:p>
    <w:p w14:paraId="36EBB1CD" w14:textId="4250F0E6" w:rsidR="00DC5F07" w:rsidRPr="00AE09BE" w:rsidRDefault="00804C4D" w:rsidP="00AE09BE">
      <w:pPr>
        <w:pStyle w:val="ListParagraph"/>
        <w:numPr>
          <w:ilvl w:val="0"/>
          <w:numId w:val="0"/>
        </w:numPr>
        <w:spacing w:after="160" w:line="288" w:lineRule="auto"/>
        <w:ind w:left="284"/>
        <w:contextualSpacing w:val="0"/>
        <w:jc w:val="both"/>
        <w:rPr>
          <w:rFonts w:ascii="Arial" w:hAnsi="Arial" w:cs="Arial"/>
          <w:shd w:val="clear" w:color="auto" w:fill="FFFFFF"/>
        </w:rPr>
      </w:pPr>
      <w:r w:rsidRPr="00AE09BE">
        <w:rPr>
          <w:rFonts w:ascii="Arial" w:hAnsi="Arial" w:cs="Arial"/>
          <w:shd w:val="clear" w:color="auto" w:fill="FFFFFF"/>
        </w:rPr>
        <w:t>Some states &amp; territories continue to claim that the reason they have not implemented the adoption of pattern approved meters is because of the lack of availability. This</w:t>
      </w:r>
      <w:r w:rsidR="00116B73" w:rsidRPr="00AE09BE">
        <w:rPr>
          <w:rFonts w:ascii="Arial" w:hAnsi="Arial" w:cs="Arial"/>
          <w:shd w:val="clear" w:color="auto" w:fill="FFFFFF"/>
        </w:rPr>
        <w:t xml:space="preserve"> is particularly disappointing for the eight meter manufacturers who, on the strength of the commitments in the NWI and National Framework, have each spent </w:t>
      </w:r>
      <w:r w:rsidR="00904EA5" w:rsidRPr="00AE09BE">
        <w:rPr>
          <w:rFonts w:ascii="Arial" w:hAnsi="Arial" w:cs="Arial"/>
          <w:shd w:val="clear" w:color="auto" w:fill="FFFFFF"/>
        </w:rPr>
        <w:t>significant sums</w:t>
      </w:r>
      <w:r w:rsidR="00116B73" w:rsidRPr="00AE09BE">
        <w:rPr>
          <w:rFonts w:ascii="Arial" w:hAnsi="Arial" w:cs="Arial"/>
          <w:shd w:val="clear" w:color="auto" w:fill="FFFFFF"/>
        </w:rPr>
        <w:t xml:space="preserve"> of </w:t>
      </w:r>
      <w:r w:rsidR="00904EA5" w:rsidRPr="00AE09BE">
        <w:rPr>
          <w:rFonts w:ascii="Arial" w:hAnsi="Arial" w:cs="Arial"/>
          <w:shd w:val="clear" w:color="auto" w:fill="FFFFFF"/>
        </w:rPr>
        <w:t>money</w:t>
      </w:r>
      <w:r w:rsidR="00116B73" w:rsidRPr="00AE09BE">
        <w:rPr>
          <w:rFonts w:ascii="Arial" w:hAnsi="Arial" w:cs="Arial"/>
          <w:shd w:val="clear" w:color="auto" w:fill="FFFFFF"/>
        </w:rPr>
        <w:t xml:space="preserve"> obtaining AS4747 Pattern Approval only to find that jurisdictions are still allowing non-pattern approved meters</w:t>
      </w:r>
      <w:r w:rsidR="00903A0B" w:rsidRPr="00AE09BE">
        <w:rPr>
          <w:rFonts w:ascii="Arial" w:hAnsi="Arial" w:cs="Arial"/>
          <w:shd w:val="clear" w:color="auto" w:fill="FFFFFF"/>
        </w:rPr>
        <w:t>,</w:t>
      </w:r>
      <w:r w:rsidR="00116B73" w:rsidRPr="00AE09BE">
        <w:rPr>
          <w:rFonts w:ascii="Arial" w:hAnsi="Arial" w:cs="Arial"/>
          <w:shd w:val="clear" w:color="auto" w:fill="FFFFFF"/>
        </w:rPr>
        <w:t xml:space="preserve"> </w:t>
      </w:r>
      <w:r w:rsidR="00481182" w:rsidRPr="00AE09BE">
        <w:rPr>
          <w:rFonts w:ascii="Arial" w:hAnsi="Arial" w:cs="Arial"/>
          <w:shd w:val="clear" w:color="auto" w:fill="FFFFFF"/>
        </w:rPr>
        <w:t>that have no</w:t>
      </w:r>
      <w:r w:rsidR="00903A0B" w:rsidRPr="00AE09BE">
        <w:rPr>
          <w:rFonts w:ascii="Arial" w:hAnsi="Arial" w:cs="Arial"/>
          <w:shd w:val="clear" w:color="auto" w:fill="FFFFFF"/>
        </w:rPr>
        <w:t>t been</w:t>
      </w:r>
      <w:r w:rsidR="00481182" w:rsidRPr="00AE09BE">
        <w:rPr>
          <w:rFonts w:ascii="Arial" w:hAnsi="Arial" w:cs="Arial"/>
          <w:shd w:val="clear" w:color="auto" w:fill="FFFFFF"/>
        </w:rPr>
        <w:t xml:space="preserve"> test</w:t>
      </w:r>
      <w:r w:rsidR="00903A0B" w:rsidRPr="00AE09BE">
        <w:rPr>
          <w:rFonts w:ascii="Arial" w:hAnsi="Arial" w:cs="Arial"/>
          <w:shd w:val="clear" w:color="auto" w:fill="FFFFFF"/>
        </w:rPr>
        <w:t>ed</w:t>
      </w:r>
      <w:r w:rsidR="00481182" w:rsidRPr="00AE09BE">
        <w:rPr>
          <w:rFonts w:ascii="Arial" w:hAnsi="Arial" w:cs="Arial"/>
          <w:shd w:val="clear" w:color="auto" w:fill="FFFFFF"/>
        </w:rPr>
        <w:t xml:space="preserve"> to the standard  NMI M10.</w:t>
      </w:r>
      <w:r w:rsidR="00903A0B" w:rsidRPr="00AE09BE">
        <w:rPr>
          <w:rFonts w:ascii="Arial" w:hAnsi="Arial" w:cs="Arial"/>
          <w:shd w:val="clear" w:color="auto" w:fill="FFFFFF"/>
        </w:rPr>
        <w:t xml:space="preserve">1, </w:t>
      </w:r>
      <w:r w:rsidR="00481182" w:rsidRPr="00AE09BE">
        <w:rPr>
          <w:rFonts w:ascii="Arial" w:hAnsi="Arial" w:cs="Arial"/>
          <w:shd w:val="clear" w:color="auto" w:fill="FFFFFF"/>
        </w:rPr>
        <w:t xml:space="preserve"> </w:t>
      </w:r>
      <w:r w:rsidR="00116B73" w:rsidRPr="00AE09BE">
        <w:rPr>
          <w:rFonts w:ascii="Arial" w:hAnsi="Arial" w:cs="Arial"/>
          <w:shd w:val="clear" w:color="auto" w:fill="FFFFFF"/>
        </w:rPr>
        <w:t xml:space="preserve">to be installed. </w:t>
      </w:r>
    </w:p>
    <w:p w14:paraId="15FA8FDA" w14:textId="77777777" w:rsidR="00BB0994" w:rsidRDefault="00BB0994" w:rsidP="00AE09BE">
      <w:pPr>
        <w:pStyle w:val="ListParagraph"/>
        <w:numPr>
          <w:ilvl w:val="0"/>
          <w:numId w:val="0"/>
        </w:numPr>
        <w:spacing w:after="160" w:line="288" w:lineRule="auto"/>
        <w:ind w:left="284"/>
        <w:contextualSpacing w:val="0"/>
        <w:jc w:val="both"/>
        <w:rPr>
          <w:rFonts w:ascii="Arial" w:hAnsi="Arial" w:cs="Arial"/>
          <w:shd w:val="clear" w:color="auto" w:fill="FFFFFF"/>
        </w:rPr>
      </w:pPr>
    </w:p>
    <w:p w14:paraId="363678C7" w14:textId="73C63560" w:rsidR="00002A45" w:rsidRDefault="00002A45" w:rsidP="00AE09BE">
      <w:pPr>
        <w:pStyle w:val="ListParagraph"/>
        <w:numPr>
          <w:ilvl w:val="0"/>
          <w:numId w:val="0"/>
        </w:numPr>
        <w:spacing w:after="160" w:line="288" w:lineRule="auto"/>
        <w:ind w:left="284"/>
        <w:contextualSpacing w:val="0"/>
        <w:jc w:val="both"/>
        <w:rPr>
          <w:rFonts w:ascii="Arial" w:hAnsi="Arial" w:cs="Arial"/>
          <w:lang w:val="en-US"/>
        </w:rPr>
      </w:pPr>
      <w:r w:rsidRPr="00AE09BE">
        <w:rPr>
          <w:rFonts w:ascii="Arial" w:hAnsi="Arial" w:cs="Arial"/>
          <w:shd w:val="clear" w:color="auto" w:fill="FFFFFF"/>
        </w:rPr>
        <w:t xml:space="preserve">In QLD for example where pattern approved meters are not required over 401mm the MDBA report (Pattern Approved Metering Requirements for the Murray Darling Basin dated April 2020) indicates that approximately 1,950 meters </w:t>
      </w:r>
      <w:r w:rsidR="0010660B" w:rsidRPr="00AE09BE">
        <w:rPr>
          <w:rFonts w:ascii="Arial" w:hAnsi="Arial" w:cs="Arial"/>
          <w:shd w:val="clear" w:color="auto" w:fill="FFFFFF"/>
        </w:rPr>
        <w:t>(nearly 10% of all QLD</w:t>
      </w:r>
      <w:r w:rsidR="0010660B">
        <w:rPr>
          <w:rFonts w:ascii="Arial" w:hAnsi="Arial" w:cs="Arial"/>
          <w:lang w:val="en-US"/>
        </w:rPr>
        <w:t xml:space="preserve"> meters) </w:t>
      </w:r>
      <w:r>
        <w:rPr>
          <w:rFonts w:ascii="Arial" w:hAnsi="Arial" w:cs="Arial"/>
          <w:lang w:val="en-US"/>
        </w:rPr>
        <w:t xml:space="preserve">will escape the requirement to </w:t>
      </w:r>
      <w:r w:rsidR="001C3BE9">
        <w:rPr>
          <w:rFonts w:ascii="Arial" w:hAnsi="Arial" w:cs="Arial"/>
          <w:lang w:val="en-US"/>
        </w:rPr>
        <w:t>meet</w:t>
      </w:r>
      <w:r>
        <w:rPr>
          <w:rFonts w:ascii="Arial" w:hAnsi="Arial" w:cs="Arial"/>
          <w:lang w:val="en-US"/>
        </w:rPr>
        <w:t xml:space="preserve"> pattern approv</w:t>
      </w:r>
      <w:r w:rsidR="001C3BE9">
        <w:rPr>
          <w:rFonts w:ascii="Arial" w:hAnsi="Arial" w:cs="Arial"/>
          <w:lang w:val="en-US"/>
        </w:rPr>
        <w:t>al standard AS4747</w:t>
      </w:r>
      <w:r>
        <w:rPr>
          <w:rFonts w:ascii="Arial" w:hAnsi="Arial" w:cs="Arial"/>
          <w:lang w:val="en-US"/>
        </w:rPr>
        <w:t xml:space="preserve"> and</w:t>
      </w:r>
      <w:r w:rsidR="001C3BE9">
        <w:rPr>
          <w:rFonts w:ascii="Arial" w:hAnsi="Arial" w:cs="Arial"/>
          <w:lang w:val="en-US"/>
        </w:rPr>
        <w:t xml:space="preserve"> have not been tested to the standard NMI M10.1. </w:t>
      </w:r>
    </w:p>
    <w:p w14:paraId="21E3560A" w14:textId="069BE619" w:rsidR="004C1CD9" w:rsidRPr="00AE09BE" w:rsidRDefault="004C1CD9" w:rsidP="00AE09BE">
      <w:pPr>
        <w:pStyle w:val="ListParagraph"/>
        <w:numPr>
          <w:ilvl w:val="0"/>
          <w:numId w:val="0"/>
        </w:numPr>
        <w:spacing w:after="160" w:line="288" w:lineRule="auto"/>
        <w:ind w:left="284"/>
        <w:contextualSpacing w:val="0"/>
        <w:jc w:val="both"/>
        <w:rPr>
          <w:rFonts w:ascii="Arial" w:hAnsi="Arial" w:cs="Arial"/>
          <w:shd w:val="clear" w:color="auto" w:fill="FFFFFF"/>
        </w:rPr>
      </w:pPr>
      <w:r w:rsidRPr="00AE09BE">
        <w:rPr>
          <w:rFonts w:ascii="Arial" w:hAnsi="Arial" w:cs="Arial"/>
          <w:shd w:val="clear" w:color="auto" w:fill="FFFFFF"/>
        </w:rPr>
        <w:t xml:space="preserve">There has </w:t>
      </w:r>
      <w:r w:rsidR="00002A45" w:rsidRPr="00AE09BE">
        <w:rPr>
          <w:rFonts w:ascii="Arial" w:hAnsi="Arial" w:cs="Arial"/>
          <w:shd w:val="clear" w:color="auto" w:fill="FFFFFF"/>
        </w:rPr>
        <w:t xml:space="preserve">also </w:t>
      </w:r>
      <w:r w:rsidRPr="00AE09BE">
        <w:rPr>
          <w:rFonts w:ascii="Arial" w:hAnsi="Arial" w:cs="Arial"/>
          <w:shd w:val="clear" w:color="auto" w:fill="FFFFFF"/>
        </w:rPr>
        <w:t>been some industry commentary that the lack of availability of large (over 1200mm) meters is an area of concern. This should be kept in context with data in</w:t>
      </w:r>
      <w:r w:rsidR="00002A45" w:rsidRPr="00AE09BE">
        <w:rPr>
          <w:rFonts w:ascii="Arial" w:hAnsi="Arial" w:cs="Arial"/>
          <w:shd w:val="clear" w:color="auto" w:fill="FFFFFF"/>
        </w:rPr>
        <w:t xml:space="preserve"> the same MDBA report</w:t>
      </w:r>
      <w:r w:rsidRPr="00AE09BE">
        <w:rPr>
          <w:rFonts w:ascii="Arial" w:hAnsi="Arial" w:cs="Arial"/>
          <w:shd w:val="clear" w:color="auto" w:fill="FFFFFF"/>
        </w:rPr>
        <w:t xml:space="preserve"> that indicates the total number of works to be metered in NSW over 1200mm requires </w:t>
      </w:r>
      <w:r w:rsidR="00002A45" w:rsidRPr="00AE09BE">
        <w:rPr>
          <w:rFonts w:ascii="Arial" w:hAnsi="Arial" w:cs="Arial"/>
          <w:shd w:val="clear" w:color="auto" w:fill="FFFFFF"/>
        </w:rPr>
        <w:t xml:space="preserve">only </w:t>
      </w:r>
      <w:r w:rsidRPr="00AE09BE">
        <w:rPr>
          <w:rFonts w:ascii="Arial" w:hAnsi="Arial" w:cs="Arial"/>
          <w:shd w:val="clear" w:color="auto" w:fill="FFFFFF"/>
        </w:rPr>
        <w:t xml:space="preserve">18 meters. </w:t>
      </w:r>
    </w:p>
    <w:p w14:paraId="40A502D7" w14:textId="3123337C" w:rsidR="00DC5F07" w:rsidRPr="00692999" w:rsidRDefault="00467002" w:rsidP="00AE09BE">
      <w:pPr>
        <w:pStyle w:val="ListParagraph"/>
        <w:numPr>
          <w:ilvl w:val="0"/>
          <w:numId w:val="16"/>
        </w:numPr>
        <w:spacing w:after="240" w:line="288" w:lineRule="auto"/>
        <w:ind w:left="284" w:hanging="284"/>
        <w:contextualSpacing w:val="0"/>
        <w:jc w:val="both"/>
        <w:rPr>
          <w:rFonts w:ascii="Arial" w:hAnsi="Arial" w:cs="Arial"/>
          <w:lang w:val="en-US"/>
        </w:rPr>
      </w:pPr>
      <w:r w:rsidRPr="00692999">
        <w:rPr>
          <w:rFonts w:ascii="Arial" w:hAnsi="Arial" w:cs="Arial"/>
          <w:lang w:val="en-US"/>
        </w:rPr>
        <w:t>M</w:t>
      </w:r>
      <w:r w:rsidR="00DC5F07" w:rsidRPr="00692999">
        <w:rPr>
          <w:rFonts w:ascii="Arial" w:hAnsi="Arial" w:cs="Arial"/>
          <w:lang w:val="en-US"/>
        </w:rPr>
        <w:t xml:space="preserve">eters installed after 30 June </w:t>
      </w:r>
      <w:r w:rsidRPr="00692999">
        <w:rPr>
          <w:rFonts w:ascii="Arial" w:hAnsi="Arial" w:cs="Arial"/>
          <w:lang w:val="en-US"/>
        </w:rPr>
        <w:t xml:space="preserve">2010 in every state &amp; territory </w:t>
      </w:r>
      <w:r w:rsidRPr="00AE09BE">
        <w:rPr>
          <w:rFonts w:ascii="Arial" w:hAnsi="Arial" w:cs="Arial"/>
          <w:lang w:val="en-US"/>
        </w:rPr>
        <w:t>did not</w:t>
      </w:r>
      <w:r w:rsidRPr="00692999">
        <w:rPr>
          <w:rFonts w:ascii="Arial" w:hAnsi="Arial" w:cs="Arial"/>
          <w:lang w:val="en-US"/>
        </w:rPr>
        <w:t xml:space="preserve"> </w:t>
      </w:r>
      <w:r w:rsidR="00DC5F07" w:rsidRPr="00692999">
        <w:rPr>
          <w:rFonts w:ascii="Arial" w:hAnsi="Arial" w:cs="Arial"/>
          <w:lang w:val="en-US"/>
        </w:rPr>
        <w:t xml:space="preserve">comply with the </w:t>
      </w:r>
      <w:r w:rsidR="00002A45">
        <w:rPr>
          <w:rFonts w:ascii="Arial" w:hAnsi="Arial" w:cs="Arial"/>
          <w:lang w:val="en-US"/>
        </w:rPr>
        <w:t>n</w:t>
      </w:r>
      <w:r w:rsidR="00DC5F07" w:rsidRPr="00692999">
        <w:rPr>
          <w:rFonts w:ascii="Arial" w:hAnsi="Arial" w:cs="Arial"/>
          <w:lang w:val="en-US"/>
        </w:rPr>
        <w:t xml:space="preserve">ational </w:t>
      </w:r>
      <w:r w:rsidR="00002A45">
        <w:rPr>
          <w:rFonts w:ascii="Arial" w:hAnsi="Arial" w:cs="Arial"/>
          <w:lang w:val="en-US"/>
        </w:rPr>
        <w:t>metering s</w:t>
      </w:r>
      <w:r w:rsidR="00DC5F07" w:rsidRPr="00692999">
        <w:rPr>
          <w:rFonts w:ascii="Arial" w:hAnsi="Arial" w:cs="Arial"/>
          <w:lang w:val="en-US"/>
        </w:rPr>
        <w:t>tandard</w:t>
      </w:r>
      <w:r w:rsidR="00957D5E">
        <w:rPr>
          <w:rFonts w:ascii="Arial" w:hAnsi="Arial" w:cs="Arial"/>
          <w:lang w:val="en-US"/>
        </w:rPr>
        <w:t xml:space="preserve"> by 202</w:t>
      </w:r>
      <w:r w:rsidR="00002A45">
        <w:rPr>
          <w:rFonts w:ascii="Arial" w:hAnsi="Arial" w:cs="Arial"/>
          <w:lang w:val="en-US"/>
        </w:rPr>
        <w:t>0</w:t>
      </w:r>
      <w:r w:rsidR="00B33770">
        <w:rPr>
          <w:rFonts w:ascii="Arial" w:hAnsi="Arial" w:cs="Arial"/>
          <w:lang w:val="en-US"/>
        </w:rPr>
        <w:t>,</w:t>
      </w:r>
      <w:r w:rsidR="00CB655D">
        <w:rPr>
          <w:rFonts w:ascii="Arial" w:hAnsi="Arial" w:cs="Arial"/>
          <w:lang w:val="en-US"/>
        </w:rPr>
        <w:t xml:space="preserve"> however </w:t>
      </w:r>
      <w:r w:rsidRPr="00692999">
        <w:rPr>
          <w:rFonts w:ascii="Arial" w:hAnsi="Arial" w:cs="Arial"/>
          <w:lang w:val="en-US"/>
        </w:rPr>
        <w:t xml:space="preserve">NSW introduced this requirement on 1 April 2019, South Australia on 1 November 2019 and Victoria </w:t>
      </w:r>
      <w:r w:rsidR="0016406E">
        <w:rPr>
          <w:rFonts w:ascii="Arial" w:hAnsi="Arial" w:cs="Arial"/>
          <w:lang w:val="en-US"/>
        </w:rPr>
        <w:t>in March 2020 (with exemptions)</w:t>
      </w:r>
      <w:r w:rsidRPr="00692999">
        <w:rPr>
          <w:rFonts w:ascii="Arial" w:hAnsi="Arial" w:cs="Arial"/>
          <w:lang w:val="en-US"/>
        </w:rPr>
        <w:t xml:space="preserve">. Other states are showing </w:t>
      </w:r>
      <w:r w:rsidR="00002A45">
        <w:rPr>
          <w:rFonts w:ascii="Arial" w:hAnsi="Arial" w:cs="Arial"/>
          <w:lang w:val="en-US"/>
        </w:rPr>
        <w:t>little</w:t>
      </w:r>
      <w:r w:rsidRPr="00692999">
        <w:rPr>
          <w:rFonts w:ascii="Arial" w:hAnsi="Arial" w:cs="Arial"/>
          <w:lang w:val="en-US"/>
        </w:rPr>
        <w:t xml:space="preserve"> int</w:t>
      </w:r>
      <w:r w:rsidR="00CB655D">
        <w:rPr>
          <w:rFonts w:ascii="Arial" w:hAnsi="Arial" w:cs="Arial"/>
          <w:lang w:val="en-US"/>
        </w:rPr>
        <w:t>ention</w:t>
      </w:r>
      <w:r w:rsidRPr="00692999">
        <w:rPr>
          <w:rFonts w:ascii="Arial" w:hAnsi="Arial" w:cs="Arial"/>
          <w:lang w:val="en-US"/>
        </w:rPr>
        <w:t xml:space="preserve"> </w:t>
      </w:r>
      <w:r w:rsidR="00CB655D">
        <w:rPr>
          <w:rFonts w:ascii="Arial" w:hAnsi="Arial" w:cs="Arial"/>
          <w:lang w:val="en-US"/>
        </w:rPr>
        <w:t>to</w:t>
      </w:r>
      <w:r w:rsidRPr="00692999">
        <w:rPr>
          <w:rFonts w:ascii="Arial" w:hAnsi="Arial" w:cs="Arial"/>
          <w:lang w:val="en-US"/>
        </w:rPr>
        <w:t xml:space="preserve"> comply with this requirement some </w:t>
      </w:r>
      <w:r w:rsidR="0016406E">
        <w:rPr>
          <w:rFonts w:ascii="Arial" w:hAnsi="Arial" w:cs="Arial"/>
          <w:lang w:val="en-US"/>
        </w:rPr>
        <w:t>eleven</w:t>
      </w:r>
      <w:r w:rsidRPr="00692999">
        <w:rPr>
          <w:rFonts w:ascii="Arial" w:hAnsi="Arial" w:cs="Arial"/>
          <w:lang w:val="en-US"/>
        </w:rPr>
        <w:t xml:space="preserve"> years after the adoption of the framework. </w:t>
      </w:r>
    </w:p>
    <w:p w14:paraId="100FEF81" w14:textId="6E07A088" w:rsidR="00DC5F07" w:rsidRDefault="00467002" w:rsidP="00AE09BE">
      <w:pPr>
        <w:pStyle w:val="ListParagraph"/>
        <w:numPr>
          <w:ilvl w:val="0"/>
          <w:numId w:val="16"/>
        </w:numPr>
        <w:spacing w:after="240" w:line="288" w:lineRule="auto"/>
        <w:ind w:left="284" w:hanging="284"/>
        <w:contextualSpacing w:val="0"/>
        <w:jc w:val="both"/>
        <w:rPr>
          <w:rFonts w:ascii="Arial" w:hAnsi="Arial" w:cs="Arial"/>
          <w:lang w:val="en-US"/>
        </w:rPr>
      </w:pPr>
      <w:r w:rsidRPr="00692999">
        <w:rPr>
          <w:rFonts w:ascii="Arial" w:hAnsi="Arial" w:cs="Arial"/>
          <w:lang w:val="en-US"/>
        </w:rPr>
        <w:t xml:space="preserve">No states have adopted the requirement to replace a meter installed </w:t>
      </w:r>
      <w:r w:rsidRPr="00AE09BE">
        <w:rPr>
          <w:rFonts w:ascii="Arial" w:hAnsi="Arial" w:cs="Arial"/>
          <w:lang w:val="en-US"/>
        </w:rPr>
        <w:t xml:space="preserve">before 2010 </w:t>
      </w:r>
      <w:r w:rsidRPr="00692999">
        <w:rPr>
          <w:rFonts w:ascii="Arial" w:hAnsi="Arial" w:cs="Arial"/>
          <w:lang w:val="en-US"/>
        </w:rPr>
        <w:t>with</w:t>
      </w:r>
      <w:r w:rsidR="002F35ED">
        <w:rPr>
          <w:rFonts w:ascii="Arial" w:hAnsi="Arial" w:cs="Arial"/>
          <w:lang w:val="en-US"/>
        </w:rPr>
        <w:t xml:space="preserve"> a </w:t>
      </w:r>
      <w:r w:rsidRPr="00692999">
        <w:rPr>
          <w:rFonts w:ascii="Arial" w:hAnsi="Arial" w:cs="Arial"/>
          <w:lang w:val="en-US"/>
        </w:rPr>
        <w:t>compliant pattern approved meter by 1 July 2020</w:t>
      </w:r>
      <w:r w:rsidR="0016406E">
        <w:rPr>
          <w:rFonts w:ascii="Arial" w:hAnsi="Arial" w:cs="Arial"/>
          <w:lang w:val="en-US"/>
        </w:rPr>
        <w:t xml:space="preserve"> however Victoria are requesting water corporations to prioritise the replacement of non-compliant meters by June 2025. </w:t>
      </w:r>
    </w:p>
    <w:p w14:paraId="3320DDCE" w14:textId="13C38190" w:rsidR="0016406E" w:rsidRPr="00692999" w:rsidRDefault="0016406E" w:rsidP="00AE09BE">
      <w:pPr>
        <w:pStyle w:val="ListParagraph"/>
        <w:numPr>
          <w:ilvl w:val="0"/>
          <w:numId w:val="0"/>
        </w:numPr>
        <w:spacing w:after="100" w:line="288" w:lineRule="auto"/>
        <w:contextualSpacing w:val="0"/>
        <w:jc w:val="both"/>
        <w:rPr>
          <w:rFonts w:ascii="Arial" w:hAnsi="Arial" w:cs="Arial"/>
          <w:lang w:val="en-US"/>
        </w:rPr>
      </w:pPr>
      <w:r>
        <w:rPr>
          <w:rFonts w:ascii="Arial" w:hAnsi="Arial" w:cs="Arial"/>
          <w:lang w:val="en-US"/>
        </w:rPr>
        <w:t>Many meters installed before 2010 will soon be reaching, or will have reached, the end of their useful life and validation of these meters should be mandatory.</w:t>
      </w:r>
    </w:p>
    <w:p w14:paraId="6969EFFB" w14:textId="22B760E9" w:rsidR="00AE09BE" w:rsidRDefault="00467002" w:rsidP="00BB0994">
      <w:pPr>
        <w:spacing w:before="240" w:after="240" w:line="288" w:lineRule="auto"/>
        <w:jc w:val="both"/>
        <w:rPr>
          <w:rFonts w:ascii="Arial" w:hAnsi="Arial" w:cs="Arial"/>
          <w:b/>
          <w:bCs/>
          <w:sz w:val="24"/>
          <w:szCs w:val="24"/>
        </w:rPr>
        <w:sectPr w:rsidR="00AE09BE" w:rsidSect="006A4E71">
          <w:pgSz w:w="11906" w:h="16838"/>
          <w:pgMar w:top="1276" w:right="1440" w:bottom="1440" w:left="1440" w:header="708" w:footer="708" w:gutter="0"/>
          <w:cols w:space="708"/>
          <w:docGrid w:linePitch="360"/>
        </w:sectPr>
      </w:pPr>
      <w:r w:rsidRPr="00952F9F">
        <w:rPr>
          <w:rFonts w:ascii="Arial" w:hAnsi="Arial" w:cs="Arial"/>
          <w:lang w:val="en-US"/>
        </w:rPr>
        <w:t>Irrigation Australian detail</w:t>
      </w:r>
      <w:r w:rsidR="00952F9F">
        <w:rPr>
          <w:rFonts w:ascii="Arial" w:hAnsi="Arial" w:cs="Arial"/>
          <w:lang w:val="en-US"/>
        </w:rPr>
        <w:t>s</w:t>
      </w:r>
      <w:r w:rsidRPr="00952F9F">
        <w:rPr>
          <w:rFonts w:ascii="Arial" w:hAnsi="Arial" w:cs="Arial"/>
          <w:lang w:val="en-US"/>
        </w:rPr>
        <w:t xml:space="preserve"> our assessment </w:t>
      </w:r>
      <w:r w:rsidR="00952F9F" w:rsidRPr="00952F9F">
        <w:rPr>
          <w:rFonts w:ascii="Arial" w:hAnsi="Arial" w:cs="Arial"/>
          <w:color w:val="000000"/>
        </w:rPr>
        <w:t xml:space="preserve">and compliance score in Table </w:t>
      </w:r>
      <w:r w:rsidR="00952F9F">
        <w:rPr>
          <w:rFonts w:ascii="Arial" w:hAnsi="Arial" w:cs="Arial"/>
          <w:color w:val="000000"/>
        </w:rPr>
        <w:t>3</w:t>
      </w:r>
      <w:r w:rsidR="00AE09BE">
        <w:rPr>
          <w:rFonts w:ascii="Arial" w:hAnsi="Arial" w:cs="Arial"/>
          <w:color w:val="000000"/>
        </w:rPr>
        <w:t xml:space="preserve"> below</w:t>
      </w:r>
      <w:r w:rsidR="00952F9F" w:rsidRPr="00952F9F">
        <w:rPr>
          <w:rFonts w:ascii="Arial" w:hAnsi="Arial" w:cs="Arial"/>
          <w:color w:val="000000"/>
        </w:rPr>
        <w:t xml:space="preserve"> for each state </w:t>
      </w:r>
      <w:r w:rsidRPr="00952F9F">
        <w:rPr>
          <w:rFonts w:ascii="Arial" w:hAnsi="Arial" w:cs="Arial"/>
          <w:lang w:val="en-US"/>
        </w:rPr>
        <w:t xml:space="preserve">and territory with 5 </w:t>
      </w:r>
      <w:r w:rsidR="00B94CDA">
        <w:rPr>
          <w:rFonts w:ascii="Arial" w:hAnsi="Arial" w:cs="Arial"/>
          <w:lang w:val="en-US"/>
        </w:rPr>
        <w:t>indicating</w:t>
      </w:r>
      <w:r w:rsidRPr="00952F9F">
        <w:rPr>
          <w:rFonts w:ascii="Arial" w:hAnsi="Arial" w:cs="Arial"/>
          <w:lang w:val="en-US"/>
        </w:rPr>
        <w:t xml:space="preserve"> full compliance and 0 </w:t>
      </w:r>
      <w:r w:rsidR="00B94CDA">
        <w:rPr>
          <w:rFonts w:ascii="Arial" w:hAnsi="Arial" w:cs="Arial"/>
          <w:lang w:val="en-US"/>
        </w:rPr>
        <w:t>indicating</w:t>
      </w:r>
      <w:r w:rsidRPr="00952F9F">
        <w:rPr>
          <w:rFonts w:ascii="Arial" w:hAnsi="Arial" w:cs="Arial"/>
          <w:lang w:val="en-US"/>
        </w:rPr>
        <w:t xml:space="preserve"> the least compliance:</w:t>
      </w:r>
    </w:p>
    <w:p w14:paraId="49FE065E" w14:textId="20285E8E" w:rsidR="00520FB3" w:rsidRDefault="00520FB3" w:rsidP="006A4E71">
      <w:pPr>
        <w:rPr>
          <w:rFonts w:ascii="Arial" w:hAnsi="Arial" w:cs="Arial"/>
          <w:b/>
          <w:bCs/>
          <w:sz w:val="24"/>
          <w:szCs w:val="24"/>
        </w:rPr>
      </w:pPr>
    </w:p>
    <w:p w14:paraId="436B3547" w14:textId="77777777" w:rsidR="00AE09BE" w:rsidRPr="00BC178B" w:rsidRDefault="00AE09BE" w:rsidP="00AE09BE">
      <w:pPr>
        <w:rPr>
          <w:rFonts w:ascii="Arial" w:hAnsi="Arial" w:cs="Arial"/>
          <w:b/>
          <w:bCs/>
          <w:sz w:val="20"/>
          <w:szCs w:val="20"/>
        </w:rPr>
      </w:pPr>
      <w:r w:rsidRPr="00BC178B">
        <w:rPr>
          <w:rFonts w:ascii="Arial" w:hAnsi="Arial" w:cs="Arial"/>
          <w:b/>
          <w:bCs/>
          <w:sz w:val="20"/>
          <w:szCs w:val="20"/>
        </w:rPr>
        <w:t>Table 3</w:t>
      </w:r>
    </w:p>
    <w:tbl>
      <w:tblPr>
        <w:tblStyle w:val="TableGrid"/>
        <w:tblpPr w:leftFromText="180" w:rightFromText="180" w:vertAnchor="page" w:horzAnchor="margin" w:tblpY="2661"/>
        <w:tblW w:w="9509" w:type="dxa"/>
        <w:tblLook w:val="04A0" w:firstRow="1" w:lastRow="0" w:firstColumn="1" w:lastColumn="0" w:noHBand="0" w:noVBand="1"/>
      </w:tblPr>
      <w:tblGrid>
        <w:gridCol w:w="4139"/>
        <w:gridCol w:w="730"/>
        <w:gridCol w:w="688"/>
        <w:gridCol w:w="706"/>
        <w:gridCol w:w="657"/>
        <w:gridCol w:w="669"/>
        <w:gridCol w:w="657"/>
        <w:gridCol w:w="680"/>
        <w:gridCol w:w="583"/>
      </w:tblGrid>
      <w:tr w:rsidR="00BB0994" w:rsidRPr="00692999" w14:paraId="56587D64" w14:textId="77777777" w:rsidTr="00BB0994">
        <w:trPr>
          <w:trHeight w:val="417"/>
        </w:trPr>
        <w:tc>
          <w:tcPr>
            <w:tcW w:w="4139" w:type="dxa"/>
            <w:shd w:val="clear" w:color="auto" w:fill="E7E6E6" w:themeFill="background2"/>
            <w:vAlign w:val="center"/>
          </w:tcPr>
          <w:p w14:paraId="1BEBC37A" w14:textId="77777777" w:rsidR="00BB0994" w:rsidRPr="00692999" w:rsidRDefault="00BB0994" w:rsidP="00BB0994">
            <w:pPr>
              <w:spacing w:before="100" w:after="160" w:line="22" w:lineRule="atLeast"/>
              <w:rPr>
                <w:rFonts w:ascii="Arial" w:hAnsi="Arial" w:cs="Arial"/>
                <w:b/>
                <w:bCs/>
                <w:lang w:val="en-US"/>
              </w:rPr>
            </w:pPr>
            <w:r w:rsidRPr="00692999">
              <w:rPr>
                <w:rFonts w:ascii="Arial" w:hAnsi="Arial" w:cs="Arial"/>
                <w:b/>
                <w:bCs/>
                <w:lang w:val="en-US"/>
              </w:rPr>
              <w:t>National Framework Requirements</w:t>
            </w:r>
          </w:p>
        </w:tc>
        <w:tc>
          <w:tcPr>
            <w:tcW w:w="730" w:type="dxa"/>
            <w:shd w:val="clear" w:color="auto" w:fill="E7E6E6" w:themeFill="background2"/>
            <w:vAlign w:val="center"/>
          </w:tcPr>
          <w:p w14:paraId="3EB6E514" w14:textId="77777777" w:rsidR="00BB0994" w:rsidRPr="00692999" w:rsidRDefault="00BB0994" w:rsidP="00BB0994">
            <w:pPr>
              <w:spacing w:before="100" w:after="160" w:line="22" w:lineRule="atLeast"/>
              <w:rPr>
                <w:rFonts w:ascii="Arial" w:hAnsi="Arial" w:cs="Arial"/>
                <w:b/>
                <w:bCs/>
                <w:lang w:val="en-US"/>
              </w:rPr>
            </w:pPr>
            <w:r w:rsidRPr="00692999">
              <w:rPr>
                <w:rFonts w:ascii="Arial" w:hAnsi="Arial" w:cs="Arial"/>
                <w:b/>
                <w:bCs/>
                <w:lang w:val="en-US"/>
              </w:rPr>
              <w:t>NSW</w:t>
            </w:r>
          </w:p>
        </w:tc>
        <w:tc>
          <w:tcPr>
            <w:tcW w:w="688" w:type="dxa"/>
            <w:shd w:val="clear" w:color="auto" w:fill="E7E6E6" w:themeFill="background2"/>
            <w:vAlign w:val="center"/>
          </w:tcPr>
          <w:p w14:paraId="097F0E3B" w14:textId="77777777" w:rsidR="00BB0994" w:rsidRPr="00692999" w:rsidRDefault="00BB0994" w:rsidP="00BB0994">
            <w:pPr>
              <w:spacing w:before="100" w:after="160" w:line="22" w:lineRule="atLeast"/>
              <w:rPr>
                <w:rFonts w:ascii="Arial" w:hAnsi="Arial" w:cs="Arial"/>
                <w:b/>
                <w:bCs/>
                <w:lang w:val="en-US"/>
              </w:rPr>
            </w:pPr>
            <w:r w:rsidRPr="00692999">
              <w:rPr>
                <w:rFonts w:ascii="Arial" w:hAnsi="Arial" w:cs="Arial"/>
                <w:b/>
                <w:bCs/>
                <w:lang w:val="en-US"/>
              </w:rPr>
              <w:t>QLD</w:t>
            </w:r>
          </w:p>
        </w:tc>
        <w:tc>
          <w:tcPr>
            <w:tcW w:w="706" w:type="dxa"/>
            <w:shd w:val="clear" w:color="auto" w:fill="E7E6E6" w:themeFill="background2"/>
            <w:vAlign w:val="center"/>
          </w:tcPr>
          <w:p w14:paraId="6A51985E" w14:textId="77777777" w:rsidR="00BB0994" w:rsidRPr="00692999" w:rsidRDefault="00BB0994" w:rsidP="00BB0994">
            <w:pPr>
              <w:spacing w:before="100" w:after="160" w:line="22" w:lineRule="atLeast"/>
              <w:rPr>
                <w:rFonts w:ascii="Arial" w:hAnsi="Arial" w:cs="Arial"/>
                <w:b/>
                <w:bCs/>
                <w:lang w:val="en-US"/>
              </w:rPr>
            </w:pPr>
            <w:r w:rsidRPr="00692999">
              <w:rPr>
                <w:rFonts w:ascii="Arial" w:hAnsi="Arial" w:cs="Arial"/>
                <w:b/>
                <w:bCs/>
                <w:lang w:val="en-US"/>
              </w:rPr>
              <w:t>VIC</w:t>
            </w:r>
          </w:p>
        </w:tc>
        <w:tc>
          <w:tcPr>
            <w:tcW w:w="657" w:type="dxa"/>
            <w:shd w:val="clear" w:color="auto" w:fill="E7E6E6" w:themeFill="background2"/>
            <w:vAlign w:val="center"/>
          </w:tcPr>
          <w:p w14:paraId="574F2B0F" w14:textId="77777777" w:rsidR="00BB0994" w:rsidRPr="00692999" w:rsidRDefault="00BB0994" w:rsidP="00BB0994">
            <w:pPr>
              <w:spacing w:before="100" w:after="160" w:line="22" w:lineRule="atLeast"/>
              <w:rPr>
                <w:rFonts w:ascii="Arial" w:hAnsi="Arial" w:cs="Arial"/>
                <w:b/>
                <w:bCs/>
                <w:lang w:val="en-US"/>
              </w:rPr>
            </w:pPr>
            <w:r w:rsidRPr="00692999">
              <w:rPr>
                <w:rFonts w:ascii="Arial" w:hAnsi="Arial" w:cs="Arial"/>
                <w:b/>
                <w:bCs/>
                <w:lang w:val="en-US"/>
              </w:rPr>
              <w:t>SA</w:t>
            </w:r>
          </w:p>
        </w:tc>
        <w:tc>
          <w:tcPr>
            <w:tcW w:w="669" w:type="dxa"/>
            <w:shd w:val="clear" w:color="auto" w:fill="E7E6E6" w:themeFill="background2"/>
            <w:vAlign w:val="center"/>
          </w:tcPr>
          <w:p w14:paraId="1333C148" w14:textId="77777777" w:rsidR="00BB0994" w:rsidRPr="00692999" w:rsidRDefault="00BB0994" w:rsidP="00BB0994">
            <w:pPr>
              <w:spacing w:before="100" w:after="160" w:line="22" w:lineRule="atLeast"/>
              <w:rPr>
                <w:rFonts w:ascii="Arial" w:hAnsi="Arial" w:cs="Arial"/>
                <w:b/>
                <w:bCs/>
                <w:lang w:val="en-US"/>
              </w:rPr>
            </w:pPr>
            <w:r w:rsidRPr="00692999">
              <w:rPr>
                <w:rFonts w:ascii="Arial" w:hAnsi="Arial" w:cs="Arial"/>
                <w:b/>
                <w:bCs/>
                <w:lang w:val="en-US"/>
              </w:rPr>
              <w:t>ACT</w:t>
            </w:r>
          </w:p>
        </w:tc>
        <w:tc>
          <w:tcPr>
            <w:tcW w:w="657" w:type="dxa"/>
            <w:shd w:val="clear" w:color="auto" w:fill="E7E6E6" w:themeFill="background2"/>
            <w:vAlign w:val="center"/>
          </w:tcPr>
          <w:p w14:paraId="438AB109" w14:textId="77777777" w:rsidR="00BB0994" w:rsidRPr="00692999" w:rsidRDefault="00BB0994" w:rsidP="00BB0994">
            <w:pPr>
              <w:spacing w:before="100" w:after="160" w:line="22" w:lineRule="atLeast"/>
              <w:rPr>
                <w:rFonts w:ascii="Arial" w:hAnsi="Arial" w:cs="Arial"/>
                <w:b/>
                <w:bCs/>
                <w:lang w:val="en-US"/>
              </w:rPr>
            </w:pPr>
            <w:r w:rsidRPr="00692999">
              <w:rPr>
                <w:rFonts w:ascii="Arial" w:hAnsi="Arial" w:cs="Arial"/>
                <w:b/>
                <w:bCs/>
                <w:lang w:val="en-US"/>
              </w:rPr>
              <w:t>TAS</w:t>
            </w:r>
          </w:p>
        </w:tc>
        <w:tc>
          <w:tcPr>
            <w:tcW w:w="680" w:type="dxa"/>
            <w:shd w:val="clear" w:color="auto" w:fill="E7E6E6" w:themeFill="background2"/>
            <w:vAlign w:val="center"/>
          </w:tcPr>
          <w:p w14:paraId="3AB683DB" w14:textId="77777777" w:rsidR="00BB0994" w:rsidRPr="00692999" w:rsidRDefault="00BB0994" w:rsidP="00BB0994">
            <w:pPr>
              <w:spacing w:before="100" w:after="160" w:line="22" w:lineRule="atLeast"/>
              <w:rPr>
                <w:rFonts w:ascii="Arial" w:hAnsi="Arial" w:cs="Arial"/>
                <w:b/>
                <w:bCs/>
                <w:lang w:val="en-US"/>
              </w:rPr>
            </w:pPr>
            <w:r w:rsidRPr="00692999">
              <w:rPr>
                <w:rFonts w:ascii="Arial" w:hAnsi="Arial" w:cs="Arial"/>
                <w:b/>
                <w:bCs/>
                <w:lang w:val="en-US"/>
              </w:rPr>
              <w:t>NT</w:t>
            </w:r>
          </w:p>
        </w:tc>
        <w:tc>
          <w:tcPr>
            <w:tcW w:w="583" w:type="dxa"/>
            <w:shd w:val="clear" w:color="auto" w:fill="E7E6E6" w:themeFill="background2"/>
            <w:vAlign w:val="center"/>
          </w:tcPr>
          <w:p w14:paraId="06ED3D62" w14:textId="77777777" w:rsidR="00BB0994" w:rsidRPr="00692999" w:rsidRDefault="00BB0994" w:rsidP="00BB0994">
            <w:pPr>
              <w:spacing w:before="100" w:after="160" w:line="22" w:lineRule="atLeast"/>
              <w:rPr>
                <w:rFonts w:ascii="Arial" w:hAnsi="Arial" w:cs="Arial"/>
                <w:b/>
                <w:bCs/>
                <w:lang w:val="en-US"/>
              </w:rPr>
            </w:pPr>
            <w:r w:rsidRPr="00692999">
              <w:rPr>
                <w:rFonts w:ascii="Arial" w:hAnsi="Arial" w:cs="Arial"/>
                <w:b/>
                <w:bCs/>
                <w:lang w:val="en-US"/>
              </w:rPr>
              <w:t>WA</w:t>
            </w:r>
          </w:p>
        </w:tc>
      </w:tr>
      <w:tr w:rsidR="00BB0994" w:rsidRPr="00692999" w14:paraId="487B95D6" w14:textId="77777777" w:rsidTr="00BB0994">
        <w:trPr>
          <w:trHeight w:val="1007"/>
        </w:trPr>
        <w:tc>
          <w:tcPr>
            <w:tcW w:w="4139" w:type="dxa"/>
            <w:vAlign w:val="center"/>
          </w:tcPr>
          <w:p w14:paraId="1BCF464A" w14:textId="77777777" w:rsidR="00BB0994" w:rsidRPr="00692999" w:rsidRDefault="00BB0994" w:rsidP="00BB0994">
            <w:pPr>
              <w:spacing w:after="160" w:line="22" w:lineRule="atLeast"/>
              <w:rPr>
                <w:rFonts w:ascii="Arial" w:hAnsi="Arial" w:cs="Arial"/>
                <w:lang w:val="en-US"/>
              </w:rPr>
            </w:pPr>
            <w:r w:rsidRPr="00692999">
              <w:rPr>
                <w:rFonts w:ascii="Arial" w:eastAsia="Times New Roman" w:hAnsi="Arial" w:cs="Arial"/>
                <w:i/>
                <w:iCs/>
                <w:color w:val="000000"/>
                <w:lang w:eastAsia="en-AU"/>
              </w:rPr>
              <w:t>Implementation of the national standard for meter construction, installation and maintenance (AS4747)</w:t>
            </w:r>
          </w:p>
        </w:tc>
        <w:tc>
          <w:tcPr>
            <w:tcW w:w="730" w:type="dxa"/>
            <w:vAlign w:val="center"/>
          </w:tcPr>
          <w:p w14:paraId="79C83A01" w14:textId="77777777" w:rsidR="00BB0994" w:rsidRPr="00692999" w:rsidRDefault="00BB0994" w:rsidP="00BB0994">
            <w:pPr>
              <w:spacing w:after="160" w:line="22" w:lineRule="atLeast"/>
              <w:jc w:val="center"/>
              <w:rPr>
                <w:rFonts w:ascii="Arial" w:hAnsi="Arial" w:cs="Arial"/>
                <w:lang w:val="en-US"/>
              </w:rPr>
            </w:pPr>
            <w:r w:rsidRPr="00692999">
              <w:rPr>
                <w:rFonts w:ascii="Arial" w:hAnsi="Arial" w:cs="Arial"/>
                <w:lang w:val="en-US"/>
              </w:rPr>
              <w:t>5</w:t>
            </w:r>
          </w:p>
        </w:tc>
        <w:tc>
          <w:tcPr>
            <w:tcW w:w="688" w:type="dxa"/>
            <w:vAlign w:val="center"/>
          </w:tcPr>
          <w:p w14:paraId="11663040" w14:textId="77777777" w:rsidR="00BB0994" w:rsidRPr="00350096" w:rsidRDefault="00BB0994" w:rsidP="00BB0994">
            <w:pPr>
              <w:spacing w:after="160" w:line="22" w:lineRule="atLeast"/>
              <w:jc w:val="center"/>
              <w:rPr>
                <w:rFonts w:ascii="Arial" w:hAnsi="Arial" w:cs="Arial"/>
                <w:vertAlign w:val="superscript"/>
                <w:lang w:val="en-US"/>
              </w:rPr>
            </w:pPr>
            <w:r w:rsidRPr="00692999">
              <w:rPr>
                <w:rFonts w:ascii="Arial" w:hAnsi="Arial" w:cs="Arial"/>
                <w:lang w:val="en-US"/>
              </w:rPr>
              <w:t>2</w:t>
            </w:r>
            <w:r>
              <w:rPr>
                <w:rFonts w:ascii="Arial" w:hAnsi="Arial" w:cs="Arial"/>
                <w:lang w:val="en-US"/>
              </w:rPr>
              <w:t xml:space="preserve"> </w:t>
            </w:r>
            <w:hyperlink w:anchor="QLD_Note1" w:history="1">
              <w:r w:rsidRPr="00A46E42">
                <w:rPr>
                  <w:rStyle w:val="Hyperlink"/>
                  <w:rFonts w:ascii="Arial" w:hAnsi="Arial" w:cs="Arial"/>
                  <w:vertAlign w:val="superscript"/>
                  <w:lang w:val="en-US"/>
                </w:rPr>
                <w:t>(1)</w:t>
              </w:r>
            </w:hyperlink>
          </w:p>
        </w:tc>
        <w:tc>
          <w:tcPr>
            <w:tcW w:w="706" w:type="dxa"/>
            <w:vAlign w:val="center"/>
          </w:tcPr>
          <w:p w14:paraId="1855D2B5" w14:textId="77777777" w:rsidR="00BB0994" w:rsidRPr="00D32A45"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3 </w:t>
            </w:r>
            <w:hyperlink w:anchor="VIC_Note1" w:history="1">
              <w:r w:rsidRPr="0019737C">
                <w:rPr>
                  <w:rStyle w:val="Hyperlink"/>
                  <w:rFonts w:ascii="Arial" w:hAnsi="Arial" w:cs="Arial"/>
                  <w:vertAlign w:val="superscript"/>
                  <w:lang w:val="en-US"/>
                </w:rPr>
                <w:t>(1)</w:t>
              </w:r>
            </w:hyperlink>
          </w:p>
        </w:tc>
        <w:tc>
          <w:tcPr>
            <w:tcW w:w="657" w:type="dxa"/>
            <w:vAlign w:val="center"/>
          </w:tcPr>
          <w:p w14:paraId="2F8119DC" w14:textId="77777777" w:rsidR="00BB0994" w:rsidRPr="00692999" w:rsidRDefault="00BB0994" w:rsidP="00BB0994">
            <w:pPr>
              <w:spacing w:after="160" w:line="22" w:lineRule="atLeast"/>
              <w:jc w:val="center"/>
              <w:rPr>
                <w:rFonts w:ascii="Arial" w:hAnsi="Arial" w:cs="Arial"/>
                <w:lang w:val="en-US"/>
              </w:rPr>
            </w:pPr>
            <w:r w:rsidRPr="00692999">
              <w:rPr>
                <w:rFonts w:ascii="Arial" w:hAnsi="Arial" w:cs="Arial"/>
                <w:lang w:val="en-US"/>
              </w:rPr>
              <w:t>5</w:t>
            </w:r>
          </w:p>
        </w:tc>
        <w:tc>
          <w:tcPr>
            <w:tcW w:w="669" w:type="dxa"/>
            <w:vAlign w:val="center"/>
          </w:tcPr>
          <w:p w14:paraId="06C9D7EE" w14:textId="77777777" w:rsidR="00BB0994" w:rsidRPr="00776E21"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4 </w:t>
            </w:r>
            <w:hyperlink w:anchor="ACT_Note1" w:history="1">
              <w:r w:rsidRPr="0019737C">
                <w:rPr>
                  <w:rStyle w:val="Hyperlink"/>
                  <w:rFonts w:ascii="Arial" w:hAnsi="Arial" w:cs="Arial"/>
                  <w:vertAlign w:val="superscript"/>
                  <w:lang w:val="en-US"/>
                </w:rPr>
                <w:t>(1)</w:t>
              </w:r>
            </w:hyperlink>
          </w:p>
        </w:tc>
        <w:tc>
          <w:tcPr>
            <w:tcW w:w="657" w:type="dxa"/>
            <w:vAlign w:val="center"/>
          </w:tcPr>
          <w:p w14:paraId="086D721F" w14:textId="77777777" w:rsidR="00BB0994" w:rsidRPr="00F27B3E"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4 </w:t>
            </w:r>
            <w:hyperlink w:anchor="TAS_Note1" w:history="1">
              <w:r w:rsidRPr="0019737C">
                <w:rPr>
                  <w:rStyle w:val="Hyperlink"/>
                  <w:rFonts w:ascii="Arial" w:hAnsi="Arial" w:cs="Arial"/>
                  <w:vertAlign w:val="superscript"/>
                  <w:lang w:val="en-US"/>
                </w:rPr>
                <w:t>(1)</w:t>
              </w:r>
            </w:hyperlink>
          </w:p>
        </w:tc>
        <w:tc>
          <w:tcPr>
            <w:tcW w:w="680" w:type="dxa"/>
            <w:vAlign w:val="center"/>
          </w:tcPr>
          <w:p w14:paraId="69BFCCA0" w14:textId="77777777" w:rsidR="00BB0994" w:rsidRPr="001D221F"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2 </w:t>
            </w:r>
            <w:hyperlink w:anchor="NT_Note1" w:history="1">
              <w:r w:rsidRPr="0019737C">
                <w:rPr>
                  <w:rStyle w:val="Hyperlink"/>
                  <w:rFonts w:ascii="Arial" w:hAnsi="Arial" w:cs="Arial"/>
                  <w:vertAlign w:val="superscript"/>
                  <w:lang w:val="en-US"/>
                </w:rPr>
                <w:t>(1)</w:t>
              </w:r>
            </w:hyperlink>
          </w:p>
        </w:tc>
        <w:tc>
          <w:tcPr>
            <w:tcW w:w="583" w:type="dxa"/>
            <w:vAlign w:val="center"/>
          </w:tcPr>
          <w:p w14:paraId="7E1A0D42" w14:textId="77777777" w:rsidR="00BB0994" w:rsidRPr="00C842F7"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2 </w:t>
            </w:r>
            <w:hyperlink w:anchor="WA_Note1" w:history="1">
              <w:r w:rsidRPr="0045009D">
                <w:rPr>
                  <w:rStyle w:val="Hyperlink"/>
                  <w:rFonts w:ascii="Arial" w:hAnsi="Arial" w:cs="Arial"/>
                  <w:vertAlign w:val="superscript"/>
                  <w:lang w:val="en-US"/>
                </w:rPr>
                <w:t>(1)</w:t>
              </w:r>
            </w:hyperlink>
          </w:p>
        </w:tc>
      </w:tr>
      <w:tr w:rsidR="00BB0994" w:rsidRPr="00692999" w14:paraId="4021E6BB" w14:textId="77777777" w:rsidTr="00BB0994">
        <w:trPr>
          <w:trHeight w:val="674"/>
        </w:trPr>
        <w:tc>
          <w:tcPr>
            <w:tcW w:w="4139" w:type="dxa"/>
            <w:vAlign w:val="center"/>
          </w:tcPr>
          <w:p w14:paraId="48300C22" w14:textId="77777777" w:rsidR="00BB0994" w:rsidRPr="00692999" w:rsidRDefault="00BB0994" w:rsidP="00BB0994">
            <w:pPr>
              <w:spacing w:after="160" w:line="22" w:lineRule="atLeast"/>
              <w:rPr>
                <w:rFonts w:ascii="Arial" w:hAnsi="Arial" w:cs="Arial"/>
                <w:lang w:val="en-US"/>
              </w:rPr>
            </w:pPr>
            <w:r w:rsidRPr="00692999">
              <w:rPr>
                <w:rFonts w:ascii="Arial" w:eastAsia="Times New Roman" w:hAnsi="Arial" w:cs="Arial"/>
                <w:i/>
                <w:iCs/>
                <w:color w:val="000000"/>
                <w:lang w:eastAsia="en-AU"/>
              </w:rPr>
              <w:t>Use of a Certified Installer and Validator for installation</w:t>
            </w:r>
          </w:p>
        </w:tc>
        <w:tc>
          <w:tcPr>
            <w:tcW w:w="730" w:type="dxa"/>
            <w:vAlign w:val="center"/>
          </w:tcPr>
          <w:p w14:paraId="764E4293" w14:textId="77777777" w:rsidR="00BB0994" w:rsidRPr="00692999" w:rsidRDefault="00BB0994" w:rsidP="00BB0994">
            <w:pPr>
              <w:spacing w:after="160" w:line="22" w:lineRule="atLeast"/>
              <w:jc w:val="center"/>
              <w:rPr>
                <w:rFonts w:ascii="Arial" w:hAnsi="Arial" w:cs="Arial"/>
                <w:lang w:val="en-US"/>
              </w:rPr>
            </w:pPr>
            <w:r w:rsidRPr="00692999">
              <w:rPr>
                <w:rFonts w:ascii="Arial" w:hAnsi="Arial" w:cs="Arial"/>
                <w:lang w:val="en-US"/>
              </w:rPr>
              <w:t>5</w:t>
            </w:r>
          </w:p>
        </w:tc>
        <w:tc>
          <w:tcPr>
            <w:tcW w:w="688" w:type="dxa"/>
            <w:vAlign w:val="center"/>
          </w:tcPr>
          <w:p w14:paraId="335CF385" w14:textId="77777777" w:rsidR="00BB0994" w:rsidRPr="00350096" w:rsidRDefault="00BB0994" w:rsidP="00BB0994">
            <w:pPr>
              <w:spacing w:after="160" w:line="22" w:lineRule="atLeast"/>
              <w:jc w:val="center"/>
              <w:rPr>
                <w:rFonts w:ascii="Arial" w:hAnsi="Arial" w:cs="Arial"/>
                <w:vertAlign w:val="superscript"/>
                <w:lang w:val="en-US"/>
              </w:rPr>
            </w:pPr>
            <w:r w:rsidRPr="00692999">
              <w:rPr>
                <w:rFonts w:ascii="Arial" w:hAnsi="Arial" w:cs="Arial"/>
                <w:lang w:val="en-US"/>
              </w:rPr>
              <w:t>0</w:t>
            </w:r>
            <w:r>
              <w:rPr>
                <w:rFonts w:ascii="Arial" w:hAnsi="Arial" w:cs="Arial"/>
                <w:lang w:val="en-US"/>
              </w:rPr>
              <w:t xml:space="preserve"> </w:t>
            </w:r>
            <w:hyperlink w:anchor="QLD_Note2" w:history="1">
              <w:r w:rsidRPr="0045009D">
                <w:rPr>
                  <w:rStyle w:val="Hyperlink"/>
                  <w:rFonts w:ascii="Arial" w:hAnsi="Arial" w:cs="Arial"/>
                  <w:vertAlign w:val="superscript"/>
                  <w:lang w:val="en-US"/>
                </w:rPr>
                <w:t>(2)</w:t>
              </w:r>
            </w:hyperlink>
          </w:p>
        </w:tc>
        <w:tc>
          <w:tcPr>
            <w:tcW w:w="706" w:type="dxa"/>
            <w:vAlign w:val="center"/>
          </w:tcPr>
          <w:p w14:paraId="0FF7015F" w14:textId="77777777" w:rsidR="00BB0994" w:rsidRPr="00254522"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3 </w:t>
            </w:r>
            <w:hyperlink w:anchor="VIC_Note2" w:history="1">
              <w:r w:rsidRPr="0045009D">
                <w:rPr>
                  <w:rStyle w:val="Hyperlink"/>
                  <w:rFonts w:ascii="Arial" w:hAnsi="Arial" w:cs="Arial"/>
                  <w:vertAlign w:val="superscript"/>
                  <w:lang w:val="en-US"/>
                </w:rPr>
                <w:t>(2)</w:t>
              </w:r>
            </w:hyperlink>
          </w:p>
        </w:tc>
        <w:tc>
          <w:tcPr>
            <w:tcW w:w="657" w:type="dxa"/>
            <w:vAlign w:val="center"/>
          </w:tcPr>
          <w:p w14:paraId="11FC5B01" w14:textId="77777777" w:rsidR="00BB0994" w:rsidRPr="0016406E" w:rsidRDefault="00BB0994" w:rsidP="00BB0994">
            <w:pPr>
              <w:spacing w:after="160" w:line="22" w:lineRule="atLeast"/>
              <w:jc w:val="center"/>
              <w:rPr>
                <w:rFonts w:ascii="Arial" w:hAnsi="Arial" w:cs="Arial"/>
                <w:vertAlign w:val="superscript"/>
                <w:lang w:val="en-US"/>
              </w:rPr>
            </w:pPr>
            <w:r w:rsidRPr="00692999">
              <w:rPr>
                <w:rFonts w:ascii="Arial" w:hAnsi="Arial" w:cs="Arial"/>
                <w:lang w:val="en-US"/>
              </w:rPr>
              <w:t>0</w:t>
            </w:r>
            <w:r>
              <w:rPr>
                <w:rFonts w:ascii="Arial" w:hAnsi="Arial" w:cs="Arial"/>
                <w:lang w:val="en-US"/>
              </w:rPr>
              <w:t xml:space="preserve"> </w:t>
            </w:r>
            <w:hyperlink w:anchor="SA_Note1" w:history="1">
              <w:r w:rsidRPr="0045009D">
                <w:rPr>
                  <w:rStyle w:val="Hyperlink"/>
                  <w:rFonts w:ascii="Arial" w:hAnsi="Arial" w:cs="Arial"/>
                  <w:vertAlign w:val="superscript"/>
                  <w:lang w:val="en-US"/>
                </w:rPr>
                <w:t>(1)</w:t>
              </w:r>
            </w:hyperlink>
          </w:p>
        </w:tc>
        <w:tc>
          <w:tcPr>
            <w:tcW w:w="669" w:type="dxa"/>
            <w:vAlign w:val="center"/>
          </w:tcPr>
          <w:p w14:paraId="193BDF67" w14:textId="77777777" w:rsidR="00BB0994" w:rsidRPr="00776E21"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0 </w:t>
            </w:r>
            <w:hyperlink w:anchor="ACT_Note2" w:history="1">
              <w:r w:rsidRPr="0045009D">
                <w:rPr>
                  <w:rStyle w:val="Hyperlink"/>
                  <w:rFonts w:ascii="Arial" w:hAnsi="Arial" w:cs="Arial"/>
                  <w:vertAlign w:val="superscript"/>
                  <w:lang w:val="en-US"/>
                </w:rPr>
                <w:t>(2)</w:t>
              </w:r>
            </w:hyperlink>
          </w:p>
        </w:tc>
        <w:tc>
          <w:tcPr>
            <w:tcW w:w="657" w:type="dxa"/>
            <w:vAlign w:val="center"/>
          </w:tcPr>
          <w:p w14:paraId="28F62213" w14:textId="77777777" w:rsidR="00BB0994" w:rsidRPr="00F27B3E"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2 </w:t>
            </w:r>
            <w:hyperlink w:anchor="TAS_Note2" w:history="1">
              <w:r w:rsidRPr="0045009D">
                <w:rPr>
                  <w:rStyle w:val="Hyperlink"/>
                  <w:rFonts w:ascii="Arial" w:hAnsi="Arial" w:cs="Arial"/>
                  <w:vertAlign w:val="superscript"/>
                  <w:lang w:val="en-US"/>
                </w:rPr>
                <w:t>(2)</w:t>
              </w:r>
            </w:hyperlink>
          </w:p>
        </w:tc>
        <w:tc>
          <w:tcPr>
            <w:tcW w:w="680" w:type="dxa"/>
            <w:vAlign w:val="center"/>
          </w:tcPr>
          <w:p w14:paraId="0585FA76" w14:textId="77777777" w:rsidR="00BB0994" w:rsidRPr="003A51C2"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0 </w:t>
            </w:r>
            <w:hyperlink w:anchor="NT_Note2" w:history="1">
              <w:r w:rsidRPr="0045009D">
                <w:rPr>
                  <w:rStyle w:val="Hyperlink"/>
                  <w:rFonts w:ascii="Arial" w:hAnsi="Arial" w:cs="Arial"/>
                  <w:vertAlign w:val="superscript"/>
                  <w:lang w:val="en-US"/>
                </w:rPr>
                <w:t>(2)</w:t>
              </w:r>
            </w:hyperlink>
          </w:p>
        </w:tc>
        <w:tc>
          <w:tcPr>
            <w:tcW w:w="583" w:type="dxa"/>
            <w:vAlign w:val="center"/>
          </w:tcPr>
          <w:p w14:paraId="7FE6463F" w14:textId="77777777" w:rsidR="00BB0994" w:rsidRPr="00C842F7" w:rsidRDefault="00BB0994" w:rsidP="00BB0994">
            <w:pPr>
              <w:spacing w:after="160" w:line="22" w:lineRule="atLeast"/>
              <w:jc w:val="center"/>
              <w:rPr>
                <w:rFonts w:ascii="Arial" w:hAnsi="Arial" w:cs="Arial"/>
                <w:vertAlign w:val="superscript"/>
                <w:lang w:val="en-US"/>
              </w:rPr>
            </w:pPr>
            <w:r w:rsidRPr="00692999">
              <w:rPr>
                <w:rFonts w:ascii="Arial" w:hAnsi="Arial" w:cs="Arial"/>
                <w:lang w:val="en-US"/>
              </w:rPr>
              <w:t>0</w:t>
            </w:r>
            <w:r>
              <w:rPr>
                <w:rFonts w:ascii="Arial" w:hAnsi="Arial" w:cs="Arial"/>
                <w:lang w:val="en-US"/>
              </w:rPr>
              <w:t xml:space="preserve"> </w:t>
            </w:r>
            <w:hyperlink w:anchor="WA_Note2" w:history="1">
              <w:r w:rsidRPr="0045009D">
                <w:rPr>
                  <w:rStyle w:val="Hyperlink"/>
                  <w:rFonts w:ascii="Arial" w:hAnsi="Arial" w:cs="Arial"/>
                  <w:vertAlign w:val="superscript"/>
                  <w:lang w:val="en-US"/>
                </w:rPr>
                <w:t>(2)</w:t>
              </w:r>
            </w:hyperlink>
          </w:p>
        </w:tc>
      </w:tr>
      <w:tr w:rsidR="00BB0994" w:rsidRPr="00692999" w14:paraId="7DB65BAA" w14:textId="77777777" w:rsidTr="00BB0994">
        <w:trPr>
          <w:trHeight w:val="659"/>
        </w:trPr>
        <w:tc>
          <w:tcPr>
            <w:tcW w:w="4139" w:type="dxa"/>
            <w:vAlign w:val="center"/>
          </w:tcPr>
          <w:p w14:paraId="6F9D79E9" w14:textId="77777777" w:rsidR="00BB0994" w:rsidRPr="00692999" w:rsidRDefault="00BB0994" w:rsidP="00BB0994">
            <w:pPr>
              <w:spacing w:after="160" w:line="22" w:lineRule="atLeast"/>
              <w:rPr>
                <w:rFonts w:ascii="Arial" w:hAnsi="Arial" w:cs="Arial"/>
                <w:i/>
                <w:iCs/>
                <w:lang w:val="en-US"/>
              </w:rPr>
            </w:pPr>
            <w:r w:rsidRPr="00692999">
              <w:rPr>
                <w:rFonts w:ascii="Arial" w:eastAsia="Times New Roman" w:hAnsi="Arial" w:cs="Arial"/>
                <w:i/>
                <w:iCs/>
                <w:color w:val="000000"/>
                <w:lang w:eastAsia="en-AU"/>
              </w:rPr>
              <w:t>Use of a Certified Installer and Validator for validation</w:t>
            </w:r>
          </w:p>
        </w:tc>
        <w:tc>
          <w:tcPr>
            <w:tcW w:w="730" w:type="dxa"/>
            <w:vAlign w:val="center"/>
          </w:tcPr>
          <w:p w14:paraId="075AC1A8" w14:textId="77777777" w:rsidR="00BB0994" w:rsidRPr="00692999" w:rsidRDefault="00BB0994" w:rsidP="00BB0994">
            <w:pPr>
              <w:spacing w:after="160" w:line="22" w:lineRule="atLeast"/>
              <w:jc w:val="center"/>
              <w:rPr>
                <w:rFonts w:ascii="Arial" w:hAnsi="Arial" w:cs="Arial"/>
                <w:lang w:val="en-US"/>
              </w:rPr>
            </w:pPr>
            <w:r w:rsidRPr="00692999">
              <w:rPr>
                <w:rFonts w:ascii="Arial" w:hAnsi="Arial" w:cs="Arial"/>
                <w:lang w:val="en-US"/>
              </w:rPr>
              <w:t>5</w:t>
            </w:r>
          </w:p>
        </w:tc>
        <w:tc>
          <w:tcPr>
            <w:tcW w:w="688" w:type="dxa"/>
            <w:vAlign w:val="center"/>
          </w:tcPr>
          <w:p w14:paraId="3FC3ED9F" w14:textId="77777777" w:rsidR="00BB0994" w:rsidRPr="00350096" w:rsidRDefault="00BB0994" w:rsidP="00BB0994">
            <w:pPr>
              <w:spacing w:after="160" w:line="22" w:lineRule="atLeast"/>
              <w:jc w:val="center"/>
              <w:rPr>
                <w:rFonts w:ascii="Arial" w:hAnsi="Arial" w:cs="Arial"/>
                <w:vertAlign w:val="superscript"/>
                <w:lang w:val="en-US"/>
              </w:rPr>
            </w:pPr>
            <w:r w:rsidRPr="00692999">
              <w:rPr>
                <w:rFonts w:ascii="Arial" w:hAnsi="Arial" w:cs="Arial"/>
                <w:lang w:val="en-US"/>
              </w:rPr>
              <w:t>5</w:t>
            </w:r>
          </w:p>
        </w:tc>
        <w:tc>
          <w:tcPr>
            <w:tcW w:w="706" w:type="dxa"/>
            <w:vAlign w:val="center"/>
          </w:tcPr>
          <w:p w14:paraId="5A7FD150" w14:textId="77777777" w:rsidR="00BB0994" w:rsidRPr="00254522" w:rsidRDefault="00BB0994" w:rsidP="00BB0994">
            <w:pPr>
              <w:spacing w:after="160" w:line="22" w:lineRule="atLeast"/>
              <w:jc w:val="center"/>
              <w:rPr>
                <w:rFonts w:ascii="Arial" w:hAnsi="Arial" w:cs="Arial"/>
                <w:lang w:val="en-US"/>
              </w:rPr>
            </w:pPr>
            <w:r>
              <w:rPr>
                <w:rFonts w:ascii="Arial" w:hAnsi="Arial" w:cs="Arial"/>
                <w:lang w:val="en-US"/>
              </w:rPr>
              <w:t>5</w:t>
            </w:r>
          </w:p>
        </w:tc>
        <w:tc>
          <w:tcPr>
            <w:tcW w:w="657" w:type="dxa"/>
            <w:vAlign w:val="center"/>
          </w:tcPr>
          <w:p w14:paraId="748DE11F" w14:textId="77777777" w:rsidR="00BB0994" w:rsidRPr="009F12D1"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3 </w:t>
            </w:r>
            <w:hyperlink w:anchor="SA_Note2" w:history="1">
              <w:r w:rsidRPr="0045009D">
                <w:rPr>
                  <w:rStyle w:val="Hyperlink"/>
                  <w:rFonts w:ascii="Arial" w:hAnsi="Arial" w:cs="Arial"/>
                  <w:vertAlign w:val="superscript"/>
                  <w:lang w:val="en-US"/>
                </w:rPr>
                <w:t>(2)</w:t>
              </w:r>
            </w:hyperlink>
          </w:p>
        </w:tc>
        <w:tc>
          <w:tcPr>
            <w:tcW w:w="669" w:type="dxa"/>
            <w:vAlign w:val="center"/>
          </w:tcPr>
          <w:p w14:paraId="02025428" w14:textId="77777777" w:rsidR="00BB0994" w:rsidRPr="00776E21"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0 </w:t>
            </w:r>
            <w:hyperlink w:anchor="ACT_Note3" w:history="1">
              <w:r w:rsidRPr="0045009D">
                <w:rPr>
                  <w:rStyle w:val="Hyperlink"/>
                  <w:rFonts w:ascii="Arial" w:hAnsi="Arial" w:cs="Arial"/>
                  <w:vertAlign w:val="superscript"/>
                  <w:lang w:val="en-US"/>
                </w:rPr>
                <w:t>(3)</w:t>
              </w:r>
            </w:hyperlink>
          </w:p>
        </w:tc>
        <w:tc>
          <w:tcPr>
            <w:tcW w:w="657" w:type="dxa"/>
            <w:vAlign w:val="center"/>
          </w:tcPr>
          <w:p w14:paraId="2E63399B" w14:textId="77777777" w:rsidR="00BB0994" w:rsidRPr="00F27B3E"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4 </w:t>
            </w:r>
            <w:hyperlink w:anchor="TAS_Note3" w:history="1">
              <w:r w:rsidRPr="0045009D">
                <w:rPr>
                  <w:rStyle w:val="Hyperlink"/>
                  <w:rFonts w:ascii="Arial" w:hAnsi="Arial" w:cs="Arial"/>
                  <w:vertAlign w:val="superscript"/>
                  <w:lang w:val="en-US"/>
                </w:rPr>
                <w:t>(3)</w:t>
              </w:r>
            </w:hyperlink>
          </w:p>
        </w:tc>
        <w:tc>
          <w:tcPr>
            <w:tcW w:w="680" w:type="dxa"/>
            <w:vAlign w:val="center"/>
          </w:tcPr>
          <w:p w14:paraId="2FA5B632" w14:textId="77777777" w:rsidR="00BB0994" w:rsidRPr="00401888"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0 </w:t>
            </w:r>
            <w:hyperlink w:anchor="NT_Note3" w:history="1">
              <w:r w:rsidRPr="0045009D">
                <w:rPr>
                  <w:rStyle w:val="Hyperlink"/>
                  <w:rFonts w:ascii="Arial" w:hAnsi="Arial" w:cs="Arial"/>
                  <w:vertAlign w:val="superscript"/>
                  <w:lang w:val="en-US"/>
                </w:rPr>
                <w:t>(3)</w:t>
              </w:r>
            </w:hyperlink>
          </w:p>
        </w:tc>
        <w:tc>
          <w:tcPr>
            <w:tcW w:w="583" w:type="dxa"/>
            <w:vAlign w:val="center"/>
          </w:tcPr>
          <w:p w14:paraId="034B6034" w14:textId="77777777" w:rsidR="00BB0994" w:rsidRPr="007E4ED2" w:rsidRDefault="00BB0994" w:rsidP="00BB0994">
            <w:pPr>
              <w:spacing w:after="160" w:line="22" w:lineRule="atLeast"/>
              <w:jc w:val="center"/>
              <w:rPr>
                <w:rFonts w:ascii="Arial" w:hAnsi="Arial" w:cs="Arial"/>
                <w:vertAlign w:val="superscript"/>
                <w:lang w:val="en-US"/>
              </w:rPr>
            </w:pPr>
            <w:r w:rsidRPr="00692999">
              <w:rPr>
                <w:rFonts w:ascii="Arial" w:hAnsi="Arial" w:cs="Arial"/>
                <w:lang w:val="en-US"/>
              </w:rPr>
              <w:t>0</w:t>
            </w:r>
            <w:r>
              <w:rPr>
                <w:rFonts w:ascii="Arial" w:hAnsi="Arial" w:cs="Arial"/>
                <w:lang w:val="en-US"/>
              </w:rPr>
              <w:t xml:space="preserve"> </w:t>
            </w:r>
            <w:hyperlink w:anchor="WA_Note3" w:history="1">
              <w:r w:rsidRPr="0045009D">
                <w:rPr>
                  <w:rStyle w:val="Hyperlink"/>
                  <w:rFonts w:ascii="Arial" w:hAnsi="Arial" w:cs="Arial"/>
                  <w:vertAlign w:val="superscript"/>
                  <w:lang w:val="en-US"/>
                </w:rPr>
                <w:t>(3)</w:t>
              </w:r>
            </w:hyperlink>
          </w:p>
        </w:tc>
      </w:tr>
      <w:tr w:rsidR="00BB0994" w:rsidRPr="00692999" w14:paraId="4CC2CA59" w14:textId="77777777" w:rsidTr="00BB0994">
        <w:trPr>
          <w:trHeight w:val="674"/>
        </w:trPr>
        <w:tc>
          <w:tcPr>
            <w:tcW w:w="4139" w:type="dxa"/>
            <w:vAlign w:val="center"/>
          </w:tcPr>
          <w:p w14:paraId="57E7927A" w14:textId="77777777" w:rsidR="00BB0994" w:rsidRPr="00692999" w:rsidRDefault="00BB0994" w:rsidP="00BB0994">
            <w:pPr>
              <w:spacing w:after="160" w:line="22" w:lineRule="atLeast"/>
              <w:rPr>
                <w:rFonts w:ascii="Arial" w:hAnsi="Arial" w:cs="Arial"/>
                <w:lang w:val="en-US"/>
              </w:rPr>
            </w:pPr>
            <w:r w:rsidRPr="00692999">
              <w:rPr>
                <w:rFonts w:ascii="Arial" w:eastAsia="Times New Roman" w:hAnsi="Arial" w:cs="Arial"/>
                <w:i/>
                <w:iCs/>
                <w:color w:val="000000"/>
                <w:lang w:eastAsia="en-AU"/>
              </w:rPr>
              <w:t>Any meter installed after 30 June 2010 must comply with the national metering standards as at July 2020</w:t>
            </w:r>
          </w:p>
        </w:tc>
        <w:tc>
          <w:tcPr>
            <w:tcW w:w="730" w:type="dxa"/>
            <w:vAlign w:val="center"/>
          </w:tcPr>
          <w:p w14:paraId="69EB3DB1" w14:textId="77777777" w:rsidR="00BB0994" w:rsidRPr="00350096"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3 </w:t>
            </w:r>
            <w:hyperlink w:anchor="NSW_Note1" w:history="1">
              <w:r w:rsidRPr="0045009D">
                <w:rPr>
                  <w:rStyle w:val="Hyperlink"/>
                  <w:rFonts w:ascii="Arial" w:hAnsi="Arial" w:cs="Arial"/>
                  <w:vertAlign w:val="superscript"/>
                  <w:lang w:val="en-US"/>
                </w:rPr>
                <w:t>(1)</w:t>
              </w:r>
            </w:hyperlink>
          </w:p>
        </w:tc>
        <w:tc>
          <w:tcPr>
            <w:tcW w:w="688" w:type="dxa"/>
            <w:vAlign w:val="center"/>
          </w:tcPr>
          <w:p w14:paraId="00AA944F" w14:textId="77777777" w:rsidR="00BB0994" w:rsidRPr="00770582"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0 </w:t>
            </w:r>
            <w:hyperlink w:anchor="QLD_Note3" w:history="1">
              <w:r w:rsidRPr="0045009D">
                <w:rPr>
                  <w:rStyle w:val="Hyperlink"/>
                  <w:rFonts w:ascii="Arial" w:hAnsi="Arial" w:cs="Arial"/>
                  <w:vertAlign w:val="superscript"/>
                  <w:lang w:val="en-US"/>
                </w:rPr>
                <w:t>(3)</w:t>
              </w:r>
            </w:hyperlink>
          </w:p>
        </w:tc>
        <w:tc>
          <w:tcPr>
            <w:tcW w:w="706" w:type="dxa"/>
            <w:vAlign w:val="center"/>
          </w:tcPr>
          <w:p w14:paraId="2B08487B" w14:textId="77777777" w:rsidR="00BB0994" w:rsidRPr="00254522"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2 </w:t>
            </w:r>
            <w:hyperlink w:anchor="VIC_Note3" w:history="1">
              <w:r w:rsidRPr="0045009D">
                <w:rPr>
                  <w:rStyle w:val="Hyperlink"/>
                  <w:rFonts w:ascii="Arial" w:hAnsi="Arial" w:cs="Arial"/>
                  <w:vertAlign w:val="superscript"/>
                  <w:lang w:val="en-US"/>
                </w:rPr>
                <w:t>(3)</w:t>
              </w:r>
            </w:hyperlink>
          </w:p>
        </w:tc>
        <w:tc>
          <w:tcPr>
            <w:tcW w:w="657" w:type="dxa"/>
            <w:vAlign w:val="center"/>
          </w:tcPr>
          <w:p w14:paraId="77D16FD9" w14:textId="77777777" w:rsidR="00BB0994" w:rsidRPr="0016406E"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2 </w:t>
            </w:r>
            <w:hyperlink w:anchor="SA_Note3" w:history="1">
              <w:r w:rsidRPr="0045009D">
                <w:rPr>
                  <w:rStyle w:val="Hyperlink"/>
                  <w:rFonts w:ascii="Arial" w:hAnsi="Arial" w:cs="Arial"/>
                  <w:vertAlign w:val="superscript"/>
                  <w:lang w:val="en-US"/>
                </w:rPr>
                <w:t>(3)</w:t>
              </w:r>
            </w:hyperlink>
          </w:p>
        </w:tc>
        <w:tc>
          <w:tcPr>
            <w:tcW w:w="669" w:type="dxa"/>
            <w:vAlign w:val="center"/>
          </w:tcPr>
          <w:p w14:paraId="38BCC305" w14:textId="77777777" w:rsidR="00BB0994" w:rsidRPr="00776E21"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3 </w:t>
            </w:r>
            <w:hyperlink w:anchor="ACT_Note4" w:history="1">
              <w:r w:rsidRPr="0045009D">
                <w:rPr>
                  <w:rStyle w:val="Hyperlink"/>
                  <w:rFonts w:ascii="Arial" w:hAnsi="Arial" w:cs="Arial"/>
                  <w:vertAlign w:val="superscript"/>
                  <w:lang w:val="en-US"/>
                </w:rPr>
                <w:t>(4)</w:t>
              </w:r>
            </w:hyperlink>
          </w:p>
        </w:tc>
        <w:tc>
          <w:tcPr>
            <w:tcW w:w="657" w:type="dxa"/>
            <w:vAlign w:val="center"/>
          </w:tcPr>
          <w:p w14:paraId="3C925755" w14:textId="77777777" w:rsidR="00BB0994" w:rsidRPr="00F27B3E"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0 </w:t>
            </w:r>
            <w:hyperlink w:anchor="TAS_Note4" w:history="1">
              <w:r w:rsidRPr="0045009D">
                <w:rPr>
                  <w:rStyle w:val="Hyperlink"/>
                  <w:rFonts w:ascii="Arial" w:hAnsi="Arial" w:cs="Arial"/>
                  <w:vertAlign w:val="superscript"/>
                  <w:lang w:val="en-US"/>
                </w:rPr>
                <w:t>(4)</w:t>
              </w:r>
            </w:hyperlink>
          </w:p>
        </w:tc>
        <w:tc>
          <w:tcPr>
            <w:tcW w:w="680" w:type="dxa"/>
            <w:vAlign w:val="center"/>
          </w:tcPr>
          <w:p w14:paraId="552D1A6A" w14:textId="77777777" w:rsidR="00BB0994" w:rsidRPr="00401888"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0 </w:t>
            </w:r>
            <w:hyperlink w:anchor="NT_Note4" w:history="1">
              <w:r w:rsidRPr="0045009D">
                <w:rPr>
                  <w:rStyle w:val="Hyperlink"/>
                  <w:rFonts w:ascii="Arial" w:hAnsi="Arial" w:cs="Arial"/>
                  <w:vertAlign w:val="superscript"/>
                  <w:lang w:val="en-US"/>
                </w:rPr>
                <w:t>(4)</w:t>
              </w:r>
            </w:hyperlink>
          </w:p>
        </w:tc>
        <w:tc>
          <w:tcPr>
            <w:tcW w:w="583" w:type="dxa"/>
            <w:vAlign w:val="center"/>
          </w:tcPr>
          <w:p w14:paraId="3E5B39BD" w14:textId="77777777" w:rsidR="00BB0994" w:rsidRPr="007E4ED2" w:rsidRDefault="00BB0994" w:rsidP="00BB0994">
            <w:pPr>
              <w:spacing w:after="160" w:line="22" w:lineRule="atLeast"/>
              <w:jc w:val="center"/>
              <w:rPr>
                <w:rFonts w:ascii="Arial" w:hAnsi="Arial" w:cs="Arial"/>
                <w:vertAlign w:val="superscript"/>
                <w:lang w:val="en-US"/>
              </w:rPr>
            </w:pPr>
            <w:r w:rsidRPr="00692999">
              <w:rPr>
                <w:rFonts w:ascii="Arial" w:hAnsi="Arial" w:cs="Arial"/>
                <w:lang w:val="en-US"/>
              </w:rPr>
              <w:t>0</w:t>
            </w:r>
            <w:r>
              <w:rPr>
                <w:rFonts w:ascii="Arial" w:hAnsi="Arial" w:cs="Arial"/>
                <w:lang w:val="en-US"/>
              </w:rPr>
              <w:t xml:space="preserve"> </w:t>
            </w:r>
            <w:hyperlink w:anchor="WA_Note4" w:history="1">
              <w:r w:rsidRPr="0045009D">
                <w:rPr>
                  <w:rStyle w:val="Hyperlink"/>
                  <w:rFonts w:ascii="Arial" w:hAnsi="Arial" w:cs="Arial"/>
                  <w:vertAlign w:val="superscript"/>
                  <w:lang w:val="en-US"/>
                </w:rPr>
                <w:t>(4)</w:t>
              </w:r>
            </w:hyperlink>
          </w:p>
        </w:tc>
      </w:tr>
      <w:tr w:rsidR="00BB0994" w:rsidRPr="00692999" w14:paraId="7F08FFA7" w14:textId="77777777" w:rsidTr="00BB0994">
        <w:trPr>
          <w:trHeight w:val="674"/>
        </w:trPr>
        <w:tc>
          <w:tcPr>
            <w:tcW w:w="4139" w:type="dxa"/>
            <w:vAlign w:val="center"/>
          </w:tcPr>
          <w:p w14:paraId="67D98522" w14:textId="77777777" w:rsidR="00BB0994" w:rsidRPr="00692999" w:rsidRDefault="00BB0994" w:rsidP="00BB0994">
            <w:pPr>
              <w:spacing w:after="160" w:line="22" w:lineRule="atLeast"/>
              <w:rPr>
                <w:rFonts w:ascii="Arial" w:eastAsia="Times New Roman" w:hAnsi="Arial" w:cs="Arial"/>
                <w:i/>
                <w:iCs/>
                <w:color w:val="000000"/>
                <w:lang w:eastAsia="en-AU"/>
              </w:rPr>
            </w:pPr>
            <w:r>
              <w:rPr>
                <w:rFonts w:ascii="Arial" w:eastAsia="Times New Roman" w:hAnsi="Arial" w:cs="Arial"/>
                <w:i/>
                <w:iCs/>
                <w:color w:val="000000"/>
                <w:lang w:eastAsia="en-AU"/>
              </w:rPr>
              <w:t>A</w:t>
            </w:r>
            <w:r w:rsidRPr="00692999">
              <w:rPr>
                <w:rFonts w:ascii="Arial" w:eastAsia="Times New Roman" w:hAnsi="Arial" w:cs="Arial"/>
                <w:i/>
                <w:iCs/>
                <w:color w:val="000000"/>
                <w:lang w:eastAsia="en-AU"/>
              </w:rPr>
              <w:t>ny meter installed prior to 1 July 2010 shall be replaced with a compliant meter by 1 July 2020</w:t>
            </w:r>
          </w:p>
        </w:tc>
        <w:tc>
          <w:tcPr>
            <w:tcW w:w="730" w:type="dxa"/>
            <w:vAlign w:val="center"/>
          </w:tcPr>
          <w:p w14:paraId="1ED54A29" w14:textId="77777777" w:rsidR="00BB0994" w:rsidRPr="00350096"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0 </w:t>
            </w:r>
            <w:hyperlink w:anchor="NSW_Note2" w:history="1">
              <w:r w:rsidRPr="0045009D">
                <w:rPr>
                  <w:rStyle w:val="Hyperlink"/>
                  <w:rFonts w:ascii="Arial" w:hAnsi="Arial" w:cs="Arial"/>
                  <w:vertAlign w:val="superscript"/>
                  <w:lang w:val="en-US"/>
                </w:rPr>
                <w:t>(2)</w:t>
              </w:r>
            </w:hyperlink>
          </w:p>
        </w:tc>
        <w:tc>
          <w:tcPr>
            <w:tcW w:w="688" w:type="dxa"/>
            <w:vAlign w:val="center"/>
          </w:tcPr>
          <w:p w14:paraId="778AD471" w14:textId="77777777" w:rsidR="00BB0994" w:rsidRPr="00770582" w:rsidRDefault="00BB0994" w:rsidP="00BB0994">
            <w:pPr>
              <w:spacing w:after="160" w:line="22" w:lineRule="atLeast"/>
              <w:jc w:val="center"/>
              <w:rPr>
                <w:rFonts w:ascii="Arial" w:hAnsi="Arial" w:cs="Arial"/>
                <w:vertAlign w:val="superscript"/>
                <w:lang w:val="en-US"/>
              </w:rPr>
            </w:pPr>
            <w:r w:rsidRPr="00692999">
              <w:rPr>
                <w:rFonts w:ascii="Arial" w:hAnsi="Arial" w:cs="Arial"/>
                <w:lang w:val="en-US"/>
              </w:rPr>
              <w:t>0</w:t>
            </w:r>
            <w:r>
              <w:rPr>
                <w:rFonts w:ascii="Arial" w:hAnsi="Arial" w:cs="Arial"/>
                <w:lang w:val="en-US"/>
              </w:rPr>
              <w:t xml:space="preserve"> </w:t>
            </w:r>
            <w:hyperlink w:anchor="QLD_Note4" w:history="1">
              <w:r w:rsidRPr="0045009D">
                <w:rPr>
                  <w:rStyle w:val="Hyperlink"/>
                  <w:rFonts w:ascii="Arial" w:hAnsi="Arial" w:cs="Arial"/>
                  <w:vertAlign w:val="superscript"/>
                  <w:lang w:val="en-US"/>
                </w:rPr>
                <w:t>(4)</w:t>
              </w:r>
            </w:hyperlink>
          </w:p>
        </w:tc>
        <w:tc>
          <w:tcPr>
            <w:tcW w:w="706" w:type="dxa"/>
            <w:vAlign w:val="center"/>
          </w:tcPr>
          <w:p w14:paraId="2404F32E" w14:textId="77777777" w:rsidR="00BB0994" w:rsidRPr="00254522" w:rsidRDefault="00BB0994" w:rsidP="00BB0994">
            <w:pPr>
              <w:spacing w:after="160" w:line="22" w:lineRule="atLeast"/>
              <w:jc w:val="center"/>
              <w:rPr>
                <w:rFonts w:ascii="Arial" w:hAnsi="Arial" w:cs="Arial"/>
                <w:vertAlign w:val="superscript"/>
                <w:lang w:val="en-US"/>
              </w:rPr>
            </w:pPr>
            <w:r>
              <w:rPr>
                <w:rFonts w:ascii="Arial" w:hAnsi="Arial" w:cs="Arial"/>
                <w:lang w:val="en-US"/>
              </w:rPr>
              <w:t xml:space="preserve">2 </w:t>
            </w:r>
            <w:hyperlink w:anchor="VIC_Note2" w:history="1">
              <w:r w:rsidRPr="0045009D">
                <w:rPr>
                  <w:rStyle w:val="Hyperlink"/>
                  <w:rFonts w:ascii="Arial" w:hAnsi="Arial" w:cs="Arial"/>
                  <w:vertAlign w:val="superscript"/>
                  <w:lang w:val="en-US"/>
                </w:rPr>
                <w:t>(2)</w:t>
              </w:r>
            </w:hyperlink>
          </w:p>
        </w:tc>
        <w:tc>
          <w:tcPr>
            <w:tcW w:w="657" w:type="dxa"/>
            <w:vAlign w:val="center"/>
          </w:tcPr>
          <w:p w14:paraId="6CF1F690" w14:textId="77777777" w:rsidR="00BB0994" w:rsidRPr="0016406E" w:rsidRDefault="00BB0994" w:rsidP="00BB0994">
            <w:pPr>
              <w:spacing w:after="160" w:line="22" w:lineRule="atLeast"/>
              <w:jc w:val="center"/>
              <w:rPr>
                <w:rFonts w:ascii="Arial" w:hAnsi="Arial" w:cs="Arial"/>
                <w:vertAlign w:val="superscript"/>
                <w:lang w:val="en-US"/>
              </w:rPr>
            </w:pPr>
            <w:r w:rsidRPr="00692999">
              <w:rPr>
                <w:rFonts w:ascii="Arial" w:hAnsi="Arial" w:cs="Arial"/>
                <w:lang w:val="en-US"/>
              </w:rPr>
              <w:t>0</w:t>
            </w:r>
            <w:r>
              <w:rPr>
                <w:rFonts w:ascii="Arial" w:hAnsi="Arial" w:cs="Arial"/>
                <w:lang w:val="en-US"/>
              </w:rPr>
              <w:t xml:space="preserve"> </w:t>
            </w:r>
            <w:hyperlink w:anchor="SA_Note4" w:history="1">
              <w:r w:rsidRPr="0045009D">
                <w:rPr>
                  <w:rStyle w:val="Hyperlink"/>
                  <w:rFonts w:ascii="Arial" w:hAnsi="Arial" w:cs="Arial"/>
                  <w:vertAlign w:val="superscript"/>
                  <w:lang w:val="en-US"/>
                </w:rPr>
                <w:t>(4)</w:t>
              </w:r>
            </w:hyperlink>
          </w:p>
        </w:tc>
        <w:tc>
          <w:tcPr>
            <w:tcW w:w="669" w:type="dxa"/>
            <w:vAlign w:val="center"/>
          </w:tcPr>
          <w:p w14:paraId="198CDDC3" w14:textId="77777777" w:rsidR="00BB0994" w:rsidRPr="00776E21" w:rsidRDefault="00BB0994" w:rsidP="00BB0994">
            <w:pPr>
              <w:spacing w:after="160" w:line="22" w:lineRule="atLeast"/>
              <w:jc w:val="center"/>
              <w:rPr>
                <w:rFonts w:ascii="Arial" w:hAnsi="Arial" w:cs="Arial"/>
                <w:vertAlign w:val="superscript"/>
                <w:lang w:val="en-US"/>
              </w:rPr>
            </w:pPr>
            <w:r w:rsidRPr="00692999">
              <w:rPr>
                <w:rFonts w:ascii="Arial" w:hAnsi="Arial" w:cs="Arial"/>
                <w:lang w:val="en-US"/>
              </w:rPr>
              <w:t>0</w:t>
            </w:r>
            <w:r>
              <w:rPr>
                <w:rFonts w:ascii="Arial" w:hAnsi="Arial" w:cs="Arial"/>
                <w:lang w:val="en-US"/>
              </w:rPr>
              <w:t xml:space="preserve"> </w:t>
            </w:r>
            <w:hyperlink w:anchor="ACT_Note5" w:history="1">
              <w:r w:rsidRPr="00D85AFC">
                <w:rPr>
                  <w:rStyle w:val="Hyperlink"/>
                  <w:rFonts w:ascii="Arial" w:hAnsi="Arial" w:cs="Arial"/>
                  <w:vertAlign w:val="superscript"/>
                  <w:lang w:val="en-US"/>
                </w:rPr>
                <w:t>(5)</w:t>
              </w:r>
            </w:hyperlink>
          </w:p>
        </w:tc>
        <w:tc>
          <w:tcPr>
            <w:tcW w:w="657" w:type="dxa"/>
            <w:vAlign w:val="center"/>
          </w:tcPr>
          <w:p w14:paraId="4C244799" w14:textId="77777777" w:rsidR="00BB0994" w:rsidRPr="00F27B3E" w:rsidRDefault="00BB0994" w:rsidP="00BB0994">
            <w:pPr>
              <w:spacing w:after="160" w:line="22" w:lineRule="atLeast"/>
              <w:jc w:val="center"/>
              <w:rPr>
                <w:rFonts w:ascii="Arial" w:hAnsi="Arial" w:cs="Arial"/>
                <w:vertAlign w:val="superscript"/>
                <w:lang w:val="en-US"/>
              </w:rPr>
            </w:pPr>
            <w:r w:rsidRPr="00692999">
              <w:rPr>
                <w:rFonts w:ascii="Arial" w:hAnsi="Arial" w:cs="Arial"/>
                <w:lang w:val="en-US"/>
              </w:rPr>
              <w:t>0</w:t>
            </w:r>
            <w:r>
              <w:rPr>
                <w:rFonts w:ascii="Arial" w:hAnsi="Arial" w:cs="Arial"/>
                <w:lang w:val="en-US"/>
              </w:rPr>
              <w:t xml:space="preserve"> </w:t>
            </w:r>
            <w:hyperlink w:anchor="TAS_Note5" w:history="1">
              <w:r w:rsidRPr="00D85AFC">
                <w:rPr>
                  <w:rStyle w:val="Hyperlink"/>
                  <w:rFonts w:ascii="Arial" w:hAnsi="Arial" w:cs="Arial"/>
                  <w:vertAlign w:val="superscript"/>
                  <w:lang w:val="en-US"/>
                </w:rPr>
                <w:t>(5)</w:t>
              </w:r>
            </w:hyperlink>
          </w:p>
        </w:tc>
        <w:tc>
          <w:tcPr>
            <w:tcW w:w="680" w:type="dxa"/>
            <w:vAlign w:val="center"/>
          </w:tcPr>
          <w:p w14:paraId="26DB968B" w14:textId="77777777" w:rsidR="00BB0994" w:rsidRPr="00692999" w:rsidRDefault="00BB0994" w:rsidP="00BB0994">
            <w:pPr>
              <w:spacing w:after="160" w:line="22" w:lineRule="atLeast"/>
              <w:jc w:val="center"/>
              <w:rPr>
                <w:rFonts w:ascii="Arial" w:hAnsi="Arial" w:cs="Arial"/>
                <w:lang w:val="en-US"/>
              </w:rPr>
            </w:pPr>
            <w:r w:rsidRPr="00692999">
              <w:rPr>
                <w:rFonts w:ascii="Arial" w:hAnsi="Arial" w:cs="Arial"/>
                <w:lang w:val="en-US"/>
              </w:rPr>
              <w:t>0</w:t>
            </w:r>
          </w:p>
        </w:tc>
        <w:tc>
          <w:tcPr>
            <w:tcW w:w="583" w:type="dxa"/>
            <w:vAlign w:val="center"/>
          </w:tcPr>
          <w:p w14:paraId="512B23CB" w14:textId="77777777" w:rsidR="00BB0994" w:rsidRPr="007E4ED2" w:rsidRDefault="00BB0994" w:rsidP="00BB0994">
            <w:pPr>
              <w:spacing w:after="160" w:line="22" w:lineRule="atLeast"/>
              <w:jc w:val="center"/>
              <w:rPr>
                <w:rFonts w:ascii="Arial" w:hAnsi="Arial" w:cs="Arial"/>
                <w:vertAlign w:val="superscript"/>
                <w:lang w:val="en-US"/>
              </w:rPr>
            </w:pPr>
            <w:r w:rsidRPr="00692999">
              <w:rPr>
                <w:rFonts w:ascii="Arial" w:hAnsi="Arial" w:cs="Arial"/>
                <w:lang w:val="en-US"/>
              </w:rPr>
              <w:t>0</w:t>
            </w:r>
            <w:r>
              <w:rPr>
                <w:rFonts w:ascii="Arial" w:hAnsi="Arial" w:cs="Arial"/>
                <w:lang w:val="en-US"/>
              </w:rPr>
              <w:t xml:space="preserve"> </w:t>
            </w:r>
            <w:hyperlink w:anchor="WA_Note5" w:history="1">
              <w:r w:rsidRPr="00D85AFC">
                <w:rPr>
                  <w:rStyle w:val="Hyperlink"/>
                  <w:rFonts w:ascii="Arial" w:hAnsi="Arial" w:cs="Arial"/>
                  <w:vertAlign w:val="superscript"/>
                  <w:lang w:val="en-US"/>
                </w:rPr>
                <w:t>(5)</w:t>
              </w:r>
            </w:hyperlink>
          </w:p>
        </w:tc>
      </w:tr>
      <w:tr w:rsidR="00BB0994" w:rsidRPr="00692999" w14:paraId="1507BD9E" w14:textId="77777777" w:rsidTr="00BB0994">
        <w:trPr>
          <w:trHeight w:val="674"/>
        </w:trPr>
        <w:tc>
          <w:tcPr>
            <w:tcW w:w="4139" w:type="dxa"/>
            <w:vAlign w:val="center"/>
          </w:tcPr>
          <w:p w14:paraId="1744B2DD" w14:textId="77777777" w:rsidR="00BB0994" w:rsidRPr="00224A03" w:rsidRDefault="00BB0994" w:rsidP="00BB0994">
            <w:pPr>
              <w:spacing w:after="160" w:line="22" w:lineRule="atLeast"/>
              <w:rPr>
                <w:rFonts w:ascii="Arial" w:eastAsia="Times New Roman" w:hAnsi="Arial" w:cs="Arial"/>
                <w:b/>
                <w:bCs/>
                <w:i/>
                <w:iCs/>
                <w:color w:val="000000"/>
                <w:lang w:eastAsia="en-AU"/>
              </w:rPr>
            </w:pPr>
            <w:r w:rsidRPr="00224A03">
              <w:rPr>
                <w:rFonts w:ascii="Arial" w:eastAsia="Times New Roman" w:hAnsi="Arial" w:cs="Arial"/>
                <w:b/>
                <w:bCs/>
                <w:i/>
                <w:iCs/>
                <w:color w:val="000000"/>
                <w:lang w:eastAsia="en-AU"/>
              </w:rPr>
              <w:t xml:space="preserve">Total score </w:t>
            </w:r>
            <w:r>
              <w:rPr>
                <w:rFonts w:ascii="Arial" w:eastAsia="Times New Roman" w:hAnsi="Arial" w:cs="Arial"/>
                <w:b/>
                <w:bCs/>
                <w:i/>
                <w:iCs/>
                <w:color w:val="000000"/>
                <w:lang w:eastAsia="en-AU"/>
              </w:rPr>
              <w:t>from 25</w:t>
            </w:r>
          </w:p>
        </w:tc>
        <w:tc>
          <w:tcPr>
            <w:tcW w:w="730" w:type="dxa"/>
            <w:vAlign w:val="center"/>
          </w:tcPr>
          <w:p w14:paraId="418E923D" w14:textId="77777777" w:rsidR="00BB0994" w:rsidRPr="00224A03" w:rsidRDefault="00BB0994" w:rsidP="00BB0994">
            <w:pPr>
              <w:spacing w:after="160" w:line="22" w:lineRule="atLeast"/>
              <w:jc w:val="center"/>
              <w:rPr>
                <w:rFonts w:ascii="Arial" w:hAnsi="Arial" w:cs="Arial"/>
                <w:b/>
                <w:bCs/>
                <w:lang w:val="en-US"/>
              </w:rPr>
            </w:pPr>
            <w:r>
              <w:rPr>
                <w:rFonts w:ascii="Arial" w:hAnsi="Arial" w:cs="Arial"/>
                <w:b/>
                <w:bCs/>
                <w:lang w:val="en-US"/>
              </w:rPr>
              <w:t>18</w:t>
            </w:r>
          </w:p>
        </w:tc>
        <w:tc>
          <w:tcPr>
            <w:tcW w:w="688" w:type="dxa"/>
            <w:vAlign w:val="center"/>
          </w:tcPr>
          <w:p w14:paraId="158D12B8" w14:textId="77777777" w:rsidR="00BB0994" w:rsidRPr="00224A03" w:rsidRDefault="00BB0994" w:rsidP="00BB0994">
            <w:pPr>
              <w:spacing w:after="160" w:line="22" w:lineRule="atLeast"/>
              <w:jc w:val="center"/>
              <w:rPr>
                <w:rFonts w:ascii="Arial" w:hAnsi="Arial" w:cs="Arial"/>
                <w:b/>
                <w:bCs/>
                <w:lang w:val="en-US"/>
              </w:rPr>
            </w:pPr>
            <w:r>
              <w:rPr>
                <w:rFonts w:ascii="Arial" w:hAnsi="Arial" w:cs="Arial"/>
                <w:b/>
                <w:bCs/>
                <w:lang w:val="en-US"/>
              </w:rPr>
              <w:t>7</w:t>
            </w:r>
          </w:p>
        </w:tc>
        <w:tc>
          <w:tcPr>
            <w:tcW w:w="706" w:type="dxa"/>
            <w:vAlign w:val="center"/>
          </w:tcPr>
          <w:p w14:paraId="6013C72D" w14:textId="77777777" w:rsidR="00BB0994" w:rsidRPr="00224A03" w:rsidRDefault="00BB0994" w:rsidP="00BB0994">
            <w:pPr>
              <w:spacing w:after="160" w:line="22" w:lineRule="atLeast"/>
              <w:jc w:val="center"/>
              <w:rPr>
                <w:rFonts w:ascii="Arial" w:hAnsi="Arial" w:cs="Arial"/>
                <w:b/>
                <w:bCs/>
                <w:lang w:val="en-US"/>
              </w:rPr>
            </w:pPr>
            <w:r>
              <w:rPr>
                <w:rFonts w:ascii="Arial" w:hAnsi="Arial" w:cs="Arial"/>
                <w:b/>
                <w:bCs/>
                <w:lang w:val="en-US"/>
              </w:rPr>
              <w:t>15</w:t>
            </w:r>
          </w:p>
        </w:tc>
        <w:tc>
          <w:tcPr>
            <w:tcW w:w="657" w:type="dxa"/>
            <w:vAlign w:val="center"/>
          </w:tcPr>
          <w:p w14:paraId="71CCFB3C" w14:textId="77777777" w:rsidR="00BB0994" w:rsidRPr="00224A03" w:rsidRDefault="00BB0994" w:rsidP="00BB0994">
            <w:pPr>
              <w:spacing w:after="160" w:line="22" w:lineRule="atLeast"/>
              <w:jc w:val="center"/>
              <w:rPr>
                <w:rFonts w:ascii="Arial" w:hAnsi="Arial" w:cs="Arial"/>
                <w:b/>
                <w:bCs/>
                <w:lang w:val="en-US"/>
              </w:rPr>
            </w:pPr>
            <w:r>
              <w:rPr>
                <w:rFonts w:ascii="Arial" w:hAnsi="Arial" w:cs="Arial"/>
                <w:b/>
                <w:bCs/>
                <w:lang w:val="en-US"/>
              </w:rPr>
              <w:t>12</w:t>
            </w:r>
          </w:p>
        </w:tc>
        <w:tc>
          <w:tcPr>
            <w:tcW w:w="669" w:type="dxa"/>
            <w:vAlign w:val="center"/>
          </w:tcPr>
          <w:p w14:paraId="5FCF3098" w14:textId="77777777" w:rsidR="00BB0994" w:rsidRPr="00224A03" w:rsidRDefault="00BB0994" w:rsidP="00BB0994">
            <w:pPr>
              <w:spacing w:after="160" w:line="22" w:lineRule="atLeast"/>
              <w:jc w:val="center"/>
              <w:rPr>
                <w:rFonts w:ascii="Arial" w:hAnsi="Arial" w:cs="Arial"/>
                <w:b/>
                <w:bCs/>
                <w:lang w:val="en-US"/>
              </w:rPr>
            </w:pPr>
            <w:r>
              <w:rPr>
                <w:rFonts w:ascii="Arial" w:hAnsi="Arial" w:cs="Arial"/>
                <w:b/>
                <w:bCs/>
                <w:lang w:val="en-US"/>
              </w:rPr>
              <w:t>7</w:t>
            </w:r>
          </w:p>
        </w:tc>
        <w:tc>
          <w:tcPr>
            <w:tcW w:w="657" w:type="dxa"/>
            <w:vAlign w:val="center"/>
          </w:tcPr>
          <w:p w14:paraId="2A88248A" w14:textId="77777777" w:rsidR="00BB0994" w:rsidRPr="00224A03" w:rsidRDefault="00BB0994" w:rsidP="00BB0994">
            <w:pPr>
              <w:spacing w:after="160" w:line="22" w:lineRule="atLeast"/>
              <w:jc w:val="center"/>
              <w:rPr>
                <w:rFonts w:ascii="Arial" w:hAnsi="Arial" w:cs="Arial"/>
                <w:b/>
                <w:bCs/>
                <w:lang w:val="en-US"/>
              </w:rPr>
            </w:pPr>
            <w:r w:rsidRPr="00224A03">
              <w:rPr>
                <w:rFonts w:ascii="Arial" w:hAnsi="Arial" w:cs="Arial"/>
                <w:b/>
                <w:bCs/>
                <w:lang w:val="en-US"/>
              </w:rPr>
              <w:t>1</w:t>
            </w:r>
            <w:r>
              <w:rPr>
                <w:rFonts w:ascii="Arial" w:hAnsi="Arial" w:cs="Arial"/>
                <w:b/>
                <w:bCs/>
                <w:lang w:val="en-US"/>
              </w:rPr>
              <w:t>0</w:t>
            </w:r>
          </w:p>
        </w:tc>
        <w:tc>
          <w:tcPr>
            <w:tcW w:w="680" w:type="dxa"/>
            <w:vAlign w:val="center"/>
          </w:tcPr>
          <w:p w14:paraId="43EE9C7F" w14:textId="77777777" w:rsidR="00BB0994" w:rsidRPr="00224A03" w:rsidRDefault="00BB0994" w:rsidP="00BB0994">
            <w:pPr>
              <w:spacing w:after="160" w:line="22" w:lineRule="atLeast"/>
              <w:jc w:val="center"/>
              <w:rPr>
                <w:rFonts w:ascii="Arial" w:hAnsi="Arial" w:cs="Arial"/>
                <w:b/>
                <w:bCs/>
                <w:lang w:val="en-US"/>
              </w:rPr>
            </w:pPr>
            <w:r>
              <w:rPr>
                <w:rFonts w:ascii="Arial" w:hAnsi="Arial" w:cs="Arial"/>
                <w:b/>
                <w:bCs/>
                <w:lang w:val="en-US"/>
              </w:rPr>
              <w:t>2</w:t>
            </w:r>
          </w:p>
        </w:tc>
        <w:tc>
          <w:tcPr>
            <w:tcW w:w="583" w:type="dxa"/>
            <w:vAlign w:val="center"/>
          </w:tcPr>
          <w:p w14:paraId="33F6903A" w14:textId="77777777" w:rsidR="00BB0994" w:rsidRPr="00224A03" w:rsidRDefault="00BB0994" w:rsidP="00BB0994">
            <w:pPr>
              <w:spacing w:after="160" w:line="22" w:lineRule="atLeast"/>
              <w:jc w:val="center"/>
              <w:rPr>
                <w:rFonts w:ascii="Arial" w:hAnsi="Arial" w:cs="Arial"/>
                <w:b/>
                <w:bCs/>
                <w:lang w:val="en-US"/>
              </w:rPr>
            </w:pPr>
            <w:r>
              <w:rPr>
                <w:rFonts w:ascii="Arial" w:hAnsi="Arial" w:cs="Arial"/>
                <w:b/>
                <w:bCs/>
                <w:lang w:val="en-US"/>
              </w:rPr>
              <w:t>2</w:t>
            </w:r>
          </w:p>
        </w:tc>
      </w:tr>
      <w:tr w:rsidR="00BB0994" w:rsidRPr="00692999" w14:paraId="257F7593" w14:textId="77777777" w:rsidTr="00BB0994">
        <w:trPr>
          <w:trHeight w:val="674"/>
        </w:trPr>
        <w:tc>
          <w:tcPr>
            <w:tcW w:w="4139" w:type="dxa"/>
            <w:vAlign w:val="center"/>
          </w:tcPr>
          <w:p w14:paraId="650200E1" w14:textId="77777777" w:rsidR="00BB0994" w:rsidRPr="007E4ED2" w:rsidRDefault="00BB0994" w:rsidP="00BB0994">
            <w:pPr>
              <w:spacing w:after="160" w:line="22" w:lineRule="atLeast"/>
              <w:rPr>
                <w:rFonts w:ascii="Arial" w:eastAsia="Times New Roman" w:hAnsi="Arial" w:cs="Arial"/>
                <w:b/>
                <w:bCs/>
                <w:i/>
                <w:iCs/>
                <w:color w:val="000000"/>
                <w:lang w:eastAsia="en-AU"/>
              </w:rPr>
            </w:pPr>
            <w:r w:rsidRPr="007E4ED2">
              <w:rPr>
                <w:rFonts w:ascii="Arial" w:eastAsia="Times New Roman" w:hAnsi="Arial" w:cs="Arial"/>
                <w:b/>
                <w:bCs/>
                <w:i/>
                <w:iCs/>
                <w:color w:val="000000"/>
                <w:lang w:eastAsia="en-AU"/>
              </w:rPr>
              <w:t>Percentage compliant</w:t>
            </w:r>
          </w:p>
        </w:tc>
        <w:tc>
          <w:tcPr>
            <w:tcW w:w="730" w:type="dxa"/>
            <w:vAlign w:val="center"/>
          </w:tcPr>
          <w:p w14:paraId="18E8B792" w14:textId="77777777" w:rsidR="00BB0994" w:rsidRPr="007E4ED2" w:rsidRDefault="00BB0994" w:rsidP="00BB0994">
            <w:pPr>
              <w:spacing w:after="160" w:line="22" w:lineRule="atLeast"/>
              <w:jc w:val="center"/>
              <w:rPr>
                <w:rFonts w:ascii="Arial" w:hAnsi="Arial" w:cs="Arial"/>
                <w:b/>
                <w:bCs/>
                <w:lang w:val="en-US"/>
              </w:rPr>
            </w:pPr>
            <w:r>
              <w:rPr>
                <w:rFonts w:ascii="Arial" w:hAnsi="Arial" w:cs="Arial"/>
                <w:b/>
                <w:bCs/>
                <w:lang w:val="en-US"/>
              </w:rPr>
              <w:t>72%</w:t>
            </w:r>
          </w:p>
        </w:tc>
        <w:tc>
          <w:tcPr>
            <w:tcW w:w="688" w:type="dxa"/>
            <w:vAlign w:val="center"/>
          </w:tcPr>
          <w:p w14:paraId="32D70ADF" w14:textId="77777777" w:rsidR="00BB0994" w:rsidRPr="007E4ED2" w:rsidRDefault="00BB0994" w:rsidP="00BB0994">
            <w:pPr>
              <w:spacing w:after="160" w:line="22" w:lineRule="atLeast"/>
              <w:jc w:val="center"/>
              <w:rPr>
                <w:rFonts w:ascii="Arial" w:hAnsi="Arial" w:cs="Arial"/>
                <w:b/>
                <w:bCs/>
                <w:lang w:val="en-US"/>
              </w:rPr>
            </w:pPr>
            <w:r>
              <w:rPr>
                <w:rFonts w:ascii="Arial" w:hAnsi="Arial" w:cs="Arial"/>
                <w:b/>
                <w:bCs/>
                <w:lang w:val="en-US"/>
              </w:rPr>
              <w:t>28%</w:t>
            </w:r>
          </w:p>
        </w:tc>
        <w:tc>
          <w:tcPr>
            <w:tcW w:w="706" w:type="dxa"/>
            <w:vAlign w:val="center"/>
          </w:tcPr>
          <w:p w14:paraId="7EC8D4A4" w14:textId="77777777" w:rsidR="00BB0994" w:rsidRPr="007E4ED2" w:rsidRDefault="00BB0994" w:rsidP="00BB0994">
            <w:pPr>
              <w:spacing w:after="160" w:line="22" w:lineRule="atLeast"/>
              <w:jc w:val="center"/>
              <w:rPr>
                <w:rFonts w:ascii="Arial" w:hAnsi="Arial" w:cs="Arial"/>
                <w:b/>
                <w:bCs/>
                <w:lang w:val="en-US"/>
              </w:rPr>
            </w:pPr>
            <w:r>
              <w:rPr>
                <w:rFonts w:ascii="Arial" w:hAnsi="Arial" w:cs="Arial"/>
                <w:b/>
                <w:bCs/>
                <w:lang w:val="en-US"/>
              </w:rPr>
              <w:t>60%</w:t>
            </w:r>
          </w:p>
        </w:tc>
        <w:tc>
          <w:tcPr>
            <w:tcW w:w="657" w:type="dxa"/>
            <w:vAlign w:val="center"/>
          </w:tcPr>
          <w:p w14:paraId="79928A4A" w14:textId="77777777" w:rsidR="00BB0994" w:rsidRPr="007E4ED2" w:rsidRDefault="00BB0994" w:rsidP="00BB0994">
            <w:pPr>
              <w:spacing w:after="160" w:line="22" w:lineRule="atLeast"/>
              <w:jc w:val="center"/>
              <w:rPr>
                <w:rFonts w:ascii="Arial" w:hAnsi="Arial" w:cs="Arial"/>
                <w:b/>
                <w:bCs/>
                <w:lang w:val="en-US"/>
              </w:rPr>
            </w:pPr>
            <w:r>
              <w:rPr>
                <w:rFonts w:ascii="Arial" w:hAnsi="Arial" w:cs="Arial"/>
                <w:b/>
                <w:bCs/>
                <w:lang w:val="en-US"/>
              </w:rPr>
              <w:t>48%</w:t>
            </w:r>
          </w:p>
        </w:tc>
        <w:tc>
          <w:tcPr>
            <w:tcW w:w="669" w:type="dxa"/>
            <w:vAlign w:val="center"/>
          </w:tcPr>
          <w:p w14:paraId="05D03CB0" w14:textId="77777777" w:rsidR="00BB0994" w:rsidRPr="007E4ED2" w:rsidRDefault="00BB0994" w:rsidP="00BB0994">
            <w:pPr>
              <w:spacing w:after="160" w:line="22" w:lineRule="atLeast"/>
              <w:jc w:val="center"/>
              <w:rPr>
                <w:rFonts w:ascii="Arial" w:hAnsi="Arial" w:cs="Arial"/>
                <w:b/>
                <w:bCs/>
                <w:lang w:val="en-US"/>
              </w:rPr>
            </w:pPr>
            <w:r>
              <w:rPr>
                <w:rFonts w:ascii="Arial" w:hAnsi="Arial" w:cs="Arial"/>
                <w:b/>
                <w:bCs/>
                <w:lang w:val="en-US"/>
              </w:rPr>
              <w:t>28%</w:t>
            </w:r>
          </w:p>
        </w:tc>
        <w:tc>
          <w:tcPr>
            <w:tcW w:w="657" w:type="dxa"/>
            <w:vAlign w:val="center"/>
          </w:tcPr>
          <w:p w14:paraId="20B4CC89" w14:textId="77777777" w:rsidR="00BB0994" w:rsidRPr="007E4ED2" w:rsidRDefault="00BB0994" w:rsidP="00BB0994">
            <w:pPr>
              <w:spacing w:after="160" w:line="22" w:lineRule="atLeast"/>
              <w:jc w:val="center"/>
              <w:rPr>
                <w:rFonts w:ascii="Arial" w:hAnsi="Arial" w:cs="Arial"/>
                <w:b/>
                <w:bCs/>
                <w:lang w:val="en-US"/>
              </w:rPr>
            </w:pPr>
            <w:r>
              <w:rPr>
                <w:rFonts w:ascii="Arial" w:hAnsi="Arial" w:cs="Arial"/>
                <w:b/>
                <w:bCs/>
                <w:lang w:val="en-US"/>
              </w:rPr>
              <w:t>4</w:t>
            </w:r>
            <w:r w:rsidRPr="007E4ED2">
              <w:rPr>
                <w:rFonts w:ascii="Arial" w:hAnsi="Arial" w:cs="Arial"/>
                <w:b/>
                <w:bCs/>
                <w:lang w:val="en-US"/>
              </w:rPr>
              <w:t>0%</w:t>
            </w:r>
          </w:p>
        </w:tc>
        <w:tc>
          <w:tcPr>
            <w:tcW w:w="680" w:type="dxa"/>
            <w:vAlign w:val="center"/>
          </w:tcPr>
          <w:p w14:paraId="531757C5" w14:textId="77777777" w:rsidR="00BB0994" w:rsidRPr="007E4ED2" w:rsidRDefault="00BB0994" w:rsidP="00BB0994">
            <w:pPr>
              <w:spacing w:after="160" w:line="22" w:lineRule="atLeast"/>
              <w:jc w:val="center"/>
              <w:rPr>
                <w:rFonts w:ascii="Arial" w:hAnsi="Arial" w:cs="Arial"/>
                <w:b/>
                <w:bCs/>
                <w:lang w:val="en-US"/>
              </w:rPr>
            </w:pPr>
            <w:r w:rsidRPr="007E4ED2">
              <w:rPr>
                <w:rFonts w:ascii="Arial" w:hAnsi="Arial" w:cs="Arial"/>
                <w:b/>
                <w:bCs/>
                <w:lang w:val="en-US"/>
              </w:rPr>
              <w:t>8%</w:t>
            </w:r>
          </w:p>
        </w:tc>
        <w:tc>
          <w:tcPr>
            <w:tcW w:w="583" w:type="dxa"/>
            <w:vAlign w:val="center"/>
          </w:tcPr>
          <w:p w14:paraId="418EFCA7" w14:textId="77777777" w:rsidR="00BB0994" w:rsidRPr="007E4ED2" w:rsidRDefault="00BB0994" w:rsidP="00BB0994">
            <w:pPr>
              <w:spacing w:after="160" w:line="22" w:lineRule="atLeast"/>
              <w:jc w:val="center"/>
              <w:rPr>
                <w:rFonts w:ascii="Arial" w:hAnsi="Arial" w:cs="Arial"/>
                <w:b/>
                <w:bCs/>
                <w:lang w:val="en-US"/>
              </w:rPr>
            </w:pPr>
            <w:r>
              <w:rPr>
                <w:rFonts w:ascii="Arial" w:hAnsi="Arial" w:cs="Arial"/>
                <w:b/>
                <w:bCs/>
                <w:lang w:val="en-US"/>
              </w:rPr>
              <w:t>8</w:t>
            </w:r>
            <w:r w:rsidRPr="007E4ED2">
              <w:rPr>
                <w:rFonts w:ascii="Arial" w:hAnsi="Arial" w:cs="Arial"/>
                <w:b/>
                <w:bCs/>
                <w:lang w:val="en-US"/>
              </w:rPr>
              <w:t>%</w:t>
            </w:r>
          </w:p>
        </w:tc>
      </w:tr>
    </w:tbl>
    <w:p w14:paraId="3991705E" w14:textId="77777777" w:rsidR="00BB0994" w:rsidRDefault="00BB0994" w:rsidP="006A4E71">
      <w:pPr>
        <w:rPr>
          <w:rFonts w:ascii="Arial" w:hAnsi="Arial" w:cs="Arial"/>
          <w:b/>
          <w:bCs/>
          <w:sz w:val="24"/>
          <w:szCs w:val="24"/>
        </w:rPr>
      </w:pPr>
    </w:p>
    <w:p w14:paraId="3103489F" w14:textId="6AF44F41" w:rsidR="00F27B3E" w:rsidRPr="006A4E71" w:rsidRDefault="00F27B3E" w:rsidP="006A4E71">
      <w:pPr>
        <w:rPr>
          <w:rFonts w:ascii="Arial" w:hAnsi="Arial" w:cs="Arial"/>
          <w:b/>
          <w:bCs/>
          <w:sz w:val="24"/>
          <w:szCs w:val="24"/>
        </w:rPr>
      </w:pPr>
      <w:r w:rsidRPr="006A4E71">
        <w:rPr>
          <w:rFonts w:ascii="Arial" w:hAnsi="Arial" w:cs="Arial"/>
          <w:b/>
          <w:bCs/>
          <w:sz w:val="24"/>
          <w:szCs w:val="24"/>
        </w:rPr>
        <w:t>Notes</w:t>
      </w:r>
      <w:r w:rsidR="00B33770">
        <w:rPr>
          <w:rFonts w:ascii="Arial" w:hAnsi="Arial" w:cs="Arial"/>
          <w:b/>
          <w:bCs/>
          <w:sz w:val="24"/>
          <w:szCs w:val="24"/>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08"/>
        <w:gridCol w:w="4508"/>
      </w:tblGrid>
      <w:tr w:rsidR="00D85AFC" w14:paraId="4C315A7B" w14:textId="77777777" w:rsidTr="00C758E4">
        <w:tc>
          <w:tcPr>
            <w:tcW w:w="4508" w:type="dxa"/>
          </w:tcPr>
          <w:p w14:paraId="6A1A9247" w14:textId="04DB267B" w:rsidR="00D85AFC" w:rsidRDefault="00D85AFC" w:rsidP="00692999">
            <w:pPr>
              <w:spacing w:after="160" w:line="22" w:lineRule="atLeast"/>
              <w:rPr>
                <w:rFonts w:ascii="Arial" w:hAnsi="Arial" w:cs="Arial"/>
                <w:b/>
                <w:bCs/>
                <w:sz w:val="24"/>
                <w:szCs w:val="24"/>
                <w:vertAlign w:val="superscript"/>
                <w:lang w:val="en-US"/>
              </w:rPr>
            </w:pPr>
            <w:r>
              <w:rPr>
                <w:rFonts w:ascii="Arial" w:hAnsi="Arial" w:cs="Arial"/>
                <w:b/>
                <w:bCs/>
                <w:sz w:val="24"/>
                <w:szCs w:val="24"/>
                <w:vertAlign w:val="superscript"/>
                <w:lang w:val="en-US"/>
              </w:rPr>
              <w:t>NSW</w:t>
            </w:r>
            <w:r w:rsidR="006A4E71">
              <w:rPr>
                <w:rFonts w:ascii="Arial" w:hAnsi="Arial" w:cs="Arial"/>
                <w:b/>
                <w:bCs/>
                <w:sz w:val="24"/>
                <w:szCs w:val="24"/>
                <w:vertAlign w:val="superscript"/>
                <w:lang w:val="en-US"/>
              </w:rPr>
              <w:t>:</w:t>
            </w:r>
          </w:p>
          <w:p w14:paraId="186A9173" w14:textId="226317A7" w:rsidR="00D85AFC" w:rsidRDefault="00D85AFC" w:rsidP="00D85AFC">
            <w:pPr>
              <w:pStyle w:val="ListParagraph"/>
              <w:numPr>
                <w:ilvl w:val="0"/>
                <w:numId w:val="24"/>
              </w:numPr>
              <w:spacing w:after="160" w:line="22" w:lineRule="atLeast"/>
              <w:rPr>
                <w:rFonts w:ascii="Arial" w:hAnsi="Arial" w:cs="Arial"/>
                <w:sz w:val="24"/>
                <w:szCs w:val="24"/>
                <w:vertAlign w:val="superscript"/>
                <w:lang w:val="en-US"/>
              </w:rPr>
            </w:pPr>
            <w:bookmarkStart w:id="0" w:name="NSW_Note1"/>
            <w:r>
              <w:rPr>
                <w:rFonts w:ascii="Arial" w:hAnsi="Arial" w:cs="Arial"/>
                <w:sz w:val="24"/>
                <w:szCs w:val="24"/>
                <w:vertAlign w:val="superscript"/>
                <w:lang w:val="en-US"/>
              </w:rPr>
              <w:t xml:space="preserve">No requirement </w:t>
            </w:r>
            <w:r w:rsidR="00C617EF">
              <w:rPr>
                <w:rFonts w:ascii="Arial" w:hAnsi="Arial" w:cs="Arial"/>
                <w:sz w:val="24"/>
                <w:szCs w:val="24"/>
                <w:vertAlign w:val="superscript"/>
                <w:lang w:val="en-US"/>
              </w:rPr>
              <w:t xml:space="preserve">existed </w:t>
            </w:r>
            <w:r>
              <w:rPr>
                <w:rFonts w:ascii="Arial" w:hAnsi="Arial" w:cs="Arial"/>
                <w:sz w:val="24"/>
                <w:szCs w:val="24"/>
                <w:vertAlign w:val="superscript"/>
                <w:lang w:val="en-US"/>
              </w:rPr>
              <w:t>until 1 April 2019</w:t>
            </w:r>
          </w:p>
          <w:p w14:paraId="4B5AB295" w14:textId="77777777" w:rsidR="00D85AFC" w:rsidRPr="002407BB" w:rsidRDefault="00D85AFC" w:rsidP="00D85AFC">
            <w:pPr>
              <w:pStyle w:val="ListParagraph"/>
              <w:numPr>
                <w:ilvl w:val="0"/>
                <w:numId w:val="24"/>
              </w:numPr>
              <w:spacing w:after="160" w:line="22" w:lineRule="atLeast"/>
              <w:rPr>
                <w:rFonts w:ascii="Arial" w:hAnsi="Arial" w:cs="Arial"/>
                <w:sz w:val="24"/>
                <w:szCs w:val="24"/>
                <w:vertAlign w:val="superscript"/>
                <w:lang w:val="en-US"/>
              </w:rPr>
            </w:pPr>
            <w:bookmarkStart w:id="1" w:name="NSW_Note2"/>
            <w:bookmarkEnd w:id="0"/>
            <w:r w:rsidRPr="002407BB">
              <w:rPr>
                <w:rFonts w:ascii="Arial" w:hAnsi="Arial" w:cs="Arial"/>
                <w:sz w:val="24"/>
                <w:szCs w:val="24"/>
                <w:vertAlign w:val="superscript"/>
                <w:lang w:val="en-US"/>
              </w:rPr>
              <w:t xml:space="preserve">No requirement </w:t>
            </w:r>
          </w:p>
          <w:bookmarkEnd w:id="1"/>
          <w:p w14:paraId="30DDA805" w14:textId="621C133A" w:rsidR="00D85AFC" w:rsidRDefault="00D85AFC" w:rsidP="00692999">
            <w:pPr>
              <w:spacing w:after="160" w:line="22" w:lineRule="atLeast"/>
              <w:rPr>
                <w:rFonts w:ascii="Arial" w:hAnsi="Arial" w:cs="Arial"/>
                <w:b/>
                <w:bCs/>
                <w:sz w:val="24"/>
                <w:szCs w:val="24"/>
                <w:vertAlign w:val="superscript"/>
                <w:lang w:val="en-US"/>
              </w:rPr>
            </w:pPr>
          </w:p>
        </w:tc>
        <w:tc>
          <w:tcPr>
            <w:tcW w:w="4508" w:type="dxa"/>
          </w:tcPr>
          <w:p w14:paraId="0AC9F2EC" w14:textId="73D89ED7" w:rsidR="00D85AFC" w:rsidRDefault="00D85AFC" w:rsidP="00692999">
            <w:pPr>
              <w:spacing w:after="160" w:line="22" w:lineRule="atLeast"/>
              <w:rPr>
                <w:rFonts w:ascii="Arial" w:hAnsi="Arial" w:cs="Arial"/>
                <w:b/>
                <w:bCs/>
                <w:sz w:val="24"/>
                <w:szCs w:val="24"/>
                <w:vertAlign w:val="superscript"/>
                <w:lang w:val="en-US"/>
              </w:rPr>
            </w:pPr>
            <w:r>
              <w:rPr>
                <w:rFonts w:ascii="Arial" w:hAnsi="Arial" w:cs="Arial"/>
                <w:b/>
                <w:bCs/>
                <w:sz w:val="24"/>
                <w:szCs w:val="24"/>
                <w:vertAlign w:val="superscript"/>
                <w:lang w:val="en-US"/>
              </w:rPr>
              <w:t>QLD</w:t>
            </w:r>
            <w:r w:rsidR="006A4E71">
              <w:rPr>
                <w:rFonts w:ascii="Arial" w:hAnsi="Arial" w:cs="Arial"/>
                <w:b/>
                <w:bCs/>
                <w:sz w:val="24"/>
                <w:szCs w:val="24"/>
                <w:vertAlign w:val="superscript"/>
                <w:lang w:val="en-US"/>
              </w:rPr>
              <w:t>:</w:t>
            </w:r>
          </w:p>
          <w:p w14:paraId="4019FF25" w14:textId="4EC29DC0" w:rsidR="00D85AFC" w:rsidRPr="002407BB" w:rsidRDefault="00D85AFC" w:rsidP="00D85AFC">
            <w:pPr>
              <w:pStyle w:val="ListParagraph"/>
              <w:numPr>
                <w:ilvl w:val="0"/>
                <w:numId w:val="25"/>
              </w:numPr>
              <w:spacing w:after="160" w:line="22" w:lineRule="atLeast"/>
              <w:rPr>
                <w:rFonts w:ascii="Arial" w:hAnsi="Arial" w:cs="Arial"/>
                <w:sz w:val="24"/>
                <w:szCs w:val="24"/>
                <w:vertAlign w:val="superscript"/>
                <w:lang w:val="en-US"/>
              </w:rPr>
            </w:pPr>
            <w:bookmarkStart w:id="2" w:name="QLD_Note1"/>
            <w:r w:rsidRPr="002407BB">
              <w:rPr>
                <w:rFonts w:ascii="Arial" w:hAnsi="Arial" w:cs="Arial"/>
                <w:sz w:val="24"/>
                <w:szCs w:val="24"/>
                <w:vertAlign w:val="superscript"/>
                <w:lang w:val="en-US"/>
              </w:rPr>
              <w:t xml:space="preserve">Only applies up to 400mm diameter </w:t>
            </w:r>
            <w:r w:rsidR="00515F1A">
              <w:rPr>
                <w:rFonts w:ascii="Arial" w:hAnsi="Arial" w:cs="Arial"/>
                <w:sz w:val="24"/>
                <w:szCs w:val="24"/>
                <w:vertAlign w:val="superscript"/>
                <w:lang w:val="en-US"/>
              </w:rPr>
              <w:t>despite a good range of pattern approved meters being available up to 1000mm</w:t>
            </w:r>
          </w:p>
          <w:p w14:paraId="405E1624" w14:textId="77777777" w:rsidR="00D85AFC" w:rsidRPr="002407BB" w:rsidRDefault="00D85AFC" w:rsidP="00D85AFC">
            <w:pPr>
              <w:pStyle w:val="ListParagraph"/>
              <w:numPr>
                <w:ilvl w:val="0"/>
                <w:numId w:val="25"/>
              </w:numPr>
              <w:spacing w:after="160" w:line="22" w:lineRule="atLeast"/>
              <w:rPr>
                <w:rFonts w:ascii="Arial" w:hAnsi="Arial" w:cs="Arial"/>
                <w:sz w:val="24"/>
                <w:szCs w:val="24"/>
                <w:vertAlign w:val="superscript"/>
                <w:lang w:val="en-US"/>
              </w:rPr>
            </w:pPr>
            <w:bookmarkStart w:id="3" w:name="QLD_Note2"/>
            <w:bookmarkEnd w:id="2"/>
            <w:r w:rsidRPr="002407BB">
              <w:rPr>
                <w:rFonts w:ascii="Arial" w:hAnsi="Arial" w:cs="Arial"/>
                <w:sz w:val="24"/>
                <w:szCs w:val="24"/>
                <w:vertAlign w:val="superscript"/>
                <w:lang w:val="en-US"/>
              </w:rPr>
              <w:t>Not required</w:t>
            </w:r>
          </w:p>
          <w:p w14:paraId="74844BE6" w14:textId="77777777" w:rsidR="00D85AFC" w:rsidRPr="002407BB" w:rsidRDefault="00D85AFC" w:rsidP="00D85AFC">
            <w:pPr>
              <w:pStyle w:val="ListParagraph"/>
              <w:numPr>
                <w:ilvl w:val="0"/>
                <w:numId w:val="25"/>
              </w:numPr>
              <w:spacing w:after="160" w:line="22" w:lineRule="atLeast"/>
              <w:rPr>
                <w:rFonts w:ascii="Arial" w:hAnsi="Arial" w:cs="Arial"/>
                <w:sz w:val="24"/>
                <w:szCs w:val="24"/>
                <w:vertAlign w:val="superscript"/>
                <w:lang w:val="en-US"/>
              </w:rPr>
            </w:pPr>
            <w:bookmarkStart w:id="4" w:name="QLD_Note3"/>
            <w:bookmarkEnd w:id="3"/>
            <w:r w:rsidRPr="002407BB">
              <w:rPr>
                <w:rFonts w:ascii="Arial" w:hAnsi="Arial" w:cs="Arial"/>
                <w:sz w:val="24"/>
                <w:szCs w:val="24"/>
                <w:vertAlign w:val="superscript"/>
                <w:lang w:val="en-US"/>
              </w:rPr>
              <w:t>Not required</w:t>
            </w:r>
          </w:p>
          <w:p w14:paraId="42838FD3" w14:textId="7EF16E4F" w:rsidR="00D85AFC" w:rsidRDefault="00D85AFC" w:rsidP="006A4E71">
            <w:pPr>
              <w:pStyle w:val="ListParagraph"/>
              <w:numPr>
                <w:ilvl w:val="0"/>
                <w:numId w:val="25"/>
              </w:numPr>
              <w:spacing w:after="160" w:line="22" w:lineRule="atLeast"/>
              <w:rPr>
                <w:rFonts w:ascii="Arial" w:hAnsi="Arial" w:cs="Arial"/>
                <w:b/>
                <w:bCs/>
                <w:sz w:val="24"/>
                <w:szCs w:val="24"/>
                <w:vertAlign w:val="superscript"/>
                <w:lang w:val="en-US"/>
              </w:rPr>
            </w:pPr>
            <w:bookmarkStart w:id="5" w:name="QLD_Note4"/>
            <w:bookmarkEnd w:id="4"/>
            <w:r w:rsidRPr="002407BB">
              <w:rPr>
                <w:rFonts w:ascii="Arial" w:hAnsi="Arial" w:cs="Arial"/>
                <w:sz w:val="24"/>
                <w:szCs w:val="24"/>
                <w:vertAlign w:val="superscript"/>
                <w:lang w:val="en-US"/>
              </w:rPr>
              <w:t>Not required</w:t>
            </w:r>
            <w:bookmarkEnd w:id="5"/>
          </w:p>
        </w:tc>
      </w:tr>
      <w:tr w:rsidR="00D85AFC" w14:paraId="034DA70A" w14:textId="77777777" w:rsidTr="00C758E4">
        <w:tc>
          <w:tcPr>
            <w:tcW w:w="4508" w:type="dxa"/>
          </w:tcPr>
          <w:p w14:paraId="6EE93FE2" w14:textId="64318F18" w:rsidR="00D85AFC" w:rsidRDefault="00D85AFC" w:rsidP="00692999">
            <w:pPr>
              <w:spacing w:after="160" w:line="22" w:lineRule="atLeast"/>
              <w:rPr>
                <w:rFonts w:ascii="Arial" w:hAnsi="Arial" w:cs="Arial"/>
                <w:b/>
                <w:bCs/>
                <w:sz w:val="24"/>
                <w:szCs w:val="24"/>
                <w:vertAlign w:val="superscript"/>
                <w:lang w:val="en-US"/>
              </w:rPr>
            </w:pPr>
            <w:r>
              <w:rPr>
                <w:rFonts w:ascii="Arial" w:hAnsi="Arial" w:cs="Arial"/>
                <w:b/>
                <w:bCs/>
                <w:sz w:val="24"/>
                <w:szCs w:val="24"/>
                <w:vertAlign w:val="superscript"/>
                <w:lang w:val="en-US"/>
              </w:rPr>
              <w:t>VIC:</w:t>
            </w:r>
          </w:p>
          <w:p w14:paraId="58EA926A" w14:textId="77777777" w:rsidR="00D85AFC" w:rsidRPr="002407BB" w:rsidRDefault="00D85AFC" w:rsidP="00D85AFC">
            <w:pPr>
              <w:pStyle w:val="ListParagraph"/>
              <w:numPr>
                <w:ilvl w:val="0"/>
                <w:numId w:val="27"/>
              </w:numPr>
              <w:spacing w:after="160" w:line="22" w:lineRule="atLeast"/>
              <w:rPr>
                <w:rFonts w:ascii="Arial" w:hAnsi="Arial" w:cs="Arial"/>
                <w:sz w:val="24"/>
                <w:szCs w:val="24"/>
                <w:vertAlign w:val="superscript"/>
                <w:lang w:val="en-US"/>
              </w:rPr>
            </w:pPr>
            <w:bookmarkStart w:id="6" w:name="VIC_Note1"/>
            <w:r w:rsidRPr="002407BB">
              <w:rPr>
                <w:rFonts w:ascii="Arial" w:hAnsi="Arial" w:cs="Arial"/>
                <w:sz w:val="24"/>
                <w:szCs w:val="24"/>
                <w:vertAlign w:val="superscript"/>
                <w:lang w:val="en-US"/>
              </w:rPr>
              <w:t>Regulated but have until 2025 and exemptions apply</w:t>
            </w:r>
          </w:p>
          <w:p w14:paraId="39FFD290" w14:textId="77777777" w:rsidR="00D85AFC" w:rsidRPr="002407BB" w:rsidRDefault="00D85AFC" w:rsidP="00D85AFC">
            <w:pPr>
              <w:pStyle w:val="ListParagraph"/>
              <w:numPr>
                <w:ilvl w:val="0"/>
                <w:numId w:val="27"/>
              </w:numPr>
              <w:spacing w:after="160" w:line="22" w:lineRule="atLeast"/>
              <w:rPr>
                <w:rFonts w:ascii="Arial" w:hAnsi="Arial" w:cs="Arial"/>
                <w:sz w:val="24"/>
                <w:szCs w:val="24"/>
                <w:vertAlign w:val="superscript"/>
                <w:lang w:val="en-US"/>
              </w:rPr>
            </w:pPr>
            <w:bookmarkStart w:id="7" w:name="VIC_Note2"/>
            <w:bookmarkEnd w:id="6"/>
            <w:r w:rsidRPr="002407BB">
              <w:rPr>
                <w:rFonts w:ascii="Arial" w:hAnsi="Arial" w:cs="Arial"/>
                <w:sz w:val="24"/>
                <w:szCs w:val="24"/>
                <w:vertAlign w:val="superscript"/>
                <w:lang w:val="en-US"/>
              </w:rPr>
              <w:t>Only applies to pattern approved meters and exemptions exist</w:t>
            </w:r>
          </w:p>
          <w:p w14:paraId="263DA0ED" w14:textId="77777777" w:rsidR="00D85AFC" w:rsidRPr="002407BB" w:rsidRDefault="00D85AFC" w:rsidP="00D85AFC">
            <w:pPr>
              <w:pStyle w:val="ListParagraph"/>
              <w:numPr>
                <w:ilvl w:val="0"/>
                <w:numId w:val="27"/>
              </w:numPr>
              <w:spacing w:after="160" w:line="22" w:lineRule="atLeast"/>
              <w:rPr>
                <w:rFonts w:ascii="Arial" w:hAnsi="Arial" w:cs="Arial"/>
                <w:sz w:val="24"/>
                <w:szCs w:val="24"/>
                <w:vertAlign w:val="superscript"/>
                <w:lang w:val="en-US"/>
              </w:rPr>
            </w:pPr>
            <w:bookmarkStart w:id="8" w:name="VIC_Note3"/>
            <w:bookmarkEnd w:id="7"/>
            <w:r w:rsidRPr="002407BB">
              <w:rPr>
                <w:rFonts w:ascii="Arial" w:hAnsi="Arial" w:cs="Arial"/>
                <w:sz w:val="24"/>
                <w:szCs w:val="24"/>
                <w:vertAlign w:val="superscript"/>
                <w:lang w:val="en-US"/>
              </w:rPr>
              <w:t>Have until June 2025 to comply</w:t>
            </w:r>
          </w:p>
          <w:bookmarkEnd w:id="8"/>
          <w:p w14:paraId="1C690FCE" w14:textId="1BA5E1D7" w:rsidR="00D85AFC" w:rsidRPr="00D85AFC" w:rsidRDefault="00D85AFC" w:rsidP="00692999">
            <w:pPr>
              <w:pStyle w:val="ListParagraph"/>
              <w:numPr>
                <w:ilvl w:val="0"/>
                <w:numId w:val="27"/>
              </w:numPr>
              <w:spacing w:after="160" w:line="22" w:lineRule="atLeast"/>
              <w:rPr>
                <w:rFonts w:ascii="Arial" w:hAnsi="Arial" w:cs="Arial"/>
                <w:sz w:val="24"/>
                <w:szCs w:val="24"/>
                <w:vertAlign w:val="superscript"/>
                <w:lang w:val="en-US"/>
              </w:rPr>
            </w:pPr>
            <w:r w:rsidRPr="002407BB">
              <w:rPr>
                <w:rFonts w:ascii="Arial" w:hAnsi="Arial" w:cs="Arial"/>
                <w:sz w:val="24"/>
                <w:szCs w:val="24"/>
                <w:vertAlign w:val="superscript"/>
                <w:lang w:val="en-US"/>
              </w:rPr>
              <w:t>Have until June 2025 to comply</w:t>
            </w:r>
          </w:p>
        </w:tc>
        <w:tc>
          <w:tcPr>
            <w:tcW w:w="4508" w:type="dxa"/>
          </w:tcPr>
          <w:p w14:paraId="101932F8" w14:textId="77777777" w:rsidR="00D85AFC" w:rsidRDefault="00D85AFC" w:rsidP="00692999">
            <w:pPr>
              <w:spacing w:after="160" w:line="22" w:lineRule="atLeast"/>
              <w:rPr>
                <w:rFonts w:ascii="Arial" w:hAnsi="Arial" w:cs="Arial"/>
                <w:b/>
                <w:bCs/>
                <w:sz w:val="24"/>
                <w:szCs w:val="24"/>
                <w:vertAlign w:val="superscript"/>
                <w:lang w:val="en-US"/>
              </w:rPr>
            </w:pPr>
            <w:r>
              <w:rPr>
                <w:rFonts w:ascii="Arial" w:hAnsi="Arial" w:cs="Arial"/>
                <w:b/>
                <w:bCs/>
                <w:sz w:val="24"/>
                <w:szCs w:val="24"/>
                <w:vertAlign w:val="superscript"/>
                <w:lang w:val="en-US"/>
              </w:rPr>
              <w:t>SA:</w:t>
            </w:r>
          </w:p>
          <w:p w14:paraId="11CAFD59" w14:textId="77777777" w:rsidR="00D85AFC" w:rsidRPr="002407BB" w:rsidRDefault="00D85AFC" w:rsidP="00D85AFC">
            <w:pPr>
              <w:pStyle w:val="ListParagraph"/>
              <w:numPr>
                <w:ilvl w:val="0"/>
                <w:numId w:val="28"/>
              </w:numPr>
              <w:spacing w:after="160" w:line="22" w:lineRule="atLeast"/>
              <w:rPr>
                <w:rFonts w:ascii="Arial" w:hAnsi="Arial" w:cs="Arial"/>
                <w:sz w:val="24"/>
                <w:szCs w:val="24"/>
                <w:vertAlign w:val="superscript"/>
                <w:lang w:val="en-US"/>
              </w:rPr>
            </w:pPr>
            <w:bookmarkStart w:id="9" w:name="SA_Note1"/>
            <w:r w:rsidRPr="002407BB">
              <w:rPr>
                <w:rFonts w:ascii="Arial" w:hAnsi="Arial" w:cs="Arial"/>
                <w:sz w:val="24"/>
                <w:szCs w:val="24"/>
                <w:vertAlign w:val="superscript"/>
                <w:lang w:val="en-US"/>
              </w:rPr>
              <w:t>Not required</w:t>
            </w:r>
          </w:p>
          <w:p w14:paraId="3365FE46" w14:textId="4DBE3CAD" w:rsidR="00D85AFC" w:rsidRPr="002407BB" w:rsidRDefault="00D85AFC" w:rsidP="00D85AFC">
            <w:pPr>
              <w:pStyle w:val="ListParagraph"/>
              <w:numPr>
                <w:ilvl w:val="0"/>
                <w:numId w:val="28"/>
              </w:numPr>
              <w:spacing w:after="160" w:line="22" w:lineRule="atLeast"/>
              <w:rPr>
                <w:rFonts w:ascii="Arial" w:hAnsi="Arial" w:cs="Arial"/>
                <w:sz w:val="24"/>
                <w:szCs w:val="24"/>
                <w:vertAlign w:val="superscript"/>
                <w:lang w:val="en-US"/>
              </w:rPr>
            </w:pPr>
            <w:bookmarkStart w:id="10" w:name="SA_Note2"/>
            <w:bookmarkEnd w:id="9"/>
            <w:r w:rsidRPr="002407BB">
              <w:rPr>
                <w:rFonts w:ascii="Arial" w:hAnsi="Arial" w:cs="Arial"/>
                <w:sz w:val="24"/>
                <w:szCs w:val="24"/>
                <w:vertAlign w:val="superscript"/>
                <w:lang w:val="en-US"/>
              </w:rPr>
              <w:t>Validation not required for meters installed before 1 July 2019</w:t>
            </w:r>
          </w:p>
          <w:p w14:paraId="6AD88D15" w14:textId="77777777" w:rsidR="00D85AFC" w:rsidRPr="002407BB" w:rsidRDefault="00D85AFC" w:rsidP="00D85AFC">
            <w:pPr>
              <w:pStyle w:val="ListParagraph"/>
              <w:numPr>
                <w:ilvl w:val="0"/>
                <w:numId w:val="28"/>
              </w:numPr>
              <w:spacing w:after="160" w:line="22" w:lineRule="atLeast"/>
              <w:rPr>
                <w:rFonts w:ascii="Arial" w:hAnsi="Arial" w:cs="Arial"/>
                <w:sz w:val="24"/>
                <w:szCs w:val="24"/>
                <w:vertAlign w:val="superscript"/>
                <w:lang w:val="en-US"/>
              </w:rPr>
            </w:pPr>
            <w:bookmarkStart w:id="11" w:name="SA_Note3"/>
            <w:bookmarkEnd w:id="10"/>
            <w:r w:rsidRPr="002407BB">
              <w:rPr>
                <w:rFonts w:ascii="Arial" w:hAnsi="Arial" w:cs="Arial"/>
                <w:sz w:val="24"/>
                <w:szCs w:val="24"/>
                <w:vertAlign w:val="superscript"/>
                <w:lang w:val="en-US"/>
              </w:rPr>
              <w:t xml:space="preserve">Only required for meters installed after November 2019 </w:t>
            </w:r>
          </w:p>
          <w:p w14:paraId="059013A0" w14:textId="614FFD7D" w:rsidR="00D85AFC" w:rsidRPr="00D85AFC" w:rsidRDefault="00D85AFC" w:rsidP="00692999">
            <w:pPr>
              <w:pStyle w:val="ListParagraph"/>
              <w:numPr>
                <w:ilvl w:val="0"/>
                <w:numId w:val="28"/>
              </w:numPr>
              <w:spacing w:after="160" w:line="22" w:lineRule="atLeast"/>
              <w:rPr>
                <w:rFonts w:ascii="Arial" w:hAnsi="Arial" w:cs="Arial"/>
                <w:sz w:val="24"/>
                <w:szCs w:val="24"/>
                <w:vertAlign w:val="superscript"/>
                <w:lang w:val="en-US"/>
              </w:rPr>
            </w:pPr>
            <w:bookmarkStart w:id="12" w:name="SA_Note4"/>
            <w:bookmarkEnd w:id="11"/>
            <w:r w:rsidRPr="002407BB">
              <w:rPr>
                <w:rFonts w:ascii="Arial" w:hAnsi="Arial" w:cs="Arial"/>
                <w:sz w:val="24"/>
                <w:szCs w:val="24"/>
                <w:vertAlign w:val="superscript"/>
                <w:lang w:val="en-US"/>
              </w:rPr>
              <w:t>No</w:t>
            </w:r>
            <w:r>
              <w:rPr>
                <w:rFonts w:ascii="Arial" w:hAnsi="Arial" w:cs="Arial"/>
                <w:sz w:val="24"/>
                <w:szCs w:val="24"/>
                <w:vertAlign w:val="superscript"/>
                <w:lang w:val="en-US"/>
              </w:rPr>
              <w:t xml:space="preserve"> requirement</w:t>
            </w:r>
            <w:r w:rsidRPr="002407BB">
              <w:rPr>
                <w:rFonts w:ascii="Arial" w:hAnsi="Arial" w:cs="Arial"/>
                <w:sz w:val="24"/>
                <w:szCs w:val="24"/>
                <w:vertAlign w:val="superscript"/>
                <w:lang w:val="en-US"/>
              </w:rPr>
              <w:t xml:space="preserve"> </w:t>
            </w:r>
            <w:bookmarkEnd w:id="12"/>
          </w:p>
        </w:tc>
      </w:tr>
    </w:tbl>
    <w:p w14:paraId="221C2C47" w14:textId="77777777" w:rsidR="00B33770" w:rsidRDefault="00B33770" w:rsidP="00692999">
      <w:pPr>
        <w:spacing w:after="160" w:line="22" w:lineRule="atLeast"/>
        <w:rPr>
          <w:rFonts w:ascii="Arial" w:hAnsi="Arial" w:cs="Arial"/>
          <w:b/>
          <w:bCs/>
          <w:sz w:val="24"/>
          <w:szCs w:val="24"/>
          <w:vertAlign w:val="superscript"/>
          <w:lang w:val="en-US"/>
        </w:rPr>
        <w:sectPr w:rsidR="00B33770" w:rsidSect="006A4E71">
          <w:pgSz w:w="11906" w:h="16838"/>
          <w:pgMar w:top="1276" w:right="1440" w:bottom="1440" w:left="1440" w:header="708" w:footer="708" w:gutter="0"/>
          <w:cols w:space="708"/>
          <w:docGrid w:linePitch="360"/>
        </w:sect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08"/>
        <w:gridCol w:w="4508"/>
      </w:tblGrid>
      <w:tr w:rsidR="00D85AFC" w14:paraId="610C9B7D" w14:textId="77777777" w:rsidTr="00C758E4">
        <w:tc>
          <w:tcPr>
            <w:tcW w:w="4508" w:type="dxa"/>
          </w:tcPr>
          <w:p w14:paraId="7F6DCCBE" w14:textId="32592CE5" w:rsidR="00D85AFC" w:rsidRDefault="00D85AFC" w:rsidP="00692999">
            <w:pPr>
              <w:spacing w:after="160" w:line="22" w:lineRule="atLeast"/>
              <w:rPr>
                <w:rFonts w:ascii="Arial" w:hAnsi="Arial" w:cs="Arial"/>
                <w:b/>
                <w:bCs/>
                <w:sz w:val="24"/>
                <w:szCs w:val="24"/>
                <w:vertAlign w:val="superscript"/>
                <w:lang w:val="en-US"/>
              </w:rPr>
            </w:pPr>
            <w:r>
              <w:rPr>
                <w:rFonts w:ascii="Arial" w:hAnsi="Arial" w:cs="Arial"/>
                <w:b/>
                <w:bCs/>
                <w:sz w:val="24"/>
                <w:szCs w:val="24"/>
                <w:vertAlign w:val="superscript"/>
                <w:lang w:val="en-US"/>
              </w:rPr>
              <w:lastRenderedPageBreak/>
              <w:t>ACT</w:t>
            </w:r>
            <w:r w:rsidR="006A4E71">
              <w:rPr>
                <w:rFonts w:ascii="Arial" w:hAnsi="Arial" w:cs="Arial"/>
                <w:b/>
                <w:bCs/>
                <w:sz w:val="24"/>
                <w:szCs w:val="24"/>
                <w:vertAlign w:val="superscript"/>
                <w:lang w:val="en-US"/>
              </w:rPr>
              <w:t>:</w:t>
            </w:r>
          </w:p>
          <w:p w14:paraId="3ED1A94C" w14:textId="77777777" w:rsidR="00D85AFC" w:rsidRPr="002407BB" w:rsidRDefault="00D85AFC" w:rsidP="00D85AFC">
            <w:pPr>
              <w:pStyle w:val="ListParagraph"/>
              <w:numPr>
                <w:ilvl w:val="0"/>
                <w:numId w:val="26"/>
              </w:numPr>
              <w:spacing w:after="160" w:line="22" w:lineRule="atLeast"/>
              <w:rPr>
                <w:rFonts w:ascii="Arial" w:hAnsi="Arial" w:cs="Arial"/>
                <w:sz w:val="24"/>
                <w:szCs w:val="24"/>
                <w:vertAlign w:val="superscript"/>
                <w:lang w:val="en-US"/>
              </w:rPr>
            </w:pPr>
            <w:bookmarkStart w:id="13" w:name="ACT_Note1"/>
            <w:r w:rsidRPr="002407BB">
              <w:rPr>
                <w:rFonts w:ascii="Arial" w:hAnsi="Arial" w:cs="Arial"/>
                <w:sz w:val="24"/>
                <w:szCs w:val="24"/>
                <w:vertAlign w:val="superscript"/>
                <w:lang w:val="en-US"/>
              </w:rPr>
              <w:t>Required but no evidence of enforcement</w:t>
            </w:r>
          </w:p>
          <w:p w14:paraId="0C589CC2" w14:textId="77777777" w:rsidR="00D85AFC" w:rsidRPr="002407BB" w:rsidRDefault="00D85AFC" w:rsidP="00D85AFC">
            <w:pPr>
              <w:pStyle w:val="ListParagraph"/>
              <w:numPr>
                <w:ilvl w:val="0"/>
                <w:numId w:val="26"/>
              </w:numPr>
              <w:spacing w:after="160" w:line="22" w:lineRule="atLeast"/>
              <w:rPr>
                <w:rFonts w:ascii="Arial" w:hAnsi="Arial" w:cs="Arial"/>
                <w:sz w:val="24"/>
                <w:szCs w:val="24"/>
                <w:vertAlign w:val="superscript"/>
                <w:lang w:val="en-US"/>
              </w:rPr>
            </w:pPr>
            <w:bookmarkStart w:id="14" w:name="ACT_Note2"/>
            <w:bookmarkEnd w:id="13"/>
            <w:r w:rsidRPr="002407BB">
              <w:rPr>
                <w:rFonts w:ascii="Arial" w:hAnsi="Arial" w:cs="Arial"/>
                <w:sz w:val="24"/>
                <w:szCs w:val="24"/>
                <w:vertAlign w:val="superscript"/>
                <w:lang w:val="en-US"/>
              </w:rPr>
              <w:t>Not required</w:t>
            </w:r>
          </w:p>
          <w:p w14:paraId="3E827147" w14:textId="77777777" w:rsidR="00D85AFC" w:rsidRPr="002407BB" w:rsidRDefault="00D85AFC" w:rsidP="00D85AFC">
            <w:pPr>
              <w:pStyle w:val="ListParagraph"/>
              <w:numPr>
                <w:ilvl w:val="0"/>
                <w:numId w:val="26"/>
              </w:numPr>
              <w:spacing w:after="160" w:line="22" w:lineRule="atLeast"/>
              <w:rPr>
                <w:rFonts w:ascii="Arial" w:hAnsi="Arial" w:cs="Arial"/>
                <w:sz w:val="24"/>
                <w:szCs w:val="24"/>
                <w:vertAlign w:val="superscript"/>
                <w:lang w:val="en-US"/>
              </w:rPr>
            </w:pPr>
            <w:bookmarkStart w:id="15" w:name="ACT_Note3"/>
            <w:bookmarkEnd w:id="14"/>
            <w:r w:rsidRPr="002407BB">
              <w:rPr>
                <w:rFonts w:ascii="Arial" w:hAnsi="Arial" w:cs="Arial"/>
                <w:sz w:val="24"/>
                <w:szCs w:val="24"/>
                <w:vertAlign w:val="superscript"/>
                <w:lang w:val="en-US"/>
              </w:rPr>
              <w:t>Not required</w:t>
            </w:r>
          </w:p>
          <w:p w14:paraId="2D40907A" w14:textId="77777777" w:rsidR="00D85AFC" w:rsidRPr="002407BB" w:rsidRDefault="00D85AFC" w:rsidP="00D85AFC">
            <w:pPr>
              <w:pStyle w:val="ListParagraph"/>
              <w:numPr>
                <w:ilvl w:val="0"/>
                <w:numId w:val="26"/>
              </w:numPr>
              <w:spacing w:after="160" w:line="22" w:lineRule="atLeast"/>
              <w:rPr>
                <w:rFonts w:ascii="Arial" w:hAnsi="Arial" w:cs="Arial"/>
                <w:sz w:val="24"/>
                <w:szCs w:val="24"/>
                <w:vertAlign w:val="superscript"/>
                <w:lang w:val="en-US"/>
              </w:rPr>
            </w:pPr>
            <w:bookmarkStart w:id="16" w:name="ACT_Note4"/>
            <w:bookmarkEnd w:id="15"/>
            <w:r w:rsidRPr="002407BB">
              <w:rPr>
                <w:rFonts w:ascii="Arial" w:hAnsi="Arial" w:cs="Arial"/>
                <w:sz w:val="24"/>
                <w:szCs w:val="24"/>
                <w:vertAlign w:val="superscript"/>
                <w:lang w:val="en-US"/>
              </w:rPr>
              <w:t>Required since 1 July 2015</w:t>
            </w:r>
          </w:p>
          <w:p w14:paraId="550DC9CD" w14:textId="1E8206EA" w:rsidR="00D85AFC" w:rsidRPr="00D85AFC" w:rsidRDefault="00D85AFC" w:rsidP="00692999">
            <w:pPr>
              <w:pStyle w:val="ListParagraph"/>
              <w:numPr>
                <w:ilvl w:val="0"/>
                <w:numId w:val="26"/>
              </w:numPr>
              <w:spacing w:after="160" w:line="22" w:lineRule="atLeast"/>
              <w:rPr>
                <w:rFonts w:ascii="Arial" w:hAnsi="Arial" w:cs="Arial"/>
                <w:sz w:val="24"/>
                <w:szCs w:val="24"/>
                <w:vertAlign w:val="superscript"/>
                <w:lang w:val="en-US"/>
              </w:rPr>
            </w:pPr>
            <w:bookmarkStart w:id="17" w:name="ACT_Note5"/>
            <w:bookmarkEnd w:id="16"/>
            <w:r w:rsidRPr="002407BB">
              <w:rPr>
                <w:rFonts w:ascii="Arial" w:hAnsi="Arial" w:cs="Arial"/>
                <w:sz w:val="24"/>
                <w:szCs w:val="24"/>
                <w:vertAlign w:val="superscript"/>
                <w:lang w:val="en-US"/>
              </w:rPr>
              <w:t>No requirement</w:t>
            </w:r>
            <w:bookmarkEnd w:id="17"/>
          </w:p>
        </w:tc>
        <w:tc>
          <w:tcPr>
            <w:tcW w:w="4508" w:type="dxa"/>
          </w:tcPr>
          <w:p w14:paraId="79CB40A4" w14:textId="77777777" w:rsidR="00D85AFC" w:rsidRDefault="00D85AFC" w:rsidP="00692999">
            <w:pPr>
              <w:spacing w:after="160" w:line="22" w:lineRule="atLeast"/>
              <w:rPr>
                <w:rFonts w:ascii="Arial" w:hAnsi="Arial" w:cs="Arial"/>
                <w:b/>
                <w:bCs/>
                <w:sz w:val="24"/>
                <w:szCs w:val="24"/>
                <w:vertAlign w:val="superscript"/>
                <w:lang w:val="en-US"/>
              </w:rPr>
            </w:pPr>
            <w:r>
              <w:rPr>
                <w:rFonts w:ascii="Arial" w:hAnsi="Arial" w:cs="Arial"/>
                <w:b/>
                <w:bCs/>
                <w:sz w:val="24"/>
                <w:szCs w:val="24"/>
                <w:vertAlign w:val="superscript"/>
                <w:lang w:val="en-US"/>
              </w:rPr>
              <w:t>TAS:</w:t>
            </w:r>
          </w:p>
          <w:p w14:paraId="057BD775" w14:textId="77777777" w:rsidR="00D85AFC" w:rsidRPr="00F27B3E" w:rsidRDefault="00D85AFC" w:rsidP="00D85AFC">
            <w:pPr>
              <w:pStyle w:val="ListParagraph"/>
              <w:numPr>
                <w:ilvl w:val="0"/>
                <w:numId w:val="21"/>
              </w:numPr>
              <w:spacing w:after="160" w:line="22" w:lineRule="atLeast"/>
              <w:rPr>
                <w:rFonts w:ascii="Arial" w:hAnsi="Arial" w:cs="Arial"/>
                <w:sz w:val="24"/>
                <w:szCs w:val="24"/>
                <w:vertAlign w:val="superscript"/>
                <w:lang w:val="en-US"/>
              </w:rPr>
            </w:pPr>
            <w:bookmarkStart w:id="18" w:name="TAS_Note1"/>
            <w:r w:rsidRPr="00F27B3E">
              <w:rPr>
                <w:rFonts w:ascii="Arial" w:hAnsi="Arial" w:cs="Arial"/>
                <w:sz w:val="24"/>
                <w:szCs w:val="24"/>
                <w:vertAlign w:val="superscript"/>
                <w:lang w:val="en-US"/>
              </w:rPr>
              <w:t>We are not aware on any compliance enforcement to ensure this is occurring</w:t>
            </w:r>
          </w:p>
          <w:p w14:paraId="7B054AFD" w14:textId="77777777" w:rsidR="00D85AFC" w:rsidRDefault="00D85AFC" w:rsidP="00D85AFC">
            <w:pPr>
              <w:pStyle w:val="ListParagraph"/>
              <w:numPr>
                <w:ilvl w:val="0"/>
                <w:numId w:val="21"/>
              </w:numPr>
              <w:spacing w:after="160" w:line="22" w:lineRule="atLeast"/>
              <w:rPr>
                <w:rFonts w:ascii="Arial" w:hAnsi="Arial" w:cs="Arial"/>
                <w:sz w:val="24"/>
                <w:szCs w:val="24"/>
                <w:vertAlign w:val="superscript"/>
                <w:lang w:val="en-US"/>
              </w:rPr>
            </w:pPr>
            <w:bookmarkStart w:id="19" w:name="TAS_Note2"/>
            <w:bookmarkEnd w:id="18"/>
            <w:r w:rsidRPr="00F27B3E">
              <w:rPr>
                <w:rFonts w:ascii="Arial" w:hAnsi="Arial" w:cs="Arial"/>
                <w:sz w:val="24"/>
                <w:szCs w:val="24"/>
                <w:vertAlign w:val="superscript"/>
                <w:lang w:val="en-US"/>
              </w:rPr>
              <w:t xml:space="preserve">Recommended only </w:t>
            </w:r>
          </w:p>
          <w:p w14:paraId="151AC18D" w14:textId="77777777" w:rsidR="00D85AFC" w:rsidRPr="00F27B3E" w:rsidRDefault="00D85AFC" w:rsidP="00D85AFC">
            <w:pPr>
              <w:pStyle w:val="ListParagraph"/>
              <w:numPr>
                <w:ilvl w:val="0"/>
                <w:numId w:val="21"/>
              </w:numPr>
              <w:spacing w:after="160" w:line="22" w:lineRule="atLeast"/>
              <w:rPr>
                <w:rFonts w:ascii="Arial" w:hAnsi="Arial" w:cs="Arial"/>
                <w:sz w:val="24"/>
                <w:szCs w:val="24"/>
                <w:vertAlign w:val="superscript"/>
                <w:lang w:val="en-US"/>
              </w:rPr>
            </w:pPr>
            <w:bookmarkStart w:id="20" w:name="TAS_Note3"/>
            <w:bookmarkEnd w:id="19"/>
            <w:r>
              <w:rPr>
                <w:rFonts w:ascii="Arial" w:hAnsi="Arial" w:cs="Arial"/>
                <w:sz w:val="24"/>
                <w:szCs w:val="24"/>
                <w:vertAlign w:val="superscript"/>
                <w:lang w:val="en-US"/>
              </w:rPr>
              <w:t>No evidence of compliance enforcement</w:t>
            </w:r>
          </w:p>
          <w:p w14:paraId="3E7FF898" w14:textId="77777777" w:rsidR="00D85AFC" w:rsidRDefault="00D85AFC" w:rsidP="00D85AFC">
            <w:pPr>
              <w:pStyle w:val="ListParagraph"/>
              <w:numPr>
                <w:ilvl w:val="0"/>
                <w:numId w:val="21"/>
              </w:numPr>
              <w:spacing w:after="160" w:line="22" w:lineRule="atLeast"/>
              <w:rPr>
                <w:rFonts w:ascii="Arial" w:hAnsi="Arial" w:cs="Arial"/>
                <w:sz w:val="24"/>
                <w:szCs w:val="24"/>
                <w:vertAlign w:val="superscript"/>
                <w:lang w:val="en-US"/>
              </w:rPr>
            </w:pPr>
            <w:bookmarkStart w:id="21" w:name="TAS_Note4"/>
            <w:bookmarkEnd w:id="20"/>
            <w:r w:rsidRPr="00F27B3E">
              <w:rPr>
                <w:rFonts w:ascii="Arial" w:hAnsi="Arial" w:cs="Arial"/>
                <w:sz w:val="24"/>
                <w:szCs w:val="24"/>
                <w:vertAlign w:val="superscript"/>
                <w:lang w:val="en-US"/>
              </w:rPr>
              <w:t xml:space="preserve">Required since 10 February 2014 </w:t>
            </w:r>
          </w:p>
          <w:p w14:paraId="0D03ACE6" w14:textId="74276316" w:rsidR="00D85AFC" w:rsidRPr="00D85AFC" w:rsidRDefault="00D85AFC" w:rsidP="00692999">
            <w:pPr>
              <w:pStyle w:val="ListParagraph"/>
              <w:numPr>
                <w:ilvl w:val="0"/>
                <w:numId w:val="21"/>
              </w:numPr>
              <w:spacing w:after="160" w:line="22" w:lineRule="atLeast"/>
              <w:rPr>
                <w:rFonts w:ascii="Arial" w:hAnsi="Arial" w:cs="Arial"/>
                <w:sz w:val="24"/>
                <w:szCs w:val="24"/>
                <w:vertAlign w:val="superscript"/>
                <w:lang w:val="en-US"/>
              </w:rPr>
            </w:pPr>
            <w:bookmarkStart w:id="22" w:name="TAS_Note5"/>
            <w:bookmarkEnd w:id="21"/>
            <w:r>
              <w:rPr>
                <w:rFonts w:ascii="Arial" w:hAnsi="Arial" w:cs="Arial"/>
                <w:sz w:val="24"/>
                <w:szCs w:val="24"/>
                <w:vertAlign w:val="superscript"/>
                <w:lang w:val="en-US"/>
              </w:rPr>
              <w:t xml:space="preserve">No requirement </w:t>
            </w:r>
            <w:bookmarkEnd w:id="22"/>
          </w:p>
        </w:tc>
      </w:tr>
      <w:tr w:rsidR="00D85AFC" w14:paraId="2D9A7F88" w14:textId="77777777" w:rsidTr="00C758E4">
        <w:tc>
          <w:tcPr>
            <w:tcW w:w="4508" w:type="dxa"/>
          </w:tcPr>
          <w:p w14:paraId="5C5BDFA1" w14:textId="77777777" w:rsidR="00D85AFC" w:rsidRDefault="00D85AFC" w:rsidP="00692999">
            <w:pPr>
              <w:spacing w:after="160" w:line="22" w:lineRule="atLeast"/>
              <w:rPr>
                <w:rFonts w:ascii="Arial" w:hAnsi="Arial" w:cs="Arial"/>
                <w:b/>
                <w:bCs/>
                <w:sz w:val="24"/>
                <w:szCs w:val="24"/>
                <w:vertAlign w:val="superscript"/>
                <w:lang w:val="en-US"/>
              </w:rPr>
            </w:pPr>
            <w:r>
              <w:rPr>
                <w:rFonts w:ascii="Arial" w:hAnsi="Arial" w:cs="Arial"/>
                <w:b/>
                <w:bCs/>
                <w:sz w:val="24"/>
                <w:szCs w:val="24"/>
                <w:vertAlign w:val="superscript"/>
                <w:lang w:val="en-US"/>
              </w:rPr>
              <w:t>NT:</w:t>
            </w:r>
          </w:p>
          <w:p w14:paraId="7BFF673A" w14:textId="77777777" w:rsidR="00D85AFC" w:rsidRDefault="00D85AFC" w:rsidP="00D85AFC">
            <w:pPr>
              <w:pStyle w:val="ListParagraph"/>
              <w:numPr>
                <w:ilvl w:val="0"/>
                <w:numId w:val="22"/>
              </w:numPr>
              <w:spacing w:after="160" w:line="22" w:lineRule="atLeast"/>
              <w:rPr>
                <w:rFonts w:ascii="Arial" w:hAnsi="Arial" w:cs="Arial"/>
                <w:sz w:val="24"/>
                <w:szCs w:val="24"/>
                <w:vertAlign w:val="superscript"/>
                <w:lang w:val="en-US"/>
              </w:rPr>
            </w:pPr>
            <w:bookmarkStart w:id="23" w:name="NT_Note1"/>
            <w:r>
              <w:rPr>
                <w:rFonts w:ascii="Arial" w:hAnsi="Arial" w:cs="Arial"/>
                <w:sz w:val="24"/>
                <w:szCs w:val="24"/>
                <w:vertAlign w:val="superscript"/>
                <w:lang w:val="en-US"/>
              </w:rPr>
              <w:t>Requested from 1 July 2017 but not required until 1 July 2027</w:t>
            </w:r>
          </w:p>
          <w:p w14:paraId="10281F6C" w14:textId="77777777" w:rsidR="00D85AFC" w:rsidRDefault="00D85AFC" w:rsidP="00D85AFC">
            <w:pPr>
              <w:pStyle w:val="ListParagraph"/>
              <w:numPr>
                <w:ilvl w:val="0"/>
                <w:numId w:val="22"/>
              </w:numPr>
              <w:spacing w:after="160" w:line="22" w:lineRule="atLeast"/>
              <w:rPr>
                <w:rFonts w:ascii="Arial" w:hAnsi="Arial" w:cs="Arial"/>
                <w:sz w:val="24"/>
                <w:szCs w:val="24"/>
                <w:vertAlign w:val="superscript"/>
                <w:lang w:val="en-US"/>
              </w:rPr>
            </w:pPr>
            <w:bookmarkStart w:id="24" w:name="NT_Note2"/>
            <w:bookmarkEnd w:id="23"/>
            <w:r>
              <w:rPr>
                <w:rFonts w:ascii="Arial" w:hAnsi="Arial" w:cs="Arial"/>
                <w:sz w:val="24"/>
                <w:szCs w:val="24"/>
                <w:vertAlign w:val="superscript"/>
                <w:lang w:val="en-US"/>
              </w:rPr>
              <w:t>No requirement</w:t>
            </w:r>
          </w:p>
          <w:p w14:paraId="6E4A35BE" w14:textId="77777777" w:rsidR="00D85AFC" w:rsidRDefault="00D85AFC" w:rsidP="00D85AFC">
            <w:pPr>
              <w:pStyle w:val="ListParagraph"/>
              <w:numPr>
                <w:ilvl w:val="0"/>
                <w:numId w:val="22"/>
              </w:numPr>
              <w:spacing w:after="160" w:line="22" w:lineRule="atLeast"/>
              <w:rPr>
                <w:rFonts w:ascii="Arial" w:hAnsi="Arial" w:cs="Arial"/>
                <w:sz w:val="24"/>
                <w:szCs w:val="24"/>
                <w:vertAlign w:val="superscript"/>
                <w:lang w:val="en-US"/>
              </w:rPr>
            </w:pPr>
            <w:bookmarkStart w:id="25" w:name="NT_Note3"/>
            <w:bookmarkEnd w:id="24"/>
            <w:r>
              <w:rPr>
                <w:rFonts w:ascii="Arial" w:hAnsi="Arial" w:cs="Arial"/>
                <w:sz w:val="24"/>
                <w:szCs w:val="24"/>
                <w:vertAlign w:val="superscript"/>
                <w:lang w:val="en-US"/>
              </w:rPr>
              <w:t>No requirement</w:t>
            </w:r>
          </w:p>
          <w:p w14:paraId="3BB6037F" w14:textId="07C2FCE2" w:rsidR="00D85AFC" w:rsidRPr="00D85AFC" w:rsidRDefault="00D85AFC" w:rsidP="00692999">
            <w:pPr>
              <w:pStyle w:val="ListParagraph"/>
              <w:numPr>
                <w:ilvl w:val="0"/>
                <w:numId w:val="22"/>
              </w:numPr>
              <w:spacing w:after="160" w:line="22" w:lineRule="atLeast"/>
              <w:rPr>
                <w:rFonts w:ascii="Arial" w:hAnsi="Arial" w:cs="Arial"/>
                <w:sz w:val="24"/>
                <w:szCs w:val="24"/>
                <w:vertAlign w:val="superscript"/>
                <w:lang w:val="en-US"/>
              </w:rPr>
            </w:pPr>
            <w:bookmarkStart w:id="26" w:name="NT_Note4"/>
            <w:bookmarkEnd w:id="25"/>
            <w:r>
              <w:rPr>
                <w:rFonts w:ascii="Arial" w:hAnsi="Arial" w:cs="Arial"/>
                <w:sz w:val="24"/>
                <w:szCs w:val="24"/>
                <w:vertAlign w:val="superscript"/>
                <w:lang w:val="en-US"/>
              </w:rPr>
              <w:t>NT have moved this to 2027 and only for meters installed after 1 July 2017</w:t>
            </w:r>
            <w:bookmarkEnd w:id="26"/>
          </w:p>
        </w:tc>
        <w:tc>
          <w:tcPr>
            <w:tcW w:w="4508" w:type="dxa"/>
          </w:tcPr>
          <w:p w14:paraId="0210F516" w14:textId="77777777" w:rsidR="00D85AFC" w:rsidRDefault="00D85AFC" w:rsidP="00692999">
            <w:pPr>
              <w:spacing w:after="160" w:line="22" w:lineRule="atLeast"/>
              <w:rPr>
                <w:rFonts w:ascii="Arial" w:hAnsi="Arial" w:cs="Arial"/>
                <w:b/>
                <w:bCs/>
                <w:sz w:val="24"/>
                <w:szCs w:val="24"/>
                <w:vertAlign w:val="superscript"/>
                <w:lang w:val="en-US"/>
              </w:rPr>
            </w:pPr>
            <w:r>
              <w:rPr>
                <w:rFonts w:ascii="Arial" w:hAnsi="Arial" w:cs="Arial"/>
                <w:b/>
                <w:bCs/>
                <w:sz w:val="24"/>
                <w:szCs w:val="24"/>
                <w:vertAlign w:val="superscript"/>
                <w:lang w:val="en-US"/>
              </w:rPr>
              <w:t>WA:</w:t>
            </w:r>
          </w:p>
          <w:p w14:paraId="375D724A" w14:textId="555CADFD" w:rsidR="00D85AFC" w:rsidRDefault="009B11E1" w:rsidP="00D85AFC">
            <w:pPr>
              <w:pStyle w:val="ListParagraph"/>
              <w:numPr>
                <w:ilvl w:val="0"/>
                <w:numId w:val="23"/>
              </w:numPr>
              <w:spacing w:after="160" w:line="22" w:lineRule="atLeast"/>
              <w:rPr>
                <w:rFonts w:ascii="Arial" w:hAnsi="Arial" w:cs="Arial"/>
                <w:sz w:val="24"/>
                <w:szCs w:val="24"/>
                <w:vertAlign w:val="superscript"/>
                <w:lang w:val="en-US"/>
              </w:rPr>
            </w:pPr>
            <w:bookmarkStart w:id="27" w:name="WA_Note1"/>
            <w:r>
              <w:rPr>
                <w:rFonts w:ascii="Arial" w:hAnsi="Arial" w:cs="Arial"/>
                <w:sz w:val="24"/>
                <w:szCs w:val="24"/>
                <w:vertAlign w:val="superscript"/>
                <w:lang w:val="en-US"/>
              </w:rPr>
              <w:t>Pattern Approved meters are encouraged but not enforced</w:t>
            </w:r>
          </w:p>
          <w:p w14:paraId="16F65DA6" w14:textId="77777777" w:rsidR="00D85AFC" w:rsidRDefault="00D85AFC" w:rsidP="00D85AFC">
            <w:pPr>
              <w:pStyle w:val="ListParagraph"/>
              <w:numPr>
                <w:ilvl w:val="0"/>
                <w:numId w:val="23"/>
              </w:numPr>
              <w:spacing w:after="160" w:line="22" w:lineRule="atLeast"/>
              <w:rPr>
                <w:rFonts w:ascii="Arial" w:hAnsi="Arial" w:cs="Arial"/>
                <w:sz w:val="24"/>
                <w:szCs w:val="24"/>
                <w:vertAlign w:val="superscript"/>
                <w:lang w:val="en-US"/>
              </w:rPr>
            </w:pPr>
            <w:bookmarkStart w:id="28" w:name="WA_Note2"/>
            <w:bookmarkEnd w:id="27"/>
            <w:r>
              <w:rPr>
                <w:rFonts w:ascii="Arial" w:hAnsi="Arial" w:cs="Arial"/>
                <w:sz w:val="24"/>
                <w:szCs w:val="24"/>
                <w:vertAlign w:val="superscript"/>
                <w:lang w:val="en-US"/>
              </w:rPr>
              <w:t xml:space="preserve">No requirement </w:t>
            </w:r>
          </w:p>
          <w:p w14:paraId="047357D7" w14:textId="77777777" w:rsidR="00D85AFC" w:rsidRDefault="00D85AFC" w:rsidP="00D85AFC">
            <w:pPr>
              <w:pStyle w:val="ListParagraph"/>
              <w:numPr>
                <w:ilvl w:val="0"/>
                <w:numId w:val="23"/>
              </w:numPr>
              <w:spacing w:after="160" w:line="22" w:lineRule="atLeast"/>
              <w:rPr>
                <w:rFonts w:ascii="Arial" w:hAnsi="Arial" w:cs="Arial"/>
                <w:sz w:val="24"/>
                <w:szCs w:val="24"/>
                <w:vertAlign w:val="superscript"/>
                <w:lang w:val="en-US"/>
              </w:rPr>
            </w:pPr>
            <w:bookmarkStart w:id="29" w:name="WA_Note3"/>
            <w:bookmarkEnd w:id="28"/>
            <w:r>
              <w:rPr>
                <w:rFonts w:ascii="Arial" w:hAnsi="Arial" w:cs="Arial"/>
                <w:sz w:val="24"/>
                <w:szCs w:val="24"/>
                <w:vertAlign w:val="superscript"/>
                <w:lang w:val="en-US"/>
              </w:rPr>
              <w:t xml:space="preserve">No requirement </w:t>
            </w:r>
          </w:p>
          <w:p w14:paraId="57FD7EDD" w14:textId="77777777" w:rsidR="00D85AFC" w:rsidRDefault="00D85AFC" w:rsidP="00D85AFC">
            <w:pPr>
              <w:pStyle w:val="ListParagraph"/>
              <w:numPr>
                <w:ilvl w:val="0"/>
                <w:numId w:val="23"/>
              </w:numPr>
              <w:spacing w:after="160" w:line="22" w:lineRule="atLeast"/>
              <w:rPr>
                <w:rFonts w:ascii="Arial" w:hAnsi="Arial" w:cs="Arial"/>
                <w:sz w:val="24"/>
                <w:szCs w:val="24"/>
                <w:vertAlign w:val="superscript"/>
                <w:lang w:val="en-US"/>
              </w:rPr>
            </w:pPr>
            <w:bookmarkStart w:id="30" w:name="WA_Note4"/>
            <w:bookmarkEnd w:id="29"/>
            <w:r>
              <w:rPr>
                <w:rFonts w:ascii="Arial" w:hAnsi="Arial" w:cs="Arial"/>
                <w:sz w:val="24"/>
                <w:szCs w:val="24"/>
                <w:vertAlign w:val="superscript"/>
                <w:lang w:val="en-US"/>
              </w:rPr>
              <w:t xml:space="preserve">No requirement </w:t>
            </w:r>
          </w:p>
          <w:p w14:paraId="50B0E6FE" w14:textId="42759F8D" w:rsidR="00D85AFC" w:rsidRPr="00D85AFC" w:rsidRDefault="00D85AFC" w:rsidP="00692999">
            <w:pPr>
              <w:pStyle w:val="ListParagraph"/>
              <w:numPr>
                <w:ilvl w:val="0"/>
                <w:numId w:val="23"/>
              </w:numPr>
              <w:spacing w:after="160" w:line="22" w:lineRule="atLeast"/>
              <w:rPr>
                <w:rFonts w:ascii="Arial" w:hAnsi="Arial" w:cs="Arial"/>
                <w:sz w:val="24"/>
                <w:szCs w:val="24"/>
                <w:vertAlign w:val="superscript"/>
                <w:lang w:val="en-US"/>
              </w:rPr>
            </w:pPr>
            <w:bookmarkStart w:id="31" w:name="WA_Note5"/>
            <w:bookmarkEnd w:id="30"/>
            <w:r>
              <w:rPr>
                <w:rFonts w:ascii="Arial" w:hAnsi="Arial" w:cs="Arial"/>
                <w:sz w:val="24"/>
                <w:szCs w:val="24"/>
                <w:vertAlign w:val="superscript"/>
                <w:lang w:val="en-US"/>
              </w:rPr>
              <w:t>No requirement</w:t>
            </w:r>
            <w:bookmarkEnd w:id="31"/>
          </w:p>
        </w:tc>
      </w:tr>
    </w:tbl>
    <w:p w14:paraId="1E65149A" w14:textId="77777777" w:rsidR="00D85AFC" w:rsidRPr="002407BB" w:rsidRDefault="00D85AFC" w:rsidP="00692999">
      <w:pPr>
        <w:spacing w:after="160" w:line="22" w:lineRule="atLeast"/>
        <w:rPr>
          <w:rFonts w:ascii="Arial" w:hAnsi="Arial" w:cs="Arial"/>
          <w:b/>
          <w:bCs/>
          <w:sz w:val="24"/>
          <w:szCs w:val="24"/>
          <w:vertAlign w:val="superscript"/>
          <w:lang w:val="en-US"/>
        </w:rPr>
      </w:pPr>
    </w:p>
    <w:p w14:paraId="7DA801C4" w14:textId="36B371CA" w:rsidR="00471B40" w:rsidRDefault="00471B40" w:rsidP="00BB0994">
      <w:pPr>
        <w:spacing w:after="240" w:line="288" w:lineRule="auto"/>
        <w:jc w:val="both"/>
        <w:rPr>
          <w:rFonts w:ascii="Arial" w:hAnsi="Arial" w:cs="Arial"/>
          <w:lang w:val="en-US"/>
        </w:rPr>
      </w:pPr>
      <w:r w:rsidRPr="00692999">
        <w:rPr>
          <w:rFonts w:ascii="Arial" w:hAnsi="Arial" w:cs="Arial"/>
          <w:lang w:val="en-US"/>
        </w:rPr>
        <w:t xml:space="preserve">It is </w:t>
      </w:r>
      <w:r w:rsidR="00B33770">
        <w:rPr>
          <w:rFonts w:ascii="Arial" w:hAnsi="Arial" w:cs="Arial"/>
          <w:lang w:val="en-US"/>
        </w:rPr>
        <w:t>apparent</w:t>
      </w:r>
      <w:r w:rsidRPr="00692999">
        <w:rPr>
          <w:rFonts w:ascii="Arial" w:hAnsi="Arial" w:cs="Arial"/>
          <w:lang w:val="en-US"/>
        </w:rPr>
        <w:t xml:space="preserve"> from the above table that </w:t>
      </w:r>
      <w:r w:rsidR="00515F1A">
        <w:rPr>
          <w:rFonts w:ascii="Arial" w:hAnsi="Arial" w:cs="Arial"/>
          <w:lang w:val="en-US"/>
        </w:rPr>
        <w:t xml:space="preserve">many </w:t>
      </w:r>
      <w:r w:rsidRPr="00692999">
        <w:rPr>
          <w:rFonts w:ascii="Arial" w:hAnsi="Arial" w:cs="Arial"/>
          <w:lang w:val="en-US"/>
        </w:rPr>
        <w:t xml:space="preserve">states </w:t>
      </w:r>
      <w:r w:rsidR="002F35ED">
        <w:rPr>
          <w:rFonts w:ascii="Arial" w:hAnsi="Arial" w:cs="Arial"/>
          <w:lang w:val="en-US"/>
        </w:rPr>
        <w:t xml:space="preserve">&amp; territories </w:t>
      </w:r>
      <w:r w:rsidRPr="00692999">
        <w:rPr>
          <w:rFonts w:ascii="Arial" w:hAnsi="Arial" w:cs="Arial"/>
          <w:lang w:val="en-US"/>
        </w:rPr>
        <w:t xml:space="preserve">have </w:t>
      </w:r>
      <w:r w:rsidR="002F35ED">
        <w:rPr>
          <w:rFonts w:ascii="Arial" w:hAnsi="Arial" w:cs="Arial"/>
          <w:lang w:val="en-US"/>
        </w:rPr>
        <w:t>not complied with</w:t>
      </w:r>
      <w:r w:rsidRPr="00692999">
        <w:rPr>
          <w:rFonts w:ascii="Arial" w:hAnsi="Arial" w:cs="Arial"/>
          <w:lang w:val="en-US"/>
        </w:rPr>
        <w:t xml:space="preserve"> their </w:t>
      </w:r>
      <w:r w:rsidR="002F35ED">
        <w:rPr>
          <w:rFonts w:ascii="Arial" w:hAnsi="Arial" w:cs="Arial"/>
          <w:lang w:val="en-US"/>
        </w:rPr>
        <w:t xml:space="preserve">previous undertakings and </w:t>
      </w:r>
      <w:r w:rsidRPr="00692999">
        <w:rPr>
          <w:rFonts w:ascii="Arial" w:hAnsi="Arial" w:cs="Arial"/>
          <w:lang w:val="en-US"/>
        </w:rPr>
        <w:t xml:space="preserve">responsibilities to the NWI and National Framework for non-urban water metering. This lack of compliance has led to a very inconsistent outcome for metering across states and territories </w:t>
      </w:r>
      <w:r w:rsidR="002F35ED">
        <w:rPr>
          <w:rFonts w:ascii="Arial" w:hAnsi="Arial" w:cs="Arial"/>
          <w:lang w:val="en-US"/>
        </w:rPr>
        <w:t>which</w:t>
      </w:r>
      <w:r w:rsidRPr="00692999">
        <w:rPr>
          <w:rFonts w:ascii="Arial" w:hAnsi="Arial" w:cs="Arial"/>
          <w:lang w:val="en-US"/>
        </w:rPr>
        <w:t xml:space="preserve"> has resulted in confusion and unnecessary complications for certified meter installers and validators</w:t>
      </w:r>
      <w:r w:rsidR="009D57B2">
        <w:rPr>
          <w:rFonts w:ascii="Arial" w:hAnsi="Arial" w:cs="Arial"/>
          <w:lang w:val="en-US"/>
        </w:rPr>
        <w:t>, water users</w:t>
      </w:r>
      <w:r w:rsidR="002F35ED">
        <w:rPr>
          <w:rFonts w:ascii="Arial" w:hAnsi="Arial" w:cs="Arial"/>
          <w:lang w:val="en-US"/>
        </w:rPr>
        <w:t xml:space="preserve"> and irrigators. </w:t>
      </w:r>
    </w:p>
    <w:p w14:paraId="618B8BF4" w14:textId="51595D37" w:rsidR="00C758E4" w:rsidRDefault="002F35ED" w:rsidP="00BB0994">
      <w:pPr>
        <w:spacing w:after="160" w:line="288" w:lineRule="auto"/>
        <w:jc w:val="both"/>
        <w:rPr>
          <w:rFonts w:ascii="Arial" w:hAnsi="Arial" w:cs="Arial"/>
          <w:lang w:val="en-US"/>
        </w:rPr>
      </w:pPr>
      <w:r>
        <w:rPr>
          <w:rFonts w:ascii="Arial" w:hAnsi="Arial" w:cs="Arial"/>
          <w:lang w:val="en-US"/>
        </w:rPr>
        <w:t>The prevalent continued use of non-pattern approved meters in several states results in uncertain measurement outcomes, a point made in the Final Regulatory Statement in June 2009 (page 3) when they quoted from a study of non-pattern approved meters by Coleambally Irrigation Corporation Ltd (Naylor &amp; Smith</w:t>
      </w:r>
      <w:r w:rsidR="005E0121">
        <w:rPr>
          <w:rFonts w:ascii="Arial" w:hAnsi="Arial" w:cs="Arial"/>
          <w:lang w:val="en-US"/>
        </w:rPr>
        <w:t>, 2007) where recording errors were found to be ranging from +20% to -30%</w:t>
      </w:r>
      <w:r w:rsidR="00C758E4">
        <w:rPr>
          <w:rFonts w:ascii="Arial" w:hAnsi="Arial" w:cs="Arial"/>
          <w:lang w:val="en-US"/>
        </w:rPr>
        <w:t>.</w:t>
      </w:r>
    </w:p>
    <w:p w14:paraId="774324FE" w14:textId="151C24FC" w:rsidR="004F18FC" w:rsidRDefault="005E0121" w:rsidP="00BB0994">
      <w:pPr>
        <w:spacing w:before="240" w:after="240" w:line="288" w:lineRule="auto"/>
        <w:jc w:val="both"/>
        <w:rPr>
          <w:rFonts w:ascii="Arial" w:hAnsi="Arial" w:cs="Arial"/>
          <w:lang w:val="en-US"/>
        </w:rPr>
      </w:pPr>
      <w:r>
        <w:rPr>
          <w:rFonts w:ascii="Arial" w:hAnsi="Arial" w:cs="Arial"/>
          <w:lang w:val="en-US"/>
        </w:rPr>
        <w:t xml:space="preserve">In another report released by Goulburn-Murray Water (G-MW) (Hydro Environmental, 2008) it was recorded that the large Dethridge Wheels operated with accuracies between -18% to +3% across G-MW’s six irrigation areas during the 2007/08 season. </w:t>
      </w:r>
      <w:r w:rsidR="001C3BE9">
        <w:rPr>
          <w:rFonts w:ascii="Arial" w:hAnsi="Arial" w:cs="Arial"/>
          <w:lang w:val="en-US"/>
        </w:rPr>
        <w:t xml:space="preserve">It is surprising therefore to note, that some eleven years later in the Victorian Non-urban Water Metering Policy released in March 2020 they </w:t>
      </w:r>
      <w:r>
        <w:rPr>
          <w:rFonts w:ascii="Arial" w:hAnsi="Arial" w:cs="Arial"/>
          <w:lang w:val="en-US"/>
        </w:rPr>
        <w:t xml:space="preserve">state that </w:t>
      </w:r>
      <w:r w:rsidR="001C3BE9">
        <w:rPr>
          <w:rFonts w:ascii="Arial" w:hAnsi="Arial" w:cs="Arial"/>
          <w:lang w:val="en-US"/>
        </w:rPr>
        <w:t>in their</w:t>
      </w:r>
      <w:r>
        <w:rPr>
          <w:rFonts w:ascii="Arial" w:hAnsi="Arial" w:cs="Arial"/>
          <w:lang w:val="en-US"/>
        </w:rPr>
        <w:t xml:space="preserve"> estimate </w:t>
      </w:r>
      <w:r w:rsidRPr="005E0121">
        <w:rPr>
          <w:rFonts w:ascii="Arial" w:hAnsi="Arial" w:cs="Arial"/>
          <w:i/>
          <w:iCs/>
          <w:lang w:val="en-US"/>
        </w:rPr>
        <w:t>“there are around 3000 Dethridge wheels remaining in districts across Victoria</w:t>
      </w:r>
      <w:r>
        <w:rPr>
          <w:rFonts w:ascii="Arial" w:hAnsi="Arial" w:cs="Arial"/>
          <w:lang w:val="en-US"/>
        </w:rPr>
        <w:t xml:space="preserve">”. </w:t>
      </w:r>
    </w:p>
    <w:p w14:paraId="13796666" w14:textId="4EF4EF95" w:rsidR="002F35ED" w:rsidRDefault="005E0121" w:rsidP="00BB0994">
      <w:pPr>
        <w:spacing w:before="240" w:after="240" w:line="288" w:lineRule="auto"/>
        <w:jc w:val="both"/>
        <w:rPr>
          <w:rFonts w:ascii="Arial" w:hAnsi="Arial" w:cs="Arial"/>
          <w:lang w:val="en-US"/>
        </w:rPr>
      </w:pPr>
      <w:r>
        <w:rPr>
          <w:rFonts w:ascii="Arial" w:hAnsi="Arial" w:cs="Arial"/>
          <w:lang w:val="en-US"/>
        </w:rPr>
        <w:t xml:space="preserve">Irrigation Australia notes that aside from NSW very little progress </w:t>
      </w:r>
      <w:r w:rsidR="001C3BE9">
        <w:rPr>
          <w:rFonts w:ascii="Arial" w:hAnsi="Arial" w:cs="Arial"/>
          <w:lang w:val="en-US"/>
        </w:rPr>
        <w:t xml:space="preserve">in the past eleven years </w:t>
      </w:r>
      <w:r>
        <w:rPr>
          <w:rFonts w:ascii="Arial" w:hAnsi="Arial" w:cs="Arial"/>
          <w:lang w:val="en-US"/>
        </w:rPr>
        <w:t xml:space="preserve">has been made in advancing the objectives of the NWI in </w:t>
      </w:r>
      <w:r w:rsidR="001C3BE9">
        <w:rPr>
          <w:rFonts w:ascii="Arial" w:hAnsi="Arial" w:cs="Arial"/>
          <w:lang w:val="en-US"/>
        </w:rPr>
        <w:t>accordance with the NWI and National Framework to achieve consistent</w:t>
      </w:r>
      <w:r>
        <w:rPr>
          <w:rFonts w:ascii="Arial" w:hAnsi="Arial" w:cs="Arial"/>
          <w:lang w:val="en-US"/>
        </w:rPr>
        <w:t xml:space="preserve"> metering and measurement </w:t>
      </w:r>
      <w:r w:rsidR="001C3BE9">
        <w:rPr>
          <w:rFonts w:ascii="Arial" w:hAnsi="Arial" w:cs="Arial"/>
          <w:lang w:val="en-US"/>
        </w:rPr>
        <w:t xml:space="preserve">policy. </w:t>
      </w:r>
    </w:p>
    <w:p w14:paraId="53AB686B" w14:textId="5E41A84B" w:rsidR="002F35ED" w:rsidRDefault="002F35ED" w:rsidP="00BB0994">
      <w:pPr>
        <w:spacing w:after="160" w:line="288" w:lineRule="auto"/>
        <w:jc w:val="both"/>
        <w:rPr>
          <w:rFonts w:ascii="Arial" w:hAnsi="Arial" w:cs="Arial"/>
          <w:lang w:val="en-US"/>
        </w:rPr>
      </w:pPr>
      <w:r>
        <w:rPr>
          <w:rFonts w:ascii="Arial" w:hAnsi="Arial" w:cs="Arial"/>
          <w:lang w:val="en-US"/>
        </w:rPr>
        <w:t xml:space="preserve">In conclusion Irrigation Australia reaffirms its support for a fully functional and compliant NWI and </w:t>
      </w:r>
      <w:r w:rsidR="00183018">
        <w:rPr>
          <w:rFonts w:ascii="Arial" w:hAnsi="Arial" w:cs="Arial"/>
          <w:lang w:val="en-US"/>
        </w:rPr>
        <w:t xml:space="preserve">would strongly support a Productivity Commission recommendation arising from this inquiry to implement a national policy for non-urban water metering and measurement. </w:t>
      </w:r>
    </w:p>
    <w:p w14:paraId="17E21B1E" w14:textId="6E366C48" w:rsidR="00540E7E" w:rsidRDefault="00540E7E" w:rsidP="00BB0994">
      <w:pPr>
        <w:spacing w:after="160" w:line="288" w:lineRule="auto"/>
        <w:jc w:val="both"/>
        <w:rPr>
          <w:rFonts w:ascii="Arial" w:hAnsi="Arial" w:cs="Arial"/>
          <w:lang w:val="en-US"/>
        </w:rPr>
      </w:pPr>
    </w:p>
    <w:p w14:paraId="38E4F31A" w14:textId="46DBCB6C" w:rsidR="00540E7E" w:rsidRDefault="00540E7E" w:rsidP="00BB0994">
      <w:pPr>
        <w:spacing w:after="160" w:line="288" w:lineRule="auto"/>
        <w:jc w:val="both"/>
        <w:rPr>
          <w:rFonts w:ascii="Arial" w:hAnsi="Arial" w:cs="Arial"/>
          <w:b/>
          <w:bCs/>
          <w:lang w:val="en-US"/>
        </w:rPr>
      </w:pPr>
      <w:r w:rsidRPr="00540E7E">
        <w:rPr>
          <w:rFonts w:ascii="Arial" w:hAnsi="Arial" w:cs="Arial"/>
          <w:b/>
          <w:bCs/>
          <w:lang w:val="en-US"/>
        </w:rPr>
        <w:lastRenderedPageBreak/>
        <w:t>References</w:t>
      </w:r>
    </w:p>
    <w:p w14:paraId="79EEB63F" w14:textId="77777777" w:rsidR="00587027" w:rsidRDefault="00540E7E" w:rsidP="00BB0994">
      <w:pPr>
        <w:pStyle w:val="ListParagraph"/>
        <w:numPr>
          <w:ilvl w:val="0"/>
          <w:numId w:val="50"/>
        </w:numPr>
        <w:spacing w:after="160" w:line="288" w:lineRule="auto"/>
        <w:jc w:val="both"/>
        <w:rPr>
          <w:rFonts w:ascii="Arial" w:hAnsi="Arial" w:cs="Arial"/>
          <w:lang w:val="en-US"/>
        </w:rPr>
      </w:pPr>
      <w:r w:rsidRPr="00587027">
        <w:rPr>
          <w:rFonts w:ascii="Arial" w:hAnsi="Arial" w:cs="Arial"/>
          <w:lang w:val="en-US"/>
        </w:rPr>
        <w:t xml:space="preserve">NWI (Intergovernmental Agreement on a National Water Initiative) </w:t>
      </w:r>
    </w:p>
    <w:p w14:paraId="048F4873" w14:textId="1031AE0B" w:rsidR="00587027" w:rsidRDefault="00540E7E" w:rsidP="00BB0994">
      <w:pPr>
        <w:pStyle w:val="ListParagraph"/>
        <w:numPr>
          <w:ilvl w:val="0"/>
          <w:numId w:val="50"/>
        </w:numPr>
        <w:spacing w:after="160" w:line="288" w:lineRule="auto"/>
        <w:jc w:val="both"/>
        <w:rPr>
          <w:rFonts w:ascii="Arial" w:hAnsi="Arial" w:cs="Arial"/>
          <w:lang w:val="en-US"/>
        </w:rPr>
      </w:pPr>
      <w:r w:rsidRPr="00587027">
        <w:rPr>
          <w:rFonts w:ascii="Arial" w:hAnsi="Arial" w:cs="Arial"/>
          <w:lang w:val="en-US"/>
        </w:rPr>
        <w:t>National Framework for Non-Urban Water Metering (2009)</w:t>
      </w:r>
    </w:p>
    <w:p w14:paraId="5CEE8E0C" w14:textId="35C5096C" w:rsidR="00587027" w:rsidRPr="00587027" w:rsidRDefault="00587027" w:rsidP="00587027">
      <w:pPr>
        <w:pStyle w:val="ListParagraph"/>
        <w:numPr>
          <w:ilvl w:val="0"/>
          <w:numId w:val="50"/>
        </w:numPr>
        <w:spacing w:after="160" w:line="288" w:lineRule="auto"/>
        <w:rPr>
          <w:rFonts w:ascii="Arial" w:hAnsi="Arial" w:cs="Arial"/>
          <w:lang w:val="en-US"/>
        </w:rPr>
      </w:pPr>
      <w:r>
        <w:rPr>
          <w:rFonts w:ascii="Arial" w:hAnsi="Arial" w:cs="Arial"/>
          <w:lang w:val="en-US"/>
        </w:rPr>
        <w:t xml:space="preserve">MDBA List of pattern Approved meters - </w:t>
      </w:r>
      <w:hyperlink r:id="rId19" w:history="1">
        <w:r>
          <w:rPr>
            <w:rStyle w:val="Hyperlink"/>
          </w:rPr>
          <w:t>https://www.irrigationaustralia.com.au/documents/item/1069</w:t>
        </w:r>
      </w:hyperlink>
    </w:p>
    <w:p w14:paraId="63074B99" w14:textId="641DC8A0" w:rsidR="00587027" w:rsidRDefault="00587027" w:rsidP="00BB0994">
      <w:pPr>
        <w:pStyle w:val="ListParagraph"/>
        <w:numPr>
          <w:ilvl w:val="0"/>
          <w:numId w:val="50"/>
        </w:numPr>
        <w:spacing w:after="160" w:line="288" w:lineRule="auto"/>
        <w:jc w:val="both"/>
        <w:rPr>
          <w:rFonts w:ascii="Arial" w:hAnsi="Arial" w:cs="Arial"/>
          <w:lang w:val="en-US"/>
        </w:rPr>
      </w:pPr>
      <w:r>
        <w:rPr>
          <w:rFonts w:ascii="Arial" w:hAnsi="Arial" w:cs="Arial"/>
          <w:lang w:val="en-US"/>
        </w:rPr>
        <w:t xml:space="preserve">MDBA Pattern Approved Metering Requirements for Murray Darling Basin States - </w:t>
      </w:r>
      <w:hyperlink r:id="rId20" w:history="1">
        <w:r>
          <w:rPr>
            <w:rStyle w:val="Hyperlink"/>
          </w:rPr>
          <w:t>https://www.irrigationaustralia.com.au/documents/item/1107</w:t>
        </w:r>
      </w:hyperlink>
    </w:p>
    <w:p w14:paraId="52CE272E" w14:textId="77777777" w:rsidR="00587027" w:rsidRPr="00587027" w:rsidRDefault="00540E7E" w:rsidP="00BB0994">
      <w:pPr>
        <w:pStyle w:val="ListParagraph"/>
        <w:numPr>
          <w:ilvl w:val="0"/>
          <w:numId w:val="50"/>
        </w:numPr>
        <w:spacing w:after="160" w:line="288" w:lineRule="auto"/>
        <w:jc w:val="both"/>
        <w:rPr>
          <w:rFonts w:ascii="Arial" w:hAnsi="Arial" w:cs="Arial"/>
          <w:lang w:val="en-US"/>
        </w:rPr>
      </w:pPr>
      <w:r w:rsidRPr="00587027">
        <w:rPr>
          <w:rFonts w:ascii="Arial" w:hAnsi="Arial" w:cs="Arial"/>
          <w:lang w:val="en-US"/>
        </w:rPr>
        <w:t>Victorian Non-Urban Water Metering Policy (March 2020)</w:t>
      </w:r>
      <w:r w:rsidR="00587027" w:rsidRPr="00587027">
        <w:rPr>
          <w:rFonts w:ascii="Arial" w:hAnsi="Arial" w:cs="Arial"/>
          <w:lang w:val="en-US"/>
        </w:rPr>
        <w:t xml:space="preserve"> - </w:t>
      </w:r>
      <w:hyperlink r:id="rId21" w:history="1">
        <w:r w:rsidR="00587027">
          <w:rPr>
            <w:rStyle w:val="Hyperlink"/>
          </w:rPr>
          <w:t>https://www.irrigationaustralia.com.au/documents/item/1106</w:t>
        </w:r>
      </w:hyperlink>
    </w:p>
    <w:p w14:paraId="0F2C0C0D" w14:textId="77777777" w:rsidR="00587027" w:rsidRPr="00587027" w:rsidRDefault="00540E7E" w:rsidP="00BB0994">
      <w:pPr>
        <w:pStyle w:val="ListParagraph"/>
        <w:numPr>
          <w:ilvl w:val="0"/>
          <w:numId w:val="50"/>
        </w:numPr>
        <w:spacing w:after="160" w:line="288" w:lineRule="auto"/>
        <w:jc w:val="both"/>
        <w:rPr>
          <w:rFonts w:ascii="Arial" w:hAnsi="Arial" w:cs="Arial"/>
          <w:lang w:val="en-US"/>
        </w:rPr>
      </w:pPr>
      <w:r w:rsidRPr="00587027">
        <w:rPr>
          <w:rFonts w:ascii="Arial" w:hAnsi="Arial" w:cs="Arial"/>
          <w:lang w:val="en-US"/>
        </w:rPr>
        <w:t xml:space="preserve">ACT Water Meter Installation, Maintenance and Replacement Guide (March 2015) </w:t>
      </w:r>
      <w:r w:rsidR="00587027" w:rsidRPr="00587027">
        <w:rPr>
          <w:rFonts w:ascii="Arial" w:hAnsi="Arial" w:cs="Arial"/>
          <w:lang w:val="en-US"/>
        </w:rPr>
        <w:t xml:space="preserve">- </w:t>
      </w:r>
      <w:hyperlink r:id="rId22" w:history="1">
        <w:r w:rsidR="00587027">
          <w:rPr>
            <w:rStyle w:val="Hyperlink"/>
          </w:rPr>
          <w:t>https://www.accesscanberra.act.gov.au/ci/fattach/get/98174/1471386692/redirect/1/session/L2F2LzEvdGltZS8xNTc0NzI0MzcwL2dlbi8xNTc0NzI0MzcwL3NpZC9mVXJhMXhGSWxYJTdFd3puT3A3QkhRJTdFTE5MT0prejJLT2l6Wm45YVhvUWlZYzFiRzkyM3FvdUtBcTdiTTdrTHduU2V0ZjlWT29sSHVyT2xHNHNMUm8lN0VKUURCdEhLdDNPbmdreUFkb0hxMDNma09qJTdFWjJQ</w:t>
        </w:r>
        <w:bookmarkStart w:id="32" w:name="_GoBack"/>
        <w:bookmarkEnd w:id="32"/>
        <w:r w:rsidR="00587027">
          <w:rPr>
            <w:rStyle w:val="Hyperlink"/>
          </w:rPr>
          <w:t>MEc0TW9kZyUyMSUyMQ==/filename/Water+meter+installation%2C+maintenance+and+replacement+guide.pdf</w:t>
        </w:r>
      </w:hyperlink>
    </w:p>
    <w:p w14:paraId="74CBC6BE" w14:textId="77777777" w:rsidR="00587027" w:rsidRPr="00587027" w:rsidRDefault="00540E7E" w:rsidP="00BB0994">
      <w:pPr>
        <w:pStyle w:val="ListParagraph"/>
        <w:numPr>
          <w:ilvl w:val="0"/>
          <w:numId w:val="50"/>
        </w:numPr>
        <w:spacing w:after="160" w:line="288" w:lineRule="auto"/>
        <w:jc w:val="both"/>
        <w:rPr>
          <w:rFonts w:ascii="Arial" w:hAnsi="Arial" w:cs="Arial"/>
          <w:lang w:val="en-US"/>
        </w:rPr>
      </w:pPr>
      <w:r w:rsidRPr="00587027">
        <w:rPr>
          <w:rFonts w:ascii="Arial" w:hAnsi="Arial" w:cs="Arial"/>
          <w:lang w:val="en-US"/>
        </w:rPr>
        <w:t xml:space="preserve">Government of Western Australia – Guidelines for water meter installation - </w:t>
      </w:r>
      <w:hyperlink r:id="rId23" w:history="1">
        <w:r>
          <w:rPr>
            <w:rStyle w:val="Hyperlink"/>
          </w:rPr>
          <w:t>https://www.water.wa.gov.au/licensing/metering-and-measurement/meter-installation</w:t>
        </w:r>
      </w:hyperlink>
    </w:p>
    <w:p w14:paraId="1C0BCF75" w14:textId="77777777" w:rsidR="00587027" w:rsidRPr="00587027" w:rsidRDefault="00540E7E" w:rsidP="00587027">
      <w:pPr>
        <w:pStyle w:val="ListParagraph"/>
        <w:numPr>
          <w:ilvl w:val="0"/>
          <w:numId w:val="50"/>
        </w:numPr>
        <w:spacing w:after="160" w:line="288" w:lineRule="auto"/>
        <w:rPr>
          <w:rFonts w:ascii="Arial" w:hAnsi="Arial" w:cs="Arial"/>
          <w:lang w:val="en-US"/>
        </w:rPr>
      </w:pPr>
      <w:r w:rsidRPr="00587027">
        <w:rPr>
          <w:rFonts w:ascii="Arial" w:hAnsi="Arial" w:cs="Arial"/>
          <w:lang w:val="en-US"/>
        </w:rPr>
        <w:t xml:space="preserve">NT Water Resources – Non-urban Water Metering Code of Practice for Water Extraction </w:t>
      </w:r>
      <w:proofErr w:type="spellStart"/>
      <w:r w:rsidRPr="00587027">
        <w:rPr>
          <w:rFonts w:ascii="Arial" w:hAnsi="Arial" w:cs="Arial"/>
          <w:lang w:val="en-US"/>
        </w:rPr>
        <w:t>Licences</w:t>
      </w:r>
      <w:proofErr w:type="spellEnd"/>
      <w:r w:rsidRPr="00587027">
        <w:rPr>
          <w:rFonts w:ascii="Arial" w:hAnsi="Arial" w:cs="Arial"/>
          <w:lang w:val="en-US"/>
        </w:rPr>
        <w:t xml:space="preserve"> - </w:t>
      </w:r>
      <w:hyperlink r:id="rId24" w:history="1">
        <w:r>
          <w:rPr>
            <w:rStyle w:val="Hyperlink"/>
          </w:rPr>
          <w:t>https://denr.nt.gov.au/__data/assets/pdf_file/0010/438580/factsheet-non-urban-water-metering-code-of-practice.pdf</w:t>
        </w:r>
      </w:hyperlink>
    </w:p>
    <w:p w14:paraId="077713FC" w14:textId="77777777" w:rsidR="00587027" w:rsidRPr="00587027" w:rsidRDefault="00540E7E" w:rsidP="00587027">
      <w:pPr>
        <w:pStyle w:val="ListParagraph"/>
        <w:numPr>
          <w:ilvl w:val="0"/>
          <w:numId w:val="50"/>
        </w:numPr>
        <w:spacing w:after="160" w:line="288" w:lineRule="auto"/>
        <w:rPr>
          <w:rFonts w:ascii="Arial" w:hAnsi="Arial" w:cs="Arial"/>
          <w:lang w:val="en-US"/>
        </w:rPr>
      </w:pPr>
      <w:r w:rsidRPr="00587027">
        <w:rPr>
          <w:rFonts w:ascii="Arial" w:hAnsi="Arial" w:cs="Arial"/>
          <w:lang w:val="en-US"/>
        </w:rPr>
        <w:t xml:space="preserve">South Australian Licensed Water Use Metering Specification - </w:t>
      </w:r>
      <w:hyperlink r:id="rId25" w:history="1">
        <w:r>
          <w:rPr>
            <w:rStyle w:val="Hyperlink"/>
          </w:rPr>
          <w:t>https://www.environment.sa.gov.au/topics/water/water-licences-and-permits/metering-water-use</w:t>
        </w:r>
      </w:hyperlink>
    </w:p>
    <w:p w14:paraId="247EB28F" w14:textId="7E464CEF" w:rsidR="00587027" w:rsidRPr="00587027" w:rsidRDefault="00587027" w:rsidP="00587027">
      <w:pPr>
        <w:pStyle w:val="ListParagraph"/>
        <w:numPr>
          <w:ilvl w:val="0"/>
          <w:numId w:val="50"/>
        </w:numPr>
        <w:spacing w:after="160" w:line="288" w:lineRule="auto"/>
        <w:rPr>
          <w:rFonts w:ascii="Arial" w:hAnsi="Arial" w:cs="Arial"/>
          <w:lang w:val="en-US"/>
        </w:rPr>
      </w:pPr>
      <w:r w:rsidRPr="00587027">
        <w:rPr>
          <w:rFonts w:ascii="Arial" w:hAnsi="Arial" w:cs="Arial"/>
        </w:rPr>
        <w:t>Queensland Interim Water Meter Standard for Non-urban Metering</w:t>
      </w:r>
      <w:r>
        <w:t xml:space="preserve"> - </w:t>
      </w:r>
      <w:hyperlink r:id="rId26" w:history="1">
        <w:r>
          <w:rPr>
            <w:rStyle w:val="Hyperlink"/>
          </w:rPr>
          <w:t>https://www.irrigationaustralia.com.au/documents/item/959</w:t>
        </w:r>
      </w:hyperlink>
    </w:p>
    <w:p w14:paraId="6A027B56" w14:textId="42D2A573" w:rsidR="00587027" w:rsidRPr="00587027" w:rsidRDefault="00587027" w:rsidP="00587027">
      <w:pPr>
        <w:pStyle w:val="ListParagraph"/>
        <w:numPr>
          <w:ilvl w:val="0"/>
          <w:numId w:val="50"/>
        </w:numPr>
        <w:spacing w:after="160" w:line="288" w:lineRule="auto"/>
        <w:rPr>
          <w:rFonts w:ascii="Arial" w:hAnsi="Arial" w:cs="Arial"/>
          <w:lang w:val="en-US"/>
        </w:rPr>
      </w:pPr>
      <w:r w:rsidRPr="00587027">
        <w:rPr>
          <w:rFonts w:ascii="Arial" w:hAnsi="Arial" w:cs="Arial"/>
        </w:rPr>
        <w:t xml:space="preserve">Tasmanian Standard for Non-urban Water Meters - </w:t>
      </w:r>
      <w:hyperlink r:id="rId27" w:history="1">
        <w:r>
          <w:rPr>
            <w:rStyle w:val="Hyperlink"/>
          </w:rPr>
          <w:t>https://www.irrigationaustralia.com.au/documents/item/971</w:t>
        </w:r>
      </w:hyperlink>
    </w:p>
    <w:p w14:paraId="2621F1DD" w14:textId="662E8F31" w:rsidR="00587027" w:rsidRPr="00587027" w:rsidRDefault="00587027" w:rsidP="00587027">
      <w:pPr>
        <w:pStyle w:val="ListParagraph"/>
        <w:numPr>
          <w:ilvl w:val="0"/>
          <w:numId w:val="50"/>
        </w:numPr>
        <w:spacing w:after="160" w:line="288" w:lineRule="auto"/>
        <w:rPr>
          <w:rFonts w:ascii="Arial" w:hAnsi="Arial" w:cs="Arial"/>
          <w:lang w:val="en-US"/>
        </w:rPr>
      </w:pPr>
      <w:r w:rsidRPr="00587027">
        <w:rPr>
          <w:rFonts w:ascii="Arial" w:hAnsi="Arial" w:cs="Arial"/>
        </w:rPr>
        <w:t xml:space="preserve">NSW Non-urban Water Metering Policy - </w:t>
      </w:r>
      <w:hyperlink r:id="rId28" w:history="1">
        <w:r>
          <w:rPr>
            <w:rStyle w:val="Hyperlink"/>
          </w:rPr>
          <w:t>https://www.irrigationaustralia.com.au/documents/item/1122</w:t>
        </w:r>
      </w:hyperlink>
    </w:p>
    <w:p w14:paraId="20ABE2E0" w14:textId="49BD7C57" w:rsidR="00D62B80" w:rsidRPr="00692999" w:rsidRDefault="00D62B80" w:rsidP="00692999">
      <w:pPr>
        <w:spacing w:after="160" w:line="22" w:lineRule="atLeast"/>
        <w:rPr>
          <w:rFonts w:ascii="Arial" w:hAnsi="Arial" w:cs="Arial"/>
          <w:lang w:val="en-US"/>
        </w:rPr>
      </w:pPr>
    </w:p>
    <w:sectPr w:rsidR="00D62B80" w:rsidRPr="00692999" w:rsidSect="00B33770">
      <w:headerReference w:type="default" r:id="rId29"/>
      <w:footerReference w:type="default" r:id="rId30"/>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B03A3" w14:textId="77777777" w:rsidR="00DB1CB9" w:rsidRDefault="00DB1CB9" w:rsidP="00692999">
      <w:pPr>
        <w:spacing w:after="0" w:line="240" w:lineRule="auto"/>
      </w:pPr>
      <w:r>
        <w:separator/>
      </w:r>
    </w:p>
  </w:endnote>
  <w:endnote w:type="continuationSeparator" w:id="0">
    <w:p w14:paraId="384E405A" w14:textId="77777777" w:rsidR="00DB1CB9" w:rsidRDefault="00DB1CB9" w:rsidP="0069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umin Pro Condensed">
    <w:altName w:val="Arial"/>
    <w:panose1 w:val="00000000000000000000"/>
    <w:charset w:val="00"/>
    <w:family w:val="swiss"/>
    <w:notTrueType/>
    <w:pitch w:val="variable"/>
    <w:sig w:usb0="00000001"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76C32" w14:textId="77777777" w:rsidR="00B33770" w:rsidRDefault="00B33770">
    <w:pPr>
      <w:pStyle w:val="Footer"/>
    </w:pPr>
    <w:r>
      <w:rPr>
        <w:noProof/>
        <w:lang w:eastAsia="en-AU"/>
      </w:rPr>
      <mc:AlternateContent>
        <mc:Choice Requires="wps">
          <w:drawing>
            <wp:anchor distT="0" distB="0" distL="114300" distR="114300" simplePos="0" relativeHeight="251669504" behindDoc="1" locked="0" layoutInCell="1" allowOverlap="1" wp14:anchorId="697EBBF1" wp14:editId="3DFCEE2F">
              <wp:simplePos x="0" y="0"/>
              <wp:positionH relativeFrom="page">
                <wp:posOffset>373034</wp:posOffset>
              </wp:positionH>
              <wp:positionV relativeFrom="page">
                <wp:posOffset>10101580</wp:posOffset>
              </wp:positionV>
              <wp:extent cx="7385050" cy="581891"/>
              <wp:effectExtent l="0" t="0" r="6350" b="8890"/>
              <wp:wrapNone/>
              <wp:docPr id="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0" cy="581891"/>
                      </a:xfrm>
                      <a:prstGeom prst="rect">
                        <a:avLst/>
                      </a:prstGeom>
                      <a:solidFill>
                        <a:srgbClr val="0071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FE75A" w14:textId="77777777" w:rsidR="00B33770" w:rsidRPr="00D0549C" w:rsidRDefault="00B33770" w:rsidP="004A4FCE">
                          <w:pPr>
                            <w:pStyle w:val="BodyText"/>
                            <w:tabs>
                              <w:tab w:val="left" w:pos="5670"/>
                              <w:tab w:val="left" w:pos="8364"/>
                            </w:tabs>
                            <w:spacing w:before="60" w:line="245" w:lineRule="exact"/>
                            <w:ind w:left="851"/>
                            <w:rPr>
                              <w:color w:val="FFFFFF" w:themeColor="background1"/>
                              <w:sz w:val="18"/>
                              <w:szCs w:val="18"/>
                            </w:rPr>
                          </w:pPr>
                          <w:r>
                            <w:rPr>
                              <w:color w:val="FFFFFF" w:themeColor="background1"/>
                              <w:spacing w:val="-1"/>
                              <w:sz w:val="18"/>
                              <w:szCs w:val="18"/>
                            </w:rPr>
                            <w:t>Unit 11/58 Metroplex</w:t>
                          </w:r>
                          <w:r w:rsidRPr="00D0549C">
                            <w:rPr>
                              <w:color w:val="FFFFFF" w:themeColor="background1"/>
                              <w:sz w:val="18"/>
                              <w:szCs w:val="18"/>
                            </w:rPr>
                            <w:t xml:space="preserve"> </w:t>
                          </w:r>
                          <w:r w:rsidRPr="00D0549C">
                            <w:rPr>
                              <w:color w:val="FFFFFF" w:themeColor="background1"/>
                              <w:spacing w:val="-1"/>
                              <w:sz w:val="18"/>
                              <w:szCs w:val="18"/>
                            </w:rPr>
                            <w:t>Avenue,</w:t>
                          </w:r>
                          <w:r w:rsidRPr="00D0549C">
                            <w:rPr>
                              <w:color w:val="FFFFFF" w:themeColor="background1"/>
                              <w:sz w:val="18"/>
                              <w:szCs w:val="18"/>
                            </w:rPr>
                            <w:t xml:space="preserve"> M</w:t>
                          </w:r>
                          <w:r>
                            <w:rPr>
                              <w:color w:val="FFFFFF" w:themeColor="background1"/>
                              <w:sz w:val="18"/>
                              <w:szCs w:val="18"/>
                            </w:rPr>
                            <w:t>urarrie</w:t>
                          </w:r>
                          <w:r w:rsidRPr="00D0549C">
                            <w:rPr>
                              <w:color w:val="FFFFFF" w:themeColor="background1"/>
                              <w:sz w:val="18"/>
                              <w:szCs w:val="18"/>
                            </w:rPr>
                            <w:t xml:space="preserve">, </w:t>
                          </w:r>
                          <w:r>
                            <w:rPr>
                              <w:color w:val="FFFFFF" w:themeColor="background1"/>
                              <w:sz w:val="18"/>
                              <w:szCs w:val="18"/>
                            </w:rPr>
                            <w:t>QLD</w:t>
                          </w:r>
                          <w:r w:rsidRPr="00D0549C">
                            <w:rPr>
                              <w:color w:val="FFFFFF" w:themeColor="background1"/>
                              <w:sz w:val="18"/>
                              <w:szCs w:val="18"/>
                            </w:rPr>
                            <w:t xml:space="preserve"> </w:t>
                          </w:r>
                          <w:r>
                            <w:rPr>
                              <w:color w:val="FFFFFF" w:themeColor="background1"/>
                              <w:sz w:val="18"/>
                              <w:szCs w:val="18"/>
                            </w:rPr>
                            <w:t>4172</w:t>
                          </w:r>
                          <w:r w:rsidRPr="00D0549C">
                            <w:rPr>
                              <w:color w:val="FFFFFF" w:themeColor="background1"/>
                              <w:sz w:val="18"/>
                              <w:szCs w:val="18"/>
                            </w:rPr>
                            <w:tab/>
                          </w:r>
                          <w:r w:rsidRPr="00D0549C">
                            <w:rPr>
                              <w:rFonts w:ascii="Arial Narrow"/>
                              <w:b/>
                              <w:color w:val="FFFFFF" w:themeColor="background1"/>
                              <w:sz w:val="18"/>
                              <w:szCs w:val="18"/>
                            </w:rPr>
                            <w:t>T:</w:t>
                          </w:r>
                          <w:r w:rsidRPr="00D0549C">
                            <w:rPr>
                              <w:rFonts w:ascii="Arial Narrow"/>
                              <w:b/>
                              <w:color w:val="FFFFFF" w:themeColor="background1"/>
                              <w:spacing w:val="-16"/>
                              <w:sz w:val="18"/>
                              <w:szCs w:val="18"/>
                            </w:rPr>
                            <w:t xml:space="preserve"> </w:t>
                          </w:r>
                          <w:r w:rsidRPr="00D0549C">
                            <w:rPr>
                              <w:color w:val="FFFFFF" w:themeColor="background1"/>
                              <w:sz w:val="18"/>
                              <w:szCs w:val="18"/>
                            </w:rPr>
                            <w:t>(0</w:t>
                          </w:r>
                          <w:r>
                            <w:rPr>
                              <w:color w:val="FFFFFF" w:themeColor="background1"/>
                              <w:sz w:val="18"/>
                              <w:szCs w:val="18"/>
                            </w:rPr>
                            <w:t>7</w:t>
                          </w:r>
                          <w:r w:rsidRPr="00D0549C">
                            <w:rPr>
                              <w:color w:val="FFFFFF" w:themeColor="background1"/>
                              <w:sz w:val="18"/>
                              <w:szCs w:val="18"/>
                            </w:rPr>
                            <w:t>)</w:t>
                          </w:r>
                          <w:r w:rsidRPr="00D0549C">
                            <w:rPr>
                              <w:color w:val="FFFFFF" w:themeColor="background1"/>
                              <w:spacing w:val="-8"/>
                              <w:sz w:val="18"/>
                              <w:szCs w:val="18"/>
                            </w:rPr>
                            <w:t xml:space="preserve"> </w:t>
                          </w:r>
                          <w:r>
                            <w:rPr>
                              <w:color w:val="FFFFFF" w:themeColor="background1"/>
                              <w:spacing w:val="1"/>
                              <w:sz w:val="18"/>
                              <w:szCs w:val="18"/>
                            </w:rPr>
                            <w:t>3517</w:t>
                          </w:r>
                          <w:r w:rsidRPr="00D0549C">
                            <w:rPr>
                              <w:color w:val="FFFFFF" w:themeColor="background1"/>
                              <w:spacing w:val="-8"/>
                              <w:sz w:val="18"/>
                              <w:szCs w:val="18"/>
                            </w:rPr>
                            <w:t xml:space="preserve"> </w:t>
                          </w:r>
                          <w:r w:rsidRPr="00D0549C">
                            <w:rPr>
                              <w:color w:val="FFFFFF" w:themeColor="background1"/>
                              <w:sz w:val="18"/>
                              <w:szCs w:val="18"/>
                            </w:rPr>
                            <w:t>4000</w:t>
                          </w:r>
                          <w:r w:rsidRPr="00D0549C">
                            <w:rPr>
                              <w:color w:val="FFFFFF" w:themeColor="background1"/>
                              <w:sz w:val="18"/>
                              <w:szCs w:val="18"/>
                            </w:rPr>
                            <w:tab/>
                          </w:r>
                          <w:r w:rsidRPr="00D0549C">
                            <w:rPr>
                              <w:rFonts w:ascii="Arial Narrow"/>
                              <w:b/>
                              <w:color w:val="FFFFFF" w:themeColor="background1"/>
                              <w:w w:val="95"/>
                              <w:sz w:val="18"/>
                              <w:szCs w:val="18"/>
                            </w:rPr>
                            <w:t xml:space="preserve">E: </w:t>
                          </w:r>
                          <w:r w:rsidRPr="00D0549C">
                            <w:rPr>
                              <w:rFonts w:ascii="Arial Narrow"/>
                              <w:b/>
                              <w:color w:val="FFFFFF" w:themeColor="background1"/>
                              <w:spacing w:val="4"/>
                              <w:w w:val="95"/>
                              <w:sz w:val="18"/>
                              <w:szCs w:val="18"/>
                            </w:rPr>
                            <w:t xml:space="preserve"> </w:t>
                          </w:r>
                          <w:hyperlink r:id="rId1" w:history="1">
                            <w:r w:rsidRPr="004A4FCE">
                              <w:rPr>
                                <w:rStyle w:val="Hyperlink"/>
                                <w:color w:val="FFFFFF" w:themeColor="background1"/>
                                <w:spacing w:val="-1"/>
                                <w:w w:val="95"/>
                                <w:sz w:val="18"/>
                                <w:szCs w:val="18"/>
                              </w:rPr>
                              <w:t>bryan.ward@irrigation.org.au</w:t>
                            </w:r>
                          </w:hyperlink>
                          <w:r w:rsidRPr="004A4FCE">
                            <w:rPr>
                              <w:rStyle w:val="Hyperlink"/>
                              <w:color w:val="FFFFFF" w:themeColor="background1"/>
                              <w:spacing w:val="-1"/>
                              <w:w w:val="95"/>
                              <w:sz w:val="18"/>
                              <w:szCs w:val="18"/>
                            </w:rPr>
                            <w:br/>
                            <w:t>Irrigation Australia Limited (</w:t>
                          </w:r>
                          <w:r w:rsidRPr="004A4FCE">
                            <w:rPr>
                              <w:color w:val="FFFFFF" w:themeColor="background1"/>
                              <w:spacing w:val="-1"/>
                              <w:w w:val="95"/>
                              <w:sz w:val="18"/>
                              <w:szCs w:val="18"/>
                            </w:rPr>
                            <w:t>ACN 002 567 633)</w:t>
                          </w:r>
                          <w:r w:rsidRPr="004A4FCE">
                            <w:rPr>
                              <w:color w:val="FFFFFF" w:themeColor="background1"/>
                              <w:spacing w:val="-1"/>
                              <w:w w:val="95"/>
                              <w:sz w:val="18"/>
                              <w:szCs w:val="18"/>
                            </w:rPr>
                            <w:tab/>
                            <w:t>M: 0437 557 808</w:t>
                          </w:r>
                          <w:r w:rsidRPr="004A4FCE">
                            <w:rPr>
                              <w:color w:val="FFFFFF" w:themeColor="background1"/>
                              <w:spacing w:val="-1"/>
                              <w:w w:val="95"/>
                              <w:sz w:val="18"/>
                              <w:szCs w:val="18"/>
                            </w:rPr>
                            <w:tab/>
                            <w:t>F: (</w:t>
                          </w:r>
                          <w:r w:rsidRPr="00D0549C">
                            <w:rPr>
                              <w:color w:val="FFFFFF" w:themeColor="background1"/>
                              <w:spacing w:val="-1"/>
                              <w:w w:val="95"/>
                              <w:sz w:val="18"/>
                              <w:szCs w:val="18"/>
                            </w:rPr>
                            <w:t>0</w:t>
                          </w:r>
                          <w:r>
                            <w:rPr>
                              <w:color w:val="FFFFFF" w:themeColor="background1"/>
                              <w:spacing w:val="-1"/>
                              <w:w w:val="95"/>
                              <w:sz w:val="18"/>
                              <w:szCs w:val="18"/>
                            </w:rPr>
                            <w:t>7</w:t>
                          </w:r>
                          <w:r w:rsidRPr="00D0549C">
                            <w:rPr>
                              <w:color w:val="FFFFFF" w:themeColor="background1"/>
                              <w:spacing w:val="-1"/>
                              <w:w w:val="95"/>
                              <w:sz w:val="18"/>
                              <w:szCs w:val="18"/>
                            </w:rPr>
                            <w:t xml:space="preserve">) </w:t>
                          </w:r>
                          <w:r>
                            <w:rPr>
                              <w:color w:val="FFFFFF" w:themeColor="background1"/>
                              <w:spacing w:val="-1"/>
                              <w:w w:val="95"/>
                              <w:sz w:val="18"/>
                              <w:szCs w:val="18"/>
                            </w:rPr>
                            <w:t>3517</w:t>
                          </w:r>
                          <w:r w:rsidRPr="00D0549C">
                            <w:rPr>
                              <w:color w:val="FFFFFF" w:themeColor="background1"/>
                              <w:spacing w:val="-1"/>
                              <w:w w:val="95"/>
                              <w:sz w:val="18"/>
                              <w:szCs w:val="18"/>
                            </w:rPr>
                            <w:t xml:space="preserve"> 40</w:t>
                          </w:r>
                          <w:r>
                            <w:rPr>
                              <w:color w:val="FFFFFF" w:themeColor="background1"/>
                              <w:spacing w:val="-1"/>
                              <w:w w:val="95"/>
                              <w:sz w:val="18"/>
                              <w:szCs w:val="18"/>
                            </w:rPr>
                            <w:t>10</w:t>
                          </w:r>
                        </w:p>
                        <w:p w14:paraId="59BB5384" w14:textId="77777777" w:rsidR="00B33770" w:rsidRPr="005E419D" w:rsidRDefault="00B33770" w:rsidP="004A4FCE">
                          <w:pPr>
                            <w:pStyle w:val="BodyText"/>
                            <w:tabs>
                              <w:tab w:val="left" w:pos="5670"/>
                              <w:tab w:val="left" w:pos="6521"/>
                              <w:tab w:val="left" w:pos="9498"/>
                            </w:tabs>
                            <w:spacing w:after="60" w:line="245" w:lineRule="exact"/>
                            <w:ind w:left="896" w:hanging="45"/>
                            <w:rPr>
                              <w:color w:val="FFFFFF" w:themeColor="background1"/>
                            </w:rPr>
                          </w:pPr>
                          <w:r w:rsidRPr="00D0549C">
                            <w:rPr>
                              <w:color w:val="FFFFFF" w:themeColor="background1"/>
                              <w:sz w:val="18"/>
                              <w:szCs w:val="18"/>
                            </w:rPr>
                            <w:t xml:space="preserve">PO Box </w:t>
                          </w:r>
                          <w:r>
                            <w:rPr>
                              <w:color w:val="FFFFFF" w:themeColor="background1"/>
                              <w:sz w:val="18"/>
                              <w:szCs w:val="18"/>
                            </w:rPr>
                            <w:t>13</w:t>
                          </w:r>
                          <w:r w:rsidRPr="00D0549C">
                            <w:rPr>
                              <w:color w:val="FFFFFF" w:themeColor="background1"/>
                              <w:sz w:val="18"/>
                              <w:szCs w:val="18"/>
                            </w:rPr>
                            <w:t xml:space="preserve">, </w:t>
                          </w:r>
                          <w:r>
                            <w:rPr>
                              <w:color w:val="FFFFFF" w:themeColor="background1"/>
                              <w:sz w:val="18"/>
                              <w:szCs w:val="18"/>
                            </w:rPr>
                            <w:t>Cannon Hill, QLD  4170</w:t>
                          </w:r>
                          <w:r w:rsidRPr="00D0549C">
                            <w:rPr>
                              <w:color w:val="FFFFFF" w:themeColor="background1"/>
                              <w:sz w:val="18"/>
                              <w:szCs w:val="18"/>
                            </w:rPr>
                            <w:tab/>
                          </w:r>
                          <w:r w:rsidRPr="00D0549C">
                            <w:rPr>
                              <w:rFonts w:ascii="Arial Narrow"/>
                              <w:b/>
                              <w:color w:val="FFFFFF" w:themeColor="background1"/>
                              <w:spacing w:val="-4"/>
                              <w:sz w:val="18"/>
                              <w:szCs w:val="18"/>
                            </w:rPr>
                            <w:t>W:</w:t>
                          </w:r>
                          <w:r w:rsidRPr="00D0549C">
                            <w:rPr>
                              <w:rFonts w:ascii="Arial Narrow"/>
                              <w:b/>
                              <w:color w:val="FFFFFF" w:themeColor="background1"/>
                              <w:spacing w:val="-27"/>
                              <w:sz w:val="18"/>
                              <w:szCs w:val="18"/>
                            </w:rPr>
                            <w:t xml:space="preserve"> </w:t>
                          </w:r>
                          <w:hyperlink r:id="rId2">
                            <w:r w:rsidRPr="00D0549C">
                              <w:rPr>
                                <w:color w:val="FFFFFF" w:themeColor="background1"/>
                                <w:spacing w:val="-1"/>
                                <w:sz w:val="18"/>
                                <w:szCs w:val="18"/>
                              </w:rPr>
                              <w:t>www.irrigationaustralia.com.au</w:t>
                            </w:r>
                          </w:hyperlink>
                          <w:r w:rsidRPr="005E419D">
                            <w:rPr>
                              <w:color w:val="FFFFFF" w:themeColor="background1"/>
                              <w:spacing w:val="-1"/>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7EBBF1" id="_x0000_t202" coordsize="21600,21600" o:spt="202" path="m,l,21600r21600,l21600,xe">
              <v:stroke joinstyle="miter"/>
              <v:path gradientshapeok="t" o:connecttype="rect"/>
            </v:shapetype>
            <v:shape id="Text Box 191" o:spid="_x0000_s1027" type="#_x0000_t202" style="position:absolute;margin-left:29.35pt;margin-top:795.4pt;width:581.5pt;height:45.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" fillcolor="#00718f" stroked="f">
              <v:textbox inset="0,0,0,0">
                <w:txbxContent>
                  <w:p w14:paraId="65DFE75A" w14:textId="77777777" w:rsidR="00B33770" w:rsidRPr="00D0549C" w:rsidRDefault="00B33770" w:rsidP="004A4FCE">
                    <w:pPr>
                      <w:pStyle w:val="BodyText"/>
                      <w:tabs>
                        <w:tab w:val="left" w:pos="5670"/>
                        <w:tab w:val="left" w:pos="8364"/>
                      </w:tabs>
                      <w:spacing w:before="60" w:line="245" w:lineRule="exact"/>
                      <w:ind w:left="851"/>
                      <w:rPr>
                        <w:color w:val="FFFFFF" w:themeColor="background1"/>
                        <w:sz w:val="18"/>
                        <w:szCs w:val="18"/>
                      </w:rPr>
                    </w:pPr>
                    <w:r>
                      <w:rPr>
                        <w:color w:val="FFFFFF" w:themeColor="background1"/>
                        <w:spacing w:val="-1"/>
                        <w:sz w:val="18"/>
                        <w:szCs w:val="18"/>
                      </w:rPr>
                      <w:t>Unit 11/58 Metroplex</w:t>
                    </w:r>
                    <w:r w:rsidRPr="00D0549C">
                      <w:rPr>
                        <w:color w:val="FFFFFF" w:themeColor="background1"/>
                        <w:sz w:val="18"/>
                        <w:szCs w:val="18"/>
                      </w:rPr>
                      <w:t xml:space="preserve"> </w:t>
                    </w:r>
                    <w:r w:rsidRPr="00D0549C">
                      <w:rPr>
                        <w:color w:val="FFFFFF" w:themeColor="background1"/>
                        <w:spacing w:val="-1"/>
                        <w:sz w:val="18"/>
                        <w:szCs w:val="18"/>
                      </w:rPr>
                      <w:t>Avenue,</w:t>
                    </w:r>
                    <w:r w:rsidRPr="00D0549C">
                      <w:rPr>
                        <w:color w:val="FFFFFF" w:themeColor="background1"/>
                        <w:sz w:val="18"/>
                        <w:szCs w:val="18"/>
                      </w:rPr>
                      <w:t xml:space="preserve"> M</w:t>
                    </w:r>
                    <w:r>
                      <w:rPr>
                        <w:color w:val="FFFFFF" w:themeColor="background1"/>
                        <w:sz w:val="18"/>
                        <w:szCs w:val="18"/>
                      </w:rPr>
                      <w:t>urarrie</w:t>
                    </w:r>
                    <w:r w:rsidRPr="00D0549C">
                      <w:rPr>
                        <w:color w:val="FFFFFF" w:themeColor="background1"/>
                        <w:sz w:val="18"/>
                        <w:szCs w:val="18"/>
                      </w:rPr>
                      <w:t xml:space="preserve">, </w:t>
                    </w:r>
                    <w:r>
                      <w:rPr>
                        <w:color w:val="FFFFFF" w:themeColor="background1"/>
                        <w:sz w:val="18"/>
                        <w:szCs w:val="18"/>
                      </w:rPr>
                      <w:t>QLD</w:t>
                    </w:r>
                    <w:r w:rsidRPr="00D0549C">
                      <w:rPr>
                        <w:color w:val="FFFFFF" w:themeColor="background1"/>
                        <w:sz w:val="18"/>
                        <w:szCs w:val="18"/>
                      </w:rPr>
                      <w:t xml:space="preserve"> </w:t>
                    </w:r>
                    <w:r>
                      <w:rPr>
                        <w:color w:val="FFFFFF" w:themeColor="background1"/>
                        <w:sz w:val="18"/>
                        <w:szCs w:val="18"/>
                      </w:rPr>
                      <w:t>4172</w:t>
                    </w:r>
                    <w:r w:rsidRPr="00D0549C">
                      <w:rPr>
                        <w:color w:val="FFFFFF" w:themeColor="background1"/>
                        <w:sz w:val="18"/>
                        <w:szCs w:val="18"/>
                      </w:rPr>
                      <w:tab/>
                    </w:r>
                    <w:r w:rsidRPr="00D0549C">
                      <w:rPr>
                        <w:rFonts w:ascii="Arial Narrow"/>
                        <w:b/>
                        <w:color w:val="FFFFFF" w:themeColor="background1"/>
                        <w:sz w:val="18"/>
                        <w:szCs w:val="18"/>
                      </w:rPr>
                      <w:t>T:</w:t>
                    </w:r>
                    <w:r w:rsidRPr="00D0549C">
                      <w:rPr>
                        <w:rFonts w:ascii="Arial Narrow"/>
                        <w:b/>
                        <w:color w:val="FFFFFF" w:themeColor="background1"/>
                        <w:spacing w:val="-16"/>
                        <w:sz w:val="18"/>
                        <w:szCs w:val="18"/>
                      </w:rPr>
                      <w:t xml:space="preserve"> </w:t>
                    </w:r>
                    <w:r w:rsidRPr="00D0549C">
                      <w:rPr>
                        <w:color w:val="FFFFFF" w:themeColor="background1"/>
                        <w:sz w:val="18"/>
                        <w:szCs w:val="18"/>
                      </w:rPr>
                      <w:t>(0</w:t>
                    </w:r>
                    <w:r>
                      <w:rPr>
                        <w:color w:val="FFFFFF" w:themeColor="background1"/>
                        <w:sz w:val="18"/>
                        <w:szCs w:val="18"/>
                      </w:rPr>
                      <w:t>7</w:t>
                    </w:r>
                    <w:r w:rsidRPr="00D0549C">
                      <w:rPr>
                        <w:color w:val="FFFFFF" w:themeColor="background1"/>
                        <w:sz w:val="18"/>
                        <w:szCs w:val="18"/>
                      </w:rPr>
                      <w:t>)</w:t>
                    </w:r>
                    <w:r w:rsidRPr="00D0549C">
                      <w:rPr>
                        <w:color w:val="FFFFFF" w:themeColor="background1"/>
                        <w:spacing w:val="-8"/>
                        <w:sz w:val="18"/>
                        <w:szCs w:val="18"/>
                      </w:rPr>
                      <w:t xml:space="preserve"> </w:t>
                    </w:r>
                    <w:r>
                      <w:rPr>
                        <w:color w:val="FFFFFF" w:themeColor="background1"/>
                        <w:spacing w:val="1"/>
                        <w:sz w:val="18"/>
                        <w:szCs w:val="18"/>
                      </w:rPr>
                      <w:t>3517</w:t>
                    </w:r>
                    <w:r w:rsidRPr="00D0549C">
                      <w:rPr>
                        <w:color w:val="FFFFFF" w:themeColor="background1"/>
                        <w:spacing w:val="-8"/>
                        <w:sz w:val="18"/>
                        <w:szCs w:val="18"/>
                      </w:rPr>
                      <w:t xml:space="preserve"> </w:t>
                    </w:r>
                    <w:r w:rsidRPr="00D0549C">
                      <w:rPr>
                        <w:color w:val="FFFFFF" w:themeColor="background1"/>
                        <w:sz w:val="18"/>
                        <w:szCs w:val="18"/>
                      </w:rPr>
                      <w:t>4000</w:t>
                    </w:r>
                    <w:r w:rsidRPr="00D0549C">
                      <w:rPr>
                        <w:color w:val="FFFFFF" w:themeColor="background1"/>
                        <w:sz w:val="18"/>
                        <w:szCs w:val="18"/>
                      </w:rPr>
                      <w:tab/>
                    </w:r>
                    <w:r w:rsidRPr="00D0549C">
                      <w:rPr>
                        <w:rFonts w:ascii="Arial Narrow"/>
                        <w:b/>
                        <w:color w:val="FFFFFF" w:themeColor="background1"/>
                        <w:w w:val="95"/>
                        <w:sz w:val="18"/>
                        <w:szCs w:val="18"/>
                      </w:rPr>
                      <w:t xml:space="preserve">E: </w:t>
                    </w:r>
                    <w:r w:rsidRPr="00D0549C">
                      <w:rPr>
                        <w:rFonts w:ascii="Arial Narrow"/>
                        <w:b/>
                        <w:color w:val="FFFFFF" w:themeColor="background1"/>
                        <w:spacing w:val="4"/>
                        <w:w w:val="95"/>
                        <w:sz w:val="18"/>
                        <w:szCs w:val="18"/>
                      </w:rPr>
                      <w:t xml:space="preserve"> </w:t>
                    </w:r>
                    <w:hyperlink r:id="rId3" w:history="1">
                      <w:r w:rsidRPr="004A4FCE">
                        <w:rPr>
                          <w:rStyle w:val="Hyperlink"/>
                          <w:color w:val="FFFFFF" w:themeColor="background1"/>
                          <w:spacing w:val="-1"/>
                          <w:w w:val="95"/>
                          <w:sz w:val="18"/>
                          <w:szCs w:val="18"/>
                        </w:rPr>
                        <w:t>bryan.ward@irrigation.org.au</w:t>
                      </w:r>
                    </w:hyperlink>
                    <w:r w:rsidRPr="004A4FCE">
                      <w:rPr>
                        <w:rStyle w:val="Hyperlink"/>
                        <w:color w:val="FFFFFF" w:themeColor="background1"/>
                        <w:spacing w:val="-1"/>
                        <w:w w:val="95"/>
                        <w:sz w:val="18"/>
                        <w:szCs w:val="18"/>
                      </w:rPr>
                      <w:br/>
                      <w:t>Irrigation Australia Limited (</w:t>
                    </w:r>
                    <w:r w:rsidRPr="004A4FCE">
                      <w:rPr>
                        <w:color w:val="FFFFFF" w:themeColor="background1"/>
                        <w:spacing w:val="-1"/>
                        <w:w w:val="95"/>
                        <w:sz w:val="18"/>
                        <w:szCs w:val="18"/>
                      </w:rPr>
                      <w:t>ACN 002 567 633)</w:t>
                    </w:r>
                    <w:r w:rsidRPr="004A4FCE">
                      <w:rPr>
                        <w:color w:val="FFFFFF" w:themeColor="background1"/>
                        <w:spacing w:val="-1"/>
                        <w:w w:val="95"/>
                        <w:sz w:val="18"/>
                        <w:szCs w:val="18"/>
                      </w:rPr>
                      <w:tab/>
                      <w:t>M: 0437 557 808</w:t>
                    </w:r>
                    <w:r w:rsidRPr="004A4FCE">
                      <w:rPr>
                        <w:color w:val="FFFFFF" w:themeColor="background1"/>
                        <w:spacing w:val="-1"/>
                        <w:w w:val="95"/>
                        <w:sz w:val="18"/>
                        <w:szCs w:val="18"/>
                      </w:rPr>
                      <w:tab/>
                      <w:t>F: (</w:t>
                    </w:r>
                    <w:r w:rsidRPr="00D0549C">
                      <w:rPr>
                        <w:color w:val="FFFFFF" w:themeColor="background1"/>
                        <w:spacing w:val="-1"/>
                        <w:w w:val="95"/>
                        <w:sz w:val="18"/>
                        <w:szCs w:val="18"/>
                      </w:rPr>
                      <w:t>0</w:t>
                    </w:r>
                    <w:r>
                      <w:rPr>
                        <w:color w:val="FFFFFF" w:themeColor="background1"/>
                        <w:spacing w:val="-1"/>
                        <w:w w:val="95"/>
                        <w:sz w:val="18"/>
                        <w:szCs w:val="18"/>
                      </w:rPr>
                      <w:t>7</w:t>
                    </w:r>
                    <w:r w:rsidRPr="00D0549C">
                      <w:rPr>
                        <w:color w:val="FFFFFF" w:themeColor="background1"/>
                        <w:spacing w:val="-1"/>
                        <w:w w:val="95"/>
                        <w:sz w:val="18"/>
                        <w:szCs w:val="18"/>
                      </w:rPr>
                      <w:t xml:space="preserve">) </w:t>
                    </w:r>
                    <w:r>
                      <w:rPr>
                        <w:color w:val="FFFFFF" w:themeColor="background1"/>
                        <w:spacing w:val="-1"/>
                        <w:w w:val="95"/>
                        <w:sz w:val="18"/>
                        <w:szCs w:val="18"/>
                      </w:rPr>
                      <w:t>3517</w:t>
                    </w:r>
                    <w:r w:rsidRPr="00D0549C">
                      <w:rPr>
                        <w:color w:val="FFFFFF" w:themeColor="background1"/>
                        <w:spacing w:val="-1"/>
                        <w:w w:val="95"/>
                        <w:sz w:val="18"/>
                        <w:szCs w:val="18"/>
                      </w:rPr>
                      <w:t xml:space="preserve"> 40</w:t>
                    </w:r>
                    <w:r>
                      <w:rPr>
                        <w:color w:val="FFFFFF" w:themeColor="background1"/>
                        <w:spacing w:val="-1"/>
                        <w:w w:val="95"/>
                        <w:sz w:val="18"/>
                        <w:szCs w:val="18"/>
                      </w:rPr>
                      <w:t>10</w:t>
                    </w:r>
                  </w:p>
                  <w:p w14:paraId="59BB5384" w14:textId="77777777" w:rsidR="00B33770" w:rsidRPr="005E419D" w:rsidRDefault="00B33770" w:rsidP="004A4FCE">
                    <w:pPr>
                      <w:pStyle w:val="BodyText"/>
                      <w:tabs>
                        <w:tab w:val="left" w:pos="5670"/>
                        <w:tab w:val="left" w:pos="6521"/>
                        <w:tab w:val="left" w:pos="9498"/>
                      </w:tabs>
                      <w:spacing w:after="60" w:line="245" w:lineRule="exact"/>
                      <w:ind w:left="896" w:hanging="45"/>
                      <w:rPr>
                        <w:color w:val="FFFFFF" w:themeColor="background1"/>
                      </w:rPr>
                    </w:pPr>
                    <w:r w:rsidRPr="00D0549C">
                      <w:rPr>
                        <w:color w:val="FFFFFF" w:themeColor="background1"/>
                        <w:sz w:val="18"/>
                        <w:szCs w:val="18"/>
                      </w:rPr>
                      <w:t xml:space="preserve">PO Box </w:t>
                    </w:r>
                    <w:r>
                      <w:rPr>
                        <w:color w:val="FFFFFF" w:themeColor="background1"/>
                        <w:sz w:val="18"/>
                        <w:szCs w:val="18"/>
                      </w:rPr>
                      <w:t>13</w:t>
                    </w:r>
                    <w:r w:rsidRPr="00D0549C">
                      <w:rPr>
                        <w:color w:val="FFFFFF" w:themeColor="background1"/>
                        <w:sz w:val="18"/>
                        <w:szCs w:val="18"/>
                      </w:rPr>
                      <w:t xml:space="preserve">, </w:t>
                    </w:r>
                    <w:r>
                      <w:rPr>
                        <w:color w:val="FFFFFF" w:themeColor="background1"/>
                        <w:sz w:val="18"/>
                        <w:szCs w:val="18"/>
                      </w:rPr>
                      <w:t>Cannon Hill, QLD  4170</w:t>
                    </w:r>
                    <w:r w:rsidRPr="00D0549C">
                      <w:rPr>
                        <w:color w:val="FFFFFF" w:themeColor="background1"/>
                        <w:sz w:val="18"/>
                        <w:szCs w:val="18"/>
                      </w:rPr>
                      <w:tab/>
                    </w:r>
                    <w:r w:rsidRPr="00D0549C">
                      <w:rPr>
                        <w:rFonts w:ascii="Arial Narrow"/>
                        <w:b/>
                        <w:color w:val="FFFFFF" w:themeColor="background1"/>
                        <w:spacing w:val="-4"/>
                        <w:sz w:val="18"/>
                        <w:szCs w:val="18"/>
                      </w:rPr>
                      <w:t>W:</w:t>
                    </w:r>
                    <w:r w:rsidRPr="00D0549C">
                      <w:rPr>
                        <w:rFonts w:ascii="Arial Narrow"/>
                        <w:b/>
                        <w:color w:val="FFFFFF" w:themeColor="background1"/>
                        <w:spacing w:val="-27"/>
                        <w:sz w:val="18"/>
                        <w:szCs w:val="18"/>
                      </w:rPr>
                      <w:t xml:space="preserve"> </w:t>
                    </w:r>
                    <w:hyperlink r:id="rId4">
                      <w:r w:rsidRPr="00D0549C">
                        <w:rPr>
                          <w:color w:val="FFFFFF" w:themeColor="background1"/>
                          <w:spacing w:val="-1"/>
                          <w:sz w:val="18"/>
                          <w:szCs w:val="18"/>
                        </w:rPr>
                        <w:t>www.irrigationaustralia.com.au</w:t>
                      </w:r>
                    </w:hyperlink>
                    <w:r w:rsidRPr="005E419D">
                      <w:rPr>
                        <w:color w:val="FFFFFF" w:themeColor="background1"/>
                        <w:spacing w:val="-1"/>
                      </w:rPr>
                      <w:tab/>
                    </w:r>
                  </w:p>
                </w:txbxContent>
              </v:textbox>
              <w10:wrap anchorx="page" anchory="page"/>
            </v:shape>
          </w:pict>
        </mc:Fallback>
      </mc:AlternateContent>
    </w:r>
    <w:r>
      <w:rPr>
        <w:noProof/>
        <w:lang w:eastAsia="en-AU"/>
      </w:rPr>
      <mc:AlternateContent>
        <mc:Choice Requires="wpg">
          <w:drawing>
            <wp:anchor distT="0" distB="0" distL="114300" distR="114300" simplePos="0" relativeHeight="251670528" behindDoc="0" locked="0" layoutInCell="1" allowOverlap="1" wp14:anchorId="2B4A4E8D" wp14:editId="5CB44A04">
              <wp:simplePos x="0" y="0"/>
              <wp:positionH relativeFrom="page">
                <wp:align>left</wp:align>
              </wp:positionH>
              <wp:positionV relativeFrom="page">
                <wp:posOffset>10099963</wp:posOffset>
              </wp:positionV>
              <wp:extent cx="318655" cy="671599"/>
              <wp:effectExtent l="0" t="0" r="571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655" cy="671599"/>
                        <a:chOff x="0" y="15704"/>
                        <a:chExt cx="168" cy="1134"/>
                      </a:xfrm>
                    </wpg:grpSpPr>
                    <wps:wsp>
                      <wps:cNvPr id="11" name="Freeform 73"/>
                      <wps:cNvSpPr>
                        <a:spLocks/>
                      </wps:cNvSpPr>
                      <wps:spPr bwMode="auto">
                        <a:xfrm>
                          <a:off x="0" y="15704"/>
                          <a:ext cx="168" cy="1134"/>
                        </a:xfrm>
                        <a:custGeom>
                          <a:avLst/>
                          <a:gdLst>
                            <a:gd name="T0" fmla="*/ 0 w 168"/>
                            <a:gd name="T1" fmla="+- 0 16838 15704"/>
                            <a:gd name="T2" fmla="*/ 16838 h 1134"/>
                            <a:gd name="T3" fmla="*/ 167 w 168"/>
                            <a:gd name="T4" fmla="+- 0 16838 15704"/>
                            <a:gd name="T5" fmla="*/ 16838 h 1134"/>
                            <a:gd name="T6" fmla="*/ 167 w 168"/>
                            <a:gd name="T7" fmla="+- 0 15704 15704"/>
                            <a:gd name="T8" fmla="*/ 15704 h 1134"/>
                            <a:gd name="T9" fmla="*/ 0 w 168"/>
                            <a:gd name="T10" fmla="+- 0 15704 15704"/>
                            <a:gd name="T11" fmla="*/ 15704 h 1134"/>
                            <a:gd name="T12" fmla="*/ 0 w 168"/>
                            <a:gd name="T13" fmla="+- 0 16838 15704"/>
                            <a:gd name="T14" fmla="*/ 16838 h 1134"/>
                          </a:gdLst>
                          <a:ahLst/>
                          <a:cxnLst>
                            <a:cxn ang="0">
                              <a:pos x="T0" y="T2"/>
                            </a:cxn>
                            <a:cxn ang="0">
                              <a:pos x="T3" y="T5"/>
                            </a:cxn>
                            <a:cxn ang="0">
                              <a:pos x="T6" y="T8"/>
                            </a:cxn>
                            <a:cxn ang="0">
                              <a:pos x="T9" y="T11"/>
                            </a:cxn>
                            <a:cxn ang="0">
                              <a:pos x="T12" y="T14"/>
                            </a:cxn>
                          </a:cxnLst>
                          <a:rect l="0" t="0" r="r" b="b"/>
                          <a:pathLst>
                            <a:path w="168" h="1134">
                              <a:moveTo>
                                <a:pt x="0" y="1134"/>
                              </a:moveTo>
                              <a:lnTo>
                                <a:pt x="167" y="1134"/>
                              </a:lnTo>
                              <a:lnTo>
                                <a:pt x="167" y="0"/>
                              </a:lnTo>
                              <a:lnTo>
                                <a:pt x="0" y="0"/>
                              </a:lnTo>
                              <a:lnTo>
                                <a:pt x="0" y="1134"/>
                              </a:lnTo>
                              <a:close/>
                            </a:path>
                          </a:pathLst>
                        </a:custGeom>
                        <a:solidFill>
                          <a:srgbClr val="00AF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28AB7D" id="Group 10" o:spid="_x0000_s1026" style="position:absolute;margin-left:0;margin-top:795.25pt;width:25.1pt;height:52.9pt;z-index:251670528;mso-position-horizontal:left;mso-position-horizontal-relative:page;mso-position-vertical-relative:page" coordorigin=",15704" coordsize="168,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">
              <v:shape id="Freeform 73" o:spid="_x0000_s1027" style="position:absolute;top:15704;width:168;height:1134;visibility:visible;mso-wrap-style:square;v-text-anchor:top" coordsize="1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" path="m,1134r167,l167,,,,,1134xe" fillcolor="#00afdb" stroked="f">
                <v:path arrowok="t" o:connecttype="custom" o:connectlocs="0,16838;167,16838;167,15704;0,15704;0,16838" o:connectangles="0,0,0,0,0"/>
              </v:shape>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B9AE9" w14:textId="768476A4" w:rsidR="00692999" w:rsidRDefault="00471B40" w:rsidP="00471B40">
    <w:pPr>
      <w:pStyle w:val="Footer"/>
      <w:jc w:val="right"/>
    </w:pPr>
    <w:r>
      <w:t xml:space="preserve">Page </w:t>
    </w:r>
    <w:sdt>
      <w:sdtPr>
        <w:id w:val="-17687712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6258">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7218D" w14:textId="4A0FAEBA" w:rsidR="004A4FCE" w:rsidRDefault="00471B40" w:rsidP="00471B40">
    <w:pPr>
      <w:pStyle w:val="Footer"/>
      <w:jc w:val="right"/>
    </w:pPr>
    <w:r>
      <w:t xml:space="preserve">Page </w:t>
    </w:r>
    <w:sdt>
      <w:sdtPr>
        <w:id w:val="-15825957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6258">
          <w:rPr>
            <w:noProof/>
          </w:rPr>
          <w:t>7</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35DF0" w14:textId="61ADE22C" w:rsidR="00B33770" w:rsidRDefault="00A854B9" w:rsidP="00B33770">
    <w:pPr>
      <w:pStyle w:val="Footer"/>
    </w:pPr>
    <w:r w:rsidRPr="00A854B9">
      <w:rPr>
        <w:i/>
        <w:iCs/>
        <w:sz w:val="16"/>
        <w:szCs w:val="16"/>
      </w:rPr>
      <w:t>File ref:  I:\Murray Darling Basin\Productivity Commission Inquiry – IGMDB</w:t>
    </w:r>
    <w:r>
      <w:tab/>
    </w:r>
    <w:r w:rsidR="00B33770">
      <w:t xml:space="preserve">Page </w:t>
    </w:r>
    <w:sdt>
      <w:sdtPr>
        <w:id w:val="-1713954643"/>
        <w:docPartObj>
          <w:docPartGallery w:val="Page Numbers (Bottom of Page)"/>
          <w:docPartUnique/>
        </w:docPartObj>
      </w:sdtPr>
      <w:sdtEndPr>
        <w:rPr>
          <w:noProof/>
        </w:rPr>
      </w:sdtEndPr>
      <w:sdtContent>
        <w:r w:rsidR="00B33770">
          <w:fldChar w:fldCharType="begin"/>
        </w:r>
        <w:r w:rsidR="00B33770">
          <w:instrText xml:space="preserve"> PAGE   \* MERGEFORMAT </w:instrText>
        </w:r>
        <w:r w:rsidR="00B33770">
          <w:fldChar w:fldCharType="separate"/>
        </w:r>
        <w:r w:rsidR="00336258">
          <w:rPr>
            <w:noProof/>
          </w:rPr>
          <w:t>8</w:t>
        </w:r>
        <w:r w:rsidR="00B3377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BE26C" w14:textId="77777777" w:rsidR="00DB1CB9" w:rsidRDefault="00DB1CB9" w:rsidP="00692999">
      <w:pPr>
        <w:spacing w:after="0" w:line="240" w:lineRule="auto"/>
      </w:pPr>
      <w:r>
        <w:separator/>
      </w:r>
    </w:p>
  </w:footnote>
  <w:footnote w:type="continuationSeparator" w:id="0">
    <w:p w14:paraId="4DA332CA" w14:textId="77777777" w:rsidR="00DB1CB9" w:rsidRDefault="00DB1CB9" w:rsidP="00692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7E40E" w14:textId="27250BFC" w:rsidR="00B33770" w:rsidRDefault="00B33770">
    <w:pPr>
      <w:pStyle w:val="Header"/>
    </w:pPr>
    <w:r w:rsidRPr="00471B40">
      <w:rPr>
        <w:rFonts w:ascii="Arial" w:hAnsi="Arial" w:cs="Arial"/>
        <w:b/>
        <w:bCs/>
        <w:iCs/>
        <w:noProof/>
        <w:lang w:eastAsia="en-AU"/>
      </w:rPr>
      <mc:AlternateContent>
        <mc:Choice Requires="wps">
          <w:drawing>
            <wp:anchor distT="45720" distB="45720" distL="114300" distR="114300" simplePos="0" relativeHeight="251666432" behindDoc="0" locked="0" layoutInCell="1" allowOverlap="1" wp14:anchorId="728CA12D" wp14:editId="610893D8">
              <wp:simplePos x="0" y="0"/>
              <wp:positionH relativeFrom="column">
                <wp:posOffset>3447932</wp:posOffset>
              </wp:positionH>
              <wp:positionV relativeFrom="paragraph">
                <wp:posOffset>-233476</wp:posOffset>
              </wp:positionV>
              <wp:extent cx="2451735" cy="394335"/>
              <wp:effectExtent l="0" t="0" r="5715" b="57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394335"/>
                      </a:xfrm>
                      <a:prstGeom prst="rect">
                        <a:avLst/>
                      </a:prstGeom>
                      <a:solidFill>
                        <a:srgbClr val="FFFFFF"/>
                      </a:solidFill>
                      <a:ln w="9525">
                        <a:noFill/>
                        <a:miter lim="800000"/>
                        <a:headEnd/>
                        <a:tailEnd/>
                      </a:ln>
                    </wps:spPr>
                    <wps:txbx>
                      <w:txbxContent>
                        <w:p w14:paraId="1C7BF582" w14:textId="77777777" w:rsidR="00B33770" w:rsidRPr="00471B40" w:rsidRDefault="00B33770" w:rsidP="00B33770">
                          <w:pPr>
                            <w:tabs>
                              <w:tab w:val="right" w:pos="6055"/>
                              <w:tab w:val="right" w:pos="9026"/>
                            </w:tabs>
                            <w:spacing w:after="0" w:line="22" w:lineRule="atLeast"/>
                            <w:rPr>
                              <w:rFonts w:ascii="Arial" w:hAnsi="Arial" w:cs="Arial"/>
                              <w:iCs/>
                              <w:sz w:val="20"/>
                              <w:szCs w:val="20"/>
                              <w:lang w:val="en-US"/>
                            </w:rPr>
                          </w:pPr>
                          <w:r w:rsidRPr="00471B40">
                            <w:rPr>
                              <w:rFonts w:ascii="Arial" w:hAnsi="Arial" w:cs="Arial"/>
                              <w:iCs/>
                              <w:sz w:val="20"/>
                              <w:szCs w:val="20"/>
                              <w:lang w:val="en-US"/>
                            </w:rPr>
                            <w:t>Irrigation Australia Submission into the</w:t>
                          </w:r>
                        </w:p>
                        <w:p w14:paraId="5A863D6A" w14:textId="77777777" w:rsidR="00B33770" w:rsidRDefault="00B33770" w:rsidP="00B33770">
                          <w:pPr>
                            <w:tabs>
                              <w:tab w:val="right" w:pos="6055"/>
                              <w:tab w:val="right" w:pos="9026"/>
                            </w:tabs>
                            <w:spacing w:after="0" w:line="22" w:lineRule="atLeast"/>
                            <w:rPr>
                              <w:rFonts w:ascii="Arial" w:hAnsi="Arial" w:cs="Arial"/>
                              <w:iCs/>
                              <w:sz w:val="20"/>
                              <w:szCs w:val="20"/>
                              <w:lang w:val="en-US"/>
                            </w:rPr>
                          </w:pPr>
                          <w:r w:rsidRPr="00471B40">
                            <w:rPr>
                              <w:rFonts w:ascii="Arial" w:hAnsi="Arial" w:cs="Arial"/>
                              <w:iCs/>
                              <w:sz w:val="20"/>
                              <w:szCs w:val="20"/>
                              <w:lang w:val="en-US"/>
                            </w:rPr>
                            <w:t>Inquiry into the National Water Reform</w:t>
                          </w:r>
                        </w:p>
                        <w:p w14:paraId="6AEEE665" w14:textId="77777777" w:rsidR="00B33770" w:rsidRPr="00471B40" w:rsidRDefault="00B33770" w:rsidP="00B33770">
                          <w:pPr>
                            <w:tabs>
                              <w:tab w:val="right" w:pos="6055"/>
                              <w:tab w:val="right" w:pos="9026"/>
                            </w:tabs>
                            <w:spacing w:after="0" w:line="22" w:lineRule="atLeast"/>
                            <w:rPr>
                              <w:rFonts w:ascii="Arial" w:hAnsi="Arial" w:cs="Arial"/>
                              <w:iCs/>
                              <w:sz w:val="20"/>
                              <w:szCs w:val="20"/>
                              <w:lang w:val="en-US"/>
                            </w:rPr>
                          </w:pPr>
                        </w:p>
                        <w:p w14:paraId="6A099731" w14:textId="77777777" w:rsidR="00B33770" w:rsidRDefault="00B33770" w:rsidP="00B337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8CA12D" id="_x0000_t202" coordsize="21600,21600" o:spt="202" path="m,l,21600r21600,l21600,xe">
              <v:stroke joinstyle="miter"/>
              <v:path gradientshapeok="t" o:connecttype="rect"/>
            </v:shapetype>
            <v:shape id="Text Box 2" o:spid="_x0000_s1026" type="#_x0000_t202" style="position:absolute;margin-left:271.5pt;margin-top:-18.4pt;width:193.05pt;height:31.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" stroked="f">
              <v:textbox>
                <w:txbxContent>
                  <w:p w14:paraId="1C7BF582" w14:textId="77777777" w:rsidR="00B33770" w:rsidRPr="00471B40" w:rsidRDefault="00B33770" w:rsidP="00B33770">
                    <w:pPr>
                      <w:tabs>
                        <w:tab w:val="right" w:pos="6055"/>
                        <w:tab w:val="right" w:pos="9026"/>
                      </w:tabs>
                      <w:spacing w:after="0" w:line="22" w:lineRule="atLeast"/>
                      <w:rPr>
                        <w:rFonts w:ascii="Arial" w:hAnsi="Arial" w:cs="Arial"/>
                        <w:iCs/>
                        <w:sz w:val="20"/>
                        <w:szCs w:val="20"/>
                        <w:lang w:val="en-US"/>
                      </w:rPr>
                    </w:pPr>
                    <w:r w:rsidRPr="00471B40">
                      <w:rPr>
                        <w:rFonts w:ascii="Arial" w:hAnsi="Arial" w:cs="Arial"/>
                        <w:iCs/>
                        <w:sz w:val="20"/>
                        <w:szCs w:val="20"/>
                        <w:lang w:val="en-US"/>
                      </w:rPr>
                      <w:t>Irrigation Australia Submission into the</w:t>
                    </w:r>
                  </w:p>
                  <w:p w14:paraId="5A863D6A" w14:textId="77777777" w:rsidR="00B33770" w:rsidRDefault="00B33770" w:rsidP="00B33770">
                    <w:pPr>
                      <w:tabs>
                        <w:tab w:val="right" w:pos="6055"/>
                        <w:tab w:val="right" w:pos="9026"/>
                      </w:tabs>
                      <w:spacing w:after="0" w:line="22" w:lineRule="atLeast"/>
                      <w:rPr>
                        <w:rFonts w:ascii="Arial" w:hAnsi="Arial" w:cs="Arial"/>
                        <w:iCs/>
                        <w:sz w:val="20"/>
                        <w:szCs w:val="20"/>
                        <w:lang w:val="en-US"/>
                      </w:rPr>
                    </w:pPr>
                    <w:r w:rsidRPr="00471B40">
                      <w:rPr>
                        <w:rFonts w:ascii="Arial" w:hAnsi="Arial" w:cs="Arial"/>
                        <w:iCs/>
                        <w:sz w:val="20"/>
                        <w:szCs w:val="20"/>
                        <w:lang w:val="en-US"/>
                      </w:rPr>
                      <w:t>Inquiry into the National Water Reform</w:t>
                    </w:r>
                  </w:p>
                  <w:p w14:paraId="6AEEE665" w14:textId="77777777" w:rsidR="00B33770" w:rsidRPr="00471B40" w:rsidRDefault="00B33770" w:rsidP="00B33770">
                    <w:pPr>
                      <w:tabs>
                        <w:tab w:val="right" w:pos="6055"/>
                        <w:tab w:val="right" w:pos="9026"/>
                      </w:tabs>
                      <w:spacing w:after="0" w:line="22" w:lineRule="atLeast"/>
                      <w:rPr>
                        <w:rFonts w:ascii="Arial" w:hAnsi="Arial" w:cs="Arial"/>
                        <w:iCs/>
                        <w:sz w:val="20"/>
                        <w:szCs w:val="20"/>
                        <w:lang w:val="en-US"/>
                      </w:rPr>
                    </w:pPr>
                  </w:p>
                  <w:p w14:paraId="6A099731" w14:textId="77777777" w:rsidR="00B33770" w:rsidRDefault="00B33770" w:rsidP="00B33770"/>
                </w:txbxContent>
              </v:textbox>
              <w10:wrap type="square"/>
            </v:shape>
          </w:pict>
        </mc:Fallback>
      </mc:AlternateContent>
    </w:r>
    <w:r>
      <w:rPr>
        <w:noProof/>
        <w:lang w:eastAsia="en-AU"/>
      </w:rPr>
      <w:drawing>
        <wp:anchor distT="0" distB="0" distL="114300" distR="114300" simplePos="0" relativeHeight="251667456" behindDoc="1" locked="0" layoutInCell="1" allowOverlap="1" wp14:anchorId="0C626062" wp14:editId="532FD4F2">
          <wp:simplePos x="0" y="0"/>
          <wp:positionH relativeFrom="margin">
            <wp:align>left</wp:align>
          </wp:positionH>
          <wp:positionV relativeFrom="paragraph">
            <wp:posOffset>-200973</wp:posOffset>
          </wp:positionV>
          <wp:extent cx="1267691" cy="278892"/>
          <wp:effectExtent l="0" t="0" r="8890" b="6985"/>
          <wp:wrapTight wrapText="bothSides">
            <wp:wrapPolygon edited="0">
              <wp:start x="0" y="0"/>
              <wp:lineTo x="0" y="20665"/>
              <wp:lineTo x="21427" y="20665"/>
              <wp:lineTo x="21427" y="0"/>
              <wp:lineTo x="0" y="0"/>
            </wp:wrapPolygon>
          </wp:wrapTight>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7691" cy="278892"/>
                  </a:xfrm>
                  <a:prstGeom prst="rect">
                    <a:avLst/>
                  </a:prstGeom>
                </pic:spPr>
              </pic:pic>
            </a:graphicData>
          </a:graphic>
          <wp14:sizeRelH relativeFrom="page">
            <wp14:pctWidth>0</wp14:pctWidth>
          </wp14:sizeRelH>
          <wp14:sizeRelV relativeFrom="page">
            <wp14:pctHeight>0</wp14:pctHeight>
          </wp14:sizeRelV>
        </wp:anchor>
      </w:drawing>
    </w:r>
  </w:p>
  <w:p w14:paraId="4388DEA5" w14:textId="2479F98E" w:rsidR="00B33770" w:rsidRPr="00B33770" w:rsidRDefault="00B33770" w:rsidP="00B33770">
    <w:pPr>
      <w:pStyle w:val="Header"/>
      <w:pBdr>
        <w:bottom w:val="single" w:sz="4" w:space="1" w:color="auto"/>
      </w:pBdr>
      <w:rPr>
        <w:sz w:val="16"/>
        <w:szCs w:val="16"/>
      </w:rPr>
    </w:pPr>
  </w:p>
  <w:p w14:paraId="7667742E" w14:textId="77777777" w:rsidR="00B33770" w:rsidRPr="00B33770" w:rsidRDefault="00B33770" w:rsidP="00B33770">
    <w:pPr>
      <w:pStyle w:val="Header"/>
      <w:pBdr>
        <w:bottom w:val="single" w:sz="4" w:space="1" w:color="auto"/>
      </w:pBd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695F4" w14:textId="5E1157A2" w:rsidR="00692999" w:rsidRDefault="004A4FCE">
    <w:pPr>
      <w:pStyle w:val="Header"/>
    </w:pPr>
    <w:r>
      <w:rPr>
        <w:noProof/>
        <w:lang w:eastAsia="en-AU"/>
      </w:rPr>
      <w:drawing>
        <wp:inline distT="0" distB="0" distL="0" distR="0" wp14:anchorId="5A5BC3C8" wp14:editId="0FEF48AD">
          <wp:extent cx="1619353" cy="356257"/>
          <wp:effectExtent l="0" t="0" r="0" b="5715"/>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2068" cy="36785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AB071" w14:textId="785F8B32" w:rsidR="00471B40" w:rsidRPr="00471B40" w:rsidRDefault="00471B40" w:rsidP="00471B40">
    <w:pPr>
      <w:tabs>
        <w:tab w:val="right" w:pos="9026"/>
      </w:tabs>
      <w:spacing w:after="0" w:line="22" w:lineRule="atLeast"/>
      <w:ind w:left="1440" w:hanging="1440"/>
      <w:jc w:val="center"/>
      <w:rPr>
        <w:rFonts w:ascii="Arial" w:hAnsi="Arial" w:cs="Arial"/>
        <w:iCs/>
        <w:lang w:val="en-US"/>
      </w:rPr>
    </w:pPr>
    <w:r>
      <w:rPr>
        <w:noProof/>
        <w:lang w:eastAsia="en-AU"/>
      </w:rPr>
      <w:drawing>
        <wp:anchor distT="0" distB="0" distL="114300" distR="114300" simplePos="0" relativeHeight="251664384" behindDoc="1" locked="0" layoutInCell="1" allowOverlap="1" wp14:anchorId="0CD9ACB0" wp14:editId="5A199872">
          <wp:simplePos x="0" y="0"/>
          <wp:positionH relativeFrom="margin">
            <wp:align>left</wp:align>
          </wp:positionH>
          <wp:positionV relativeFrom="paragraph">
            <wp:posOffset>-151765</wp:posOffset>
          </wp:positionV>
          <wp:extent cx="1417320" cy="311150"/>
          <wp:effectExtent l="0" t="0" r="0" b="0"/>
          <wp:wrapTight wrapText="bothSides">
            <wp:wrapPolygon edited="0">
              <wp:start x="0" y="0"/>
              <wp:lineTo x="0" y="19837"/>
              <wp:lineTo x="21194" y="19837"/>
              <wp:lineTo x="21194" y="0"/>
              <wp:lineTo x="0" y="0"/>
            </wp:wrapPolygon>
          </wp:wrapTight>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8928" cy="316478"/>
                  </a:xfrm>
                  <a:prstGeom prst="rect">
                    <a:avLst/>
                  </a:prstGeom>
                </pic:spPr>
              </pic:pic>
            </a:graphicData>
          </a:graphic>
          <wp14:sizeRelH relativeFrom="page">
            <wp14:pctWidth>0</wp14:pctWidth>
          </wp14:sizeRelH>
          <wp14:sizeRelV relativeFrom="page">
            <wp14:pctHeight>0</wp14:pctHeight>
          </wp14:sizeRelV>
        </wp:anchor>
      </w:drawing>
    </w:r>
    <w:r w:rsidRPr="00471B40">
      <w:rPr>
        <w:rFonts w:ascii="Arial" w:hAnsi="Arial" w:cs="Arial"/>
        <w:b/>
        <w:bCs/>
        <w:iCs/>
        <w:noProof/>
        <w:lang w:eastAsia="en-AU"/>
      </w:rPr>
      <mc:AlternateContent>
        <mc:Choice Requires="wps">
          <w:drawing>
            <wp:anchor distT="45720" distB="45720" distL="114300" distR="114300" simplePos="0" relativeHeight="251663360" behindDoc="0" locked="0" layoutInCell="1" allowOverlap="1" wp14:anchorId="7B6C8A96" wp14:editId="577B1E02">
              <wp:simplePos x="0" y="0"/>
              <wp:positionH relativeFrom="column">
                <wp:posOffset>3407006</wp:posOffset>
              </wp:positionH>
              <wp:positionV relativeFrom="paragraph">
                <wp:posOffset>-137334</wp:posOffset>
              </wp:positionV>
              <wp:extent cx="2451735" cy="394335"/>
              <wp:effectExtent l="0" t="0" r="571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394335"/>
                      </a:xfrm>
                      <a:prstGeom prst="rect">
                        <a:avLst/>
                      </a:prstGeom>
                      <a:solidFill>
                        <a:srgbClr val="FFFFFF"/>
                      </a:solidFill>
                      <a:ln w="9525">
                        <a:noFill/>
                        <a:miter lim="800000"/>
                        <a:headEnd/>
                        <a:tailEnd/>
                      </a:ln>
                    </wps:spPr>
                    <wps:txbx>
                      <w:txbxContent>
                        <w:p w14:paraId="49A0E9FB" w14:textId="7B0895C6" w:rsidR="00471B40" w:rsidRPr="00471B40" w:rsidRDefault="00471B40" w:rsidP="00471B40">
                          <w:pPr>
                            <w:tabs>
                              <w:tab w:val="right" w:pos="6055"/>
                              <w:tab w:val="right" w:pos="9026"/>
                            </w:tabs>
                            <w:spacing w:after="0" w:line="22" w:lineRule="atLeast"/>
                            <w:rPr>
                              <w:rFonts w:ascii="Arial" w:hAnsi="Arial" w:cs="Arial"/>
                              <w:iCs/>
                              <w:sz w:val="20"/>
                              <w:szCs w:val="20"/>
                              <w:lang w:val="en-US"/>
                            </w:rPr>
                          </w:pPr>
                          <w:r w:rsidRPr="00471B40">
                            <w:rPr>
                              <w:rFonts w:ascii="Arial" w:hAnsi="Arial" w:cs="Arial"/>
                              <w:iCs/>
                              <w:sz w:val="20"/>
                              <w:szCs w:val="20"/>
                              <w:lang w:val="en-US"/>
                            </w:rPr>
                            <w:t>Irrigation Australia Submission into the</w:t>
                          </w:r>
                        </w:p>
                        <w:p w14:paraId="3D3D1B80" w14:textId="6E1ED058" w:rsidR="00471B40" w:rsidRDefault="00471B40" w:rsidP="00471B40">
                          <w:pPr>
                            <w:tabs>
                              <w:tab w:val="right" w:pos="6055"/>
                              <w:tab w:val="right" w:pos="9026"/>
                            </w:tabs>
                            <w:spacing w:after="0" w:line="22" w:lineRule="atLeast"/>
                            <w:rPr>
                              <w:rFonts w:ascii="Arial" w:hAnsi="Arial" w:cs="Arial"/>
                              <w:iCs/>
                              <w:sz w:val="20"/>
                              <w:szCs w:val="20"/>
                              <w:lang w:val="en-US"/>
                            </w:rPr>
                          </w:pPr>
                          <w:r w:rsidRPr="00471B40">
                            <w:rPr>
                              <w:rFonts w:ascii="Arial" w:hAnsi="Arial" w:cs="Arial"/>
                              <w:iCs/>
                              <w:sz w:val="20"/>
                              <w:szCs w:val="20"/>
                              <w:lang w:val="en-US"/>
                            </w:rPr>
                            <w:t>Inquiry into the National Water Reform</w:t>
                          </w:r>
                        </w:p>
                        <w:p w14:paraId="2F2BB528" w14:textId="77777777" w:rsidR="00471B40" w:rsidRPr="00471B40" w:rsidRDefault="00471B40" w:rsidP="00471B40">
                          <w:pPr>
                            <w:tabs>
                              <w:tab w:val="right" w:pos="6055"/>
                              <w:tab w:val="right" w:pos="9026"/>
                            </w:tabs>
                            <w:spacing w:after="0" w:line="22" w:lineRule="atLeast"/>
                            <w:rPr>
                              <w:rFonts w:ascii="Arial" w:hAnsi="Arial" w:cs="Arial"/>
                              <w:iCs/>
                              <w:sz w:val="20"/>
                              <w:szCs w:val="20"/>
                              <w:lang w:val="en-US"/>
                            </w:rPr>
                          </w:pPr>
                        </w:p>
                        <w:p w14:paraId="08A4D84D" w14:textId="23A1EA56" w:rsidR="00471B40" w:rsidRDefault="00471B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6C8A96" id="_x0000_t202" coordsize="21600,21600" o:spt="202" path="m,l,21600r21600,l21600,xe">
              <v:stroke joinstyle="miter"/>
              <v:path gradientshapeok="t" o:connecttype="rect"/>
            </v:shapetype>
            <v:shape id="_x0000_s1028" type="#_x0000_t202" style="position:absolute;left:0;text-align:left;margin-left:268.25pt;margin-top:-10.8pt;width:193.05pt;height:31.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" stroked="f">
              <v:textbox>
                <w:txbxContent>
                  <w:p w14:paraId="49A0E9FB" w14:textId="7B0895C6" w:rsidR="00471B40" w:rsidRPr="00471B40" w:rsidRDefault="00471B40" w:rsidP="00471B40">
                    <w:pPr>
                      <w:tabs>
                        <w:tab w:val="right" w:pos="6055"/>
                        <w:tab w:val="right" w:pos="9026"/>
                      </w:tabs>
                      <w:spacing w:after="0" w:line="22" w:lineRule="atLeast"/>
                      <w:rPr>
                        <w:rFonts w:ascii="Arial" w:hAnsi="Arial" w:cs="Arial"/>
                        <w:iCs/>
                        <w:sz w:val="20"/>
                        <w:szCs w:val="20"/>
                        <w:lang w:val="en-US"/>
                      </w:rPr>
                    </w:pPr>
                    <w:r w:rsidRPr="00471B40">
                      <w:rPr>
                        <w:rFonts w:ascii="Arial" w:hAnsi="Arial" w:cs="Arial"/>
                        <w:iCs/>
                        <w:sz w:val="20"/>
                        <w:szCs w:val="20"/>
                        <w:lang w:val="en-US"/>
                      </w:rPr>
                      <w:t>Irrigation Australia Submission into the</w:t>
                    </w:r>
                  </w:p>
                  <w:p w14:paraId="3D3D1B80" w14:textId="6E1ED058" w:rsidR="00471B40" w:rsidRDefault="00471B40" w:rsidP="00471B40">
                    <w:pPr>
                      <w:tabs>
                        <w:tab w:val="right" w:pos="6055"/>
                        <w:tab w:val="right" w:pos="9026"/>
                      </w:tabs>
                      <w:spacing w:after="0" w:line="22" w:lineRule="atLeast"/>
                      <w:rPr>
                        <w:rFonts w:ascii="Arial" w:hAnsi="Arial" w:cs="Arial"/>
                        <w:iCs/>
                        <w:sz w:val="20"/>
                        <w:szCs w:val="20"/>
                        <w:lang w:val="en-US"/>
                      </w:rPr>
                    </w:pPr>
                    <w:r w:rsidRPr="00471B40">
                      <w:rPr>
                        <w:rFonts w:ascii="Arial" w:hAnsi="Arial" w:cs="Arial"/>
                        <w:iCs/>
                        <w:sz w:val="20"/>
                        <w:szCs w:val="20"/>
                        <w:lang w:val="en-US"/>
                      </w:rPr>
                      <w:t>Inquiry into the National Water Reform</w:t>
                    </w:r>
                  </w:p>
                  <w:p w14:paraId="2F2BB528" w14:textId="77777777" w:rsidR="00471B40" w:rsidRPr="00471B40" w:rsidRDefault="00471B40" w:rsidP="00471B40">
                    <w:pPr>
                      <w:tabs>
                        <w:tab w:val="right" w:pos="6055"/>
                        <w:tab w:val="right" w:pos="9026"/>
                      </w:tabs>
                      <w:spacing w:after="0" w:line="22" w:lineRule="atLeast"/>
                      <w:rPr>
                        <w:rFonts w:ascii="Arial" w:hAnsi="Arial" w:cs="Arial"/>
                        <w:iCs/>
                        <w:sz w:val="20"/>
                        <w:szCs w:val="20"/>
                        <w:lang w:val="en-US"/>
                      </w:rPr>
                    </w:pPr>
                  </w:p>
                  <w:p w14:paraId="08A4D84D" w14:textId="23A1EA56" w:rsidR="00471B40" w:rsidRDefault="00471B40"/>
                </w:txbxContent>
              </v:textbox>
              <w10:wrap type="square"/>
            </v:shape>
          </w:pict>
        </mc:Fallback>
      </mc:AlternateContent>
    </w:r>
    <w:r w:rsidRPr="00471B40">
      <w:rPr>
        <w:rFonts w:ascii="Arial" w:hAnsi="Arial" w:cs="Arial"/>
        <w:b/>
        <w:bCs/>
        <w:iCs/>
        <w:lang w:val="en-US"/>
      </w:rPr>
      <w:t xml:space="preserve"> </w:t>
    </w:r>
    <w:r>
      <w:rPr>
        <w:rFonts w:ascii="Arial" w:hAnsi="Arial" w:cs="Arial"/>
        <w:b/>
        <w:bCs/>
        <w:iCs/>
        <w:lang w:val="en-US"/>
      </w:rPr>
      <w:tab/>
    </w:r>
  </w:p>
  <w:p w14:paraId="548710D7" w14:textId="6427014F" w:rsidR="00471B40" w:rsidRDefault="00471B40" w:rsidP="00471B40">
    <w:pPr>
      <w:pStyle w:val="Header"/>
      <w:pBdr>
        <w:bottom w:val="single" w:sz="12" w:space="1" w:color="D9D9D9" w:themeColor="background1" w:themeShade="D9"/>
      </w:pBdr>
    </w:pPr>
  </w:p>
  <w:p w14:paraId="476A0D8A" w14:textId="77777777" w:rsidR="006A4E71" w:rsidRDefault="006A4E71" w:rsidP="00471B40">
    <w:pPr>
      <w:pStyle w:val="Header"/>
      <w:pBdr>
        <w:bottom w:val="single" w:sz="12" w:space="1" w:color="D9D9D9" w:themeColor="background1" w:themeShade="D9"/>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2534A" w14:textId="77777777" w:rsidR="00B33770" w:rsidRPr="00471B40" w:rsidRDefault="00B33770" w:rsidP="00471B40">
    <w:pPr>
      <w:tabs>
        <w:tab w:val="right" w:pos="9026"/>
      </w:tabs>
      <w:spacing w:after="0" w:line="22" w:lineRule="atLeast"/>
      <w:ind w:left="1440" w:hanging="1440"/>
      <w:jc w:val="center"/>
      <w:rPr>
        <w:rFonts w:ascii="Arial" w:hAnsi="Arial" w:cs="Arial"/>
        <w:iCs/>
        <w:lang w:val="en-US"/>
      </w:rPr>
    </w:pPr>
    <w:r>
      <w:rPr>
        <w:noProof/>
        <w:lang w:eastAsia="en-AU"/>
      </w:rPr>
      <w:drawing>
        <wp:anchor distT="0" distB="0" distL="114300" distR="114300" simplePos="0" relativeHeight="251673600" behindDoc="1" locked="0" layoutInCell="1" allowOverlap="1" wp14:anchorId="310DB905" wp14:editId="767FCFC7">
          <wp:simplePos x="0" y="0"/>
          <wp:positionH relativeFrom="margin">
            <wp:align>left</wp:align>
          </wp:positionH>
          <wp:positionV relativeFrom="paragraph">
            <wp:posOffset>-151765</wp:posOffset>
          </wp:positionV>
          <wp:extent cx="1417320" cy="311150"/>
          <wp:effectExtent l="0" t="0" r="0" b="0"/>
          <wp:wrapTight wrapText="bothSides">
            <wp:wrapPolygon edited="0">
              <wp:start x="0" y="0"/>
              <wp:lineTo x="0" y="19837"/>
              <wp:lineTo x="21194" y="19837"/>
              <wp:lineTo x="21194" y="0"/>
              <wp:lineTo x="0" y="0"/>
            </wp:wrapPolygon>
          </wp:wrapTight>
          <wp:docPr id="13" name="Picture 1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8928" cy="316478"/>
                  </a:xfrm>
                  <a:prstGeom prst="rect">
                    <a:avLst/>
                  </a:prstGeom>
                </pic:spPr>
              </pic:pic>
            </a:graphicData>
          </a:graphic>
          <wp14:sizeRelH relativeFrom="page">
            <wp14:pctWidth>0</wp14:pctWidth>
          </wp14:sizeRelH>
          <wp14:sizeRelV relativeFrom="page">
            <wp14:pctHeight>0</wp14:pctHeight>
          </wp14:sizeRelV>
        </wp:anchor>
      </w:drawing>
    </w:r>
    <w:r w:rsidRPr="00471B40">
      <w:rPr>
        <w:rFonts w:ascii="Arial" w:hAnsi="Arial" w:cs="Arial"/>
        <w:b/>
        <w:bCs/>
        <w:iCs/>
        <w:noProof/>
        <w:lang w:eastAsia="en-AU"/>
      </w:rPr>
      <mc:AlternateContent>
        <mc:Choice Requires="wps">
          <w:drawing>
            <wp:anchor distT="45720" distB="45720" distL="114300" distR="114300" simplePos="0" relativeHeight="251672576" behindDoc="0" locked="0" layoutInCell="1" allowOverlap="1" wp14:anchorId="2052F2C4" wp14:editId="29380B37">
              <wp:simplePos x="0" y="0"/>
              <wp:positionH relativeFrom="column">
                <wp:posOffset>3407006</wp:posOffset>
              </wp:positionH>
              <wp:positionV relativeFrom="paragraph">
                <wp:posOffset>-137334</wp:posOffset>
              </wp:positionV>
              <wp:extent cx="2451735" cy="394335"/>
              <wp:effectExtent l="0" t="0" r="5715" b="571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394335"/>
                      </a:xfrm>
                      <a:prstGeom prst="rect">
                        <a:avLst/>
                      </a:prstGeom>
                      <a:solidFill>
                        <a:srgbClr val="FFFFFF"/>
                      </a:solidFill>
                      <a:ln w="9525">
                        <a:noFill/>
                        <a:miter lim="800000"/>
                        <a:headEnd/>
                        <a:tailEnd/>
                      </a:ln>
                    </wps:spPr>
                    <wps:txbx>
                      <w:txbxContent>
                        <w:p w14:paraId="51FC01C1" w14:textId="77777777" w:rsidR="00B33770" w:rsidRPr="00471B40" w:rsidRDefault="00B33770" w:rsidP="00471B40">
                          <w:pPr>
                            <w:tabs>
                              <w:tab w:val="right" w:pos="6055"/>
                              <w:tab w:val="right" w:pos="9026"/>
                            </w:tabs>
                            <w:spacing w:after="0" w:line="22" w:lineRule="atLeast"/>
                            <w:rPr>
                              <w:rFonts w:ascii="Arial" w:hAnsi="Arial" w:cs="Arial"/>
                              <w:iCs/>
                              <w:sz w:val="20"/>
                              <w:szCs w:val="20"/>
                              <w:lang w:val="en-US"/>
                            </w:rPr>
                          </w:pPr>
                          <w:r w:rsidRPr="00471B40">
                            <w:rPr>
                              <w:rFonts w:ascii="Arial" w:hAnsi="Arial" w:cs="Arial"/>
                              <w:iCs/>
                              <w:sz w:val="20"/>
                              <w:szCs w:val="20"/>
                              <w:lang w:val="en-US"/>
                            </w:rPr>
                            <w:t>Irrigation Australia Submission into the</w:t>
                          </w:r>
                        </w:p>
                        <w:p w14:paraId="4BDC2640" w14:textId="77777777" w:rsidR="00B33770" w:rsidRDefault="00B33770" w:rsidP="00471B40">
                          <w:pPr>
                            <w:tabs>
                              <w:tab w:val="right" w:pos="6055"/>
                              <w:tab w:val="right" w:pos="9026"/>
                            </w:tabs>
                            <w:spacing w:after="0" w:line="22" w:lineRule="atLeast"/>
                            <w:rPr>
                              <w:rFonts w:ascii="Arial" w:hAnsi="Arial" w:cs="Arial"/>
                              <w:iCs/>
                              <w:sz w:val="20"/>
                              <w:szCs w:val="20"/>
                              <w:lang w:val="en-US"/>
                            </w:rPr>
                          </w:pPr>
                          <w:r w:rsidRPr="00471B40">
                            <w:rPr>
                              <w:rFonts w:ascii="Arial" w:hAnsi="Arial" w:cs="Arial"/>
                              <w:iCs/>
                              <w:sz w:val="20"/>
                              <w:szCs w:val="20"/>
                              <w:lang w:val="en-US"/>
                            </w:rPr>
                            <w:t>Inquiry into the National Water Reform</w:t>
                          </w:r>
                        </w:p>
                        <w:p w14:paraId="57B4369F" w14:textId="77777777" w:rsidR="00B33770" w:rsidRPr="00471B40" w:rsidRDefault="00B33770" w:rsidP="00471B40">
                          <w:pPr>
                            <w:tabs>
                              <w:tab w:val="right" w:pos="6055"/>
                              <w:tab w:val="right" w:pos="9026"/>
                            </w:tabs>
                            <w:spacing w:after="0" w:line="22" w:lineRule="atLeast"/>
                            <w:rPr>
                              <w:rFonts w:ascii="Arial" w:hAnsi="Arial" w:cs="Arial"/>
                              <w:iCs/>
                              <w:sz w:val="20"/>
                              <w:szCs w:val="20"/>
                              <w:lang w:val="en-US"/>
                            </w:rPr>
                          </w:pPr>
                        </w:p>
                        <w:p w14:paraId="37A055A4" w14:textId="77777777" w:rsidR="00B33770" w:rsidRDefault="00B337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52F2C4" id="_x0000_t202" coordsize="21600,21600" o:spt="202" path="m,l,21600r21600,l21600,xe">
              <v:stroke joinstyle="miter"/>
              <v:path gradientshapeok="t" o:connecttype="rect"/>
            </v:shapetype>
            <v:shape id="_x0000_s1029" type="#_x0000_t202" style="position:absolute;left:0;text-align:left;margin-left:268.25pt;margin-top:-10.8pt;width:193.05pt;height:31.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" stroked="f">
              <v:textbox>
                <w:txbxContent>
                  <w:p w14:paraId="51FC01C1" w14:textId="77777777" w:rsidR="00B33770" w:rsidRPr="00471B40" w:rsidRDefault="00B33770" w:rsidP="00471B40">
                    <w:pPr>
                      <w:tabs>
                        <w:tab w:val="right" w:pos="6055"/>
                        <w:tab w:val="right" w:pos="9026"/>
                      </w:tabs>
                      <w:spacing w:after="0" w:line="22" w:lineRule="atLeast"/>
                      <w:rPr>
                        <w:rFonts w:ascii="Arial" w:hAnsi="Arial" w:cs="Arial"/>
                        <w:iCs/>
                        <w:sz w:val="20"/>
                        <w:szCs w:val="20"/>
                        <w:lang w:val="en-US"/>
                      </w:rPr>
                    </w:pPr>
                    <w:r w:rsidRPr="00471B40">
                      <w:rPr>
                        <w:rFonts w:ascii="Arial" w:hAnsi="Arial" w:cs="Arial"/>
                        <w:iCs/>
                        <w:sz w:val="20"/>
                        <w:szCs w:val="20"/>
                        <w:lang w:val="en-US"/>
                      </w:rPr>
                      <w:t>Irrigation Australia Submission into the</w:t>
                    </w:r>
                  </w:p>
                  <w:p w14:paraId="4BDC2640" w14:textId="77777777" w:rsidR="00B33770" w:rsidRDefault="00B33770" w:rsidP="00471B40">
                    <w:pPr>
                      <w:tabs>
                        <w:tab w:val="right" w:pos="6055"/>
                        <w:tab w:val="right" w:pos="9026"/>
                      </w:tabs>
                      <w:spacing w:after="0" w:line="22" w:lineRule="atLeast"/>
                      <w:rPr>
                        <w:rFonts w:ascii="Arial" w:hAnsi="Arial" w:cs="Arial"/>
                        <w:iCs/>
                        <w:sz w:val="20"/>
                        <w:szCs w:val="20"/>
                        <w:lang w:val="en-US"/>
                      </w:rPr>
                    </w:pPr>
                    <w:r w:rsidRPr="00471B40">
                      <w:rPr>
                        <w:rFonts w:ascii="Arial" w:hAnsi="Arial" w:cs="Arial"/>
                        <w:iCs/>
                        <w:sz w:val="20"/>
                        <w:szCs w:val="20"/>
                        <w:lang w:val="en-US"/>
                      </w:rPr>
                      <w:t>Inquiry into the National Water Reform</w:t>
                    </w:r>
                  </w:p>
                  <w:p w14:paraId="57B4369F" w14:textId="77777777" w:rsidR="00B33770" w:rsidRPr="00471B40" w:rsidRDefault="00B33770" w:rsidP="00471B40">
                    <w:pPr>
                      <w:tabs>
                        <w:tab w:val="right" w:pos="6055"/>
                        <w:tab w:val="right" w:pos="9026"/>
                      </w:tabs>
                      <w:spacing w:after="0" w:line="22" w:lineRule="atLeast"/>
                      <w:rPr>
                        <w:rFonts w:ascii="Arial" w:hAnsi="Arial" w:cs="Arial"/>
                        <w:iCs/>
                        <w:sz w:val="20"/>
                        <w:szCs w:val="20"/>
                        <w:lang w:val="en-US"/>
                      </w:rPr>
                    </w:pPr>
                  </w:p>
                  <w:p w14:paraId="37A055A4" w14:textId="77777777" w:rsidR="00B33770" w:rsidRDefault="00B33770"/>
                </w:txbxContent>
              </v:textbox>
              <w10:wrap type="square"/>
            </v:shape>
          </w:pict>
        </mc:Fallback>
      </mc:AlternateContent>
    </w:r>
    <w:r w:rsidRPr="00471B40">
      <w:rPr>
        <w:rFonts w:ascii="Arial" w:hAnsi="Arial" w:cs="Arial"/>
        <w:b/>
        <w:bCs/>
        <w:iCs/>
        <w:lang w:val="en-US"/>
      </w:rPr>
      <w:t xml:space="preserve"> </w:t>
    </w:r>
    <w:r>
      <w:rPr>
        <w:rFonts w:ascii="Arial" w:hAnsi="Arial" w:cs="Arial"/>
        <w:b/>
        <w:bCs/>
        <w:iCs/>
        <w:lang w:val="en-US"/>
      </w:rPr>
      <w:tab/>
    </w:r>
  </w:p>
  <w:p w14:paraId="7D420822" w14:textId="77777777" w:rsidR="00B33770" w:rsidRDefault="00B33770" w:rsidP="00471B40">
    <w:pPr>
      <w:pStyle w:val="Header"/>
      <w:pBdr>
        <w:bottom w:val="single" w:sz="12" w:space="1" w:color="D9D9D9" w:themeColor="background1" w:themeShade="D9"/>
      </w:pBdr>
    </w:pPr>
  </w:p>
  <w:p w14:paraId="693F00C7" w14:textId="77777777" w:rsidR="00B33770" w:rsidRDefault="00B33770" w:rsidP="00471B40">
    <w:pPr>
      <w:pStyle w:val="Header"/>
      <w:pBdr>
        <w:bottom w:val="single" w:sz="12" w:space="1" w:color="D9D9D9" w:themeColor="background1" w:themeShade="D9"/>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0655"/>
    <w:multiLevelType w:val="hybridMultilevel"/>
    <w:tmpl w:val="42947F7A"/>
    <w:lvl w:ilvl="0" w:tplc="0C090011">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1E0ED4"/>
    <w:multiLevelType w:val="hybridMultilevel"/>
    <w:tmpl w:val="17486E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BB175F"/>
    <w:multiLevelType w:val="hybridMultilevel"/>
    <w:tmpl w:val="8A28A8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53161E"/>
    <w:multiLevelType w:val="hybridMultilevel"/>
    <w:tmpl w:val="42B8E5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78320C"/>
    <w:multiLevelType w:val="hybridMultilevel"/>
    <w:tmpl w:val="68C83E1A"/>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21795EF9"/>
    <w:multiLevelType w:val="hybridMultilevel"/>
    <w:tmpl w:val="47D89222"/>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21932B88"/>
    <w:multiLevelType w:val="hybridMultilevel"/>
    <w:tmpl w:val="B10CA0EA"/>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F4E72"/>
    <w:multiLevelType w:val="multilevel"/>
    <w:tmpl w:val="4CD6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8059C"/>
    <w:multiLevelType w:val="hybridMultilevel"/>
    <w:tmpl w:val="A934B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F30E3A"/>
    <w:multiLevelType w:val="hybridMultilevel"/>
    <w:tmpl w:val="2CF0563C"/>
    <w:lvl w:ilvl="0" w:tplc="0CF68E78">
      <w:start w:val="1"/>
      <w:numFmt w:val="upp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6A49D1"/>
    <w:multiLevelType w:val="hybridMultilevel"/>
    <w:tmpl w:val="29C6E1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4C1887"/>
    <w:multiLevelType w:val="multilevel"/>
    <w:tmpl w:val="422ACCB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2" w15:restartNumberingAfterBreak="0">
    <w:nsid w:val="41731025"/>
    <w:multiLevelType w:val="hybridMultilevel"/>
    <w:tmpl w:val="2B280B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006784"/>
    <w:multiLevelType w:val="hybridMultilevel"/>
    <w:tmpl w:val="B6B60B7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D5441D"/>
    <w:multiLevelType w:val="hybridMultilevel"/>
    <w:tmpl w:val="A5FAD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346089"/>
    <w:multiLevelType w:val="hybridMultilevel"/>
    <w:tmpl w:val="6DFE0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A0668A"/>
    <w:multiLevelType w:val="hybridMultilevel"/>
    <w:tmpl w:val="DF6A6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607852"/>
    <w:multiLevelType w:val="hybridMultilevel"/>
    <w:tmpl w:val="70A61A4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ED1BEF"/>
    <w:multiLevelType w:val="hybridMultilevel"/>
    <w:tmpl w:val="CC7C6118"/>
    <w:lvl w:ilvl="0" w:tplc="506A7F98">
      <w:start w:val="1"/>
      <w:numFmt w:val="lowerRoman"/>
      <w:lvlText w:val="%1."/>
      <w:lvlJc w:val="righ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317FBF"/>
    <w:multiLevelType w:val="hybridMultilevel"/>
    <w:tmpl w:val="186C3F4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846788"/>
    <w:multiLevelType w:val="hybridMultilevel"/>
    <w:tmpl w:val="532C23F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AB185D"/>
    <w:multiLevelType w:val="hybridMultilevel"/>
    <w:tmpl w:val="A47E2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140FAF"/>
    <w:multiLevelType w:val="hybridMultilevel"/>
    <w:tmpl w:val="A974630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A475547"/>
    <w:multiLevelType w:val="hybridMultilevel"/>
    <w:tmpl w:val="890281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A31A06"/>
    <w:multiLevelType w:val="hybridMultilevel"/>
    <w:tmpl w:val="12DA81D2"/>
    <w:lvl w:ilvl="0" w:tplc="08E216C4">
      <w:start w:val="1"/>
      <w:numFmt w:val="bullet"/>
      <w:pStyle w:val="ListParagraph"/>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C784DC9"/>
    <w:multiLevelType w:val="hybridMultilevel"/>
    <w:tmpl w:val="DAA0C04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D421163"/>
    <w:multiLevelType w:val="multilevel"/>
    <w:tmpl w:val="B39AC70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5"/>
  </w:num>
  <w:num w:numId="3">
    <w:abstractNumId w:val="17"/>
  </w:num>
  <w:num w:numId="4">
    <w:abstractNumId w:val="13"/>
  </w:num>
  <w:num w:numId="5">
    <w:abstractNumId w:val="22"/>
  </w:num>
  <w:num w:numId="6">
    <w:abstractNumId w:val="7"/>
  </w:num>
  <w:num w:numId="7">
    <w:abstractNumId w:val="11"/>
  </w:num>
  <w:num w:numId="8">
    <w:abstractNumId w:val="21"/>
  </w:num>
  <w:num w:numId="9">
    <w:abstractNumId w:val="5"/>
  </w:num>
  <w:num w:numId="10">
    <w:abstractNumId w:val="16"/>
  </w:num>
  <w:num w:numId="11">
    <w:abstractNumId w:val="24"/>
  </w:num>
  <w:num w:numId="12">
    <w:abstractNumId w:val="24"/>
  </w:num>
  <w:num w:numId="13">
    <w:abstractNumId w:val="24"/>
  </w:num>
  <w:num w:numId="14">
    <w:abstractNumId w:val="24"/>
  </w:num>
  <w:num w:numId="15">
    <w:abstractNumId w:val="24"/>
  </w:num>
  <w:num w:numId="16">
    <w:abstractNumId w:val="6"/>
  </w:num>
  <w:num w:numId="17">
    <w:abstractNumId w:val="0"/>
  </w:num>
  <w:num w:numId="18">
    <w:abstractNumId w:val="20"/>
  </w:num>
  <w:num w:numId="19">
    <w:abstractNumId w:val="19"/>
  </w:num>
  <w:num w:numId="20">
    <w:abstractNumId w:val="24"/>
  </w:num>
  <w:num w:numId="21">
    <w:abstractNumId w:val="10"/>
  </w:num>
  <w:num w:numId="22">
    <w:abstractNumId w:val="3"/>
  </w:num>
  <w:num w:numId="23">
    <w:abstractNumId w:val="8"/>
  </w:num>
  <w:num w:numId="24">
    <w:abstractNumId w:val="2"/>
  </w:num>
  <w:num w:numId="25">
    <w:abstractNumId w:val="23"/>
  </w:num>
  <w:num w:numId="26">
    <w:abstractNumId w:val="12"/>
  </w:num>
  <w:num w:numId="27">
    <w:abstractNumId w:val="1"/>
  </w:num>
  <w:num w:numId="28">
    <w:abstractNumId w:val="1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4"/>
  </w:num>
  <w:num w:numId="36">
    <w:abstractNumId w:val="26"/>
  </w:num>
  <w:num w:numId="37">
    <w:abstractNumId w:val="9"/>
  </w:num>
  <w:num w:numId="38">
    <w:abstractNumId w:val="24"/>
  </w:num>
  <w:num w:numId="39">
    <w:abstractNumId w:val="24"/>
  </w:num>
  <w:num w:numId="40">
    <w:abstractNumId w:val="24"/>
  </w:num>
  <w:num w:numId="41">
    <w:abstractNumId w:val="24"/>
  </w:num>
  <w:num w:numId="42">
    <w:abstractNumId w:val="24"/>
  </w:num>
  <w:num w:numId="43">
    <w:abstractNumId w:val="24"/>
  </w:num>
  <w:num w:numId="44">
    <w:abstractNumId w:val="24"/>
  </w:num>
  <w:num w:numId="45">
    <w:abstractNumId w:val="24"/>
  </w:num>
  <w:num w:numId="46">
    <w:abstractNumId w:val="24"/>
  </w:num>
  <w:num w:numId="47">
    <w:abstractNumId w:val="24"/>
  </w:num>
  <w:num w:numId="48">
    <w:abstractNumId w:val="24"/>
  </w:num>
  <w:num w:numId="49">
    <w:abstractNumId w:val="24"/>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78"/>
    <w:rsid w:val="00002A45"/>
    <w:rsid w:val="000223EB"/>
    <w:rsid w:val="00027489"/>
    <w:rsid w:val="00061745"/>
    <w:rsid w:val="000628D1"/>
    <w:rsid w:val="0008117D"/>
    <w:rsid w:val="00090FA2"/>
    <w:rsid w:val="000A00A8"/>
    <w:rsid w:val="000B31D7"/>
    <w:rsid w:val="000C57F4"/>
    <w:rsid w:val="000C7B83"/>
    <w:rsid w:val="000D1783"/>
    <w:rsid w:val="000D572F"/>
    <w:rsid w:val="000D7A9F"/>
    <w:rsid w:val="0010660B"/>
    <w:rsid w:val="00110533"/>
    <w:rsid w:val="00116B73"/>
    <w:rsid w:val="00150F59"/>
    <w:rsid w:val="0016406E"/>
    <w:rsid w:val="00171B2C"/>
    <w:rsid w:val="00183018"/>
    <w:rsid w:val="0019737C"/>
    <w:rsid w:val="001A00FA"/>
    <w:rsid w:val="001A2C5F"/>
    <w:rsid w:val="001A386E"/>
    <w:rsid w:val="001C3BE9"/>
    <w:rsid w:val="001D221F"/>
    <w:rsid w:val="00224A03"/>
    <w:rsid w:val="00227C18"/>
    <w:rsid w:val="00231BEA"/>
    <w:rsid w:val="002343E2"/>
    <w:rsid w:val="00234AC8"/>
    <w:rsid w:val="002407BB"/>
    <w:rsid w:val="0024758B"/>
    <w:rsid w:val="00254522"/>
    <w:rsid w:val="0027556D"/>
    <w:rsid w:val="00277C21"/>
    <w:rsid w:val="002B214C"/>
    <w:rsid w:val="002D6304"/>
    <w:rsid w:val="002F35ED"/>
    <w:rsid w:val="002F456F"/>
    <w:rsid w:val="0030032D"/>
    <w:rsid w:val="0032436F"/>
    <w:rsid w:val="003324B4"/>
    <w:rsid w:val="00336258"/>
    <w:rsid w:val="00340FF4"/>
    <w:rsid w:val="003416DB"/>
    <w:rsid w:val="00350096"/>
    <w:rsid w:val="00357644"/>
    <w:rsid w:val="00360B04"/>
    <w:rsid w:val="00375EA8"/>
    <w:rsid w:val="00394253"/>
    <w:rsid w:val="003A1EBA"/>
    <w:rsid w:val="003A51C2"/>
    <w:rsid w:val="003B5E3C"/>
    <w:rsid w:val="003D7D5F"/>
    <w:rsid w:val="003E0738"/>
    <w:rsid w:val="003E6C33"/>
    <w:rsid w:val="00401888"/>
    <w:rsid w:val="0043032F"/>
    <w:rsid w:val="004478B3"/>
    <w:rsid w:val="0045009D"/>
    <w:rsid w:val="00461256"/>
    <w:rsid w:val="00467002"/>
    <w:rsid w:val="00471B40"/>
    <w:rsid w:val="00481182"/>
    <w:rsid w:val="00491BFA"/>
    <w:rsid w:val="00497B12"/>
    <w:rsid w:val="004A4FCE"/>
    <w:rsid w:val="004B4B1E"/>
    <w:rsid w:val="004B51EC"/>
    <w:rsid w:val="004C0810"/>
    <w:rsid w:val="004C1CD9"/>
    <w:rsid w:val="004E4CAA"/>
    <w:rsid w:val="004E6202"/>
    <w:rsid w:val="004F1583"/>
    <w:rsid w:val="004F18FC"/>
    <w:rsid w:val="00506222"/>
    <w:rsid w:val="00515F1A"/>
    <w:rsid w:val="00520FB3"/>
    <w:rsid w:val="005257B7"/>
    <w:rsid w:val="00527D31"/>
    <w:rsid w:val="00531D93"/>
    <w:rsid w:val="00533330"/>
    <w:rsid w:val="00537C16"/>
    <w:rsid w:val="00540E7E"/>
    <w:rsid w:val="005470B0"/>
    <w:rsid w:val="005644F2"/>
    <w:rsid w:val="00576045"/>
    <w:rsid w:val="0058626D"/>
    <w:rsid w:val="00587027"/>
    <w:rsid w:val="005A5F5A"/>
    <w:rsid w:val="005C5C51"/>
    <w:rsid w:val="005C793F"/>
    <w:rsid w:val="005E0121"/>
    <w:rsid w:val="005E12B9"/>
    <w:rsid w:val="00616CA5"/>
    <w:rsid w:val="00664709"/>
    <w:rsid w:val="00684D4E"/>
    <w:rsid w:val="00692999"/>
    <w:rsid w:val="006A4E71"/>
    <w:rsid w:val="007011A4"/>
    <w:rsid w:val="00705A7B"/>
    <w:rsid w:val="00731287"/>
    <w:rsid w:val="00750D0B"/>
    <w:rsid w:val="00761049"/>
    <w:rsid w:val="007618E8"/>
    <w:rsid w:val="007622F7"/>
    <w:rsid w:val="00770582"/>
    <w:rsid w:val="00776E21"/>
    <w:rsid w:val="00782744"/>
    <w:rsid w:val="00783009"/>
    <w:rsid w:val="00785E21"/>
    <w:rsid w:val="007927E4"/>
    <w:rsid w:val="007974B0"/>
    <w:rsid w:val="007E4ED2"/>
    <w:rsid w:val="00804C4D"/>
    <w:rsid w:val="00873B70"/>
    <w:rsid w:val="00897760"/>
    <w:rsid w:val="008E78E3"/>
    <w:rsid w:val="00903A0B"/>
    <w:rsid w:val="00904EA5"/>
    <w:rsid w:val="00921032"/>
    <w:rsid w:val="00952F9F"/>
    <w:rsid w:val="00954274"/>
    <w:rsid w:val="00957D5E"/>
    <w:rsid w:val="0098152A"/>
    <w:rsid w:val="009840DA"/>
    <w:rsid w:val="009B11E1"/>
    <w:rsid w:val="009D57B2"/>
    <w:rsid w:val="009F12D1"/>
    <w:rsid w:val="00A0033C"/>
    <w:rsid w:val="00A4149A"/>
    <w:rsid w:val="00A46E42"/>
    <w:rsid w:val="00A65B64"/>
    <w:rsid w:val="00A678FA"/>
    <w:rsid w:val="00A854B9"/>
    <w:rsid w:val="00A93C88"/>
    <w:rsid w:val="00A96FD1"/>
    <w:rsid w:val="00AB7D2E"/>
    <w:rsid w:val="00AC61EF"/>
    <w:rsid w:val="00AE07FF"/>
    <w:rsid w:val="00AE09BE"/>
    <w:rsid w:val="00AE329C"/>
    <w:rsid w:val="00AE7C88"/>
    <w:rsid w:val="00AF3530"/>
    <w:rsid w:val="00AF3B2D"/>
    <w:rsid w:val="00AF61E7"/>
    <w:rsid w:val="00B02924"/>
    <w:rsid w:val="00B31CB1"/>
    <w:rsid w:val="00B33770"/>
    <w:rsid w:val="00B40187"/>
    <w:rsid w:val="00B45473"/>
    <w:rsid w:val="00B821DE"/>
    <w:rsid w:val="00B823AF"/>
    <w:rsid w:val="00B917E5"/>
    <w:rsid w:val="00B93643"/>
    <w:rsid w:val="00B94CDA"/>
    <w:rsid w:val="00BB0994"/>
    <w:rsid w:val="00BB48AE"/>
    <w:rsid w:val="00BB7B41"/>
    <w:rsid w:val="00BC178B"/>
    <w:rsid w:val="00C01AB5"/>
    <w:rsid w:val="00C57BE9"/>
    <w:rsid w:val="00C617EF"/>
    <w:rsid w:val="00C758E4"/>
    <w:rsid w:val="00C760D4"/>
    <w:rsid w:val="00C842F7"/>
    <w:rsid w:val="00CA3915"/>
    <w:rsid w:val="00CB1E73"/>
    <w:rsid w:val="00CB5BFF"/>
    <w:rsid w:val="00CB655D"/>
    <w:rsid w:val="00D123AC"/>
    <w:rsid w:val="00D12E50"/>
    <w:rsid w:val="00D225B7"/>
    <w:rsid w:val="00D3255B"/>
    <w:rsid w:val="00D32A45"/>
    <w:rsid w:val="00D54564"/>
    <w:rsid w:val="00D62B80"/>
    <w:rsid w:val="00D74ECD"/>
    <w:rsid w:val="00D85AFC"/>
    <w:rsid w:val="00D901D2"/>
    <w:rsid w:val="00D93FA1"/>
    <w:rsid w:val="00D95C90"/>
    <w:rsid w:val="00DA16B1"/>
    <w:rsid w:val="00DB1CB9"/>
    <w:rsid w:val="00DC0AF4"/>
    <w:rsid w:val="00DC5F07"/>
    <w:rsid w:val="00DC7B42"/>
    <w:rsid w:val="00DD1CA3"/>
    <w:rsid w:val="00DE3643"/>
    <w:rsid w:val="00E02E3A"/>
    <w:rsid w:val="00E1019D"/>
    <w:rsid w:val="00E23332"/>
    <w:rsid w:val="00E4367B"/>
    <w:rsid w:val="00ED2D83"/>
    <w:rsid w:val="00EE745C"/>
    <w:rsid w:val="00F11AFC"/>
    <w:rsid w:val="00F27B3E"/>
    <w:rsid w:val="00F41178"/>
    <w:rsid w:val="00F46A2D"/>
    <w:rsid w:val="00F50CF3"/>
    <w:rsid w:val="00FA4530"/>
    <w:rsid w:val="00FE7A94"/>
    <w:rsid w:val="00FF50B5"/>
    <w:rsid w:val="00FF6E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92F358"/>
  <w15:chartTrackingRefBased/>
  <w15:docId w15:val="{1C92B892-D48F-4497-B1D8-EED0D734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1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178"/>
    <w:rPr>
      <w:color w:val="0563C1" w:themeColor="hyperlink"/>
      <w:u w:val="single"/>
    </w:rPr>
  </w:style>
  <w:style w:type="character" w:styleId="Strong">
    <w:name w:val="Strong"/>
    <w:basedOn w:val="DefaultParagraphFont"/>
    <w:uiPriority w:val="22"/>
    <w:qFormat/>
    <w:rsid w:val="00F41178"/>
    <w:rPr>
      <w:b/>
      <w:bCs/>
    </w:rPr>
  </w:style>
  <w:style w:type="character" w:customStyle="1" w:styleId="UnresolvedMention">
    <w:name w:val="Unresolved Mention"/>
    <w:basedOn w:val="DefaultParagraphFont"/>
    <w:uiPriority w:val="99"/>
    <w:semiHidden/>
    <w:unhideWhenUsed/>
    <w:rsid w:val="00277C21"/>
    <w:rPr>
      <w:color w:val="605E5C"/>
      <w:shd w:val="clear" w:color="auto" w:fill="E1DFDD"/>
    </w:rPr>
  </w:style>
  <w:style w:type="paragraph" w:styleId="ListParagraph">
    <w:name w:val="List Paragraph"/>
    <w:basedOn w:val="Normal"/>
    <w:uiPriority w:val="34"/>
    <w:qFormat/>
    <w:rsid w:val="00664709"/>
    <w:pPr>
      <w:numPr>
        <w:numId w:val="11"/>
      </w:numPr>
      <w:contextualSpacing/>
    </w:pPr>
  </w:style>
  <w:style w:type="table" w:styleId="TableGrid">
    <w:name w:val="Table Grid"/>
    <w:basedOn w:val="TableNormal"/>
    <w:uiPriority w:val="39"/>
    <w:rsid w:val="000D7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999"/>
  </w:style>
  <w:style w:type="paragraph" w:styleId="Footer">
    <w:name w:val="footer"/>
    <w:basedOn w:val="Normal"/>
    <w:link w:val="FooterChar"/>
    <w:uiPriority w:val="99"/>
    <w:unhideWhenUsed/>
    <w:rsid w:val="00692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999"/>
  </w:style>
  <w:style w:type="paragraph" w:styleId="BodyText">
    <w:name w:val="Body Text"/>
    <w:basedOn w:val="Normal"/>
    <w:link w:val="BodyTextChar"/>
    <w:uiPriority w:val="1"/>
    <w:qFormat/>
    <w:rsid w:val="00692999"/>
    <w:pPr>
      <w:widowControl w:val="0"/>
      <w:spacing w:after="0" w:line="240" w:lineRule="auto"/>
      <w:ind w:left="898"/>
    </w:pPr>
    <w:rPr>
      <w:rFonts w:ascii="Acumin Pro Condensed" w:eastAsia="Acumin Pro Condensed" w:hAnsi="Acumin Pro Condensed"/>
      <w:sz w:val="20"/>
      <w:szCs w:val="20"/>
      <w:lang w:val="en-US"/>
    </w:rPr>
  </w:style>
  <w:style w:type="character" w:customStyle="1" w:styleId="BodyTextChar">
    <w:name w:val="Body Text Char"/>
    <w:basedOn w:val="DefaultParagraphFont"/>
    <w:link w:val="BodyText"/>
    <w:uiPriority w:val="1"/>
    <w:rsid w:val="00692999"/>
    <w:rPr>
      <w:rFonts w:ascii="Acumin Pro Condensed" w:eastAsia="Acumin Pro Condensed" w:hAnsi="Acumin Pro Condensed"/>
      <w:sz w:val="20"/>
      <w:szCs w:val="20"/>
      <w:lang w:val="en-US"/>
    </w:rPr>
  </w:style>
  <w:style w:type="paragraph" w:styleId="BalloonText">
    <w:name w:val="Balloon Text"/>
    <w:basedOn w:val="Normal"/>
    <w:link w:val="BalloonTextChar"/>
    <w:uiPriority w:val="99"/>
    <w:semiHidden/>
    <w:unhideWhenUsed/>
    <w:rsid w:val="005A5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F5A"/>
    <w:rPr>
      <w:rFonts w:ascii="Segoe UI" w:hAnsi="Segoe UI" w:cs="Segoe UI"/>
      <w:sz w:val="18"/>
      <w:szCs w:val="18"/>
    </w:rPr>
  </w:style>
  <w:style w:type="character" w:styleId="FollowedHyperlink">
    <w:name w:val="FollowedHyperlink"/>
    <w:basedOn w:val="DefaultParagraphFont"/>
    <w:uiPriority w:val="99"/>
    <w:semiHidden/>
    <w:unhideWhenUsed/>
    <w:rsid w:val="00A46E42"/>
    <w:rPr>
      <w:color w:val="954F72" w:themeColor="followedHyperlink"/>
      <w:u w:val="single"/>
    </w:rPr>
  </w:style>
  <w:style w:type="paragraph" w:styleId="NormalWeb">
    <w:name w:val="Normal (Web)"/>
    <w:basedOn w:val="Normal"/>
    <w:uiPriority w:val="99"/>
    <w:semiHidden/>
    <w:unhideWhenUsed/>
    <w:rsid w:val="0057604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77908">
      <w:bodyDiv w:val="1"/>
      <w:marLeft w:val="0"/>
      <w:marRight w:val="0"/>
      <w:marTop w:val="0"/>
      <w:marBottom w:val="0"/>
      <w:divBdr>
        <w:top w:val="none" w:sz="0" w:space="0" w:color="auto"/>
        <w:left w:val="none" w:sz="0" w:space="0" w:color="auto"/>
        <w:bottom w:val="none" w:sz="0" w:space="0" w:color="auto"/>
        <w:right w:val="none" w:sz="0" w:space="0" w:color="auto"/>
      </w:divBdr>
    </w:div>
    <w:div w:id="185218717">
      <w:bodyDiv w:val="1"/>
      <w:marLeft w:val="0"/>
      <w:marRight w:val="0"/>
      <w:marTop w:val="0"/>
      <w:marBottom w:val="0"/>
      <w:divBdr>
        <w:top w:val="none" w:sz="0" w:space="0" w:color="auto"/>
        <w:left w:val="none" w:sz="0" w:space="0" w:color="auto"/>
        <w:bottom w:val="none" w:sz="0" w:space="0" w:color="auto"/>
        <w:right w:val="none" w:sz="0" w:space="0" w:color="auto"/>
      </w:divBdr>
    </w:div>
    <w:div w:id="283735726">
      <w:bodyDiv w:val="1"/>
      <w:marLeft w:val="0"/>
      <w:marRight w:val="0"/>
      <w:marTop w:val="0"/>
      <w:marBottom w:val="0"/>
      <w:divBdr>
        <w:top w:val="none" w:sz="0" w:space="0" w:color="auto"/>
        <w:left w:val="none" w:sz="0" w:space="0" w:color="auto"/>
        <w:bottom w:val="none" w:sz="0" w:space="0" w:color="auto"/>
        <w:right w:val="none" w:sz="0" w:space="0" w:color="auto"/>
      </w:divBdr>
    </w:div>
    <w:div w:id="340787257">
      <w:bodyDiv w:val="1"/>
      <w:marLeft w:val="0"/>
      <w:marRight w:val="0"/>
      <w:marTop w:val="0"/>
      <w:marBottom w:val="0"/>
      <w:divBdr>
        <w:top w:val="none" w:sz="0" w:space="0" w:color="auto"/>
        <w:left w:val="none" w:sz="0" w:space="0" w:color="auto"/>
        <w:bottom w:val="none" w:sz="0" w:space="0" w:color="auto"/>
        <w:right w:val="none" w:sz="0" w:space="0" w:color="auto"/>
      </w:divBdr>
    </w:div>
    <w:div w:id="1138499820">
      <w:bodyDiv w:val="1"/>
      <w:marLeft w:val="0"/>
      <w:marRight w:val="0"/>
      <w:marTop w:val="0"/>
      <w:marBottom w:val="0"/>
      <w:divBdr>
        <w:top w:val="none" w:sz="0" w:space="0" w:color="auto"/>
        <w:left w:val="none" w:sz="0" w:space="0" w:color="auto"/>
        <w:bottom w:val="none" w:sz="0" w:space="0" w:color="auto"/>
        <w:right w:val="none" w:sz="0" w:space="0" w:color="auto"/>
      </w:divBdr>
    </w:div>
    <w:div w:id="196523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rrigationaustralia.com.au/documents/item/959" TargetMode="External"/><Relationship Id="rId3" Type="http://schemas.openxmlformats.org/officeDocument/2006/relationships/customXml" Target="../customXml/item3.xml"/><Relationship Id="rId21" Type="http://schemas.openxmlformats.org/officeDocument/2006/relationships/hyperlink" Target="https://www.irrigationaustralia.com.au/documents/item/1106" TargetMode="External"/><Relationship Id="rId7" Type="http://schemas.openxmlformats.org/officeDocument/2006/relationships/settings" Target="settings.xml"/><Relationship Id="rId12" Type="http://schemas.openxmlformats.org/officeDocument/2006/relationships/hyperlink" Target="mailto:water.reform.2020@pc.gov.au" TargetMode="External"/><Relationship Id="rId17" Type="http://schemas.openxmlformats.org/officeDocument/2006/relationships/header" Target="header3.xml"/><Relationship Id="rId25" Type="http://schemas.openxmlformats.org/officeDocument/2006/relationships/hyperlink" Target="https://www.environment.sa.gov.au/topics/water/water-licences-and-permits/metering-water-us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rrigationaustralia.com.au/documents/item/1107"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denr.nt.gov.au/__data/assets/pdf_file/0010/438580/factsheet-non-urban-water-metering-code-of-practice.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water.wa.gov.au/licensing/metering-and-measurement/meter-installation" TargetMode="External"/><Relationship Id="rId28" Type="http://schemas.openxmlformats.org/officeDocument/2006/relationships/hyperlink" Target="https://www.irrigationaustralia.com.au/documents/item/1122" TargetMode="External"/><Relationship Id="rId10" Type="http://schemas.openxmlformats.org/officeDocument/2006/relationships/endnotes" Target="endnotes.xml"/><Relationship Id="rId19" Type="http://schemas.openxmlformats.org/officeDocument/2006/relationships/hyperlink" Target="https://www.irrigationaustralia.com.au/documents/item/106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ccesscanberra.act.gov.au/ci/fattach/get/98174/1471386692/redirect/1/session/L2F2LzEvdGltZS8xNTc0NzI0MzcwL2dlbi8xNTc0NzI0MzcwL3NpZC9mVXJhMXhGSWxYJTdFd3puT3A3QkhRJTdFTE5MT0prejJLT2l6Wm45YVhvUWlZYzFiRzkyM3FvdUtBcTdiTTdrTHduU2V0ZjlWT29sSHVyT2xHNHNMUm8lN0VKUURCdEhLdDNPbmdreUFkb0hxMDNma09qJTdFWjJQMEc0TW9kZyUyMSUyMQ==/filename/Water+meter+installation%2C+maintenance+and+replacement+guide.pdf" TargetMode="External"/><Relationship Id="rId27" Type="http://schemas.openxmlformats.org/officeDocument/2006/relationships/hyperlink" Target="https://www.irrigationaustralia.com.au/documents/item/971" TargetMode="Externa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hyperlink" Target="mailto:bryan.ward@irrigation.org.au" TargetMode="External"/><Relationship Id="rId2" Type="http://schemas.openxmlformats.org/officeDocument/2006/relationships/hyperlink" Target="http://www.irrigationaustralia.com.au/" TargetMode="External"/><Relationship Id="rId1" Type="http://schemas.openxmlformats.org/officeDocument/2006/relationships/hyperlink" Target="mailto:bryan.ward@irrigation.org.au" TargetMode="External"/><Relationship Id="rId4" Type="http://schemas.openxmlformats.org/officeDocument/2006/relationships/hyperlink" Target="http://www.irrigationaustralia.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E22DDA9365FF42A1674CF37D9752A1" ma:contentTypeVersion="12" ma:contentTypeDescription="Create a new document." ma:contentTypeScope="" ma:versionID="2cce8f666e69949aeb567e271f7d1d24">
  <xsd:schema xmlns:xsd="http://www.w3.org/2001/XMLSchema" xmlns:xs="http://www.w3.org/2001/XMLSchema" xmlns:p="http://schemas.microsoft.com/office/2006/metadata/properties" xmlns:ns2="8a5f96a9-ec0d-4269-a96b-7e91e715a126" xmlns:ns3="a02184e5-f7a1-4935-9450-453fd0e7903d" targetNamespace="http://schemas.microsoft.com/office/2006/metadata/properties" ma:root="true" ma:fieldsID="aee95d42431dd08e04d82649e432b514" ns2:_="" ns3:_="">
    <xsd:import namespace="8a5f96a9-ec0d-4269-a96b-7e91e715a126"/>
    <xsd:import namespace="a02184e5-f7a1-4935-9450-453fd0e79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f96a9-ec0d-4269-a96b-7e91e715a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2184e5-f7a1-4935-9450-453fd0e790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74209-A239-4B50-9B8E-71AE090F0EB6}">
  <ds:schemaRefs>
    <ds:schemaRef ds:uri="a02184e5-f7a1-4935-9450-453fd0e7903d"/>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8a5f96a9-ec0d-4269-a96b-7e91e715a12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114C427-583B-46E4-89AD-8ECEDD06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f96a9-ec0d-4269-a96b-7e91e715a126"/>
    <ds:schemaRef ds:uri="a02184e5-f7a1-4935-9450-453fd0e79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0C8F4-C6FE-404A-9ABE-75D4C64B9056}">
  <ds:schemaRefs>
    <ds:schemaRef ds:uri="http://schemas.microsoft.com/sharepoint/v3/contenttype/forms"/>
  </ds:schemaRefs>
</ds:datastoreItem>
</file>

<file path=customXml/itemProps4.xml><?xml version="1.0" encoding="utf-8"?>
<ds:datastoreItem xmlns:ds="http://schemas.openxmlformats.org/officeDocument/2006/customXml" ds:itemID="{470AB8E6-82CA-48FF-973B-12B66D93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F34C36A9.dotm</Template>
  <TotalTime>56</TotalTime>
  <Pages>11</Pages>
  <Words>3794</Words>
  <Characters>21627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Submission 3 - Irrigation Australia - National Water Reform - Public inquiry</vt:lpstr>
    </vt:vector>
  </TitlesOfParts>
  <Company>Irrigation Australia</Company>
  <LinksUpToDate>false</LinksUpToDate>
  <CharactersWithSpaces>25371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Irrigation Australia - National Water Reform - Public inquiry</dc:title>
  <dc:subject/>
  <dc:creator>Irrigation Australia</dc:creator>
  <cp:keywords/>
  <dc:description/>
  <cp:lastModifiedBy>Productivity Commission</cp:lastModifiedBy>
  <cp:revision>5</cp:revision>
  <cp:lastPrinted>2020-08-03T00:26:00Z</cp:lastPrinted>
  <dcterms:created xsi:type="dcterms:W3CDTF">2020-08-03T00:47:00Z</dcterms:created>
  <dcterms:modified xsi:type="dcterms:W3CDTF">2020-08-10T02:10:00Z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0x010100E2E22DDA9365FF42A1674CF37D9752A1</vt:lpwstr>
  </property>
</Properties>
</file>