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pPr w:leftFromText="180" w:rightFromText="180" w:vertAnchor="text" w:horzAnchor="page" w:tblpX="5725" w:tblpY="59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57"/>
      </w:tblGrid>
      <w:tr w:rsidR="00792B06" w14:paraId="6699CA26" w14:textId="77777777" w:rsidTr="00024CC7">
        <w:trPr>
          <w:trHeight w:val="426"/>
        </w:trPr>
        <w:tc>
          <w:tcPr>
            <w:tcW w:w="5257" w:type="dxa"/>
          </w:tcPr>
          <w:p w14:paraId="06578519" w14:textId="21D9862B" w:rsidR="00792B06" w:rsidRDefault="00792B06" w:rsidP="00792B06">
            <w:pPr>
              <w:jc w:val="right"/>
            </w:pPr>
          </w:p>
        </w:tc>
      </w:tr>
    </w:tbl>
    <w:p w14:paraId="34ED0B3E" w14:textId="77777777" w:rsidR="00AE03FC" w:rsidRDefault="004B58FC">
      <w:r w:rsidRPr="004B58FC">
        <w:rPr>
          <w:noProof/>
        </w:rPr>
        <w:drawing>
          <wp:inline distT="0" distB="0" distL="0" distR="0" wp14:anchorId="62AC043B" wp14:editId="7C2B3EAC">
            <wp:extent cx="2571750" cy="1647825"/>
            <wp:effectExtent l="19050" t="0" r="0" b="0"/>
            <wp:docPr id="2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5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647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D0E573C" w14:textId="77777777" w:rsidR="00792B06" w:rsidRDefault="00792B06"/>
    <w:p w14:paraId="2A3587EB" w14:textId="00DCD60A" w:rsidR="00792B06" w:rsidRDefault="00C374F3">
      <w:r>
        <w:t>April 6</w:t>
      </w:r>
      <w:r w:rsidRPr="00C374F3">
        <w:rPr>
          <w:vertAlign w:val="superscript"/>
        </w:rPr>
        <w:t>th</w:t>
      </w:r>
      <w:r>
        <w:t xml:space="preserve">, 2020 </w:t>
      </w:r>
    </w:p>
    <w:p w14:paraId="35389937" w14:textId="77777777" w:rsidR="00C374F3" w:rsidRDefault="00C374F3"/>
    <w:p w14:paraId="02CBD7F7" w14:textId="18AE4D73" w:rsidR="00AE2826" w:rsidRDefault="00AE2826">
      <w:pPr>
        <w:rPr>
          <w:sz w:val="22"/>
          <w:szCs w:val="22"/>
        </w:rPr>
      </w:pPr>
      <w:r w:rsidRPr="00AE2826">
        <w:rPr>
          <w:sz w:val="22"/>
          <w:szCs w:val="22"/>
        </w:rPr>
        <w:t>Australian Competition and Consumer Commission</w:t>
      </w:r>
    </w:p>
    <w:p w14:paraId="71DDF5AA" w14:textId="3F698BD9" w:rsidR="00AE2826" w:rsidRDefault="00AE2826">
      <w:pPr>
        <w:rPr>
          <w:sz w:val="22"/>
          <w:szCs w:val="22"/>
        </w:rPr>
      </w:pPr>
      <w:r>
        <w:rPr>
          <w:sz w:val="22"/>
          <w:szCs w:val="22"/>
        </w:rPr>
        <w:t>23 Marcus Clarke St</w:t>
      </w:r>
      <w:r w:rsidR="005F2E3C">
        <w:rPr>
          <w:sz w:val="22"/>
          <w:szCs w:val="22"/>
        </w:rPr>
        <w:t>reet</w:t>
      </w:r>
    </w:p>
    <w:p w14:paraId="4011A70B" w14:textId="04F7246B" w:rsidR="00AE2826" w:rsidRDefault="00AE2826">
      <w:pPr>
        <w:rPr>
          <w:sz w:val="22"/>
          <w:szCs w:val="22"/>
        </w:rPr>
      </w:pPr>
      <w:r>
        <w:rPr>
          <w:sz w:val="22"/>
          <w:szCs w:val="22"/>
        </w:rPr>
        <w:t xml:space="preserve">Canberra  </w:t>
      </w:r>
      <w:r w:rsidR="005F2E3C">
        <w:rPr>
          <w:sz w:val="22"/>
          <w:szCs w:val="22"/>
        </w:rPr>
        <w:t xml:space="preserve">  ACT     </w:t>
      </w:r>
      <w:r>
        <w:rPr>
          <w:sz w:val="22"/>
          <w:szCs w:val="22"/>
        </w:rPr>
        <w:t>2601</w:t>
      </w:r>
    </w:p>
    <w:p w14:paraId="30FE116B" w14:textId="1DEF0107" w:rsidR="00367CE8" w:rsidRDefault="00367CE8">
      <w:pPr>
        <w:rPr>
          <w:sz w:val="22"/>
          <w:szCs w:val="22"/>
        </w:rPr>
      </w:pPr>
    </w:p>
    <w:p w14:paraId="75072422" w14:textId="2A8709B5" w:rsidR="00367CE8" w:rsidRDefault="00A6224A">
      <w:pPr>
        <w:rPr>
          <w:sz w:val="22"/>
          <w:szCs w:val="22"/>
        </w:rPr>
      </w:pPr>
      <w:r>
        <w:rPr>
          <w:sz w:val="22"/>
          <w:szCs w:val="22"/>
        </w:rPr>
        <w:t>a</w:t>
      </w:r>
      <w:r w:rsidR="00367CE8">
        <w:rPr>
          <w:sz w:val="22"/>
          <w:szCs w:val="22"/>
        </w:rPr>
        <w:t>gricul</w:t>
      </w:r>
      <w:r>
        <w:rPr>
          <w:sz w:val="22"/>
          <w:szCs w:val="22"/>
        </w:rPr>
        <w:t>turemachinery@accc.gov.au</w:t>
      </w:r>
    </w:p>
    <w:p w14:paraId="6E206E60" w14:textId="77777777" w:rsidR="005F2E3C" w:rsidRDefault="005F2E3C">
      <w:pPr>
        <w:rPr>
          <w:b/>
          <w:bCs/>
          <w:sz w:val="22"/>
          <w:szCs w:val="22"/>
        </w:rPr>
      </w:pPr>
    </w:p>
    <w:p w14:paraId="4C7F8A61" w14:textId="183CC363" w:rsidR="00AE2826" w:rsidRDefault="00AE2826">
      <w:pPr>
        <w:rPr>
          <w:b/>
          <w:bCs/>
          <w:sz w:val="22"/>
          <w:szCs w:val="22"/>
        </w:rPr>
      </w:pPr>
      <w:r w:rsidRPr="00AE2826">
        <w:rPr>
          <w:b/>
          <w:bCs/>
          <w:sz w:val="22"/>
          <w:szCs w:val="22"/>
        </w:rPr>
        <w:t>Re: Agricultural Machinery – After sales markets</w:t>
      </w:r>
      <w:r>
        <w:rPr>
          <w:b/>
          <w:bCs/>
          <w:sz w:val="22"/>
          <w:szCs w:val="22"/>
        </w:rPr>
        <w:t xml:space="preserve"> </w:t>
      </w:r>
    </w:p>
    <w:p w14:paraId="23CC4EF4" w14:textId="0E6172B3" w:rsidR="00AE2826" w:rsidRDefault="00AE2826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Discussion paper - February 2020</w:t>
      </w:r>
    </w:p>
    <w:p w14:paraId="0C67B796" w14:textId="01FAB077" w:rsidR="00AE2826" w:rsidRDefault="00AE2826">
      <w:pPr>
        <w:rPr>
          <w:b/>
          <w:bCs/>
          <w:sz w:val="22"/>
          <w:szCs w:val="22"/>
        </w:rPr>
      </w:pPr>
    </w:p>
    <w:p w14:paraId="433DCE89" w14:textId="037A185D" w:rsidR="00AE2826" w:rsidRDefault="00AE2826">
      <w:pPr>
        <w:rPr>
          <w:sz w:val="22"/>
          <w:szCs w:val="22"/>
        </w:rPr>
      </w:pPr>
      <w:r>
        <w:rPr>
          <w:sz w:val="22"/>
          <w:szCs w:val="22"/>
        </w:rPr>
        <w:t xml:space="preserve">I am an independent qualified diesel mechanic servicing and repairing agricultural and earthmoving equipment.  I have been operating my own business for 5 years.  I commenced my diesel mechanic apprenticeship with a local </w:t>
      </w:r>
      <w:r w:rsidR="00201873">
        <w:rPr>
          <w:sz w:val="22"/>
          <w:szCs w:val="22"/>
        </w:rPr>
        <w:t>agricultural machinery</w:t>
      </w:r>
      <w:r>
        <w:rPr>
          <w:sz w:val="22"/>
          <w:szCs w:val="22"/>
        </w:rPr>
        <w:t xml:space="preserve"> dealership and completed my apprenticeship with an earthmoving company at Healesville.</w:t>
      </w:r>
    </w:p>
    <w:p w14:paraId="7E056659" w14:textId="303457DF" w:rsidR="00201873" w:rsidRDefault="00201873">
      <w:pPr>
        <w:rPr>
          <w:sz w:val="22"/>
          <w:szCs w:val="22"/>
        </w:rPr>
      </w:pPr>
    </w:p>
    <w:p w14:paraId="631BE372" w14:textId="7F021A1F" w:rsidR="00201873" w:rsidRDefault="00201873">
      <w:pPr>
        <w:rPr>
          <w:sz w:val="22"/>
          <w:szCs w:val="22"/>
        </w:rPr>
      </w:pPr>
      <w:r>
        <w:rPr>
          <w:sz w:val="22"/>
          <w:szCs w:val="22"/>
        </w:rPr>
        <w:t xml:space="preserve">I have many farmers who have engaged my services to maintain and repair their tractors and agricultural machinery as they are unimpressed </w:t>
      </w:r>
      <w:r w:rsidR="00367CE8">
        <w:rPr>
          <w:sz w:val="22"/>
          <w:szCs w:val="22"/>
        </w:rPr>
        <w:t xml:space="preserve">by </w:t>
      </w:r>
      <w:r>
        <w:rPr>
          <w:sz w:val="22"/>
          <w:szCs w:val="22"/>
        </w:rPr>
        <w:t xml:space="preserve">the excessive costs charged by local dealerships.  </w:t>
      </w:r>
    </w:p>
    <w:p w14:paraId="50120E11" w14:textId="5FB26FE0" w:rsidR="00201873" w:rsidRDefault="00201873">
      <w:pPr>
        <w:rPr>
          <w:sz w:val="22"/>
          <w:szCs w:val="22"/>
        </w:rPr>
      </w:pPr>
    </w:p>
    <w:p w14:paraId="7495E44C" w14:textId="18FABA75" w:rsidR="00CE1F59" w:rsidRDefault="00BC4E03">
      <w:pPr>
        <w:rPr>
          <w:sz w:val="22"/>
          <w:szCs w:val="22"/>
        </w:rPr>
      </w:pPr>
      <w:r>
        <w:rPr>
          <w:sz w:val="22"/>
          <w:szCs w:val="22"/>
        </w:rPr>
        <w:t xml:space="preserve">Modern agricultural machinery is </w:t>
      </w:r>
      <w:proofErr w:type="gramStart"/>
      <w:r>
        <w:rPr>
          <w:sz w:val="22"/>
          <w:szCs w:val="22"/>
        </w:rPr>
        <w:t>computerised</w:t>
      </w:r>
      <w:proofErr w:type="gramEnd"/>
      <w:r>
        <w:rPr>
          <w:sz w:val="22"/>
          <w:szCs w:val="22"/>
        </w:rPr>
        <w:t xml:space="preserve"> </w:t>
      </w:r>
      <w:r w:rsidR="002E7049">
        <w:rPr>
          <w:sz w:val="22"/>
          <w:szCs w:val="22"/>
        </w:rPr>
        <w:t xml:space="preserve">and </w:t>
      </w:r>
      <w:r>
        <w:rPr>
          <w:sz w:val="22"/>
          <w:szCs w:val="22"/>
        </w:rPr>
        <w:t>dealerships</w:t>
      </w:r>
      <w:r w:rsidR="006A359B">
        <w:rPr>
          <w:sz w:val="22"/>
          <w:szCs w:val="22"/>
        </w:rPr>
        <w:t xml:space="preserve"> are currently the only businesses authorised by the manufacturers to</w:t>
      </w:r>
      <w:r>
        <w:rPr>
          <w:sz w:val="22"/>
          <w:szCs w:val="22"/>
        </w:rPr>
        <w:t xml:space="preserve"> have access to the computer software</w:t>
      </w:r>
      <w:r w:rsidR="002E7049">
        <w:rPr>
          <w:sz w:val="22"/>
          <w:szCs w:val="22"/>
        </w:rPr>
        <w:t xml:space="preserve"> for their machines.  </w:t>
      </w:r>
      <w:r>
        <w:rPr>
          <w:sz w:val="22"/>
          <w:szCs w:val="22"/>
        </w:rPr>
        <w:t>The software is unavailable to independent repairers.  I have received a quote for generic software for diagnos</w:t>
      </w:r>
      <w:r w:rsidR="002E7049">
        <w:rPr>
          <w:sz w:val="22"/>
          <w:szCs w:val="22"/>
        </w:rPr>
        <w:t>tic</w:t>
      </w:r>
      <w:r>
        <w:rPr>
          <w:sz w:val="22"/>
          <w:szCs w:val="22"/>
        </w:rPr>
        <w:t xml:space="preserve"> purposes and the costs are extremely prohibitive.  $8000 for the computer </w:t>
      </w:r>
      <w:r w:rsidR="00367CE8">
        <w:rPr>
          <w:sz w:val="22"/>
          <w:szCs w:val="22"/>
        </w:rPr>
        <w:t xml:space="preserve">equipment </w:t>
      </w:r>
      <w:r>
        <w:rPr>
          <w:sz w:val="22"/>
          <w:szCs w:val="22"/>
        </w:rPr>
        <w:t xml:space="preserve">and basic software plus $1000 extra for each brand of machinery software plus $4000 annual fee for software updates.  For the number of </w:t>
      </w:r>
      <w:proofErr w:type="gramStart"/>
      <w:r>
        <w:rPr>
          <w:sz w:val="22"/>
          <w:szCs w:val="22"/>
        </w:rPr>
        <w:t>brands</w:t>
      </w:r>
      <w:proofErr w:type="gramEnd"/>
      <w:r>
        <w:rPr>
          <w:sz w:val="22"/>
          <w:szCs w:val="22"/>
        </w:rPr>
        <w:t xml:space="preserve"> I regularly service and repair I would be required to pay $25000</w:t>
      </w:r>
      <w:r w:rsidR="00367CE8">
        <w:rPr>
          <w:sz w:val="22"/>
          <w:szCs w:val="22"/>
        </w:rPr>
        <w:t xml:space="preserve"> for the computer equipment and software</w:t>
      </w:r>
      <w:r>
        <w:rPr>
          <w:sz w:val="22"/>
          <w:szCs w:val="22"/>
        </w:rPr>
        <w:t xml:space="preserve"> and an ongoing cost of $4000 per annum.  These costs are for generic software sourced from Europe that is not genuine brand software.  I would have to significantly increase my charges to farmers to cover this outlay for computer diagnos</w:t>
      </w:r>
      <w:r w:rsidR="002E7049">
        <w:rPr>
          <w:sz w:val="22"/>
          <w:szCs w:val="22"/>
        </w:rPr>
        <w:t>tic</w:t>
      </w:r>
      <w:r>
        <w:rPr>
          <w:sz w:val="22"/>
          <w:szCs w:val="22"/>
        </w:rPr>
        <w:t xml:space="preserve"> software</w:t>
      </w:r>
      <w:r w:rsidR="00CE1F59">
        <w:rPr>
          <w:sz w:val="22"/>
          <w:szCs w:val="22"/>
        </w:rPr>
        <w:t xml:space="preserve">.  </w:t>
      </w:r>
    </w:p>
    <w:p w14:paraId="5CB04712" w14:textId="77777777" w:rsidR="00CE1F59" w:rsidRDefault="00CE1F59">
      <w:pPr>
        <w:rPr>
          <w:sz w:val="22"/>
          <w:szCs w:val="22"/>
        </w:rPr>
      </w:pPr>
    </w:p>
    <w:p w14:paraId="16A78985" w14:textId="35B3113B" w:rsidR="006A359B" w:rsidRDefault="00946A06">
      <w:pPr>
        <w:rPr>
          <w:sz w:val="22"/>
          <w:szCs w:val="22"/>
        </w:rPr>
      </w:pPr>
      <w:r>
        <w:rPr>
          <w:sz w:val="22"/>
          <w:szCs w:val="22"/>
        </w:rPr>
        <w:t>I am unable to provide farmer</w:t>
      </w:r>
      <w:r w:rsidR="002E7049">
        <w:rPr>
          <w:sz w:val="22"/>
          <w:szCs w:val="22"/>
        </w:rPr>
        <w:t>s</w:t>
      </w:r>
      <w:r>
        <w:rPr>
          <w:sz w:val="22"/>
          <w:szCs w:val="22"/>
        </w:rPr>
        <w:t xml:space="preserve"> the full service they require because I cannot access the diagnos</w:t>
      </w:r>
      <w:r w:rsidR="002E7049">
        <w:rPr>
          <w:sz w:val="22"/>
          <w:szCs w:val="22"/>
        </w:rPr>
        <w:t xml:space="preserve">tic </w:t>
      </w:r>
      <w:r>
        <w:rPr>
          <w:sz w:val="22"/>
          <w:szCs w:val="22"/>
        </w:rPr>
        <w:t xml:space="preserve">equipment at a reasonable cost, so </w:t>
      </w:r>
      <w:r w:rsidR="00CE1F59">
        <w:rPr>
          <w:sz w:val="22"/>
          <w:szCs w:val="22"/>
        </w:rPr>
        <w:t xml:space="preserve">machinery with software errors </w:t>
      </w:r>
      <w:r w:rsidR="006A359B">
        <w:rPr>
          <w:sz w:val="22"/>
          <w:szCs w:val="22"/>
        </w:rPr>
        <w:t>needs to</w:t>
      </w:r>
      <w:r w:rsidR="00CE1F59">
        <w:rPr>
          <w:sz w:val="22"/>
          <w:szCs w:val="22"/>
        </w:rPr>
        <w:t xml:space="preserve"> be repaired by authorised dealers.  </w:t>
      </w:r>
      <w:r w:rsidR="006A359B">
        <w:rPr>
          <w:sz w:val="22"/>
          <w:szCs w:val="22"/>
        </w:rPr>
        <w:t>The only way I can repair a machine with electronic error codes is to use manual diagnostic processes which can be very time consuming</w:t>
      </w:r>
      <w:r w:rsidR="0027176C">
        <w:rPr>
          <w:sz w:val="22"/>
          <w:szCs w:val="22"/>
        </w:rPr>
        <w:t xml:space="preserve"> and </w:t>
      </w:r>
      <w:r w:rsidR="006A359B">
        <w:rPr>
          <w:sz w:val="22"/>
          <w:szCs w:val="22"/>
        </w:rPr>
        <w:t>increases the costs to farmers for repairs</w:t>
      </w:r>
      <w:r w:rsidR="002E7049">
        <w:rPr>
          <w:sz w:val="22"/>
          <w:szCs w:val="22"/>
        </w:rPr>
        <w:t xml:space="preserve">.  </w:t>
      </w:r>
    </w:p>
    <w:p w14:paraId="7EC66979" w14:textId="77777777" w:rsidR="006A359B" w:rsidRDefault="006A359B">
      <w:pPr>
        <w:rPr>
          <w:sz w:val="22"/>
          <w:szCs w:val="22"/>
        </w:rPr>
      </w:pPr>
    </w:p>
    <w:p w14:paraId="0ABB5B39" w14:textId="2EC086E8" w:rsidR="00BC4E03" w:rsidRDefault="006A359B">
      <w:pPr>
        <w:rPr>
          <w:sz w:val="22"/>
          <w:szCs w:val="22"/>
        </w:rPr>
      </w:pPr>
      <w:r>
        <w:rPr>
          <w:sz w:val="22"/>
          <w:szCs w:val="22"/>
        </w:rPr>
        <w:t>Re-calibrating machinery is not a difficult task, however because I am unable to access the computer software, I am unable to provide this service to my customers.</w:t>
      </w:r>
    </w:p>
    <w:p w14:paraId="728887F6" w14:textId="77777777" w:rsidR="00946A06" w:rsidRDefault="00946A06">
      <w:pPr>
        <w:rPr>
          <w:sz w:val="22"/>
          <w:szCs w:val="22"/>
        </w:rPr>
      </w:pPr>
    </w:p>
    <w:p w14:paraId="381A112B" w14:textId="3E76308C" w:rsidR="00DB2B7D" w:rsidRDefault="005F2E3C">
      <w:pPr>
        <w:rPr>
          <w:sz w:val="22"/>
          <w:szCs w:val="22"/>
        </w:rPr>
      </w:pPr>
      <w:r>
        <w:rPr>
          <w:sz w:val="22"/>
          <w:szCs w:val="22"/>
        </w:rPr>
        <w:t>Currently dealerships have a monopoly on repairs</w:t>
      </w:r>
      <w:r w:rsidR="006A359B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with farmers being burdened with higher costs and limited choice of repairers. I believe service to farmers would be greatly improved </w:t>
      </w:r>
      <w:r w:rsidR="002E7049">
        <w:rPr>
          <w:sz w:val="22"/>
          <w:szCs w:val="22"/>
        </w:rPr>
        <w:t xml:space="preserve">and costs reduced </w:t>
      </w:r>
      <w:r>
        <w:rPr>
          <w:sz w:val="22"/>
          <w:szCs w:val="22"/>
        </w:rPr>
        <w:t xml:space="preserve">if </w:t>
      </w:r>
      <w:r w:rsidR="002E7049">
        <w:rPr>
          <w:sz w:val="22"/>
          <w:szCs w:val="22"/>
        </w:rPr>
        <w:t xml:space="preserve">they had a choice of repairer they can engage for servicing and repair of their machinery.  If independent repairers could access brand specific computer software for diagnostic and calibration purposes, at a reasonable cost, </w:t>
      </w:r>
      <w:r w:rsidR="0027176C">
        <w:rPr>
          <w:sz w:val="22"/>
          <w:szCs w:val="22"/>
        </w:rPr>
        <w:t>farmers would be provided a better service and costs would be more competitive.</w:t>
      </w:r>
    </w:p>
    <w:p w14:paraId="59EFF133" w14:textId="6505187A" w:rsidR="0027176C" w:rsidRDefault="0027176C">
      <w:pPr>
        <w:rPr>
          <w:sz w:val="22"/>
          <w:szCs w:val="22"/>
        </w:rPr>
      </w:pPr>
    </w:p>
    <w:p w14:paraId="0F88F031" w14:textId="09DFFB84" w:rsidR="0027176C" w:rsidRDefault="0027176C">
      <w:pPr>
        <w:rPr>
          <w:sz w:val="22"/>
          <w:szCs w:val="22"/>
        </w:rPr>
      </w:pPr>
      <w:r>
        <w:rPr>
          <w:sz w:val="22"/>
          <w:szCs w:val="22"/>
        </w:rPr>
        <w:t>Kind Regards</w:t>
      </w:r>
    </w:p>
    <w:p w14:paraId="70C0BC42" w14:textId="2D0330DB" w:rsidR="0027176C" w:rsidRDefault="0027176C">
      <w:pPr>
        <w:rPr>
          <w:sz w:val="22"/>
          <w:szCs w:val="22"/>
        </w:rPr>
      </w:pPr>
    </w:p>
    <w:p w14:paraId="361A8588" w14:textId="21FF23E9" w:rsidR="0027176C" w:rsidRDefault="0027176C">
      <w:pPr>
        <w:rPr>
          <w:sz w:val="22"/>
          <w:szCs w:val="22"/>
        </w:rPr>
      </w:pPr>
      <w:r>
        <w:rPr>
          <w:sz w:val="22"/>
          <w:szCs w:val="22"/>
        </w:rPr>
        <w:t xml:space="preserve">Daniel </w:t>
      </w:r>
      <w:proofErr w:type="spellStart"/>
      <w:r>
        <w:rPr>
          <w:sz w:val="22"/>
          <w:szCs w:val="22"/>
        </w:rPr>
        <w:t>Fusinato</w:t>
      </w:r>
      <w:proofErr w:type="spellEnd"/>
    </w:p>
    <w:p w14:paraId="541161B5" w14:textId="2966A239" w:rsidR="0027176C" w:rsidRDefault="0027176C">
      <w:pPr>
        <w:rPr>
          <w:sz w:val="22"/>
          <w:szCs w:val="22"/>
        </w:rPr>
      </w:pPr>
      <w:r>
        <w:rPr>
          <w:sz w:val="22"/>
          <w:szCs w:val="22"/>
        </w:rPr>
        <w:t>Owner</w:t>
      </w:r>
    </w:p>
    <w:p w14:paraId="616A3507" w14:textId="1120D425" w:rsidR="0027176C" w:rsidRPr="00AE2826" w:rsidRDefault="0027176C">
      <w:pPr>
        <w:rPr>
          <w:b/>
          <w:bCs/>
          <w:sz w:val="22"/>
          <w:szCs w:val="22"/>
        </w:rPr>
      </w:pPr>
      <w:r>
        <w:rPr>
          <w:sz w:val="22"/>
          <w:szCs w:val="22"/>
        </w:rPr>
        <w:t>Gippsland Diesel Repairs</w:t>
      </w:r>
    </w:p>
    <w:sectPr w:rsidR="0027176C" w:rsidRPr="00AE2826" w:rsidSect="00024CC7">
      <w:pgSz w:w="11906" w:h="16838"/>
      <w:pgMar w:top="851" w:right="1440" w:bottom="62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826"/>
    <w:rsid w:val="00024CC7"/>
    <w:rsid w:val="00057627"/>
    <w:rsid w:val="00201873"/>
    <w:rsid w:val="0022583D"/>
    <w:rsid w:val="0027176C"/>
    <w:rsid w:val="002E3665"/>
    <w:rsid w:val="002E7049"/>
    <w:rsid w:val="00367CE8"/>
    <w:rsid w:val="004B58FC"/>
    <w:rsid w:val="005F2E3C"/>
    <w:rsid w:val="006A359B"/>
    <w:rsid w:val="00792B06"/>
    <w:rsid w:val="00902559"/>
    <w:rsid w:val="00946A06"/>
    <w:rsid w:val="00A6224A"/>
    <w:rsid w:val="00AE03FC"/>
    <w:rsid w:val="00AE2826"/>
    <w:rsid w:val="00BC4E03"/>
    <w:rsid w:val="00C374F3"/>
    <w:rsid w:val="00CE1F59"/>
    <w:rsid w:val="00DB2B7D"/>
    <w:rsid w:val="00F40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B1B7D8"/>
  <w15:docId w15:val="{B1E72328-8227-4609-9784-8899761D0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7627"/>
    <w:pPr>
      <w:overflowPunct w:val="0"/>
      <w:autoSpaceDE w:val="0"/>
      <w:autoSpaceDN w:val="0"/>
      <w:adjustRightInd w:val="0"/>
      <w:textAlignment w:val="baseline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B58F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58F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92B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92B06"/>
    <w:rPr>
      <w:color w:val="5F5F5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GDR\GDR%20Letterhead.dotx" TargetMode="External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C Document" ma:contentTypeID="0x010100E986B77DDA341440A0BA73A466B245C3009C2AF6649FD9F940A4E3E90CCA9B9763" ma:contentTypeVersion="17" ma:contentTypeDescription="" ma:contentTypeScope="" ma:versionID="d465e8283c27a3a36005b14b6b515d57">
  <xsd:schema xmlns:xsd="http://www.w3.org/2001/XMLSchema" xmlns:xs="http://www.w3.org/2001/XMLSchema" xmlns:p="http://schemas.microsoft.com/office/2006/metadata/properties" xmlns:ns2="ffbe827b-229f-4d45-a454-c5723c898f52" xmlns:ns3="0ad56286-c3bf-404c-927b-63d63b20e0ba" targetNamespace="http://schemas.microsoft.com/office/2006/metadata/properties" ma:root="true" ma:fieldsID="e5c40316c512152625414e3184417d44" ns2:_="" ns3:_="">
    <xsd:import namespace="ffbe827b-229f-4d45-a454-c5723c898f52"/>
    <xsd:import namespace="0ad56286-c3bf-404c-927b-63d63b20e0b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DateTaken" minOccurs="0"/>
                <xsd:element ref="ns2:i0f84bba906045b4af568ee102a52dcb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be827b-229f-4d45-a454-c5723c898f5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i0f84bba906045b4af568ee102a52dcb" ma:index="23" nillable="true" ma:taxonomy="true" ma:internalName="i0f84bba906045b4af568ee102a52dcb" ma:taxonomyFieldName="RevIMBCS" ma:displayName="Record" ma:indexed="true" ma:default="1;#Unclassified|3955eeb1-2d18-4582-aeb2-00144ec3aaf5" ma:fieldId="{20f84bba-9060-45b4-af56-8ee102a52dcb}" ma:sspId="9e7832e3-0c1d-4697-8be2-0d137dca2da6" ma:termSetId="3c672b5e-1100-4960-a8a3-535520ee115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4" nillable="true" ma:displayName="Taxonomy Catch All Column" ma:hidden="true" ma:list="{1bd7333a-2fb7-4af5-bd17-6f1109803254}" ma:internalName="TaxCatchAll" ma:showField="CatchAllData" ma:web="ffbe827b-229f-4d45-a454-c5723c898f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d56286-c3bf-404c-927b-63d63b20e0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fbe827b-229f-4d45-a454-c5723c898f52">
      <Value>1</Value>
    </TaxCatchAll>
    <i0f84bba906045b4af568ee102a52dcb xmlns="ffbe827b-229f-4d45-a454-c5723c898f52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Unclassified</TermName>
          <TermId xmlns="http://schemas.microsoft.com/office/infopath/2007/PartnerControls">3955eeb1-2d18-4582-aeb2-00144ec3aaf5</TermId>
        </TermInfo>
      </Terms>
    </i0f84bba906045b4af568ee102a52dcb>
    <_dlc_DocId xmlns="ffbe827b-229f-4d45-a454-c5723c898f52">RREP-2110725275-1636</_dlc_DocId>
    <_dlc_DocIdUrl xmlns="ffbe827b-229f-4d45-a454-c5723c898f52">
      <Url>https://pcgov.sharepoint.com/teams/repair/_layouts/15/DocIdRedir.aspx?ID=RREP-2110725275-1636</Url>
      <Description>RREP-2110725275-1636</Description>
    </_dlc_DocIdUrl>
  </documentManagement>
</p:properties>
</file>

<file path=customXml/itemProps1.xml><?xml version="1.0" encoding="utf-8"?>
<ds:datastoreItem xmlns:ds="http://schemas.openxmlformats.org/officeDocument/2006/customXml" ds:itemID="{9A844460-E87D-451F-9B35-2F303D88BF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be827b-229f-4d45-a454-c5723c898f52"/>
    <ds:schemaRef ds:uri="0ad56286-c3bf-404c-927b-63d63b20e0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5902571-E58A-440E-B6ED-C13DA38FED90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597634CC-3053-4805-8ECC-F7F10CB1D3F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201005F-B6AE-4AD7-BDB7-E85683855658}">
  <ds:schemaRefs>
    <ds:schemaRef ds:uri="http://schemas.microsoft.com/office/2006/metadata/properties"/>
    <ds:schemaRef ds:uri="http://schemas.microsoft.com/office/infopath/2007/PartnerControls"/>
    <ds:schemaRef ds:uri="ffbe827b-229f-4d45-a454-c5723c898f5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GDR Letterhead.dotx</Template>
  <TotalTime>1</TotalTime>
  <Pages>1</Pages>
  <Words>416</Words>
  <Characters>2374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Submission 6 - Daniel Fusinato - Right to Repair - Public inquiry</vt:lpstr>
    </vt:vector>
  </TitlesOfParts>
  <Company>Daniel Fusinato</Company>
  <LinksUpToDate>false</LinksUpToDate>
  <CharactersWithSpaces>2785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Submission 6 - Daniel Fusinato - Right to Repair - Public inquiry</dc:title>
  <dc:creator>Daniel Fusinato</dc:creator>
  <cp:lastModifiedBy>Pimperl, Mark</cp:lastModifiedBy>
  <cp:revision>2</cp:revision>
  <cp:lastPrinted>2020-04-06T01:31:00Z</cp:lastPrinted>
  <dcterms:created xsi:type="dcterms:W3CDTF">2021-01-08T04:02:00Z</dcterms:created>
  <dcterms:modified xsi:type="dcterms:W3CDTF">2021-01-08T04:02:00Z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0x010100E986B77DDA341440A0BA73A466B245C3009C2AF6649FD9F940A4E3E90CCA9B9763</vt:lpwstr>
  </property>
  <property fmtid="{D5CDD505-2E9C-101B-9397-08002B2CF9AE}" pid="3" name="RevIMBCS">
    <vt:lpwstr>1;#Unclassified|3955eeb1-2d18-4582-aeb2-00144ec3aaf5</vt:lpwstr>
  </property>
  <property fmtid="{D5CDD505-2E9C-101B-9397-08002B2CF9AE}" pid="4" name="_dlc_DocIdItemGuid">
    <vt:lpwstr>92019f89-534b-4ef1-9458-6da4c81745f5</vt:lpwstr>
  </property>
</Properties>
</file>