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391" w:rsidRDefault="00B72139" w:rsidP="00492201">
      <w:pPr>
        <w:pStyle w:val="Chapter"/>
        <w:ind w:left="907" w:hanging="907"/>
      </w:pPr>
      <w:bookmarkStart w:id="0" w:name="ChapterTitle"/>
      <w:bookmarkStart w:id="1" w:name="_GoBack"/>
      <w:bookmarkEnd w:id="1"/>
      <w:r>
        <w:t>Index</w:t>
      </w:r>
      <w:bookmarkEnd w:id="0"/>
    </w:p>
    <w:p w:rsidR="002335BB" w:rsidRDefault="002335BB" w:rsidP="002335BB">
      <w:pPr>
        <w:pStyle w:val="Index12"/>
      </w:pPr>
      <w:r>
        <w:t xml:space="preserve">airports inquiry, </w:t>
      </w:r>
      <w:r w:rsidRPr="008D73D5">
        <w:rPr>
          <w:i/>
        </w:rPr>
        <w:t>see</w:t>
      </w:r>
      <w:r>
        <w:t xml:space="preserve"> economic regulation of airport services inquiry</w:t>
      </w:r>
    </w:p>
    <w:p w:rsidR="005B7647" w:rsidRPr="007F6E09" w:rsidRDefault="005B7647" w:rsidP="00827A04">
      <w:pPr>
        <w:pStyle w:val="Index11"/>
      </w:pPr>
      <w:r w:rsidRPr="007F6E09">
        <w:t xml:space="preserve">audited financial statements, </w:t>
      </w:r>
      <w:r w:rsidR="00C1708A" w:rsidRPr="007F6E09">
        <w:t>71</w:t>
      </w:r>
      <w:r w:rsidR="007F2CB7" w:rsidRPr="007F6E09">
        <w:t xml:space="preserve">, </w:t>
      </w:r>
      <w:r w:rsidR="00C1708A" w:rsidRPr="007F6E09">
        <w:t>195-242</w:t>
      </w:r>
    </w:p>
    <w:p w:rsidR="00C827BA" w:rsidRPr="007F6E09" w:rsidRDefault="005B7647" w:rsidP="00827A04">
      <w:pPr>
        <w:pStyle w:val="Index11"/>
      </w:pPr>
      <w:r w:rsidRPr="007F6E09">
        <w:t>Australian Bureau of Statistics</w:t>
      </w:r>
      <w:r w:rsidR="003D77A7" w:rsidRPr="007F6E09">
        <w:t xml:space="preserve"> (ABS)</w:t>
      </w:r>
      <w:r w:rsidRPr="007F6E09">
        <w:t xml:space="preserve">, </w:t>
      </w:r>
      <w:r w:rsidR="007F428B" w:rsidRPr="007F6E09">
        <w:t xml:space="preserve">7, 9, 10, 11, 12, 14, 17, 18, 19, 20, 21, 22, 26, </w:t>
      </w:r>
      <w:r w:rsidR="00DF3957" w:rsidRPr="007F6E09">
        <w:t xml:space="preserve">29, 42, 44, 53, </w:t>
      </w:r>
      <w:r w:rsidR="00983BBC" w:rsidRPr="007F6E09">
        <w:t>121, 12</w:t>
      </w:r>
      <w:r w:rsidR="00A6497E">
        <w:t>7</w:t>
      </w:r>
      <w:r w:rsidR="00983BBC" w:rsidRPr="007F6E09">
        <w:t>, 12</w:t>
      </w:r>
      <w:r w:rsidR="00A6497E">
        <w:t>8</w:t>
      </w:r>
      <w:r w:rsidR="00983BBC" w:rsidRPr="007F6E09">
        <w:t>, 13</w:t>
      </w:r>
      <w:r w:rsidR="00A6497E">
        <w:t>0</w:t>
      </w:r>
      <w:r w:rsidR="00983BBC" w:rsidRPr="007F6E09">
        <w:t>, 13</w:t>
      </w:r>
      <w:r w:rsidR="00A6497E">
        <w:t>2</w:t>
      </w:r>
      <w:r w:rsidR="00983BBC" w:rsidRPr="007F6E09">
        <w:t>, 14</w:t>
      </w:r>
      <w:r w:rsidR="00A6497E">
        <w:t>0</w:t>
      </w:r>
      <w:r w:rsidR="00983BBC" w:rsidRPr="007F6E09">
        <w:t>, 14</w:t>
      </w:r>
      <w:r w:rsidR="00A6497E">
        <w:t>2</w:t>
      </w:r>
    </w:p>
    <w:p w:rsidR="005B7647" w:rsidRPr="007F6E09" w:rsidRDefault="005B7647" w:rsidP="00827A04">
      <w:pPr>
        <w:pStyle w:val="Index11"/>
      </w:pPr>
      <w:r w:rsidRPr="007F6E09">
        <w:t>Australian Competition and Consumer Commission (</w:t>
      </w:r>
      <w:proofErr w:type="spellStart"/>
      <w:r w:rsidRPr="007F6E09">
        <w:t>ACCC</w:t>
      </w:r>
      <w:proofErr w:type="spellEnd"/>
      <w:r w:rsidRPr="007F6E09">
        <w:t xml:space="preserve">), </w:t>
      </w:r>
      <w:r w:rsidR="00CF1F3E" w:rsidRPr="007F6E09">
        <w:t>49, 110, 111, 12</w:t>
      </w:r>
      <w:r w:rsidR="00A6497E">
        <w:t>3</w:t>
      </w:r>
      <w:r w:rsidR="00CF1F3E" w:rsidRPr="007F6E09">
        <w:t>, 14</w:t>
      </w:r>
      <w:r w:rsidR="00A6497E">
        <w:t>2</w:t>
      </w:r>
      <w:r w:rsidR="00CF1F3E" w:rsidRPr="007F6E09">
        <w:t>, 164, 165</w:t>
      </w:r>
    </w:p>
    <w:p w:rsidR="007A3DE9" w:rsidRPr="007F6E09" w:rsidRDefault="005B7647" w:rsidP="00827A04">
      <w:pPr>
        <w:pStyle w:val="Index11"/>
      </w:pPr>
      <w:r w:rsidRPr="007F6E09">
        <w:t>Australian Government Competitive Neutrality Complaints Office (</w:t>
      </w:r>
      <w:proofErr w:type="spellStart"/>
      <w:r w:rsidRPr="007F6E09">
        <w:t>AGCNCO</w:t>
      </w:r>
      <w:proofErr w:type="spellEnd"/>
      <w:r w:rsidRPr="007F6E09">
        <w:t xml:space="preserve">), </w:t>
      </w:r>
      <w:r w:rsidR="00CF1F3E" w:rsidRPr="007F6E09">
        <w:t>39, 58, 13</w:t>
      </w:r>
      <w:r w:rsidR="003C27D1">
        <w:t>4</w:t>
      </w:r>
      <w:r w:rsidR="00CF1F3E" w:rsidRPr="007F6E09">
        <w:t>-13</w:t>
      </w:r>
      <w:r w:rsidR="003C27D1">
        <w:t>7</w:t>
      </w:r>
      <w:r w:rsidR="00CF1F3E" w:rsidRPr="007F6E09">
        <w:t>, 145-151, 193</w:t>
      </w:r>
    </w:p>
    <w:p w:rsidR="007A3DE9" w:rsidRPr="007F6E09" w:rsidRDefault="005B7647" w:rsidP="00827A04">
      <w:pPr>
        <w:pStyle w:val="Index11"/>
      </w:pPr>
      <w:r w:rsidRPr="007F6E09">
        <w:t xml:space="preserve">Australian </w:t>
      </w:r>
      <w:smartTag w:uri="urn:schemas-microsoft-com:office:smarttags" w:element="place">
        <w:smartTag w:uri="urn:schemas-microsoft-com:office:smarttags" w:element="PlaceType">
          <w:r w:rsidRPr="007F6E09">
            <w:t>Institute</w:t>
          </w:r>
        </w:smartTag>
        <w:r w:rsidRPr="007F6E09">
          <w:t xml:space="preserve"> of </w:t>
        </w:r>
        <w:smartTag w:uri="urn:schemas-microsoft-com:office:smarttags" w:element="PlaceName">
          <w:r w:rsidRPr="007F6E09">
            <w:t>Health</w:t>
          </w:r>
        </w:smartTag>
      </w:smartTag>
      <w:r w:rsidRPr="007F6E09">
        <w:t xml:space="preserve"> and Welfare</w:t>
      </w:r>
      <w:r w:rsidR="009101A8" w:rsidRPr="007F6E09">
        <w:t xml:space="preserve"> (</w:t>
      </w:r>
      <w:proofErr w:type="spellStart"/>
      <w:r w:rsidR="009101A8" w:rsidRPr="007F6E09">
        <w:t>AIHW</w:t>
      </w:r>
      <w:proofErr w:type="spellEnd"/>
      <w:r w:rsidR="009101A8" w:rsidRPr="007F6E09">
        <w:t>)</w:t>
      </w:r>
      <w:r w:rsidRPr="007F6E09">
        <w:t xml:space="preserve">, </w:t>
      </w:r>
      <w:r w:rsidR="00CF1F3E" w:rsidRPr="007F6E09">
        <w:t>53, 13</w:t>
      </w:r>
      <w:r w:rsidR="003C27D1">
        <w:t>0</w:t>
      </w:r>
      <w:r w:rsidR="00CF1F3E" w:rsidRPr="007F6E09">
        <w:t>, 13</w:t>
      </w:r>
      <w:r w:rsidR="003C27D1">
        <w:t>2</w:t>
      </w:r>
    </w:p>
    <w:p w:rsidR="005B7647" w:rsidRPr="007F6E09" w:rsidRDefault="005B7647" w:rsidP="00827A04">
      <w:pPr>
        <w:pStyle w:val="Index11"/>
      </w:pPr>
      <w:r w:rsidRPr="007F6E09">
        <w:t xml:space="preserve">Australian National Audit Office, </w:t>
      </w:r>
      <w:r w:rsidR="00B00108" w:rsidRPr="007F6E09">
        <w:t>91</w:t>
      </w:r>
    </w:p>
    <w:p w:rsidR="00632F17" w:rsidRPr="007F6E09" w:rsidRDefault="00632F17" w:rsidP="00827A04">
      <w:pPr>
        <w:pStyle w:val="indexindent"/>
      </w:pPr>
      <w:r w:rsidRPr="007F6E09">
        <w:t xml:space="preserve">use of Commission outputs, </w:t>
      </w:r>
      <w:r w:rsidR="00B00108" w:rsidRPr="007F6E09">
        <w:t>93</w:t>
      </w:r>
    </w:p>
    <w:p w:rsidR="00645947" w:rsidRPr="007F6E09" w:rsidRDefault="00645947" w:rsidP="00827A04">
      <w:pPr>
        <w:pStyle w:val="Index11"/>
      </w:pPr>
    </w:p>
    <w:p w:rsidR="005B7647" w:rsidRPr="007F6E09" w:rsidRDefault="005B7647" w:rsidP="00827A04">
      <w:pPr>
        <w:pStyle w:val="Index11"/>
      </w:pPr>
      <w:r w:rsidRPr="007F6E09">
        <w:t xml:space="preserve">benchmarking, </w:t>
      </w:r>
      <w:r w:rsidR="00B00108" w:rsidRPr="007F6E09">
        <w:t>42</w:t>
      </w:r>
      <w:r w:rsidR="00850EC7" w:rsidRPr="007F6E09">
        <w:t>, 88, 156</w:t>
      </w:r>
    </w:p>
    <w:p w:rsidR="005B7647" w:rsidRPr="007F6E09" w:rsidRDefault="00ED007D" w:rsidP="00827A04">
      <w:pPr>
        <w:pStyle w:val="indexindent"/>
      </w:pPr>
      <w:r w:rsidRPr="007F6E09">
        <w:rPr>
          <w:i/>
        </w:rPr>
        <w:t>see also</w:t>
      </w:r>
      <w:r w:rsidRPr="007F6E09">
        <w:t xml:space="preserve"> </w:t>
      </w:r>
      <w:r w:rsidR="0028706B" w:rsidRPr="007F6E09">
        <w:t xml:space="preserve">business regulation benchmarking </w:t>
      </w:r>
    </w:p>
    <w:p w:rsidR="005B7647" w:rsidRPr="007F6E09" w:rsidRDefault="005B7647" w:rsidP="00827A04">
      <w:pPr>
        <w:pStyle w:val="Index11"/>
      </w:pPr>
      <w:r w:rsidRPr="007F6E09">
        <w:t xml:space="preserve">Business Council of </w:t>
      </w:r>
      <w:smartTag w:uri="urn:schemas-microsoft-com:office:smarttags" w:element="country-region">
        <w:smartTag w:uri="urn:schemas-microsoft-com:office:smarttags" w:element="place">
          <w:r w:rsidRPr="007F6E09">
            <w:t>Australia</w:t>
          </w:r>
        </w:smartTag>
      </w:smartTag>
      <w:r w:rsidRPr="007F6E09">
        <w:t xml:space="preserve">, </w:t>
      </w:r>
      <w:r w:rsidR="00E276A4" w:rsidRPr="007F6E09">
        <w:t>172</w:t>
      </w:r>
    </w:p>
    <w:p w:rsidR="0028706B" w:rsidRPr="007F6E09" w:rsidRDefault="000F54E3" w:rsidP="00827A04">
      <w:pPr>
        <w:pStyle w:val="Index11"/>
      </w:pPr>
      <w:r w:rsidRPr="007F6E09">
        <w:t xml:space="preserve">business regulation benchmarking, </w:t>
      </w:r>
      <w:r w:rsidR="00850EC7" w:rsidRPr="007F6E09">
        <w:t>29, 31, 32, 33, 34, 44, 47, 104, 105, 154, 158, 173-174</w:t>
      </w:r>
    </w:p>
    <w:p w:rsidR="005B7647" w:rsidRPr="007F6E09" w:rsidRDefault="005B7647" w:rsidP="00827A04">
      <w:pPr>
        <w:pStyle w:val="Index11"/>
      </w:pPr>
    </w:p>
    <w:p w:rsidR="007A3DE9" w:rsidRPr="007F6E09" w:rsidRDefault="007A3DE9" w:rsidP="00827A04">
      <w:pPr>
        <w:pStyle w:val="Index11"/>
      </w:pPr>
      <w:r w:rsidRPr="007F6E09">
        <w:rPr>
          <w:i/>
        </w:rPr>
        <w:t>Caring for Older Australians</w:t>
      </w:r>
      <w:r w:rsidRPr="007F6E09">
        <w:t xml:space="preserve"> inquiry, </w:t>
      </w:r>
      <w:r w:rsidR="00D16DF8" w:rsidRPr="007F6E09">
        <w:t>50-51, 95, 97, 99, 104, 176-177</w:t>
      </w:r>
    </w:p>
    <w:p w:rsidR="00CF76AD" w:rsidRDefault="00CF76AD" w:rsidP="00827A04">
      <w:pPr>
        <w:pStyle w:val="Index11"/>
      </w:pPr>
      <w:r>
        <w:t>climate change adaptation inquiry, 29, 34, 47, 104, 12</w:t>
      </w:r>
      <w:r w:rsidR="00F10231">
        <w:t>4</w:t>
      </w:r>
      <w:r>
        <w:t>, 154</w:t>
      </w:r>
    </w:p>
    <w:p w:rsidR="00CD0B68" w:rsidRPr="007F6E09" w:rsidRDefault="008E359F" w:rsidP="00827A04">
      <w:pPr>
        <w:pStyle w:val="Index11"/>
      </w:pPr>
      <w:r w:rsidRPr="007F6E09">
        <w:t>Council of Australian Governments</w:t>
      </w:r>
      <w:r w:rsidR="00C76F8E" w:rsidRPr="007F6E09">
        <w:t xml:space="preserve"> (</w:t>
      </w:r>
      <w:proofErr w:type="spellStart"/>
      <w:r w:rsidR="00C76F8E" w:rsidRPr="007F6E09">
        <w:t>COAG</w:t>
      </w:r>
      <w:proofErr w:type="spellEnd"/>
      <w:r w:rsidR="00C76F8E" w:rsidRPr="007F6E09">
        <w:t>)</w:t>
      </w:r>
      <w:r w:rsidR="00CD0B68" w:rsidRPr="007F6E09">
        <w:t xml:space="preserve">, </w:t>
      </w:r>
      <w:r w:rsidR="00DF78F2" w:rsidRPr="007F6E09">
        <w:t>29, 30, 31, 32, 33, 35, 36, 37, 38, 45, 47, 51, 53, 54, 86, 88, 99, 102, 104, 105, 106, 109, 117, 118, 119, 120, 123, 12</w:t>
      </w:r>
      <w:r w:rsidR="00F10231">
        <w:t>4</w:t>
      </w:r>
      <w:r w:rsidR="00DF78F2" w:rsidRPr="007F6E09">
        <w:t>, 12</w:t>
      </w:r>
      <w:r w:rsidR="00F10231">
        <w:t>5</w:t>
      </w:r>
      <w:r w:rsidR="00DF78F2" w:rsidRPr="007F6E09">
        <w:t>, 12</w:t>
      </w:r>
      <w:r w:rsidR="00F10231">
        <w:t>6</w:t>
      </w:r>
      <w:r w:rsidR="00DF78F2" w:rsidRPr="007F6E09">
        <w:t>, 1</w:t>
      </w:r>
      <w:r w:rsidR="00F10231">
        <w:t>29</w:t>
      </w:r>
      <w:r w:rsidR="00DF78F2" w:rsidRPr="007F6E09">
        <w:t>, 13</w:t>
      </w:r>
      <w:r w:rsidR="00F10231">
        <w:t>0</w:t>
      </w:r>
      <w:r w:rsidR="00DF78F2" w:rsidRPr="007F6E09">
        <w:t>, 13</w:t>
      </w:r>
      <w:r w:rsidR="00F10231">
        <w:t>1</w:t>
      </w:r>
      <w:r w:rsidR="00DF78F2" w:rsidRPr="007F6E09">
        <w:t>, 13</w:t>
      </w:r>
      <w:r w:rsidR="00F10231">
        <w:t>3</w:t>
      </w:r>
    </w:p>
    <w:p w:rsidR="00FA701B" w:rsidRPr="007F6E09" w:rsidRDefault="00FA701B" w:rsidP="00827A04">
      <w:pPr>
        <w:pStyle w:val="indexindent"/>
      </w:pPr>
      <w:r w:rsidRPr="007F6E09">
        <w:t xml:space="preserve">reform council (CRC), </w:t>
      </w:r>
      <w:r w:rsidR="00DF78F2" w:rsidRPr="007F6E09">
        <w:t>37, 38, 13</w:t>
      </w:r>
      <w:r w:rsidR="00F10231">
        <w:t>3</w:t>
      </w:r>
    </w:p>
    <w:p w:rsidR="008D73D5" w:rsidRPr="007F6E09" w:rsidRDefault="008D73D5" w:rsidP="00827A04">
      <w:pPr>
        <w:pStyle w:val="indexindent"/>
      </w:pPr>
      <w:r w:rsidRPr="007F6E09">
        <w:t>reform agenda stud</w:t>
      </w:r>
      <w:r w:rsidR="00DF78F2" w:rsidRPr="007F6E09">
        <w:t>ies</w:t>
      </w:r>
      <w:r w:rsidRPr="007F6E09">
        <w:t xml:space="preserve">, </w:t>
      </w:r>
      <w:r w:rsidR="00DF78F2" w:rsidRPr="007F6E09">
        <w:t>171, 174</w:t>
      </w:r>
    </w:p>
    <w:p w:rsidR="008E359F" w:rsidRPr="007F6E09" w:rsidRDefault="008E359F" w:rsidP="00827A04">
      <w:pPr>
        <w:pStyle w:val="Index11"/>
      </w:pPr>
      <w:r w:rsidRPr="007F6E09">
        <w:t xml:space="preserve">collective agreement, </w:t>
      </w:r>
      <w:r w:rsidR="00DF78F2" w:rsidRPr="007F6E09">
        <w:t>67</w:t>
      </w:r>
    </w:p>
    <w:p w:rsidR="005B7647" w:rsidRPr="007F6E09" w:rsidRDefault="005B7647" w:rsidP="00827A04">
      <w:pPr>
        <w:pStyle w:val="Index11"/>
      </w:pPr>
      <w:r w:rsidRPr="007F6E09">
        <w:t xml:space="preserve">Commissioners, </w:t>
      </w:r>
      <w:r w:rsidR="008E0E6D" w:rsidRPr="007F6E09">
        <w:t>43, 57-59</w:t>
      </w:r>
    </w:p>
    <w:p w:rsidR="005B7647" w:rsidRPr="007F6E09" w:rsidRDefault="005B7647" w:rsidP="00827A04">
      <w:pPr>
        <w:pStyle w:val="Index11"/>
      </w:pPr>
      <w:r w:rsidRPr="007F6E09">
        <w:t xml:space="preserve">Commissioners, Associate, </w:t>
      </w:r>
      <w:r w:rsidR="008E0E6D" w:rsidRPr="007F6E09">
        <w:t>59-60</w:t>
      </w:r>
    </w:p>
    <w:p w:rsidR="005B7647" w:rsidRPr="007F6E09" w:rsidRDefault="005B7647" w:rsidP="00827A04">
      <w:pPr>
        <w:pStyle w:val="Index11"/>
      </w:pPr>
      <w:r w:rsidRPr="007F6E09">
        <w:t>competitive neutrality complaints activities</w:t>
      </w:r>
      <w:r w:rsidR="00C827BA" w:rsidRPr="007F6E09">
        <w:t>,</w:t>
      </w:r>
      <w:r w:rsidR="0008186F" w:rsidRPr="007F6E09">
        <w:t xml:space="preserve"> </w:t>
      </w:r>
      <w:r w:rsidR="00541DC4" w:rsidRPr="007F6E09">
        <w:t>39, 58, 13</w:t>
      </w:r>
      <w:r w:rsidR="00F10231">
        <w:t>4</w:t>
      </w:r>
      <w:r w:rsidR="00541DC4" w:rsidRPr="007F6E09">
        <w:t>-13</w:t>
      </w:r>
      <w:r w:rsidR="00F10231">
        <w:t>7</w:t>
      </w:r>
      <w:r w:rsidR="00541DC4" w:rsidRPr="007F6E09">
        <w:t>, 145-151, 193</w:t>
      </w:r>
    </w:p>
    <w:p w:rsidR="007A3DE9" w:rsidRPr="007F6E09" w:rsidRDefault="005B7647" w:rsidP="00827A04">
      <w:pPr>
        <w:pStyle w:val="Index11"/>
      </w:pPr>
      <w:r w:rsidRPr="007F6E09">
        <w:t xml:space="preserve">compliance index, </w:t>
      </w:r>
      <w:r w:rsidR="00541DC4" w:rsidRPr="007F6E09">
        <w:t>82-83</w:t>
      </w:r>
    </w:p>
    <w:p w:rsidR="005B7647" w:rsidRPr="007F6E09" w:rsidRDefault="005B7647" w:rsidP="00827A04">
      <w:pPr>
        <w:pStyle w:val="Index11"/>
      </w:pPr>
    </w:p>
    <w:p w:rsidR="005B7647" w:rsidRPr="007F6E09" w:rsidRDefault="005B7647" w:rsidP="00827A04">
      <w:pPr>
        <w:pStyle w:val="Index11"/>
      </w:pPr>
      <w:r w:rsidRPr="007F6E09">
        <w:t xml:space="preserve">Department of the Treasury, </w:t>
      </w:r>
      <w:r w:rsidR="00517094" w:rsidRPr="007F6E09">
        <w:t>53, 59, 71, 86, 87, 13</w:t>
      </w:r>
      <w:r w:rsidR="00F10231">
        <w:t>6</w:t>
      </w:r>
      <w:r w:rsidR="00517094" w:rsidRPr="007F6E09">
        <w:t>, 14</w:t>
      </w:r>
      <w:r w:rsidR="00F10231">
        <w:t>2</w:t>
      </w:r>
    </w:p>
    <w:p w:rsidR="004E14A2" w:rsidRPr="007F6E09" w:rsidRDefault="004E14A2" w:rsidP="00827A04">
      <w:pPr>
        <w:pStyle w:val="Index11"/>
      </w:pPr>
      <w:r w:rsidRPr="007F6E09">
        <w:rPr>
          <w:i/>
        </w:rPr>
        <w:lastRenderedPageBreak/>
        <w:t xml:space="preserve">Disability </w:t>
      </w:r>
      <w:r w:rsidR="00250FBF" w:rsidRPr="007F6E09">
        <w:rPr>
          <w:i/>
        </w:rPr>
        <w:t>C</w:t>
      </w:r>
      <w:r w:rsidRPr="007F6E09">
        <w:rPr>
          <w:i/>
        </w:rPr>
        <w:t xml:space="preserve">are and </w:t>
      </w:r>
      <w:r w:rsidR="00250FBF" w:rsidRPr="007F6E09">
        <w:rPr>
          <w:i/>
        </w:rPr>
        <w:t>S</w:t>
      </w:r>
      <w:r w:rsidRPr="007F6E09">
        <w:rPr>
          <w:i/>
        </w:rPr>
        <w:t>upport</w:t>
      </w:r>
      <w:r w:rsidRPr="007F6E09">
        <w:t xml:space="preserve"> inquiry, </w:t>
      </w:r>
      <w:r w:rsidR="005B53E2" w:rsidRPr="007F6E09">
        <w:t>29, 30, 31, 33, 35, 45, 51, 52, 53, 54, 92, 95, 98, 103, 104, 106, 123, 12</w:t>
      </w:r>
      <w:r w:rsidR="009177C3">
        <w:t>4</w:t>
      </w:r>
      <w:r w:rsidR="005B53E2" w:rsidRPr="007F6E09">
        <w:t>, 177</w:t>
      </w:r>
    </w:p>
    <w:p w:rsidR="009B70ED" w:rsidRDefault="009B70ED" w:rsidP="00827A04">
      <w:pPr>
        <w:pStyle w:val="Index11"/>
      </w:pPr>
    </w:p>
    <w:p w:rsidR="005B7647" w:rsidRPr="007F6E09" w:rsidRDefault="005B7647" w:rsidP="00827A04">
      <w:pPr>
        <w:pStyle w:val="Index11"/>
      </w:pPr>
      <w:r w:rsidRPr="007F6E09">
        <w:t xml:space="preserve">economic modelling, </w:t>
      </w:r>
      <w:r w:rsidR="0003582E" w:rsidRPr="007F6E09">
        <w:t>103, 106, 42, 140</w:t>
      </w:r>
    </w:p>
    <w:p w:rsidR="008D73D5" w:rsidRPr="00827A04" w:rsidRDefault="008D73D5" w:rsidP="00827A04">
      <w:pPr>
        <w:pStyle w:val="Index11"/>
      </w:pPr>
      <w:r w:rsidRPr="00827A04">
        <w:t xml:space="preserve">economic regulation of airport services inquiry, </w:t>
      </w:r>
      <w:r w:rsidR="00215EEA" w:rsidRPr="00827A04">
        <w:t>29, 48-49, 110-111, 123, 163-165</w:t>
      </w:r>
    </w:p>
    <w:p w:rsidR="00483E51" w:rsidRDefault="00483E51" w:rsidP="00827A04">
      <w:pPr>
        <w:pStyle w:val="Index11"/>
      </w:pPr>
      <w:r w:rsidRPr="007F6E09">
        <w:t xml:space="preserve">education workforce study, </w:t>
      </w:r>
      <w:r w:rsidR="00E14510" w:rsidRPr="007F6E09">
        <w:t>29, 30, 31, 34, 45, 48, 104, 109, 12</w:t>
      </w:r>
      <w:r w:rsidR="00827A04">
        <w:t>4</w:t>
      </w:r>
      <w:r w:rsidR="00E14510" w:rsidRPr="007F6E09">
        <w:t>, 154, 166-169, 170</w:t>
      </w:r>
    </w:p>
    <w:p w:rsidR="00CF76AD" w:rsidRPr="007F6E09" w:rsidRDefault="00CF76AD" w:rsidP="00827A04">
      <w:pPr>
        <w:pStyle w:val="Index11"/>
      </w:pPr>
      <w:r>
        <w:t>export credit arrangements inquiry, 29, 30, 33, 103, 165-166</w:t>
      </w:r>
    </w:p>
    <w:p w:rsidR="00C16683" w:rsidRPr="007F6E09" w:rsidRDefault="00C16683" w:rsidP="00827A04">
      <w:pPr>
        <w:pStyle w:val="Index11"/>
      </w:pPr>
    </w:p>
    <w:p w:rsidR="005B7647" w:rsidRPr="007F6E09" w:rsidRDefault="005B7647" w:rsidP="00827A04">
      <w:pPr>
        <w:pStyle w:val="Index11"/>
      </w:pPr>
      <w:r w:rsidRPr="007F6E09">
        <w:t xml:space="preserve">financial and staffing resources summary, </w:t>
      </w:r>
      <w:r w:rsidR="00A262A2" w:rsidRPr="007F6E09">
        <w:t>86</w:t>
      </w:r>
    </w:p>
    <w:p w:rsidR="005B7647" w:rsidRPr="007F6E09" w:rsidRDefault="005B7647" w:rsidP="00827A04">
      <w:pPr>
        <w:pStyle w:val="Index11"/>
      </w:pPr>
      <w:r w:rsidRPr="007F6E09">
        <w:t xml:space="preserve">Financial Management and Accountability Act 1997, </w:t>
      </w:r>
      <w:r w:rsidR="00A262A2" w:rsidRPr="007F6E09">
        <w:t>71, 75, 80</w:t>
      </w:r>
      <w:r w:rsidR="00215EEA" w:rsidRPr="007F6E09">
        <w:t>, 196, 198</w:t>
      </w:r>
    </w:p>
    <w:p w:rsidR="00D13EFB" w:rsidRPr="007F6E09" w:rsidRDefault="00E038EA" w:rsidP="00827A04">
      <w:pPr>
        <w:pStyle w:val="Index11"/>
      </w:pPr>
      <w:r w:rsidRPr="007F6E09">
        <w:t xml:space="preserve">fraud control certificate, </w:t>
      </w:r>
      <w:r w:rsidR="00A262A2" w:rsidRPr="007F6E09">
        <w:t>81</w:t>
      </w:r>
    </w:p>
    <w:p w:rsidR="005B7647" w:rsidRPr="007F6E09" w:rsidRDefault="005B7647" w:rsidP="00827A04">
      <w:pPr>
        <w:pStyle w:val="Index11"/>
      </w:pPr>
      <w:r w:rsidRPr="007F6E09">
        <w:t xml:space="preserve">Freedom of Information, </w:t>
      </w:r>
      <w:r w:rsidR="00A262A2" w:rsidRPr="007F6E09">
        <w:t>75</w:t>
      </w:r>
    </w:p>
    <w:p w:rsidR="005B7647" w:rsidRPr="007F6E09" w:rsidRDefault="005B7647" w:rsidP="00827A04">
      <w:pPr>
        <w:pStyle w:val="Index11"/>
      </w:pPr>
      <w:r w:rsidRPr="007F6E09">
        <w:t xml:space="preserve">Freedom of Information Act 1982, </w:t>
      </w:r>
      <w:r w:rsidR="00A262A2" w:rsidRPr="007F6E09">
        <w:t>75</w:t>
      </w:r>
    </w:p>
    <w:p w:rsidR="005B7647" w:rsidRPr="007F6E09" w:rsidRDefault="005B7647" w:rsidP="00827A04">
      <w:pPr>
        <w:pStyle w:val="Index11"/>
      </w:pPr>
    </w:p>
    <w:p w:rsidR="005B7647" w:rsidRPr="007F6E09" w:rsidRDefault="005B7647" w:rsidP="00827A04">
      <w:pPr>
        <w:pStyle w:val="Index11"/>
      </w:pPr>
      <w:r w:rsidRPr="007F6E09">
        <w:t>Global Trade Analysis Project</w:t>
      </w:r>
      <w:r w:rsidR="00CF4B30" w:rsidRPr="007F6E09">
        <w:t xml:space="preserve"> (</w:t>
      </w:r>
      <w:proofErr w:type="spellStart"/>
      <w:r w:rsidR="00CF4B30" w:rsidRPr="007F6E09">
        <w:t>GTAP</w:t>
      </w:r>
      <w:proofErr w:type="spellEnd"/>
      <w:r w:rsidR="00CF4B30" w:rsidRPr="007F6E09">
        <w:t>)</w:t>
      </w:r>
      <w:r w:rsidRPr="007F6E09">
        <w:t xml:space="preserve">, </w:t>
      </w:r>
      <w:r w:rsidR="00A262A2" w:rsidRPr="007F6E09">
        <w:t>42</w:t>
      </w:r>
    </w:p>
    <w:p w:rsidR="005B7647" w:rsidRPr="007F6E09" w:rsidRDefault="005B7647" w:rsidP="00827A04">
      <w:pPr>
        <w:pStyle w:val="Index11"/>
      </w:pPr>
      <w:r w:rsidRPr="007F6E09">
        <w:t xml:space="preserve">government-commissioned projects, </w:t>
      </w:r>
      <w:r w:rsidR="00791783" w:rsidRPr="007F6E09">
        <w:t>33-35, 46-54, 87-97, 103-12</w:t>
      </w:r>
      <w:r w:rsidR="00827A04">
        <w:t>4</w:t>
      </w:r>
      <w:r w:rsidR="00791783" w:rsidRPr="007F6E09">
        <w:t>, 153-178</w:t>
      </w:r>
    </w:p>
    <w:p w:rsidR="005B7647" w:rsidRPr="007F6E09" w:rsidRDefault="005B7647" w:rsidP="00827A04">
      <w:pPr>
        <w:pStyle w:val="Index11"/>
      </w:pPr>
    </w:p>
    <w:p w:rsidR="005B7647" w:rsidRPr="007F6E09" w:rsidRDefault="005C0468" w:rsidP="00827A04">
      <w:pPr>
        <w:pStyle w:val="Index11"/>
      </w:pPr>
      <w:r w:rsidRPr="007F6E09">
        <w:t>I</w:t>
      </w:r>
      <w:r w:rsidR="005B7647" w:rsidRPr="007F6E09">
        <w:t xml:space="preserve">ndigenous Australians, </w:t>
      </w:r>
      <w:r w:rsidR="00AD61B9" w:rsidRPr="007F6E09">
        <w:t>29, 32-47, 88, 93, 98, 12</w:t>
      </w:r>
      <w:r w:rsidR="00827A04">
        <w:t>5</w:t>
      </w:r>
      <w:r w:rsidR="00AD61B9" w:rsidRPr="007F6E09">
        <w:t>-13</w:t>
      </w:r>
      <w:r w:rsidR="00827A04">
        <w:t>3</w:t>
      </w:r>
    </w:p>
    <w:p w:rsidR="00A9138A" w:rsidRPr="007F6E09" w:rsidRDefault="00A9138A" w:rsidP="00827A04">
      <w:pPr>
        <w:pStyle w:val="indexindent"/>
      </w:pPr>
      <w:r w:rsidRPr="007F6E09">
        <w:t xml:space="preserve">data compendium, </w:t>
      </w:r>
      <w:r w:rsidR="006B76EB" w:rsidRPr="007F6E09">
        <w:t>32, 35</w:t>
      </w:r>
    </w:p>
    <w:p w:rsidR="00EB4944" w:rsidRPr="007F6E09" w:rsidRDefault="00EB4944" w:rsidP="00827A04">
      <w:pPr>
        <w:pStyle w:val="indexindent"/>
      </w:pPr>
      <w:r w:rsidRPr="007F6E09">
        <w:t xml:space="preserve">expenditure reporting, </w:t>
      </w:r>
      <w:r w:rsidR="006B76EB" w:rsidRPr="007F6E09">
        <w:t>32, 35, 38, 88, 12</w:t>
      </w:r>
      <w:r w:rsidR="00827A04">
        <w:t>6</w:t>
      </w:r>
    </w:p>
    <w:p w:rsidR="002379B2" w:rsidRPr="007F6E09" w:rsidRDefault="00A87D64" w:rsidP="00827A04">
      <w:pPr>
        <w:pStyle w:val="indexindent"/>
      </w:pPr>
      <w:r w:rsidRPr="007F6E09">
        <w:rPr>
          <w:i/>
        </w:rPr>
        <w:t>Overcoming Indigenous Disadvantage</w:t>
      </w:r>
      <w:r w:rsidRPr="007F6E09">
        <w:t xml:space="preserve"> report, </w:t>
      </w:r>
      <w:r w:rsidR="006B76EB" w:rsidRPr="007F6E09">
        <w:t>29, 32, 35, 36, 45, 88, 93, 102, 103, 12</w:t>
      </w:r>
      <w:r w:rsidR="00827A04">
        <w:t>4</w:t>
      </w:r>
    </w:p>
    <w:p w:rsidR="004F24D8" w:rsidRPr="007F6E09" w:rsidRDefault="004F24D8" w:rsidP="00827A04">
      <w:pPr>
        <w:pStyle w:val="Index11"/>
      </w:pPr>
    </w:p>
    <w:p w:rsidR="00D13EFB" w:rsidRPr="007F6E09" w:rsidRDefault="005B7647" w:rsidP="00827A04">
      <w:pPr>
        <w:pStyle w:val="Index11"/>
      </w:pPr>
      <w:r w:rsidRPr="007F6E09">
        <w:t xml:space="preserve">media coverage of the Commission, </w:t>
      </w:r>
      <w:r w:rsidR="0056588C" w:rsidRPr="007F6E09">
        <w:t>44, 54, 102, 113, 12</w:t>
      </w:r>
      <w:r w:rsidR="00827A04">
        <w:t>4</w:t>
      </w:r>
      <w:r w:rsidR="0056588C" w:rsidRPr="007F6E09">
        <w:t>, 14</w:t>
      </w:r>
      <w:r w:rsidR="00827A04">
        <w:t>3</w:t>
      </w:r>
    </w:p>
    <w:p w:rsidR="005B7647" w:rsidRPr="007F6E09" w:rsidRDefault="005B7647" w:rsidP="00827A04">
      <w:pPr>
        <w:pStyle w:val="Index11"/>
      </w:pPr>
      <w:r w:rsidRPr="007F6E09">
        <w:t xml:space="preserve">Melbourne Institute of Applied Economic and Social Research, </w:t>
      </w:r>
      <w:r w:rsidR="00FC31B5" w:rsidRPr="007F6E09">
        <w:t>43, 14</w:t>
      </w:r>
      <w:r w:rsidR="00827A04">
        <w:t>2</w:t>
      </w:r>
    </w:p>
    <w:p w:rsidR="004F24D8" w:rsidRPr="007F6E09" w:rsidRDefault="004F24D8" w:rsidP="00827A04">
      <w:pPr>
        <w:pStyle w:val="Index11"/>
      </w:pPr>
    </w:p>
    <w:p w:rsidR="00533153" w:rsidRPr="007F6E09" w:rsidRDefault="00533153" w:rsidP="00827A04">
      <w:pPr>
        <w:pStyle w:val="Index11"/>
      </w:pPr>
      <w:r w:rsidRPr="007F6E09">
        <w:t xml:space="preserve">National Agreement reporting, </w:t>
      </w:r>
      <w:r w:rsidR="0064475B" w:rsidRPr="007F6E09">
        <w:t>29, 32, 37-38, 12</w:t>
      </w:r>
      <w:r w:rsidR="00827A04">
        <w:t>5</w:t>
      </w:r>
      <w:r w:rsidR="0064475B" w:rsidRPr="007F6E09">
        <w:t>, 13</w:t>
      </w:r>
      <w:r w:rsidR="00827A04">
        <w:t>1</w:t>
      </w:r>
      <w:r w:rsidR="0064475B" w:rsidRPr="007F6E09">
        <w:t>, 13</w:t>
      </w:r>
      <w:r w:rsidR="00827A04">
        <w:t>3</w:t>
      </w:r>
      <w:r w:rsidR="0064475B" w:rsidRPr="007F6E09">
        <w:t>-13</w:t>
      </w:r>
      <w:r w:rsidR="00827A04">
        <w:t>4</w:t>
      </w:r>
    </w:p>
    <w:p w:rsidR="005B7647" w:rsidRPr="007F6E09" w:rsidRDefault="005B7647" w:rsidP="00827A04">
      <w:pPr>
        <w:pStyle w:val="Index11"/>
      </w:pPr>
      <w:r w:rsidRPr="007F6E09">
        <w:t xml:space="preserve">national competition policy, </w:t>
      </w:r>
      <w:r w:rsidR="0064475B" w:rsidRPr="007F6E09">
        <w:t>114, 118</w:t>
      </w:r>
    </w:p>
    <w:p w:rsidR="00C7469E" w:rsidRPr="007F6E09" w:rsidRDefault="00C7469E" w:rsidP="00827A04">
      <w:pPr>
        <w:pStyle w:val="Index11"/>
      </w:pPr>
    </w:p>
    <w:p w:rsidR="005B7647" w:rsidRPr="007F6E09" w:rsidRDefault="00A94447" w:rsidP="00827A04">
      <w:pPr>
        <w:pStyle w:val="Index11"/>
      </w:pPr>
      <w:r w:rsidRPr="007F6E09">
        <w:t>Organisation for Economic Cooperation and Development (</w:t>
      </w:r>
      <w:r w:rsidR="005B7647" w:rsidRPr="007F6E09">
        <w:t>OECD</w:t>
      </w:r>
      <w:r w:rsidRPr="007F6E09">
        <w:t>)</w:t>
      </w:r>
      <w:r w:rsidR="005B7647" w:rsidRPr="007F6E09">
        <w:t xml:space="preserve">, </w:t>
      </w:r>
      <w:r w:rsidR="0064475B" w:rsidRPr="007F6E09">
        <w:t>43, 44, 47, 53, 54, 91, 99, 102, 13</w:t>
      </w:r>
      <w:r w:rsidR="004A339F">
        <w:t>2</w:t>
      </w:r>
      <w:r w:rsidR="0064475B" w:rsidRPr="007F6E09">
        <w:t>, 14</w:t>
      </w:r>
      <w:r w:rsidR="004A339F">
        <w:t>1</w:t>
      </w:r>
      <w:r w:rsidR="0064475B" w:rsidRPr="007F6E09">
        <w:t>, 14</w:t>
      </w:r>
      <w:r w:rsidR="004A339F">
        <w:t>2</w:t>
      </w:r>
      <w:r w:rsidR="0064475B" w:rsidRPr="007F6E09">
        <w:t>, 14</w:t>
      </w:r>
      <w:r w:rsidR="004A339F">
        <w:t>3</w:t>
      </w:r>
    </w:p>
    <w:p w:rsidR="00334320" w:rsidRPr="007F6E09" w:rsidRDefault="00EA3D1D" w:rsidP="00827A04">
      <w:pPr>
        <w:pStyle w:val="Index11"/>
      </w:pPr>
      <w:r w:rsidRPr="007F6E09">
        <w:rPr>
          <w:i/>
        </w:rPr>
        <w:t>O</w:t>
      </w:r>
      <w:r w:rsidR="00662563" w:rsidRPr="007F6E09">
        <w:rPr>
          <w:i/>
        </w:rPr>
        <w:t xml:space="preserve">vercoming Indigenous </w:t>
      </w:r>
      <w:r w:rsidRPr="007F6E09">
        <w:rPr>
          <w:i/>
        </w:rPr>
        <w:t>D</w:t>
      </w:r>
      <w:r w:rsidR="00662563" w:rsidRPr="007F6E09">
        <w:rPr>
          <w:i/>
        </w:rPr>
        <w:t>isadvantage</w:t>
      </w:r>
      <w:r w:rsidR="00662563" w:rsidRPr="007F6E09">
        <w:t xml:space="preserve"> report, </w:t>
      </w:r>
      <w:r w:rsidR="0064475B" w:rsidRPr="007F6E09">
        <w:t>29, 32, 35, 36, 45, 88, 93, 102, 103, 12</w:t>
      </w:r>
      <w:r w:rsidR="004A339F">
        <w:t>4</w:t>
      </w:r>
    </w:p>
    <w:p w:rsidR="007A3DE9" w:rsidRPr="007F6E09" w:rsidRDefault="007A3DE9" w:rsidP="00827A04">
      <w:pPr>
        <w:pStyle w:val="Index11"/>
      </w:pPr>
    </w:p>
    <w:p w:rsidR="005B7647" w:rsidRPr="007F6E09" w:rsidRDefault="005B7647" w:rsidP="00827A04">
      <w:pPr>
        <w:pStyle w:val="Index11"/>
      </w:pPr>
      <w:r w:rsidRPr="007F6E09">
        <w:t xml:space="preserve">parliamentary committees, </w:t>
      </w:r>
      <w:r w:rsidR="0064475B" w:rsidRPr="007F6E09">
        <w:t>98</w:t>
      </w:r>
      <w:r w:rsidR="00B30934" w:rsidRPr="007F6E09">
        <w:t>, 101</w:t>
      </w:r>
    </w:p>
    <w:p w:rsidR="00632F17" w:rsidRPr="007F6E09" w:rsidRDefault="00632F17" w:rsidP="00827A04">
      <w:pPr>
        <w:pStyle w:val="indexindent"/>
      </w:pPr>
      <w:r w:rsidRPr="007F6E09">
        <w:t xml:space="preserve">recommendations involving the Commission, </w:t>
      </w:r>
      <w:r w:rsidR="00B30934" w:rsidRPr="007F6E09">
        <w:t>101</w:t>
      </w:r>
    </w:p>
    <w:p w:rsidR="000C7404" w:rsidRPr="007F6E09" w:rsidRDefault="000C7404" w:rsidP="00827A04">
      <w:pPr>
        <w:pStyle w:val="Index11"/>
      </w:pPr>
      <w:r w:rsidRPr="007F6E09">
        <w:t>Parliamentary Library,</w:t>
      </w:r>
      <w:r w:rsidR="00100C98" w:rsidRPr="007F6E09">
        <w:t xml:space="preserve"> </w:t>
      </w:r>
      <w:r w:rsidR="00B30934" w:rsidRPr="007F6E09">
        <w:t>91, 93, 96-97, 14</w:t>
      </w:r>
      <w:r w:rsidR="004A339F">
        <w:t>3</w:t>
      </w:r>
    </w:p>
    <w:p w:rsidR="000C7404" w:rsidRPr="007F6E09" w:rsidRDefault="000C7404" w:rsidP="00827A04">
      <w:pPr>
        <w:pStyle w:val="indexindent"/>
      </w:pPr>
      <w:r w:rsidRPr="007F6E09">
        <w:t xml:space="preserve">use of Commission outputs, </w:t>
      </w:r>
      <w:r w:rsidR="00B30934" w:rsidRPr="007F6E09">
        <w:t>96-97</w:t>
      </w:r>
    </w:p>
    <w:p w:rsidR="0035264D" w:rsidRPr="007F6E09" w:rsidRDefault="005B7647" w:rsidP="00827A04">
      <w:pPr>
        <w:pStyle w:val="Index11"/>
      </w:pPr>
      <w:r w:rsidRPr="007F6E09">
        <w:lastRenderedPageBreak/>
        <w:t>p</w:t>
      </w:r>
      <w:r w:rsidR="0035264D" w:rsidRPr="007F6E09">
        <w:t xml:space="preserve">erformance benchmarking of Australian business regulation study, </w:t>
      </w:r>
      <w:r w:rsidR="0054502D" w:rsidRPr="007F6E09">
        <w:rPr>
          <w:i/>
        </w:rPr>
        <w:t>see</w:t>
      </w:r>
      <w:r w:rsidR="0054502D" w:rsidRPr="007F6E09">
        <w:t xml:space="preserve"> business regulation benchmarking</w:t>
      </w:r>
    </w:p>
    <w:p w:rsidR="005B7647" w:rsidRPr="007F6E09" w:rsidRDefault="0035264D" w:rsidP="00827A04">
      <w:pPr>
        <w:pStyle w:val="Index11"/>
      </w:pPr>
      <w:r w:rsidRPr="007F6E09">
        <w:t>p</w:t>
      </w:r>
      <w:r w:rsidR="005B7647" w:rsidRPr="007F6E09">
        <w:t xml:space="preserve">erformance reporting activities, </w:t>
      </w:r>
      <w:r w:rsidR="00B30934" w:rsidRPr="007F6E09">
        <w:t>35-39, 12</w:t>
      </w:r>
      <w:r w:rsidR="004A339F">
        <w:t>5</w:t>
      </w:r>
      <w:r w:rsidR="00B30934" w:rsidRPr="007F6E09">
        <w:t>-13</w:t>
      </w:r>
      <w:r w:rsidR="004A339F">
        <w:t>3</w:t>
      </w:r>
    </w:p>
    <w:p w:rsidR="005B7647" w:rsidRPr="007F6E09" w:rsidRDefault="005B7647" w:rsidP="00827A04">
      <w:pPr>
        <w:pStyle w:val="Index11"/>
      </w:pPr>
      <w:r w:rsidRPr="007F6E09">
        <w:t>Productivity Commission</w:t>
      </w:r>
      <w:r w:rsidR="008D73D5" w:rsidRPr="007F6E09">
        <w:t>,</w:t>
      </w:r>
    </w:p>
    <w:p w:rsidR="005B7647" w:rsidRPr="007F6E09" w:rsidRDefault="005B7647" w:rsidP="00827A04">
      <w:pPr>
        <w:pStyle w:val="indexindent"/>
      </w:pPr>
      <w:r w:rsidRPr="007F6E09">
        <w:t>activities in 20</w:t>
      </w:r>
      <w:r w:rsidR="00130A9D" w:rsidRPr="007F6E09">
        <w:t>10</w:t>
      </w:r>
      <w:r w:rsidRPr="007F6E09">
        <w:t>-</w:t>
      </w:r>
      <w:r w:rsidR="00483E51" w:rsidRPr="007F6E09">
        <w:t>1</w:t>
      </w:r>
      <w:r w:rsidR="00130A9D" w:rsidRPr="007F6E09">
        <w:t>1</w:t>
      </w:r>
      <w:r w:rsidRPr="007F6E09">
        <w:t xml:space="preserve">, </w:t>
      </w:r>
      <w:r w:rsidR="00B30934" w:rsidRPr="007F6E09">
        <w:t>29-54, 57-83, 85-14</w:t>
      </w:r>
      <w:r w:rsidR="004A339F">
        <w:t>3</w:t>
      </w:r>
      <w:r w:rsidR="00B30934" w:rsidRPr="007F6E09">
        <w:t>, 153-178</w:t>
      </w:r>
    </w:p>
    <w:p w:rsidR="005B7647" w:rsidRPr="007F6E09" w:rsidRDefault="005B7647" w:rsidP="00827A04">
      <w:pPr>
        <w:pStyle w:val="indexindent"/>
      </w:pPr>
      <w:r w:rsidRPr="007F6E09">
        <w:t xml:space="preserve">appointments, </w:t>
      </w:r>
      <w:r w:rsidR="00B30934" w:rsidRPr="007F6E09">
        <w:t>58-60, 77-79</w:t>
      </w:r>
    </w:p>
    <w:p w:rsidR="005B7647" w:rsidRPr="007F6E09" w:rsidRDefault="005B7647" w:rsidP="00827A04">
      <w:pPr>
        <w:pStyle w:val="indexindent"/>
      </w:pPr>
      <w:r w:rsidRPr="007F6E09">
        <w:t xml:space="preserve">collaborative research, </w:t>
      </w:r>
      <w:r w:rsidR="00B30934" w:rsidRPr="007F6E09">
        <w:t>43-44, 1</w:t>
      </w:r>
      <w:r w:rsidR="004A339F">
        <w:t>39</w:t>
      </w:r>
      <w:r w:rsidR="00B30934" w:rsidRPr="007F6E09">
        <w:t>-14</w:t>
      </w:r>
      <w:r w:rsidR="004A339F">
        <w:t>0</w:t>
      </w:r>
    </w:p>
    <w:p w:rsidR="005733CE" w:rsidRPr="007F6E09" w:rsidRDefault="005B7647" w:rsidP="00827A04">
      <w:pPr>
        <w:pStyle w:val="indexindent"/>
      </w:pPr>
      <w:r w:rsidRPr="007F6E09">
        <w:t xml:space="preserve">competitive neutrality complaints activities, </w:t>
      </w:r>
      <w:r w:rsidR="00B30934" w:rsidRPr="007F6E09">
        <w:t>39, 58, 13</w:t>
      </w:r>
      <w:r w:rsidR="00E16EC8">
        <w:t>4</w:t>
      </w:r>
      <w:r w:rsidR="00B30934" w:rsidRPr="007F6E09">
        <w:t>-13</w:t>
      </w:r>
      <w:r w:rsidR="00E16EC8">
        <w:t>7</w:t>
      </w:r>
      <w:r w:rsidR="00B30934" w:rsidRPr="007F6E09">
        <w:t>, 14</w:t>
      </w:r>
      <w:r w:rsidR="00E16EC8">
        <w:t>5</w:t>
      </w:r>
      <w:r w:rsidR="00B30934" w:rsidRPr="007F6E09">
        <w:t>-151, 193</w:t>
      </w:r>
    </w:p>
    <w:p w:rsidR="003F02B3" w:rsidRPr="007F6E09" w:rsidRDefault="003F02B3" w:rsidP="00827A04">
      <w:pPr>
        <w:pStyle w:val="indexindent"/>
      </w:pPr>
      <w:r w:rsidRPr="007F6E09">
        <w:t xml:space="preserve">conferences, workshops and roundtables, </w:t>
      </w:r>
      <w:r w:rsidR="008834A4" w:rsidRPr="007F6E09">
        <w:t>41-42, 107, 108, 13</w:t>
      </w:r>
      <w:r w:rsidR="00E16EC8">
        <w:t>3</w:t>
      </w:r>
    </w:p>
    <w:p w:rsidR="005B7647" w:rsidRPr="007F6E09" w:rsidRDefault="005B7647" w:rsidP="00827A04">
      <w:pPr>
        <w:pStyle w:val="indexindent"/>
      </w:pPr>
      <w:r w:rsidRPr="007F6E09">
        <w:t xml:space="preserve">consultancies let, </w:t>
      </w:r>
      <w:r w:rsidR="008834A4" w:rsidRPr="007F6E09">
        <w:t>72</w:t>
      </w:r>
    </w:p>
    <w:p w:rsidR="00005E02" w:rsidRPr="007F6E09" w:rsidRDefault="00F5586F" w:rsidP="00827A04">
      <w:pPr>
        <w:pStyle w:val="indexindent"/>
      </w:pPr>
      <w:r w:rsidRPr="007F6E09">
        <w:tab/>
      </w:r>
      <w:r w:rsidR="00005E02" w:rsidRPr="007F6E09">
        <w:t xml:space="preserve">alignment of tender threshold with procurement guidelines, </w:t>
      </w:r>
      <w:r w:rsidR="008834A4" w:rsidRPr="007F6E09">
        <w:t>72</w:t>
      </w:r>
    </w:p>
    <w:p w:rsidR="005733CE" w:rsidRPr="007F6E09" w:rsidRDefault="005B7647" w:rsidP="00827A04">
      <w:pPr>
        <w:pStyle w:val="indexindent"/>
      </w:pPr>
      <w:r w:rsidRPr="007F6E09">
        <w:t xml:space="preserve">consultative processes, </w:t>
      </w:r>
      <w:r w:rsidR="008834A4" w:rsidRPr="007F6E09">
        <w:t>40-41</w:t>
      </w:r>
      <w:r w:rsidR="00897A8C" w:rsidRPr="007F6E09">
        <w:t>, 107-108</w:t>
      </w:r>
    </w:p>
    <w:p w:rsidR="008245BD" w:rsidRPr="007F6E09" w:rsidRDefault="008245BD" w:rsidP="00827A04">
      <w:pPr>
        <w:pStyle w:val="indexindent"/>
      </w:pPr>
      <w:r w:rsidRPr="007F6E09">
        <w:t xml:space="preserve">external and internal scrutiny, </w:t>
      </w:r>
      <w:r w:rsidR="008834A4" w:rsidRPr="007F6E09">
        <w:t>29-54, 64-65</w:t>
      </w:r>
    </w:p>
    <w:p w:rsidR="005B7647" w:rsidRPr="007F6E09" w:rsidRDefault="005B7647" w:rsidP="00827A04">
      <w:pPr>
        <w:pStyle w:val="indexindent"/>
      </w:pPr>
      <w:r w:rsidRPr="007F6E09">
        <w:t xml:space="preserve">disability strategy, </w:t>
      </w:r>
      <w:r w:rsidR="008834A4" w:rsidRPr="007F6E09">
        <w:t>70</w:t>
      </w:r>
    </w:p>
    <w:p w:rsidR="005B7647" w:rsidRPr="007F6E09" w:rsidRDefault="005B7647" w:rsidP="00827A04">
      <w:pPr>
        <w:pStyle w:val="indexindent"/>
      </w:pPr>
      <w:r w:rsidRPr="007F6E09">
        <w:t xml:space="preserve">environmental management system, </w:t>
      </w:r>
      <w:r w:rsidR="008834A4" w:rsidRPr="007F6E09">
        <w:t>73-74</w:t>
      </w:r>
    </w:p>
    <w:p w:rsidR="00783457" w:rsidRPr="007F6E09" w:rsidRDefault="005B7647" w:rsidP="00827A04">
      <w:pPr>
        <w:pStyle w:val="indexindent"/>
      </w:pPr>
      <w:r w:rsidRPr="007F6E09">
        <w:t xml:space="preserve">feedback on activities, </w:t>
      </w:r>
      <w:r w:rsidR="00783457" w:rsidRPr="007F6E09">
        <w:t>29-54, 57-83, 85-14</w:t>
      </w:r>
      <w:r w:rsidR="00E16EC8">
        <w:t>3</w:t>
      </w:r>
      <w:r w:rsidR="00783457" w:rsidRPr="007F6E09">
        <w:t>, 153-178</w:t>
      </w:r>
    </w:p>
    <w:p w:rsidR="005B7647" w:rsidRPr="007F6E09" w:rsidRDefault="005B7647" w:rsidP="00827A04">
      <w:pPr>
        <w:pStyle w:val="indexindent"/>
      </w:pPr>
      <w:r w:rsidRPr="007F6E09">
        <w:t>financial statements,</w:t>
      </w:r>
      <w:r w:rsidR="004911EA" w:rsidRPr="007F6E09">
        <w:t xml:space="preserve"> </w:t>
      </w:r>
      <w:r w:rsidR="00783457" w:rsidRPr="007F6E09">
        <w:t>195-242</w:t>
      </w:r>
    </w:p>
    <w:p w:rsidR="005B7647" w:rsidRPr="007F6E09" w:rsidRDefault="005B7647" w:rsidP="00827A04">
      <w:pPr>
        <w:pStyle w:val="indexindent"/>
      </w:pPr>
      <w:r w:rsidRPr="007F6E09">
        <w:t xml:space="preserve">governance arrangements, </w:t>
      </w:r>
      <w:r w:rsidR="00783457" w:rsidRPr="007F6E09">
        <w:t>29-54</w:t>
      </w:r>
    </w:p>
    <w:p w:rsidR="005B7647" w:rsidRPr="007F6E09" w:rsidRDefault="005B7647" w:rsidP="00827A04">
      <w:pPr>
        <w:pStyle w:val="indexindent"/>
      </w:pPr>
      <w:r w:rsidRPr="007F6E09">
        <w:t xml:space="preserve">government-commissioned projects, </w:t>
      </w:r>
      <w:r w:rsidR="00E747A9" w:rsidRPr="007F6E09">
        <w:t>33-35, 46-54, 87-97, 103-12</w:t>
      </w:r>
      <w:r w:rsidR="0036255A">
        <w:t>4</w:t>
      </w:r>
      <w:r w:rsidR="00E747A9" w:rsidRPr="007F6E09">
        <w:t>, 153-178</w:t>
      </w:r>
    </w:p>
    <w:p w:rsidR="005733CE" w:rsidRPr="007F6E09" w:rsidRDefault="00F5586F" w:rsidP="00827A04">
      <w:pPr>
        <w:pStyle w:val="indexindent"/>
      </w:pPr>
      <w:r w:rsidRPr="007F6E09">
        <w:tab/>
      </w:r>
      <w:r w:rsidR="005B7647" w:rsidRPr="007F6E09">
        <w:t xml:space="preserve">project costs, </w:t>
      </w:r>
      <w:r w:rsidR="00E747A9" w:rsidRPr="007F6E09">
        <w:t>106</w:t>
      </w:r>
    </w:p>
    <w:p w:rsidR="00CB3D18" w:rsidRPr="007F6E09" w:rsidRDefault="005B7647" w:rsidP="00827A04">
      <w:pPr>
        <w:pStyle w:val="indexindent"/>
      </w:pPr>
      <w:r w:rsidRPr="007F6E09">
        <w:t xml:space="preserve">government responses to reports, </w:t>
      </w:r>
      <w:r w:rsidR="00E747A9" w:rsidRPr="007F6E09">
        <w:t>48-51, 110-123, 153-178</w:t>
      </w:r>
    </w:p>
    <w:p w:rsidR="00EE1442" w:rsidRPr="007F6E09" w:rsidRDefault="00EE1442" w:rsidP="00827A04">
      <w:pPr>
        <w:pStyle w:val="indexindent"/>
      </w:pPr>
      <w:r w:rsidRPr="007F6E09">
        <w:t xml:space="preserve">legal services, </w:t>
      </w:r>
      <w:r w:rsidR="008834A4" w:rsidRPr="007F6E09">
        <w:t>73</w:t>
      </w:r>
    </w:p>
    <w:p w:rsidR="008245BD" w:rsidRPr="007F6E09" w:rsidRDefault="008245BD" w:rsidP="00827A04">
      <w:pPr>
        <w:pStyle w:val="indexindent"/>
      </w:pPr>
      <w:r w:rsidRPr="007F6E09">
        <w:t xml:space="preserve">management of human resources, </w:t>
      </w:r>
      <w:r w:rsidR="00E747A9" w:rsidRPr="007F6E09">
        <w:t>65-79</w:t>
      </w:r>
    </w:p>
    <w:p w:rsidR="008245BD" w:rsidRPr="007F6E09" w:rsidRDefault="008245BD" w:rsidP="00827A04">
      <w:pPr>
        <w:pStyle w:val="indexindent"/>
      </w:pPr>
      <w:r w:rsidRPr="007F6E09">
        <w:t xml:space="preserve">occupational health and safety, </w:t>
      </w:r>
      <w:r w:rsidR="00E747A9" w:rsidRPr="007F6E09">
        <w:t>69-70</w:t>
      </w:r>
    </w:p>
    <w:p w:rsidR="005B7647" w:rsidRPr="007F6E09" w:rsidRDefault="005B7647" w:rsidP="00827A04">
      <w:pPr>
        <w:pStyle w:val="indexindent"/>
      </w:pPr>
      <w:r w:rsidRPr="007F6E09">
        <w:t xml:space="preserve">organisation chart, </w:t>
      </w:r>
      <w:r w:rsidR="00E747A9" w:rsidRPr="007F6E09">
        <w:t>58</w:t>
      </w:r>
    </w:p>
    <w:p w:rsidR="00DF4BA4" w:rsidRPr="007F6E09" w:rsidRDefault="00DF4BA4" w:rsidP="00827A04">
      <w:pPr>
        <w:pStyle w:val="indexindent"/>
      </w:pPr>
      <w:r w:rsidRPr="007F6E09">
        <w:t xml:space="preserve">outcome objective, </w:t>
      </w:r>
      <w:r w:rsidR="00E747A9" w:rsidRPr="007F6E09">
        <w:t>85</w:t>
      </w:r>
    </w:p>
    <w:p w:rsidR="005B7647" w:rsidRPr="007F6E09" w:rsidRDefault="005B7647" w:rsidP="00827A04">
      <w:pPr>
        <w:pStyle w:val="indexindent"/>
      </w:pPr>
      <w:r w:rsidRPr="007F6E09">
        <w:t xml:space="preserve">performance management and pay, </w:t>
      </w:r>
      <w:r w:rsidR="00E747A9" w:rsidRPr="007F6E09">
        <w:t>67-68</w:t>
      </w:r>
    </w:p>
    <w:p w:rsidR="005B7647" w:rsidRPr="007F6E09" w:rsidRDefault="005B7647" w:rsidP="00827A04">
      <w:pPr>
        <w:pStyle w:val="indexindent"/>
      </w:pPr>
      <w:r w:rsidRPr="007F6E09">
        <w:t xml:space="preserve">performance reporting activities, </w:t>
      </w:r>
      <w:r w:rsidR="00E747A9" w:rsidRPr="007F6E09">
        <w:t>35-39, 12</w:t>
      </w:r>
      <w:r w:rsidR="0036255A">
        <w:t>5</w:t>
      </w:r>
      <w:r w:rsidR="00E747A9" w:rsidRPr="007F6E09">
        <w:t>-13</w:t>
      </w:r>
      <w:r w:rsidR="0036255A">
        <w:t>3</w:t>
      </w:r>
    </w:p>
    <w:p w:rsidR="005B7647" w:rsidRPr="007F6E09" w:rsidRDefault="005B7647" w:rsidP="00827A04">
      <w:pPr>
        <w:pStyle w:val="indexindent"/>
      </w:pPr>
      <w:r w:rsidRPr="007F6E09">
        <w:t xml:space="preserve">program performance, </w:t>
      </w:r>
      <w:r w:rsidR="00E747A9" w:rsidRPr="007F6E09">
        <w:t>29-54, 57-83, 85-14</w:t>
      </w:r>
      <w:r w:rsidR="0036255A">
        <w:t>3</w:t>
      </w:r>
      <w:r w:rsidR="00E747A9" w:rsidRPr="007F6E09">
        <w:t>, 153-178</w:t>
      </w:r>
    </w:p>
    <w:p w:rsidR="00E747A9" w:rsidRPr="007F6E09" w:rsidRDefault="0060641A" w:rsidP="00827A04">
      <w:pPr>
        <w:pStyle w:val="indexindent"/>
      </w:pPr>
      <w:r w:rsidRPr="007F6E09">
        <w:t xml:space="preserve">program performance indicators, </w:t>
      </w:r>
      <w:r w:rsidR="00E747A9" w:rsidRPr="007F6E09">
        <w:t>29-54, 57-83, 85-14</w:t>
      </w:r>
      <w:r w:rsidR="0036255A">
        <w:t>3</w:t>
      </w:r>
      <w:r w:rsidR="00E747A9" w:rsidRPr="007F6E09">
        <w:t>, 153-178</w:t>
      </w:r>
    </w:p>
    <w:p w:rsidR="005B7647" w:rsidRPr="007F6E09" w:rsidRDefault="005B7647" w:rsidP="00827A04">
      <w:pPr>
        <w:pStyle w:val="indexindent"/>
      </w:pPr>
      <w:r w:rsidRPr="007F6E09">
        <w:t xml:space="preserve">publications, </w:t>
      </w:r>
      <w:r w:rsidR="00E747A9" w:rsidRPr="007F6E09">
        <w:t>191-194</w:t>
      </w:r>
    </w:p>
    <w:p w:rsidR="005B7647" w:rsidRPr="007F6E09" w:rsidRDefault="005B7647" w:rsidP="00827A04">
      <w:pPr>
        <w:pStyle w:val="indexindent"/>
      </w:pPr>
      <w:r w:rsidRPr="007F6E09">
        <w:t xml:space="preserve">quality assurance processes, </w:t>
      </w:r>
      <w:r w:rsidR="00E747A9" w:rsidRPr="007F6E09">
        <w:t>29-54</w:t>
      </w:r>
    </w:p>
    <w:p w:rsidR="005B7647" w:rsidRPr="007F6E09" w:rsidRDefault="005B7647" w:rsidP="00827A04">
      <w:pPr>
        <w:pStyle w:val="indexindent"/>
      </w:pPr>
      <w:r w:rsidRPr="007F6E09">
        <w:t xml:space="preserve">role, </w:t>
      </w:r>
      <w:r w:rsidR="00E747A9" w:rsidRPr="007F6E09">
        <w:t>90</w:t>
      </w:r>
    </w:p>
    <w:p w:rsidR="005B7647" w:rsidRPr="007F6E09" w:rsidRDefault="005B7647" w:rsidP="00827A04">
      <w:pPr>
        <w:pStyle w:val="indexindent"/>
      </w:pPr>
      <w:r w:rsidRPr="007F6E09">
        <w:t xml:space="preserve">service charters, </w:t>
      </w:r>
      <w:r w:rsidR="00E747A9" w:rsidRPr="007F6E09">
        <w:t>64</w:t>
      </w:r>
    </w:p>
    <w:p w:rsidR="005B7647" w:rsidRPr="007F6E09" w:rsidRDefault="005B7647" w:rsidP="00827A04">
      <w:pPr>
        <w:pStyle w:val="indexindent"/>
      </w:pPr>
      <w:r w:rsidRPr="007F6E09">
        <w:t xml:space="preserve">speeches and presentations, </w:t>
      </w:r>
      <w:r w:rsidR="00C856C8" w:rsidRPr="007F6E09">
        <w:t>31, 184-190</w:t>
      </w:r>
    </w:p>
    <w:p w:rsidR="005B7647" w:rsidRPr="007F6E09" w:rsidRDefault="005B7647" w:rsidP="00827A04">
      <w:pPr>
        <w:pStyle w:val="indexindent"/>
      </w:pPr>
      <w:r w:rsidRPr="007F6E09">
        <w:t xml:space="preserve">staffing statistics, </w:t>
      </w:r>
      <w:r w:rsidR="00C856C8" w:rsidRPr="007F6E09">
        <w:t>78-79</w:t>
      </w:r>
    </w:p>
    <w:p w:rsidR="005B7647" w:rsidRPr="007F6E09" w:rsidRDefault="005B7647" w:rsidP="00827A04">
      <w:pPr>
        <w:pStyle w:val="indexindent"/>
      </w:pPr>
      <w:r w:rsidRPr="007F6E09">
        <w:lastRenderedPageBreak/>
        <w:t xml:space="preserve">supporting research and statutory annual reporting, </w:t>
      </w:r>
      <w:r w:rsidR="00C856C8" w:rsidRPr="007F6E09">
        <w:t>39-40, 13</w:t>
      </w:r>
      <w:r w:rsidR="004D292A">
        <w:t>6</w:t>
      </w:r>
      <w:r w:rsidR="00C856C8" w:rsidRPr="007F6E09">
        <w:t>-14</w:t>
      </w:r>
      <w:r w:rsidR="004D292A">
        <w:t>3</w:t>
      </w:r>
    </w:p>
    <w:p w:rsidR="005B7647" w:rsidRPr="007F6E09" w:rsidRDefault="005B7647" w:rsidP="00827A04">
      <w:pPr>
        <w:pStyle w:val="indexindent"/>
      </w:pPr>
      <w:r w:rsidRPr="007F6E09">
        <w:t xml:space="preserve">training, </w:t>
      </w:r>
      <w:r w:rsidR="00C856C8" w:rsidRPr="007F6E09">
        <w:t>65-70</w:t>
      </w:r>
    </w:p>
    <w:p w:rsidR="005B7647" w:rsidRPr="007F6E09" w:rsidRDefault="005B7647" w:rsidP="00827A04">
      <w:pPr>
        <w:pStyle w:val="indexindent"/>
      </w:pPr>
      <w:r w:rsidRPr="007F6E09">
        <w:t xml:space="preserve">visiting officials, </w:t>
      </w:r>
      <w:r w:rsidR="00C856C8" w:rsidRPr="007F6E09">
        <w:t>189-190</w:t>
      </w:r>
    </w:p>
    <w:p w:rsidR="005B7647" w:rsidRPr="007F6E09" w:rsidRDefault="005B7647" w:rsidP="00827A04">
      <w:pPr>
        <w:pStyle w:val="indexindent"/>
      </w:pPr>
      <w:r w:rsidRPr="007F6E09">
        <w:t>visiting researchers,</w:t>
      </w:r>
      <w:r w:rsidR="001457D8" w:rsidRPr="007F6E09">
        <w:t xml:space="preserve"> </w:t>
      </w:r>
      <w:r w:rsidR="00C856C8" w:rsidRPr="007F6E09">
        <w:t>42</w:t>
      </w:r>
    </w:p>
    <w:p w:rsidR="005B7647" w:rsidRPr="007F6E09" w:rsidRDefault="005B7647" w:rsidP="00827A04">
      <w:pPr>
        <w:pStyle w:val="indexindent"/>
      </w:pPr>
      <w:r w:rsidRPr="007F6E09">
        <w:t xml:space="preserve">workplace diversity, </w:t>
      </w:r>
      <w:r w:rsidR="00C30D83" w:rsidRPr="007F6E09">
        <w:t>70</w:t>
      </w:r>
    </w:p>
    <w:p w:rsidR="005B7647" w:rsidRPr="007F6E09" w:rsidRDefault="005B7647" w:rsidP="00827A04">
      <w:pPr>
        <w:pStyle w:val="Index11"/>
      </w:pPr>
      <w:r w:rsidRPr="007F6E09">
        <w:t xml:space="preserve">Productivity Commission Act 1998, </w:t>
      </w:r>
      <w:r w:rsidR="00C30D83" w:rsidRPr="007F6E09">
        <w:t>57, 90, 13</w:t>
      </w:r>
      <w:r w:rsidR="004D292A">
        <w:t>4</w:t>
      </w:r>
    </w:p>
    <w:p w:rsidR="005B7647" w:rsidRPr="007F6E09" w:rsidRDefault="005B7647" w:rsidP="00827A04">
      <w:pPr>
        <w:pStyle w:val="Index11"/>
      </w:pPr>
      <w:r w:rsidRPr="007F6E09">
        <w:t xml:space="preserve">Public Service Act 1999, </w:t>
      </w:r>
      <w:r w:rsidR="00C30D83" w:rsidRPr="007F6E09">
        <w:t>57, 66</w:t>
      </w:r>
    </w:p>
    <w:p w:rsidR="00F56FFF" w:rsidRPr="007F6E09" w:rsidRDefault="00F56FFF" w:rsidP="00827A04">
      <w:pPr>
        <w:pStyle w:val="Index11"/>
      </w:pPr>
    </w:p>
    <w:p w:rsidR="005B7647" w:rsidRPr="007F6E09" w:rsidRDefault="005B7647" w:rsidP="00827A04">
      <w:pPr>
        <w:pStyle w:val="Index11"/>
      </w:pPr>
      <w:r w:rsidRPr="007F6E09">
        <w:t xml:space="preserve">references to Commission work </w:t>
      </w:r>
    </w:p>
    <w:p w:rsidR="005B7647" w:rsidRPr="007F6E09" w:rsidRDefault="005B7647" w:rsidP="00827A04">
      <w:pPr>
        <w:pStyle w:val="indexindent"/>
      </w:pPr>
      <w:r w:rsidRPr="007F6E09">
        <w:t xml:space="preserve">in Federal Parliament, </w:t>
      </w:r>
      <w:r w:rsidR="00C30D83" w:rsidRPr="007F6E09">
        <w:t>52, 92-93</w:t>
      </w:r>
    </w:p>
    <w:p w:rsidR="005B7647" w:rsidRPr="007F6E09" w:rsidRDefault="005B7647" w:rsidP="00827A04">
      <w:pPr>
        <w:pStyle w:val="indexindent"/>
      </w:pPr>
      <w:r w:rsidRPr="007F6E09">
        <w:t xml:space="preserve">in House of Representatives and Senate committee reports, </w:t>
      </w:r>
      <w:r w:rsidR="00C30D83" w:rsidRPr="007F6E09">
        <w:t>94-95</w:t>
      </w:r>
    </w:p>
    <w:p w:rsidR="004F6F2D" w:rsidRPr="007F6E09" w:rsidRDefault="005B7647" w:rsidP="00827A04">
      <w:pPr>
        <w:pStyle w:val="indexindent"/>
      </w:pPr>
      <w:r w:rsidRPr="007F6E09">
        <w:t xml:space="preserve">in Parliamentary Library reports, </w:t>
      </w:r>
      <w:r w:rsidR="00C30D83" w:rsidRPr="007F6E09">
        <w:t>96-97</w:t>
      </w:r>
    </w:p>
    <w:p w:rsidR="005B7647" w:rsidRPr="007F6E09" w:rsidRDefault="005B7647" w:rsidP="00827A04">
      <w:pPr>
        <w:pStyle w:val="indexindent"/>
      </w:pPr>
      <w:r w:rsidRPr="007F6E09">
        <w:t xml:space="preserve">in State and Territory parliaments, </w:t>
      </w:r>
      <w:r w:rsidR="00C30D83" w:rsidRPr="007F6E09">
        <w:t>52</w:t>
      </w:r>
    </w:p>
    <w:p w:rsidR="005B7647" w:rsidRPr="007F6E09" w:rsidRDefault="005B7647" w:rsidP="00827A04">
      <w:pPr>
        <w:pStyle w:val="indexindent"/>
      </w:pPr>
      <w:r w:rsidRPr="007F6E09">
        <w:t xml:space="preserve">in the media, </w:t>
      </w:r>
      <w:r w:rsidRPr="007F6E09">
        <w:rPr>
          <w:i/>
        </w:rPr>
        <w:t>see</w:t>
      </w:r>
      <w:r w:rsidRPr="007F6E09">
        <w:t xml:space="preserve"> media coverage of the Commission </w:t>
      </w:r>
    </w:p>
    <w:p w:rsidR="005B7647" w:rsidRPr="007F6E09" w:rsidRDefault="005B7647" w:rsidP="00827A04">
      <w:pPr>
        <w:pStyle w:val="Index11"/>
      </w:pPr>
      <w:r w:rsidRPr="007F6E09">
        <w:t xml:space="preserve">Report on Government Services, </w:t>
      </w:r>
      <w:r w:rsidR="00C30D83" w:rsidRPr="007F6E09">
        <w:t>35-39, 12</w:t>
      </w:r>
      <w:r w:rsidR="004D292A">
        <w:t>5</w:t>
      </w:r>
      <w:r w:rsidR="00C30D83" w:rsidRPr="007F6E09">
        <w:t>-13</w:t>
      </w:r>
      <w:r w:rsidR="004D292A">
        <w:t>3</w:t>
      </w:r>
    </w:p>
    <w:p w:rsidR="00E53C36" w:rsidRPr="007F6E09" w:rsidRDefault="005B7647" w:rsidP="00827A04">
      <w:pPr>
        <w:pStyle w:val="Index11"/>
      </w:pPr>
      <w:r w:rsidRPr="007F6E09">
        <w:t xml:space="preserve">Review of Government Service Provision, </w:t>
      </w:r>
      <w:r w:rsidR="006F7425" w:rsidRPr="007F6E09">
        <w:t>35-39, 12</w:t>
      </w:r>
      <w:r w:rsidR="004D292A">
        <w:t>5</w:t>
      </w:r>
      <w:r w:rsidR="006F7425" w:rsidRPr="007F6E09">
        <w:t>-13</w:t>
      </w:r>
      <w:r w:rsidR="004D292A">
        <w:t>3</w:t>
      </w:r>
    </w:p>
    <w:p w:rsidR="006F7425" w:rsidRPr="007F6E09" w:rsidRDefault="006F7425" w:rsidP="00827A04">
      <w:pPr>
        <w:pStyle w:val="Index11"/>
      </w:pPr>
    </w:p>
    <w:p w:rsidR="005B7647" w:rsidRPr="007F6E09" w:rsidRDefault="005B7647" w:rsidP="00827A04">
      <w:pPr>
        <w:pStyle w:val="Index11"/>
      </w:pPr>
      <w:r w:rsidRPr="007F6E09">
        <w:t xml:space="preserve">service charters, </w:t>
      </w:r>
      <w:r w:rsidR="00C856C8" w:rsidRPr="007F6E09">
        <w:t>64</w:t>
      </w:r>
    </w:p>
    <w:p w:rsidR="005B7647" w:rsidRPr="007F6E09" w:rsidRDefault="005B7647" w:rsidP="00827A04">
      <w:pPr>
        <w:pStyle w:val="Index11"/>
      </w:pPr>
      <w:r w:rsidRPr="007F6E09">
        <w:t xml:space="preserve">service provision, </w:t>
      </w:r>
      <w:r w:rsidRPr="007F6E09">
        <w:rPr>
          <w:i/>
        </w:rPr>
        <w:t>see</w:t>
      </w:r>
      <w:r w:rsidRPr="007F6E09">
        <w:t xml:space="preserve"> Review of Government Service Provision</w:t>
      </w:r>
    </w:p>
    <w:p w:rsidR="005B7647" w:rsidRPr="007F6E09" w:rsidRDefault="005B7647" w:rsidP="00827A04">
      <w:pPr>
        <w:pStyle w:val="Index11"/>
      </w:pPr>
      <w:r w:rsidRPr="007F6E09">
        <w:t xml:space="preserve">Snape, Professor Richard (former Deputy Chairman), </w:t>
      </w:r>
      <w:r w:rsidR="006F7425" w:rsidRPr="007F6E09">
        <w:t>13</w:t>
      </w:r>
      <w:r w:rsidR="00FF27C7">
        <w:t>8</w:t>
      </w:r>
    </w:p>
    <w:p w:rsidR="005B7647" w:rsidRPr="007F6E09" w:rsidRDefault="00D914F0" w:rsidP="00827A04">
      <w:pPr>
        <w:pStyle w:val="indexindent"/>
      </w:pPr>
      <w:r w:rsidRPr="007F6E09">
        <w:t>20</w:t>
      </w:r>
      <w:r w:rsidR="00130A9D" w:rsidRPr="007F6E09">
        <w:t>1</w:t>
      </w:r>
      <w:r w:rsidR="00FB73DD">
        <w:t>1</w:t>
      </w:r>
      <w:r w:rsidRPr="007F6E09">
        <w:t xml:space="preserve"> </w:t>
      </w:r>
      <w:r w:rsidR="005B7647" w:rsidRPr="007F6E09">
        <w:t xml:space="preserve">Richard Snape Lecture, </w:t>
      </w:r>
      <w:r w:rsidR="001641BA" w:rsidRPr="007F6E09">
        <w:t>1</w:t>
      </w:r>
      <w:r w:rsidR="006F7425" w:rsidRPr="007F6E09">
        <w:t>3</w:t>
      </w:r>
      <w:r w:rsidR="00FF27C7">
        <w:t>7</w:t>
      </w:r>
      <w:r w:rsidR="006F7425" w:rsidRPr="007F6E09">
        <w:t>-13</w:t>
      </w:r>
      <w:r w:rsidR="00FF27C7">
        <w:t>8</w:t>
      </w:r>
    </w:p>
    <w:p w:rsidR="005B7647" w:rsidRPr="007F6E09" w:rsidRDefault="005B7647" w:rsidP="00827A04">
      <w:pPr>
        <w:pStyle w:val="Index11"/>
      </w:pPr>
      <w:r w:rsidRPr="007F6E09">
        <w:t xml:space="preserve">Steering Committee for the Review of Government Service Provision, </w:t>
      </w:r>
      <w:r w:rsidR="006F7425" w:rsidRPr="007F6E09">
        <w:t>35-39, 12</w:t>
      </w:r>
      <w:r w:rsidR="00FF27C7">
        <w:t>5</w:t>
      </w:r>
      <w:r w:rsidR="006F7425" w:rsidRPr="007F6E09">
        <w:t>-13</w:t>
      </w:r>
      <w:r w:rsidR="00FF27C7">
        <w:t>3</w:t>
      </w:r>
    </w:p>
    <w:p w:rsidR="00644892" w:rsidRDefault="00644892" w:rsidP="00827A04">
      <w:pPr>
        <w:pStyle w:val="Index11"/>
      </w:pPr>
      <w:r>
        <w:t>structural adjustment, 1-28</w:t>
      </w:r>
    </w:p>
    <w:p w:rsidR="005B51FD" w:rsidRPr="007F6E09" w:rsidRDefault="005B7647" w:rsidP="00827A04">
      <w:pPr>
        <w:pStyle w:val="Index11"/>
      </w:pPr>
      <w:r w:rsidRPr="007F6E09">
        <w:t xml:space="preserve">supporting research and statutory reporting activities, </w:t>
      </w:r>
      <w:r w:rsidR="006F7425" w:rsidRPr="007F6E09">
        <w:t>39-40, 13</w:t>
      </w:r>
      <w:r w:rsidR="00FF27C7">
        <w:t>6</w:t>
      </w:r>
      <w:r w:rsidR="006F7425" w:rsidRPr="007F6E09">
        <w:t>-14</w:t>
      </w:r>
      <w:r w:rsidR="00FF27C7">
        <w:t>3</w:t>
      </w:r>
    </w:p>
    <w:p w:rsidR="005B51FD" w:rsidRPr="007F6E09" w:rsidRDefault="005B51FD" w:rsidP="00827A04">
      <w:pPr>
        <w:pStyle w:val="Index11"/>
      </w:pPr>
    </w:p>
    <w:p w:rsidR="005B51FD" w:rsidRPr="007F6E09" w:rsidRDefault="005B51FD" w:rsidP="00827A04">
      <w:pPr>
        <w:pStyle w:val="Index11"/>
      </w:pPr>
      <w:r w:rsidRPr="007F6E09">
        <w:t>training, 65-70</w:t>
      </w:r>
    </w:p>
    <w:p w:rsidR="005B51FD" w:rsidRPr="007F6E09" w:rsidRDefault="005B51FD" w:rsidP="00827A04">
      <w:pPr>
        <w:pStyle w:val="Index11"/>
      </w:pPr>
    </w:p>
    <w:p w:rsidR="005B51FD" w:rsidRPr="007F6E09" w:rsidRDefault="005B51FD" w:rsidP="00827A04">
      <w:pPr>
        <w:pStyle w:val="Index11"/>
      </w:pPr>
      <w:r w:rsidRPr="007F6E09">
        <w:t>visiting officials, 189-190</w:t>
      </w:r>
    </w:p>
    <w:p w:rsidR="005B51FD" w:rsidRPr="007F6E09" w:rsidRDefault="005B51FD" w:rsidP="00827A04">
      <w:pPr>
        <w:pStyle w:val="Index11"/>
      </w:pPr>
      <w:r w:rsidRPr="007F6E09">
        <w:t>visiting researchers, 42</w:t>
      </w:r>
    </w:p>
    <w:p w:rsidR="005B51FD" w:rsidRPr="007F6E09" w:rsidRDefault="005B51FD" w:rsidP="00827A04">
      <w:pPr>
        <w:pStyle w:val="Index11"/>
      </w:pPr>
    </w:p>
    <w:p w:rsidR="005B51FD" w:rsidRPr="007F6E09" w:rsidRDefault="005B51FD" w:rsidP="00827A04">
      <w:pPr>
        <w:pStyle w:val="Index11"/>
      </w:pPr>
      <w:r w:rsidRPr="007F6E09">
        <w:t>workplace diversity, 70</w:t>
      </w:r>
    </w:p>
    <w:p w:rsidR="00FA701B" w:rsidRPr="007F6E09" w:rsidRDefault="004D29DE" w:rsidP="00827A04">
      <w:pPr>
        <w:pStyle w:val="Index11"/>
      </w:pPr>
      <w:r>
        <w:t>World Trade Organization, 54, 119, 120, 14</w:t>
      </w:r>
      <w:r w:rsidR="00FF27C7">
        <w:t>1</w:t>
      </w:r>
    </w:p>
    <w:p w:rsidR="00C16797" w:rsidRDefault="00C16797" w:rsidP="00827A04">
      <w:pPr>
        <w:pStyle w:val="Index11"/>
      </w:pPr>
    </w:p>
    <w:p w:rsidR="005D4C6E" w:rsidRDefault="005D4C6E" w:rsidP="00827A04">
      <w:pPr>
        <w:pStyle w:val="Index11"/>
      </w:pPr>
    </w:p>
    <w:sectPr w:rsidR="005D4C6E" w:rsidSect="00B72139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4" w:right="1304" w:bottom="1417" w:left="1814" w:header="1701" w:footer="567" w:gutter="0"/>
      <w:pgNumType w:start="263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D83" w:rsidRDefault="00C30D83">
      <w:r>
        <w:separator/>
      </w:r>
    </w:p>
  </w:endnote>
  <w:endnote w:type="continuationSeparator" w:id="0">
    <w:p w:rsidR="00C30D83" w:rsidRDefault="00C30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C30D83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C30D83" w:rsidRDefault="00B72139" w:rsidP="00B72139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 \* MERGEFORMAT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264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C30D83" w:rsidRDefault="002A75F3">
          <w:pPr>
            <w:pStyle w:val="Footer"/>
          </w:pPr>
          <w:fldSimple w:instr=" SUBJECT  \* MERGEFORMAT ">
            <w:r w:rsidR="00B72139">
              <w:t>Annual Report 2011-12</w:t>
            </w:r>
          </w:fldSimple>
        </w:p>
      </w:tc>
      <w:tc>
        <w:tcPr>
          <w:tcW w:w="6634" w:type="dxa"/>
        </w:tcPr>
        <w:p w:rsidR="00C30D83" w:rsidRDefault="00C30D83">
          <w:pPr>
            <w:pStyle w:val="Footer"/>
          </w:pPr>
        </w:p>
      </w:tc>
    </w:tr>
  </w:tbl>
  <w:p w:rsidR="00C30D83" w:rsidRDefault="00C30D83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C30D83">
      <w:trPr>
        <w:trHeight w:hRule="exact" w:val="740"/>
      </w:trPr>
      <w:tc>
        <w:tcPr>
          <w:tcW w:w="6634" w:type="dxa"/>
        </w:tcPr>
        <w:p w:rsidR="00C30D83" w:rsidRDefault="00C30D83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C30D83" w:rsidRDefault="00C30D83">
          <w:pPr>
            <w:pStyle w:val="Footer"/>
          </w:pPr>
          <w:r>
            <w:t>index</w:t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C30D83" w:rsidRDefault="00C30D83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B72139">
            <w:rPr>
              <w:rStyle w:val="PageNumber"/>
              <w:noProof/>
            </w:rPr>
            <w:t>263</w:t>
          </w:r>
          <w:r>
            <w:rPr>
              <w:rStyle w:val="PageNumber"/>
            </w:rPr>
            <w:fldChar w:fldCharType="end"/>
          </w:r>
        </w:p>
      </w:tc>
    </w:tr>
  </w:tbl>
  <w:p w:rsidR="00C30D83" w:rsidRDefault="00C30D83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D83" w:rsidRDefault="00C30D83">
      <w:r>
        <w:separator/>
      </w:r>
    </w:p>
  </w:footnote>
  <w:footnote w:type="continuationSeparator" w:id="0">
    <w:p w:rsidR="00C30D83" w:rsidRDefault="00C30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C30D83">
      <w:tc>
        <w:tcPr>
          <w:tcW w:w="2155" w:type="dxa"/>
          <w:tcBorders>
            <w:top w:val="single" w:sz="24" w:space="0" w:color="auto"/>
          </w:tcBorders>
        </w:tcPr>
        <w:p w:rsidR="00C30D83" w:rsidRDefault="00C30D83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C30D83" w:rsidRDefault="00C30D83">
          <w:pPr>
            <w:pStyle w:val="HeaderEven"/>
          </w:pPr>
        </w:p>
      </w:tc>
    </w:tr>
  </w:tbl>
  <w:p w:rsidR="00C30D83" w:rsidRDefault="00C30D83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C30D83">
      <w:tc>
        <w:tcPr>
          <w:tcW w:w="6634" w:type="dxa"/>
          <w:tcBorders>
            <w:top w:val="single" w:sz="6" w:space="0" w:color="auto"/>
          </w:tcBorders>
        </w:tcPr>
        <w:p w:rsidR="00C30D83" w:rsidRDefault="00C30D83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C30D83" w:rsidRDefault="00C30D83">
          <w:pPr>
            <w:pStyle w:val="HeaderOdd"/>
          </w:pPr>
        </w:p>
      </w:tc>
    </w:tr>
  </w:tbl>
  <w:p w:rsidR="00C30D83" w:rsidRDefault="00C30D83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2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3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6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7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9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1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2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3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15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6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4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15"/>
  </w:num>
  <w:num w:numId="8">
    <w:abstractNumId w:val="16"/>
  </w:num>
  <w:num w:numId="9">
    <w:abstractNumId w:val="6"/>
  </w:num>
  <w:num w:numId="10">
    <w:abstractNumId w:val="11"/>
  </w:num>
  <w:num w:numId="11">
    <w:abstractNumId w:val="12"/>
  </w:num>
  <w:num w:numId="12">
    <w:abstractNumId w:val="0"/>
  </w:num>
  <w:num w:numId="13">
    <w:abstractNumId w:val="4"/>
  </w:num>
  <w:num w:numId="14">
    <w:abstractNumId w:val="3"/>
  </w:num>
  <w:num w:numId="15">
    <w:abstractNumId w:val="7"/>
  </w:num>
  <w:num w:numId="16">
    <w:abstractNumId w:val="9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ctiveWritingStyle w:appName="MSWord" w:lang="en-AU" w:vendorID="64" w:dllVersion="131078" w:nlCheck="1" w:checkStyle="1"/>
  <w:activeWritingStyle w:appName="MSWord" w:lang="en-AU" w:vendorID="8" w:dllVersion="513" w:checkStyle="1"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34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EvenFooter" w:val="0"/>
    <w:docVar w:name="_HasChapterNumber" w:val="1"/>
    <w:docVar w:name="_NumberByChapter" w:val="0"/>
    <w:docVar w:name="_Separator" w:val="."/>
    <w:docVar w:name="AppendixNumber" w:val="A"/>
    <w:docVar w:name="DocType" w:val="0"/>
    <w:docVar w:name="FindingOptions" w:val="1"/>
    <w:docVar w:name="LongChapterTitle" w:val="Chapter"/>
    <w:docVar w:name="LongReportTitle" w:val="Report title"/>
    <w:docVar w:name="RecOptions" w:val="111"/>
    <w:docVar w:name="ShortChapterTitle" w:val="Index"/>
    <w:docVar w:name="ShortReportTitle" w:val="Annual Report 2011-12"/>
    <w:docVar w:name="SideNote" w:val="1"/>
    <w:docVar w:name="UseShortChapter" w:val="0"/>
    <w:docVar w:name="UseShortReport" w:val="0"/>
  </w:docVars>
  <w:rsids>
    <w:rsidRoot w:val="00CA00D5"/>
    <w:rsid w:val="00003F95"/>
    <w:rsid w:val="0000407F"/>
    <w:rsid w:val="00005E02"/>
    <w:rsid w:val="00006D17"/>
    <w:rsid w:val="0001342D"/>
    <w:rsid w:val="00014537"/>
    <w:rsid w:val="0001680F"/>
    <w:rsid w:val="00016F59"/>
    <w:rsid w:val="00022410"/>
    <w:rsid w:val="00027D16"/>
    <w:rsid w:val="00031A8C"/>
    <w:rsid w:val="00032043"/>
    <w:rsid w:val="000339AF"/>
    <w:rsid w:val="00033DFC"/>
    <w:rsid w:val="00034534"/>
    <w:rsid w:val="00034804"/>
    <w:rsid w:val="0003582E"/>
    <w:rsid w:val="00042551"/>
    <w:rsid w:val="000504D5"/>
    <w:rsid w:val="000541CC"/>
    <w:rsid w:val="00061391"/>
    <w:rsid w:val="000676E1"/>
    <w:rsid w:val="00077421"/>
    <w:rsid w:val="0008186F"/>
    <w:rsid w:val="00081BA5"/>
    <w:rsid w:val="000826F6"/>
    <w:rsid w:val="000839BB"/>
    <w:rsid w:val="00086601"/>
    <w:rsid w:val="000A2AD5"/>
    <w:rsid w:val="000B1B97"/>
    <w:rsid w:val="000B6029"/>
    <w:rsid w:val="000B79F9"/>
    <w:rsid w:val="000C31D6"/>
    <w:rsid w:val="000C7404"/>
    <w:rsid w:val="000D029F"/>
    <w:rsid w:val="000D29CC"/>
    <w:rsid w:val="000D42E7"/>
    <w:rsid w:val="000E0C01"/>
    <w:rsid w:val="000E6591"/>
    <w:rsid w:val="000F54E3"/>
    <w:rsid w:val="00100925"/>
    <w:rsid w:val="00100C98"/>
    <w:rsid w:val="00103056"/>
    <w:rsid w:val="00107F23"/>
    <w:rsid w:val="00110B34"/>
    <w:rsid w:val="00111597"/>
    <w:rsid w:val="001125AD"/>
    <w:rsid w:val="00116A41"/>
    <w:rsid w:val="00122BBB"/>
    <w:rsid w:val="001270E0"/>
    <w:rsid w:val="00130A9D"/>
    <w:rsid w:val="00132986"/>
    <w:rsid w:val="00140CF6"/>
    <w:rsid w:val="00142428"/>
    <w:rsid w:val="001457D8"/>
    <w:rsid w:val="001529BF"/>
    <w:rsid w:val="00161875"/>
    <w:rsid w:val="00162E1E"/>
    <w:rsid w:val="001634D0"/>
    <w:rsid w:val="001641BA"/>
    <w:rsid w:val="00173DE5"/>
    <w:rsid w:val="001743ED"/>
    <w:rsid w:val="00180266"/>
    <w:rsid w:val="00180838"/>
    <w:rsid w:val="00181248"/>
    <w:rsid w:val="00181464"/>
    <w:rsid w:val="0018399B"/>
    <w:rsid w:val="00187B07"/>
    <w:rsid w:val="00187B65"/>
    <w:rsid w:val="0019047C"/>
    <w:rsid w:val="00190F33"/>
    <w:rsid w:val="00192398"/>
    <w:rsid w:val="001926E6"/>
    <w:rsid w:val="00194FB5"/>
    <w:rsid w:val="001A6CF8"/>
    <w:rsid w:val="001B283A"/>
    <w:rsid w:val="001C67EB"/>
    <w:rsid w:val="001C72BE"/>
    <w:rsid w:val="001C77A6"/>
    <w:rsid w:val="001E4599"/>
    <w:rsid w:val="001E68FD"/>
    <w:rsid w:val="001E79F4"/>
    <w:rsid w:val="001E7C01"/>
    <w:rsid w:val="002041E9"/>
    <w:rsid w:val="00205A3A"/>
    <w:rsid w:val="00213D91"/>
    <w:rsid w:val="002152DB"/>
    <w:rsid w:val="00215EEA"/>
    <w:rsid w:val="002261C7"/>
    <w:rsid w:val="002272BE"/>
    <w:rsid w:val="002335BB"/>
    <w:rsid w:val="00234350"/>
    <w:rsid w:val="00236FA9"/>
    <w:rsid w:val="002379B2"/>
    <w:rsid w:val="00240035"/>
    <w:rsid w:val="00250ED8"/>
    <w:rsid w:val="00250FBF"/>
    <w:rsid w:val="00251398"/>
    <w:rsid w:val="00254A4C"/>
    <w:rsid w:val="00255C7A"/>
    <w:rsid w:val="002609A8"/>
    <w:rsid w:val="002621F7"/>
    <w:rsid w:val="00263641"/>
    <w:rsid w:val="002713D3"/>
    <w:rsid w:val="002725B9"/>
    <w:rsid w:val="002766F8"/>
    <w:rsid w:val="00276B97"/>
    <w:rsid w:val="00280D5C"/>
    <w:rsid w:val="00283488"/>
    <w:rsid w:val="002839A1"/>
    <w:rsid w:val="002850CD"/>
    <w:rsid w:val="0028706B"/>
    <w:rsid w:val="002A1626"/>
    <w:rsid w:val="002A456E"/>
    <w:rsid w:val="002A75F3"/>
    <w:rsid w:val="002B1566"/>
    <w:rsid w:val="002B507A"/>
    <w:rsid w:val="002B5FAA"/>
    <w:rsid w:val="002C075E"/>
    <w:rsid w:val="002C3941"/>
    <w:rsid w:val="002D0EC2"/>
    <w:rsid w:val="002D274E"/>
    <w:rsid w:val="002D5648"/>
    <w:rsid w:val="002D5F1F"/>
    <w:rsid w:val="002E6834"/>
    <w:rsid w:val="002F1E6A"/>
    <w:rsid w:val="002F4B22"/>
    <w:rsid w:val="00302F0E"/>
    <w:rsid w:val="00304B66"/>
    <w:rsid w:val="00304FF9"/>
    <w:rsid w:val="00307B42"/>
    <w:rsid w:val="003110E7"/>
    <w:rsid w:val="003117DA"/>
    <w:rsid w:val="003133EF"/>
    <w:rsid w:val="00315B82"/>
    <w:rsid w:val="003202FC"/>
    <w:rsid w:val="00322169"/>
    <w:rsid w:val="00323F5F"/>
    <w:rsid w:val="00325D3F"/>
    <w:rsid w:val="00334320"/>
    <w:rsid w:val="00336943"/>
    <w:rsid w:val="00336965"/>
    <w:rsid w:val="00337661"/>
    <w:rsid w:val="00343115"/>
    <w:rsid w:val="00343468"/>
    <w:rsid w:val="0034563F"/>
    <w:rsid w:val="00345DAC"/>
    <w:rsid w:val="003474CF"/>
    <w:rsid w:val="0035264D"/>
    <w:rsid w:val="00353134"/>
    <w:rsid w:val="0035717C"/>
    <w:rsid w:val="00360D52"/>
    <w:rsid w:val="0036255A"/>
    <w:rsid w:val="00366F00"/>
    <w:rsid w:val="00367F7F"/>
    <w:rsid w:val="00371BEB"/>
    <w:rsid w:val="00376EAF"/>
    <w:rsid w:val="00385F8C"/>
    <w:rsid w:val="003914F5"/>
    <w:rsid w:val="00393662"/>
    <w:rsid w:val="00393894"/>
    <w:rsid w:val="00393F57"/>
    <w:rsid w:val="00397AD2"/>
    <w:rsid w:val="003A339C"/>
    <w:rsid w:val="003A7A75"/>
    <w:rsid w:val="003B5416"/>
    <w:rsid w:val="003B71F3"/>
    <w:rsid w:val="003C2450"/>
    <w:rsid w:val="003C27D1"/>
    <w:rsid w:val="003C4038"/>
    <w:rsid w:val="003C41DE"/>
    <w:rsid w:val="003C793C"/>
    <w:rsid w:val="003D34AC"/>
    <w:rsid w:val="003D5D00"/>
    <w:rsid w:val="003D624F"/>
    <w:rsid w:val="003D68A0"/>
    <w:rsid w:val="003D77A7"/>
    <w:rsid w:val="003E004B"/>
    <w:rsid w:val="003E133A"/>
    <w:rsid w:val="003E2D87"/>
    <w:rsid w:val="003E64D4"/>
    <w:rsid w:val="003F02B3"/>
    <w:rsid w:val="003F2554"/>
    <w:rsid w:val="003F2FA5"/>
    <w:rsid w:val="003F39DD"/>
    <w:rsid w:val="003F628B"/>
    <w:rsid w:val="003F7602"/>
    <w:rsid w:val="00403330"/>
    <w:rsid w:val="0040454E"/>
    <w:rsid w:val="00407524"/>
    <w:rsid w:val="00410D63"/>
    <w:rsid w:val="00432012"/>
    <w:rsid w:val="00435C30"/>
    <w:rsid w:val="004424F9"/>
    <w:rsid w:val="00452996"/>
    <w:rsid w:val="00453E59"/>
    <w:rsid w:val="00453F5C"/>
    <w:rsid w:val="00454B74"/>
    <w:rsid w:val="004574B5"/>
    <w:rsid w:val="00462AEA"/>
    <w:rsid w:val="004647C6"/>
    <w:rsid w:val="004647D6"/>
    <w:rsid w:val="00464C54"/>
    <w:rsid w:val="0047457A"/>
    <w:rsid w:val="004803D0"/>
    <w:rsid w:val="00482F4D"/>
    <w:rsid w:val="00483E51"/>
    <w:rsid w:val="004856F1"/>
    <w:rsid w:val="00487142"/>
    <w:rsid w:val="004911EA"/>
    <w:rsid w:val="00492201"/>
    <w:rsid w:val="00492D49"/>
    <w:rsid w:val="004930FD"/>
    <w:rsid w:val="00493C3D"/>
    <w:rsid w:val="00493F7B"/>
    <w:rsid w:val="004A339F"/>
    <w:rsid w:val="004A562A"/>
    <w:rsid w:val="004C2B70"/>
    <w:rsid w:val="004C4FC7"/>
    <w:rsid w:val="004C73D9"/>
    <w:rsid w:val="004D292A"/>
    <w:rsid w:val="004D29DE"/>
    <w:rsid w:val="004E14A2"/>
    <w:rsid w:val="004E3E65"/>
    <w:rsid w:val="004E4714"/>
    <w:rsid w:val="004E5A2F"/>
    <w:rsid w:val="004E6E0E"/>
    <w:rsid w:val="004F0358"/>
    <w:rsid w:val="004F24D8"/>
    <w:rsid w:val="004F2693"/>
    <w:rsid w:val="004F4962"/>
    <w:rsid w:val="004F6B6E"/>
    <w:rsid w:val="004F6F2D"/>
    <w:rsid w:val="005012DB"/>
    <w:rsid w:val="00504E20"/>
    <w:rsid w:val="005070AB"/>
    <w:rsid w:val="00511273"/>
    <w:rsid w:val="00515551"/>
    <w:rsid w:val="00517094"/>
    <w:rsid w:val="00520ED9"/>
    <w:rsid w:val="00533153"/>
    <w:rsid w:val="00541A52"/>
    <w:rsid w:val="00541DC4"/>
    <w:rsid w:val="0054263D"/>
    <w:rsid w:val="00544326"/>
    <w:rsid w:val="0054502D"/>
    <w:rsid w:val="00545598"/>
    <w:rsid w:val="005461B7"/>
    <w:rsid w:val="005534B4"/>
    <w:rsid w:val="00555B62"/>
    <w:rsid w:val="005637DC"/>
    <w:rsid w:val="0056588C"/>
    <w:rsid w:val="00565F93"/>
    <w:rsid w:val="00570BFA"/>
    <w:rsid w:val="00571284"/>
    <w:rsid w:val="00572003"/>
    <w:rsid w:val="005733CE"/>
    <w:rsid w:val="00581D74"/>
    <w:rsid w:val="005827FC"/>
    <w:rsid w:val="00583CDE"/>
    <w:rsid w:val="0058575E"/>
    <w:rsid w:val="005863A7"/>
    <w:rsid w:val="005932C8"/>
    <w:rsid w:val="00594BE8"/>
    <w:rsid w:val="005B51FD"/>
    <w:rsid w:val="005B53E2"/>
    <w:rsid w:val="005B552D"/>
    <w:rsid w:val="005B7647"/>
    <w:rsid w:val="005B7846"/>
    <w:rsid w:val="005C01F6"/>
    <w:rsid w:val="005C0468"/>
    <w:rsid w:val="005C1A49"/>
    <w:rsid w:val="005C3254"/>
    <w:rsid w:val="005C4B16"/>
    <w:rsid w:val="005C6701"/>
    <w:rsid w:val="005C6E54"/>
    <w:rsid w:val="005C70A2"/>
    <w:rsid w:val="005D049B"/>
    <w:rsid w:val="005D10B6"/>
    <w:rsid w:val="005D2044"/>
    <w:rsid w:val="005D4C6E"/>
    <w:rsid w:val="005E1242"/>
    <w:rsid w:val="005E34DD"/>
    <w:rsid w:val="005E4E4C"/>
    <w:rsid w:val="00600A85"/>
    <w:rsid w:val="0060641A"/>
    <w:rsid w:val="00611A1E"/>
    <w:rsid w:val="00613AC7"/>
    <w:rsid w:val="0062223F"/>
    <w:rsid w:val="00623741"/>
    <w:rsid w:val="0062473C"/>
    <w:rsid w:val="006278AB"/>
    <w:rsid w:val="00632F17"/>
    <w:rsid w:val="00633F93"/>
    <w:rsid w:val="00642487"/>
    <w:rsid w:val="0064475B"/>
    <w:rsid w:val="00644892"/>
    <w:rsid w:val="00645947"/>
    <w:rsid w:val="0064631F"/>
    <w:rsid w:val="00655F8F"/>
    <w:rsid w:val="00660F6D"/>
    <w:rsid w:val="00662563"/>
    <w:rsid w:val="006629FB"/>
    <w:rsid w:val="00665B29"/>
    <w:rsid w:val="00681DFD"/>
    <w:rsid w:val="00683C41"/>
    <w:rsid w:val="006A6F34"/>
    <w:rsid w:val="006B2C8A"/>
    <w:rsid w:val="006B76EB"/>
    <w:rsid w:val="006C0277"/>
    <w:rsid w:val="006C0814"/>
    <w:rsid w:val="006C3EC2"/>
    <w:rsid w:val="006D02C3"/>
    <w:rsid w:val="006D1115"/>
    <w:rsid w:val="006D76F9"/>
    <w:rsid w:val="006E383A"/>
    <w:rsid w:val="006E3E8C"/>
    <w:rsid w:val="006E473E"/>
    <w:rsid w:val="006E5EED"/>
    <w:rsid w:val="006E6869"/>
    <w:rsid w:val="006F2D65"/>
    <w:rsid w:val="006F42FE"/>
    <w:rsid w:val="006F61BE"/>
    <w:rsid w:val="006F7425"/>
    <w:rsid w:val="007003A2"/>
    <w:rsid w:val="007019A6"/>
    <w:rsid w:val="00702E54"/>
    <w:rsid w:val="00703C69"/>
    <w:rsid w:val="00707E47"/>
    <w:rsid w:val="00710B4D"/>
    <w:rsid w:val="007124B2"/>
    <w:rsid w:val="00722E92"/>
    <w:rsid w:val="0073514E"/>
    <w:rsid w:val="007356FD"/>
    <w:rsid w:val="0074011A"/>
    <w:rsid w:val="00740953"/>
    <w:rsid w:val="00745C88"/>
    <w:rsid w:val="00751EAD"/>
    <w:rsid w:val="00755E4B"/>
    <w:rsid w:val="00761C3D"/>
    <w:rsid w:val="00766684"/>
    <w:rsid w:val="0077519D"/>
    <w:rsid w:val="00775FF1"/>
    <w:rsid w:val="00781F4A"/>
    <w:rsid w:val="00783457"/>
    <w:rsid w:val="00783B1D"/>
    <w:rsid w:val="00785188"/>
    <w:rsid w:val="00790B64"/>
    <w:rsid w:val="00791783"/>
    <w:rsid w:val="00792438"/>
    <w:rsid w:val="00792D50"/>
    <w:rsid w:val="007A098C"/>
    <w:rsid w:val="007A3DE9"/>
    <w:rsid w:val="007A434A"/>
    <w:rsid w:val="007A4E96"/>
    <w:rsid w:val="007A7C7C"/>
    <w:rsid w:val="007B4583"/>
    <w:rsid w:val="007C31D6"/>
    <w:rsid w:val="007D1099"/>
    <w:rsid w:val="007D145F"/>
    <w:rsid w:val="007D358C"/>
    <w:rsid w:val="007E5A90"/>
    <w:rsid w:val="007F1271"/>
    <w:rsid w:val="007F2CB7"/>
    <w:rsid w:val="007F428B"/>
    <w:rsid w:val="007F5E79"/>
    <w:rsid w:val="007F6571"/>
    <w:rsid w:val="007F6E09"/>
    <w:rsid w:val="0080249E"/>
    <w:rsid w:val="00804188"/>
    <w:rsid w:val="00804DEB"/>
    <w:rsid w:val="00805A3B"/>
    <w:rsid w:val="00812950"/>
    <w:rsid w:val="008134D4"/>
    <w:rsid w:val="00813D1C"/>
    <w:rsid w:val="008141B4"/>
    <w:rsid w:val="008204EA"/>
    <w:rsid w:val="0082074E"/>
    <w:rsid w:val="008208F6"/>
    <w:rsid w:val="008245BD"/>
    <w:rsid w:val="00827A04"/>
    <w:rsid w:val="00827B6D"/>
    <w:rsid w:val="008317E8"/>
    <w:rsid w:val="00832506"/>
    <w:rsid w:val="00833B58"/>
    <w:rsid w:val="00850EC7"/>
    <w:rsid w:val="0085690D"/>
    <w:rsid w:val="0085779E"/>
    <w:rsid w:val="00862163"/>
    <w:rsid w:val="00866493"/>
    <w:rsid w:val="0087144A"/>
    <w:rsid w:val="008757E1"/>
    <w:rsid w:val="00877D8C"/>
    <w:rsid w:val="008834A4"/>
    <w:rsid w:val="00883FF7"/>
    <w:rsid w:val="00887470"/>
    <w:rsid w:val="00890781"/>
    <w:rsid w:val="008907A1"/>
    <w:rsid w:val="008937EE"/>
    <w:rsid w:val="0089590B"/>
    <w:rsid w:val="00897A8C"/>
    <w:rsid w:val="008B3E64"/>
    <w:rsid w:val="008B5AD2"/>
    <w:rsid w:val="008C2128"/>
    <w:rsid w:val="008C2525"/>
    <w:rsid w:val="008C6779"/>
    <w:rsid w:val="008C776B"/>
    <w:rsid w:val="008D117D"/>
    <w:rsid w:val="008D73D5"/>
    <w:rsid w:val="008E0E6D"/>
    <w:rsid w:val="008E12CC"/>
    <w:rsid w:val="008E359F"/>
    <w:rsid w:val="008E6DC6"/>
    <w:rsid w:val="008F0637"/>
    <w:rsid w:val="008F21E3"/>
    <w:rsid w:val="008F5174"/>
    <w:rsid w:val="008F68F7"/>
    <w:rsid w:val="00901D12"/>
    <w:rsid w:val="009068F3"/>
    <w:rsid w:val="009101A8"/>
    <w:rsid w:val="009146BB"/>
    <w:rsid w:val="009177C3"/>
    <w:rsid w:val="00923234"/>
    <w:rsid w:val="009255D9"/>
    <w:rsid w:val="00925D5B"/>
    <w:rsid w:val="00926D5C"/>
    <w:rsid w:val="00927246"/>
    <w:rsid w:val="009354B3"/>
    <w:rsid w:val="009368D5"/>
    <w:rsid w:val="00937E20"/>
    <w:rsid w:val="00941B04"/>
    <w:rsid w:val="009429B8"/>
    <w:rsid w:val="00942BD2"/>
    <w:rsid w:val="0095084A"/>
    <w:rsid w:val="00950882"/>
    <w:rsid w:val="0095094E"/>
    <w:rsid w:val="0095223D"/>
    <w:rsid w:val="00952735"/>
    <w:rsid w:val="009555F7"/>
    <w:rsid w:val="00956EB9"/>
    <w:rsid w:val="0096033B"/>
    <w:rsid w:val="00960B2C"/>
    <w:rsid w:val="00974036"/>
    <w:rsid w:val="00976FF2"/>
    <w:rsid w:val="00983BBC"/>
    <w:rsid w:val="00985F58"/>
    <w:rsid w:val="00986A9E"/>
    <w:rsid w:val="00991296"/>
    <w:rsid w:val="009920D1"/>
    <w:rsid w:val="00996275"/>
    <w:rsid w:val="009A3C22"/>
    <w:rsid w:val="009A6FDA"/>
    <w:rsid w:val="009A7FD8"/>
    <w:rsid w:val="009B4D38"/>
    <w:rsid w:val="009B70ED"/>
    <w:rsid w:val="009C02C2"/>
    <w:rsid w:val="009C13CB"/>
    <w:rsid w:val="009C2F6D"/>
    <w:rsid w:val="009E10E0"/>
    <w:rsid w:val="009E2F57"/>
    <w:rsid w:val="009F5534"/>
    <w:rsid w:val="009F7675"/>
    <w:rsid w:val="00A05259"/>
    <w:rsid w:val="00A053C3"/>
    <w:rsid w:val="00A05455"/>
    <w:rsid w:val="00A055D6"/>
    <w:rsid w:val="00A108A0"/>
    <w:rsid w:val="00A14D19"/>
    <w:rsid w:val="00A16E6D"/>
    <w:rsid w:val="00A20AB4"/>
    <w:rsid w:val="00A258D6"/>
    <w:rsid w:val="00A262A2"/>
    <w:rsid w:val="00A26679"/>
    <w:rsid w:val="00A31469"/>
    <w:rsid w:val="00A32678"/>
    <w:rsid w:val="00A35C0C"/>
    <w:rsid w:val="00A443B0"/>
    <w:rsid w:val="00A61461"/>
    <w:rsid w:val="00A62ACF"/>
    <w:rsid w:val="00A6497E"/>
    <w:rsid w:val="00A7172E"/>
    <w:rsid w:val="00A74B03"/>
    <w:rsid w:val="00A76F01"/>
    <w:rsid w:val="00A80C5B"/>
    <w:rsid w:val="00A87D3D"/>
    <w:rsid w:val="00A87D64"/>
    <w:rsid w:val="00A9138A"/>
    <w:rsid w:val="00A93456"/>
    <w:rsid w:val="00A93A58"/>
    <w:rsid w:val="00A94447"/>
    <w:rsid w:val="00A96F66"/>
    <w:rsid w:val="00AA4C6B"/>
    <w:rsid w:val="00AA5031"/>
    <w:rsid w:val="00AA50E6"/>
    <w:rsid w:val="00AA7FA4"/>
    <w:rsid w:val="00AB3C50"/>
    <w:rsid w:val="00AC537C"/>
    <w:rsid w:val="00AC5D0D"/>
    <w:rsid w:val="00AD13E2"/>
    <w:rsid w:val="00AD61B9"/>
    <w:rsid w:val="00AD77AD"/>
    <w:rsid w:val="00AE4170"/>
    <w:rsid w:val="00AE5CA8"/>
    <w:rsid w:val="00AE7596"/>
    <w:rsid w:val="00AF1CE3"/>
    <w:rsid w:val="00B00108"/>
    <w:rsid w:val="00B13E7D"/>
    <w:rsid w:val="00B161A3"/>
    <w:rsid w:val="00B16FF3"/>
    <w:rsid w:val="00B22714"/>
    <w:rsid w:val="00B30934"/>
    <w:rsid w:val="00B31B53"/>
    <w:rsid w:val="00B3471F"/>
    <w:rsid w:val="00B357FC"/>
    <w:rsid w:val="00B45E23"/>
    <w:rsid w:val="00B51123"/>
    <w:rsid w:val="00B530E3"/>
    <w:rsid w:val="00B55D48"/>
    <w:rsid w:val="00B621AE"/>
    <w:rsid w:val="00B72139"/>
    <w:rsid w:val="00B72B4E"/>
    <w:rsid w:val="00B73A46"/>
    <w:rsid w:val="00B75FB7"/>
    <w:rsid w:val="00B76EB4"/>
    <w:rsid w:val="00B8299C"/>
    <w:rsid w:val="00B84754"/>
    <w:rsid w:val="00B956DE"/>
    <w:rsid w:val="00B97F3B"/>
    <w:rsid w:val="00BA59D0"/>
    <w:rsid w:val="00BB28C4"/>
    <w:rsid w:val="00BB429E"/>
    <w:rsid w:val="00BB4C4C"/>
    <w:rsid w:val="00BB51C2"/>
    <w:rsid w:val="00BB6C20"/>
    <w:rsid w:val="00BC16E5"/>
    <w:rsid w:val="00BC305F"/>
    <w:rsid w:val="00BC4372"/>
    <w:rsid w:val="00BC458C"/>
    <w:rsid w:val="00BC5031"/>
    <w:rsid w:val="00BC7CC7"/>
    <w:rsid w:val="00BD093F"/>
    <w:rsid w:val="00BE4261"/>
    <w:rsid w:val="00BE5D4A"/>
    <w:rsid w:val="00BE7652"/>
    <w:rsid w:val="00BF1CF7"/>
    <w:rsid w:val="00BF696B"/>
    <w:rsid w:val="00C11305"/>
    <w:rsid w:val="00C13591"/>
    <w:rsid w:val="00C14109"/>
    <w:rsid w:val="00C14A23"/>
    <w:rsid w:val="00C16683"/>
    <w:rsid w:val="00C16797"/>
    <w:rsid w:val="00C1708A"/>
    <w:rsid w:val="00C23240"/>
    <w:rsid w:val="00C233B3"/>
    <w:rsid w:val="00C2517A"/>
    <w:rsid w:val="00C30A7B"/>
    <w:rsid w:val="00C30D83"/>
    <w:rsid w:val="00C41904"/>
    <w:rsid w:val="00C42441"/>
    <w:rsid w:val="00C56663"/>
    <w:rsid w:val="00C61525"/>
    <w:rsid w:val="00C64EAC"/>
    <w:rsid w:val="00C71B04"/>
    <w:rsid w:val="00C7363C"/>
    <w:rsid w:val="00C73F7C"/>
    <w:rsid w:val="00C7469E"/>
    <w:rsid w:val="00C76B28"/>
    <w:rsid w:val="00C76F8E"/>
    <w:rsid w:val="00C8091E"/>
    <w:rsid w:val="00C81DCA"/>
    <w:rsid w:val="00C827BA"/>
    <w:rsid w:val="00C85190"/>
    <w:rsid w:val="00C856C8"/>
    <w:rsid w:val="00C875B3"/>
    <w:rsid w:val="00C92026"/>
    <w:rsid w:val="00C95A90"/>
    <w:rsid w:val="00CA00D5"/>
    <w:rsid w:val="00CA27AC"/>
    <w:rsid w:val="00CA5709"/>
    <w:rsid w:val="00CA6FA0"/>
    <w:rsid w:val="00CB061C"/>
    <w:rsid w:val="00CB3D18"/>
    <w:rsid w:val="00CB5D94"/>
    <w:rsid w:val="00CB6AB6"/>
    <w:rsid w:val="00CB723F"/>
    <w:rsid w:val="00CB73DB"/>
    <w:rsid w:val="00CD0B68"/>
    <w:rsid w:val="00CD3563"/>
    <w:rsid w:val="00CD701E"/>
    <w:rsid w:val="00CE02E3"/>
    <w:rsid w:val="00CE522E"/>
    <w:rsid w:val="00CF1F3E"/>
    <w:rsid w:val="00CF4B30"/>
    <w:rsid w:val="00CF76AD"/>
    <w:rsid w:val="00CF795B"/>
    <w:rsid w:val="00D030C4"/>
    <w:rsid w:val="00D0425F"/>
    <w:rsid w:val="00D058CB"/>
    <w:rsid w:val="00D05A42"/>
    <w:rsid w:val="00D12943"/>
    <w:rsid w:val="00D13EFB"/>
    <w:rsid w:val="00D16DF8"/>
    <w:rsid w:val="00D16FB0"/>
    <w:rsid w:val="00D25C10"/>
    <w:rsid w:val="00D306FB"/>
    <w:rsid w:val="00D36145"/>
    <w:rsid w:val="00D43074"/>
    <w:rsid w:val="00D47ADC"/>
    <w:rsid w:val="00D50FDD"/>
    <w:rsid w:val="00D51CB9"/>
    <w:rsid w:val="00D53BD3"/>
    <w:rsid w:val="00D6352E"/>
    <w:rsid w:val="00D73F71"/>
    <w:rsid w:val="00D76B3D"/>
    <w:rsid w:val="00D77D29"/>
    <w:rsid w:val="00D81483"/>
    <w:rsid w:val="00D82A74"/>
    <w:rsid w:val="00D82E75"/>
    <w:rsid w:val="00D914F0"/>
    <w:rsid w:val="00D93CD1"/>
    <w:rsid w:val="00D94B2A"/>
    <w:rsid w:val="00D9594E"/>
    <w:rsid w:val="00DA53DB"/>
    <w:rsid w:val="00DD0639"/>
    <w:rsid w:val="00DD29B1"/>
    <w:rsid w:val="00DD4084"/>
    <w:rsid w:val="00DD4455"/>
    <w:rsid w:val="00DE3EB9"/>
    <w:rsid w:val="00DE4925"/>
    <w:rsid w:val="00DF1130"/>
    <w:rsid w:val="00DF139D"/>
    <w:rsid w:val="00DF3957"/>
    <w:rsid w:val="00DF4BA4"/>
    <w:rsid w:val="00DF78F2"/>
    <w:rsid w:val="00E00A0E"/>
    <w:rsid w:val="00E00E9B"/>
    <w:rsid w:val="00E038EA"/>
    <w:rsid w:val="00E04656"/>
    <w:rsid w:val="00E0655C"/>
    <w:rsid w:val="00E11B61"/>
    <w:rsid w:val="00E12409"/>
    <w:rsid w:val="00E14510"/>
    <w:rsid w:val="00E1524D"/>
    <w:rsid w:val="00E16EC8"/>
    <w:rsid w:val="00E224D3"/>
    <w:rsid w:val="00E276A4"/>
    <w:rsid w:val="00E37FA1"/>
    <w:rsid w:val="00E45C7F"/>
    <w:rsid w:val="00E46B3A"/>
    <w:rsid w:val="00E5270B"/>
    <w:rsid w:val="00E53C36"/>
    <w:rsid w:val="00E61D39"/>
    <w:rsid w:val="00E6287E"/>
    <w:rsid w:val="00E726C0"/>
    <w:rsid w:val="00E747A9"/>
    <w:rsid w:val="00E7521C"/>
    <w:rsid w:val="00E8316B"/>
    <w:rsid w:val="00E83383"/>
    <w:rsid w:val="00E85D42"/>
    <w:rsid w:val="00E90B33"/>
    <w:rsid w:val="00E9214C"/>
    <w:rsid w:val="00E94736"/>
    <w:rsid w:val="00E94E30"/>
    <w:rsid w:val="00E97F27"/>
    <w:rsid w:val="00EA168F"/>
    <w:rsid w:val="00EA3D1D"/>
    <w:rsid w:val="00EA4973"/>
    <w:rsid w:val="00EB42D2"/>
    <w:rsid w:val="00EB4944"/>
    <w:rsid w:val="00EB7120"/>
    <w:rsid w:val="00EC7159"/>
    <w:rsid w:val="00EC77FF"/>
    <w:rsid w:val="00ED007D"/>
    <w:rsid w:val="00ED5908"/>
    <w:rsid w:val="00EE1442"/>
    <w:rsid w:val="00EE38B8"/>
    <w:rsid w:val="00EE3AAA"/>
    <w:rsid w:val="00EE4D95"/>
    <w:rsid w:val="00EF6B95"/>
    <w:rsid w:val="00F02032"/>
    <w:rsid w:val="00F03A72"/>
    <w:rsid w:val="00F04F0F"/>
    <w:rsid w:val="00F053BA"/>
    <w:rsid w:val="00F0542E"/>
    <w:rsid w:val="00F059C8"/>
    <w:rsid w:val="00F10231"/>
    <w:rsid w:val="00F11C46"/>
    <w:rsid w:val="00F11E77"/>
    <w:rsid w:val="00F209FB"/>
    <w:rsid w:val="00F2315A"/>
    <w:rsid w:val="00F23FC7"/>
    <w:rsid w:val="00F3006E"/>
    <w:rsid w:val="00F33E21"/>
    <w:rsid w:val="00F405A1"/>
    <w:rsid w:val="00F43458"/>
    <w:rsid w:val="00F44D07"/>
    <w:rsid w:val="00F4582D"/>
    <w:rsid w:val="00F5120C"/>
    <w:rsid w:val="00F5586F"/>
    <w:rsid w:val="00F56FFF"/>
    <w:rsid w:val="00F62B63"/>
    <w:rsid w:val="00F64B27"/>
    <w:rsid w:val="00F87245"/>
    <w:rsid w:val="00F94D93"/>
    <w:rsid w:val="00FA10F4"/>
    <w:rsid w:val="00FA50BD"/>
    <w:rsid w:val="00FA701B"/>
    <w:rsid w:val="00FB73DD"/>
    <w:rsid w:val="00FC31B5"/>
    <w:rsid w:val="00FC36D5"/>
    <w:rsid w:val="00FC7C15"/>
    <w:rsid w:val="00FC7F9C"/>
    <w:rsid w:val="00FD0968"/>
    <w:rsid w:val="00FD1629"/>
    <w:rsid w:val="00FD1961"/>
    <w:rsid w:val="00FD21E1"/>
    <w:rsid w:val="00FD453C"/>
    <w:rsid w:val="00FD65A1"/>
    <w:rsid w:val="00FE4C09"/>
    <w:rsid w:val="00FE546C"/>
    <w:rsid w:val="00FF0F38"/>
    <w:rsid w:val="00FF27C7"/>
    <w:rsid w:val="00FF506E"/>
    <w:rsid w:val="00FF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B72139"/>
    <w:rPr>
      <w:sz w:val="26"/>
      <w:szCs w:val="24"/>
    </w:rPr>
  </w:style>
  <w:style w:type="paragraph" w:styleId="Heading1">
    <w:name w:val="heading 1"/>
    <w:basedOn w:val="BodyText"/>
    <w:next w:val="BodyText"/>
    <w:rsid w:val="00B72139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B72139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B72139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B72139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B72139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B72139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B72139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B72139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B72139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B7213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72139"/>
  </w:style>
  <w:style w:type="paragraph" w:styleId="BodyText">
    <w:name w:val="Body Text"/>
    <w:link w:val="BodyTextChar"/>
    <w:qFormat/>
    <w:rsid w:val="00B72139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rsid w:val="00B72139"/>
    <w:pPr>
      <w:ind w:left="0" w:firstLine="0"/>
      <w:outlineLvl w:val="9"/>
    </w:pPr>
  </w:style>
  <w:style w:type="paragraph" w:customStyle="1" w:styleId="SequenceInfo">
    <w:name w:val="Sequence Info"/>
    <w:basedOn w:val="BodyText"/>
    <w:rsid w:val="00B72139"/>
    <w:rPr>
      <w:vanish/>
      <w:sz w:val="16"/>
    </w:rPr>
  </w:style>
  <w:style w:type="character" w:styleId="CommentReference">
    <w:name w:val="annotation reference"/>
    <w:basedOn w:val="DefaultParagraphFont"/>
    <w:semiHidden/>
    <w:rsid w:val="00B72139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B72139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B72139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B72139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QuoteBullet">
    <w:name w:val="Quote Bullet"/>
    <w:basedOn w:val="Quote"/>
    <w:rsid w:val="00B72139"/>
    <w:pPr>
      <w:numPr>
        <w:numId w:val="11"/>
      </w:numPr>
    </w:pPr>
  </w:style>
  <w:style w:type="paragraph" w:customStyle="1" w:styleId="BoxListBullet">
    <w:name w:val="Box List Bullet"/>
    <w:basedOn w:val="BodyText"/>
    <w:rsid w:val="00B72139"/>
    <w:pPr>
      <w:keepNext/>
      <w:numPr>
        <w:numId w:val="6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B72139"/>
    <w:pPr>
      <w:keepNext/>
      <w:numPr>
        <w:numId w:val="3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B72139"/>
    <w:pPr>
      <w:keepNext/>
      <w:numPr>
        <w:numId w:val="14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B72139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B72139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BoxSource">
    <w:name w:val="Box Source"/>
    <w:basedOn w:val="Source"/>
    <w:next w:val="BodyText"/>
    <w:rsid w:val="00B72139"/>
    <w:pPr>
      <w:spacing w:before="180" w:after="0"/>
    </w:pPr>
  </w:style>
  <w:style w:type="paragraph" w:customStyle="1" w:styleId="BoxSpace">
    <w:name w:val="Box Space"/>
    <w:basedOn w:val="BodyText"/>
    <w:rsid w:val="00B72139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B72139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B72139"/>
    <w:pPr>
      <w:spacing w:before="120" w:after="0"/>
      <w:ind w:left="1304" w:hanging="1304"/>
    </w:pPr>
    <w:rPr>
      <w:sz w:val="24"/>
    </w:rPr>
  </w:style>
  <w:style w:type="paragraph" w:styleId="Caption">
    <w:name w:val="caption"/>
    <w:basedOn w:val="Normal"/>
    <w:next w:val="BodyText"/>
    <w:rsid w:val="00B72139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B72139"/>
    <w:pPr>
      <w:ind w:left="907"/>
    </w:pPr>
    <w:rPr>
      <w:rFonts w:ascii="Arial" w:hAnsi="Arial"/>
      <w:b/>
      <w:sz w:val="22"/>
    </w:rPr>
  </w:style>
  <w:style w:type="character" w:customStyle="1" w:styleId="DocumentInfo">
    <w:name w:val="Document Info"/>
    <w:basedOn w:val="DefaultParagraphFont"/>
    <w:rsid w:val="00B72139"/>
    <w:rPr>
      <w:rFonts w:ascii="Arial" w:hAnsi="Arial"/>
      <w:sz w:val="14"/>
    </w:rPr>
  </w:style>
  <w:style w:type="paragraph" w:styleId="Footer">
    <w:name w:val="footer"/>
    <w:basedOn w:val="BodyText"/>
    <w:rsid w:val="00B72139"/>
    <w:pPr>
      <w:spacing w:before="80" w:line="200" w:lineRule="exact"/>
      <w:ind w:right="6"/>
      <w:jc w:val="left"/>
    </w:pPr>
    <w:rPr>
      <w:caps/>
      <w:spacing w:val="-4"/>
      <w:sz w:val="16"/>
    </w:rPr>
  </w:style>
  <w:style w:type="character" w:customStyle="1" w:styleId="DraftingNote">
    <w:name w:val="Drafting Note"/>
    <w:basedOn w:val="DefaultParagraphFont"/>
    <w:rsid w:val="00B72139"/>
    <w:rPr>
      <w:b/>
      <w:color w:val="FF0000"/>
      <w:sz w:val="24"/>
      <w:u w:val="dotted"/>
    </w:rPr>
  </w:style>
  <w:style w:type="character" w:customStyle="1" w:styleId="BodyTextChar">
    <w:name w:val="Body Text Char"/>
    <w:basedOn w:val="DefaultParagraphFont"/>
    <w:link w:val="BodyText"/>
    <w:rPr>
      <w:sz w:val="26"/>
    </w:rPr>
  </w:style>
  <w:style w:type="paragraph" w:customStyle="1" w:styleId="Figure">
    <w:name w:val="Figure"/>
    <w:basedOn w:val="BodyText"/>
    <w:rsid w:val="00B72139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B72139"/>
    <w:rPr>
      <w:sz w:val="24"/>
    </w:rPr>
  </w:style>
  <w:style w:type="paragraph" w:styleId="Subtitle">
    <w:name w:val="Subtitle"/>
    <w:basedOn w:val="Caption"/>
    <w:link w:val="SubtitleChar"/>
    <w:rsid w:val="00B72139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B72139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B72139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B72139"/>
    <w:pPr>
      <w:spacing w:before="240"/>
    </w:pPr>
  </w:style>
  <w:style w:type="paragraph" w:customStyle="1" w:styleId="FindingTitle">
    <w:name w:val="Finding Title"/>
    <w:basedOn w:val="RecTitle"/>
    <w:next w:val="Finding"/>
    <w:rsid w:val="00B72139"/>
    <w:pPr>
      <w:framePr w:wrap="notBeside" w:hAnchor="text"/>
    </w:pPr>
  </w:style>
  <w:style w:type="paragraph" w:customStyle="1" w:styleId="FooterEnd">
    <w:name w:val="Footer End"/>
    <w:basedOn w:val="Footer"/>
    <w:rsid w:val="00B72139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B72139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B72139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styleId="Header">
    <w:name w:val="header"/>
    <w:basedOn w:val="BodyText"/>
    <w:rsid w:val="00B72139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B72139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B72139"/>
  </w:style>
  <w:style w:type="paragraph" w:customStyle="1" w:styleId="HeaderOdd">
    <w:name w:val="Header Odd"/>
    <w:basedOn w:val="Header"/>
    <w:rsid w:val="00B72139"/>
  </w:style>
  <w:style w:type="paragraph" w:customStyle="1" w:styleId="InformationRequest">
    <w:name w:val="Information Request"/>
    <w:basedOn w:val="Finding"/>
    <w:next w:val="BodyText"/>
    <w:rsid w:val="00B72139"/>
    <w:pPr>
      <w:spacing w:before="360" w:after="120"/>
    </w:pPr>
    <w:rPr>
      <w:rFonts w:ascii="Arial" w:hAnsi="Arial"/>
      <w:sz w:val="24"/>
    </w:rPr>
  </w:style>
  <w:style w:type="paragraph" w:styleId="ListBullet">
    <w:name w:val="List Bullet"/>
    <w:basedOn w:val="BodyText"/>
    <w:rsid w:val="00B72139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B72139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B72139"/>
    <w:pPr>
      <w:numPr>
        <w:numId w:val="1"/>
      </w:numPr>
      <w:spacing w:before="120"/>
    </w:pPr>
  </w:style>
  <w:style w:type="paragraph" w:styleId="ListNumber">
    <w:name w:val="List Number"/>
    <w:basedOn w:val="BodyText"/>
    <w:rsid w:val="00B72139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B72139"/>
    <w:pPr>
      <w:numPr>
        <w:ilvl w:val="1"/>
      </w:numPr>
    </w:pPr>
  </w:style>
  <w:style w:type="paragraph" w:styleId="ListNumber3">
    <w:name w:val="List Number 3"/>
    <w:basedOn w:val="ListNumber2"/>
    <w:rsid w:val="00B72139"/>
    <w:pPr>
      <w:numPr>
        <w:ilvl w:val="2"/>
      </w:numPr>
      <w:ind w:left="1248" w:hanging="454"/>
    </w:pPr>
  </w:style>
  <w:style w:type="paragraph" w:customStyle="1" w:styleId="Note">
    <w:name w:val="Note"/>
    <w:basedOn w:val="BodyText"/>
    <w:next w:val="BodyText"/>
    <w:rsid w:val="00B72139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B72139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B72139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rsid w:val="00B72139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rsid w:val="00B72139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rsid w:val="00B72139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B72139"/>
    <w:pPr>
      <w:spacing w:before="120" w:line="280" w:lineRule="exact"/>
      <w:ind w:left="340"/>
    </w:pPr>
    <w:rPr>
      <w:sz w:val="24"/>
    </w:rPr>
  </w:style>
  <w:style w:type="paragraph" w:customStyle="1" w:styleId="Rec">
    <w:name w:val="Rec"/>
    <w:basedOn w:val="BodyText"/>
    <w:rsid w:val="00B72139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B72139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Normal"/>
    <w:rsid w:val="00B72139"/>
    <w:pPr>
      <w:keepNext/>
      <w:keepLines/>
    </w:pPr>
    <w:rPr>
      <w:caps/>
      <w:sz w:val="20"/>
    </w:rPr>
  </w:style>
  <w:style w:type="paragraph" w:customStyle="1" w:styleId="RecB">
    <w:name w:val="RecB"/>
    <w:basedOn w:val="Normal"/>
    <w:rsid w:val="00B72139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B72139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B72139"/>
    <w:pPr>
      <w:spacing w:before="240"/>
    </w:pPr>
  </w:style>
  <w:style w:type="paragraph" w:customStyle="1" w:styleId="Reference">
    <w:name w:val="Reference"/>
    <w:basedOn w:val="BodyText"/>
    <w:rsid w:val="00B72139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rsid w:val="00B72139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rsid w:val="00B72139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rsid w:val="00B72139"/>
    <w:pPr>
      <w:framePr w:wrap="around"/>
    </w:pPr>
  </w:style>
  <w:style w:type="paragraph" w:customStyle="1" w:styleId="Source">
    <w:name w:val="Source"/>
    <w:basedOn w:val="Note"/>
    <w:next w:val="BodyText"/>
    <w:rsid w:val="00B72139"/>
    <w:pPr>
      <w:spacing w:after="120"/>
    </w:pPr>
  </w:style>
  <w:style w:type="paragraph" w:customStyle="1" w:styleId="TableBodyText">
    <w:name w:val="Table Body Text"/>
    <w:basedOn w:val="BodyText"/>
    <w:rsid w:val="00B72139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B72139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B72139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B72139"/>
    <w:pPr>
      <w:ind w:left="737" w:hanging="737"/>
    </w:pPr>
  </w:style>
  <w:style w:type="paragraph" w:styleId="TOC3">
    <w:name w:val="toc 3"/>
    <w:basedOn w:val="TOC2"/>
    <w:semiHidden/>
    <w:rsid w:val="00B72139"/>
    <w:pPr>
      <w:spacing w:before="60"/>
      <w:ind w:left="1190" w:hanging="680"/>
    </w:pPr>
    <w:rPr>
      <w:b w:val="0"/>
    </w:rPr>
  </w:style>
  <w:style w:type="paragraph" w:customStyle="1" w:styleId="TableTitle">
    <w:name w:val="Table Title"/>
    <w:basedOn w:val="Caption"/>
    <w:next w:val="Subtitle"/>
    <w:rsid w:val="00B72139"/>
    <w:rPr>
      <w:sz w:val="24"/>
    </w:rPr>
  </w:style>
  <w:style w:type="paragraph" w:customStyle="1" w:styleId="TableUnitsRow">
    <w:name w:val="Table Units Row"/>
    <w:basedOn w:val="TableBodyText"/>
    <w:rsid w:val="00B72139"/>
    <w:pPr>
      <w:spacing w:before="80" w:after="80"/>
    </w:pPr>
  </w:style>
  <w:style w:type="paragraph" w:styleId="TOC1">
    <w:name w:val="toc 1"/>
    <w:basedOn w:val="Normal"/>
    <w:next w:val="TOC2"/>
    <w:semiHidden/>
    <w:rsid w:val="00B72139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2">
    <w:name w:val="toc 2"/>
    <w:basedOn w:val="BodyText"/>
    <w:semiHidden/>
    <w:rsid w:val="00B72139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4">
    <w:name w:val="toc 4"/>
    <w:basedOn w:val="TOC3"/>
    <w:semiHidden/>
    <w:rsid w:val="00B72139"/>
    <w:pPr>
      <w:ind w:left="1191" w:firstLine="0"/>
    </w:pPr>
  </w:style>
  <w:style w:type="paragraph" w:customStyle="1" w:styleId="BoxContinued">
    <w:name w:val="Box Continued"/>
    <w:basedOn w:val="BodyText"/>
    <w:next w:val="BodyText"/>
    <w:rsid w:val="00B72139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B72139"/>
  </w:style>
  <w:style w:type="paragraph" w:customStyle="1" w:styleId="BoxHeading1">
    <w:name w:val="Box Heading 1"/>
    <w:basedOn w:val="BodyText"/>
    <w:next w:val="Box"/>
    <w:rsid w:val="00B72139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B72139"/>
    <w:rPr>
      <w:b w:val="0"/>
      <w:i/>
    </w:rPr>
  </w:style>
  <w:style w:type="paragraph" w:customStyle="1" w:styleId="Index11">
    <w:name w:val="Index 11"/>
    <w:basedOn w:val="Reference"/>
    <w:autoRedefine/>
    <w:rsid w:val="00827A04"/>
    <w:pPr>
      <w:tabs>
        <w:tab w:val="left" w:pos="4026"/>
      </w:tabs>
      <w:spacing w:before="60" w:line="310" w:lineRule="atLeast"/>
      <w:ind w:left="261" w:hanging="261"/>
      <w:jc w:val="left"/>
    </w:pPr>
    <w:rPr>
      <w:sz w:val="24"/>
    </w:rPr>
  </w:style>
  <w:style w:type="paragraph" w:customStyle="1" w:styleId="indexindent">
    <w:name w:val="index indent"/>
    <w:basedOn w:val="Index11"/>
    <w:pPr>
      <w:ind w:left="545"/>
    </w:pPr>
  </w:style>
  <w:style w:type="paragraph" w:styleId="BalloonText">
    <w:name w:val="Balloon Text"/>
    <w:basedOn w:val="Normal"/>
    <w:link w:val="BalloonTextChar"/>
    <w:rsid w:val="00B72139"/>
    <w:rPr>
      <w:rFonts w:ascii="Tahoma" w:hAnsi="Tahoma" w:cs="Tahoma"/>
      <w:sz w:val="16"/>
      <w:szCs w:val="16"/>
    </w:rPr>
  </w:style>
  <w:style w:type="paragraph" w:customStyle="1" w:styleId="Jurisdictioncommentsbodytext">
    <w:name w:val="Jurisdiction comments body text"/>
    <w:rsid w:val="00B72139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B72139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B72139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Index12">
    <w:name w:val="Index 12"/>
    <w:basedOn w:val="Normal"/>
    <w:autoRedefine/>
    <w:rsid w:val="002335BB"/>
    <w:pPr>
      <w:tabs>
        <w:tab w:val="left" w:pos="4026"/>
      </w:tabs>
      <w:spacing w:before="60" w:line="310" w:lineRule="atLeast"/>
      <w:ind w:left="261" w:hanging="261"/>
    </w:pPr>
    <w:rPr>
      <w:sz w:val="24"/>
    </w:rPr>
  </w:style>
  <w:style w:type="paragraph" w:customStyle="1" w:styleId="RecBBullet2">
    <w:name w:val="RecB Bullet 2"/>
    <w:basedOn w:val="ListBullet2"/>
    <w:semiHidden/>
    <w:rsid w:val="00B72139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B72139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B72139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B72139"/>
    <w:pPr>
      <w:numPr>
        <w:numId w:val="17"/>
      </w:numPr>
      <w:tabs>
        <w:tab w:val="left" w:pos="1021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B72139"/>
    <w:rPr>
      <w:i/>
      <w:iCs/>
    </w:rPr>
  </w:style>
  <w:style w:type="paragraph" w:customStyle="1" w:styleId="BoxQuoteBullet">
    <w:name w:val="Box Quote Bullet"/>
    <w:basedOn w:val="BoxQuote"/>
    <w:next w:val="Box"/>
    <w:rsid w:val="00B72139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72139"/>
    <w:pPr>
      <w:numPr>
        <w:numId w:val="16"/>
      </w:numPr>
      <w:ind w:left="340" w:hanging="340"/>
    </w:pPr>
    <w:rPr>
      <w:rFonts w:ascii="Arial" w:hAnsi="Arial"/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B72139"/>
    <w:rPr>
      <w:sz w:val="26"/>
      <w:szCs w:val="24"/>
    </w:rPr>
  </w:style>
  <w:style w:type="paragraph" w:styleId="Heading1">
    <w:name w:val="heading 1"/>
    <w:basedOn w:val="BodyText"/>
    <w:next w:val="BodyText"/>
    <w:rsid w:val="00B72139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B72139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B72139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B72139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B72139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B72139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B72139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B72139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B72139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B7213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72139"/>
  </w:style>
  <w:style w:type="paragraph" w:styleId="BodyText">
    <w:name w:val="Body Text"/>
    <w:link w:val="BodyTextChar"/>
    <w:qFormat/>
    <w:rsid w:val="00B72139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rsid w:val="00B72139"/>
    <w:pPr>
      <w:ind w:left="0" w:firstLine="0"/>
      <w:outlineLvl w:val="9"/>
    </w:pPr>
  </w:style>
  <w:style w:type="paragraph" w:customStyle="1" w:styleId="SequenceInfo">
    <w:name w:val="Sequence Info"/>
    <w:basedOn w:val="BodyText"/>
    <w:rsid w:val="00B72139"/>
    <w:rPr>
      <w:vanish/>
      <w:sz w:val="16"/>
    </w:rPr>
  </w:style>
  <w:style w:type="character" w:styleId="CommentReference">
    <w:name w:val="annotation reference"/>
    <w:basedOn w:val="DefaultParagraphFont"/>
    <w:semiHidden/>
    <w:rsid w:val="00B72139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B72139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B72139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B72139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QuoteBullet">
    <w:name w:val="Quote Bullet"/>
    <w:basedOn w:val="Quote"/>
    <w:rsid w:val="00B72139"/>
    <w:pPr>
      <w:numPr>
        <w:numId w:val="11"/>
      </w:numPr>
    </w:pPr>
  </w:style>
  <w:style w:type="paragraph" w:customStyle="1" w:styleId="BoxListBullet">
    <w:name w:val="Box List Bullet"/>
    <w:basedOn w:val="BodyText"/>
    <w:rsid w:val="00B72139"/>
    <w:pPr>
      <w:keepNext/>
      <w:numPr>
        <w:numId w:val="6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B72139"/>
    <w:pPr>
      <w:keepNext/>
      <w:numPr>
        <w:numId w:val="3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B72139"/>
    <w:pPr>
      <w:keepNext/>
      <w:numPr>
        <w:numId w:val="14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B72139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B72139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BoxSource">
    <w:name w:val="Box Source"/>
    <w:basedOn w:val="Source"/>
    <w:next w:val="BodyText"/>
    <w:rsid w:val="00B72139"/>
    <w:pPr>
      <w:spacing w:before="180" w:after="0"/>
    </w:pPr>
  </w:style>
  <w:style w:type="paragraph" w:customStyle="1" w:styleId="BoxSpace">
    <w:name w:val="Box Space"/>
    <w:basedOn w:val="BodyText"/>
    <w:rsid w:val="00B72139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B72139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B72139"/>
    <w:pPr>
      <w:spacing w:before="120" w:after="0"/>
      <w:ind w:left="1304" w:hanging="1304"/>
    </w:pPr>
    <w:rPr>
      <w:sz w:val="24"/>
    </w:rPr>
  </w:style>
  <w:style w:type="paragraph" w:styleId="Caption">
    <w:name w:val="caption"/>
    <w:basedOn w:val="Normal"/>
    <w:next w:val="BodyText"/>
    <w:rsid w:val="00B72139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B72139"/>
    <w:pPr>
      <w:ind w:left="907"/>
    </w:pPr>
    <w:rPr>
      <w:rFonts w:ascii="Arial" w:hAnsi="Arial"/>
      <w:b/>
      <w:sz w:val="22"/>
    </w:rPr>
  </w:style>
  <w:style w:type="character" w:customStyle="1" w:styleId="DocumentInfo">
    <w:name w:val="Document Info"/>
    <w:basedOn w:val="DefaultParagraphFont"/>
    <w:rsid w:val="00B72139"/>
    <w:rPr>
      <w:rFonts w:ascii="Arial" w:hAnsi="Arial"/>
      <w:sz w:val="14"/>
    </w:rPr>
  </w:style>
  <w:style w:type="paragraph" w:styleId="Footer">
    <w:name w:val="footer"/>
    <w:basedOn w:val="BodyText"/>
    <w:rsid w:val="00B72139"/>
    <w:pPr>
      <w:spacing w:before="80" w:line="200" w:lineRule="exact"/>
      <w:ind w:right="6"/>
      <w:jc w:val="left"/>
    </w:pPr>
    <w:rPr>
      <w:caps/>
      <w:spacing w:val="-4"/>
      <w:sz w:val="16"/>
    </w:rPr>
  </w:style>
  <w:style w:type="character" w:customStyle="1" w:styleId="DraftingNote">
    <w:name w:val="Drafting Note"/>
    <w:basedOn w:val="DefaultParagraphFont"/>
    <w:rsid w:val="00B72139"/>
    <w:rPr>
      <w:b/>
      <w:color w:val="FF0000"/>
      <w:sz w:val="24"/>
      <w:u w:val="dotted"/>
    </w:rPr>
  </w:style>
  <w:style w:type="character" w:customStyle="1" w:styleId="BodyTextChar">
    <w:name w:val="Body Text Char"/>
    <w:basedOn w:val="DefaultParagraphFont"/>
    <w:link w:val="BodyText"/>
    <w:rPr>
      <w:sz w:val="26"/>
    </w:rPr>
  </w:style>
  <w:style w:type="paragraph" w:customStyle="1" w:styleId="Figure">
    <w:name w:val="Figure"/>
    <w:basedOn w:val="BodyText"/>
    <w:rsid w:val="00B72139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B72139"/>
    <w:rPr>
      <w:sz w:val="24"/>
    </w:rPr>
  </w:style>
  <w:style w:type="paragraph" w:styleId="Subtitle">
    <w:name w:val="Subtitle"/>
    <w:basedOn w:val="Caption"/>
    <w:link w:val="SubtitleChar"/>
    <w:rsid w:val="00B72139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B72139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B72139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B72139"/>
    <w:pPr>
      <w:spacing w:before="240"/>
    </w:pPr>
  </w:style>
  <w:style w:type="paragraph" w:customStyle="1" w:styleId="FindingTitle">
    <w:name w:val="Finding Title"/>
    <w:basedOn w:val="RecTitle"/>
    <w:next w:val="Finding"/>
    <w:rsid w:val="00B72139"/>
    <w:pPr>
      <w:framePr w:wrap="notBeside" w:hAnchor="text"/>
    </w:pPr>
  </w:style>
  <w:style w:type="paragraph" w:customStyle="1" w:styleId="FooterEnd">
    <w:name w:val="Footer End"/>
    <w:basedOn w:val="Footer"/>
    <w:rsid w:val="00B72139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B72139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B72139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styleId="Header">
    <w:name w:val="header"/>
    <w:basedOn w:val="BodyText"/>
    <w:rsid w:val="00B72139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B72139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B72139"/>
  </w:style>
  <w:style w:type="paragraph" w:customStyle="1" w:styleId="HeaderOdd">
    <w:name w:val="Header Odd"/>
    <w:basedOn w:val="Header"/>
    <w:rsid w:val="00B72139"/>
  </w:style>
  <w:style w:type="paragraph" w:customStyle="1" w:styleId="InformationRequest">
    <w:name w:val="Information Request"/>
    <w:basedOn w:val="Finding"/>
    <w:next w:val="BodyText"/>
    <w:rsid w:val="00B72139"/>
    <w:pPr>
      <w:spacing w:before="360" w:after="120"/>
    </w:pPr>
    <w:rPr>
      <w:rFonts w:ascii="Arial" w:hAnsi="Arial"/>
      <w:sz w:val="24"/>
    </w:rPr>
  </w:style>
  <w:style w:type="paragraph" w:styleId="ListBullet">
    <w:name w:val="List Bullet"/>
    <w:basedOn w:val="BodyText"/>
    <w:rsid w:val="00B72139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B72139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B72139"/>
    <w:pPr>
      <w:numPr>
        <w:numId w:val="1"/>
      </w:numPr>
      <w:spacing w:before="120"/>
    </w:pPr>
  </w:style>
  <w:style w:type="paragraph" w:styleId="ListNumber">
    <w:name w:val="List Number"/>
    <w:basedOn w:val="BodyText"/>
    <w:rsid w:val="00B72139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B72139"/>
    <w:pPr>
      <w:numPr>
        <w:ilvl w:val="1"/>
      </w:numPr>
    </w:pPr>
  </w:style>
  <w:style w:type="paragraph" w:styleId="ListNumber3">
    <w:name w:val="List Number 3"/>
    <w:basedOn w:val="ListNumber2"/>
    <w:rsid w:val="00B72139"/>
    <w:pPr>
      <w:numPr>
        <w:ilvl w:val="2"/>
      </w:numPr>
      <w:ind w:left="1248" w:hanging="454"/>
    </w:pPr>
  </w:style>
  <w:style w:type="paragraph" w:customStyle="1" w:styleId="Note">
    <w:name w:val="Note"/>
    <w:basedOn w:val="BodyText"/>
    <w:next w:val="BodyText"/>
    <w:rsid w:val="00B72139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B72139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B72139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rsid w:val="00B72139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rsid w:val="00B72139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rsid w:val="00B72139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B72139"/>
    <w:pPr>
      <w:spacing w:before="120" w:line="280" w:lineRule="exact"/>
      <w:ind w:left="340"/>
    </w:pPr>
    <w:rPr>
      <w:sz w:val="24"/>
    </w:rPr>
  </w:style>
  <w:style w:type="paragraph" w:customStyle="1" w:styleId="Rec">
    <w:name w:val="Rec"/>
    <w:basedOn w:val="BodyText"/>
    <w:rsid w:val="00B72139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B72139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Normal"/>
    <w:rsid w:val="00B72139"/>
    <w:pPr>
      <w:keepNext/>
      <w:keepLines/>
    </w:pPr>
    <w:rPr>
      <w:caps/>
      <w:sz w:val="20"/>
    </w:rPr>
  </w:style>
  <w:style w:type="paragraph" w:customStyle="1" w:styleId="RecB">
    <w:name w:val="RecB"/>
    <w:basedOn w:val="Normal"/>
    <w:rsid w:val="00B72139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B72139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B72139"/>
    <w:pPr>
      <w:spacing w:before="240"/>
    </w:pPr>
  </w:style>
  <w:style w:type="paragraph" w:customStyle="1" w:styleId="Reference">
    <w:name w:val="Reference"/>
    <w:basedOn w:val="BodyText"/>
    <w:rsid w:val="00B72139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rsid w:val="00B72139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rsid w:val="00B72139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rsid w:val="00B72139"/>
    <w:pPr>
      <w:framePr w:wrap="around"/>
    </w:pPr>
  </w:style>
  <w:style w:type="paragraph" w:customStyle="1" w:styleId="Source">
    <w:name w:val="Source"/>
    <w:basedOn w:val="Note"/>
    <w:next w:val="BodyText"/>
    <w:rsid w:val="00B72139"/>
    <w:pPr>
      <w:spacing w:after="120"/>
    </w:pPr>
  </w:style>
  <w:style w:type="paragraph" w:customStyle="1" w:styleId="TableBodyText">
    <w:name w:val="Table Body Text"/>
    <w:basedOn w:val="BodyText"/>
    <w:rsid w:val="00B72139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B72139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B72139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B72139"/>
    <w:pPr>
      <w:ind w:left="737" w:hanging="737"/>
    </w:pPr>
  </w:style>
  <w:style w:type="paragraph" w:styleId="TOC3">
    <w:name w:val="toc 3"/>
    <w:basedOn w:val="TOC2"/>
    <w:semiHidden/>
    <w:rsid w:val="00B72139"/>
    <w:pPr>
      <w:spacing w:before="60"/>
      <w:ind w:left="1190" w:hanging="680"/>
    </w:pPr>
    <w:rPr>
      <w:b w:val="0"/>
    </w:rPr>
  </w:style>
  <w:style w:type="paragraph" w:customStyle="1" w:styleId="TableTitle">
    <w:name w:val="Table Title"/>
    <w:basedOn w:val="Caption"/>
    <w:next w:val="Subtitle"/>
    <w:rsid w:val="00B72139"/>
    <w:rPr>
      <w:sz w:val="24"/>
    </w:rPr>
  </w:style>
  <w:style w:type="paragraph" w:customStyle="1" w:styleId="TableUnitsRow">
    <w:name w:val="Table Units Row"/>
    <w:basedOn w:val="TableBodyText"/>
    <w:rsid w:val="00B72139"/>
    <w:pPr>
      <w:spacing w:before="80" w:after="80"/>
    </w:pPr>
  </w:style>
  <w:style w:type="paragraph" w:styleId="TOC1">
    <w:name w:val="toc 1"/>
    <w:basedOn w:val="Normal"/>
    <w:next w:val="TOC2"/>
    <w:semiHidden/>
    <w:rsid w:val="00B72139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2">
    <w:name w:val="toc 2"/>
    <w:basedOn w:val="BodyText"/>
    <w:semiHidden/>
    <w:rsid w:val="00B72139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4">
    <w:name w:val="toc 4"/>
    <w:basedOn w:val="TOC3"/>
    <w:semiHidden/>
    <w:rsid w:val="00B72139"/>
    <w:pPr>
      <w:ind w:left="1191" w:firstLine="0"/>
    </w:pPr>
  </w:style>
  <w:style w:type="paragraph" w:customStyle="1" w:styleId="BoxContinued">
    <w:name w:val="Box Continued"/>
    <w:basedOn w:val="BodyText"/>
    <w:next w:val="BodyText"/>
    <w:rsid w:val="00B72139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B72139"/>
  </w:style>
  <w:style w:type="paragraph" w:customStyle="1" w:styleId="BoxHeading1">
    <w:name w:val="Box Heading 1"/>
    <w:basedOn w:val="BodyText"/>
    <w:next w:val="Box"/>
    <w:rsid w:val="00B72139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B72139"/>
    <w:rPr>
      <w:b w:val="0"/>
      <w:i/>
    </w:rPr>
  </w:style>
  <w:style w:type="paragraph" w:customStyle="1" w:styleId="Index11">
    <w:name w:val="Index 11"/>
    <w:basedOn w:val="Reference"/>
    <w:autoRedefine/>
    <w:rsid w:val="00827A04"/>
    <w:pPr>
      <w:tabs>
        <w:tab w:val="left" w:pos="4026"/>
      </w:tabs>
      <w:spacing w:before="60" w:line="310" w:lineRule="atLeast"/>
      <w:ind w:left="261" w:hanging="261"/>
      <w:jc w:val="left"/>
    </w:pPr>
    <w:rPr>
      <w:sz w:val="24"/>
    </w:rPr>
  </w:style>
  <w:style w:type="paragraph" w:customStyle="1" w:styleId="indexindent">
    <w:name w:val="index indent"/>
    <w:basedOn w:val="Index11"/>
    <w:pPr>
      <w:ind w:left="545"/>
    </w:pPr>
  </w:style>
  <w:style w:type="paragraph" w:styleId="BalloonText">
    <w:name w:val="Balloon Text"/>
    <w:basedOn w:val="Normal"/>
    <w:link w:val="BalloonTextChar"/>
    <w:rsid w:val="00B72139"/>
    <w:rPr>
      <w:rFonts w:ascii="Tahoma" w:hAnsi="Tahoma" w:cs="Tahoma"/>
      <w:sz w:val="16"/>
      <w:szCs w:val="16"/>
    </w:rPr>
  </w:style>
  <w:style w:type="paragraph" w:customStyle="1" w:styleId="Jurisdictioncommentsbodytext">
    <w:name w:val="Jurisdiction comments body text"/>
    <w:rsid w:val="00B72139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B72139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B72139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Index12">
    <w:name w:val="Index 12"/>
    <w:basedOn w:val="Normal"/>
    <w:autoRedefine/>
    <w:rsid w:val="002335BB"/>
    <w:pPr>
      <w:tabs>
        <w:tab w:val="left" w:pos="4026"/>
      </w:tabs>
      <w:spacing w:before="60" w:line="310" w:lineRule="atLeast"/>
      <w:ind w:left="261" w:hanging="261"/>
    </w:pPr>
    <w:rPr>
      <w:sz w:val="24"/>
    </w:rPr>
  </w:style>
  <w:style w:type="paragraph" w:customStyle="1" w:styleId="RecBBullet2">
    <w:name w:val="RecB Bullet 2"/>
    <w:basedOn w:val="ListBullet2"/>
    <w:semiHidden/>
    <w:rsid w:val="00B72139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B72139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B72139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B72139"/>
    <w:pPr>
      <w:numPr>
        <w:numId w:val="17"/>
      </w:numPr>
      <w:tabs>
        <w:tab w:val="left" w:pos="1021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B72139"/>
    <w:rPr>
      <w:i/>
      <w:iCs/>
    </w:rPr>
  </w:style>
  <w:style w:type="paragraph" w:customStyle="1" w:styleId="BoxQuoteBullet">
    <w:name w:val="Box Quote Bullet"/>
    <w:basedOn w:val="BoxQuote"/>
    <w:next w:val="Box"/>
    <w:rsid w:val="00B72139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72139"/>
    <w:pPr>
      <w:numPr>
        <w:numId w:val="16"/>
      </w:numPr>
      <w:ind w:left="340" w:hanging="340"/>
    </w:pPr>
    <w:rPr>
      <w:rFonts w:ascii="Arial" w:hAnsi="Arial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CB33D-A202-49D3-8267-D932F1199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</Template>
  <TotalTime>297</TotalTime>
  <Pages>4</Pages>
  <Words>765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Index</vt:lpstr>
    </vt:vector>
  </TitlesOfParts>
  <Company>GB</Company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</dc:title>
  <dc:subject>Annual Report 2011-12</dc:subject>
  <dc:creator>Productivity Commission</dc:creator>
  <cp:keywords/>
  <dc:description>1.</dc:description>
  <cp:lastModifiedBy>Horsfall, Tracey</cp:lastModifiedBy>
  <cp:revision>53</cp:revision>
  <cp:lastPrinted>2011-10-12T04:16:00Z</cp:lastPrinted>
  <dcterms:created xsi:type="dcterms:W3CDTF">2012-10-12T01:12:00Z</dcterms:created>
  <dcterms:modified xsi:type="dcterms:W3CDTF">2012-10-17T02:27:00Z</dcterms:modified>
</cp:coreProperties>
</file>