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361F87" w:rsidRDefault="00FB66F9" w:rsidP="00E02C79">
      <w:pPr>
        <w:pStyle w:val="Chapter"/>
        <w:spacing w:after="1320"/>
        <w:ind w:left="907" w:hanging="907"/>
      </w:pPr>
      <w:bookmarkStart w:id="0" w:name="_References"/>
      <w:bookmarkStart w:id="1" w:name="ChapterTitle"/>
      <w:bookmarkStart w:id="2" w:name="_GoBack"/>
      <w:bookmarkEnd w:id="0"/>
      <w:r>
        <w:t>References</w:t>
      </w:r>
      <w:bookmarkEnd w:id="1"/>
    </w:p>
    <w:p w:rsidR="00F8690E" w:rsidRPr="00E94EB0" w:rsidRDefault="00CC615E" w:rsidP="00E94EB0">
      <w:pPr>
        <w:pStyle w:val="Reference"/>
        <w:spacing w:before="100" w:line="260" w:lineRule="atLeast"/>
        <w:rPr>
          <w:sz w:val="24"/>
          <w:szCs w:val="24"/>
        </w:rPr>
      </w:pPr>
      <w:r w:rsidRPr="00E94EB0">
        <w:rPr>
          <w:sz w:val="24"/>
          <w:szCs w:val="24"/>
        </w:rPr>
        <w:t>Abbott, T</w:t>
      </w:r>
      <w:r w:rsidR="00282C20" w:rsidRPr="00E94EB0">
        <w:rPr>
          <w:sz w:val="24"/>
          <w:szCs w:val="24"/>
        </w:rPr>
        <w:t>.</w:t>
      </w:r>
      <w:r w:rsidRPr="00E94EB0">
        <w:rPr>
          <w:sz w:val="24"/>
          <w:szCs w:val="24"/>
        </w:rPr>
        <w:t xml:space="preserve"> (Leader of the Opposition), 201</w:t>
      </w:r>
      <w:r w:rsidR="00F8690E" w:rsidRPr="00E94EB0">
        <w:rPr>
          <w:sz w:val="24"/>
          <w:szCs w:val="24"/>
        </w:rPr>
        <w:t>1</w:t>
      </w:r>
      <w:r w:rsidRPr="00E94EB0">
        <w:rPr>
          <w:sz w:val="24"/>
          <w:szCs w:val="24"/>
        </w:rPr>
        <w:t xml:space="preserve">, </w:t>
      </w:r>
      <w:r w:rsidR="00F8690E" w:rsidRPr="00E94EB0">
        <w:rPr>
          <w:i/>
          <w:sz w:val="24"/>
          <w:szCs w:val="24"/>
        </w:rPr>
        <w:t xml:space="preserve">Address to the Committee for Economic Development of Australia, </w:t>
      </w:r>
      <w:r w:rsidR="00F8690E" w:rsidRPr="00E94EB0">
        <w:rPr>
          <w:sz w:val="24"/>
          <w:szCs w:val="24"/>
        </w:rPr>
        <w:t xml:space="preserve">Melbourne, 29 August. http://www.tonyabbott.com.au/LatestNews/Speeches/tabid/88/articleType/ArticleView/articleId/8278/Address-to-the-Committee-for-Economic-Development-of-Australia-Melbourne.aspx </w:t>
      </w:r>
    </w:p>
    <w:p w:rsidR="000A4682" w:rsidRPr="00E94EB0" w:rsidRDefault="00E94EB0" w:rsidP="00E94EB0">
      <w:pPr>
        <w:pStyle w:val="Reference"/>
        <w:spacing w:before="100" w:line="260" w:lineRule="atLeast"/>
        <w:rPr>
          <w:sz w:val="24"/>
          <w:szCs w:val="24"/>
        </w:rPr>
      </w:pPr>
      <w:r w:rsidRPr="00E94EB0">
        <w:rPr>
          <w:sz w:val="24"/>
          <w:szCs w:val="24"/>
        </w:rPr>
        <w:t>—— </w:t>
      </w:r>
      <w:r w:rsidR="000A4682" w:rsidRPr="00E94EB0">
        <w:rPr>
          <w:sz w:val="24"/>
          <w:szCs w:val="24"/>
        </w:rPr>
        <w:t xml:space="preserve">2012, </w:t>
      </w:r>
      <w:r w:rsidR="000A4682" w:rsidRPr="00E94EB0">
        <w:rPr>
          <w:i/>
          <w:sz w:val="24"/>
          <w:szCs w:val="24"/>
        </w:rPr>
        <w:t>Productivity Commission Review of Childcare</w:t>
      </w:r>
      <w:r w:rsidR="000A4682" w:rsidRPr="00E94EB0">
        <w:rPr>
          <w:sz w:val="24"/>
          <w:szCs w:val="24"/>
        </w:rPr>
        <w:t>, Media Release, 27 March. http://www.tonyabbott.com.au/LatestNews/PressReleases/tabid/86/articleType/ArticleView/articleId/8649/Productivity-Commission-Review-of-Child-Care.aspx (accessed 24 July 2012)</w:t>
      </w:r>
    </w:p>
    <w:p w:rsidR="00937F7A" w:rsidRPr="00E94EB0" w:rsidRDefault="00937F7A" w:rsidP="00E94EB0">
      <w:pPr>
        <w:pStyle w:val="Reference"/>
        <w:spacing w:before="100" w:line="260" w:lineRule="atLeast"/>
        <w:rPr>
          <w:sz w:val="24"/>
          <w:szCs w:val="24"/>
        </w:rPr>
      </w:pPr>
      <w:proofErr w:type="spellStart"/>
      <w:r w:rsidRPr="00E94EB0">
        <w:rPr>
          <w:sz w:val="24"/>
          <w:szCs w:val="24"/>
        </w:rPr>
        <w:t>Abetz</w:t>
      </w:r>
      <w:proofErr w:type="spellEnd"/>
      <w:r w:rsidRPr="00E94EB0">
        <w:rPr>
          <w:sz w:val="24"/>
          <w:szCs w:val="24"/>
        </w:rPr>
        <w:t xml:space="preserve">, E. </w:t>
      </w:r>
      <w:r w:rsidR="00282C20" w:rsidRPr="00E94EB0">
        <w:rPr>
          <w:sz w:val="24"/>
          <w:szCs w:val="24"/>
        </w:rPr>
        <w:t xml:space="preserve">(Leader of the Opposition in the Senate, Shadow Minister for Employment and Workplace Relations) </w:t>
      </w:r>
      <w:r w:rsidRPr="00E94EB0">
        <w:rPr>
          <w:sz w:val="24"/>
          <w:szCs w:val="24"/>
        </w:rPr>
        <w:t xml:space="preserve">2011, </w:t>
      </w:r>
      <w:r w:rsidR="00282C20" w:rsidRPr="00E94EB0">
        <w:rPr>
          <w:i/>
          <w:sz w:val="24"/>
          <w:szCs w:val="24"/>
        </w:rPr>
        <w:t>Fair Work Act = More dispute, lower productivity</w:t>
      </w:r>
      <w:r w:rsidR="00282C20" w:rsidRPr="00E94EB0">
        <w:rPr>
          <w:sz w:val="24"/>
          <w:szCs w:val="24"/>
        </w:rPr>
        <w:t xml:space="preserve">, Media Release, 14 October. </w:t>
      </w:r>
    </w:p>
    <w:p w:rsidR="00CC615E" w:rsidRPr="00E94EB0" w:rsidRDefault="00CC615E" w:rsidP="00E94EB0">
      <w:pPr>
        <w:pStyle w:val="Reference"/>
        <w:spacing w:before="100" w:line="260" w:lineRule="atLeast"/>
        <w:rPr>
          <w:sz w:val="24"/>
          <w:szCs w:val="24"/>
        </w:rPr>
      </w:pPr>
      <w:r w:rsidRPr="00E94EB0">
        <w:rPr>
          <w:sz w:val="24"/>
          <w:szCs w:val="24"/>
        </w:rPr>
        <w:t xml:space="preserve">Abhayaratna, J. and Lattimore, R. 2006, </w:t>
      </w:r>
      <w:r w:rsidRPr="00E94EB0">
        <w:rPr>
          <w:i/>
          <w:sz w:val="24"/>
          <w:szCs w:val="24"/>
        </w:rPr>
        <w:t>Workforce Participation Rates — How Does Australia Compare?</w:t>
      </w:r>
      <w:r w:rsidRPr="00E94EB0">
        <w:rPr>
          <w:sz w:val="24"/>
          <w:szCs w:val="24"/>
        </w:rPr>
        <w:t xml:space="preserve">, Productivity Commission Staff Working Paper, Canberra. </w:t>
      </w:r>
    </w:p>
    <w:p w:rsidR="00CC615E" w:rsidRPr="00E94EB0" w:rsidRDefault="00136889" w:rsidP="00E94EB0">
      <w:pPr>
        <w:pStyle w:val="Reference"/>
        <w:spacing w:before="100" w:line="260" w:lineRule="atLeast"/>
        <w:rPr>
          <w:sz w:val="24"/>
          <w:szCs w:val="24"/>
        </w:rPr>
      </w:pPr>
      <w:r w:rsidRPr="00E94EB0">
        <w:rPr>
          <w:sz w:val="24"/>
          <w:szCs w:val="24"/>
        </w:rPr>
        <w:t>——,</w:t>
      </w:r>
      <w:r w:rsidR="00CC615E" w:rsidRPr="00E94EB0">
        <w:rPr>
          <w:sz w:val="24"/>
          <w:szCs w:val="24"/>
        </w:rPr>
        <w:t xml:space="preserve"> </w:t>
      </w:r>
      <w:r w:rsidR="00361F87" w:rsidRPr="00E94EB0">
        <w:rPr>
          <w:sz w:val="24"/>
          <w:szCs w:val="24"/>
        </w:rPr>
        <w:t>——</w:t>
      </w:r>
      <w:r w:rsidR="00CC615E" w:rsidRPr="00E94EB0">
        <w:rPr>
          <w:sz w:val="24"/>
          <w:szCs w:val="24"/>
        </w:rPr>
        <w:t xml:space="preserve">, Andrews, L., Nuch, H. and Podbury, T. 2008, </w:t>
      </w:r>
      <w:r w:rsidR="00CC615E" w:rsidRPr="00E94EB0">
        <w:rPr>
          <w:i/>
          <w:sz w:val="24"/>
          <w:szCs w:val="24"/>
        </w:rPr>
        <w:t>Part time Employment: the Australian Experience</w:t>
      </w:r>
      <w:r w:rsidR="00CC615E" w:rsidRPr="00E94EB0">
        <w:rPr>
          <w:sz w:val="24"/>
          <w:szCs w:val="24"/>
        </w:rPr>
        <w:t>, Staff Working Paper, Productivity Commission.</w:t>
      </w:r>
    </w:p>
    <w:p w:rsidR="00E710D7" w:rsidRPr="000273FB" w:rsidRDefault="00CC615E" w:rsidP="00E94EB0">
      <w:pPr>
        <w:pStyle w:val="Reference"/>
        <w:spacing w:before="100" w:line="260" w:lineRule="atLeast"/>
        <w:rPr>
          <w:sz w:val="24"/>
          <w:szCs w:val="24"/>
        </w:rPr>
      </w:pPr>
      <w:r w:rsidRPr="000273FB">
        <w:rPr>
          <w:sz w:val="24"/>
          <w:szCs w:val="24"/>
        </w:rPr>
        <w:t xml:space="preserve">ABS (Australian Bureau of Statistics) </w:t>
      </w:r>
      <w:proofErr w:type="spellStart"/>
      <w:r w:rsidR="00E710D7" w:rsidRPr="000273FB">
        <w:rPr>
          <w:sz w:val="24"/>
          <w:szCs w:val="24"/>
        </w:rPr>
        <w:t>2011a</w:t>
      </w:r>
      <w:proofErr w:type="spellEnd"/>
      <w:r w:rsidR="00E710D7" w:rsidRPr="000273FB">
        <w:rPr>
          <w:sz w:val="24"/>
          <w:szCs w:val="24"/>
        </w:rPr>
        <w:t xml:space="preserve">, </w:t>
      </w:r>
      <w:r w:rsidR="00E710D7" w:rsidRPr="000273FB">
        <w:rPr>
          <w:i/>
          <w:sz w:val="24"/>
          <w:szCs w:val="24"/>
        </w:rPr>
        <w:t>Australian National Accounts: State Accounts, 2010-11</w:t>
      </w:r>
      <w:r w:rsidR="00E710D7" w:rsidRPr="000273FB">
        <w:rPr>
          <w:sz w:val="24"/>
          <w:szCs w:val="24"/>
        </w:rPr>
        <w:t>, Cat. no. 5220.0, ABS, Canberra.</w:t>
      </w:r>
    </w:p>
    <w:p w:rsidR="00E710D7" w:rsidRPr="000273FB" w:rsidRDefault="00E94EB0" w:rsidP="00E94EB0">
      <w:pPr>
        <w:pStyle w:val="Reference"/>
        <w:spacing w:before="100" w:line="260" w:lineRule="atLeast"/>
        <w:rPr>
          <w:sz w:val="24"/>
          <w:szCs w:val="24"/>
        </w:rPr>
      </w:pPr>
      <w:r w:rsidRPr="000273FB">
        <w:rPr>
          <w:sz w:val="24"/>
          <w:szCs w:val="24"/>
        </w:rPr>
        <w:t>—— </w:t>
      </w:r>
      <w:proofErr w:type="spellStart"/>
      <w:r w:rsidR="00E710D7" w:rsidRPr="000273FB">
        <w:rPr>
          <w:sz w:val="24"/>
          <w:szCs w:val="24"/>
        </w:rPr>
        <w:t>2011b</w:t>
      </w:r>
      <w:proofErr w:type="spellEnd"/>
      <w:r w:rsidR="00E710D7" w:rsidRPr="000273FB">
        <w:rPr>
          <w:sz w:val="24"/>
          <w:szCs w:val="24"/>
        </w:rPr>
        <w:t xml:space="preserve">, </w:t>
      </w:r>
      <w:r w:rsidR="00E710D7" w:rsidRPr="000273FB">
        <w:rPr>
          <w:i/>
          <w:sz w:val="24"/>
          <w:szCs w:val="24"/>
        </w:rPr>
        <w:t>Experimental Estimates of Industry Multifactor Productivity, Australia: Detailed Productivity Estimates</w:t>
      </w:r>
      <w:r w:rsidR="00E710D7" w:rsidRPr="000273FB">
        <w:rPr>
          <w:sz w:val="24"/>
          <w:szCs w:val="24"/>
        </w:rPr>
        <w:t>, Cat. no. 5260.0.55.002, ABS, Canberra.</w:t>
      </w:r>
    </w:p>
    <w:p w:rsidR="00E710D7" w:rsidRPr="000273FB" w:rsidRDefault="00E94EB0" w:rsidP="00E94EB0">
      <w:pPr>
        <w:pStyle w:val="Reference"/>
        <w:spacing w:before="100" w:line="260" w:lineRule="atLeast"/>
        <w:rPr>
          <w:sz w:val="24"/>
          <w:szCs w:val="24"/>
        </w:rPr>
      </w:pPr>
      <w:r w:rsidRPr="000273FB">
        <w:rPr>
          <w:sz w:val="24"/>
          <w:szCs w:val="24"/>
        </w:rPr>
        <w:t>—— </w:t>
      </w:r>
      <w:proofErr w:type="spellStart"/>
      <w:r w:rsidR="00E710D7" w:rsidRPr="000273FB">
        <w:rPr>
          <w:sz w:val="24"/>
          <w:szCs w:val="24"/>
        </w:rPr>
        <w:t>2012a</w:t>
      </w:r>
      <w:proofErr w:type="spellEnd"/>
      <w:r w:rsidR="00E710D7" w:rsidRPr="000273FB">
        <w:rPr>
          <w:sz w:val="24"/>
          <w:szCs w:val="24"/>
        </w:rPr>
        <w:t xml:space="preserve">, </w:t>
      </w:r>
      <w:r w:rsidR="00E710D7" w:rsidRPr="000273FB">
        <w:rPr>
          <w:i/>
          <w:sz w:val="24"/>
          <w:szCs w:val="24"/>
        </w:rPr>
        <w:t>Labour Force, Australia, Detailed, Quarterly,</w:t>
      </w:r>
      <w:r w:rsidR="00E710D7" w:rsidRPr="000273FB">
        <w:rPr>
          <w:sz w:val="24"/>
          <w:szCs w:val="24"/>
        </w:rPr>
        <w:t xml:space="preserve"> various issues, Cat. no. 6291.0, ABS, Canberra.</w:t>
      </w:r>
    </w:p>
    <w:p w:rsidR="00E710D7" w:rsidRPr="000273FB" w:rsidRDefault="00E94EB0" w:rsidP="00E94EB0">
      <w:pPr>
        <w:pStyle w:val="Reference"/>
        <w:spacing w:before="100" w:line="260" w:lineRule="atLeast"/>
        <w:rPr>
          <w:sz w:val="24"/>
          <w:szCs w:val="24"/>
        </w:rPr>
      </w:pPr>
      <w:r w:rsidRPr="000273FB">
        <w:rPr>
          <w:sz w:val="24"/>
          <w:szCs w:val="24"/>
        </w:rPr>
        <w:t>—— </w:t>
      </w:r>
      <w:proofErr w:type="spellStart"/>
      <w:r w:rsidR="00E710D7" w:rsidRPr="000273FB">
        <w:rPr>
          <w:sz w:val="24"/>
          <w:szCs w:val="24"/>
        </w:rPr>
        <w:t>2012b</w:t>
      </w:r>
      <w:proofErr w:type="spellEnd"/>
      <w:r w:rsidR="00E710D7" w:rsidRPr="000273FB">
        <w:rPr>
          <w:sz w:val="24"/>
          <w:szCs w:val="24"/>
        </w:rPr>
        <w:t xml:space="preserve">, </w:t>
      </w:r>
      <w:r w:rsidR="00E710D7" w:rsidRPr="000273FB">
        <w:rPr>
          <w:i/>
          <w:sz w:val="24"/>
          <w:szCs w:val="24"/>
        </w:rPr>
        <w:t>Australian System of National Accounts, 2010-11</w:t>
      </w:r>
      <w:r w:rsidR="00E710D7" w:rsidRPr="000273FB">
        <w:rPr>
          <w:sz w:val="24"/>
          <w:szCs w:val="24"/>
        </w:rPr>
        <w:t>, Cat. no. 5204.0, ABS, Canberra.</w:t>
      </w:r>
    </w:p>
    <w:p w:rsidR="00E710D7" w:rsidRPr="000273FB" w:rsidRDefault="00E94EB0" w:rsidP="00E94EB0">
      <w:pPr>
        <w:pStyle w:val="Reference"/>
        <w:spacing w:before="100" w:line="260" w:lineRule="atLeast"/>
        <w:rPr>
          <w:sz w:val="24"/>
          <w:szCs w:val="24"/>
        </w:rPr>
      </w:pPr>
      <w:r w:rsidRPr="000273FB">
        <w:rPr>
          <w:sz w:val="24"/>
          <w:szCs w:val="24"/>
        </w:rPr>
        <w:t>—— </w:t>
      </w:r>
      <w:proofErr w:type="spellStart"/>
      <w:r w:rsidR="00E710D7" w:rsidRPr="000273FB">
        <w:rPr>
          <w:sz w:val="24"/>
          <w:szCs w:val="24"/>
        </w:rPr>
        <w:t>2012c</w:t>
      </w:r>
      <w:proofErr w:type="spellEnd"/>
      <w:r w:rsidR="00E710D7" w:rsidRPr="000273FB">
        <w:rPr>
          <w:sz w:val="24"/>
          <w:szCs w:val="24"/>
        </w:rPr>
        <w:t xml:space="preserve">, </w:t>
      </w:r>
      <w:r w:rsidR="00E710D7" w:rsidRPr="000273FB">
        <w:rPr>
          <w:i/>
          <w:sz w:val="24"/>
          <w:szCs w:val="24"/>
        </w:rPr>
        <w:t>The Labour Force</w:t>
      </w:r>
      <w:r w:rsidR="00E710D7" w:rsidRPr="000273FB">
        <w:rPr>
          <w:sz w:val="24"/>
          <w:szCs w:val="24"/>
        </w:rPr>
        <w:t>, Cat. no. 6202.0, ABS, Canberra.</w:t>
      </w:r>
    </w:p>
    <w:p w:rsidR="00E710D7" w:rsidRPr="000273FB" w:rsidRDefault="00E94EB0" w:rsidP="00E94EB0">
      <w:pPr>
        <w:pStyle w:val="Reference"/>
        <w:spacing w:before="100" w:line="260" w:lineRule="atLeast"/>
        <w:rPr>
          <w:sz w:val="24"/>
          <w:szCs w:val="24"/>
        </w:rPr>
      </w:pPr>
      <w:r w:rsidRPr="000273FB">
        <w:rPr>
          <w:sz w:val="24"/>
          <w:szCs w:val="24"/>
        </w:rPr>
        <w:t>—— </w:t>
      </w:r>
      <w:proofErr w:type="spellStart"/>
      <w:r w:rsidR="00E710D7" w:rsidRPr="000273FB">
        <w:rPr>
          <w:sz w:val="24"/>
          <w:szCs w:val="24"/>
        </w:rPr>
        <w:t>2012d</w:t>
      </w:r>
      <w:proofErr w:type="spellEnd"/>
      <w:r w:rsidR="00E710D7" w:rsidRPr="000273FB">
        <w:rPr>
          <w:sz w:val="24"/>
          <w:szCs w:val="24"/>
        </w:rPr>
        <w:t xml:space="preserve">, </w:t>
      </w:r>
      <w:r w:rsidR="00E710D7" w:rsidRPr="000273FB">
        <w:rPr>
          <w:i/>
          <w:sz w:val="24"/>
          <w:szCs w:val="24"/>
        </w:rPr>
        <w:t>Consumer Price Index, Australia</w:t>
      </w:r>
      <w:r w:rsidR="00E710D7" w:rsidRPr="000273FB">
        <w:rPr>
          <w:sz w:val="24"/>
          <w:szCs w:val="24"/>
        </w:rPr>
        <w:t>, Cat. no. 6401.0, ABS, Canberra.</w:t>
      </w:r>
    </w:p>
    <w:p w:rsidR="00E710D7" w:rsidRPr="000273FB" w:rsidRDefault="00E94EB0" w:rsidP="00E94EB0">
      <w:pPr>
        <w:pStyle w:val="Reference"/>
        <w:spacing w:before="100" w:line="260" w:lineRule="atLeast"/>
        <w:rPr>
          <w:sz w:val="24"/>
          <w:szCs w:val="24"/>
        </w:rPr>
      </w:pPr>
      <w:r w:rsidRPr="000273FB">
        <w:rPr>
          <w:sz w:val="24"/>
          <w:szCs w:val="24"/>
        </w:rPr>
        <w:t>—— </w:t>
      </w:r>
      <w:proofErr w:type="spellStart"/>
      <w:r w:rsidR="00E710D7" w:rsidRPr="000273FB">
        <w:rPr>
          <w:sz w:val="24"/>
          <w:szCs w:val="24"/>
        </w:rPr>
        <w:t>2012e</w:t>
      </w:r>
      <w:proofErr w:type="spellEnd"/>
      <w:r w:rsidR="00E710D7" w:rsidRPr="000273FB">
        <w:rPr>
          <w:sz w:val="24"/>
          <w:szCs w:val="24"/>
        </w:rPr>
        <w:t xml:space="preserve">, </w:t>
      </w:r>
      <w:r w:rsidR="00E710D7" w:rsidRPr="000273FB">
        <w:rPr>
          <w:i/>
          <w:sz w:val="24"/>
          <w:szCs w:val="24"/>
        </w:rPr>
        <w:t>Average Weekly Earnings</w:t>
      </w:r>
      <w:r w:rsidR="00E710D7" w:rsidRPr="000273FB">
        <w:rPr>
          <w:sz w:val="24"/>
          <w:szCs w:val="24"/>
        </w:rPr>
        <w:t>, Cat no. 6302.0, ABS, Canberra.</w:t>
      </w:r>
    </w:p>
    <w:p w:rsidR="00E710D7" w:rsidRPr="000273FB" w:rsidRDefault="00E94EB0" w:rsidP="00E94EB0">
      <w:pPr>
        <w:pStyle w:val="Reference"/>
        <w:spacing w:before="100" w:line="260" w:lineRule="atLeast"/>
        <w:rPr>
          <w:sz w:val="24"/>
          <w:szCs w:val="24"/>
        </w:rPr>
      </w:pPr>
      <w:r w:rsidRPr="000273FB">
        <w:rPr>
          <w:sz w:val="24"/>
          <w:szCs w:val="24"/>
        </w:rPr>
        <w:t>—— </w:t>
      </w:r>
      <w:proofErr w:type="spellStart"/>
      <w:r w:rsidR="00E710D7" w:rsidRPr="000273FB">
        <w:rPr>
          <w:sz w:val="24"/>
          <w:szCs w:val="24"/>
        </w:rPr>
        <w:t>2012f</w:t>
      </w:r>
      <w:proofErr w:type="spellEnd"/>
      <w:r w:rsidR="00E710D7" w:rsidRPr="000273FB">
        <w:rPr>
          <w:sz w:val="24"/>
          <w:szCs w:val="24"/>
        </w:rPr>
        <w:t>, Balance of Payments and International Investment Position, Australia, Cat. no. 5302.0, ABS, Canberra.</w:t>
      </w:r>
    </w:p>
    <w:p w:rsidR="00E710D7" w:rsidRPr="000273FB" w:rsidRDefault="00E94EB0" w:rsidP="00E94EB0">
      <w:pPr>
        <w:pStyle w:val="Reference"/>
        <w:spacing w:before="100" w:line="260" w:lineRule="atLeast"/>
        <w:rPr>
          <w:sz w:val="24"/>
          <w:szCs w:val="24"/>
        </w:rPr>
      </w:pPr>
      <w:r w:rsidRPr="000273FB">
        <w:rPr>
          <w:sz w:val="24"/>
          <w:szCs w:val="24"/>
        </w:rPr>
        <w:t>—— </w:t>
      </w:r>
      <w:proofErr w:type="spellStart"/>
      <w:r w:rsidR="00E710D7" w:rsidRPr="000273FB">
        <w:rPr>
          <w:sz w:val="24"/>
          <w:szCs w:val="24"/>
        </w:rPr>
        <w:t>2012g</w:t>
      </w:r>
      <w:proofErr w:type="spellEnd"/>
      <w:r w:rsidR="00E710D7" w:rsidRPr="000273FB">
        <w:rPr>
          <w:sz w:val="24"/>
          <w:szCs w:val="24"/>
        </w:rPr>
        <w:t xml:space="preserve">, </w:t>
      </w:r>
      <w:r w:rsidR="00E710D7" w:rsidRPr="000273FB">
        <w:rPr>
          <w:i/>
          <w:sz w:val="24"/>
          <w:szCs w:val="24"/>
        </w:rPr>
        <w:t>Australian National Accounts: National Income, Expenditure and Product</w:t>
      </w:r>
      <w:r w:rsidR="00E710D7" w:rsidRPr="000273FB">
        <w:rPr>
          <w:sz w:val="24"/>
          <w:szCs w:val="24"/>
        </w:rPr>
        <w:t>, September, Cat. no. 5206.0, ABS, Canberra.</w:t>
      </w:r>
    </w:p>
    <w:p w:rsidR="00746918" w:rsidRPr="000273FB" w:rsidRDefault="00E94EB0" w:rsidP="00E94EB0">
      <w:pPr>
        <w:pStyle w:val="Reference"/>
        <w:spacing w:before="100" w:line="260" w:lineRule="atLeast"/>
        <w:rPr>
          <w:sz w:val="24"/>
          <w:szCs w:val="24"/>
        </w:rPr>
      </w:pPr>
      <w:r w:rsidRPr="000273FB">
        <w:rPr>
          <w:sz w:val="24"/>
          <w:szCs w:val="24"/>
        </w:rPr>
        <w:t>—— </w:t>
      </w:r>
      <w:proofErr w:type="spellStart"/>
      <w:r w:rsidR="00CC615E" w:rsidRPr="000273FB">
        <w:rPr>
          <w:sz w:val="24"/>
          <w:szCs w:val="24"/>
        </w:rPr>
        <w:t>20</w:t>
      </w:r>
      <w:r w:rsidR="00746918" w:rsidRPr="000273FB">
        <w:rPr>
          <w:sz w:val="24"/>
          <w:szCs w:val="24"/>
        </w:rPr>
        <w:t>12</w:t>
      </w:r>
      <w:r w:rsidR="008B3F1C" w:rsidRPr="000273FB">
        <w:rPr>
          <w:sz w:val="24"/>
          <w:szCs w:val="24"/>
        </w:rPr>
        <w:t>h</w:t>
      </w:r>
      <w:proofErr w:type="spellEnd"/>
      <w:r w:rsidR="00746918" w:rsidRPr="000273FB">
        <w:rPr>
          <w:sz w:val="24"/>
          <w:szCs w:val="24"/>
        </w:rPr>
        <w:t xml:space="preserve">, </w:t>
      </w:r>
      <w:r w:rsidR="00746918" w:rsidRPr="000273FB">
        <w:rPr>
          <w:i/>
          <w:sz w:val="24"/>
          <w:szCs w:val="24"/>
        </w:rPr>
        <w:t>Completing the Picture: Environmental Accounting in Practice</w:t>
      </w:r>
      <w:r w:rsidR="00746918" w:rsidRPr="000273FB">
        <w:rPr>
          <w:sz w:val="24"/>
          <w:szCs w:val="24"/>
        </w:rPr>
        <w:t xml:space="preserve">, </w:t>
      </w:r>
      <w:r w:rsidR="008B3F1C" w:rsidRPr="000273FB">
        <w:rPr>
          <w:sz w:val="24"/>
          <w:szCs w:val="24"/>
        </w:rPr>
        <w:t>ABS, Canberra</w:t>
      </w:r>
      <w:r w:rsidR="00746918" w:rsidRPr="000273FB">
        <w:rPr>
          <w:sz w:val="24"/>
          <w:szCs w:val="24"/>
        </w:rPr>
        <w:t xml:space="preserve">. </w:t>
      </w:r>
    </w:p>
    <w:p w:rsidR="00CC615E" w:rsidRPr="00E94EB0" w:rsidRDefault="00CC615E" w:rsidP="00E94EB0">
      <w:pPr>
        <w:pStyle w:val="Reference"/>
        <w:spacing w:before="100" w:line="260" w:lineRule="atLeast"/>
        <w:rPr>
          <w:sz w:val="24"/>
          <w:szCs w:val="24"/>
        </w:rPr>
      </w:pPr>
      <w:r w:rsidRPr="00E94EB0">
        <w:rPr>
          <w:sz w:val="24"/>
          <w:szCs w:val="24"/>
        </w:rPr>
        <w:lastRenderedPageBreak/>
        <w:t xml:space="preserve">ACCC (Australian Competition and Consumer Commission) </w:t>
      </w:r>
      <w:r w:rsidR="00E67B4B" w:rsidRPr="00E94EB0">
        <w:rPr>
          <w:sz w:val="24"/>
          <w:szCs w:val="24"/>
        </w:rPr>
        <w:t xml:space="preserve">2011, </w:t>
      </w:r>
      <w:r w:rsidR="00E67B4B" w:rsidRPr="00E94EB0">
        <w:rPr>
          <w:i/>
          <w:sz w:val="24"/>
          <w:szCs w:val="24"/>
        </w:rPr>
        <w:t>Evaluation of Australian Infrastructure Reforms: An Assessment of Research Possibilities</w:t>
      </w:r>
      <w:r w:rsidR="00E67B4B" w:rsidRPr="00E94EB0">
        <w:rPr>
          <w:sz w:val="24"/>
          <w:szCs w:val="24"/>
        </w:rPr>
        <w:t xml:space="preserve">, ACCC Working Paper No. 5, December. </w:t>
      </w:r>
    </w:p>
    <w:p w:rsidR="00F94470" w:rsidRPr="00E94EB0" w:rsidRDefault="00F94470" w:rsidP="00E94EB0">
      <w:pPr>
        <w:pStyle w:val="Reference"/>
        <w:spacing w:before="100" w:line="260" w:lineRule="atLeast"/>
        <w:rPr>
          <w:rStyle w:val="Heading2Char"/>
          <w:rFonts w:ascii="Times New Roman" w:hAnsi="Times New Roman"/>
          <w:b w:val="0"/>
          <w:sz w:val="24"/>
          <w:szCs w:val="24"/>
        </w:rPr>
      </w:pPr>
      <w:r w:rsidRPr="00E94EB0">
        <w:rPr>
          <w:sz w:val="24"/>
          <w:szCs w:val="24"/>
        </w:rPr>
        <w:t>ACER</w:t>
      </w:r>
      <w:r w:rsidR="00DC254F" w:rsidRPr="00E94EB0">
        <w:rPr>
          <w:sz w:val="24"/>
          <w:szCs w:val="24"/>
        </w:rPr>
        <w:t xml:space="preserve"> </w:t>
      </w:r>
      <w:r w:rsidR="00DC254F" w:rsidRPr="00E94EB0">
        <w:rPr>
          <w:rStyle w:val="Heading2Char"/>
          <w:rFonts w:ascii="Times New Roman" w:hAnsi="Times New Roman"/>
          <w:b w:val="0"/>
          <w:sz w:val="24"/>
          <w:szCs w:val="24"/>
        </w:rPr>
        <w:t xml:space="preserve">(Australian Council for Educational Research) 2012, </w:t>
      </w:r>
      <w:r w:rsidR="00DC254F" w:rsidRPr="00E94EB0">
        <w:rPr>
          <w:rStyle w:val="Heading2Char"/>
          <w:rFonts w:ascii="Times New Roman" w:hAnsi="Times New Roman"/>
          <w:b w:val="0"/>
          <w:i/>
          <w:sz w:val="24"/>
          <w:szCs w:val="24"/>
        </w:rPr>
        <w:t>Review of the Overcoming Indigenous Disadvantage: Key Indicators report for the Steering Committee for the Review of Government Service Provision</w:t>
      </w:r>
      <w:r w:rsidR="00DC254F" w:rsidRPr="00E94EB0">
        <w:rPr>
          <w:rStyle w:val="Heading2Char"/>
          <w:rFonts w:ascii="Times New Roman" w:hAnsi="Times New Roman"/>
          <w:b w:val="0"/>
          <w:sz w:val="24"/>
          <w:szCs w:val="24"/>
        </w:rPr>
        <w:t xml:space="preserve">, June. </w:t>
      </w:r>
    </w:p>
    <w:p w:rsidR="003A2B3A" w:rsidRPr="00E94EB0" w:rsidRDefault="003A2B3A" w:rsidP="00E94EB0">
      <w:pPr>
        <w:pStyle w:val="Reference"/>
        <w:spacing w:before="100" w:line="260" w:lineRule="atLeast"/>
        <w:rPr>
          <w:rStyle w:val="Heading2Char"/>
          <w:rFonts w:ascii="Times New Roman" w:hAnsi="Times New Roman"/>
          <w:b w:val="0"/>
          <w:i/>
          <w:sz w:val="24"/>
          <w:szCs w:val="24"/>
        </w:rPr>
      </w:pPr>
      <w:proofErr w:type="spellStart"/>
      <w:r w:rsidRPr="00E94EB0">
        <w:rPr>
          <w:rStyle w:val="Heading2Char"/>
          <w:rFonts w:ascii="Times New Roman" w:hAnsi="Times New Roman"/>
          <w:b w:val="0"/>
          <w:sz w:val="24"/>
          <w:szCs w:val="24"/>
        </w:rPr>
        <w:t>ACIC</w:t>
      </w:r>
      <w:proofErr w:type="spellEnd"/>
      <w:r w:rsidRPr="00E94EB0">
        <w:rPr>
          <w:rStyle w:val="Heading2Char"/>
          <w:rFonts w:ascii="Times New Roman" w:hAnsi="Times New Roman"/>
          <w:b w:val="0"/>
          <w:sz w:val="24"/>
          <w:szCs w:val="24"/>
        </w:rPr>
        <w:t xml:space="preserve"> (Aged Care </w:t>
      </w:r>
      <w:r w:rsidR="00CA06A6" w:rsidRPr="00E94EB0">
        <w:rPr>
          <w:rStyle w:val="Heading2Char"/>
          <w:rFonts w:ascii="Times New Roman" w:hAnsi="Times New Roman"/>
          <w:b w:val="0"/>
          <w:sz w:val="24"/>
          <w:szCs w:val="24"/>
        </w:rPr>
        <w:t xml:space="preserve">Industry Council) 2012, </w:t>
      </w:r>
      <w:r w:rsidR="00CA06A6" w:rsidRPr="00E94EB0">
        <w:rPr>
          <w:rStyle w:val="Heading2Char"/>
          <w:rFonts w:ascii="Times New Roman" w:hAnsi="Times New Roman"/>
          <w:b w:val="0"/>
          <w:i/>
          <w:sz w:val="24"/>
          <w:szCs w:val="24"/>
        </w:rPr>
        <w:t>Aged Care Reform Crucial for Long Term Viability</w:t>
      </w:r>
      <w:r w:rsidR="00CA06A6" w:rsidRPr="00E94EB0">
        <w:rPr>
          <w:rStyle w:val="Heading2Char"/>
          <w:rFonts w:ascii="Times New Roman" w:hAnsi="Times New Roman"/>
          <w:b w:val="0"/>
          <w:sz w:val="24"/>
          <w:szCs w:val="24"/>
        </w:rPr>
        <w:t xml:space="preserve">, Media Release, 12 January. </w:t>
      </w:r>
    </w:p>
    <w:p w:rsidR="00B32719" w:rsidRPr="00E94EB0" w:rsidRDefault="00B32719" w:rsidP="00E94EB0">
      <w:pPr>
        <w:pStyle w:val="Reference"/>
        <w:spacing w:before="100" w:line="260" w:lineRule="atLeast"/>
        <w:rPr>
          <w:rStyle w:val="Heading2Char"/>
          <w:rFonts w:ascii="Times New Roman" w:hAnsi="Times New Roman"/>
          <w:b w:val="0"/>
          <w:sz w:val="24"/>
          <w:szCs w:val="24"/>
        </w:rPr>
      </w:pPr>
      <w:r w:rsidRPr="00E94EB0">
        <w:rPr>
          <w:rStyle w:val="Heading2Char"/>
          <w:rFonts w:ascii="Times New Roman" w:hAnsi="Times New Roman"/>
          <w:b w:val="0"/>
          <w:sz w:val="24"/>
          <w:szCs w:val="24"/>
        </w:rPr>
        <w:t xml:space="preserve">Advisory Panel on the Economic Potential of Senior Australians 2011, </w:t>
      </w:r>
      <w:r w:rsidRPr="00E94EB0">
        <w:rPr>
          <w:rStyle w:val="Heading2Char"/>
          <w:rFonts w:ascii="Times New Roman" w:hAnsi="Times New Roman"/>
          <w:b w:val="0"/>
          <w:i/>
          <w:sz w:val="24"/>
          <w:szCs w:val="24"/>
        </w:rPr>
        <w:t>Realising the economic potential of senior Australians: turning grey into gold</w:t>
      </w:r>
      <w:r w:rsidRPr="00E94EB0">
        <w:rPr>
          <w:rStyle w:val="Heading2Char"/>
          <w:rFonts w:ascii="Times New Roman" w:hAnsi="Times New Roman"/>
          <w:b w:val="0"/>
          <w:sz w:val="24"/>
          <w:szCs w:val="24"/>
        </w:rPr>
        <w:t xml:space="preserve">, </w:t>
      </w:r>
      <w:r w:rsidR="00563016" w:rsidRPr="00E94EB0">
        <w:rPr>
          <w:rStyle w:val="Heading2Char"/>
          <w:rFonts w:ascii="Times New Roman" w:hAnsi="Times New Roman"/>
          <w:b w:val="0"/>
          <w:sz w:val="24"/>
          <w:szCs w:val="24"/>
        </w:rPr>
        <w:t xml:space="preserve">Canberra, December. </w:t>
      </w:r>
    </w:p>
    <w:p w:rsidR="00496F08" w:rsidRPr="00E94EB0" w:rsidRDefault="00496F08" w:rsidP="00E94EB0">
      <w:pPr>
        <w:pStyle w:val="Reference"/>
        <w:spacing w:before="100" w:line="260" w:lineRule="atLeast"/>
        <w:rPr>
          <w:rStyle w:val="Heading2Char"/>
          <w:rFonts w:ascii="Times New Roman" w:hAnsi="Times New Roman"/>
          <w:b w:val="0"/>
          <w:sz w:val="24"/>
          <w:szCs w:val="24"/>
        </w:rPr>
      </w:pPr>
      <w:proofErr w:type="spellStart"/>
      <w:r w:rsidRPr="00E94EB0">
        <w:rPr>
          <w:rStyle w:val="Heading2Char"/>
          <w:rFonts w:ascii="Times New Roman" w:hAnsi="Times New Roman"/>
          <w:b w:val="0"/>
          <w:sz w:val="24"/>
          <w:szCs w:val="24"/>
        </w:rPr>
        <w:t>AGCNCO</w:t>
      </w:r>
      <w:proofErr w:type="spellEnd"/>
      <w:r w:rsidRPr="00E94EB0">
        <w:rPr>
          <w:rStyle w:val="Heading2Char"/>
          <w:rFonts w:ascii="Times New Roman" w:hAnsi="Times New Roman"/>
          <w:b w:val="0"/>
          <w:sz w:val="24"/>
          <w:szCs w:val="24"/>
        </w:rPr>
        <w:t xml:space="preserve"> (Australian Government Competitive Neutrality Complaints Office) 2012, </w:t>
      </w:r>
      <w:proofErr w:type="spellStart"/>
      <w:r w:rsidRPr="00E94EB0">
        <w:rPr>
          <w:rStyle w:val="Heading2Char"/>
          <w:rFonts w:ascii="Times New Roman" w:hAnsi="Times New Roman"/>
          <w:b w:val="0"/>
          <w:i/>
          <w:sz w:val="24"/>
          <w:szCs w:val="24"/>
        </w:rPr>
        <w:t>PETNET</w:t>
      </w:r>
      <w:proofErr w:type="spellEnd"/>
      <w:r w:rsidRPr="00E94EB0">
        <w:rPr>
          <w:rStyle w:val="Heading2Char"/>
          <w:rFonts w:ascii="Times New Roman" w:hAnsi="Times New Roman"/>
          <w:b w:val="0"/>
          <w:i/>
          <w:sz w:val="24"/>
          <w:szCs w:val="24"/>
        </w:rPr>
        <w:t xml:space="preserve"> Australia</w:t>
      </w:r>
      <w:r w:rsidRPr="00E94EB0">
        <w:rPr>
          <w:rStyle w:val="Heading2Char"/>
          <w:rFonts w:ascii="Times New Roman" w:hAnsi="Times New Roman"/>
          <w:b w:val="0"/>
          <w:sz w:val="24"/>
          <w:szCs w:val="24"/>
        </w:rPr>
        <w:t>, Investigation No. 15, Canberra, March.</w:t>
      </w:r>
    </w:p>
    <w:p w:rsidR="00496F08" w:rsidRPr="000273FB" w:rsidRDefault="00E94EB0" w:rsidP="00E94EB0">
      <w:pPr>
        <w:pStyle w:val="Reference"/>
        <w:spacing w:before="100" w:line="260" w:lineRule="atLeast"/>
        <w:rPr>
          <w:rStyle w:val="Heading2Char"/>
          <w:rFonts w:ascii="Times New Roman" w:hAnsi="Times New Roman"/>
          <w:b w:val="0"/>
          <w:sz w:val="24"/>
          <w:szCs w:val="24"/>
        </w:rPr>
      </w:pPr>
      <w:r w:rsidRPr="000273FB">
        <w:rPr>
          <w:rStyle w:val="Heading2Char"/>
          <w:rFonts w:ascii="Times New Roman" w:hAnsi="Times New Roman"/>
          <w:b w:val="0"/>
          <w:sz w:val="24"/>
          <w:szCs w:val="24"/>
        </w:rPr>
        <w:t>—— </w:t>
      </w:r>
      <w:r w:rsidR="00496F08" w:rsidRPr="000273FB">
        <w:rPr>
          <w:rStyle w:val="Heading2Char"/>
          <w:rFonts w:ascii="Times New Roman" w:hAnsi="Times New Roman"/>
          <w:b w:val="0"/>
          <w:sz w:val="24"/>
          <w:szCs w:val="24"/>
        </w:rPr>
        <w:t xml:space="preserve">2011, </w:t>
      </w:r>
      <w:proofErr w:type="spellStart"/>
      <w:r w:rsidR="00496F08" w:rsidRPr="000273FB">
        <w:rPr>
          <w:rStyle w:val="Heading2Char"/>
          <w:rFonts w:ascii="Times New Roman" w:hAnsi="Times New Roman"/>
          <w:b w:val="0"/>
          <w:i/>
          <w:sz w:val="24"/>
          <w:szCs w:val="24"/>
        </w:rPr>
        <w:t>NBN</w:t>
      </w:r>
      <w:proofErr w:type="spellEnd"/>
      <w:r w:rsidR="00496F08" w:rsidRPr="000273FB">
        <w:rPr>
          <w:rStyle w:val="Heading2Char"/>
          <w:rFonts w:ascii="Times New Roman" w:hAnsi="Times New Roman"/>
          <w:b w:val="0"/>
          <w:i/>
          <w:sz w:val="24"/>
          <w:szCs w:val="24"/>
        </w:rPr>
        <w:t xml:space="preserve"> Co</w:t>
      </w:r>
      <w:r w:rsidR="00496F08" w:rsidRPr="000273FB">
        <w:rPr>
          <w:rStyle w:val="Heading2Char"/>
          <w:rFonts w:ascii="Times New Roman" w:hAnsi="Times New Roman"/>
          <w:b w:val="0"/>
          <w:sz w:val="24"/>
          <w:szCs w:val="24"/>
        </w:rPr>
        <w:t xml:space="preserve">, Investigation No. 14, Canberra, November. </w:t>
      </w:r>
    </w:p>
    <w:p w:rsidR="008B3F1C" w:rsidRPr="000273FB" w:rsidRDefault="008B3F1C" w:rsidP="00E94EB0">
      <w:pPr>
        <w:pStyle w:val="Reference"/>
        <w:spacing w:before="100" w:line="260" w:lineRule="atLeast"/>
        <w:rPr>
          <w:sz w:val="24"/>
          <w:szCs w:val="24"/>
        </w:rPr>
      </w:pPr>
      <w:r w:rsidRPr="000273FB">
        <w:rPr>
          <w:sz w:val="24"/>
          <w:szCs w:val="24"/>
        </w:rPr>
        <w:t xml:space="preserve">ALGA (Australian Local Government Association) 2012, </w:t>
      </w:r>
      <w:r w:rsidRPr="000273FB">
        <w:rPr>
          <w:i/>
          <w:sz w:val="24"/>
          <w:szCs w:val="24"/>
        </w:rPr>
        <w:t>State of the Regions 2012-13</w:t>
      </w:r>
      <w:r w:rsidRPr="000273FB">
        <w:rPr>
          <w:sz w:val="24"/>
          <w:szCs w:val="24"/>
        </w:rPr>
        <w:t>, Canberra.</w:t>
      </w:r>
    </w:p>
    <w:p w:rsidR="00AD31ED" w:rsidRPr="000273FB" w:rsidRDefault="00AD31ED" w:rsidP="00E94EB0">
      <w:pPr>
        <w:pStyle w:val="Reference"/>
        <w:spacing w:before="100" w:line="260" w:lineRule="atLeast"/>
        <w:rPr>
          <w:rStyle w:val="Heading2Char"/>
          <w:rFonts w:ascii="Times New Roman" w:hAnsi="Times New Roman"/>
          <w:b w:val="0"/>
          <w:i/>
          <w:sz w:val="24"/>
          <w:szCs w:val="24"/>
        </w:rPr>
      </w:pPr>
      <w:r w:rsidRPr="000273FB">
        <w:rPr>
          <w:rStyle w:val="Heading2Char"/>
          <w:rFonts w:ascii="Times New Roman" w:hAnsi="Times New Roman"/>
          <w:b w:val="0"/>
          <w:sz w:val="24"/>
          <w:szCs w:val="24"/>
        </w:rPr>
        <w:t xml:space="preserve">Albanese, A. (Minister for Infrastructure and Transport) and Bradbury, D. (Assistant Treasurer and Minister Assisting for Deregulation) 2012, </w:t>
      </w:r>
      <w:r w:rsidRPr="000273FB">
        <w:rPr>
          <w:rStyle w:val="Heading2Char"/>
          <w:rFonts w:ascii="Times New Roman" w:hAnsi="Times New Roman"/>
          <w:b w:val="0"/>
          <w:i/>
          <w:sz w:val="24"/>
          <w:szCs w:val="24"/>
        </w:rPr>
        <w:t>Australian Government response to the Productivity Commission Inquiry into the Economic Regulation of Airport Services</w:t>
      </w:r>
      <w:r w:rsidRPr="000273FB">
        <w:rPr>
          <w:rStyle w:val="Heading2Char"/>
          <w:rFonts w:ascii="Times New Roman" w:hAnsi="Times New Roman"/>
          <w:b w:val="0"/>
          <w:sz w:val="24"/>
          <w:szCs w:val="24"/>
        </w:rPr>
        <w:t xml:space="preserve">, 30 March. </w:t>
      </w:r>
      <w:r w:rsidRPr="000273FB">
        <w:rPr>
          <w:sz w:val="24"/>
          <w:szCs w:val="24"/>
        </w:rPr>
        <w:t>http://</w:t>
      </w:r>
      <w:proofErr w:type="spellStart"/>
      <w:r w:rsidRPr="000273FB">
        <w:rPr>
          <w:sz w:val="24"/>
          <w:szCs w:val="24"/>
        </w:rPr>
        <w:t>www.infrastructure.gov.au</w:t>
      </w:r>
      <w:proofErr w:type="spellEnd"/>
      <w:r w:rsidRPr="000273FB">
        <w:rPr>
          <w:sz w:val="24"/>
          <w:szCs w:val="24"/>
        </w:rPr>
        <w:t>/aviation/airport/</w:t>
      </w:r>
      <w:r w:rsidR="0001705E" w:rsidRPr="000273FB">
        <w:rPr>
          <w:sz w:val="24"/>
          <w:szCs w:val="24"/>
        </w:rPr>
        <w:br/>
      </w:r>
      <w:proofErr w:type="spellStart"/>
      <w:r w:rsidRPr="000273FB">
        <w:rPr>
          <w:sz w:val="24"/>
          <w:szCs w:val="24"/>
        </w:rPr>
        <w:t>airport_economic_regulation</w:t>
      </w:r>
      <w:proofErr w:type="spellEnd"/>
      <w:r w:rsidRPr="000273FB">
        <w:rPr>
          <w:sz w:val="24"/>
          <w:szCs w:val="24"/>
        </w:rPr>
        <w:t>/</w:t>
      </w:r>
      <w:proofErr w:type="spellStart"/>
      <w:r w:rsidRPr="000273FB">
        <w:rPr>
          <w:sz w:val="24"/>
          <w:szCs w:val="24"/>
        </w:rPr>
        <w:t>response.aspx</w:t>
      </w:r>
      <w:proofErr w:type="spellEnd"/>
      <w:r w:rsidRPr="000273FB">
        <w:rPr>
          <w:rStyle w:val="Heading2Char"/>
          <w:rFonts w:ascii="Times New Roman" w:hAnsi="Times New Roman"/>
          <w:b w:val="0"/>
          <w:sz w:val="24"/>
          <w:szCs w:val="24"/>
        </w:rPr>
        <w:t xml:space="preserve"> (accessed 1 August 2012)</w:t>
      </w:r>
    </w:p>
    <w:p w:rsidR="008B3F1C" w:rsidRPr="000273FB" w:rsidRDefault="008B3F1C" w:rsidP="00E94EB0">
      <w:pPr>
        <w:pStyle w:val="Reference"/>
        <w:spacing w:before="100" w:line="260" w:lineRule="atLeast"/>
        <w:rPr>
          <w:sz w:val="24"/>
          <w:szCs w:val="24"/>
        </w:rPr>
      </w:pPr>
      <w:r w:rsidRPr="000273FB">
        <w:rPr>
          <w:sz w:val="24"/>
          <w:szCs w:val="24"/>
        </w:rPr>
        <w:t xml:space="preserve">AMP and </w:t>
      </w:r>
      <w:proofErr w:type="spellStart"/>
      <w:r w:rsidRPr="000273FB">
        <w:rPr>
          <w:sz w:val="24"/>
          <w:szCs w:val="24"/>
        </w:rPr>
        <w:t>NATSEM</w:t>
      </w:r>
      <w:proofErr w:type="spellEnd"/>
      <w:r w:rsidRPr="000273FB">
        <w:rPr>
          <w:sz w:val="24"/>
          <w:szCs w:val="24"/>
        </w:rPr>
        <w:t xml:space="preserve"> 2012, </w:t>
      </w:r>
      <w:r w:rsidRPr="000273FB">
        <w:rPr>
          <w:i/>
          <w:sz w:val="24"/>
          <w:szCs w:val="24"/>
        </w:rPr>
        <w:t>Prices these Days! The Cost of Living in Australia</w:t>
      </w:r>
      <w:r w:rsidRPr="000273FB">
        <w:rPr>
          <w:sz w:val="24"/>
          <w:szCs w:val="24"/>
        </w:rPr>
        <w:t xml:space="preserve">, </w:t>
      </w:r>
      <w:proofErr w:type="spellStart"/>
      <w:r w:rsidRPr="000273FB">
        <w:rPr>
          <w:sz w:val="24"/>
          <w:szCs w:val="24"/>
        </w:rPr>
        <w:t>AMP.NATSEM</w:t>
      </w:r>
      <w:proofErr w:type="spellEnd"/>
      <w:r w:rsidRPr="000273FB">
        <w:rPr>
          <w:sz w:val="24"/>
          <w:szCs w:val="24"/>
        </w:rPr>
        <w:t xml:space="preserve"> Income and Wealth Report, Issue no. 31, May.</w:t>
      </w:r>
    </w:p>
    <w:p w:rsidR="003734D4" w:rsidRPr="000273FB" w:rsidRDefault="003734D4" w:rsidP="00E94EB0">
      <w:pPr>
        <w:pStyle w:val="Reference"/>
        <w:spacing w:before="100" w:line="260" w:lineRule="atLeast"/>
        <w:rPr>
          <w:sz w:val="24"/>
          <w:szCs w:val="24"/>
        </w:rPr>
      </w:pPr>
      <w:r w:rsidRPr="000273FB">
        <w:rPr>
          <w:sz w:val="24"/>
          <w:szCs w:val="24"/>
        </w:rPr>
        <w:t>Anderson, K. 2000, Australia in the International Economy, Centre for International Economic Studies, Discussion Paper, no. 0049, Adelaide.</w:t>
      </w:r>
    </w:p>
    <w:p w:rsidR="00AD6E5E" w:rsidRPr="000273FB" w:rsidRDefault="00AD6E5E" w:rsidP="00E94EB0">
      <w:pPr>
        <w:pStyle w:val="Reference"/>
        <w:spacing w:before="100" w:line="260" w:lineRule="atLeast"/>
        <w:rPr>
          <w:rStyle w:val="Heading2Char"/>
          <w:rFonts w:ascii="Times New Roman" w:hAnsi="Times New Roman"/>
          <w:b w:val="0"/>
          <w:sz w:val="24"/>
          <w:szCs w:val="24"/>
        </w:rPr>
      </w:pPr>
      <w:proofErr w:type="spellStart"/>
      <w:r w:rsidRPr="000273FB">
        <w:rPr>
          <w:rStyle w:val="Heading2Char"/>
          <w:rFonts w:ascii="Times New Roman" w:hAnsi="Times New Roman"/>
          <w:b w:val="0"/>
          <w:sz w:val="24"/>
          <w:szCs w:val="24"/>
        </w:rPr>
        <w:t>Anglicare</w:t>
      </w:r>
      <w:proofErr w:type="spellEnd"/>
      <w:r w:rsidRPr="000273FB">
        <w:rPr>
          <w:rStyle w:val="Heading2Char"/>
          <w:rFonts w:ascii="Times New Roman" w:hAnsi="Times New Roman"/>
          <w:b w:val="0"/>
          <w:sz w:val="24"/>
          <w:szCs w:val="24"/>
        </w:rPr>
        <w:t xml:space="preserve"> Sydney 2012, Child Poverty in Sydney: 2012 State of Sydney Report, May. </w:t>
      </w:r>
    </w:p>
    <w:p w:rsidR="00CC615E" w:rsidRPr="00E94EB0" w:rsidRDefault="00CC615E" w:rsidP="00E94EB0">
      <w:pPr>
        <w:pStyle w:val="Reference"/>
        <w:spacing w:before="100" w:line="260" w:lineRule="atLeast"/>
        <w:rPr>
          <w:sz w:val="24"/>
          <w:szCs w:val="24"/>
        </w:rPr>
      </w:pPr>
      <w:proofErr w:type="spellStart"/>
      <w:r w:rsidRPr="000273FB">
        <w:rPr>
          <w:sz w:val="24"/>
          <w:szCs w:val="24"/>
        </w:rPr>
        <w:t>Appels</w:t>
      </w:r>
      <w:proofErr w:type="spellEnd"/>
      <w:r w:rsidRPr="000273FB">
        <w:rPr>
          <w:sz w:val="24"/>
          <w:szCs w:val="24"/>
        </w:rPr>
        <w:t xml:space="preserve">, D., Douglas, R. and Dwyer, G. 2004, </w:t>
      </w:r>
      <w:r w:rsidRPr="000273FB">
        <w:rPr>
          <w:i/>
          <w:sz w:val="24"/>
          <w:szCs w:val="24"/>
        </w:rPr>
        <w:t xml:space="preserve">Responsiveness of Water Demand: A focus </w:t>
      </w:r>
      <w:r w:rsidRPr="00E94EB0">
        <w:rPr>
          <w:i/>
          <w:sz w:val="24"/>
          <w:szCs w:val="24"/>
        </w:rPr>
        <w:t>on the southern Murray-Darling Basin</w:t>
      </w:r>
      <w:r w:rsidRPr="00E94EB0">
        <w:rPr>
          <w:sz w:val="24"/>
          <w:szCs w:val="24"/>
        </w:rPr>
        <w:t>, Productivity Commission Staff Working Paper, Melbourne, August.</w:t>
      </w:r>
    </w:p>
    <w:p w:rsidR="00CC615E" w:rsidRPr="00E94EB0" w:rsidRDefault="00CC615E" w:rsidP="00E94EB0">
      <w:pPr>
        <w:pStyle w:val="Reference"/>
        <w:spacing w:before="100" w:line="260" w:lineRule="atLeast"/>
        <w:rPr>
          <w:sz w:val="24"/>
          <w:szCs w:val="24"/>
        </w:rPr>
      </w:pPr>
      <w:r w:rsidRPr="00E94EB0">
        <w:rPr>
          <w:sz w:val="24"/>
          <w:szCs w:val="24"/>
        </w:rPr>
        <w:t xml:space="preserve">Australian Government 2006, </w:t>
      </w:r>
      <w:r w:rsidRPr="00E94EB0">
        <w:rPr>
          <w:i/>
          <w:sz w:val="24"/>
          <w:szCs w:val="24"/>
        </w:rPr>
        <w:t>Rethinking Regulation: Report of the Taskforce on Reducing Regulatory Burdens on Business, Australian Government’s response</w:t>
      </w:r>
      <w:r w:rsidRPr="00E94EB0">
        <w:rPr>
          <w:sz w:val="24"/>
          <w:szCs w:val="24"/>
        </w:rPr>
        <w:t>, http://www.treasury.gov.au/documents/1141/PDF/Reducing_Regulatory_Burdens_on_Business_Final_Government_Response.pdf (accessed 24 September 2009).</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w:t>
      </w:r>
      <w:r w:rsidR="00361F87" w:rsidRPr="00E94EB0">
        <w:rPr>
          <w:sz w:val="24"/>
          <w:szCs w:val="24"/>
        </w:rPr>
        <w:t>9</w:t>
      </w:r>
      <w:r w:rsidR="00CC615E" w:rsidRPr="00E94EB0">
        <w:rPr>
          <w:sz w:val="24"/>
          <w:szCs w:val="24"/>
        </w:rPr>
        <w:t>a</w:t>
      </w:r>
      <w:proofErr w:type="spellEnd"/>
      <w:r w:rsidR="00CC615E" w:rsidRPr="00E94EB0">
        <w:rPr>
          <w:sz w:val="24"/>
          <w:szCs w:val="24"/>
        </w:rPr>
        <w:t xml:space="preserve">, </w:t>
      </w:r>
      <w:r w:rsidR="00CC615E" w:rsidRPr="00E94EB0">
        <w:rPr>
          <w:i/>
          <w:sz w:val="24"/>
          <w:szCs w:val="24"/>
        </w:rPr>
        <w:t>Australian Government Response to the Productivity Commission Annual Review of Regulatory Burdens on Business: Primary Sector</w:t>
      </w:r>
      <w:r w:rsidR="00CC615E" w:rsidRPr="00E94EB0">
        <w:rPr>
          <w:sz w:val="24"/>
          <w:szCs w:val="24"/>
        </w:rPr>
        <w:t>, December, http://www.finance.gov.au/publications/response-to-the-pc-primary-sector-review/index.html (accessed 27 July 2009).</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2009b</w:t>
      </w:r>
      <w:proofErr w:type="spellEnd"/>
      <w:r w:rsidR="00CC615E" w:rsidRPr="00E94EB0">
        <w:rPr>
          <w:sz w:val="24"/>
          <w:szCs w:val="24"/>
        </w:rPr>
        <w:t xml:space="preserve">, </w:t>
      </w:r>
      <w:r w:rsidR="00CC615E" w:rsidRPr="00E94EB0">
        <w:rPr>
          <w:i/>
          <w:sz w:val="24"/>
          <w:szCs w:val="24"/>
        </w:rPr>
        <w:t>Australia’s Paid Parental Leave Scheme: Supporting working Australian families</w:t>
      </w:r>
      <w:r w:rsidR="00CC615E" w:rsidRPr="00E94EB0">
        <w:rPr>
          <w:sz w:val="24"/>
          <w:szCs w:val="24"/>
        </w:rPr>
        <w:t xml:space="preserve">, Canberra, May. </w:t>
      </w:r>
      <w:r w:rsidR="00BC2C49" w:rsidRPr="00E94EB0">
        <w:rPr>
          <w:sz w:val="24"/>
          <w:szCs w:val="24"/>
        </w:rPr>
        <w:t>http://</w:t>
      </w:r>
      <w:proofErr w:type="spellStart"/>
      <w:r w:rsidR="00BC2C49" w:rsidRPr="00E94EB0">
        <w:rPr>
          <w:sz w:val="24"/>
          <w:szCs w:val="24"/>
        </w:rPr>
        <w:t>home.deewr.gov.au</w:t>
      </w:r>
      <w:proofErr w:type="spellEnd"/>
      <w:r w:rsidR="00BC2C49" w:rsidRPr="00E94EB0">
        <w:rPr>
          <w:sz w:val="24"/>
          <w:szCs w:val="24"/>
        </w:rPr>
        <w:t>/Budget/documents/</w:t>
      </w:r>
      <w:proofErr w:type="spellStart"/>
      <w:r w:rsidR="00BC2C49" w:rsidRPr="00E94EB0">
        <w:rPr>
          <w:sz w:val="24"/>
          <w:szCs w:val="24"/>
        </w:rPr>
        <w:t>PPLBooklet.pdf</w:t>
      </w:r>
      <w:proofErr w:type="spellEnd"/>
      <w:r w:rsidR="00CC615E" w:rsidRPr="00E94EB0">
        <w:rPr>
          <w:sz w:val="24"/>
          <w:szCs w:val="24"/>
        </w:rPr>
        <w:t xml:space="preserve"> (accessed 27 July 2009).</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2009c</w:t>
      </w:r>
      <w:proofErr w:type="spellEnd"/>
      <w:r w:rsidR="00CC615E" w:rsidRPr="00E94EB0">
        <w:rPr>
          <w:sz w:val="24"/>
          <w:szCs w:val="24"/>
        </w:rPr>
        <w:t xml:space="preserve">, </w:t>
      </w:r>
      <w:r w:rsidR="00CC615E" w:rsidRPr="00E94EB0">
        <w:rPr>
          <w:i/>
          <w:sz w:val="24"/>
          <w:szCs w:val="24"/>
        </w:rPr>
        <w:t>Australian Government Response to the Productivity Commission Annual Review of Regulatory Burdens on Business: Manufacturing and Distributive Trades</w:t>
      </w:r>
      <w:r w:rsidR="00CC615E" w:rsidRPr="00E94EB0">
        <w:rPr>
          <w:sz w:val="24"/>
          <w:szCs w:val="24"/>
        </w:rPr>
        <w:t xml:space="preserve">, </w:t>
      </w:r>
      <w:r w:rsidR="00CC615E" w:rsidRPr="00E94EB0">
        <w:rPr>
          <w:sz w:val="24"/>
          <w:szCs w:val="24"/>
        </w:rPr>
        <w:lastRenderedPageBreak/>
        <w:t xml:space="preserve">March, </w:t>
      </w:r>
      <w:r w:rsidR="00CC615E" w:rsidRPr="00843A46">
        <w:rPr>
          <w:sz w:val="24"/>
          <w:szCs w:val="24"/>
        </w:rPr>
        <w:t>http://www.finance.gov.au/Publications/response-to-the-pc-manufacturing-and-distributive-trades-review/index.html</w:t>
      </w:r>
      <w:r w:rsidR="00CC615E" w:rsidRPr="00E94EB0">
        <w:rPr>
          <w:sz w:val="24"/>
          <w:szCs w:val="24"/>
        </w:rPr>
        <w:t xml:space="preserve"> (accessed 27 July 2009).</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2009d</w:t>
      </w:r>
      <w:proofErr w:type="spellEnd"/>
      <w:r w:rsidR="00CC615E" w:rsidRPr="00E94EB0">
        <w:rPr>
          <w:sz w:val="24"/>
          <w:szCs w:val="24"/>
        </w:rPr>
        <w:t xml:space="preserve">, </w:t>
      </w:r>
      <w:r w:rsidR="00CC615E" w:rsidRPr="00E94EB0">
        <w:rPr>
          <w:i/>
          <w:iCs/>
          <w:sz w:val="24"/>
          <w:szCs w:val="24"/>
        </w:rPr>
        <w:t>Australia’s Federal Relations</w:t>
      </w:r>
      <w:r w:rsidR="00CC615E" w:rsidRPr="00E94EB0">
        <w:rPr>
          <w:sz w:val="24"/>
          <w:szCs w:val="24"/>
        </w:rPr>
        <w:t xml:space="preserve">, Budget Paper no. 3 2009-10, http://www.budget.gov.au/2009-10/content/bp3/html/bp3_prelims.htm (accessed 24 September 2009).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2009e</w:t>
      </w:r>
      <w:proofErr w:type="spellEnd"/>
      <w:r w:rsidR="00CC615E" w:rsidRPr="00E94EB0">
        <w:rPr>
          <w:sz w:val="24"/>
          <w:szCs w:val="24"/>
        </w:rPr>
        <w:t xml:space="preserve">, </w:t>
      </w:r>
      <w:r w:rsidR="00CC615E" w:rsidRPr="00E94EB0">
        <w:rPr>
          <w:i/>
          <w:sz w:val="24"/>
          <w:szCs w:val="24"/>
        </w:rPr>
        <w:t>Australian Government Response to the Productivity Commission Annual Review of Regulatory Burdens on Business: Social and Economic Infrastructure Services</w:t>
      </w:r>
      <w:r w:rsidR="00CC615E" w:rsidRPr="00E94EB0">
        <w:rPr>
          <w:sz w:val="24"/>
          <w:szCs w:val="24"/>
        </w:rPr>
        <w:t>, December, http://www.finance.gov.au/Publications/response-to-the-pc-annual-review-of-regulatory-burdens-on-business/docs/govt_response_pc_review_sei_</w:t>
      </w:r>
      <w:r w:rsidR="00CC615E" w:rsidRPr="00E94EB0">
        <w:rPr>
          <w:sz w:val="24"/>
          <w:szCs w:val="24"/>
        </w:rPr>
        <w:br/>
      </w:r>
      <w:proofErr w:type="spellStart"/>
      <w:r w:rsidR="00CC615E" w:rsidRPr="00E94EB0">
        <w:rPr>
          <w:sz w:val="24"/>
          <w:szCs w:val="24"/>
        </w:rPr>
        <w:t>services.pdf</w:t>
      </w:r>
      <w:proofErr w:type="spellEnd"/>
      <w:r w:rsidR="00CC615E" w:rsidRPr="00E94EB0">
        <w:rPr>
          <w:sz w:val="24"/>
          <w:szCs w:val="24"/>
        </w:rPr>
        <w:t xml:space="preserve"> (accessed 9 August 2010).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2011a</w:t>
      </w:r>
      <w:proofErr w:type="spellEnd"/>
      <w:r w:rsidR="00CC615E" w:rsidRPr="00E94EB0">
        <w:rPr>
          <w:sz w:val="24"/>
          <w:szCs w:val="24"/>
        </w:rPr>
        <w:t xml:space="preserve">, </w:t>
      </w:r>
      <w:r w:rsidR="00CC615E" w:rsidRPr="00E94EB0">
        <w:rPr>
          <w:i/>
          <w:sz w:val="24"/>
          <w:szCs w:val="24"/>
        </w:rPr>
        <w:t>Securing a Clean Energy Future: The Australian Government’s Climate Change Plan</w:t>
      </w:r>
      <w:r w:rsidR="00CC615E" w:rsidRPr="00E94EB0">
        <w:rPr>
          <w:sz w:val="24"/>
          <w:szCs w:val="24"/>
        </w:rPr>
        <w:t xml:space="preserve">, July.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2011b</w:t>
      </w:r>
      <w:proofErr w:type="spellEnd"/>
      <w:r w:rsidR="00CC615E" w:rsidRPr="00E94EB0">
        <w:rPr>
          <w:sz w:val="24"/>
          <w:szCs w:val="24"/>
        </w:rPr>
        <w:t xml:space="preserve">, </w:t>
      </w:r>
      <w:r w:rsidR="00CC615E" w:rsidRPr="00E94EB0">
        <w:rPr>
          <w:i/>
          <w:sz w:val="24"/>
          <w:szCs w:val="24"/>
        </w:rPr>
        <w:t>Preliminary response to the Productivity Commission report on the Rural Research and Development Corporations</w:t>
      </w:r>
      <w:r w:rsidR="00CC615E" w:rsidRPr="00E94EB0">
        <w:rPr>
          <w:sz w:val="24"/>
          <w:szCs w:val="24"/>
        </w:rPr>
        <w:t xml:space="preserve">, 15 June. </w:t>
      </w:r>
      <w:r w:rsidR="00CC615E" w:rsidRPr="00843A46">
        <w:rPr>
          <w:sz w:val="24"/>
          <w:szCs w:val="24"/>
        </w:rPr>
        <w:t>http://www.daff.gov.au/__data/assets/pdf_file/0007/1918195/prelim-response.pdf</w:t>
      </w:r>
      <w:r w:rsidR="00CC615E" w:rsidRPr="00E94EB0">
        <w:rPr>
          <w:sz w:val="24"/>
          <w:szCs w:val="24"/>
        </w:rPr>
        <w:t xml:space="preserve"> (accessed 12 August 2011)</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2011c</w:t>
      </w:r>
      <w:proofErr w:type="spellEnd"/>
      <w:r w:rsidR="00CC615E" w:rsidRPr="00E94EB0">
        <w:rPr>
          <w:sz w:val="24"/>
          <w:szCs w:val="24"/>
        </w:rPr>
        <w:t xml:space="preserve">, </w:t>
      </w:r>
      <w:r w:rsidR="00CC615E" w:rsidRPr="00E94EB0">
        <w:rPr>
          <w:i/>
          <w:sz w:val="24"/>
          <w:szCs w:val="24"/>
        </w:rPr>
        <w:t>Gillard Government Trade Policy Statement: Trading our way to more jobs and prosperity</w:t>
      </w:r>
      <w:r w:rsidR="00CC615E" w:rsidRPr="00E94EB0">
        <w:rPr>
          <w:sz w:val="24"/>
          <w:szCs w:val="24"/>
        </w:rPr>
        <w:t xml:space="preserve">, Department of Foreign Affairs and Trade, April. </w:t>
      </w:r>
      <w:r w:rsidR="00CC615E" w:rsidRPr="00843A46">
        <w:rPr>
          <w:sz w:val="24"/>
          <w:szCs w:val="24"/>
        </w:rPr>
        <w:t>http://www.dfat.gov.au/publications/trade/trading-our-way-to-more-jobs-and-prosperity.html#attachment</w:t>
      </w:r>
      <w:r w:rsidR="00CC615E" w:rsidRPr="00E94EB0">
        <w:rPr>
          <w:sz w:val="24"/>
          <w:szCs w:val="24"/>
        </w:rPr>
        <w:t xml:space="preserve"> (accessed 12 August 2011)</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2011d</w:t>
      </w:r>
      <w:proofErr w:type="spellEnd"/>
      <w:r w:rsidR="00CC615E" w:rsidRPr="00E94EB0">
        <w:rPr>
          <w:sz w:val="24"/>
          <w:szCs w:val="24"/>
        </w:rPr>
        <w:t xml:space="preserve">, </w:t>
      </w:r>
      <w:r w:rsidR="00CC615E" w:rsidRPr="00E94EB0">
        <w:rPr>
          <w:i/>
          <w:sz w:val="24"/>
          <w:szCs w:val="24"/>
        </w:rPr>
        <w:t>Streamlining Australia’s anti-dumping system: An effective anti-dumping and countervailing system for Australia</w:t>
      </w:r>
      <w:r w:rsidR="00CC615E" w:rsidRPr="00E94EB0">
        <w:rPr>
          <w:sz w:val="24"/>
          <w:szCs w:val="24"/>
        </w:rPr>
        <w:t xml:space="preserve">, June. </w:t>
      </w:r>
      <w:r w:rsidR="00BC2C49" w:rsidRPr="00E94EB0">
        <w:rPr>
          <w:sz w:val="24"/>
          <w:szCs w:val="24"/>
        </w:rPr>
        <w:t>http://</w:t>
      </w:r>
      <w:proofErr w:type="spellStart"/>
      <w:r w:rsidR="00BC2C49" w:rsidRPr="00E94EB0">
        <w:rPr>
          <w:sz w:val="24"/>
          <w:szCs w:val="24"/>
        </w:rPr>
        <w:t>www.customs.gov.au</w:t>
      </w:r>
      <w:proofErr w:type="spellEnd"/>
      <w:r w:rsidR="00BC2C49" w:rsidRPr="00E94EB0">
        <w:rPr>
          <w:sz w:val="24"/>
          <w:szCs w:val="24"/>
        </w:rPr>
        <w:t>/</w:t>
      </w:r>
      <w:proofErr w:type="spellStart"/>
      <w:r w:rsidR="00BC2C49" w:rsidRPr="00E94EB0">
        <w:rPr>
          <w:sz w:val="24"/>
          <w:szCs w:val="24"/>
        </w:rPr>
        <w:t>webdata</w:t>
      </w:r>
      <w:proofErr w:type="spellEnd"/>
      <w:r w:rsidR="00BC2C49" w:rsidRPr="00E94EB0">
        <w:rPr>
          <w:sz w:val="24"/>
          <w:szCs w:val="24"/>
        </w:rPr>
        <w:br/>
        <w:t>/resources/files/</w:t>
      </w:r>
      <w:proofErr w:type="spellStart"/>
      <w:r w:rsidR="00BC2C49" w:rsidRPr="00E94EB0">
        <w:rPr>
          <w:sz w:val="24"/>
          <w:szCs w:val="24"/>
        </w:rPr>
        <w:t>ACBPSADSPolicyStatement2011.pdf</w:t>
      </w:r>
      <w:proofErr w:type="spellEnd"/>
      <w:r w:rsidR="00CC615E" w:rsidRPr="00E94EB0">
        <w:rPr>
          <w:sz w:val="24"/>
          <w:szCs w:val="24"/>
        </w:rPr>
        <w:t xml:space="preserve"> (accessed 17 August 2011).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2011e</w:t>
      </w:r>
      <w:proofErr w:type="spellEnd"/>
      <w:r w:rsidR="00CC615E" w:rsidRPr="00E94EB0">
        <w:rPr>
          <w:sz w:val="24"/>
          <w:szCs w:val="24"/>
        </w:rPr>
        <w:t xml:space="preserve">, </w:t>
      </w:r>
      <w:r w:rsidR="00CC615E" w:rsidRPr="00E94EB0">
        <w:rPr>
          <w:i/>
          <w:sz w:val="24"/>
          <w:szCs w:val="24"/>
        </w:rPr>
        <w:t>Australian Government Response to the Productivity Commission Annual Review of Regulatory Burdens on Business: Business and Consumer Services</w:t>
      </w:r>
      <w:r w:rsidR="00CC615E" w:rsidRPr="00E94EB0">
        <w:rPr>
          <w:sz w:val="24"/>
          <w:szCs w:val="24"/>
        </w:rPr>
        <w:t xml:space="preserve">, 13 September. </w:t>
      </w:r>
      <w:r w:rsidR="004022D9" w:rsidRPr="00E94EB0">
        <w:rPr>
          <w:sz w:val="24"/>
          <w:szCs w:val="24"/>
        </w:rPr>
        <w:t>http://www.finance.gov.au/publications/response-to-pc-bcs/docs/govern</w:t>
      </w:r>
      <w:r w:rsidR="004022D9" w:rsidRPr="00E94EB0">
        <w:rPr>
          <w:sz w:val="24"/>
          <w:szCs w:val="24"/>
        </w:rPr>
        <w:br/>
      </w:r>
      <w:proofErr w:type="spellStart"/>
      <w:r w:rsidR="004022D9" w:rsidRPr="00E94EB0">
        <w:rPr>
          <w:sz w:val="24"/>
          <w:szCs w:val="24"/>
        </w:rPr>
        <w:t>ment-response.pdf</w:t>
      </w:r>
      <w:proofErr w:type="spellEnd"/>
      <w:r w:rsidR="00CC615E" w:rsidRPr="00E94EB0">
        <w:rPr>
          <w:sz w:val="24"/>
          <w:szCs w:val="24"/>
        </w:rPr>
        <w:t xml:space="preserve"> (accessed 15 September 2011).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2011f</w:t>
      </w:r>
      <w:proofErr w:type="spellEnd"/>
      <w:r w:rsidR="00CC615E" w:rsidRPr="00E94EB0">
        <w:rPr>
          <w:sz w:val="24"/>
          <w:szCs w:val="24"/>
        </w:rPr>
        <w:t xml:space="preserve">, </w:t>
      </w:r>
      <w:r w:rsidR="00CC615E" w:rsidRPr="00E94EB0">
        <w:rPr>
          <w:i/>
          <w:sz w:val="24"/>
          <w:szCs w:val="24"/>
        </w:rPr>
        <w:t>Government response to the Productivity Commission recommendations on wheat export marketing arrangements</w:t>
      </w:r>
      <w:r w:rsidR="00CC615E" w:rsidRPr="00E94EB0">
        <w:rPr>
          <w:sz w:val="24"/>
          <w:szCs w:val="24"/>
        </w:rPr>
        <w:t>, 23 September. http://</w:t>
      </w:r>
      <w:proofErr w:type="spellStart"/>
      <w:r w:rsidR="00CC615E" w:rsidRPr="00E94EB0">
        <w:rPr>
          <w:sz w:val="24"/>
          <w:szCs w:val="24"/>
        </w:rPr>
        <w:t>www.daff.gov.au</w:t>
      </w:r>
      <w:proofErr w:type="spellEnd"/>
      <w:r w:rsidR="004022D9" w:rsidRPr="00E94EB0">
        <w:rPr>
          <w:sz w:val="24"/>
          <w:szCs w:val="24"/>
        </w:rPr>
        <w:br/>
      </w:r>
      <w:r w:rsidR="00CC615E" w:rsidRPr="00E94EB0">
        <w:rPr>
          <w:sz w:val="24"/>
          <w:szCs w:val="24"/>
        </w:rPr>
        <w:t xml:space="preserve">/agriculture-food/crops/wheat/government-response-to-the-productivity-commission-recommendations-on-wheat-export-marketing-arrangements (accessed 26 September 2011). </w:t>
      </w:r>
    </w:p>
    <w:p w:rsidR="009255B2" w:rsidRPr="00E94EB0" w:rsidRDefault="00E94EB0" w:rsidP="00E94EB0">
      <w:pPr>
        <w:pStyle w:val="Reference"/>
        <w:spacing w:before="100" w:line="260" w:lineRule="atLeast"/>
        <w:rPr>
          <w:sz w:val="24"/>
          <w:szCs w:val="24"/>
        </w:rPr>
      </w:pPr>
      <w:r w:rsidRPr="00E94EB0">
        <w:rPr>
          <w:sz w:val="24"/>
          <w:szCs w:val="24"/>
        </w:rPr>
        <w:t>—— </w:t>
      </w:r>
      <w:proofErr w:type="spellStart"/>
      <w:r w:rsidR="009255B2" w:rsidRPr="00E94EB0">
        <w:rPr>
          <w:sz w:val="24"/>
          <w:szCs w:val="24"/>
        </w:rPr>
        <w:t>2011g</w:t>
      </w:r>
      <w:proofErr w:type="spellEnd"/>
      <w:r w:rsidR="009255B2" w:rsidRPr="00E94EB0">
        <w:rPr>
          <w:sz w:val="24"/>
          <w:szCs w:val="24"/>
        </w:rPr>
        <w:t xml:space="preserve">, </w:t>
      </w:r>
      <w:r w:rsidR="009255B2" w:rsidRPr="00E94EB0">
        <w:rPr>
          <w:i/>
          <w:sz w:val="24"/>
          <w:szCs w:val="24"/>
        </w:rPr>
        <w:t>Australian Government Interim Response to the Productivity Commission Research Report on the Early Childhood Development Workforce</w:t>
      </w:r>
      <w:r w:rsidR="009255B2" w:rsidRPr="00E94EB0">
        <w:rPr>
          <w:sz w:val="24"/>
          <w:szCs w:val="24"/>
        </w:rPr>
        <w:t>, 1 December. http://www.deewr.gov.au/EarlyChildhood/LatestNews/Pages/InterimResponsetoPCReport.aspx (accessed 2 August 2012)</w:t>
      </w:r>
    </w:p>
    <w:p w:rsidR="00A63F58" w:rsidRPr="00E94EB0" w:rsidRDefault="00E94EB0" w:rsidP="00E94EB0">
      <w:pPr>
        <w:pStyle w:val="Reference"/>
        <w:spacing w:before="100" w:line="260" w:lineRule="atLeast"/>
        <w:rPr>
          <w:sz w:val="24"/>
          <w:szCs w:val="24"/>
        </w:rPr>
      </w:pPr>
      <w:r w:rsidRPr="00E94EB0">
        <w:rPr>
          <w:sz w:val="24"/>
          <w:szCs w:val="24"/>
        </w:rPr>
        <w:t>—— </w:t>
      </w:r>
      <w:proofErr w:type="spellStart"/>
      <w:r w:rsidR="00A63F58" w:rsidRPr="00E94EB0">
        <w:rPr>
          <w:sz w:val="24"/>
          <w:szCs w:val="24"/>
        </w:rPr>
        <w:t>2012</w:t>
      </w:r>
      <w:r w:rsidR="00FC7CF1" w:rsidRPr="00E94EB0">
        <w:rPr>
          <w:sz w:val="24"/>
          <w:szCs w:val="24"/>
        </w:rPr>
        <w:t>a</w:t>
      </w:r>
      <w:proofErr w:type="spellEnd"/>
      <w:r w:rsidR="00A63F58" w:rsidRPr="00E94EB0">
        <w:rPr>
          <w:sz w:val="24"/>
          <w:szCs w:val="24"/>
        </w:rPr>
        <w:t xml:space="preserve">, </w:t>
      </w:r>
      <w:r w:rsidR="00A63F58" w:rsidRPr="00E94EB0">
        <w:rPr>
          <w:i/>
          <w:sz w:val="24"/>
          <w:szCs w:val="24"/>
        </w:rPr>
        <w:t>Rural Research and Development Policy Statement</w:t>
      </w:r>
      <w:r w:rsidR="00A63F58" w:rsidRPr="00E94EB0">
        <w:rPr>
          <w:sz w:val="24"/>
          <w:szCs w:val="24"/>
        </w:rPr>
        <w:t>, July. http://www.daff.gov.au/__data/assets/pdf_file/0004/2176222/research-and-development-policy-statement.pdf (accessed 2 August 2012)</w:t>
      </w:r>
    </w:p>
    <w:p w:rsidR="00FC7CF1" w:rsidRPr="00E94EB0" w:rsidRDefault="00E94EB0" w:rsidP="00E94EB0">
      <w:pPr>
        <w:pStyle w:val="Reference"/>
        <w:spacing w:before="100" w:line="260" w:lineRule="atLeast"/>
        <w:rPr>
          <w:sz w:val="24"/>
          <w:szCs w:val="24"/>
        </w:rPr>
      </w:pPr>
      <w:r w:rsidRPr="00E94EB0">
        <w:rPr>
          <w:sz w:val="24"/>
          <w:szCs w:val="24"/>
        </w:rPr>
        <w:t>—— </w:t>
      </w:r>
      <w:proofErr w:type="spellStart"/>
      <w:r w:rsidR="00FC7CF1" w:rsidRPr="00E94EB0">
        <w:rPr>
          <w:sz w:val="24"/>
          <w:szCs w:val="24"/>
        </w:rPr>
        <w:t>2012b</w:t>
      </w:r>
      <w:proofErr w:type="spellEnd"/>
      <w:r w:rsidR="00FC7CF1" w:rsidRPr="00E94EB0">
        <w:rPr>
          <w:sz w:val="24"/>
          <w:szCs w:val="24"/>
        </w:rPr>
        <w:t xml:space="preserve">, </w:t>
      </w:r>
      <w:r w:rsidR="00FC7CF1" w:rsidRPr="00E94EB0">
        <w:rPr>
          <w:i/>
          <w:sz w:val="24"/>
          <w:szCs w:val="24"/>
        </w:rPr>
        <w:t>Australian Government Response: Productivity Commission’s Caring for Older Australians Report</w:t>
      </w:r>
      <w:r w:rsidR="00FC7CF1" w:rsidRPr="00E94EB0">
        <w:rPr>
          <w:sz w:val="24"/>
          <w:szCs w:val="24"/>
        </w:rPr>
        <w:t>, May. http://</w:t>
      </w:r>
      <w:proofErr w:type="spellStart"/>
      <w:r w:rsidR="00FC7CF1" w:rsidRPr="00E94EB0">
        <w:rPr>
          <w:sz w:val="24"/>
          <w:szCs w:val="24"/>
        </w:rPr>
        <w:t>www.health.gov.au</w:t>
      </w:r>
      <w:proofErr w:type="spellEnd"/>
      <w:r w:rsidR="00FC7CF1" w:rsidRPr="00E94EB0">
        <w:rPr>
          <w:sz w:val="24"/>
          <w:szCs w:val="24"/>
        </w:rPr>
        <w:t>/internet/main/</w:t>
      </w:r>
      <w:r w:rsidR="0001705E" w:rsidRPr="00E94EB0">
        <w:rPr>
          <w:sz w:val="24"/>
          <w:szCs w:val="24"/>
        </w:rPr>
        <w:br/>
      </w:r>
      <w:r w:rsidR="00FC7CF1" w:rsidRPr="00E94EB0">
        <w:rPr>
          <w:sz w:val="24"/>
          <w:szCs w:val="24"/>
        </w:rPr>
        <w:t>publishing.nsf/Content/D47F3C99304A50E5CA2579E50080D9C0/$File/D0769-Australian-Government-Response.pdf (accessed 2 August 2012)</w:t>
      </w:r>
    </w:p>
    <w:p w:rsidR="00B63F29" w:rsidRPr="00E94EB0" w:rsidRDefault="00B63F29" w:rsidP="00E94EB0">
      <w:pPr>
        <w:pStyle w:val="Reference"/>
        <w:spacing w:before="100" w:line="260" w:lineRule="atLeast"/>
        <w:rPr>
          <w:sz w:val="24"/>
          <w:szCs w:val="24"/>
        </w:rPr>
      </w:pPr>
      <w:proofErr w:type="spellStart"/>
      <w:r w:rsidRPr="00E94EB0">
        <w:rPr>
          <w:sz w:val="24"/>
          <w:szCs w:val="24"/>
        </w:rPr>
        <w:lastRenderedPageBreak/>
        <w:t>Bandt</w:t>
      </w:r>
      <w:proofErr w:type="spellEnd"/>
      <w:r w:rsidRPr="00E94EB0">
        <w:rPr>
          <w:sz w:val="24"/>
          <w:szCs w:val="24"/>
        </w:rPr>
        <w:t xml:space="preserve">, A. 2012, </w:t>
      </w:r>
      <w:r w:rsidRPr="00E94EB0">
        <w:rPr>
          <w:i/>
          <w:sz w:val="24"/>
          <w:szCs w:val="24"/>
        </w:rPr>
        <w:t>Productivity Commission Should Look At Sovereign Wealth Fund</w:t>
      </w:r>
      <w:r w:rsidRPr="00E94EB0">
        <w:rPr>
          <w:sz w:val="24"/>
          <w:szCs w:val="24"/>
        </w:rPr>
        <w:t>, Media Release, February 28. http://vic.greens.org.au/content/productivity-commission-should-look-sovereign-wealth-fund (access</w:t>
      </w:r>
      <w:r w:rsidR="00E67B4B" w:rsidRPr="00E94EB0">
        <w:rPr>
          <w:sz w:val="24"/>
          <w:szCs w:val="24"/>
        </w:rPr>
        <w:t>ed</w:t>
      </w:r>
      <w:r w:rsidRPr="00E94EB0">
        <w:rPr>
          <w:sz w:val="24"/>
          <w:szCs w:val="24"/>
        </w:rPr>
        <w:t xml:space="preserve"> 23 July 2012)</w:t>
      </w:r>
    </w:p>
    <w:p w:rsidR="00CC615E" w:rsidRPr="00E94EB0" w:rsidRDefault="00CC615E" w:rsidP="00E94EB0">
      <w:pPr>
        <w:pStyle w:val="Reference"/>
        <w:spacing w:before="100" w:line="260" w:lineRule="atLeast"/>
        <w:rPr>
          <w:sz w:val="24"/>
          <w:szCs w:val="24"/>
        </w:rPr>
      </w:pPr>
      <w:r w:rsidRPr="00E94EB0">
        <w:rPr>
          <w:sz w:val="24"/>
          <w:szCs w:val="24"/>
        </w:rPr>
        <w:t xml:space="preserve">Banks, G. 2005, </w:t>
      </w:r>
      <w:r w:rsidRPr="00E94EB0">
        <w:rPr>
          <w:i/>
          <w:sz w:val="24"/>
          <w:szCs w:val="24"/>
        </w:rPr>
        <w:t>Comparing School Systems Across Australia</w:t>
      </w:r>
      <w:r w:rsidRPr="00E94EB0">
        <w:rPr>
          <w:sz w:val="24"/>
          <w:szCs w:val="24"/>
        </w:rPr>
        <w:t xml:space="preserve">, Address to the </w:t>
      </w:r>
      <w:proofErr w:type="spellStart"/>
      <w:r w:rsidRPr="00E94EB0">
        <w:rPr>
          <w:sz w:val="24"/>
          <w:szCs w:val="24"/>
        </w:rPr>
        <w:t>ANZSOG</w:t>
      </w:r>
      <w:proofErr w:type="spellEnd"/>
      <w:r w:rsidRPr="00E94EB0">
        <w:rPr>
          <w:sz w:val="24"/>
          <w:szCs w:val="24"/>
        </w:rPr>
        <w:t xml:space="preserve"> Conference, Sydney, September.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2009a</w:t>
      </w:r>
      <w:proofErr w:type="spellEnd"/>
      <w:r w:rsidR="00CC615E" w:rsidRPr="00E94EB0">
        <w:rPr>
          <w:sz w:val="24"/>
          <w:szCs w:val="24"/>
        </w:rPr>
        <w:t xml:space="preserve">, </w:t>
      </w:r>
      <w:r w:rsidR="00CC615E" w:rsidRPr="00E94EB0">
        <w:rPr>
          <w:i/>
          <w:sz w:val="24"/>
          <w:szCs w:val="24"/>
        </w:rPr>
        <w:t>Evidence-based policy-making: What is it? How do we get it?</w:t>
      </w:r>
      <w:r w:rsidR="00CC615E" w:rsidRPr="00E94EB0">
        <w:rPr>
          <w:sz w:val="24"/>
          <w:szCs w:val="24"/>
        </w:rPr>
        <w:t xml:space="preserve">, </w:t>
      </w:r>
      <w:proofErr w:type="spellStart"/>
      <w:r w:rsidR="00CC615E" w:rsidRPr="00E94EB0">
        <w:rPr>
          <w:sz w:val="24"/>
          <w:szCs w:val="24"/>
        </w:rPr>
        <w:t>ANZSOG</w:t>
      </w:r>
      <w:proofErr w:type="spellEnd"/>
      <w:r w:rsidR="00CC615E" w:rsidRPr="00E94EB0">
        <w:rPr>
          <w:sz w:val="24"/>
          <w:szCs w:val="24"/>
        </w:rPr>
        <w:t>/</w:t>
      </w:r>
      <w:proofErr w:type="spellStart"/>
      <w:r w:rsidR="00CC615E" w:rsidRPr="00E94EB0">
        <w:rPr>
          <w:sz w:val="24"/>
          <w:szCs w:val="24"/>
        </w:rPr>
        <w:t>ANU</w:t>
      </w:r>
      <w:proofErr w:type="spellEnd"/>
      <w:r w:rsidR="00CC615E" w:rsidRPr="00E94EB0">
        <w:rPr>
          <w:sz w:val="24"/>
          <w:szCs w:val="24"/>
        </w:rPr>
        <w:t xml:space="preserve"> Public Lecture Series 2009, Canberra, February.</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2009b</w:t>
      </w:r>
      <w:proofErr w:type="spellEnd"/>
      <w:r w:rsidR="00CC615E" w:rsidRPr="00E94EB0">
        <w:rPr>
          <w:sz w:val="24"/>
          <w:szCs w:val="24"/>
        </w:rPr>
        <w:t xml:space="preserve">, </w:t>
      </w:r>
      <w:r w:rsidR="00CC615E" w:rsidRPr="00E94EB0">
        <w:rPr>
          <w:i/>
          <w:sz w:val="24"/>
          <w:szCs w:val="24"/>
        </w:rPr>
        <w:t>Are we overcoming indigenous disadvantage?</w:t>
      </w:r>
      <w:r w:rsidR="00CC615E" w:rsidRPr="00E94EB0">
        <w:rPr>
          <w:sz w:val="24"/>
          <w:szCs w:val="24"/>
        </w:rPr>
        <w:t xml:space="preserve">, </w:t>
      </w:r>
      <w:r w:rsidR="00265D6F" w:rsidRPr="00E94EB0">
        <w:rPr>
          <w:sz w:val="24"/>
          <w:szCs w:val="24"/>
        </w:rPr>
        <w:t xml:space="preserve">Address as part of </w:t>
      </w:r>
      <w:r w:rsidR="00CC615E" w:rsidRPr="00E94EB0">
        <w:rPr>
          <w:sz w:val="24"/>
          <w:szCs w:val="24"/>
        </w:rPr>
        <w:t>the 3</w:t>
      </w:r>
      <w:r w:rsidR="00CC615E" w:rsidRPr="00E94EB0">
        <w:rPr>
          <w:sz w:val="24"/>
          <w:szCs w:val="24"/>
          <w:vertAlign w:val="superscript"/>
        </w:rPr>
        <w:t>rd</w:t>
      </w:r>
      <w:r w:rsidR="00CC615E" w:rsidRPr="00E94EB0">
        <w:rPr>
          <w:sz w:val="24"/>
          <w:szCs w:val="24"/>
        </w:rPr>
        <w:t xml:space="preserve"> Closing the Gap Lecture Series, Reconciliation Australia, National Library, Canberra, 7 July.</w:t>
      </w:r>
    </w:p>
    <w:p w:rsidR="00CC615E" w:rsidRPr="000273FB"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2010, </w:t>
      </w:r>
      <w:r w:rsidR="00CC615E" w:rsidRPr="00E94EB0">
        <w:rPr>
          <w:i/>
          <w:sz w:val="24"/>
          <w:szCs w:val="24"/>
        </w:rPr>
        <w:t>An Economy-wide View: Speeches on Structural Reform</w:t>
      </w:r>
      <w:r w:rsidR="00CC615E" w:rsidRPr="00E94EB0">
        <w:rPr>
          <w:sz w:val="24"/>
          <w:szCs w:val="24"/>
        </w:rPr>
        <w:t xml:space="preserve">, Productivity </w:t>
      </w:r>
      <w:r w:rsidR="00CC615E" w:rsidRPr="000273FB">
        <w:rPr>
          <w:sz w:val="24"/>
          <w:szCs w:val="24"/>
        </w:rPr>
        <w:t xml:space="preserve">Commission, Melbourne. </w:t>
      </w:r>
    </w:p>
    <w:p w:rsidR="00CC615E" w:rsidRPr="000273FB" w:rsidRDefault="00E94EB0" w:rsidP="00E94EB0">
      <w:pPr>
        <w:pStyle w:val="Reference"/>
        <w:spacing w:before="100" w:line="260" w:lineRule="atLeast"/>
        <w:rPr>
          <w:sz w:val="24"/>
          <w:szCs w:val="24"/>
        </w:rPr>
      </w:pPr>
      <w:r w:rsidRPr="000273FB">
        <w:rPr>
          <w:sz w:val="24"/>
          <w:szCs w:val="24"/>
        </w:rPr>
        <w:t>—— </w:t>
      </w:r>
      <w:r w:rsidR="00CC615E" w:rsidRPr="000273FB">
        <w:rPr>
          <w:sz w:val="24"/>
          <w:szCs w:val="24"/>
        </w:rPr>
        <w:t xml:space="preserve">2011, </w:t>
      </w:r>
      <w:r w:rsidR="00CC615E" w:rsidRPr="000273FB">
        <w:rPr>
          <w:i/>
          <w:sz w:val="24"/>
          <w:szCs w:val="24"/>
        </w:rPr>
        <w:t>Australia’s Mining Boom: What’s the Problem?</w:t>
      </w:r>
      <w:r w:rsidR="00CC615E" w:rsidRPr="000273FB">
        <w:rPr>
          <w:sz w:val="24"/>
          <w:szCs w:val="24"/>
        </w:rPr>
        <w:t>, Address to the Melbourne Institute and The Australian Economic and Social Outlook Conference, 30 June 2011</w:t>
      </w:r>
      <w:r w:rsidR="00CC615E" w:rsidRPr="000273FB">
        <w:rPr>
          <w:rFonts w:ascii="TimesNewRoman" w:hAnsi="TimesNewRoman" w:cs="TimesNewRoman"/>
          <w:sz w:val="24"/>
          <w:szCs w:val="24"/>
        </w:rPr>
        <w:t>, Melbourne.</w:t>
      </w:r>
    </w:p>
    <w:p w:rsidR="00CC615E" w:rsidRPr="00E94EB0" w:rsidRDefault="00CC615E" w:rsidP="00E94EB0">
      <w:pPr>
        <w:pStyle w:val="Reference"/>
        <w:spacing w:before="100" w:line="260" w:lineRule="atLeast"/>
        <w:rPr>
          <w:rStyle w:val="ReferenceChar"/>
          <w:sz w:val="24"/>
          <w:szCs w:val="24"/>
        </w:rPr>
      </w:pPr>
      <w:r w:rsidRPr="00E94EB0">
        <w:rPr>
          <w:rStyle w:val="ReferenceChar"/>
          <w:sz w:val="24"/>
          <w:szCs w:val="24"/>
        </w:rPr>
        <w:t xml:space="preserve">Barnes, P. 2011, </w:t>
      </w:r>
      <w:r w:rsidRPr="00E94EB0">
        <w:rPr>
          <w:rStyle w:val="ReferenceChar"/>
          <w:i/>
          <w:sz w:val="24"/>
          <w:szCs w:val="24"/>
        </w:rPr>
        <w:t>Multifactor Productivity Growth Cycles at the Industry Level</w:t>
      </w:r>
      <w:r w:rsidRPr="00E94EB0">
        <w:rPr>
          <w:rStyle w:val="ReferenceChar"/>
          <w:sz w:val="24"/>
          <w:szCs w:val="24"/>
        </w:rPr>
        <w:t>, Productivity Commission Staff Working Paper, Canberra.</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and Kennard, S. 2002, </w:t>
      </w:r>
      <w:r w:rsidR="00CC615E" w:rsidRPr="00E94EB0">
        <w:rPr>
          <w:i/>
          <w:sz w:val="24"/>
          <w:szCs w:val="24"/>
        </w:rPr>
        <w:t>Skill and Australia’s Productivity Surge</w:t>
      </w:r>
      <w:r w:rsidR="00CC615E" w:rsidRPr="00E94EB0">
        <w:rPr>
          <w:sz w:val="24"/>
          <w:szCs w:val="24"/>
        </w:rPr>
        <w:t xml:space="preserve">, Productivity Commission Staff Research Paper, Canberra. </w:t>
      </w:r>
    </w:p>
    <w:p w:rsidR="00CC615E" w:rsidRPr="000273FB"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and McClure, A. 2009, </w:t>
      </w:r>
      <w:r w:rsidR="00CC615E" w:rsidRPr="00E94EB0">
        <w:rPr>
          <w:i/>
          <w:sz w:val="24"/>
          <w:szCs w:val="24"/>
        </w:rPr>
        <w:t xml:space="preserve">Investment in Intangible Assets and Australia’s Productivity </w:t>
      </w:r>
      <w:r w:rsidR="00CC615E" w:rsidRPr="000273FB">
        <w:rPr>
          <w:i/>
          <w:sz w:val="24"/>
          <w:szCs w:val="24"/>
        </w:rPr>
        <w:t>Growth</w:t>
      </w:r>
      <w:r w:rsidR="00CC615E" w:rsidRPr="000273FB">
        <w:rPr>
          <w:sz w:val="24"/>
          <w:szCs w:val="24"/>
        </w:rPr>
        <w:t xml:space="preserve">, Productivity Commission Staff Working Paper, March. </w:t>
      </w:r>
    </w:p>
    <w:p w:rsidR="00E710D7" w:rsidRPr="000273FB" w:rsidRDefault="00E710D7" w:rsidP="00E94EB0">
      <w:pPr>
        <w:pStyle w:val="Reference"/>
        <w:spacing w:before="100" w:line="260" w:lineRule="atLeast"/>
        <w:rPr>
          <w:sz w:val="24"/>
          <w:szCs w:val="24"/>
        </w:rPr>
      </w:pPr>
      <w:r w:rsidRPr="000273FB">
        <w:rPr>
          <w:sz w:val="24"/>
          <w:szCs w:val="24"/>
        </w:rPr>
        <w:t xml:space="preserve">——, Soames, L. and Li, C. 2013 (forthcoming), </w:t>
      </w:r>
      <w:r w:rsidRPr="000273FB">
        <w:rPr>
          <w:i/>
          <w:sz w:val="24"/>
          <w:szCs w:val="24"/>
        </w:rPr>
        <w:t>Productivity in Manufacturing</w:t>
      </w:r>
      <w:r w:rsidRPr="000273FB">
        <w:rPr>
          <w:sz w:val="24"/>
          <w:szCs w:val="24"/>
        </w:rPr>
        <w:t>, Productivity Commission, Staff Working Paper, Canberra.</w:t>
      </w:r>
    </w:p>
    <w:p w:rsidR="00326F85" w:rsidRPr="000273FB" w:rsidRDefault="00326F85" w:rsidP="00E94EB0">
      <w:pPr>
        <w:pStyle w:val="Reference"/>
        <w:spacing w:before="100" w:line="260" w:lineRule="atLeast"/>
        <w:rPr>
          <w:sz w:val="24"/>
          <w:szCs w:val="24"/>
        </w:rPr>
      </w:pPr>
      <w:proofErr w:type="spellStart"/>
      <w:r w:rsidRPr="000273FB">
        <w:rPr>
          <w:sz w:val="24"/>
          <w:szCs w:val="24"/>
        </w:rPr>
        <w:t>BERIT</w:t>
      </w:r>
      <w:proofErr w:type="spellEnd"/>
      <w:r w:rsidRPr="000273FB">
        <w:rPr>
          <w:sz w:val="24"/>
          <w:szCs w:val="24"/>
        </w:rPr>
        <w:t xml:space="preserve"> (Building the Education Revolution Implementation Taskforce) 2011, </w:t>
      </w:r>
      <w:r w:rsidRPr="000273FB">
        <w:rPr>
          <w:i/>
          <w:sz w:val="24"/>
          <w:szCs w:val="24"/>
        </w:rPr>
        <w:t>Final Report</w:t>
      </w:r>
      <w:r w:rsidRPr="000273FB">
        <w:rPr>
          <w:sz w:val="24"/>
          <w:szCs w:val="24"/>
        </w:rPr>
        <w:t>, July. http://www.bertaskforce.gov.au/documents/publications/BERIT_final</w:t>
      </w:r>
      <w:r w:rsidRPr="000273FB">
        <w:rPr>
          <w:sz w:val="24"/>
          <w:szCs w:val="24"/>
        </w:rPr>
        <w:br/>
        <w:t>_</w:t>
      </w:r>
      <w:proofErr w:type="spellStart"/>
      <w:r w:rsidRPr="000273FB">
        <w:rPr>
          <w:sz w:val="24"/>
          <w:szCs w:val="24"/>
        </w:rPr>
        <w:t>report.pdf</w:t>
      </w:r>
      <w:proofErr w:type="spellEnd"/>
      <w:r w:rsidRPr="000273FB">
        <w:rPr>
          <w:sz w:val="24"/>
          <w:szCs w:val="24"/>
        </w:rPr>
        <w:t xml:space="preserve"> (accessed 15 July 2011)</w:t>
      </w:r>
    </w:p>
    <w:p w:rsidR="00CC615E" w:rsidRPr="000273FB" w:rsidRDefault="00CC615E" w:rsidP="00E94EB0">
      <w:pPr>
        <w:pStyle w:val="Reference"/>
        <w:spacing w:before="100" w:line="260" w:lineRule="atLeast"/>
        <w:rPr>
          <w:sz w:val="24"/>
          <w:szCs w:val="24"/>
        </w:rPr>
      </w:pPr>
      <w:proofErr w:type="spellStart"/>
      <w:r w:rsidRPr="000273FB">
        <w:rPr>
          <w:sz w:val="24"/>
          <w:szCs w:val="24"/>
        </w:rPr>
        <w:t>Bickerdyke</w:t>
      </w:r>
      <w:proofErr w:type="spellEnd"/>
      <w:r w:rsidRPr="000273FB">
        <w:rPr>
          <w:sz w:val="24"/>
          <w:szCs w:val="24"/>
        </w:rPr>
        <w:t xml:space="preserve">, I., Lattimore R. and Madge, A. 2000, </w:t>
      </w:r>
      <w:r w:rsidRPr="000273FB">
        <w:rPr>
          <w:i/>
          <w:sz w:val="24"/>
          <w:szCs w:val="24"/>
        </w:rPr>
        <w:t>Business Failure and Change: An Australian Perspective</w:t>
      </w:r>
      <w:r w:rsidRPr="000273FB">
        <w:rPr>
          <w:sz w:val="24"/>
          <w:szCs w:val="24"/>
        </w:rPr>
        <w:t xml:space="preserve">, Productivity Commission Staff Research Paper, </w:t>
      </w:r>
      <w:proofErr w:type="spellStart"/>
      <w:r w:rsidRPr="000273FB">
        <w:rPr>
          <w:sz w:val="24"/>
          <w:szCs w:val="24"/>
        </w:rPr>
        <w:t>AusInfo</w:t>
      </w:r>
      <w:proofErr w:type="spellEnd"/>
      <w:r w:rsidRPr="000273FB">
        <w:rPr>
          <w:sz w:val="24"/>
          <w:szCs w:val="24"/>
        </w:rPr>
        <w:t>, Canberra.</w:t>
      </w:r>
    </w:p>
    <w:p w:rsidR="00CC615E" w:rsidRPr="000273FB" w:rsidRDefault="00CC615E" w:rsidP="00E94EB0">
      <w:pPr>
        <w:pStyle w:val="Reference"/>
        <w:spacing w:before="100" w:line="260" w:lineRule="atLeast"/>
        <w:rPr>
          <w:sz w:val="24"/>
          <w:szCs w:val="24"/>
        </w:rPr>
      </w:pPr>
      <w:r w:rsidRPr="000273FB">
        <w:rPr>
          <w:sz w:val="24"/>
          <w:szCs w:val="24"/>
        </w:rPr>
        <w:t xml:space="preserve">Binder, M. 2002, </w:t>
      </w:r>
      <w:r w:rsidRPr="000273FB">
        <w:rPr>
          <w:i/>
          <w:sz w:val="24"/>
          <w:szCs w:val="24"/>
        </w:rPr>
        <w:t>The Role of Risk and Cost–Benefit Analysis in Determining Quarantine Measures</w:t>
      </w:r>
      <w:r w:rsidRPr="000273FB">
        <w:rPr>
          <w:sz w:val="24"/>
          <w:szCs w:val="24"/>
        </w:rPr>
        <w:t xml:space="preserve">, Productivity Commission Staff Research Paper, </w:t>
      </w:r>
      <w:proofErr w:type="spellStart"/>
      <w:r w:rsidRPr="000273FB">
        <w:rPr>
          <w:sz w:val="24"/>
          <w:szCs w:val="24"/>
        </w:rPr>
        <w:t>AusInfo</w:t>
      </w:r>
      <w:proofErr w:type="spellEnd"/>
      <w:r w:rsidRPr="000273FB">
        <w:rPr>
          <w:sz w:val="24"/>
          <w:szCs w:val="24"/>
        </w:rPr>
        <w:t>, Canberra.</w:t>
      </w:r>
    </w:p>
    <w:p w:rsidR="00874153" w:rsidRPr="000273FB" w:rsidRDefault="00874153" w:rsidP="00E94EB0">
      <w:pPr>
        <w:pStyle w:val="Reference"/>
        <w:spacing w:before="100" w:line="260" w:lineRule="atLeast"/>
        <w:rPr>
          <w:rStyle w:val="ReferenceChar"/>
          <w:sz w:val="24"/>
          <w:szCs w:val="24"/>
        </w:rPr>
      </w:pPr>
      <w:r w:rsidRPr="000273FB">
        <w:rPr>
          <w:rStyle w:val="ReferenceChar"/>
          <w:sz w:val="24"/>
          <w:szCs w:val="24"/>
        </w:rPr>
        <w:t xml:space="preserve">Bland, S. and Will, L. 2001, ‘Resource movements and labour productivity: an Australian Illustration: 1994-95 to 1997-98’, </w:t>
      </w:r>
      <w:r w:rsidRPr="000273FB">
        <w:rPr>
          <w:rStyle w:val="ReferenceChar"/>
          <w:i/>
          <w:sz w:val="24"/>
          <w:szCs w:val="24"/>
        </w:rPr>
        <w:t>Productivity Commission Staff Research Paper</w:t>
      </w:r>
      <w:r w:rsidRPr="000273FB">
        <w:rPr>
          <w:rStyle w:val="ReferenceChar"/>
          <w:sz w:val="24"/>
          <w:szCs w:val="24"/>
        </w:rPr>
        <w:t xml:space="preserve">, </w:t>
      </w:r>
      <w:proofErr w:type="spellStart"/>
      <w:r w:rsidRPr="000273FB">
        <w:rPr>
          <w:rStyle w:val="ReferenceChar"/>
          <w:sz w:val="24"/>
          <w:szCs w:val="24"/>
        </w:rPr>
        <w:t>Ausinfo</w:t>
      </w:r>
      <w:proofErr w:type="spellEnd"/>
      <w:r w:rsidRPr="000273FB">
        <w:rPr>
          <w:rStyle w:val="ReferenceChar"/>
          <w:sz w:val="24"/>
          <w:szCs w:val="24"/>
        </w:rPr>
        <w:t xml:space="preserve">, Canberra. </w:t>
      </w:r>
    </w:p>
    <w:p w:rsidR="00E710D7" w:rsidRPr="000273FB" w:rsidRDefault="00E710D7" w:rsidP="00E94EB0">
      <w:pPr>
        <w:pStyle w:val="Reference"/>
        <w:spacing w:before="100" w:line="260" w:lineRule="atLeast"/>
        <w:rPr>
          <w:sz w:val="24"/>
          <w:szCs w:val="24"/>
        </w:rPr>
      </w:pPr>
      <w:r w:rsidRPr="000273FB">
        <w:rPr>
          <w:sz w:val="24"/>
          <w:szCs w:val="24"/>
        </w:rPr>
        <w:t xml:space="preserve">Borland, J. 2011, The Australian labour market in the </w:t>
      </w:r>
      <w:proofErr w:type="spellStart"/>
      <w:r w:rsidRPr="000273FB">
        <w:rPr>
          <w:sz w:val="24"/>
          <w:szCs w:val="24"/>
        </w:rPr>
        <w:t>2000s</w:t>
      </w:r>
      <w:proofErr w:type="spellEnd"/>
      <w:r w:rsidRPr="000273FB">
        <w:rPr>
          <w:sz w:val="24"/>
          <w:szCs w:val="24"/>
        </w:rPr>
        <w:t>: the quiet decade, Paper presented at the Reserve Bank of Australia 2011 conference, Sydney,</w:t>
      </w:r>
      <w:r w:rsidRPr="000273FB">
        <w:rPr>
          <w:sz w:val="24"/>
          <w:szCs w:val="24"/>
        </w:rPr>
        <w:br/>
        <w:t>15–16 August.</w:t>
      </w:r>
    </w:p>
    <w:p w:rsidR="00E710D7" w:rsidRPr="000273FB" w:rsidRDefault="00E710D7" w:rsidP="00E94EB0">
      <w:pPr>
        <w:pStyle w:val="Reference"/>
        <w:spacing w:before="100" w:line="260" w:lineRule="atLeast"/>
        <w:rPr>
          <w:sz w:val="24"/>
          <w:szCs w:val="24"/>
        </w:rPr>
      </w:pPr>
      <w:proofErr w:type="spellStart"/>
      <w:r w:rsidRPr="000273FB">
        <w:rPr>
          <w:sz w:val="24"/>
          <w:szCs w:val="24"/>
        </w:rPr>
        <w:t>BREE</w:t>
      </w:r>
      <w:proofErr w:type="spellEnd"/>
      <w:r w:rsidRPr="000273FB">
        <w:rPr>
          <w:sz w:val="24"/>
          <w:szCs w:val="24"/>
        </w:rPr>
        <w:t xml:space="preserve"> (Bureau of Resources and Energy Economics) 2012, </w:t>
      </w:r>
      <w:r w:rsidRPr="000273FB">
        <w:rPr>
          <w:i/>
          <w:sz w:val="24"/>
          <w:szCs w:val="24"/>
        </w:rPr>
        <w:t>Mining Industry Major Projects April 2012</w:t>
      </w:r>
      <w:r w:rsidRPr="000273FB">
        <w:rPr>
          <w:sz w:val="24"/>
          <w:szCs w:val="24"/>
        </w:rPr>
        <w:t>, Canberra, May.</w:t>
      </w:r>
    </w:p>
    <w:p w:rsidR="00CC615E" w:rsidRPr="00E94EB0" w:rsidRDefault="00CC615E" w:rsidP="00E94EB0">
      <w:pPr>
        <w:pStyle w:val="Reference"/>
        <w:spacing w:before="100" w:line="260" w:lineRule="atLeast"/>
        <w:rPr>
          <w:sz w:val="24"/>
          <w:szCs w:val="24"/>
        </w:rPr>
      </w:pPr>
      <w:r w:rsidRPr="000273FB">
        <w:rPr>
          <w:sz w:val="24"/>
          <w:szCs w:val="24"/>
        </w:rPr>
        <w:t xml:space="preserve">Brown, B. 2011 (Australian Greens Leader), </w:t>
      </w:r>
      <w:r w:rsidRPr="000273FB">
        <w:rPr>
          <w:i/>
          <w:sz w:val="24"/>
          <w:szCs w:val="24"/>
        </w:rPr>
        <w:t xml:space="preserve">Greens' Senate move on sovereign wealth </w:t>
      </w:r>
      <w:r w:rsidRPr="00E94EB0">
        <w:rPr>
          <w:i/>
          <w:sz w:val="24"/>
          <w:szCs w:val="24"/>
        </w:rPr>
        <w:t>fund</w:t>
      </w:r>
      <w:r w:rsidRPr="00E94EB0">
        <w:rPr>
          <w:sz w:val="24"/>
          <w:szCs w:val="24"/>
        </w:rPr>
        <w:t xml:space="preserve">, Media Release, 8 May. </w:t>
      </w:r>
      <w:r w:rsidRPr="00843A46">
        <w:rPr>
          <w:sz w:val="24"/>
          <w:szCs w:val="24"/>
        </w:rPr>
        <w:t>http://bob-brown.greensmps.org.au/content/media-release/greens-senate-move-sovereign-wealth-fund</w:t>
      </w:r>
      <w:r w:rsidRPr="00E94EB0">
        <w:rPr>
          <w:sz w:val="24"/>
          <w:szCs w:val="24"/>
        </w:rPr>
        <w:t xml:space="preserve"> (accessed 11 July 2011) </w:t>
      </w:r>
    </w:p>
    <w:p w:rsidR="00471D88" w:rsidRPr="00E94EB0" w:rsidRDefault="00471D88" w:rsidP="00E94EB0">
      <w:pPr>
        <w:pStyle w:val="Reference"/>
        <w:spacing w:before="100" w:line="260" w:lineRule="atLeast"/>
        <w:rPr>
          <w:i/>
          <w:sz w:val="24"/>
          <w:szCs w:val="24"/>
        </w:rPr>
      </w:pPr>
      <w:r w:rsidRPr="00E94EB0">
        <w:rPr>
          <w:sz w:val="24"/>
          <w:szCs w:val="24"/>
        </w:rPr>
        <w:lastRenderedPageBreak/>
        <w:t xml:space="preserve">Burke, T. (Former Minister for </w:t>
      </w:r>
      <w:r w:rsidR="00F86EE1" w:rsidRPr="00E94EB0">
        <w:rPr>
          <w:sz w:val="24"/>
          <w:szCs w:val="24"/>
        </w:rPr>
        <w:t xml:space="preserve">Agriculture, Fisheries and Forestry) </w:t>
      </w:r>
      <w:r w:rsidRPr="00E94EB0">
        <w:rPr>
          <w:sz w:val="24"/>
          <w:szCs w:val="24"/>
        </w:rPr>
        <w:t>2010</w:t>
      </w:r>
      <w:r w:rsidR="00F86EE1" w:rsidRPr="00E94EB0">
        <w:rPr>
          <w:sz w:val="24"/>
          <w:szCs w:val="24"/>
        </w:rPr>
        <w:t xml:space="preserve">, </w:t>
      </w:r>
      <w:r w:rsidR="00F86EE1" w:rsidRPr="00E94EB0">
        <w:rPr>
          <w:i/>
          <w:sz w:val="24"/>
          <w:szCs w:val="24"/>
        </w:rPr>
        <w:t>WA Drought Pilot Bill passed by Parliament</w:t>
      </w:r>
      <w:r w:rsidR="00F86EE1" w:rsidRPr="00E94EB0">
        <w:rPr>
          <w:sz w:val="24"/>
          <w:szCs w:val="24"/>
        </w:rPr>
        <w:t xml:space="preserve">, Media Release, 28 June. </w:t>
      </w:r>
      <w:r w:rsidR="00F94470" w:rsidRPr="00E94EB0">
        <w:rPr>
          <w:sz w:val="24"/>
          <w:szCs w:val="24"/>
        </w:rPr>
        <w:t>http://www.maff.gov.au/media_office/media_releases/Burke-media-releases/2010/june/wa_drought_pilot_bill_passed_by_parliament</w:t>
      </w:r>
      <w:r w:rsidR="00F86EE1" w:rsidRPr="00E94EB0">
        <w:rPr>
          <w:sz w:val="24"/>
          <w:szCs w:val="24"/>
        </w:rPr>
        <w:t xml:space="preserve"> (accessed 2 August 2012)</w:t>
      </w:r>
    </w:p>
    <w:p w:rsidR="00CC615E" w:rsidRPr="00E94EB0" w:rsidRDefault="00CC615E" w:rsidP="00E94EB0">
      <w:pPr>
        <w:pStyle w:val="Reference"/>
        <w:spacing w:before="100" w:line="260" w:lineRule="atLeast"/>
        <w:rPr>
          <w:sz w:val="24"/>
          <w:szCs w:val="24"/>
        </w:rPr>
      </w:pPr>
      <w:r w:rsidRPr="00E94EB0">
        <w:rPr>
          <w:sz w:val="24"/>
          <w:szCs w:val="24"/>
        </w:rPr>
        <w:t xml:space="preserve">Chan, C., Forwood, D., Roper, H., and Sayers, C. 2009, </w:t>
      </w:r>
      <w:r w:rsidRPr="00E94EB0">
        <w:rPr>
          <w:i/>
          <w:sz w:val="24"/>
          <w:szCs w:val="24"/>
        </w:rPr>
        <w:t>Public Infrastructure Financing</w:t>
      </w:r>
      <w:r w:rsidR="00E54CDE" w:rsidRPr="00E94EB0">
        <w:rPr>
          <w:i/>
          <w:sz w:val="24"/>
          <w:szCs w:val="24"/>
        </w:rPr>
        <w:t> </w:t>
      </w:r>
      <w:r w:rsidRPr="00E94EB0">
        <w:rPr>
          <w:i/>
          <w:sz w:val="24"/>
          <w:szCs w:val="24"/>
        </w:rPr>
        <w:t xml:space="preserve">— </w:t>
      </w:r>
      <w:r w:rsidR="00E54CDE" w:rsidRPr="00E94EB0">
        <w:rPr>
          <w:i/>
          <w:sz w:val="24"/>
          <w:szCs w:val="24"/>
        </w:rPr>
        <w:t> </w:t>
      </w:r>
      <w:r w:rsidRPr="00E94EB0">
        <w:rPr>
          <w:i/>
          <w:sz w:val="24"/>
          <w:szCs w:val="24"/>
        </w:rPr>
        <w:t>An International Perspective</w:t>
      </w:r>
      <w:r w:rsidRPr="00E94EB0">
        <w:rPr>
          <w:sz w:val="24"/>
          <w:szCs w:val="24"/>
        </w:rPr>
        <w:t>, Productivity Commission Staff Working Paper, March.</w:t>
      </w:r>
    </w:p>
    <w:p w:rsidR="00CC615E" w:rsidRPr="00E94EB0" w:rsidRDefault="0078762B" w:rsidP="00E94EB0">
      <w:pPr>
        <w:pStyle w:val="Reference"/>
        <w:spacing w:before="100" w:line="260" w:lineRule="atLeast"/>
        <w:rPr>
          <w:sz w:val="24"/>
          <w:szCs w:val="24"/>
        </w:rPr>
      </w:pPr>
      <w:r w:rsidRPr="00E94EB0">
        <w:rPr>
          <w:sz w:val="24"/>
          <w:szCs w:val="24"/>
        </w:rPr>
        <w:t>——, </w:t>
      </w:r>
      <w:r w:rsidR="00CC615E" w:rsidRPr="00E94EB0">
        <w:rPr>
          <w:sz w:val="24"/>
          <w:szCs w:val="24"/>
        </w:rPr>
        <w:t xml:space="preserve">Laplagne, P. and </w:t>
      </w:r>
      <w:proofErr w:type="spellStart"/>
      <w:r w:rsidR="00CC615E" w:rsidRPr="00E94EB0">
        <w:rPr>
          <w:sz w:val="24"/>
          <w:szCs w:val="24"/>
        </w:rPr>
        <w:t>Appels</w:t>
      </w:r>
      <w:proofErr w:type="spellEnd"/>
      <w:r w:rsidR="00CC615E" w:rsidRPr="00E94EB0">
        <w:rPr>
          <w:sz w:val="24"/>
          <w:szCs w:val="24"/>
        </w:rPr>
        <w:t xml:space="preserve">, D. 2003, </w:t>
      </w:r>
      <w:r w:rsidR="00CC615E" w:rsidRPr="00E94EB0">
        <w:rPr>
          <w:i/>
          <w:sz w:val="24"/>
          <w:szCs w:val="24"/>
        </w:rPr>
        <w:t>The Role of Auctions in Allocating Public Resources</w:t>
      </w:r>
      <w:r w:rsidR="00CC615E" w:rsidRPr="00E94EB0">
        <w:rPr>
          <w:sz w:val="24"/>
          <w:szCs w:val="24"/>
        </w:rPr>
        <w:t>, Productivity Commission Staff Research Paper, Productivity Commission, Melbourne.</w:t>
      </w:r>
    </w:p>
    <w:p w:rsidR="00CC615E" w:rsidRPr="00E94EB0" w:rsidRDefault="00CC615E" w:rsidP="00E94EB0">
      <w:pPr>
        <w:pStyle w:val="Reference"/>
        <w:spacing w:before="100" w:line="260" w:lineRule="atLeast"/>
        <w:rPr>
          <w:sz w:val="24"/>
          <w:szCs w:val="24"/>
        </w:rPr>
      </w:pPr>
      <w:proofErr w:type="spellStart"/>
      <w:r w:rsidRPr="00E94EB0">
        <w:rPr>
          <w:sz w:val="24"/>
          <w:szCs w:val="24"/>
        </w:rPr>
        <w:t>COAG</w:t>
      </w:r>
      <w:proofErr w:type="spellEnd"/>
      <w:r w:rsidRPr="00E94EB0">
        <w:rPr>
          <w:sz w:val="24"/>
          <w:szCs w:val="24"/>
        </w:rPr>
        <w:t xml:space="preserve"> (Council of Australian Governments) 2002, </w:t>
      </w:r>
      <w:r w:rsidRPr="00E94EB0">
        <w:rPr>
          <w:i/>
          <w:sz w:val="24"/>
          <w:szCs w:val="24"/>
        </w:rPr>
        <w:t>Communiqué</w:t>
      </w:r>
      <w:r w:rsidRPr="00E94EB0">
        <w:rPr>
          <w:sz w:val="24"/>
          <w:szCs w:val="24"/>
        </w:rPr>
        <w:t xml:space="preserve">, 5 April.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2006a</w:t>
      </w:r>
      <w:proofErr w:type="spellEnd"/>
      <w:r w:rsidR="00CC615E" w:rsidRPr="00E94EB0">
        <w:rPr>
          <w:sz w:val="24"/>
          <w:szCs w:val="24"/>
        </w:rPr>
        <w:t xml:space="preserve">, </w:t>
      </w:r>
      <w:r w:rsidR="00CC615E" w:rsidRPr="00E94EB0">
        <w:rPr>
          <w:i/>
          <w:sz w:val="24"/>
          <w:szCs w:val="24"/>
        </w:rPr>
        <w:t>Communiqué</w:t>
      </w:r>
      <w:r w:rsidR="00CC615E" w:rsidRPr="00E94EB0">
        <w:rPr>
          <w:sz w:val="24"/>
          <w:szCs w:val="24"/>
        </w:rPr>
        <w:t xml:space="preserve">, 10 February.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2006b</w:t>
      </w:r>
      <w:proofErr w:type="spellEnd"/>
      <w:r w:rsidR="00CC615E" w:rsidRPr="00E94EB0">
        <w:rPr>
          <w:sz w:val="24"/>
          <w:szCs w:val="24"/>
        </w:rPr>
        <w:t xml:space="preserve">, </w:t>
      </w:r>
      <w:r w:rsidR="00CC615E" w:rsidRPr="00E94EB0">
        <w:rPr>
          <w:i/>
          <w:sz w:val="24"/>
          <w:szCs w:val="24"/>
        </w:rPr>
        <w:t>Communiqué</w:t>
      </w:r>
      <w:r w:rsidR="00CC615E" w:rsidRPr="00E94EB0">
        <w:rPr>
          <w:sz w:val="24"/>
          <w:szCs w:val="24"/>
        </w:rPr>
        <w:t xml:space="preserve">, 14 July.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2007a</w:t>
      </w:r>
      <w:proofErr w:type="spellEnd"/>
      <w:r w:rsidR="00CC615E" w:rsidRPr="00E94EB0">
        <w:rPr>
          <w:sz w:val="24"/>
          <w:szCs w:val="24"/>
        </w:rPr>
        <w:t xml:space="preserve">, </w:t>
      </w:r>
      <w:r w:rsidR="00CC615E" w:rsidRPr="00E94EB0">
        <w:rPr>
          <w:i/>
          <w:sz w:val="24"/>
          <w:szCs w:val="24"/>
        </w:rPr>
        <w:t>Communiqué</w:t>
      </w:r>
      <w:r w:rsidR="00CC615E" w:rsidRPr="00E94EB0">
        <w:rPr>
          <w:sz w:val="24"/>
          <w:szCs w:val="24"/>
        </w:rPr>
        <w:t xml:space="preserve">, 13 April.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2007b</w:t>
      </w:r>
      <w:proofErr w:type="spellEnd"/>
      <w:r w:rsidR="00CC615E" w:rsidRPr="00E94EB0">
        <w:rPr>
          <w:sz w:val="24"/>
          <w:szCs w:val="24"/>
        </w:rPr>
        <w:t xml:space="preserve">, </w:t>
      </w:r>
      <w:proofErr w:type="spellStart"/>
      <w:r w:rsidR="00CC615E" w:rsidRPr="00E94EB0">
        <w:rPr>
          <w:i/>
          <w:sz w:val="24"/>
          <w:szCs w:val="24"/>
        </w:rPr>
        <w:t>COAG</w:t>
      </w:r>
      <w:proofErr w:type="spellEnd"/>
      <w:r w:rsidR="00CC615E" w:rsidRPr="00E94EB0">
        <w:rPr>
          <w:i/>
          <w:sz w:val="24"/>
          <w:szCs w:val="24"/>
        </w:rPr>
        <w:t xml:space="preserve"> Regulatory Reform Plan</w:t>
      </w:r>
      <w:r w:rsidR="00CC615E" w:rsidRPr="00E94EB0">
        <w:rPr>
          <w:sz w:val="24"/>
          <w:szCs w:val="24"/>
        </w:rPr>
        <w:t>, April, http://</w:t>
      </w:r>
      <w:proofErr w:type="spellStart"/>
      <w:r w:rsidR="00CC615E" w:rsidRPr="00E94EB0">
        <w:rPr>
          <w:sz w:val="24"/>
          <w:szCs w:val="24"/>
        </w:rPr>
        <w:t>www.coag.gov.au</w:t>
      </w:r>
      <w:proofErr w:type="spellEnd"/>
      <w:r w:rsidR="00CC615E" w:rsidRPr="00E94EB0">
        <w:rPr>
          <w:sz w:val="24"/>
          <w:szCs w:val="24"/>
        </w:rPr>
        <w:br/>
        <w:t xml:space="preserve">/coag_meeting_outcomes/2007-04-13/docs/coag_nra_regulatory_reform.pdf (accessed 24 September 2009).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2008a</w:t>
      </w:r>
      <w:proofErr w:type="spellEnd"/>
      <w:r w:rsidR="00CC615E" w:rsidRPr="00E94EB0">
        <w:rPr>
          <w:sz w:val="24"/>
          <w:szCs w:val="24"/>
        </w:rPr>
        <w:t xml:space="preserve">, </w:t>
      </w:r>
      <w:r w:rsidR="00CC615E" w:rsidRPr="00E94EB0">
        <w:rPr>
          <w:i/>
          <w:sz w:val="24"/>
          <w:szCs w:val="24"/>
        </w:rPr>
        <w:t>Communiqué</w:t>
      </w:r>
      <w:r w:rsidR="00CC615E" w:rsidRPr="00E94EB0">
        <w:rPr>
          <w:sz w:val="24"/>
          <w:szCs w:val="24"/>
        </w:rPr>
        <w:t>, 26 March.</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2008b</w:t>
      </w:r>
      <w:proofErr w:type="spellEnd"/>
      <w:r w:rsidR="00CC615E" w:rsidRPr="00E94EB0">
        <w:rPr>
          <w:sz w:val="24"/>
          <w:szCs w:val="24"/>
        </w:rPr>
        <w:t xml:space="preserve">, </w:t>
      </w:r>
      <w:r w:rsidR="00CC615E" w:rsidRPr="00E94EB0">
        <w:rPr>
          <w:i/>
          <w:sz w:val="24"/>
          <w:szCs w:val="24"/>
        </w:rPr>
        <w:t>Communiqué</w:t>
      </w:r>
      <w:r w:rsidR="00CC615E" w:rsidRPr="00E94EB0">
        <w:rPr>
          <w:sz w:val="24"/>
          <w:szCs w:val="24"/>
        </w:rPr>
        <w:t xml:space="preserve">, 3 July.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2008c</w:t>
      </w:r>
      <w:proofErr w:type="spellEnd"/>
      <w:r w:rsidR="00CC615E" w:rsidRPr="00E94EB0">
        <w:rPr>
          <w:sz w:val="24"/>
          <w:szCs w:val="24"/>
        </w:rPr>
        <w:t xml:space="preserve">, </w:t>
      </w:r>
      <w:r w:rsidR="00CC615E" w:rsidRPr="00E94EB0">
        <w:rPr>
          <w:i/>
          <w:sz w:val="24"/>
          <w:szCs w:val="24"/>
        </w:rPr>
        <w:t>National Education Agreement</w:t>
      </w:r>
      <w:r w:rsidR="00CC615E" w:rsidRPr="00E94EB0">
        <w:rPr>
          <w:sz w:val="24"/>
          <w:szCs w:val="24"/>
        </w:rPr>
        <w:t>, Schedule F of the Intergovernmental Agreement on Federal Financial Relations http://</w:t>
      </w:r>
      <w:proofErr w:type="spellStart"/>
      <w:r w:rsidR="00CC615E" w:rsidRPr="00E94EB0">
        <w:rPr>
          <w:sz w:val="24"/>
          <w:szCs w:val="24"/>
        </w:rPr>
        <w:t>www.coag.gov.au</w:t>
      </w:r>
      <w:proofErr w:type="spellEnd"/>
      <w:r w:rsidR="00CC615E" w:rsidRPr="00E94EB0">
        <w:rPr>
          <w:sz w:val="24"/>
          <w:szCs w:val="24"/>
        </w:rPr>
        <w:br/>
        <w:t>intergov_agreements/federal_financial_relations/docs/IGA_ScheduleF_national_education_agreement.doc, (accessed 13 July 2010. )</w:t>
      </w:r>
    </w:p>
    <w:p w:rsidR="00CC615E" w:rsidRPr="00E94EB0" w:rsidRDefault="00E94EB0" w:rsidP="00E94EB0">
      <w:pPr>
        <w:pStyle w:val="Reference"/>
        <w:spacing w:before="100" w:line="260" w:lineRule="atLeast"/>
        <w:rPr>
          <w:sz w:val="24"/>
          <w:szCs w:val="24"/>
          <w:lang w:val="fr-FR"/>
        </w:rPr>
      </w:pPr>
      <w:r w:rsidRPr="00E94EB0">
        <w:rPr>
          <w:sz w:val="24"/>
          <w:szCs w:val="24"/>
          <w:lang w:val="fr-FR"/>
        </w:rPr>
        <w:t>—— </w:t>
      </w:r>
      <w:proofErr w:type="spellStart"/>
      <w:r w:rsidR="00CC615E" w:rsidRPr="00E94EB0">
        <w:rPr>
          <w:sz w:val="24"/>
          <w:szCs w:val="24"/>
          <w:lang w:val="fr-FR"/>
        </w:rPr>
        <w:t>2008d</w:t>
      </w:r>
      <w:proofErr w:type="spellEnd"/>
      <w:r w:rsidR="00CC615E" w:rsidRPr="00E94EB0">
        <w:rPr>
          <w:sz w:val="24"/>
          <w:szCs w:val="24"/>
          <w:lang w:val="fr-FR"/>
        </w:rPr>
        <w:t xml:space="preserve">, </w:t>
      </w:r>
      <w:r w:rsidR="00CC615E" w:rsidRPr="00E94EB0">
        <w:rPr>
          <w:i/>
          <w:sz w:val="24"/>
          <w:szCs w:val="24"/>
          <w:lang w:val="fr-FR"/>
        </w:rPr>
        <w:t>Communiqué</w:t>
      </w:r>
      <w:r w:rsidR="00CC615E" w:rsidRPr="00E94EB0">
        <w:rPr>
          <w:sz w:val="24"/>
          <w:szCs w:val="24"/>
          <w:lang w:val="fr-FR"/>
        </w:rPr>
        <w:t xml:space="preserve">, 2 </w:t>
      </w:r>
      <w:proofErr w:type="spellStart"/>
      <w:r w:rsidR="00CC615E" w:rsidRPr="00E94EB0">
        <w:rPr>
          <w:sz w:val="24"/>
          <w:szCs w:val="24"/>
          <w:lang w:val="fr-FR"/>
        </w:rPr>
        <w:t>October</w:t>
      </w:r>
      <w:proofErr w:type="spellEnd"/>
      <w:r w:rsidR="00CC615E" w:rsidRPr="00E94EB0">
        <w:rPr>
          <w:sz w:val="24"/>
          <w:szCs w:val="24"/>
          <w:lang w:val="fr-FR"/>
        </w:rPr>
        <w:t>.</w:t>
      </w:r>
    </w:p>
    <w:p w:rsidR="00CC615E" w:rsidRPr="00E94EB0" w:rsidRDefault="00E94EB0" w:rsidP="00E94EB0">
      <w:pPr>
        <w:pStyle w:val="Reference"/>
        <w:spacing w:before="100" w:line="260" w:lineRule="atLeast"/>
        <w:rPr>
          <w:sz w:val="24"/>
          <w:szCs w:val="24"/>
          <w:lang w:val="fr-FR"/>
        </w:rPr>
      </w:pPr>
      <w:r w:rsidRPr="00E94EB0">
        <w:rPr>
          <w:sz w:val="24"/>
          <w:szCs w:val="24"/>
          <w:lang w:val="fr-FR"/>
        </w:rPr>
        <w:t>—— </w:t>
      </w:r>
      <w:proofErr w:type="spellStart"/>
      <w:r w:rsidR="00CC615E" w:rsidRPr="00E94EB0">
        <w:rPr>
          <w:sz w:val="24"/>
          <w:szCs w:val="24"/>
          <w:lang w:val="fr-FR"/>
        </w:rPr>
        <w:t>2008e</w:t>
      </w:r>
      <w:proofErr w:type="spellEnd"/>
      <w:r w:rsidR="00CC615E" w:rsidRPr="00E94EB0">
        <w:rPr>
          <w:sz w:val="24"/>
          <w:szCs w:val="24"/>
          <w:lang w:val="fr-FR"/>
        </w:rPr>
        <w:t xml:space="preserve">, </w:t>
      </w:r>
      <w:r w:rsidR="00CC615E" w:rsidRPr="00E94EB0">
        <w:rPr>
          <w:i/>
          <w:sz w:val="24"/>
          <w:szCs w:val="24"/>
          <w:lang w:val="fr-FR"/>
        </w:rPr>
        <w:t>Communiqué</w:t>
      </w:r>
      <w:r w:rsidR="00CC615E" w:rsidRPr="00E94EB0">
        <w:rPr>
          <w:sz w:val="24"/>
          <w:szCs w:val="24"/>
          <w:lang w:val="fr-FR"/>
        </w:rPr>
        <w:t xml:space="preserve">, 29 </w:t>
      </w:r>
      <w:proofErr w:type="spellStart"/>
      <w:r w:rsidR="00CC615E" w:rsidRPr="00E94EB0">
        <w:rPr>
          <w:sz w:val="24"/>
          <w:szCs w:val="24"/>
          <w:lang w:val="fr-FR"/>
        </w:rPr>
        <w:t>November</w:t>
      </w:r>
      <w:proofErr w:type="spellEnd"/>
      <w:r w:rsidR="00CC615E" w:rsidRPr="00E94EB0">
        <w:rPr>
          <w:sz w:val="24"/>
          <w:szCs w:val="24"/>
          <w:lang w:val="fr-FR"/>
        </w:rPr>
        <w:t>.</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2008f</w:t>
      </w:r>
      <w:proofErr w:type="spellEnd"/>
      <w:r w:rsidR="00CC615E" w:rsidRPr="00E94EB0">
        <w:rPr>
          <w:sz w:val="24"/>
          <w:szCs w:val="24"/>
        </w:rPr>
        <w:t xml:space="preserve">, </w:t>
      </w:r>
      <w:proofErr w:type="spellStart"/>
      <w:r w:rsidR="00CC615E" w:rsidRPr="00E94EB0">
        <w:rPr>
          <w:i/>
          <w:sz w:val="24"/>
          <w:szCs w:val="24"/>
        </w:rPr>
        <w:t>COAG</w:t>
      </w:r>
      <w:proofErr w:type="spellEnd"/>
      <w:r w:rsidR="00CC615E" w:rsidRPr="00E94EB0">
        <w:rPr>
          <w:i/>
          <w:sz w:val="24"/>
          <w:szCs w:val="24"/>
        </w:rPr>
        <w:t xml:space="preserve"> Response to the Productivity Commission’s Recommendations for Chemicals and Plastics Regulatory Reform from its Report of July 2008, </w:t>
      </w:r>
      <w:r w:rsidR="00CC615E" w:rsidRPr="00E94EB0">
        <w:rPr>
          <w:sz w:val="24"/>
          <w:szCs w:val="24"/>
        </w:rPr>
        <w:t xml:space="preserve">29 November, </w:t>
      </w:r>
      <w:r w:rsidR="00CC615E" w:rsidRPr="00843A46">
        <w:rPr>
          <w:i/>
          <w:sz w:val="24"/>
          <w:szCs w:val="24"/>
        </w:rPr>
        <w:t>http://www.coag.gov.au/coag_meeting_outcomes/2008-11-29/docs/Business_</w:t>
      </w:r>
      <w:r w:rsidR="00CC615E" w:rsidRPr="00843A46">
        <w:rPr>
          <w:i/>
          <w:sz w:val="24"/>
          <w:szCs w:val="24"/>
        </w:rPr>
        <w:br/>
      </w:r>
      <w:proofErr w:type="spellStart"/>
      <w:r w:rsidR="00CC615E" w:rsidRPr="00843A46">
        <w:rPr>
          <w:i/>
          <w:sz w:val="24"/>
          <w:szCs w:val="24"/>
        </w:rPr>
        <w:t>Regulation_and_Competition_Working_Group-Attachment_B.pdf</w:t>
      </w:r>
      <w:proofErr w:type="spellEnd"/>
      <w:r w:rsidR="00CC615E" w:rsidRPr="00E94EB0">
        <w:rPr>
          <w:i/>
          <w:sz w:val="24"/>
          <w:szCs w:val="24"/>
        </w:rPr>
        <w:t xml:space="preserve"> </w:t>
      </w:r>
      <w:r w:rsidR="00CC615E" w:rsidRPr="00E94EB0">
        <w:rPr>
          <w:sz w:val="24"/>
          <w:szCs w:val="24"/>
        </w:rPr>
        <w:t>(accessed 27 July 2009).</w:t>
      </w:r>
    </w:p>
    <w:p w:rsidR="00CC615E" w:rsidRPr="00E94EB0" w:rsidRDefault="00E94EB0" w:rsidP="00E94EB0">
      <w:pPr>
        <w:pStyle w:val="Reference"/>
        <w:spacing w:before="100" w:line="260" w:lineRule="atLeast"/>
        <w:rPr>
          <w:i/>
          <w:sz w:val="24"/>
          <w:szCs w:val="24"/>
        </w:rPr>
      </w:pPr>
      <w:r w:rsidRPr="00E94EB0">
        <w:rPr>
          <w:sz w:val="24"/>
          <w:szCs w:val="24"/>
        </w:rPr>
        <w:t>—— </w:t>
      </w:r>
      <w:proofErr w:type="spellStart"/>
      <w:r w:rsidR="00CC615E" w:rsidRPr="00E94EB0">
        <w:rPr>
          <w:sz w:val="24"/>
          <w:szCs w:val="24"/>
        </w:rPr>
        <w:t>2008g</w:t>
      </w:r>
      <w:proofErr w:type="spellEnd"/>
      <w:r w:rsidR="00CC615E" w:rsidRPr="00E94EB0">
        <w:rPr>
          <w:sz w:val="24"/>
          <w:szCs w:val="24"/>
        </w:rPr>
        <w:t xml:space="preserve">, </w:t>
      </w:r>
      <w:r w:rsidR="00CC615E" w:rsidRPr="00E94EB0">
        <w:rPr>
          <w:i/>
          <w:sz w:val="24"/>
          <w:szCs w:val="24"/>
        </w:rPr>
        <w:t>Intergovernmental Agreement on Federal Financial Relations</w:t>
      </w:r>
      <w:r w:rsidR="00CC615E" w:rsidRPr="00E94EB0">
        <w:rPr>
          <w:sz w:val="24"/>
          <w:szCs w:val="24"/>
        </w:rPr>
        <w:t>, December.</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2009a</w:t>
      </w:r>
      <w:proofErr w:type="spellEnd"/>
      <w:r w:rsidR="00CC615E" w:rsidRPr="00E94EB0">
        <w:rPr>
          <w:sz w:val="24"/>
          <w:szCs w:val="24"/>
        </w:rPr>
        <w:t xml:space="preserve">, </w:t>
      </w:r>
      <w:r w:rsidR="00CC615E" w:rsidRPr="00E94EB0">
        <w:rPr>
          <w:i/>
          <w:sz w:val="24"/>
          <w:szCs w:val="24"/>
        </w:rPr>
        <w:t>Communiqué</w:t>
      </w:r>
      <w:r w:rsidR="00CC615E" w:rsidRPr="00E94EB0">
        <w:rPr>
          <w:sz w:val="24"/>
          <w:szCs w:val="24"/>
        </w:rPr>
        <w:t xml:space="preserve">, 2 July.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2009b</w:t>
      </w:r>
      <w:proofErr w:type="spellEnd"/>
      <w:r w:rsidR="00CC615E" w:rsidRPr="00E94EB0">
        <w:rPr>
          <w:sz w:val="24"/>
          <w:szCs w:val="24"/>
        </w:rPr>
        <w:t xml:space="preserve">, </w:t>
      </w:r>
      <w:r w:rsidR="00CC615E" w:rsidRPr="00E94EB0">
        <w:rPr>
          <w:i/>
          <w:sz w:val="24"/>
          <w:szCs w:val="24"/>
        </w:rPr>
        <w:t>Towards a Seamless National Economy — Annual Report Card: March 2009.</w:t>
      </w:r>
      <w:r w:rsidR="00CC615E" w:rsidRPr="00E94EB0">
        <w:rPr>
          <w:sz w:val="24"/>
          <w:szCs w:val="24"/>
        </w:rPr>
        <w:t xml:space="preserve">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2009c</w:t>
      </w:r>
      <w:proofErr w:type="spellEnd"/>
      <w:r w:rsidR="00CC615E" w:rsidRPr="00E94EB0">
        <w:rPr>
          <w:sz w:val="24"/>
          <w:szCs w:val="24"/>
        </w:rPr>
        <w:t xml:space="preserve">, </w:t>
      </w:r>
      <w:r w:rsidR="00CC615E" w:rsidRPr="00E94EB0">
        <w:rPr>
          <w:i/>
          <w:sz w:val="24"/>
          <w:szCs w:val="24"/>
        </w:rPr>
        <w:t xml:space="preserve">Regulation Impact Statement for Early Childhood Education and Care Quality Reforms, </w:t>
      </w:r>
      <w:r w:rsidR="00CC615E" w:rsidRPr="00E94EB0">
        <w:rPr>
          <w:sz w:val="24"/>
          <w:szCs w:val="24"/>
        </w:rPr>
        <w:t xml:space="preserve">December.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2009d</w:t>
      </w:r>
      <w:proofErr w:type="spellEnd"/>
      <w:r w:rsidR="00CC615E" w:rsidRPr="00E94EB0">
        <w:rPr>
          <w:sz w:val="24"/>
          <w:szCs w:val="24"/>
        </w:rPr>
        <w:t xml:space="preserve">, </w:t>
      </w:r>
      <w:r w:rsidR="00CC615E" w:rsidRPr="00E94EB0">
        <w:rPr>
          <w:i/>
          <w:sz w:val="24"/>
          <w:szCs w:val="24"/>
        </w:rPr>
        <w:t>Communiqué</w:t>
      </w:r>
      <w:r w:rsidR="00CC615E" w:rsidRPr="00E94EB0">
        <w:rPr>
          <w:sz w:val="24"/>
          <w:szCs w:val="24"/>
        </w:rPr>
        <w:t>, 7 December.</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2009e</w:t>
      </w:r>
      <w:proofErr w:type="spellEnd"/>
      <w:r w:rsidR="00CC615E" w:rsidRPr="00E94EB0">
        <w:rPr>
          <w:sz w:val="24"/>
          <w:szCs w:val="24"/>
        </w:rPr>
        <w:t xml:space="preserve">, </w:t>
      </w:r>
      <w:r w:rsidR="00CC615E" w:rsidRPr="00E94EB0">
        <w:rPr>
          <w:i/>
          <w:sz w:val="24"/>
          <w:szCs w:val="24"/>
        </w:rPr>
        <w:t>National Partnership Agreement on Remote Indigenous Housing</w:t>
      </w:r>
      <w:r w:rsidR="00CC615E" w:rsidRPr="00E94EB0">
        <w:rPr>
          <w:sz w:val="24"/>
          <w:szCs w:val="24"/>
        </w:rPr>
        <w:t>, http://www.coag.gov.au/intergov_agreements/federal_financial_relations/docs/national_partnership/national_partnership_on_remote_indigenous_housing.rtf, (accessed 16 July 2010).</w:t>
      </w:r>
    </w:p>
    <w:p w:rsidR="00CC615E" w:rsidRPr="00E94EB0" w:rsidRDefault="00E94EB0" w:rsidP="00E94EB0">
      <w:pPr>
        <w:pStyle w:val="Reference"/>
        <w:spacing w:before="100" w:line="260" w:lineRule="atLeast"/>
        <w:rPr>
          <w:sz w:val="24"/>
          <w:szCs w:val="24"/>
        </w:rPr>
      </w:pPr>
      <w:r w:rsidRPr="00E94EB0">
        <w:rPr>
          <w:sz w:val="24"/>
          <w:szCs w:val="24"/>
        </w:rPr>
        <w:lastRenderedPageBreak/>
        <w:t>—— </w:t>
      </w:r>
      <w:proofErr w:type="spellStart"/>
      <w:r w:rsidR="00CC615E" w:rsidRPr="00E94EB0">
        <w:rPr>
          <w:sz w:val="24"/>
          <w:szCs w:val="24"/>
        </w:rPr>
        <w:t>2010a</w:t>
      </w:r>
      <w:proofErr w:type="spellEnd"/>
      <w:r w:rsidR="00CC615E" w:rsidRPr="00E94EB0">
        <w:rPr>
          <w:sz w:val="24"/>
          <w:szCs w:val="24"/>
        </w:rPr>
        <w:t xml:space="preserve">, </w:t>
      </w:r>
      <w:r w:rsidR="00CC615E" w:rsidRPr="00E94EB0">
        <w:rPr>
          <w:i/>
          <w:sz w:val="24"/>
          <w:szCs w:val="24"/>
        </w:rPr>
        <w:t>Regulatory reform of the not-for-profit sector – fundraising regulation: Implementation plan</w:t>
      </w:r>
      <w:r w:rsidR="00CC615E" w:rsidRPr="00E94EB0">
        <w:rPr>
          <w:sz w:val="24"/>
          <w:szCs w:val="24"/>
        </w:rPr>
        <w:t>, 19 April. http://www.coag.gov.au/coag_meeting_outcomes/2010-04-19/docs/Regulatory_reform_fundraising_regulat_implement_plan.pdf (accessed 30 August 2010)</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2010b</w:t>
      </w:r>
      <w:proofErr w:type="spellEnd"/>
      <w:r w:rsidR="00CC615E" w:rsidRPr="00E94EB0">
        <w:rPr>
          <w:sz w:val="24"/>
          <w:szCs w:val="24"/>
        </w:rPr>
        <w:t xml:space="preserve">, </w:t>
      </w:r>
      <w:r w:rsidR="00CC615E" w:rsidRPr="00E94EB0">
        <w:rPr>
          <w:i/>
          <w:sz w:val="24"/>
          <w:szCs w:val="24"/>
        </w:rPr>
        <w:t>National Agreements: framework for highlighting examples of good practice and performance</w:t>
      </w:r>
      <w:r w:rsidR="00CC615E" w:rsidRPr="00E94EB0">
        <w:rPr>
          <w:sz w:val="24"/>
          <w:szCs w:val="24"/>
        </w:rPr>
        <w:t>, April.</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2011, </w:t>
      </w:r>
      <w:r w:rsidR="00CC615E" w:rsidRPr="00E94EB0">
        <w:rPr>
          <w:i/>
          <w:sz w:val="24"/>
          <w:szCs w:val="24"/>
        </w:rPr>
        <w:t xml:space="preserve">Public Report to </w:t>
      </w:r>
      <w:proofErr w:type="spellStart"/>
      <w:r w:rsidR="00CC615E" w:rsidRPr="00E94EB0">
        <w:rPr>
          <w:i/>
          <w:sz w:val="24"/>
          <w:szCs w:val="24"/>
        </w:rPr>
        <w:t>COAG</w:t>
      </w:r>
      <w:proofErr w:type="spellEnd"/>
      <w:r w:rsidR="00CC615E" w:rsidRPr="00E94EB0">
        <w:rPr>
          <w:i/>
          <w:sz w:val="24"/>
          <w:szCs w:val="24"/>
        </w:rPr>
        <w:t xml:space="preserve"> on Competition Reforms Under the Seamless National Economy Reforms,</w:t>
      </w:r>
      <w:r w:rsidR="00CC615E" w:rsidRPr="00E94EB0">
        <w:rPr>
          <w:sz w:val="24"/>
          <w:szCs w:val="24"/>
        </w:rPr>
        <w:t xml:space="preserve"> 19 August. </w:t>
      </w:r>
      <w:r w:rsidR="004E355A" w:rsidRPr="00E94EB0">
        <w:rPr>
          <w:sz w:val="24"/>
          <w:szCs w:val="24"/>
        </w:rPr>
        <w:t>http://www.coag.gov.au/coag_meeting_outcomes/2011-08-19/docs/Report_to_COAG_on_Competition_Reforms_under_the_Seamless_</w:t>
      </w:r>
      <w:r w:rsidR="004E355A" w:rsidRPr="00E94EB0">
        <w:rPr>
          <w:sz w:val="24"/>
          <w:szCs w:val="24"/>
        </w:rPr>
        <w:br/>
      </w:r>
      <w:proofErr w:type="spellStart"/>
      <w:r w:rsidR="004E355A" w:rsidRPr="00E94EB0">
        <w:rPr>
          <w:sz w:val="24"/>
          <w:szCs w:val="24"/>
        </w:rPr>
        <w:t>National_Economy_Reforms</w:t>
      </w:r>
      <w:proofErr w:type="spellEnd"/>
      <w:r w:rsidR="004E355A" w:rsidRPr="00E94EB0">
        <w:rPr>
          <w:sz w:val="24"/>
          <w:szCs w:val="24"/>
        </w:rPr>
        <w:t>_(</w:t>
      </w:r>
      <w:proofErr w:type="spellStart"/>
      <w:r w:rsidR="004E355A" w:rsidRPr="00E94EB0">
        <w:rPr>
          <w:sz w:val="24"/>
          <w:szCs w:val="24"/>
        </w:rPr>
        <w:t>June2011</w:t>
      </w:r>
      <w:proofErr w:type="spellEnd"/>
      <w:r w:rsidR="004E355A" w:rsidRPr="00E94EB0">
        <w:rPr>
          <w:sz w:val="24"/>
          <w:szCs w:val="24"/>
        </w:rPr>
        <w:t>).</w:t>
      </w:r>
      <w:proofErr w:type="spellStart"/>
      <w:r w:rsidR="004E355A" w:rsidRPr="00E94EB0">
        <w:rPr>
          <w:sz w:val="24"/>
          <w:szCs w:val="24"/>
        </w:rPr>
        <w:t>pdf</w:t>
      </w:r>
      <w:proofErr w:type="spellEnd"/>
      <w:r w:rsidR="00CC615E" w:rsidRPr="00E94EB0">
        <w:rPr>
          <w:sz w:val="24"/>
          <w:szCs w:val="24"/>
        </w:rPr>
        <w:t xml:space="preserve"> (accessed 31 August 2011)</w:t>
      </w:r>
    </w:p>
    <w:p w:rsidR="00480809" w:rsidRPr="00E94EB0" w:rsidRDefault="00E94EB0" w:rsidP="00E94EB0">
      <w:pPr>
        <w:pStyle w:val="Reference"/>
        <w:spacing w:before="100" w:line="260" w:lineRule="atLeast"/>
        <w:rPr>
          <w:sz w:val="24"/>
          <w:szCs w:val="24"/>
        </w:rPr>
      </w:pPr>
      <w:r w:rsidRPr="00E94EB0">
        <w:rPr>
          <w:sz w:val="24"/>
          <w:szCs w:val="24"/>
        </w:rPr>
        <w:t>—— </w:t>
      </w:r>
      <w:r w:rsidR="00480809" w:rsidRPr="00E94EB0">
        <w:rPr>
          <w:sz w:val="24"/>
          <w:szCs w:val="24"/>
        </w:rPr>
        <w:t xml:space="preserve">2012, </w:t>
      </w:r>
      <w:r w:rsidR="00480809" w:rsidRPr="00E94EB0">
        <w:rPr>
          <w:i/>
          <w:sz w:val="24"/>
          <w:szCs w:val="24"/>
        </w:rPr>
        <w:t>Communiqué</w:t>
      </w:r>
      <w:r w:rsidR="00480809" w:rsidRPr="00E94EB0">
        <w:rPr>
          <w:sz w:val="24"/>
          <w:szCs w:val="24"/>
        </w:rPr>
        <w:t>, 25 July.</w:t>
      </w:r>
    </w:p>
    <w:p w:rsidR="00CC615E" w:rsidRPr="00E94EB0" w:rsidRDefault="00E94EB0" w:rsidP="00E94EB0">
      <w:pPr>
        <w:pStyle w:val="Reference"/>
        <w:spacing w:before="100" w:line="260" w:lineRule="atLeast"/>
        <w:rPr>
          <w:i/>
          <w:sz w:val="24"/>
          <w:szCs w:val="24"/>
        </w:rPr>
      </w:pPr>
      <w:r w:rsidRPr="00E94EB0">
        <w:rPr>
          <w:sz w:val="24"/>
          <w:szCs w:val="24"/>
        </w:rPr>
        <w:t>—— </w:t>
      </w:r>
      <w:r w:rsidR="00CC615E" w:rsidRPr="00E94EB0">
        <w:rPr>
          <w:sz w:val="24"/>
          <w:szCs w:val="24"/>
        </w:rPr>
        <w:t xml:space="preserve">and </w:t>
      </w:r>
      <w:proofErr w:type="spellStart"/>
      <w:r w:rsidR="00CC615E" w:rsidRPr="00E94EB0">
        <w:rPr>
          <w:sz w:val="24"/>
          <w:szCs w:val="24"/>
        </w:rPr>
        <w:t>BRCWG</w:t>
      </w:r>
      <w:proofErr w:type="spellEnd"/>
      <w:r w:rsidR="00CC615E" w:rsidRPr="00E94EB0">
        <w:rPr>
          <w:sz w:val="24"/>
          <w:szCs w:val="24"/>
        </w:rPr>
        <w:t xml:space="preserve"> (Business Regulation and Competition Working Group) </w:t>
      </w:r>
      <w:proofErr w:type="spellStart"/>
      <w:r w:rsidR="00CC615E" w:rsidRPr="00E94EB0">
        <w:rPr>
          <w:sz w:val="24"/>
          <w:szCs w:val="24"/>
        </w:rPr>
        <w:t>2009a</w:t>
      </w:r>
      <w:proofErr w:type="spellEnd"/>
      <w:r w:rsidR="00CC615E" w:rsidRPr="00E94EB0">
        <w:rPr>
          <w:sz w:val="24"/>
          <w:szCs w:val="24"/>
        </w:rPr>
        <w:t xml:space="preserve">, </w:t>
      </w:r>
      <w:r w:rsidR="00CC615E" w:rsidRPr="00E94EB0">
        <w:rPr>
          <w:i/>
          <w:sz w:val="24"/>
          <w:szCs w:val="24"/>
        </w:rPr>
        <w:t xml:space="preserve">Towards a Seamless National Economy — Progress Report Card: July 2008– July 2009, </w:t>
      </w:r>
      <w:r w:rsidR="00CC615E" w:rsidRPr="00843A46">
        <w:rPr>
          <w:i/>
          <w:sz w:val="24"/>
          <w:szCs w:val="24"/>
        </w:rPr>
        <w:t>http://www.finance.gov.au/deregulation/docs/2009_annual_report_card_July.pdf</w:t>
      </w:r>
      <w:r w:rsidR="00CC615E" w:rsidRPr="00E94EB0">
        <w:rPr>
          <w:i/>
          <w:sz w:val="24"/>
          <w:szCs w:val="24"/>
        </w:rPr>
        <w:t xml:space="preserve"> (accessed 27 July 2009). </w:t>
      </w:r>
    </w:p>
    <w:p w:rsidR="00480809"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and </w:t>
      </w:r>
      <w:r w:rsidRPr="00E94EB0">
        <w:rPr>
          <w:sz w:val="24"/>
          <w:szCs w:val="24"/>
        </w:rPr>
        <w:t>—— </w:t>
      </w:r>
      <w:r w:rsidR="00C42A75" w:rsidRPr="00E94EB0">
        <w:rPr>
          <w:sz w:val="24"/>
          <w:szCs w:val="24"/>
        </w:rPr>
        <w:t>2</w:t>
      </w:r>
      <w:r w:rsidR="00CC615E" w:rsidRPr="00E94EB0">
        <w:rPr>
          <w:sz w:val="24"/>
          <w:szCs w:val="24"/>
        </w:rPr>
        <w:t xml:space="preserve">011, </w:t>
      </w:r>
      <w:proofErr w:type="spellStart"/>
      <w:r w:rsidR="00CC615E" w:rsidRPr="00E94EB0">
        <w:rPr>
          <w:i/>
          <w:sz w:val="24"/>
          <w:szCs w:val="24"/>
        </w:rPr>
        <w:t>BRCWG</w:t>
      </w:r>
      <w:proofErr w:type="spellEnd"/>
      <w:r w:rsidR="00CC615E" w:rsidRPr="00E94EB0">
        <w:rPr>
          <w:i/>
          <w:sz w:val="24"/>
          <w:szCs w:val="24"/>
        </w:rPr>
        <w:t xml:space="preserve"> Report Card on Progress of Deregulation Priorities</w:t>
      </w:r>
      <w:r w:rsidR="00CC615E" w:rsidRPr="00E94EB0">
        <w:rPr>
          <w:sz w:val="24"/>
          <w:szCs w:val="24"/>
        </w:rPr>
        <w:t xml:space="preserve">, 19 August. </w:t>
      </w:r>
      <w:r w:rsidR="00CC615E" w:rsidRPr="00843A46">
        <w:rPr>
          <w:sz w:val="24"/>
          <w:szCs w:val="24"/>
        </w:rPr>
        <w:t>http://www.coag.gov.au/coag_meeting_outcomes/2011-08-19/docs/Business_</w:t>
      </w:r>
      <w:r w:rsidR="004E355A" w:rsidRPr="00843A46">
        <w:rPr>
          <w:sz w:val="24"/>
          <w:szCs w:val="24"/>
        </w:rPr>
        <w:br/>
      </w:r>
      <w:r w:rsidR="00CC615E" w:rsidRPr="00843A46">
        <w:rPr>
          <w:sz w:val="24"/>
          <w:szCs w:val="24"/>
        </w:rPr>
        <w:t>Regulation_and_Competition_Working_Group_Report_Card_on_Progress_of_Deregulation_Priorities.pdf</w:t>
      </w:r>
      <w:r w:rsidR="00CC615E" w:rsidRPr="00E94EB0">
        <w:rPr>
          <w:sz w:val="24"/>
          <w:szCs w:val="24"/>
        </w:rPr>
        <w:t xml:space="preserve"> (accessed 31 August 2011)</w:t>
      </w:r>
    </w:p>
    <w:p w:rsidR="00CC615E" w:rsidRPr="000273FB" w:rsidRDefault="00CC615E" w:rsidP="00E94EB0">
      <w:pPr>
        <w:pStyle w:val="Reference"/>
        <w:spacing w:before="100" w:line="260" w:lineRule="atLeast"/>
        <w:rPr>
          <w:sz w:val="24"/>
          <w:szCs w:val="24"/>
        </w:rPr>
      </w:pPr>
      <w:proofErr w:type="spellStart"/>
      <w:r w:rsidRPr="00E94EB0">
        <w:rPr>
          <w:sz w:val="24"/>
          <w:szCs w:val="24"/>
        </w:rPr>
        <w:t>Combet</w:t>
      </w:r>
      <w:proofErr w:type="spellEnd"/>
      <w:r w:rsidRPr="00E94EB0">
        <w:rPr>
          <w:sz w:val="24"/>
          <w:szCs w:val="24"/>
        </w:rPr>
        <w:t>, G</w:t>
      </w:r>
      <w:r w:rsidR="00D63593" w:rsidRPr="00E94EB0">
        <w:rPr>
          <w:sz w:val="24"/>
          <w:szCs w:val="24"/>
        </w:rPr>
        <w:t>.</w:t>
      </w:r>
      <w:r w:rsidRPr="00E94EB0">
        <w:rPr>
          <w:sz w:val="24"/>
          <w:szCs w:val="24"/>
        </w:rPr>
        <w:t xml:space="preserve"> (Minister for Climate Change and Energy Efficiency) 2010, </w:t>
      </w:r>
      <w:r w:rsidRPr="00E94EB0">
        <w:rPr>
          <w:i/>
          <w:sz w:val="24"/>
          <w:szCs w:val="24"/>
        </w:rPr>
        <w:t>Announcement of Productivity Commission Study into emission reduction policies in key economics</w:t>
      </w:r>
      <w:r w:rsidRPr="00E94EB0">
        <w:rPr>
          <w:sz w:val="24"/>
          <w:szCs w:val="24"/>
        </w:rPr>
        <w:t xml:space="preserve">, </w:t>
      </w:r>
      <w:r w:rsidRPr="000273FB">
        <w:rPr>
          <w:sz w:val="24"/>
          <w:szCs w:val="24"/>
        </w:rPr>
        <w:t xml:space="preserve">Transcript, 15 November. </w:t>
      </w:r>
      <w:r w:rsidRPr="00843A46">
        <w:rPr>
          <w:sz w:val="24"/>
          <w:szCs w:val="24"/>
        </w:rPr>
        <w:t>http://www.climatechange.gov.au/minister/greg-combet/2010/transcripts/November/tr20101015.aspx</w:t>
      </w:r>
      <w:r w:rsidRPr="000273FB">
        <w:rPr>
          <w:sz w:val="24"/>
          <w:szCs w:val="24"/>
        </w:rPr>
        <w:t xml:space="preserve"> (accessed 13 July 2011)</w:t>
      </w:r>
    </w:p>
    <w:p w:rsidR="00E710D7" w:rsidRPr="000273FB" w:rsidRDefault="00E710D7" w:rsidP="00E94EB0">
      <w:pPr>
        <w:pStyle w:val="Reference"/>
        <w:spacing w:before="100" w:line="260" w:lineRule="atLeast"/>
        <w:rPr>
          <w:sz w:val="24"/>
          <w:szCs w:val="24"/>
        </w:rPr>
      </w:pPr>
      <w:r w:rsidRPr="000273FB">
        <w:rPr>
          <w:sz w:val="24"/>
          <w:szCs w:val="24"/>
        </w:rPr>
        <w:t>Connolly, E. and Lewis, C. 2010, ‘Structural change in the Australian economy’, Reserve Bank of Australia, Bulletin, September Quarter, pp. 1–9, Sydney.</w:t>
      </w:r>
    </w:p>
    <w:p w:rsidR="00E710D7" w:rsidRPr="000273FB" w:rsidRDefault="00E710D7" w:rsidP="00E94EB0">
      <w:pPr>
        <w:pStyle w:val="Reference"/>
        <w:spacing w:before="100" w:line="260" w:lineRule="atLeast"/>
        <w:rPr>
          <w:sz w:val="24"/>
          <w:szCs w:val="24"/>
        </w:rPr>
      </w:pPr>
      <w:r w:rsidRPr="000273FB">
        <w:rPr>
          <w:sz w:val="24"/>
          <w:szCs w:val="24"/>
        </w:rPr>
        <w:t>—</w:t>
      </w:r>
      <w:r w:rsidR="00E94EB0" w:rsidRPr="000273FB">
        <w:rPr>
          <w:sz w:val="24"/>
          <w:szCs w:val="24"/>
        </w:rPr>
        <w:t>— </w:t>
      </w:r>
      <w:r w:rsidRPr="000273FB">
        <w:rPr>
          <w:sz w:val="24"/>
          <w:szCs w:val="24"/>
        </w:rPr>
        <w:t xml:space="preserve">and </w:t>
      </w:r>
      <w:proofErr w:type="spellStart"/>
      <w:r w:rsidRPr="000273FB">
        <w:rPr>
          <w:sz w:val="24"/>
          <w:szCs w:val="24"/>
        </w:rPr>
        <w:t>Orsmond</w:t>
      </w:r>
      <w:proofErr w:type="spellEnd"/>
      <w:r w:rsidRPr="000273FB">
        <w:rPr>
          <w:sz w:val="24"/>
          <w:szCs w:val="24"/>
        </w:rPr>
        <w:t>, D. 2011, The mining industry: from bust to boom, Paper presented at the Reserve Bank of Australia 2011 conference, Sydney,</w:t>
      </w:r>
      <w:r w:rsidRPr="000273FB">
        <w:rPr>
          <w:sz w:val="24"/>
          <w:szCs w:val="24"/>
        </w:rPr>
        <w:br/>
        <w:t>15–16 August.</w:t>
      </w:r>
    </w:p>
    <w:p w:rsidR="00E67B4B" w:rsidRPr="00E94EB0" w:rsidRDefault="00E94EB0" w:rsidP="00E94EB0">
      <w:pPr>
        <w:pStyle w:val="Reference"/>
        <w:spacing w:before="100" w:line="260" w:lineRule="atLeast"/>
        <w:rPr>
          <w:sz w:val="24"/>
          <w:szCs w:val="24"/>
        </w:rPr>
      </w:pPr>
      <w:r w:rsidRPr="000273FB">
        <w:rPr>
          <w:sz w:val="24"/>
          <w:szCs w:val="24"/>
        </w:rPr>
        <w:t>—— </w:t>
      </w:r>
      <w:r w:rsidR="00E67B4B" w:rsidRPr="000273FB">
        <w:rPr>
          <w:sz w:val="24"/>
          <w:szCs w:val="24"/>
        </w:rPr>
        <w:t xml:space="preserve">and </w:t>
      </w:r>
      <w:r w:rsidRPr="000273FB">
        <w:rPr>
          <w:sz w:val="24"/>
          <w:szCs w:val="24"/>
        </w:rPr>
        <w:t>—— </w:t>
      </w:r>
      <w:r w:rsidR="00E67B4B" w:rsidRPr="000273FB">
        <w:rPr>
          <w:sz w:val="24"/>
          <w:szCs w:val="24"/>
        </w:rPr>
        <w:t xml:space="preserve">2011, </w:t>
      </w:r>
      <w:r w:rsidR="00E67B4B" w:rsidRPr="000273FB">
        <w:rPr>
          <w:i/>
          <w:sz w:val="24"/>
          <w:szCs w:val="24"/>
        </w:rPr>
        <w:t>The Mining Industry: From Bust to Boom</w:t>
      </w:r>
      <w:r w:rsidR="00E67B4B" w:rsidRPr="000273FB">
        <w:rPr>
          <w:sz w:val="24"/>
          <w:szCs w:val="24"/>
        </w:rPr>
        <w:t xml:space="preserve">, Reserve Bank of Australia </w:t>
      </w:r>
      <w:r w:rsidR="00E67B4B" w:rsidRPr="00E94EB0">
        <w:rPr>
          <w:sz w:val="24"/>
          <w:szCs w:val="24"/>
        </w:rPr>
        <w:t xml:space="preserve">Research Discussion Paper, December. </w:t>
      </w:r>
    </w:p>
    <w:p w:rsidR="00165CD2" w:rsidRPr="00E94EB0" w:rsidRDefault="00165CD2" w:rsidP="00E94EB0">
      <w:pPr>
        <w:pStyle w:val="Reference"/>
        <w:spacing w:before="100" w:line="260" w:lineRule="atLeast"/>
        <w:rPr>
          <w:sz w:val="24"/>
          <w:szCs w:val="24"/>
        </w:rPr>
      </w:pPr>
      <w:r w:rsidRPr="00E94EB0">
        <w:rPr>
          <w:sz w:val="24"/>
          <w:szCs w:val="24"/>
        </w:rPr>
        <w:t xml:space="preserve">Conroy, S. (Minister for Broadband, Communications and the Digital Economy), O’Connor, B. (Minister for Home Affairs and Justice), Sherry, N. (Minister for Small Business) and Shorten, B. (Assistant Treasurer and Minister for Financial Services and Superannuation), 2011, </w:t>
      </w:r>
      <w:r w:rsidRPr="00E94EB0">
        <w:rPr>
          <w:i/>
          <w:sz w:val="24"/>
          <w:szCs w:val="24"/>
        </w:rPr>
        <w:t>New Council To Advise Government Of Future Of Sector</w:t>
      </w:r>
      <w:r w:rsidRPr="00E94EB0">
        <w:rPr>
          <w:sz w:val="24"/>
          <w:szCs w:val="24"/>
        </w:rPr>
        <w:t xml:space="preserve">, Media Release, 9 December. </w:t>
      </w:r>
    </w:p>
    <w:p w:rsidR="003E4F4C" w:rsidRPr="00E94EB0" w:rsidRDefault="003E4F4C" w:rsidP="00E94EB0">
      <w:pPr>
        <w:pStyle w:val="Reference"/>
        <w:spacing w:before="100" w:line="260" w:lineRule="atLeast"/>
        <w:rPr>
          <w:sz w:val="24"/>
          <w:szCs w:val="24"/>
        </w:rPr>
      </w:pPr>
      <w:r w:rsidRPr="00E94EB0">
        <w:rPr>
          <w:sz w:val="24"/>
          <w:szCs w:val="24"/>
        </w:rPr>
        <w:t xml:space="preserve">Conway, P. 2011, </w:t>
      </w:r>
      <w:r w:rsidRPr="00E94EB0">
        <w:rPr>
          <w:i/>
          <w:sz w:val="24"/>
          <w:szCs w:val="24"/>
        </w:rPr>
        <w:t>How to Move Product Market Regulation in New Zealand Back Towards the Frontier</w:t>
      </w:r>
      <w:r w:rsidRPr="00E94EB0">
        <w:rPr>
          <w:sz w:val="24"/>
          <w:szCs w:val="24"/>
        </w:rPr>
        <w:t xml:space="preserve">, OECD Economics Department Working Paper No. 880, 13 July. </w:t>
      </w:r>
    </w:p>
    <w:p w:rsidR="000F3A6E" w:rsidRPr="00E94EB0" w:rsidRDefault="000F3A6E" w:rsidP="00E94EB0">
      <w:pPr>
        <w:pStyle w:val="Reference"/>
        <w:spacing w:before="100" w:line="260" w:lineRule="atLeast"/>
        <w:rPr>
          <w:sz w:val="24"/>
          <w:szCs w:val="24"/>
        </w:rPr>
      </w:pPr>
      <w:r w:rsidRPr="00E94EB0">
        <w:rPr>
          <w:sz w:val="24"/>
          <w:szCs w:val="24"/>
        </w:rPr>
        <w:t xml:space="preserve">Davidson, S. 2012, </w:t>
      </w:r>
      <w:r w:rsidRPr="00E94EB0">
        <w:rPr>
          <w:i/>
          <w:sz w:val="24"/>
          <w:szCs w:val="24"/>
        </w:rPr>
        <w:t>Mining Taxes and Subsidies: Official Evidence</w:t>
      </w:r>
      <w:r w:rsidRPr="00E94EB0">
        <w:rPr>
          <w:sz w:val="24"/>
          <w:szCs w:val="24"/>
        </w:rPr>
        <w:t xml:space="preserve">, Minerals Council of Australia Background Paper, May. </w:t>
      </w:r>
    </w:p>
    <w:p w:rsidR="007E09BE" w:rsidRPr="000273FB" w:rsidRDefault="007E09BE" w:rsidP="00E94EB0">
      <w:pPr>
        <w:pStyle w:val="Reference"/>
        <w:spacing w:before="100" w:line="260" w:lineRule="atLeast"/>
        <w:rPr>
          <w:sz w:val="24"/>
          <w:szCs w:val="24"/>
        </w:rPr>
      </w:pPr>
      <w:r w:rsidRPr="000273FB">
        <w:rPr>
          <w:sz w:val="24"/>
          <w:szCs w:val="24"/>
        </w:rPr>
        <w:t xml:space="preserve">Davis, S. J. and Kahn, J. A. 2008, </w:t>
      </w:r>
      <w:r w:rsidRPr="000273FB">
        <w:rPr>
          <w:i/>
          <w:sz w:val="24"/>
          <w:szCs w:val="24"/>
        </w:rPr>
        <w:t>Interpreting the Great Moderation: Changes in the Volatility of Economic Activity at the Macro and Micro Levels</w:t>
      </w:r>
      <w:r w:rsidRPr="000273FB">
        <w:rPr>
          <w:sz w:val="24"/>
          <w:szCs w:val="24"/>
        </w:rPr>
        <w:t xml:space="preserve">, </w:t>
      </w:r>
      <w:proofErr w:type="spellStart"/>
      <w:r w:rsidRPr="000273FB">
        <w:rPr>
          <w:sz w:val="24"/>
          <w:szCs w:val="24"/>
        </w:rPr>
        <w:t>NBER</w:t>
      </w:r>
      <w:proofErr w:type="spellEnd"/>
      <w:r w:rsidRPr="000273FB">
        <w:rPr>
          <w:sz w:val="24"/>
          <w:szCs w:val="24"/>
        </w:rPr>
        <w:t xml:space="preserve"> Working Paper, no. 14048, May, Cambridge, MA.</w:t>
      </w:r>
    </w:p>
    <w:p w:rsidR="00014292" w:rsidRPr="00E94EB0" w:rsidRDefault="00014292" w:rsidP="00E94EB0">
      <w:pPr>
        <w:pStyle w:val="Reference"/>
        <w:spacing w:before="100" w:line="260" w:lineRule="atLeast"/>
        <w:rPr>
          <w:sz w:val="24"/>
          <w:szCs w:val="24"/>
        </w:rPr>
      </w:pPr>
      <w:proofErr w:type="spellStart"/>
      <w:r w:rsidRPr="00E94EB0">
        <w:rPr>
          <w:sz w:val="24"/>
          <w:szCs w:val="24"/>
        </w:rPr>
        <w:lastRenderedPageBreak/>
        <w:t>DBCDE</w:t>
      </w:r>
      <w:proofErr w:type="spellEnd"/>
      <w:r w:rsidRPr="00E94EB0">
        <w:rPr>
          <w:sz w:val="24"/>
          <w:szCs w:val="24"/>
        </w:rPr>
        <w:t xml:space="preserve"> (Department of Broadband, Communications and the Digital Economy) 2011, </w:t>
      </w:r>
      <w:r w:rsidRPr="00E94EB0">
        <w:rPr>
          <w:i/>
          <w:sz w:val="24"/>
          <w:szCs w:val="24"/>
        </w:rPr>
        <w:t>Convergence Review Discussion paper: Australian and Local Content</w:t>
      </w:r>
      <w:r w:rsidRPr="00E94EB0">
        <w:rPr>
          <w:sz w:val="24"/>
          <w:szCs w:val="24"/>
        </w:rPr>
        <w:t>, September.</w:t>
      </w:r>
    </w:p>
    <w:p w:rsidR="004954C0" w:rsidRPr="00E94EB0" w:rsidRDefault="004954C0" w:rsidP="00E94EB0">
      <w:pPr>
        <w:pStyle w:val="Reference"/>
        <w:spacing w:before="100" w:line="260" w:lineRule="atLeast"/>
        <w:rPr>
          <w:sz w:val="24"/>
          <w:szCs w:val="24"/>
        </w:rPr>
      </w:pPr>
      <w:r w:rsidRPr="00E94EB0">
        <w:rPr>
          <w:sz w:val="24"/>
          <w:szCs w:val="24"/>
        </w:rPr>
        <w:t xml:space="preserve">Department of Premier and Cabinet (Victoria) 2011, </w:t>
      </w:r>
      <w:r w:rsidRPr="00E94EB0">
        <w:rPr>
          <w:i/>
          <w:sz w:val="24"/>
          <w:szCs w:val="24"/>
        </w:rPr>
        <w:t>Review of the Climate Change Act 2010</w:t>
      </w:r>
      <w:r w:rsidRPr="00E94EB0">
        <w:rPr>
          <w:sz w:val="24"/>
          <w:szCs w:val="24"/>
        </w:rPr>
        <w:t xml:space="preserve">, December. </w:t>
      </w:r>
    </w:p>
    <w:p w:rsidR="00CC615E" w:rsidRPr="00E94EB0" w:rsidRDefault="00CC615E" w:rsidP="00E94EB0">
      <w:pPr>
        <w:pStyle w:val="Reference"/>
        <w:spacing w:before="100" w:line="260" w:lineRule="atLeast"/>
        <w:rPr>
          <w:sz w:val="24"/>
          <w:szCs w:val="24"/>
        </w:rPr>
      </w:pPr>
      <w:r w:rsidRPr="00E94EB0">
        <w:rPr>
          <w:sz w:val="24"/>
          <w:szCs w:val="24"/>
        </w:rPr>
        <w:t xml:space="preserve">Dolman, B. 2008, </w:t>
      </w:r>
      <w:r w:rsidRPr="00E94EB0">
        <w:rPr>
          <w:i/>
          <w:sz w:val="24"/>
          <w:szCs w:val="24"/>
        </w:rPr>
        <w:t>Migration, Trade and Investment</w:t>
      </w:r>
      <w:r w:rsidRPr="00E94EB0">
        <w:rPr>
          <w:sz w:val="24"/>
          <w:szCs w:val="24"/>
        </w:rPr>
        <w:t>, Productivity Commission Staff Working Paper, Canberra, February.</w:t>
      </w:r>
    </w:p>
    <w:p w:rsidR="00CC615E" w:rsidRPr="00E94EB0" w:rsidRDefault="00C42A75" w:rsidP="00E94EB0">
      <w:pPr>
        <w:pStyle w:val="Reference"/>
        <w:spacing w:before="100" w:line="260" w:lineRule="atLeast"/>
        <w:rPr>
          <w:sz w:val="24"/>
          <w:szCs w:val="24"/>
        </w:rPr>
      </w:pPr>
      <w:r w:rsidRPr="00E94EB0">
        <w:rPr>
          <w:sz w:val="24"/>
          <w:szCs w:val="24"/>
        </w:rPr>
        <w:t>——</w:t>
      </w:r>
      <w:r w:rsidR="00CC615E" w:rsidRPr="00E94EB0">
        <w:rPr>
          <w:sz w:val="24"/>
          <w:szCs w:val="24"/>
        </w:rPr>
        <w:t xml:space="preserve">, Parham, D. and Zheng, S. 2007, </w:t>
      </w:r>
      <w:r w:rsidR="00CC615E" w:rsidRPr="00E94EB0">
        <w:rPr>
          <w:i/>
          <w:sz w:val="24"/>
          <w:szCs w:val="24"/>
        </w:rPr>
        <w:t>Can Australia Match US Productivity Performance?</w:t>
      </w:r>
      <w:r w:rsidR="00CC615E" w:rsidRPr="00E94EB0">
        <w:rPr>
          <w:sz w:val="24"/>
          <w:szCs w:val="24"/>
        </w:rPr>
        <w:t>, Productivity Commission Staff Working Paper, Canberra.</w:t>
      </w:r>
    </w:p>
    <w:p w:rsidR="00B80273" w:rsidRPr="00E94EB0" w:rsidRDefault="00E94EB0" w:rsidP="00E94EB0">
      <w:pPr>
        <w:pStyle w:val="Reference"/>
        <w:spacing w:before="100" w:line="260" w:lineRule="atLeast"/>
        <w:rPr>
          <w:sz w:val="24"/>
          <w:szCs w:val="24"/>
        </w:rPr>
      </w:pPr>
      <w:r w:rsidRPr="00E94EB0">
        <w:rPr>
          <w:sz w:val="24"/>
          <w:szCs w:val="24"/>
        </w:rPr>
        <w:t>—— </w:t>
      </w:r>
      <w:r w:rsidR="00B80273" w:rsidRPr="00E94EB0">
        <w:rPr>
          <w:sz w:val="24"/>
          <w:szCs w:val="24"/>
        </w:rPr>
        <w:t xml:space="preserve">and </w:t>
      </w:r>
      <w:proofErr w:type="spellStart"/>
      <w:r w:rsidR="00B80273" w:rsidRPr="00E94EB0">
        <w:rPr>
          <w:sz w:val="24"/>
          <w:szCs w:val="24"/>
        </w:rPr>
        <w:t>Gruen</w:t>
      </w:r>
      <w:proofErr w:type="spellEnd"/>
      <w:r w:rsidR="00B80273" w:rsidRPr="00E94EB0">
        <w:rPr>
          <w:sz w:val="24"/>
          <w:szCs w:val="24"/>
        </w:rPr>
        <w:t xml:space="preserve">, D. 2012, </w:t>
      </w:r>
      <w:r w:rsidR="00B80273" w:rsidRPr="00E94EB0">
        <w:rPr>
          <w:i/>
          <w:sz w:val="24"/>
          <w:szCs w:val="24"/>
        </w:rPr>
        <w:t>Productivity and Structural Change</w:t>
      </w:r>
      <w:r w:rsidR="00B80273" w:rsidRPr="00E94EB0">
        <w:rPr>
          <w:sz w:val="24"/>
          <w:szCs w:val="24"/>
        </w:rPr>
        <w:t>, Speech to the 41</w:t>
      </w:r>
      <w:r w:rsidR="00B80273" w:rsidRPr="00E94EB0">
        <w:rPr>
          <w:sz w:val="24"/>
          <w:szCs w:val="24"/>
          <w:vertAlign w:val="superscript"/>
        </w:rPr>
        <w:t>st</w:t>
      </w:r>
      <w:r w:rsidR="00B80273" w:rsidRPr="00E94EB0">
        <w:rPr>
          <w:sz w:val="24"/>
          <w:szCs w:val="24"/>
        </w:rPr>
        <w:t xml:space="preserve"> Australian Conference of Economists, 10 July. </w:t>
      </w:r>
    </w:p>
    <w:p w:rsidR="00CC615E" w:rsidRPr="00E94EB0" w:rsidRDefault="00CC615E" w:rsidP="00E94EB0">
      <w:pPr>
        <w:pStyle w:val="Reference"/>
        <w:spacing w:before="100" w:line="260" w:lineRule="atLeast"/>
        <w:rPr>
          <w:sz w:val="24"/>
          <w:szCs w:val="24"/>
        </w:rPr>
      </w:pPr>
      <w:proofErr w:type="spellStart"/>
      <w:r w:rsidRPr="00E94EB0">
        <w:rPr>
          <w:sz w:val="24"/>
          <w:szCs w:val="24"/>
        </w:rPr>
        <w:t>DSEWPC</w:t>
      </w:r>
      <w:proofErr w:type="spellEnd"/>
      <w:r w:rsidRPr="00E94EB0">
        <w:rPr>
          <w:sz w:val="24"/>
          <w:szCs w:val="24"/>
        </w:rPr>
        <w:t xml:space="preserve"> (Department of Sustainability, Environment, Water, Population and Communities) 2011, </w:t>
      </w:r>
      <w:r w:rsidRPr="00E94EB0">
        <w:rPr>
          <w:i/>
          <w:sz w:val="24"/>
          <w:szCs w:val="24"/>
        </w:rPr>
        <w:t>Sustainable Australia</w:t>
      </w:r>
      <w:r w:rsidR="00E54CDE" w:rsidRPr="00E94EB0">
        <w:rPr>
          <w:i/>
          <w:sz w:val="24"/>
          <w:szCs w:val="24"/>
        </w:rPr>
        <w:t> </w:t>
      </w:r>
      <w:r w:rsidRPr="00E94EB0">
        <w:rPr>
          <w:i/>
          <w:sz w:val="24"/>
          <w:szCs w:val="24"/>
        </w:rPr>
        <w:t>—</w:t>
      </w:r>
      <w:r w:rsidR="00E54CDE" w:rsidRPr="00E94EB0">
        <w:rPr>
          <w:i/>
          <w:sz w:val="24"/>
          <w:szCs w:val="24"/>
        </w:rPr>
        <w:t> </w:t>
      </w:r>
      <w:r w:rsidRPr="00E94EB0">
        <w:rPr>
          <w:i/>
          <w:sz w:val="24"/>
          <w:szCs w:val="24"/>
        </w:rPr>
        <w:t>Sustainable Communities: A Sustainable Population Strategy for Australia</w:t>
      </w:r>
      <w:r w:rsidRPr="00E94EB0">
        <w:rPr>
          <w:sz w:val="24"/>
          <w:szCs w:val="24"/>
        </w:rPr>
        <w:t>, Commonwealth of Australia, Canberra.</w:t>
      </w:r>
    </w:p>
    <w:p w:rsidR="00D94CC0" w:rsidRPr="00E94EB0" w:rsidRDefault="00CC615E" w:rsidP="00E94EB0">
      <w:pPr>
        <w:pStyle w:val="Reference"/>
        <w:spacing w:before="100" w:line="260" w:lineRule="atLeast"/>
        <w:rPr>
          <w:sz w:val="24"/>
          <w:szCs w:val="24"/>
        </w:rPr>
      </w:pPr>
      <w:r w:rsidRPr="00E94EB0">
        <w:rPr>
          <w:sz w:val="24"/>
          <w:szCs w:val="24"/>
        </w:rPr>
        <w:t>Emerson, C. (Minister for Trade)</w:t>
      </w:r>
      <w:r w:rsidR="00D94CC0" w:rsidRPr="00E94EB0">
        <w:rPr>
          <w:sz w:val="24"/>
          <w:szCs w:val="24"/>
        </w:rPr>
        <w:t xml:space="preserve"> 2011, </w:t>
      </w:r>
      <w:r w:rsidR="00D94CC0" w:rsidRPr="00E94EB0">
        <w:rPr>
          <w:i/>
          <w:sz w:val="24"/>
          <w:szCs w:val="24"/>
        </w:rPr>
        <w:t>Australia leads the way on APEC structural reform</w:t>
      </w:r>
      <w:r w:rsidR="00D94CC0" w:rsidRPr="00E94EB0">
        <w:rPr>
          <w:sz w:val="24"/>
          <w:szCs w:val="24"/>
        </w:rPr>
        <w:t>, Media R</w:t>
      </w:r>
      <w:r w:rsidR="008A0A2B" w:rsidRPr="00E94EB0">
        <w:rPr>
          <w:sz w:val="24"/>
          <w:szCs w:val="24"/>
        </w:rPr>
        <w:t>elease, 9 August.</w:t>
      </w:r>
    </w:p>
    <w:p w:rsidR="00C278EA" w:rsidRPr="00E94EB0" w:rsidRDefault="00C278EA" w:rsidP="00E94EB0">
      <w:pPr>
        <w:pStyle w:val="Reference"/>
        <w:spacing w:before="100" w:line="260" w:lineRule="atLeast"/>
        <w:rPr>
          <w:sz w:val="24"/>
          <w:szCs w:val="24"/>
        </w:rPr>
      </w:pPr>
      <w:r w:rsidRPr="00E94EB0">
        <w:rPr>
          <w:sz w:val="24"/>
          <w:szCs w:val="24"/>
        </w:rPr>
        <w:t xml:space="preserve">European Commission 2012, </w:t>
      </w:r>
      <w:r w:rsidRPr="00E94EB0">
        <w:rPr>
          <w:bCs/>
          <w:i/>
          <w:sz w:val="24"/>
          <w:szCs w:val="24"/>
        </w:rPr>
        <w:t>In-Depth Review for DENMARK</w:t>
      </w:r>
      <w:r w:rsidRPr="00E94EB0">
        <w:rPr>
          <w:bCs/>
          <w:sz w:val="24"/>
          <w:szCs w:val="24"/>
        </w:rPr>
        <w:t>, Commission Staff Working Document, Brussels, 30 May. http://ec.europa.eu/mwg-internal/de5fs23hu73ds/progress?id=D4lJPZSIBV (accessed 24 July 2011)</w:t>
      </w:r>
    </w:p>
    <w:p w:rsidR="003B13BD" w:rsidRPr="00E94EB0" w:rsidRDefault="003B13BD" w:rsidP="00E94EB0">
      <w:pPr>
        <w:pStyle w:val="Reference"/>
        <w:spacing w:before="100" w:line="260" w:lineRule="atLeast"/>
        <w:rPr>
          <w:sz w:val="24"/>
          <w:szCs w:val="24"/>
        </w:rPr>
      </w:pPr>
      <w:r w:rsidRPr="00E94EB0">
        <w:rPr>
          <w:sz w:val="24"/>
          <w:szCs w:val="24"/>
        </w:rPr>
        <w:t xml:space="preserve">Evans, G. 2012, ‘Independent PC should review RET’, </w:t>
      </w:r>
      <w:r w:rsidRPr="00E94EB0">
        <w:rPr>
          <w:i/>
          <w:sz w:val="24"/>
          <w:szCs w:val="24"/>
        </w:rPr>
        <w:t>The Australian Financial Review</w:t>
      </w:r>
      <w:r w:rsidRPr="00E94EB0">
        <w:rPr>
          <w:sz w:val="24"/>
          <w:szCs w:val="24"/>
        </w:rPr>
        <w:t xml:space="preserve">, 13 July, p. 39. </w:t>
      </w:r>
    </w:p>
    <w:p w:rsidR="00CC615E" w:rsidRPr="00E94EB0" w:rsidRDefault="00CC615E" w:rsidP="00E94EB0">
      <w:pPr>
        <w:pStyle w:val="Reference"/>
        <w:spacing w:before="100" w:line="260" w:lineRule="atLeast"/>
        <w:rPr>
          <w:sz w:val="24"/>
          <w:szCs w:val="24"/>
        </w:rPr>
      </w:pPr>
      <w:r w:rsidRPr="00E94EB0">
        <w:rPr>
          <w:sz w:val="24"/>
          <w:szCs w:val="24"/>
        </w:rPr>
        <w:t xml:space="preserve">Forbes, M., Barker, A. and Turner, S. 2010, </w:t>
      </w:r>
      <w:r w:rsidRPr="00E94EB0">
        <w:rPr>
          <w:i/>
          <w:sz w:val="24"/>
          <w:szCs w:val="24"/>
        </w:rPr>
        <w:t>The Effects of Education and Health on Wages and Productivity</w:t>
      </w:r>
      <w:r w:rsidRPr="00E94EB0">
        <w:rPr>
          <w:sz w:val="24"/>
          <w:szCs w:val="24"/>
        </w:rPr>
        <w:t>, Productivity Commission Staff Working Paper, Melbourne, March.</w:t>
      </w:r>
    </w:p>
    <w:p w:rsidR="00EC004E" w:rsidRPr="00E94EB0" w:rsidRDefault="00EC004E" w:rsidP="00E94EB0">
      <w:pPr>
        <w:pStyle w:val="Reference"/>
        <w:spacing w:before="100" w:line="260" w:lineRule="atLeast"/>
        <w:rPr>
          <w:sz w:val="24"/>
          <w:szCs w:val="24"/>
        </w:rPr>
      </w:pPr>
      <w:r w:rsidRPr="00E94EB0">
        <w:rPr>
          <w:sz w:val="24"/>
          <w:szCs w:val="24"/>
        </w:rPr>
        <w:t xml:space="preserve">Gabbitas, O. and Gretton, P. 2003, </w:t>
      </w:r>
      <w:r w:rsidRPr="00E94EB0">
        <w:rPr>
          <w:i/>
          <w:sz w:val="24"/>
          <w:szCs w:val="24"/>
        </w:rPr>
        <w:t>Firm Size and Export Performance: Some Empirical Evidence</w:t>
      </w:r>
      <w:r w:rsidRPr="00E94EB0">
        <w:rPr>
          <w:sz w:val="24"/>
          <w:szCs w:val="24"/>
        </w:rPr>
        <w:t>, Productivity Commission Staff Research Paper, Canberra, April.</w:t>
      </w:r>
    </w:p>
    <w:p w:rsidR="00CC615E" w:rsidRPr="00E94EB0" w:rsidRDefault="00CC615E" w:rsidP="00E94EB0">
      <w:pPr>
        <w:pStyle w:val="Reference"/>
        <w:spacing w:before="100" w:line="260" w:lineRule="atLeast"/>
        <w:rPr>
          <w:bCs/>
          <w:sz w:val="24"/>
          <w:szCs w:val="24"/>
        </w:rPr>
      </w:pPr>
      <w:r w:rsidRPr="00E94EB0">
        <w:rPr>
          <w:bCs/>
          <w:sz w:val="24"/>
          <w:szCs w:val="24"/>
        </w:rPr>
        <w:t xml:space="preserve">Gilfillan, G. and Andrews, L. 2010, </w:t>
      </w:r>
      <w:r w:rsidRPr="00E94EB0">
        <w:rPr>
          <w:bCs/>
          <w:i/>
          <w:sz w:val="24"/>
          <w:szCs w:val="24"/>
        </w:rPr>
        <w:t>Labour Force Participation of Women Over 45</w:t>
      </w:r>
      <w:r w:rsidRPr="00E94EB0">
        <w:rPr>
          <w:bCs/>
          <w:sz w:val="24"/>
          <w:szCs w:val="24"/>
        </w:rPr>
        <w:t xml:space="preserve">, </w:t>
      </w:r>
      <w:r w:rsidRPr="00E94EB0">
        <w:rPr>
          <w:color w:val="000000"/>
          <w:sz w:val="24"/>
          <w:szCs w:val="24"/>
        </w:rPr>
        <w:t>Productivity Commission Staff Working Paper, Canberra, December.</w:t>
      </w:r>
    </w:p>
    <w:p w:rsidR="00CC615E" w:rsidRPr="00E94EB0" w:rsidRDefault="00CC615E" w:rsidP="00E94EB0">
      <w:pPr>
        <w:pStyle w:val="Reference"/>
        <w:spacing w:before="100" w:line="260" w:lineRule="atLeast"/>
        <w:rPr>
          <w:sz w:val="24"/>
          <w:szCs w:val="24"/>
        </w:rPr>
      </w:pPr>
      <w:r w:rsidRPr="00E94EB0">
        <w:rPr>
          <w:sz w:val="24"/>
          <w:szCs w:val="24"/>
        </w:rPr>
        <w:t xml:space="preserve">Gillard, J. (Prime Minister) 2011, </w:t>
      </w:r>
      <w:r w:rsidRPr="00E94EB0">
        <w:rPr>
          <w:i/>
          <w:sz w:val="24"/>
          <w:szCs w:val="24"/>
        </w:rPr>
        <w:t>Transcript of joint press conference in Canberra</w:t>
      </w:r>
      <w:r w:rsidRPr="00E94EB0">
        <w:rPr>
          <w:sz w:val="24"/>
          <w:szCs w:val="24"/>
        </w:rPr>
        <w:t xml:space="preserve">, Media Release, 14 June. </w:t>
      </w:r>
    </w:p>
    <w:p w:rsidR="007E09BE" w:rsidRPr="000273FB" w:rsidRDefault="00E94EB0" w:rsidP="00E94EB0">
      <w:pPr>
        <w:pStyle w:val="Reference"/>
        <w:spacing w:before="100" w:line="260" w:lineRule="atLeast"/>
        <w:rPr>
          <w:sz w:val="24"/>
          <w:szCs w:val="24"/>
        </w:rPr>
      </w:pPr>
      <w:r w:rsidRPr="000273FB">
        <w:rPr>
          <w:sz w:val="24"/>
          <w:szCs w:val="24"/>
        </w:rPr>
        <w:t>—— </w:t>
      </w:r>
      <w:r w:rsidR="007E09BE" w:rsidRPr="000273FB">
        <w:rPr>
          <w:sz w:val="24"/>
          <w:szCs w:val="24"/>
        </w:rPr>
        <w:t>2012, Speech to the Prime Minister’s Economic Forum, Brisbane, 12 June.</w:t>
      </w:r>
    </w:p>
    <w:p w:rsidR="007E09BE" w:rsidRPr="00E94EB0" w:rsidRDefault="00C42A75" w:rsidP="00E94EB0">
      <w:pPr>
        <w:pStyle w:val="Reference"/>
        <w:spacing w:before="100" w:line="260" w:lineRule="atLeast"/>
        <w:rPr>
          <w:sz w:val="24"/>
          <w:szCs w:val="24"/>
        </w:rPr>
      </w:pPr>
      <w:r w:rsidRPr="00E94EB0">
        <w:rPr>
          <w:sz w:val="24"/>
          <w:szCs w:val="24"/>
        </w:rPr>
        <w:t>——, </w:t>
      </w:r>
      <w:r w:rsidR="00CC615E" w:rsidRPr="00E94EB0">
        <w:rPr>
          <w:sz w:val="24"/>
          <w:szCs w:val="24"/>
        </w:rPr>
        <w:t xml:space="preserve">Macklin, J. (Minister for Community Services), Shorten, B. (Assistant Treasurer) and McLucas, J. (Parliamentary Secretary for Disabilities and Carers) 2011, </w:t>
      </w:r>
      <w:r w:rsidR="00CC615E" w:rsidRPr="00E94EB0">
        <w:rPr>
          <w:i/>
          <w:sz w:val="24"/>
          <w:szCs w:val="24"/>
        </w:rPr>
        <w:t>Productivity Commission's final report into disability care and support</w:t>
      </w:r>
      <w:r w:rsidR="00CC615E" w:rsidRPr="00E94EB0">
        <w:rPr>
          <w:sz w:val="24"/>
          <w:szCs w:val="24"/>
        </w:rPr>
        <w:t xml:space="preserve">, Media Release, 10 August. </w:t>
      </w:r>
      <w:r w:rsidR="00CC615E" w:rsidRPr="00843A46">
        <w:rPr>
          <w:sz w:val="24"/>
          <w:szCs w:val="24"/>
        </w:rPr>
        <w:t>http://www.pm.gov.au/press-office/productivity-commissions-final-report-disability-care-and-support</w:t>
      </w:r>
      <w:r w:rsidR="00CC615E" w:rsidRPr="00E94EB0">
        <w:rPr>
          <w:sz w:val="24"/>
          <w:szCs w:val="24"/>
        </w:rPr>
        <w:t xml:space="preserve"> (accessed 12 August 2011)</w:t>
      </w:r>
    </w:p>
    <w:p w:rsidR="00087627" w:rsidRPr="00E94EB0" w:rsidRDefault="00087627" w:rsidP="00E94EB0">
      <w:pPr>
        <w:pStyle w:val="Reference"/>
        <w:spacing w:before="100" w:line="260" w:lineRule="atLeast"/>
        <w:rPr>
          <w:sz w:val="24"/>
          <w:szCs w:val="24"/>
        </w:rPr>
      </w:pPr>
      <w:proofErr w:type="spellStart"/>
      <w:r w:rsidRPr="00E94EB0">
        <w:rPr>
          <w:sz w:val="24"/>
          <w:szCs w:val="24"/>
        </w:rPr>
        <w:t>Greber</w:t>
      </w:r>
      <w:proofErr w:type="spellEnd"/>
      <w:r w:rsidRPr="00E94EB0">
        <w:rPr>
          <w:sz w:val="24"/>
          <w:szCs w:val="24"/>
        </w:rPr>
        <w:t xml:space="preserve">, J., Daley, G. and </w:t>
      </w:r>
      <w:proofErr w:type="spellStart"/>
      <w:r w:rsidRPr="00E94EB0">
        <w:rPr>
          <w:sz w:val="24"/>
          <w:szCs w:val="24"/>
        </w:rPr>
        <w:t>Massola</w:t>
      </w:r>
      <w:proofErr w:type="spellEnd"/>
      <w:r w:rsidRPr="00E94EB0">
        <w:rPr>
          <w:sz w:val="24"/>
          <w:szCs w:val="24"/>
        </w:rPr>
        <w:t xml:space="preserve">, J. 2012, ‘Make the Hard Choices: RBA Boss’, </w:t>
      </w:r>
      <w:r w:rsidRPr="00E94EB0">
        <w:rPr>
          <w:i/>
          <w:sz w:val="24"/>
          <w:szCs w:val="24"/>
        </w:rPr>
        <w:t>The Australian Financial Review</w:t>
      </w:r>
      <w:r w:rsidRPr="00E94EB0">
        <w:rPr>
          <w:sz w:val="24"/>
          <w:szCs w:val="24"/>
        </w:rPr>
        <w:t>, 14 June. http://afr.com/p/national/make_the_hard_choices_rba_boss_3opR8ucgAJ5LeI9DXTYa4K (accessed 24 July 2012)</w:t>
      </w:r>
    </w:p>
    <w:p w:rsidR="007E09BE" w:rsidRPr="000273FB" w:rsidRDefault="007E09BE" w:rsidP="00E94EB0">
      <w:pPr>
        <w:pStyle w:val="Reference"/>
        <w:spacing w:before="100" w:line="260" w:lineRule="atLeast"/>
        <w:rPr>
          <w:sz w:val="24"/>
          <w:szCs w:val="24"/>
        </w:rPr>
      </w:pPr>
      <w:r w:rsidRPr="000273FB">
        <w:rPr>
          <w:sz w:val="24"/>
          <w:szCs w:val="24"/>
        </w:rPr>
        <w:t xml:space="preserve">Gregory, R. G. 2012, ‘Dark corners in a bright economy: the lack of jobs for unskilled men’, </w:t>
      </w:r>
      <w:r w:rsidRPr="000273FB">
        <w:rPr>
          <w:i/>
          <w:sz w:val="24"/>
          <w:szCs w:val="24"/>
        </w:rPr>
        <w:t>Australian Bulletin of Labour</w:t>
      </w:r>
      <w:r w:rsidRPr="000273FB">
        <w:rPr>
          <w:sz w:val="24"/>
          <w:szCs w:val="24"/>
        </w:rPr>
        <w:t>, vol. 38, no. 1, pp. 2–25.</w:t>
      </w:r>
    </w:p>
    <w:p w:rsidR="007E09BE" w:rsidRPr="000273FB" w:rsidRDefault="007E09BE" w:rsidP="00E94EB0">
      <w:pPr>
        <w:pStyle w:val="Reference"/>
        <w:spacing w:before="100" w:line="260" w:lineRule="atLeast"/>
        <w:rPr>
          <w:sz w:val="24"/>
          <w:szCs w:val="24"/>
        </w:rPr>
      </w:pPr>
      <w:r w:rsidRPr="000273FB">
        <w:rPr>
          <w:sz w:val="24"/>
          <w:szCs w:val="24"/>
        </w:rPr>
        <w:lastRenderedPageBreak/>
        <w:t>—</w:t>
      </w:r>
      <w:r w:rsidR="00E94EB0" w:rsidRPr="000273FB">
        <w:rPr>
          <w:sz w:val="24"/>
          <w:szCs w:val="24"/>
        </w:rPr>
        <w:t>—— </w:t>
      </w:r>
      <w:r w:rsidRPr="000273FB">
        <w:rPr>
          <w:sz w:val="24"/>
          <w:szCs w:val="24"/>
        </w:rPr>
        <w:t xml:space="preserve">and Sheehan, P. 2011, </w:t>
      </w:r>
      <w:r w:rsidRPr="000273FB">
        <w:rPr>
          <w:i/>
          <w:sz w:val="24"/>
          <w:szCs w:val="24"/>
        </w:rPr>
        <w:t>The Resources Boom and Macroeconomic Policy in Australia</w:t>
      </w:r>
      <w:r w:rsidRPr="000273FB">
        <w:rPr>
          <w:sz w:val="24"/>
          <w:szCs w:val="24"/>
        </w:rPr>
        <w:t>, Australian Economic Report, no. 1, Centre for Strategic Economic Studies, Victoria University, Melbourne, November.</w:t>
      </w:r>
    </w:p>
    <w:p w:rsidR="00CC615E" w:rsidRPr="000273FB" w:rsidRDefault="00CC615E" w:rsidP="00E94EB0">
      <w:pPr>
        <w:pStyle w:val="Reference"/>
        <w:spacing w:before="100" w:line="260" w:lineRule="atLeast"/>
        <w:rPr>
          <w:sz w:val="24"/>
          <w:szCs w:val="24"/>
        </w:rPr>
      </w:pPr>
      <w:r w:rsidRPr="000273FB">
        <w:rPr>
          <w:sz w:val="24"/>
          <w:szCs w:val="24"/>
        </w:rPr>
        <w:t xml:space="preserve">Gretton, P., </w:t>
      </w:r>
      <w:proofErr w:type="spellStart"/>
      <w:r w:rsidRPr="000273FB">
        <w:rPr>
          <w:sz w:val="24"/>
          <w:szCs w:val="24"/>
        </w:rPr>
        <w:t>Gali</w:t>
      </w:r>
      <w:proofErr w:type="spellEnd"/>
      <w:r w:rsidRPr="000273FB">
        <w:rPr>
          <w:sz w:val="24"/>
          <w:szCs w:val="24"/>
        </w:rPr>
        <w:t xml:space="preserve">, J. and Parham, D. 2002, </w:t>
      </w:r>
      <w:r w:rsidRPr="000273FB">
        <w:rPr>
          <w:i/>
          <w:sz w:val="24"/>
          <w:szCs w:val="24"/>
        </w:rPr>
        <w:t xml:space="preserve">Uptake and impacts of </w:t>
      </w:r>
      <w:proofErr w:type="spellStart"/>
      <w:r w:rsidRPr="000273FB">
        <w:rPr>
          <w:i/>
          <w:sz w:val="24"/>
          <w:szCs w:val="24"/>
        </w:rPr>
        <w:t>ICTs</w:t>
      </w:r>
      <w:proofErr w:type="spellEnd"/>
      <w:r w:rsidRPr="000273FB">
        <w:rPr>
          <w:i/>
          <w:sz w:val="24"/>
          <w:szCs w:val="24"/>
        </w:rPr>
        <w:t xml:space="preserve"> in the Australian economy: Evidence from aggregate, sectoral and firm levels</w:t>
      </w:r>
      <w:r w:rsidRPr="000273FB">
        <w:rPr>
          <w:sz w:val="24"/>
          <w:szCs w:val="24"/>
        </w:rPr>
        <w:t xml:space="preserve">, Productivity Commission, Canberra. </w:t>
      </w:r>
    </w:p>
    <w:p w:rsidR="007E09BE" w:rsidRPr="000273FB" w:rsidRDefault="007E09BE" w:rsidP="00E94EB0">
      <w:pPr>
        <w:pStyle w:val="Reference"/>
        <w:spacing w:before="100" w:line="260" w:lineRule="atLeast"/>
        <w:rPr>
          <w:sz w:val="24"/>
          <w:szCs w:val="24"/>
        </w:rPr>
      </w:pPr>
      <w:proofErr w:type="spellStart"/>
      <w:r w:rsidRPr="000273FB">
        <w:rPr>
          <w:sz w:val="24"/>
          <w:szCs w:val="24"/>
        </w:rPr>
        <w:t>Gruen</w:t>
      </w:r>
      <w:proofErr w:type="spellEnd"/>
      <w:r w:rsidRPr="000273FB">
        <w:rPr>
          <w:sz w:val="24"/>
          <w:szCs w:val="24"/>
        </w:rPr>
        <w:t>, D. 2011, The Macroeconomic and structural implications of a once-in-a-lifetime boom in the terms of trade, Address to the Australian Business Economists Annual Conference, 24 November.</w:t>
      </w:r>
    </w:p>
    <w:p w:rsidR="00E20915" w:rsidRPr="000273FB" w:rsidRDefault="00E20915" w:rsidP="00E94EB0">
      <w:pPr>
        <w:pStyle w:val="Reference"/>
        <w:spacing w:before="100" w:line="260" w:lineRule="atLeast"/>
        <w:rPr>
          <w:sz w:val="24"/>
          <w:szCs w:val="24"/>
        </w:rPr>
      </w:pPr>
      <w:r w:rsidRPr="000273FB">
        <w:rPr>
          <w:sz w:val="24"/>
          <w:szCs w:val="24"/>
        </w:rPr>
        <w:t xml:space="preserve">Hanson-Young, S. 2012, </w:t>
      </w:r>
      <w:r w:rsidRPr="000273FB">
        <w:rPr>
          <w:i/>
          <w:sz w:val="24"/>
          <w:szCs w:val="24"/>
        </w:rPr>
        <w:t>Greens move for Productivity Commission Inquiry in Childcare Funding</w:t>
      </w:r>
      <w:r w:rsidRPr="000273FB">
        <w:rPr>
          <w:sz w:val="24"/>
          <w:szCs w:val="24"/>
        </w:rPr>
        <w:t>, Media Release, 8 May. http://</w:t>
      </w:r>
      <w:proofErr w:type="spellStart"/>
      <w:r w:rsidRPr="000273FB">
        <w:rPr>
          <w:sz w:val="24"/>
          <w:szCs w:val="24"/>
        </w:rPr>
        <w:t>sarah-hanson-young.greensmps.org.au</w:t>
      </w:r>
      <w:proofErr w:type="spellEnd"/>
      <w:r w:rsidRPr="000273FB">
        <w:rPr>
          <w:sz w:val="24"/>
          <w:szCs w:val="24"/>
        </w:rPr>
        <w:t>/content/</w:t>
      </w:r>
      <w:r w:rsidR="0001705E" w:rsidRPr="000273FB">
        <w:rPr>
          <w:sz w:val="24"/>
          <w:szCs w:val="24"/>
        </w:rPr>
        <w:br/>
      </w:r>
      <w:r w:rsidRPr="000273FB">
        <w:rPr>
          <w:sz w:val="24"/>
          <w:szCs w:val="24"/>
        </w:rPr>
        <w:t>media-releases/greens-move-productivity-commission-inquiry-childcare-funding (accessed 23 July 2012)</w:t>
      </w:r>
    </w:p>
    <w:p w:rsidR="00CC615E" w:rsidRPr="000273FB" w:rsidRDefault="00CC615E" w:rsidP="00E94EB0">
      <w:pPr>
        <w:pStyle w:val="Reference"/>
        <w:spacing w:before="100" w:line="260" w:lineRule="atLeast"/>
        <w:rPr>
          <w:sz w:val="24"/>
          <w:szCs w:val="24"/>
        </w:rPr>
      </w:pPr>
      <w:r w:rsidRPr="000273FB">
        <w:rPr>
          <w:sz w:val="24"/>
          <w:szCs w:val="24"/>
        </w:rPr>
        <w:t xml:space="preserve">IC (Industry Commission) 1991, </w:t>
      </w:r>
      <w:r w:rsidRPr="000273FB">
        <w:rPr>
          <w:i/>
          <w:sz w:val="24"/>
          <w:szCs w:val="24"/>
        </w:rPr>
        <w:t>Construction Costs of Major Projects</w:t>
      </w:r>
      <w:r w:rsidRPr="000273FB">
        <w:rPr>
          <w:sz w:val="24"/>
          <w:szCs w:val="24"/>
        </w:rPr>
        <w:t>, Industry Commission Inquiry Report (Report No. 8, 11 March 1991)</w:t>
      </w:r>
    </w:p>
    <w:p w:rsidR="00CC615E" w:rsidRPr="000273FB" w:rsidRDefault="00E94EB0" w:rsidP="00E94EB0">
      <w:pPr>
        <w:pStyle w:val="Reference"/>
        <w:spacing w:before="100" w:line="260" w:lineRule="atLeast"/>
        <w:rPr>
          <w:sz w:val="24"/>
          <w:szCs w:val="24"/>
        </w:rPr>
      </w:pPr>
      <w:r w:rsidRPr="000273FB">
        <w:rPr>
          <w:sz w:val="24"/>
          <w:szCs w:val="24"/>
        </w:rPr>
        <w:t>—— </w:t>
      </w:r>
      <w:proofErr w:type="spellStart"/>
      <w:r w:rsidR="00CC615E" w:rsidRPr="000273FB">
        <w:rPr>
          <w:sz w:val="24"/>
          <w:szCs w:val="24"/>
        </w:rPr>
        <w:t>1995a</w:t>
      </w:r>
      <w:proofErr w:type="spellEnd"/>
      <w:r w:rsidR="00CC615E" w:rsidRPr="000273FB">
        <w:rPr>
          <w:sz w:val="24"/>
          <w:szCs w:val="24"/>
        </w:rPr>
        <w:t xml:space="preserve">, </w:t>
      </w:r>
      <w:r w:rsidR="00CC615E" w:rsidRPr="000273FB">
        <w:rPr>
          <w:i/>
          <w:iCs/>
          <w:sz w:val="24"/>
          <w:szCs w:val="24"/>
        </w:rPr>
        <w:t xml:space="preserve">Growth and Revenue Implications of National Competition Policy Reforms, </w:t>
      </w:r>
      <w:r w:rsidR="00CC615E" w:rsidRPr="000273FB">
        <w:rPr>
          <w:sz w:val="24"/>
          <w:szCs w:val="24"/>
        </w:rPr>
        <w:t xml:space="preserve">A Report by the Industry Commission to the Council of Australian Governments, </w:t>
      </w:r>
      <w:proofErr w:type="spellStart"/>
      <w:r w:rsidR="00CC615E" w:rsidRPr="000273FB">
        <w:rPr>
          <w:sz w:val="24"/>
          <w:szCs w:val="24"/>
        </w:rPr>
        <w:t>AGPS</w:t>
      </w:r>
      <w:proofErr w:type="spellEnd"/>
      <w:r w:rsidR="00CC615E" w:rsidRPr="000273FB">
        <w:rPr>
          <w:sz w:val="24"/>
          <w:szCs w:val="24"/>
        </w:rPr>
        <w:t>, Canberra.</w:t>
      </w:r>
    </w:p>
    <w:p w:rsidR="00CC615E" w:rsidRPr="000273FB" w:rsidRDefault="00E94EB0" w:rsidP="00E94EB0">
      <w:pPr>
        <w:pStyle w:val="Reference"/>
        <w:spacing w:before="100" w:line="260" w:lineRule="atLeast"/>
        <w:rPr>
          <w:sz w:val="24"/>
          <w:szCs w:val="24"/>
        </w:rPr>
      </w:pPr>
      <w:r w:rsidRPr="000273FB">
        <w:rPr>
          <w:sz w:val="24"/>
          <w:szCs w:val="24"/>
        </w:rPr>
        <w:t>—— </w:t>
      </w:r>
      <w:proofErr w:type="spellStart"/>
      <w:r w:rsidR="00CC615E" w:rsidRPr="000273FB">
        <w:rPr>
          <w:sz w:val="24"/>
          <w:szCs w:val="24"/>
        </w:rPr>
        <w:t>1995b</w:t>
      </w:r>
      <w:proofErr w:type="spellEnd"/>
      <w:r w:rsidR="00CC615E" w:rsidRPr="000273FB">
        <w:rPr>
          <w:sz w:val="24"/>
          <w:szCs w:val="24"/>
        </w:rPr>
        <w:t xml:space="preserve">, </w:t>
      </w:r>
      <w:r w:rsidR="00CC615E" w:rsidRPr="000273FB">
        <w:rPr>
          <w:i/>
          <w:sz w:val="24"/>
          <w:szCs w:val="24"/>
        </w:rPr>
        <w:t>Research and Development</w:t>
      </w:r>
      <w:r w:rsidR="00CC615E" w:rsidRPr="000273FB">
        <w:rPr>
          <w:sz w:val="24"/>
          <w:szCs w:val="24"/>
        </w:rPr>
        <w:t xml:space="preserve">, </w:t>
      </w:r>
      <w:proofErr w:type="spellStart"/>
      <w:r w:rsidR="00CC615E" w:rsidRPr="000273FB">
        <w:rPr>
          <w:sz w:val="24"/>
          <w:szCs w:val="24"/>
        </w:rPr>
        <w:t>AGPS</w:t>
      </w:r>
      <w:proofErr w:type="spellEnd"/>
      <w:r w:rsidR="00CC615E" w:rsidRPr="000273FB">
        <w:rPr>
          <w:sz w:val="24"/>
          <w:szCs w:val="24"/>
        </w:rPr>
        <w:t xml:space="preserve">, Canberra. </w:t>
      </w:r>
    </w:p>
    <w:p w:rsidR="00CC615E" w:rsidRPr="000273FB" w:rsidRDefault="00E94EB0" w:rsidP="00E94EB0">
      <w:pPr>
        <w:pStyle w:val="Reference"/>
        <w:spacing w:before="100" w:line="260" w:lineRule="atLeast"/>
        <w:rPr>
          <w:sz w:val="24"/>
          <w:szCs w:val="24"/>
        </w:rPr>
      </w:pPr>
      <w:r w:rsidRPr="000273FB">
        <w:rPr>
          <w:sz w:val="24"/>
          <w:szCs w:val="24"/>
        </w:rPr>
        <w:t>—— </w:t>
      </w:r>
      <w:r w:rsidR="00CC615E" w:rsidRPr="000273FB">
        <w:rPr>
          <w:sz w:val="24"/>
          <w:szCs w:val="24"/>
        </w:rPr>
        <w:t xml:space="preserve">1996, </w:t>
      </w:r>
      <w:r w:rsidR="00CC615E" w:rsidRPr="000273FB">
        <w:rPr>
          <w:i/>
          <w:sz w:val="24"/>
          <w:szCs w:val="24"/>
        </w:rPr>
        <w:t>Implications for Australia of Firms Locating Offshore</w:t>
      </w:r>
      <w:r w:rsidR="00CC615E" w:rsidRPr="000273FB">
        <w:rPr>
          <w:sz w:val="24"/>
          <w:szCs w:val="24"/>
        </w:rPr>
        <w:t xml:space="preserve">, Report No. 53, </w:t>
      </w:r>
      <w:proofErr w:type="spellStart"/>
      <w:r w:rsidR="00CC615E" w:rsidRPr="000273FB">
        <w:rPr>
          <w:sz w:val="24"/>
          <w:szCs w:val="24"/>
        </w:rPr>
        <w:t>AGPS</w:t>
      </w:r>
      <w:proofErr w:type="spellEnd"/>
      <w:r w:rsidR="00CC615E" w:rsidRPr="000273FB">
        <w:rPr>
          <w:sz w:val="24"/>
          <w:szCs w:val="24"/>
        </w:rPr>
        <w:t>, Canberra, August</w:t>
      </w:r>
    </w:p>
    <w:p w:rsidR="00CC615E" w:rsidRPr="000273FB" w:rsidRDefault="00E94EB0" w:rsidP="00E94EB0">
      <w:pPr>
        <w:pStyle w:val="Reference"/>
        <w:spacing w:before="100" w:line="260" w:lineRule="atLeast"/>
        <w:rPr>
          <w:sz w:val="24"/>
          <w:szCs w:val="24"/>
        </w:rPr>
      </w:pPr>
      <w:r w:rsidRPr="000273FB">
        <w:rPr>
          <w:sz w:val="24"/>
          <w:szCs w:val="24"/>
        </w:rPr>
        <w:t>—— </w:t>
      </w:r>
      <w:r w:rsidR="00CC615E" w:rsidRPr="000273FB">
        <w:rPr>
          <w:sz w:val="24"/>
          <w:szCs w:val="24"/>
        </w:rPr>
        <w:t xml:space="preserve">1997, </w:t>
      </w:r>
      <w:r w:rsidR="00CC615E" w:rsidRPr="000273FB">
        <w:rPr>
          <w:i/>
          <w:sz w:val="24"/>
          <w:szCs w:val="24"/>
        </w:rPr>
        <w:t>Private Health Insurance</w:t>
      </w:r>
      <w:r w:rsidR="00CC615E" w:rsidRPr="000273FB">
        <w:rPr>
          <w:sz w:val="24"/>
          <w:szCs w:val="24"/>
        </w:rPr>
        <w:t xml:space="preserve">, Report No. 57, </w:t>
      </w:r>
      <w:proofErr w:type="spellStart"/>
      <w:r w:rsidR="00CC615E" w:rsidRPr="000273FB">
        <w:rPr>
          <w:sz w:val="24"/>
          <w:szCs w:val="24"/>
        </w:rPr>
        <w:t>AGPS</w:t>
      </w:r>
      <w:proofErr w:type="spellEnd"/>
      <w:r w:rsidR="00CC615E" w:rsidRPr="000273FB">
        <w:rPr>
          <w:sz w:val="24"/>
          <w:szCs w:val="24"/>
        </w:rPr>
        <w:t xml:space="preserve">, Canberra. </w:t>
      </w:r>
    </w:p>
    <w:p w:rsidR="00CC615E" w:rsidRPr="000273FB" w:rsidRDefault="00CC615E" w:rsidP="00E94EB0">
      <w:pPr>
        <w:pStyle w:val="Reference"/>
        <w:spacing w:before="100" w:line="260" w:lineRule="atLeast"/>
        <w:rPr>
          <w:sz w:val="24"/>
          <w:szCs w:val="24"/>
        </w:rPr>
      </w:pPr>
      <w:r w:rsidRPr="000273FB">
        <w:rPr>
          <w:sz w:val="24"/>
          <w:szCs w:val="24"/>
        </w:rPr>
        <w:t xml:space="preserve">Johnston, A., Porter, D., </w:t>
      </w:r>
      <w:proofErr w:type="spellStart"/>
      <w:r w:rsidRPr="000273FB">
        <w:rPr>
          <w:sz w:val="24"/>
          <w:szCs w:val="24"/>
        </w:rPr>
        <w:t>Cobbold</w:t>
      </w:r>
      <w:proofErr w:type="spellEnd"/>
      <w:r w:rsidRPr="000273FB">
        <w:rPr>
          <w:sz w:val="24"/>
          <w:szCs w:val="24"/>
        </w:rPr>
        <w:t xml:space="preserve">, T. and Dolamore, R. 2000, </w:t>
      </w:r>
      <w:r w:rsidRPr="000273FB">
        <w:rPr>
          <w:i/>
          <w:sz w:val="24"/>
          <w:szCs w:val="24"/>
        </w:rPr>
        <w:t>Productivity in Australia’s Wholesale and Retail Trade</w:t>
      </w:r>
      <w:r w:rsidRPr="000273FB">
        <w:rPr>
          <w:sz w:val="24"/>
          <w:szCs w:val="24"/>
        </w:rPr>
        <w:t xml:space="preserve">, Productivity Commission Staff Research Paper, </w:t>
      </w:r>
      <w:proofErr w:type="spellStart"/>
      <w:r w:rsidRPr="000273FB">
        <w:rPr>
          <w:sz w:val="24"/>
          <w:szCs w:val="24"/>
        </w:rPr>
        <w:t>AusInfo</w:t>
      </w:r>
      <w:proofErr w:type="spellEnd"/>
      <w:r w:rsidRPr="000273FB">
        <w:rPr>
          <w:sz w:val="24"/>
          <w:szCs w:val="24"/>
        </w:rPr>
        <w:t>, Canberra</w:t>
      </w:r>
    </w:p>
    <w:p w:rsidR="00854C9E" w:rsidRPr="000273FB" w:rsidRDefault="00854C9E" w:rsidP="00E94EB0">
      <w:pPr>
        <w:pStyle w:val="Reference"/>
        <w:spacing w:before="100" w:line="260" w:lineRule="atLeast"/>
        <w:rPr>
          <w:sz w:val="24"/>
          <w:szCs w:val="24"/>
        </w:rPr>
      </w:pPr>
      <w:proofErr w:type="spellStart"/>
      <w:r w:rsidRPr="000273FB">
        <w:rPr>
          <w:sz w:val="24"/>
          <w:szCs w:val="24"/>
        </w:rPr>
        <w:t>Kalirajan</w:t>
      </w:r>
      <w:proofErr w:type="spellEnd"/>
      <w:r w:rsidRPr="000273FB">
        <w:rPr>
          <w:sz w:val="24"/>
          <w:szCs w:val="24"/>
        </w:rPr>
        <w:t xml:space="preserve">, K. 2000, </w:t>
      </w:r>
      <w:r w:rsidRPr="000273FB">
        <w:rPr>
          <w:i/>
          <w:sz w:val="24"/>
          <w:szCs w:val="24"/>
        </w:rPr>
        <w:t>Restrictions on Trade in Distribution Services</w:t>
      </w:r>
      <w:r w:rsidRPr="000273FB">
        <w:rPr>
          <w:sz w:val="24"/>
          <w:szCs w:val="24"/>
        </w:rPr>
        <w:t xml:space="preserve">, Productivity Commission Staff Research Paper, </w:t>
      </w:r>
      <w:proofErr w:type="spellStart"/>
      <w:r w:rsidRPr="000273FB">
        <w:rPr>
          <w:sz w:val="24"/>
          <w:szCs w:val="24"/>
        </w:rPr>
        <w:t>AusInfo</w:t>
      </w:r>
      <w:proofErr w:type="spellEnd"/>
      <w:r w:rsidRPr="000273FB">
        <w:rPr>
          <w:sz w:val="24"/>
          <w:szCs w:val="24"/>
        </w:rPr>
        <w:t>, Canberra, August.</w:t>
      </w:r>
    </w:p>
    <w:p w:rsidR="007E09BE" w:rsidRPr="000273FB" w:rsidRDefault="007E09BE" w:rsidP="00E94EB0">
      <w:pPr>
        <w:pStyle w:val="Reference"/>
        <w:spacing w:before="100" w:line="260" w:lineRule="atLeast"/>
        <w:rPr>
          <w:sz w:val="24"/>
          <w:szCs w:val="24"/>
        </w:rPr>
      </w:pPr>
      <w:r w:rsidRPr="000273FB">
        <w:rPr>
          <w:sz w:val="24"/>
          <w:szCs w:val="24"/>
        </w:rPr>
        <w:t xml:space="preserve">Kent, C., Smith, K. and Holloway, J. 2005, </w:t>
      </w:r>
      <w:r w:rsidRPr="000273FB">
        <w:rPr>
          <w:i/>
          <w:sz w:val="24"/>
          <w:szCs w:val="24"/>
        </w:rPr>
        <w:t>Declining Output Volatility: What Role for Structural Change?</w:t>
      </w:r>
      <w:r w:rsidRPr="000273FB">
        <w:rPr>
          <w:sz w:val="24"/>
          <w:szCs w:val="24"/>
        </w:rPr>
        <w:t>, Reserve Bank of Australia, Research Discussion Paper, no. 2005-08, October.</w:t>
      </w:r>
    </w:p>
    <w:p w:rsidR="00CC615E" w:rsidRPr="00E94EB0" w:rsidRDefault="00CC615E" w:rsidP="00E94EB0">
      <w:pPr>
        <w:pStyle w:val="Reference"/>
        <w:spacing w:before="100" w:line="260" w:lineRule="atLeast"/>
        <w:rPr>
          <w:sz w:val="24"/>
          <w:szCs w:val="24"/>
        </w:rPr>
      </w:pPr>
      <w:r w:rsidRPr="00E94EB0">
        <w:rPr>
          <w:sz w:val="24"/>
          <w:szCs w:val="24"/>
        </w:rPr>
        <w:t xml:space="preserve">Laplagne, P. and </w:t>
      </w:r>
      <w:proofErr w:type="spellStart"/>
      <w:r w:rsidRPr="00E94EB0">
        <w:rPr>
          <w:sz w:val="24"/>
          <w:szCs w:val="24"/>
        </w:rPr>
        <w:t>Bensted</w:t>
      </w:r>
      <w:proofErr w:type="spellEnd"/>
      <w:r w:rsidRPr="00E94EB0">
        <w:rPr>
          <w:sz w:val="24"/>
          <w:szCs w:val="24"/>
        </w:rPr>
        <w:t xml:space="preserve">, L. 1999, </w:t>
      </w:r>
      <w:r w:rsidRPr="00E94EB0">
        <w:rPr>
          <w:i/>
          <w:sz w:val="24"/>
          <w:szCs w:val="24"/>
        </w:rPr>
        <w:t>The Role of Training and Innovation in Workplace Performance</w:t>
      </w:r>
      <w:r w:rsidRPr="00E94EB0">
        <w:rPr>
          <w:sz w:val="24"/>
          <w:szCs w:val="24"/>
        </w:rPr>
        <w:t xml:space="preserve">, Productivity Commission Staff Research Paper, </w:t>
      </w:r>
      <w:proofErr w:type="spellStart"/>
      <w:r w:rsidRPr="00E94EB0">
        <w:rPr>
          <w:sz w:val="24"/>
          <w:szCs w:val="24"/>
        </w:rPr>
        <w:t>AusInfo</w:t>
      </w:r>
      <w:proofErr w:type="spellEnd"/>
      <w:r w:rsidRPr="00E94EB0">
        <w:rPr>
          <w:sz w:val="24"/>
          <w:szCs w:val="24"/>
        </w:rPr>
        <w:t>, Canberra.</w:t>
      </w:r>
    </w:p>
    <w:p w:rsidR="00CC615E" w:rsidRPr="00E94EB0" w:rsidRDefault="00E94EB0" w:rsidP="00E94EB0">
      <w:pPr>
        <w:pStyle w:val="Reference"/>
        <w:spacing w:before="100" w:line="260" w:lineRule="atLeast"/>
        <w:rPr>
          <w:sz w:val="24"/>
          <w:szCs w:val="24"/>
        </w:rPr>
      </w:pPr>
      <w:r w:rsidRPr="00E94EB0">
        <w:rPr>
          <w:sz w:val="24"/>
          <w:szCs w:val="24"/>
        </w:rPr>
        <w:t>—— </w:t>
      </w:r>
      <w:r w:rsidR="00C42A75" w:rsidRPr="00E94EB0">
        <w:rPr>
          <w:sz w:val="24"/>
          <w:szCs w:val="24"/>
        </w:rPr>
        <w:t xml:space="preserve">, </w:t>
      </w:r>
      <w:r w:rsidR="00CC615E" w:rsidRPr="00E94EB0">
        <w:rPr>
          <w:sz w:val="24"/>
          <w:szCs w:val="24"/>
        </w:rPr>
        <w:t xml:space="preserve">Glover, M. and Shomos, A. 2007, </w:t>
      </w:r>
      <w:r w:rsidR="00CC615E" w:rsidRPr="00E94EB0">
        <w:rPr>
          <w:i/>
          <w:sz w:val="24"/>
          <w:szCs w:val="24"/>
        </w:rPr>
        <w:t>Effects of Health and Education on Labour Force Participation</w:t>
      </w:r>
      <w:r w:rsidR="00CC615E" w:rsidRPr="00E94EB0">
        <w:rPr>
          <w:sz w:val="24"/>
          <w:szCs w:val="24"/>
        </w:rPr>
        <w:t>, Productivity Commission Staff Working Paper, Canberra, May.</w:t>
      </w:r>
    </w:p>
    <w:p w:rsidR="00CC615E" w:rsidRPr="00E94EB0" w:rsidRDefault="00CC615E" w:rsidP="00E94EB0">
      <w:pPr>
        <w:pStyle w:val="Reference"/>
        <w:spacing w:before="100" w:line="260" w:lineRule="atLeast"/>
        <w:rPr>
          <w:sz w:val="24"/>
          <w:szCs w:val="24"/>
        </w:rPr>
      </w:pPr>
      <w:r w:rsidRPr="00E94EB0">
        <w:rPr>
          <w:sz w:val="24"/>
          <w:szCs w:val="24"/>
        </w:rPr>
        <w:t xml:space="preserve">Lattimore, R. 2007, </w:t>
      </w:r>
      <w:r w:rsidRPr="00E94EB0">
        <w:rPr>
          <w:i/>
          <w:sz w:val="24"/>
          <w:szCs w:val="24"/>
        </w:rPr>
        <w:t>Men Not at Work: An Analysis of Men Outside the Labour Force</w:t>
      </w:r>
      <w:r w:rsidRPr="00E94EB0">
        <w:rPr>
          <w:sz w:val="24"/>
          <w:szCs w:val="24"/>
        </w:rPr>
        <w:t xml:space="preserve">, Productivity Commission Staff Working Paper, Canberra, January. </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and Pobke, C. 2008, </w:t>
      </w:r>
      <w:r w:rsidR="00CC615E" w:rsidRPr="00E94EB0">
        <w:rPr>
          <w:i/>
          <w:sz w:val="24"/>
          <w:szCs w:val="24"/>
        </w:rPr>
        <w:t>Recent Trends in Australian Fertility</w:t>
      </w:r>
      <w:r w:rsidR="00CC615E" w:rsidRPr="00E94EB0">
        <w:rPr>
          <w:sz w:val="24"/>
          <w:szCs w:val="24"/>
        </w:rPr>
        <w:t xml:space="preserve">, Productivity Commission Staff Working Paper, Canberra. </w:t>
      </w:r>
    </w:p>
    <w:p w:rsidR="00CC615E" w:rsidRPr="00E94EB0" w:rsidRDefault="00C42A75" w:rsidP="00E94EB0">
      <w:pPr>
        <w:pStyle w:val="Reference"/>
        <w:spacing w:before="100" w:line="260" w:lineRule="atLeast"/>
        <w:rPr>
          <w:sz w:val="24"/>
          <w:szCs w:val="24"/>
        </w:rPr>
      </w:pPr>
      <w:r w:rsidRPr="00E94EB0">
        <w:rPr>
          <w:sz w:val="24"/>
          <w:szCs w:val="24"/>
        </w:rPr>
        <w:t>——</w:t>
      </w:r>
      <w:r w:rsidR="00CC615E" w:rsidRPr="00E94EB0">
        <w:rPr>
          <w:sz w:val="24"/>
          <w:szCs w:val="24"/>
        </w:rPr>
        <w:t xml:space="preserve">, Chapman, B., Higgins, T. and </w:t>
      </w:r>
      <w:proofErr w:type="spellStart"/>
      <w:r w:rsidR="00CC615E" w:rsidRPr="00E94EB0">
        <w:rPr>
          <w:sz w:val="24"/>
          <w:szCs w:val="24"/>
        </w:rPr>
        <w:t>Gans</w:t>
      </w:r>
      <w:proofErr w:type="spellEnd"/>
      <w:r w:rsidR="00CC615E" w:rsidRPr="00E94EB0">
        <w:rPr>
          <w:sz w:val="24"/>
          <w:szCs w:val="24"/>
        </w:rPr>
        <w:t xml:space="preserve">, J. 2008, </w:t>
      </w:r>
      <w:r w:rsidR="00CC615E" w:rsidRPr="00E94EB0">
        <w:rPr>
          <w:i/>
          <w:sz w:val="24"/>
          <w:szCs w:val="24"/>
        </w:rPr>
        <w:t>Policy Briefs:</w:t>
      </w:r>
      <w:r w:rsidR="00CC615E" w:rsidRPr="00E94EB0">
        <w:rPr>
          <w:sz w:val="24"/>
          <w:szCs w:val="24"/>
        </w:rPr>
        <w:t xml:space="preserve"> </w:t>
      </w:r>
      <w:r w:rsidR="00CC615E" w:rsidRPr="00E94EB0">
        <w:rPr>
          <w:i/>
          <w:sz w:val="24"/>
          <w:szCs w:val="24"/>
        </w:rPr>
        <w:t>Paid parental leave</w:t>
      </w:r>
      <w:r w:rsidR="00CC615E" w:rsidRPr="00E94EB0">
        <w:rPr>
          <w:sz w:val="24"/>
          <w:szCs w:val="24"/>
        </w:rPr>
        <w:t xml:space="preserve">, Crawford School of Economics and Government, Australian National University, No. 7, August. </w:t>
      </w:r>
    </w:p>
    <w:p w:rsidR="007E09BE" w:rsidRPr="000273FB" w:rsidRDefault="007E09BE" w:rsidP="00E94EB0">
      <w:pPr>
        <w:pStyle w:val="Reference"/>
        <w:spacing w:before="100" w:line="260" w:lineRule="atLeast"/>
        <w:rPr>
          <w:sz w:val="24"/>
          <w:szCs w:val="24"/>
        </w:rPr>
      </w:pPr>
      <w:r w:rsidRPr="000273FB">
        <w:rPr>
          <w:sz w:val="24"/>
          <w:szCs w:val="24"/>
        </w:rPr>
        <w:lastRenderedPageBreak/>
        <w:t xml:space="preserve">Li, J. 2011, </w:t>
      </w:r>
      <w:r w:rsidRPr="000273FB">
        <w:rPr>
          <w:i/>
          <w:sz w:val="24"/>
          <w:szCs w:val="24"/>
        </w:rPr>
        <w:t>Job-Shifting in the Manufacturing Sector</w:t>
      </w:r>
      <w:r w:rsidRPr="000273FB">
        <w:rPr>
          <w:sz w:val="24"/>
          <w:szCs w:val="24"/>
        </w:rPr>
        <w:t>, Department of Innovation, Industry, Science and Research, Working Paper, no. 2011-01, April.</w:t>
      </w:r>
    </w:p>
    <w:p w:rsidR="00CC615E" w:rsidRPr="000273FB" w:rsidRDefault="00CC615E" w:rsidP="00E94EB0">
      <w:pPr>
        <w:pStyle w:val="Reference"/>
        <w:spacing w:before="100" w:line="260" w:lineRule="atLeast"/>
        <w:rPr>
          <w:sz w:val="24"/>
          <w:szCs w:val="24"/>
        </w:rPr>
      </w:pPr>
      <w:r w:rsidRPr="000273FB">
        <w:rPr>
          <w:sz w:val="24"/>
          <w:szCs w:val="24"/>
        </w:rPr>
        <w:t xml:space="preserve">Ludwig, J. (Minister for Agriculture, Fisheries and Forestry) 2011, </w:t>
      </w:r>
      <w:r w:rsidR="002842E4" w:rsidRPr="000273FB">
        <w:rPr>
          <w:i/>
          <w:sz w:val="24"/>
          <w:szCs w:val="24"/>
        </w:rPr>
        <w:t>Minister Welcomes Findings of Drought Pilot Review</w:t>
      </w:r>
      <w:r w:rsidR="002842E4" w:rsidRPr="000273FB">
        <w:rPr>
          <w:sz w:val="24"/>
          <w:szCs w:val="24"/>
        </w:rPr>
        <w:t xml:space="preserve">, </w:t>
      </w:r>
      <w:r w:rsidRPr="000273FB">
        <w:rPr>
          <w:sz w:val="24"/>
          <w:szCs w:val="24"/>
        </w:rPr>
        <w:t>Media Release, 2 September.</w:t>
      </w:r>
    </w:p>
    <w:p w:rsidR="00FB3D24" w:rsidRPr="000273FB" w:rsidRDefault="00E94EB0" w:rsidP="00E94EB0">
      <w:pPr>
        <w:pStyle w:val="Reference"/>
        <w:spacing w:before="100" w:line="260" w:lineRule="atLeast"/>
        <w:rPr>
          <w:sz w:val="24"/>
          <w:szCs w:val="24"/>
        </w:rPr>
      </w:pPr>
      <w:r w:rsidRPr="000273FB">
        <w:rPr>
          <w:sz w:val="24"/>
          <w:szCs w:val="24"/>
        </w:rPr>
        <w:t>—— </w:t>
      </w:r>
      <w:r w:rsidR="00FB3D24" w:rsidRPr="000273FB">
        <w:rPr>
          <w:sz w:val="24"/>
          <w:szCs w:val="24"/>
        </w:rPr>
        <w:t xml:space="preserve">2012, </w:t>
      </w:r>
      <w:r w:rsidR="00FB3D24" w:rsidRPr="000273FB">
        <w:rPr>
          <w:i/>
          <w:sz w:val="24"/>
          <w:szCs w:val="24"/>
        </w:rPr>
        <w:t>Australia to be drought free</w:t>
      </w:r>
      <w:r w:rsidR="00FB3D24" w:rsidRPr="000273FB">
        <w:rPr>
          <w:sz w:val="24"/>
          <w:szCs w:val="24"/>
        </w:rPr>
        <w:t xml:space="preserve">, Media Release, 27 April. </w:t>
      </w:r>
    </w:p>
    <w:p w:rsidR="007E09BE" w:rsidRPr="000273FB" w:rsidRDefault="007E09BE" w:rsidP="00E94EB0">
      <w:pPr>
        <w:pStyle w:val="Reference"/>
        <w:spacing w:before="100" w:line="260" w:lineRule="atLeast"/>
        <w:rPr>
          <w:sz w:val="24"/>
          <w:szCs w:val="24"/>
        </w:rPr>
      </w:pPr>
      <w:r w:rsidRPr="000273FB">
        <w:rPr>
          <w:sz w:val="24"/>
          <w:szCs w:val="24"/>
        </w:rPr>
        <w:t xml:space="preserve">McLachlan, R., Clark, C. and Monday, I. 2002, </w:t>
      </w:r>
      <w:r w:rsidRPr="000273FB">
        <w:rPr>
          <w:i/>
          <w:sz w:val="24"/>
          <w:szCs w:val="24"/>
        </w:rPr>
        <w:t>Australia’s Service Sector: A Study in Diversity</w:t>
      </w:r>
      <w:r w:rsidRPr="000273FB">
        <w:rPr>
          <w:sz w:val="24"/>
          <w:szCs w:val="24"/>
        </w:rPr>
        <w:t>, Productivity Commission, Staff Research Paper, Canberra.</w:t>
      </w:r>
    </w:p>
    <w:p w:rsidR="00CE2A76" w:rsidRPr="00E94EB0" w:rsidRDefault="00CC615E" w:rsidP="00E94EB0">
      <w:pPr>
        <w:pStyle w:val="Reference"/>
        <w:spacing w:before="100" w:line="260" w:lineRule="atLeast"/>
        <w:rPr>
          <w:sz w:val="24"/>
          <w:szCs w:val="24"/>
        </w:rPr>
      </w:pPr>
      <w:r w:rsidRPr="000273FB">
        <w:rPr>
          <w:sz w:val="24"/>
          <w:szCs w:val="24"/>
        </w:rPr>
        <w:t xml:space="preserve">Macklin, J. (Minister for Families, Housing, Community Services and Indigenous Affairs) </w:t>
      </w:r>
      <w:r w:rsidRPr="00E94EB0">
        <w:rPr>
          <w:sz w:val="24"/>
          <w:szCs w:val="24"/>
        </w:rPr>
        <w:t>201</w:t>
      </w:r>
      <w:r w:rsidR="00CE2A76" w:rsidRPr="00E94EB0">
        <w:rPr>
          <w:sz w:val="24"/>
          <w:szCs w:val="24"/>
        </w:rPr>
        <w:t xml:space="preserve">1, </w:t>
      </w:r>
      <w:r w:rsidR="00CE2A76" w:rsidRPr="00E94EB0">
        <w:rPr>
          <w:i/>
          <w:sz w:val="24"/>
          <w:szCs w:val="24"/>
        </w:rPr>
        <w:t xml:space="preserve">Surf Coast community support tackling </w:t>
      </w:r>
      <w:proofErr w:type="spellStart"/>
      <w:r w:rsidR="00CE2A76" w:rsidRPr="00E94EB0">
        <w:rPr>
          <w:i/>
          <w:sz w:val="24"/>
          <w:szCs w:val="24"/>
        </w:rPr>
        <w:t>pokie</w:t>
      </w:r>
      <w:proofErr w:type="spellEnd"/>
      <w:r w:rsidR="00CE2A76" w:rsidRPr="00E94EB0">
        <w:rPr>
          <w:i/>
          <w:sz w:val="24"/>
          <w:szCs w:val="24"/>
        </w:rPr>
        <w:t xml:space="preserve"> addiction</w:t>
      </w:r>
      <w:r w:rsidR="00CE2A76" w:rsidRPr="00E94EB0">
        <w:rPr>
          <w:sz w:val="24"/>
          <w:szCs w:val="24"/>
        </w:rPr>
        <w:t xml:space="preserve">, Media Release, 8 December. </w:t>
      </w:r>
    </w:p>
    <w:p w:rsidR="0048250F" w:rsidRPr="00E94EB0" w:rsidRDefault="0048250F" w:rsidP="00E94EB0">
      <w:pPr>
        <w:pStyle w:val="Reference"/>
        <w:spacing w:before="100" w:line="260" w:lineRule="atLeast"/>
        <w:rPr>
          <w:sz w:val="24"/>
          <w:szCs w:val="24"/>
        </w:rPr>
      </w:pPr>
      <w:r w:rsidRPr="00E94EB0">
        <w:rPr>
          <w:sz w:val="24"/>
          <w:szCs w:val="24"/>
        </w:rPr>
        <w:t xml:space="preserve">Matthews, K. 2011, </w:t>
      </w:r>
      <w:r w:rsidRPr="00E94EB0">
        <w:rPr>
          <w:i/>
          <w:sz w:val="24"/>
          <w:szCs w:val="24"/>
        </w:rPr>
        <w:t>A review of Australia’s preparedness for the threat to foot-and-mouth disease</w:t>
      </w:r>
      <w:r w:rsidRPr="00E94EB0">
        <w:rPr>
          <w:sz w:val="24"/>
          <w:szCs w:val="24"/>
        </w:rPr>
        <w:t>, Australian Government Department of Agriculture, Fisheries and Forestry, Canberra. October. http://</w:t>
      </w:r>
      <w:proofErr w:type="spellStart"/>
      <w:r w:rsidRPr="00E94EB0">
        <w:rPr>
          <w:sz w:val="24"/>
          <w:szCs w:val="24"/>
        </w:rPr>
        <w:t>www.daff.gov.au</w:t>
      </w:r>
      <w:proofErr w:type="spellEnd"/>
      <w:r w:rsidRPr="00E94EB0">
        <w:rPr>
          <w:sz w:val="24"/>
          <w:szCs w:val="24"/>
        </w:rPr>
        <w:t>/__data/assets/</w:t>
      </w:r>
      <w:proofErr w:type="spellStart"/>
      <w:r w:rsidRPr="00E94EB0">
        <w:rPr>
          <w:sz w:val="24"/>
          <w:szCs w:val="24"/>
        </w:rPr>
        <w:t>pdf_file</w:t>
      </w:r>
      <w:proofErr w:type="spellEnd"/>
      <w:r w:rsidRPr="00E94EB0">
        <w:rPr>
          <w:sz w:val="24"/>
          <w:szCs w:val="24"/>
        </w:rPr>
        <w:t>/0003/2035065</w:t>
      </w:r>
      <w:r w:rsidR="0001705E" w:rsidRPr="00E94EB0">
        <w:rPr>
          <w:sz w:val="24"/>
          <w:szCs w:val="24"/>
        </w:rPr>
        <w:br/>
      </w:r>
      <w:r w:rsidRPr="00E94EB0">
        <w:rPr>
          <w:sz w:val="24"/>
          <w:szCs w:val="24"/>
        </w:rPr>
        <w:t>/</w:t>
      </w:r>
      <w:proofErr w:type="spellStart"/>
      <w:r w:rsidRPr="00E94EB0">
        <w:rPr>
          <w:sz w:val="24"/>
          <w:szCs w:val="24"/>
        </w:rPr>
        <w:t>footandmouth.pdf</w:t>
      </w:r>
      <w:proofErr w:type="spellEnd"/>
      <w:r w:rsidRPr="00E94EB0">
        <w:rPr>
          <w:sz w:val="24"/>
          <w:szCs w:val="24"/>
        </w:rPr>
        <w:t xml:space="preserve"> (accessed 16 July 2011)</w:t>
      </w:r>
    </w:p>
    <w:p w:rsidR="00CC615E" w:rsidRPr="00E94EB0" w:rsidRDefault="00CC615E" w:rsidP="00E94EB0">
      <w:pPr>
        <w:pStyle w:val="Reference"/>
        <w:spacing w:before="100" w:line="260" w:lineRule="atLeast"/>
        <w:rPr>
          <w:sz w:val="24"/>
          <w:szCs w:val="24"/>
        </w:rPr>
      </w:pPr>
      <w:r w:rsidRPr="00E94EB0">
        <w:rPr>
          <w:sz w:val="24"/>
          <w:szCs w:val="24"/>
        </w:rPr>
        <w:t>Milne, C. (Australian Greens Leader) 201</w:t>
      </w:r>
      <w:r w:rsidR="00B71FDD" w:rsidRPr="00E94EB0">
        <w:rPr>
          <w:sz w:val="24"/>
          <w:szCs w:val="24"/>
        </w:rPr>
        <w:t>2</w:t>
      </w:r>
      <w:r w:rsidRPr="00E94EB0">
        <w:rPr>
          <w:sz w:val="24"/>
          <w:szCs w:val="24"/>
        </w:rPr>
        <w:t xml:space="preserve">, </w:t>
      </w:r>
      <w:r w:rsidR="00B71FDD" w:rsidRPr="00E94EB0">
        <w:rPr>
          <w:i/>
          <w:sz w:val="24"/>
          <w:szCs w:val="24"/>
        </w:rPr>
        <w:t xml:space="preserve">Libs, </w:t>
      </w:r>
      <w:proofErr w:type="spellStart"/>
      <w:r w:rsidR="00B71FDD" w:rsidRPr="00E94EB0">
        <w:rPr>
          <w:i/>
          <w:sz w:val="24"/>
          <w:szCs w:val="24"/>
        </w:rPr>
        <w:t>Nats</w:t>
      </w:r>
      <w:proofErr w:type="spellEnd"/>
      <w:r w:rsidR="00B71FDD" w:rsidRPr="00E94EB0">
        <w:rPr>
          <w:i/>
          <w:sz w:val="24"/>
          <w:szCs w:val="24"/>
        </w:rPr>
        <w:t xml:space="preserve"> and </w:t>
      </w:r>
      <w:proofErr w:type="spellStart"/>
      <w:r w:rsidR="00B71FDD" w:rsidRPr="00E94EB0">
        <w:rPr>
          <w:i/>
          <w:sz w:val="24"/>
          <w:szCs w:val="24"/>
        </w:rPr>
        <w:t>Labor</w:t>
      </w:r>
      <w:proofErr w:type="spellEnd"/>
      <w:r w:rsidR="00B71FDD" w:rsidRPr="00E94EB0">
        <w:rPr>
          <w:i/>
          <w:sz w:val="24"/>
          <w:szCs w:val="24"/>
        </w:rPr>
        <w:t xml:space="preserve"> fail on supermarket duopoly</w:t>
      </w:r>
      <w:r w:rsidRPr="00E94EB0">
        <w:rPr>
          <w:sz w:val="24"/>
          <w:szCs w:val="24"/>
        </w:rPr>
        <w:t xml:space="preserve">, Media Release, </w:t>
      </w:r>
      <w:r w:rsidR="00B71FDD" w:rsidRPr="00E94EB0">
        <w:rPr>
          <w:sz w:val="24"/>
          <w:szCs w:val="24"/>
        </w:rPr>
        <w:t>9 February</w:t>
      </w:r>
      <w:r w:rsidRPr="00E94EB0">
        <w:rPr>
          <w:sz w:val="24"/>
          <w:szCs w:val="24"/>
        </w:rPr>
        <w:t xml:space="preserve">. </w:t>
      </w:r>
    </w:p>
    <w:p w:rsidR="00CC615E" w:rsidRPr="00E94EB0" w:rsidRDefault="00CC615E" w:rsidP="00E94EB0">
      <w:pPr>
        <w:pStyle w:val="Reference"/>
        <w:spacing w:before="100" w:line="260" w:lineRule="atLeast"/>
        <w:rPr>
          <w:sz w:val="24"/>
          <w:szCs w:val="24"/>
        </w:rPr>
      </w:pPr>
      <w:r w:rsidRPr="00E94EB0">
        <w:rPr>
          <w:sz w:val="24"/>
          <w:szCs w:val="24"/>
        </w:rPr>
        <w:t xml:space="preserve">Morrison, S. (Shadow Minister for Immigration and Citizenship, Shadow Minister for Productivity and Population) 2011, </w:t>
      </w:r>
      <w:r w:rsidRPr="00E94EB0">
        <w:rPr>
          <w:i/>
          <w:sz w:val="24"/>
          <w:szCs w:val="24"/>
        </w:rPr>
        <w:t>Transcript - Doorstop interview (population policy)</w:t>
      </w:r>
      <w:r w:rsidRPr="00E94EB0">
        <w:rPr>
          <w:sz w:val="24"/>
          <w:szCs w:val="24"/>
        </w:rPr>
        <w:t xml:space="preserve">, Media Release, 13 May. </w:t>
      </w:r>
      <w:r w:rsidR="00F25475" w:rsidRPr="00E94EB0">
        <w:rPr>
          <w:sz w:val="24"/>
          <w:szCs w:val="24"/>
        </w:rPr>
        <w:t>http://</w:t>
      </w:r>
      <w:proofErr w:type="spellStart"/>
      <w:r w:rsidR="00F25475" w:rsidRPr="00E94EB0">
        <w:rPr>
          <w:sz w:val="24"/>
          <w:szCs w:val="24"/>
        </w:rPr>
        <w:t>www.scottmorrison.com.au</w:t>
      </w:r>
      <w:proofErr w:type="spellEnd"/>
      <w:r w:rsidR="00F25475" w:rsidRPr="00E94EB0">
        <w:rPr>
          <w:sz w:val="24"/>
          <w:szCs w:val="24"/>
        </w:rPr>
        <w:t>/info/</w:t>
      </w:r>
      <w:r w:rsidR="00F25475" w:rsidRPr="00E94EB0">
        <w:rPr>
          <w:sz w:val="24"/>
          <w:szCs w:val="24"/>
        </w:rPr>
        <w:br/>
      </w:r>
      <w:proofErr w:type="spellStart"/>
      <w:r w:rsidR="00F25475" w:rsidRPr="00E94EB0">
        <w:rPr>
          <w:sz w:val="24"/>
          <w:szCs w:val="24"/>
        </w:rPr>
        <w:t>pressrelease.aspx?id</w:t>
      </w:r>
      <w:proofErr w:type="spellEnd"/>
      <w:r w:rsidR="00F25475" w:rsidRPr="00E94EB0">
        <w:rPr>
          <w:sz w:val="24"/>
          <w:szCs w:val="24"/>
        </w:rPr>
        <w:t>=656</w:t>
      </w:r>
      <w:r w:rsidRPr="00E94EB0">
        <w:rPr>
          <w:sz w:val="24"/>
          <w:szCs w:val="24"/>
        </w:rPr>
        <w:t xml:space="preserve"> (accessed 14 July 2011)</w:t>
      </w:r>
    </w:p>
    <w:p w:rsidR="00CC615E" w:rsidRPr="00E94EB0" w:rsidRDefault="00CC615E" w:rsidP="00E94EB0">
      <w:pPr>
        <w:pStyle w:val="Reference"/>
        <w:spacing w:before="100" w:line="260" w:lineRule="atLeast"/>
        <w:rPr>
          <w:sz w:val="24"/>
          <w:szCs w:val="24"/>
        </w:rPr>
      </w:pPr>
      <w:r w:rsidRPr="00E94EB0">
        <w:rPr>
          <w:sz w:val="24"/>
          <w:szCs w:val="24"/>
        </w:rPr>
        <w:t xml:space="preserve">Murtough, G. and Waite, M. 2000, </w:t>
      </w:r>
      <w:r w:rsidRPr="00E94EB0">
        <w:rPr>
          <w:i/>
          <w:sz w:val="24"/>
          <w:szCs w:val="24"/>
        </w:rPr>
        <w:t>The Diversity of Casual Contract Employment</w:t>
      </w:r>
      <w:r w:rsidRPr="00E94EB0">
        <w:rPr>
          <w:sz w:val="24"/>
          <w:szCs w:val="24"/>
        </w:rPr>
        <w:t xml:space="preserve">, Productivity Commission Staff Research Paper, Canberra. </w:t>
      </w:r>
    </w:p>
    <w:p w:rsidR="009962E6" w:rsidRPr="00E94EB0" w:rsidRDefault="009962E6" w:rsidP="00E94EB0">
      <w:pPr>
        <w:pStyle w:val="Reference"/>
        <w:spacing w:before="100" w:line="260" w:lineRule="atLeast"/>
        <w:rPr>
          <w:sz w:val="24"/>
          <w:szCs w:val="24"/>
        </w:rPr>
      </w:pPr>
      <w:proofErr w:type="spellStart"/>
      <w:r w:rsidRPr="00E94EB0">
        <w:rPr>
          <w:sz w:val="24"/>
          <w:szCs w:val="24"/>
        </w:rPr>
        <w:t>NFF</w:t>
      </w:r>
      <w:proofErr w:type="spellEnd"/>
      <w:r w:rsidRPr="00E94EB0">
        <w:rPr>
          <w:sz w:val="24"/>
          <w:szCs w:val="24"/>
        </w:rPr>
        <w:t xml:space="preserve"> (National Farmers’ Federation) 2012, </w:t>
      </w:r>
      <w:r w:rsidRPr="00E94EB0">
        <w:rPr>
          <w:i/>
          <w:sz w:val="24"/>
          <w:szCs w:val="24"/>
        </w:rPr>
        <w:t>Fuelling the Agricultural Energy Debate</w:t>
      </w:r>
      <w:r w:rsidRPr="00E94EB0">
        <w:rPr>
          <w:sz w:val="24"/>
          <w:szCs w:val="24"/>
        </w:rPr>
        <w:t xml:space="preserve">, Submission to the Australian Government Energy White Paper, April. </w:t>
      </w:r>
    </w:p>
    <w:p w:rsidR="00E016D6" w:rsidRPr="00E94EB0" w:rsidRDefault="00E016D6" w:rsidP="00E94EB0">
      <w:pPr>
        <w:pStyle w:val="Reference"/>
        <w:spacing w:before="100" w:line="260" w:lineRule="atLeast"/>
        <w:rPr>
          <w:sz w:val="24"/>
          <w:szCs w:val="24"/>
        </w:rPr>
      </w:pPr>
      <w:r w:rsidRPr="00E94EB0">
        <w:rPr>
          <w:sz w:val="24"/>
          <w:szCs w:val="24"/>
        </w:rPr>
        <w:t xml:space="preserve">National Seniors </w:t>
      </w:r>
      <w:r w:rsidR="003D17E5" w:rsidRPr="00E94EB0">
        <w:rPr>
          <w:sz w:val="24"/>
          <w:szCs w:val="24"/>
        </w:rPr>
        <w:t xml:space="preserve">Productive Ageing Centre 2011, </w:t>
      </w:r>
      <w:r w:rsidR="003D17E5" w:rsidRPr="00E94EB0">
        <w:rPr>
          <w:i/>
          <w:sz w:val="24"/>
          <w:szCs w:val="24"/>
        </w:rPr>
        <w:t>Ageing and the Barriers to Labour Force Participation in Australia</w:t>
      </w:r>
      <w:r w:rsidR="003D17E5" w:rsidRPr="00E94EB0">
        <w:rPr>
          <w:sz w:val="24"/>
          <w:szCs w:val="24"/>
        </w:rPr>
        <w:t xml:space="preserve">, December. </w:t>
      </w:r>
    </w:p>
    <w:p w:rsidR="00447108" w:rsidRPr="00E94EB0" w:rsidRDefault="00447108" w:rsidP="00E94EB0">
      <w:pPr>
        <w:pStyle w:val="Reference"/>
        <w:spacing w:before="100" w:line="260" w:lineRule="atLeast"/>
        <w:rPr>
          <w:sz w:val="24"/>
          <w:szCs w:val="24"/>
        </w:rPr>
      </w:pPr>
      <w:r w:rsidRPr="00E94EB0">
        <w:rPr>
          <w:sz w:val="24"/>
          <w:szCs w:val="24"/>
        </w:rPr>
        <w:t xml:space="preserve">National Water Commission 2012, </w:t>
      </w:r>
      <w:r w:rsidRPr="00E94EB0">
        <w:rPr>
          <w:i/>
          <w:sz w:val="24"/>
          <w:szCs w:val="24"/>
        </w:rPr>
        <w:t>Impacts of water trading in the southern Murray–Darling Basin between 2006–07 and 2010–11</w:t>
      </w:r>
      <w:r w:rsidRPr="00E94EB0">
        <w:rPr>
          <w:sz w:val="24"/>
          <w:szCs w:val="24"/>
        </w:rPr>
        <w:t xml:space="preserve">, </w:t>
      </w:r>
      <w:proofErr w:type="spellStart"/>
      <w:r w:rsidRPr="00E94EB0">
        <w:rPr>
          <w:sz w:val="24"/>
          <w:szCs w:val="24"/>
        </w:rPr>
        <w:t>NWC</w:t>
      </w:r>
      <w:proofErr w:type="spellEnd"/>
      <w:r w:rsidRPr="00E94EB0">
        <w:rPr>
          <w:sz w:val="24"/>
          <w:szCs w:val="24"/>
        </w:rPr>
        <w:t>, Canberra.</w:t>
      </w:r>
    </w:p>
    <w:p w:rsidR="00CC615E" w:rsidRPr="00E94EB0" w:rsidRDefault="00CC615E" w:rsidP="00E94EB0">
      <w:pPr>
        <w:pStyle w:val="Reference"/>
        <w:spacing w:before="100" w:line="260" w:lineRule="atLeast"/>
        <w:rPr>
          <w:sz w:val="24"/>
          <w:szCs w:val="24"/>
        </w:rPr>
      </w:pPr>
      <w:r w:rsidRPr="00E94EB0">
        <w:rPr>
          <w:sz w:val="24"/>
          <w:szCs w:val="24"/>
        </w:rPr>
        <w:t xml:space="preserve">Nguyen-Hong, D. 2000, </w:t>
      </w:r>
      <w:r w:rsidRPr="00E94EB0">
        <w:rPr>
          <w:i/>
          <w:sz w:val="24"/>
          <w:szCs w:val="24"/>
        </w:rPr>
        <w:t>Restrictions on Trade in Professional Services</w:t>
      </w:r>
      <w:r w:rsidRPr="00E94EB0">
        <w:rPr>
          <w:sz w:val="24"/>
          <w:szCs w:val="24"/>
        </w:rPr>
        <w:t xml:space="preserve">, Productivity Commission Staff Research Paper, </w:t>
      </w:r>
      <w:proofErr w:type="spellStart"/>
      <w:r w:rsidRPr="00E94EB0">
        <w:rPr>
          <w:sz w:val="24"/>
          <w:szCs w:val="24"/>
        </w:rPr>
        <w:t>AusInfo</w:t>
      </w:r>
      <w:proofErr w:type="spellEnd"/>
      <w:r w:rsidRPr="00E94EB0">
        <w:rPr>
          <w:sz w:val="24"/>
          <w:szCs w:val="24"/>
        </w:rPr>
        <w:t xml:space="preserve">, Canberra, August. </w:t>
      </w:r>
    </w:p>
    <w:p w:rsidR="00B9708C" w:rsidRPr="00E94EB0" w:rsidRDefault="00B9708C" w:rsidP="00E94EB0">
      <w:pPr>
        <w:pStyle w:val="Reference"/>
        <w:spacing w:before="100" w:line="260" w:lineRule="atLeast"/>
        <w:rPr>
          <w:sz w:val="24"/>
          <w:szCs w:val="24"/>
        </w:rPr>
      </w:pPr>
      <w:proofErr w:type="spellStart"/>
      <w:r w:rsidRPr="00E94EB0">
        <w:rPr>
          <w:sz w:val="24"/>
          <w:szCs w:val="24"/>
        </w:rPr>
        <w:t>Noone</w:t>
      </w:r>
      <w:proofErr w:type="spellEnd"/>
      <w:r w:rsidRPr="00E94EB0">
        <w:rPr>
          <w:sz w:val="24"/>
          <w:szCs w:val="24"/>
        </w:rPr>
        <w:t xml:space="preserve">, Y. 2011, ‘Senate announces palliative care inquiry’, </w:t>
      </w:r>
      <w:r w:rsidRPr="00E94EB0">
        <w:rPr>
          <w:i/>
          <w:sz w:val="24"/>
          <w:szCs w:val="24"/>
        </w:rPr>
        <w:t>Australian Ageing Agenda</w:t>
      </w:r>
      <w:r w:rsidRPr="00E94EB0">
        <w:rPr>
          <w:sz w:val="24"/>
          <w:szCs w:val="24"/>
        </w:rPr>
        <w:t>, 1 December. http://www.australianageingagenda.com.au/2011/12/01/article/Senate-announces-palliative-care-inquiry/RKITDATLYH.html (accessed 16 July 2012)</w:t>
      </w:r>
    </w:p>
    <w:p w:rsidR="00CC615E" w:rsidRPr="00E94EB0" w:rsidRDefault="00CC615E" w:rsidP="00E94EB0">
      <w:pPr>
        <w:pStyle w:val="Reference"/>
        <w:spacing w:before="100" w:line="260" w:lineRule="atLeast"/>
        <w:rPr>
          <w:sz w:val="24"/>
          <w:szCs w:val="24"/>
        </w:rPr>
      </w:pPr>
      <w:r w:rsidRPr="00E94EB0">
        <w:rPr>
          <w:sz w:val="24"/>
          <w:szCs w:val="24"/>
        </w:rPr>
        <w:t>OECD (Organisation for Economi</w:t>
      </w:r>
      <w:r w:rsidR="00E218AA" w:rsidRPr="00E94EB0">
        <w:rPr>
          <w:sz w:val="24"/>
          <w:szCs w:val="24"/>
        </w:rPr>
        <w:t>c Co-operation and Development) </w:t>
      </w:r>
      <w:r w:rsidRPr="00E94EB0">
        <w:rPr>
          <w:sz w:val="24"/>
          <w:szCs w:val="24"/>
        </w:rPr>
        <w:t xml:space="preserve">2004, </w:t>
      </w:r>
      <w:r w:rsidRPr="00E94EB0">
        <w:rPr>
          <w:i/>
          <w:sz w:val="24"/>
          <w:szCs w:val="24"/>
        </w:rPr>
        <w:t>Economic Survey of Australia</w:t>
      </w:r>
      <w:r w:rsidRPr="00E94EB0">
        <w:rPr>
          <w:sz w:val="24"/>
          <w:szCs w:val="24"/>
        </w:rPr>
        <w:t xml:space="preserve">, OECD, Paris </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2005, </w:t>
      </w:r>
      <w:r w:rsidR="00CC615E" w:rsidRPr="00E94EB0">
        <w:rPr>
          <w:i/>
          <w:sz w:val="24"/>
          <w:szCs w:val="24"/>
        </w:rPr>
        <w:t>OECD Economic Surveys 2004, Australia</w:t>
      </w:r>
      <w:r w:rsidR="00CC615E" w:rsidRPr="00E94EB0">
        <w:rPr>
          <w:sz w:val="24"/>
          <w:szCs w:val="24"/>
        </w:rPr>
        <w:t xml:space="preserve">, vol. 2004/18, Paris, February. </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2007, </w:t>
      </w:r>
      <w:r w:rsidR="00CC615E" w:rsidRPr="00E94EB0">
        <w:rPr>
          <w:i/>
          <w:sz w:val="24"/>
          <w:szCs w:val="24"/>
        </w:rPr>
        <w:t>Economic Surveys: Euro Area 2007</w:t>
      </w:r>
      <w:r w:rsidR="00CC615E" w:rsidRPr="00E94EB0">
        <w:rPr>
          <w:sz w:val="24"/>
          <w:szCs w:val="24"/>
        </w:rPr>
        <w:t>, vol. 2006/16, January.</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2008a</w:t>
      </w:r>
      <w:proofErr w:type="spellEnd"/>
      <w:r w:rsidR="00CC615E" w:rsidRPr="00E94EB0">
        <w:rPr>
          <w:sz w:val="24"/>
          <w:szCs w:val="24"/>
        </w:rPr>
        <w:t xml:space="preserve">, </w:t>
      </w:r>
      <w:r w:rsidR="00CC615E" w:rsidRPr="00E94EB0">
        <w:rPr>
          <w:i/>
          <w:sz w:val="24"/>
          <w:szCs w:val="24"/>
        </w:rPr>
        <w:t>2008 Economic review — Australia</w:t>
      </w:r>
      <w:r w:rsidR="00CC615E" w:rsidRPr="00E94EB0">
        <w:rPr>
          <w:sz w:val="24"/>
          <w:szCs w:val="24"/>
        </w:rPr>
        <w:t xml:space="preserve">, 21 July.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2008b</w:t>
      </w:r>
      <w:proofErr w:type="spellEnd"/>
      <w:r w:rsidR="00CC615E" w:rsidRPr="00E94EB0">
        <w:rPr>
          <w:sz w:val="24"/>
          <w:szCs w:val="24"/>
        </w:rPr>
        <w:t xml:space="preserve">, </w:t>
      </w:r>
      <w:r w:rsidR="00CC615E" w:rsidRPr="00E94EB0">
        <w:rPr>
          <w:i/>
          <w:sz w:val="24"/>
          <w:szCs w:val="24"/>
        </w:rPr>
        <w:t>Enhancing the Productivity of the Service Sector in Japan</w:t>
      </w:r>
      <w:r w:rsidR="00CC615E" w:rsidRPr="00E94EB0">
        <w:rPr>
          <w:sz w:val="24"/>
          <w:szCs w:val="24"/>
        </w:rPr>
        <w:t xml:space="preserve">, Economics Working Papers No. 651, December. </w:t>
      </w:r>
    </w:p>
    <w:p w:rsidR="00CC615E" w:rsidRPr="00E94EB0" w:rsidRDefault="00E94EB0" w:rsidP="00E94EB0">
      <w:pPr>
        <w:pStyle w:val="Reference"/>
        <w:spacing w:before="100" w:line="260" w:lineRule="atLeast"/>
        <w:rPr>
          <w:sz w:val="24"/>
          <w:szCs w:val="24"/>
        </w:rPr>
      </w:pPr>
      <w:r w:rsidRPr="00E94EB0">
        <w:rPr>
          <w:sz w:val="24"/>
          <w:szCs w:val="24"/>
        </w:rPr>
        <w:lastRenderedPageBreak/>
        <w:t>—— </w:t>
      </w:r>
      <w:proofErr w:type="spellStart"/>
      <w:r w:rsidR="00CC615E" w:rsidRPr="00E94EB0">
        <w:rPr>
          <w:sz w:val="24"/>
          <w:szCs w:val="24"/>
        </w:rPr>
        <w:t>2008c</w:t>
      </w:r>
      <w:proofErr w:type="spellEnd"/>
      <w:r w:rsidR="00CC615E" w:rsidRPr="00E94EB0">
        <w:rPr>
          <w:sz w:val="24"/>
          <w:szCs w:val="24"/>
        </w:rPr>
        <w:t xml:space="preserve">, </w:t>
      </w:r>
      <w:r w:rsidR="00CC615E" w:rsidRPr="00E94EB0">
        <w:rPr>
          <w:i/>
          <w:sz w:val="24"/>
          <w:szCs w:val="24"/>
        </w:rPr>
        <w:t>Sustainable Management of Water Resources in Agriculture</w:t>
      </w:r>
      <w:r w:rsidR="00CC615E" w:rsidRPr="00E94EB0">
        <w:rPr>
          <w:sz w:val="24"/>
          <w:szCs w:val="24"/>
        </w:rPr>
        <w:t xml:space="preserve">, Joint Working Party on Agriculture and the Environment, November.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2008d</w:t>
      </w:r>
      <w:proofErr w:type="spellEnd"/>
      <w:r w:rsidR="00CC615E" w:rsidRPr="00E94EB0">
        <w:rPr>
          <w:sz w:val="24"/>
          <w:szCs w:val="24"/>
        </w:rPr>
        <w:t xml:space="preserve">, </w:t>
      </w:r>
      <w:r w:rsidR="00CC615E" w:rsidRPr="00E94EB0">
        <w:rPr>
          <w:i/>
          <w:sz w:val="24"/>
          <w:szCs w:val="24"/>
        </w:rPr>
        <w:t>Risk Management and Market Openness Policies</w:t>
      </w:r>
      <w:r w:rsidR="00CC615E" w:rsidRPr="00E94EB0">
        <w:rPr>
          <w:sz w:val="24"/>
          <w:szCs w:val="24"/>
        </w:rPr>
        <w:t xml:space="preserve">, Group on Regulatory Policy, November.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2008e</w:t>
      </w:r>
      <w:proofErr w:type="spellEnd"/>
      <w:r w:rsidR="00CC615E" w:rsidRPr="00E94EB0">
        <w:rPr>
          <w:sz w:val="24"/>
          <w:szCs w:val="24"/>
        </w:rPr>
        <w:t xml:space="preserve">, </w:t>
      </w:r>
      <w:r w:rsidR="00CC615E" w:rsidRPr="00E94EB0">
        <w:rPr>
          <w:i/>
          <w:sz w:val="24"/>
          <w:szCs w:val="24"/>
        </w:rPr>
        <w:t>OECD Strategic Response to the Financial and Economic Crisis: contributions to the global effort</w:t>
      </w:r>
      <w:r w:rsidR="00CC615E" w:rsidRPr="00E94EB0">
        <w:rPr>
          <w:sz w:val="24"/>
          <w:szCs w:val="24"/>
        </w:rPr>
        <w:t>, Note by the Secretary-General, C(2008)191/FINAL, 23 December.</w:t>
      </w:r>
    </w:p>
    <w:p w:rsidR="00E218AA" w:rsidRPr="000273FB" w:rsidRDefault="00E94EB0" w:rsidP="00E94EB0">
      <w:pPr>
        <w:pStyle w:val="Reference"/>
        <w:spacing w:before="100" w:line="260" w:lineRule="atLeast"/>
        <w:rPr>
          <w:sz w:val="24"/>
          <w:szCs w:val="24"/>
        </w:rPr>
      </w:pPr>
      <w:r w:rsidRPr="000273FB">
        <w:rPr>
          <w:sz w:val="24"/>
          <w:szCs w:val="24"/>
        </w:rPr>
        <w:t>—— </w:t>
      </w:r>
      <w:proofErr w:type="spellStart"/>
      <w:r w:rsidR="00E218AA" w:rsidRPr="000273FB">
        <w:rPr>
          <w:sz w:val="24"/>
          <w:szCs w:val="24"/>
        </w:rPr>
        <w:t>2008</w:t>
      </w:r>
      <w:r w:rsidR="007E09BE" w:rsidRPr="000273FB">
        <w:rPr>
          <w:sz w:val="24"/>
          <w:szCs w:val="24"/>
        </w:rPr>
        <w:t>f</w:t>
      </w:r>
      <w:proofErr w:type="spellEnd"/>
      <w:r w:rsidR="00E218AA" w:rsidRPr="000273FB">
        <w:rPr>
          <w:sz w:val="24"/>
          <w:szCs w:val="24"/>
        </w:rPr>
        <w:t xml:space="preserve">, </w:t>
      </w:r>
      <w:r w:rsidR="00E218AA" w:rsidRPr="000273FB">
        <w:rPr>
          <w:i/>
          <w:sz w:val="24"/>
          <w:szCs w:val="24"/>
        </w:rPr>
        <w:t>Jobs for Immigrants: Labour Market Integration in Belgium, France, the Netherlands and Portugal</w:t>
      </w:r>
      <w:r w:rsidR="00E218AA" w:rsidRPr="000273FB">
        <w:rPr>
          <w:sz w:val="24"/>
          <w:szCs w:val="24"/>
        </w:rPr>
        <w:t>, vol. 2, chapter 3, Paris.</w:t>
      </w:r>
    </w:p>
    <w:p w:rsidR="00CC615E" w:rsidRPr="00E94EB0" w:rsidRDefault="00E94EB0" w:rsidP="00E94EB0">
      <w:pPr>
        <w:pStyle w:val="Reference"/>
        <w:spacing w:before="100" w:line="260" w:lineRule="atLeast"/>
        <w:rPr>
          <w:sz w:val="24"/>
          <w:szCs w:val="24"/>
        </w:rPr>
      </w:pPr>
      <w:r w:rsidRPr="000273FB">
        <w:rPr>
          <w:sz w:val="24"/>
          <w:szCs w:val="24"/>
        </w:rPr>
        <w:t>—— </w:t>
      </w:r>
      <w:proofErr w:type="spellStart"/>
      <w:r w:rsidR="00CC615E" w:rsidRPr="000273FB">
        <w:rPr>
          <w:sz w:val="24"/>
          <w:szCs w:val="24"/>
        </w:rPr>
        <w:t>2009a</w:t>
      </w:r>
      <w:proofErr w:type="spellEnd"/>
      <w:r w:rsidR="00CC615E" w:rsidRPr="000273FB">
        <w:rPr>
          <w:sz w:val="24"/>
          <w:szCs w:val="24"/>
        </w:rPr>
        <w:t xml:space="preserve">, </w:t>
      </w:r>
      <w:r w:rsidR="00CC615E" w:rsidRPr="000273FB">
        <w:rPr>
          <w:i/>
          <w:sz w:val="24"/>
          <w:szCs w:val="24"/>
        </w:rPr>
        <w:t>Government Capacity to Assure High-Quality Regulation in Australia</w:t>
      </w:r>
      <w:r w:rsidR="00CC615E" w:rsidRPr="000273FB">
        <w:rPr>
          <w:sz w:val="24"/>
          <w:szCs w:val="24"/>
        </w:rPr>
        <w:t xml:space="preserve">, </w:t>
      </w:r>
      <w:r w:rsidR="00CC615E" w:rsidRPr="00E94EB0">
        <w:rPr>
          <w:sz w:val="24"/>
          <w:szCs w:val="24"/>
        </w:rPr>
        <w:t xml:space="preserve">Working Party on Regulatory Management and Reform, 30 April.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2009b</w:t>
      </w:r>
      <w:proofErr w:type="spellEnd"/>
      <w:r w:rsidR="00CC615E" w:rsidRPr="00E94EB0">
        <w:rPr>
          <w:sz w:val="24"/>
          <w:szCs w:val="24"/>
        </w:rPr>
        <w:t xml:space="preserve">, </w:t>
      </w:r>
      <w:r w:rsidR="00CC615E" w:rsidRPr="00E94EB0">
        <w:rPr>
          <w:i/>
          <w:sz w:val="24"/>
          <w:szCs w:val="24"/>
        </w:rPr>
        <w:t>Regulatory Reform: In Depth Review of Australia</w:t>
      </w:r>
      <w:r w:rsidR="00CC615E" w:rsidRPr="00E94EB0">
        <w:rPr>
          <w:sz w:val="24"/>
          <w:szCs w:val="24"/>
        </w:rPr>
        <w:t xml:space="preserve">, Directorate for Financial and Enterprise Affairs, Competition Committee, 29 May.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2009c</w:t>
      </w:r>
      <w:proofErr w:type="spellEnd"/>
      <w:r w:rsidR="00CC615E" w:rsidRPr="00E94EB0">
        <w:rPr>
          <w:sz w:val="24"/>
          <w:szCs w:val="24"/>
        </w:rPr>
        <w:t xml:space="preserve">, </w:t>
      </w:r>
      <w:r w:rsidR="00CC615E" w:rsidRPr="00E94EB0">
        <w:rPr>
          <w:i/>
          <w:sz w:val="24"/>
          <w:szCs w:val="24"/>
        </w:rPr>
        <w:t>Legislation, Collective Bargaining and Enforcement: Updating the OECD Employment Protection Indicators</w:t>
      </w:r>
      <w:r w:rsidR="00CC615E" w:rsidRPr="00E94EB0">
        <w:rPr>
          <w:sz w:val="24"/>
          <w:szCs w:val="24"/>
        </w:rPr>
        <w:t xml:space="preserve">, OECD Social, Employment and Migration Working Papers, No. 89, 22 June.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2009d</w:t>
      </w:r>
      <w:proofErr w:type="spellEnd"/>
      <w:r w:rsidR="00CC615E" w:rsidRPr="00E94EB0">
        <w:rPr>
          <w:sz w:val="24"/>
          <w:szCs w:val="24"/>
        </w:rPr>
        <w:t xml:space="preserve">, </w:t>
      </w:r>
      <w:r w:rsidR="00CC615E" w:rsidRPr="00E94EB0">
        <w:rPr>
          <w:i/>
          <w:sz w:val="24"/>
          <w:szCs w:val="24"/>
        </w:rPr>
        <w:t>2009 Interim Report on the OECD Innovation Strategy: An Agenda for Policy Action on Innovation</w:t>
      </w:r>
      <w:r w:rsidR="00CC615E" w:rsidRPr="00E94EB0">
        <w:rPr>
          <w:sz w:val="24"/>
          <w:szCs w:val="24"/>
        </w:rPr>
        <w:t xml:space="preserve">, Meeting of the Council at Ministerial Level, 24-25 June 2009.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2009e</w:t>
      </w:r>
      <w:proofErr w:type="spellEnd"/>
      <w:r w:rsidR="00CC615E" w:rsidRPr="00E94EB0">
        <w:rPr>
          <w:sz w:val="24"/>
          <w:szCs w:val="24"/>
        </w:rPr>
        <w:t xml:space="preserve">, </w:t>
      </w:r>
      <w:r w:rsidR="00CC615E" w:rsidRPr="00E94EB0">
        <w:rPr>
          <w:i/>
          <w:sz w:val="24"/>
          <w:szCs w:val="24"/>
        </w:rPr>
        <w:t>Sustainable Management of Water Resources in Agriculture</w:t>
      </w:r>
      <w:r w:rsidR="00CC615E" w:rsidRPr="00E94EB0">
        <w:rPr>
          <w:sz w:val="24"/>
          <w:szCs w:val="24"/>
        </w:rPr>
        <w:t xml:space="preserve">, Joint Working Party on Agriculture and the Environment, June.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2009f</w:t>
      </w:r>
      <w:proofErr w:type="spellEnd"/>
      <w:r w:rsidR="00CC615E" w:rsidRPr="00E94EB0">
        <w:rPr>
          <w:sz w:val="24"/>
          <w:szCs w:val="24"/>
        </w:rPr>
        <w:t xml:space="preserve">, </w:t>
      </w:r>
      <w:r w:rsidR="00CC615E" w:rsidRPr="00E94EB0">
        <w:rPr>
          <w:i/>
          <w:sz w:val="24"/>
          <w:szCs w:val="24"/>
        </w:rPr>
        <w:t>Investment Policies and Economic Crises: lessons from the past</w:t>
      </w:r>
      <w:r w:rsidR="00CC615E" w:rsidRPr="00E94EB0">
        <w:rPr>
          <w:sz w:val="24"/>
          <w:szCs w:val="24"/>
        </w:rPr>
        <w:t xml:space="preserve">, Investment Division, Directorate for Financial and Enterprise Affairs, April.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2009g</w:t>
      </w:r>
      <w:proofErr w:type="spellEnd"/>
      <w:r w:rsidR="00CC615E" w:rsidRPr="00E94EB0">
        <w:rPr>
          <w:sz w:val="24"/>
          <w:szCs w:val="24"/>
        </w:rPr>
        <w:t xml:space="preserve">, </w:t>
      </w:r>
      <w:r w:rsidR="00CC615E" w:rsidRPr="00E94EB0">
        <w:rPr>
          <w:i/>
          <w:sz w:val="24"/>
          <w:szCs w:val="24"/>
        </w:rPr>
        <w:t>Keeping markets open at times of economic crisis</w:t>
      </w:r>
      <w:r w:rsidR="00CC615E" w:rsidRPr="00E94EB0">
        <w:rPr>
          <w:sz w:val="24"/>
          <w:szCs w:val="24"/>
        </w:rPr>
        <w:t>, Policy Brief, April.</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2009h</w:t>
      </w:r>
      <w:proofErr w:type="spellEnd"/>
      <w:r w:rsidR="00CC615E" w:rsidRPr="00E94EB0">
        <w:rPr>
          <w:sz w:val="24"/>
          <w:szCs w:val="24"/>
        </w:rPr>
        <w:t xml:space="preserve">, ‘Key short-term indicators’, </w:t>
      </w:r>
      <w:proofErr w:type="spellStart"/>
      <w:r w:rsidR="00CC615E" w:rsidRPr="00E94EB0">
        <w:rPr>
          <w:i/>
          <w:sz w:val="24"/>
          <w:szCs w:val="24"/>
        </w:rPr>
        <w:t>OECD.Stat</w:t>
      </w:r>
      <w:proofErr w:type="spellEnd"/>
      <w:r w:rsidR="00CC615E" w:rsidRPr="00E94EB0">
        <w:rPr>
          <w:sz w:val="24"/>
          <w:szCs w:val="24"/>
        </w:rPr>
        <w:t>, http://</w:t>
      </w:r>
      <w:proofErr w:type="spellStart"/>
      <w:r w:rsidR="00CC615E" w:rsidRPr="00E94EB0">
        <w:rPr>
          <w:sz w:val="24"/>
          <w:szCs w:val="24"/>
        </w:rPr>
        <w:t>stats.oecd.org</w:t>
      </w:r>
      <w:proofErr w:type="spellEnd"/>
      <w:r w:rsidR="00CC615E" w:rsidRPr="00E94EB0">
        <w:rPr>
          <w:sz w:val="24"/>
          <w:szCs w:val="24"/>
        </w:rPr>
        <w:t xml:space="preserve"> (accessed 21 September 2009).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2009i</w:t>
      </w:r>
      <w:proofErr w:type="spellEnd"/>
      <w:r w:rsidR="00CC615E" w:rsidRPr="00E94EB0">
        <w:rPr>
          <w:sz w:val="24"/>
          <w:szCs w:val="24"/>
        </w:rPr>
        <w:t xml:space="preserve">, </w:t>
      </w:r>
      <w:r w:rsidR="00CC615E" w:rsidRPr="00E94EB0">
        <w:rPr>
          <w:i/>
          <w:sz w:val="24"/>
          <w:szCs w:val="24"/>
        </w:rPr>
        <w:t xml:space="preserve">OECD Economic Outlook </w:t>
      </w:r>
      <w:r w:rsidR="00CC615E" w:rsidRPr="00E94EB0">
        <w:rPr>
          <w:sz w:val="24"/>
          <w:szCs w:val="24"/>
        </w:rPr>
        <w:t>, vol. 2009/1, no. 85, June.</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2009j</w:t>
      </w:r>
      <w:proofErr w:type="spellEnd"/>
      <w:r w:rsidR="00CC615E" w:rsidRPr="00E94EB0">
        <w:rPr>
          <w:sz w:val="24"/>
          <w:szCs w:val="24"/>
        </w:rPr>
        <w:t xml:space="preserve">, ‘Main Economic Indicators: international trade’, </w:t>
      </w:r>
      <w:proofErr w:type="spellStart"/>
      <w:r w:rsidR="00CC615E" w:rsidRPr="00E94EB0">
        <w:rPr>
          <w:i/>
          <w:sz w:val="24"/>
          <w:szCs w:val="24"/>
        </w:rPr>
        <w:t>OECD.Stat</w:t>
      </w:r>
      <w:proofErr w:type="spellEnd"/>
      <w:r w:rsidR="00CC615E" w:rsidRPr="00E94EB0">
        <w:rPr>
          <w:sz w:val="24"/>
          <w:szCs w:val="24"/>
        </w:rPr>
        <w:t>, http://</w:t>
      </w:r>
      <w:proofErr w:type="spellStart"/>
      <w:r w:rsidR="00CC615E" w:rsidRPr="00E94EB0">
        <w:rPr>
          <w:sz w:val="24"/>
          <w:szCs w:val="24"/>
        </w:rPr>
        <w:t>stats.oecd.org</w:t>
      </w:r>
      <w:proofErr w:type="spellEnd"/>
      <w:r w:rsidR="00CC615E" w:rsidRPr="00E94EB0">
        <w:rPr>
          <w:sz w:val="24"/>
          <w:szCs w:val="24"/>
        </w:rPr>
        <w:t xml:space="preserve"> (accessed 21 September 2009).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2009k</w:t>
      </w:r>
      <w:proofErr w:type="spellEnd"/>
      <w:r w:rsidR="00CC615E" w:rsidRPr="00E94EB0">
        <w:rPr>
          <w:sz w:val="24"/>
          <w:szCs w:val="24"/>
        </w:rPr>
        <w:t xml:space="preserve">, </w:t>
      </w:r>
      <w:r w:rsidR="00CC615E" w:rsidRPr="00E94EB0">
        <w:rPr>
          <w:i/>
          <w:sz w:val="24"/>
          <w:szCs w:val="24"/>
        </w:rPr>
        <w:t>Policy Responses to the Economic Crisis: investing in innovation for long-term growth</w:t>
      </w:r>
      <w:r w:rsidR="00CC615E" w:rsidRPr="00E94EB0">
        <w:rPr>
          <w:sz w:val="24"/>
          <w:szCs w:val="24"/>
        </w:rPr>
        <w:t xml:space="preserve">, June.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2009l</w:t>
      </w:r>
      <w:proofErr w:type="spellEnd"/>
      <w:r w:rsidR="00CC615E" w:rsidRPr="00E94EB0">
        <w:rPr>
          <w:sz w:val="24"/>
          <w:szCs w:val="24"/>
        </w:rPr>
        <w:t xml:space="preserve">, </w:t>
      </w:r>
      <w:r w:rsidR="00CC615E" w:rsidRPr="00E94EB0">
        <w:rPr>
          <w:i/>
          <w:sz w:val="24"/>
          <w:szCs w:val="24"/>
        </w:rPr>
        <w:t>OECD Economic Surveys: Denmark</w:t>
      </w:r>
      <w:r w:rsidR="00CC615E" w:rsidRPr="00E94EB0">
        <w:rPr>
          <w:sz w:val="24"/>
          <w:szCs w:val="24"/>
        </w:rPr>
        <w:t xml:space="preserve">, Supplement No. 1, November.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2009m</w:t>
      </w:r>
      <w:proofErr w:type="spellEnd"/>
      <w:r w:rsidR="00CC615E" w:rsidRPr="00E94EB0">
        <w:rPr>
          <w:sz w:val="24"/>
          <w:szCs w:val="24"/>
        </w:rPr>
        <w:t xml:space="preserve">, </w:t>
      </w:r>
      <w:r w:rsidR="00CC615E" w:rsidRPr="00E94EB0">
        <w:rPr>
          <w:i/>
          <w:sz w:val="24"/>
          <w:szCs w:val="24"/>
        </w:rPr>
        <w:t>Extreme Poverty and Vulnerability in OECD Countries: Scoping Review</w:t>
      </w:r>
      <w:r w:rsidR="00CC615E" w:rsidRPr="00E94EB0">
        <w:rPr>
          <w:sz w:val="24"/>
          <w:szCs w:val="24"/>
        </w:rPr>
        <w:t xml:space="preserve">, Working Party on Social Policy, October.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2010a</w:t>
      </w:r>
      <w:proofErr w:type="spellEnd"/>
      <w:r w:rsidR="00CC615E" w:rsidRPr="00E94EB0">
        <w:rPr>
          <w:sz w:val="24"/>
          <w:szCs w:val="24"/>
        </w:rPr>
        <w:t xml:space="preserve">, </w:t>
      </w:r>
      <w:r w:rsidR="00CC615E" w:rsidRPr="00E94EB0">
        <w:rPr>
          <w:i/>
          <w:sz w:val="24"/>
          <w:szCs w:val="24"/>
        </w:rPr>
        <w:t>OECD Economic Surveys: Australia</w:t>
      </w:r>
      <w:r w:rsidR="00CC615E" w:rsidRPr="00E94EB0">
        <w:rPr>
          <w:sz w:val="24"/>
          <w:szCs w:val="24"/>
        </w:rPr>
        <w:t xml:space="preserve">, Supplement No. 3, November.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2010b</w:t>
      </w:r>
      <w:proofErr w:type="spellEnd"/>
      <w:r w:rsidR="00CC615E" w:rsidRPr="00E94EB0">
        <w:rPr>
          <w:sz w:val="24"/>
          <w:szCs w:val="24"/>
        </w:rPr>
        <w:t xml:space="preserve">, </w:t>
      </w:r>
      <w:r w:rsidR="00CC615E" w:rsidRPr="00E94EB0">
        <w:rPr>
          <w:i/>
          <w:sz w:val="24"/>
          <w:szCs w:val="24"/>
        </w:rPr>
        <w:t xml:space="preserve">Looking Ahead – Preliminary Considerations on the </w:t>
      </w:r>
      <w:proofErr w:type="spellStart"/>
      <w:r w:rsidR="00CC615E" w:rsidRPr="00E94EB0">
        <w:rPr>
          <w:i/>
          <w:sz w:val="24"/>
          <w:szCs w:val="24"/>
        </w:rPr>
        <w:t>CIIE</w:t>
      </w:r>
      <w:proofErr w:type="spellEnd"/>
      <w:r w:rsidR="00CC615E" w:rsidRPr="00E94EB0">
        <w:rPr>
          <w:i/>
          <w:sz w:val="24"/>
          <w:szCs w:val="24"/>
        </w:rPr>
        <w:t xml:space="preserve"> </w:t>
      </w:r>
      <w:proofErr w:type="spellStart"/>
      <w:r w:rsidR="00CC615E" w:rsidRPr="00E94EB0">
        <w:rPr>
          <w:i/>
          <w:sz w:val="24"/>
          <w:szCs w:val="24"/>
        </w:rPr>
        <w:t>PWB</w:t>
      </w:r>
      <w:proofErr w:type="spellEnd"/>
      <w:r w:rsidR="00CC615E" w:rsidRPr="00E94EB0">
        <w:rPr>
          <w:i/>
          <w:sz w:val="24"/>
          <w:szCs w:val="24"/>
        </w:rPr>
        <w:t xml:space="preserve"> for 2011-12</w:t>
      </w:r>
      <w:r w:rsidR="00CC615E" w:rsidRPr="00E94EB0">
        <w:rPr>
          <w:sz w:val="24"/>
          <w:szCs w:val="24"/>
        </w:rPr>
        <w:t xml:space="preserve">, 22 October.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2010c</w:t>
      </w:r>
      <w:proofErr w:type="spellEnd"/>
      <w:r w:rsidR="00CC615E" w:rsidRPr="00E94EB0">
        <w:rPr>
          <w:sz w:val="24"/>
          <w:szCs w:val="24"/>
        </w:rPr>
        <w:t xml:space="preserve">, </w:t>
      </w:r>
      <w:r w:rsidR="00CC615E" w:rsidRPr="00E94EB0">
        <w:rPr>
          <w:i/>
          <w:sz w:val="24"/>
          <w:szCs w:val="24"/>
        </w:rPr>
        <w:t>Draft Report: Regulatory Policy and the Road to Sustainable Growth</w:t>
      </w:r>
      <w:r w:rsidR="00CC615E" w:rsidRPr="00E94EB0">
        <w:rPr>
          <w:sz w:val="24"/>
          <w:szCs w:val="24"/>
        </w:rPr>
        <w:t xml:space="preserve">, 25 October.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2010d</w:t>
      </w:r>
      <w:proofErr w:type="spellEnd"/>
      <w:r w:rsidR="00CC615E" w:rsidRPr="00E94EB0">
        <w:rPr>
          <w:sz w:val="24"/>
          <w:szCs w:val="24"/>
        </w:rPr>
        <w:t xml:space="preserve">, </w:t>
      </w:r>
      <w:r w:rsidR="00CC615E" w:rsidRPr="00E94EB0">
        <w:rPr>
          <w:i/>
          <w:sz w:val="24"/>
          <w:szCs w:val="24"/>
        </w:rPr>
        <w:t>OECD Economic Surveys: Indonesia</w:t>
      </w:r>
      <w:r w:rsidR="00CC615E" w:rsidRPr="00E94EB0">
        <w:rPr>
          <w:sz w:val="24"/>
          <w:szCs w:val="24"/>
        </w:rPr>
        <w:t xml:space="preserve">, Volume 2010/18, November. </w:t>
      </w:r>
    </w:p>
    <w:p w:rsidR="00AB4542" w:rsidRPr="000273FB" w:rsidRDefault="00E94EB0" w:rsidP="00E94EB0">
      <w:pPr>
        <w:pStyle w:val="Reference"/>
        <w:spacing w:before="100" w:line="260" w:lineRule="atLeast"/>
        <w:rPr>
          <w:sz w:val="24"/>
          <w:szCs w:val="24"/>
        </w:rPr>
      </w:pPr>
      <w:r w:rsidRPr="000273FB">
        <w:rPr>
          <w:sz w:val="24"/>
          <w:szCs w:val="24"/>
        </w:rPr>
        <w:t>—— </w:t>
      </w:r>
      <w:proofErr w:type="spellStart"/>
      <w:r w:rsidR="00AB4542" w:rsidRPr="000273FB">
        <w:rPr>
          <w:sz w:val="24"/>
          <w:szCs w:val="24"/>
        </w:rPr>
        <w:t>2011a</w:t>
      </w:r>
      <w:proofErr w:type="spellEnd"/>
      <w:r w:rsidR="00AB4542" w:rsidRPr="000273FB">
        <w:rPr>
          <w:sz w:val="24"/>
          <w:szCs w:val="24"/>
        </w:rPr>
        <w:t xml:space="preserve">, </w:t>
      </w:r>
      <w:r w:rsidR="00AB4542" w:rsidRPr="000273FB">
        <w:rPr>
          <w:i/>
          <w:sz w:val="24"/>
          <w:szCs w:val="24"/>
        </w:rPr>
        <w:t>Divided We Stand: Why Inequality Keeps Rising</w:t>
      </w:r>
      <w:r w:rsidR="00AB4542" w:rsidRPr="000273FB">
        <w:rPr>
          <w:sz w:val="24"/>
          <w:szCs w:val="24"/>
        </w:rPr>
        <w:t>, OECD, Paris.</w:t>
      </w:r>
    </w:p>
    <w:p w:rsidR="00CC615E" w:rsidRPr="00B6758A" w:rsidRDefault="00E94EB0" w:rsidP="00E94EB0">
      <w:pPr>
        <w:pStyle w:val="Reference"/>
        <w:spacing w:before="100" w:line="260" w:lineRule="atLeast"/>
        <w:rPr>
          <w:sz w:val="24"/>
          <w:szCs w:val="24"/>
        </w:rPr>
      </w:pPr>
      <w:r w:rsidRPr="00B6758A">
        <w:rPr>
          <w:sz w:val="24"/>
          <w:szCs w:val="24"/>
        </w:rPr>
        <w:lastRenderedPageBreak/>
        <w:t>—— </w:t>
      </w:r>
      <w:proofErr w:type="spellStart"/>
      <w:r w:rsidR="00CC615E" w:rsidRPr="00B6758A">
        <w:rPr>
          <w:sz w:val="24"/>
          <w:szCs w:val="24"/>
        </w:rPr>
        <w:t>2011</w:t>
      </w:r>
      <w:r w:rsidR="00AB4542" w:rsidRPr="00B6758A">
        <w:rPr>
          <w:sz w:val="24"/>
          <w:szCs w:val="24"/>
        </w:rPr>
        <w:t>b</w:t>
      </w:r>
      <w:proofErr w:type="spellEnd"/>
      <w:r w:rsidR="00CC615E" w:rsidRPr="00B6758A">
        <w:rPr>
          <w:sz w:val="24"/>
          <w:szCs w:val="24"/>
        </w:rPr>
        <w:t xml:space="preserve">, </w:t>
      </w:r>
      <w:r w:rsidR="00CC615E" w:rsidRPr="00B6758A">
        <w:rPr>
          <w:i/>
          <w:sz w:val="24"/>
          <w:szCs w:val="24"/>
        </w:rPr>
        <w:t>Water Governance in the Murray-Darling Basin</w:t>
      </w:r>
      <w:r w:rsidR="00CC615E" w:rsidRPr="00B6758A">
        <w:rPr>
          <w:sz w:val="24"/>
          <w:szCs w:val="24"/>
        </w:rPr>
        <w:t xml:space="preserve">, Working Party on Global and Structural Politics, 21 January. </w:t>
      </w:r>
    </w:p>
    <w:p w:rsidR="00FB2CCC" w:rsidRPr="00B6758A" w:rsidRDefault="00E94EB0" w:rsidP="00E94EB0">
      <w:pPr>
        <w:pStyle w:val="Reference"/>
        <w:spacing w:before="100" w:line="260" w:lineRule="atLeast"/>
        <w:rPr>
          <w:sz w:val="24"/>
          <w:szCs w:val="24"/>
        </w:rPr>
      </w:pPr>
      <w:r w:rsidRPr="00B6758A">
        <w:rPr>
          <w:sz w:val="24"/>
          <w:szCs w:val="24"/>
        </w:rPr>
        <w:t>—— </w:t>
      </w:r>
      <w:proofErr w:type="spellStart"/>
      <w:r w:rsidR="00AB4542" w:rsidRPr="00B6758A">
        <w:rPr>
          <w:sz w:val="24"/>
          <w:szCs w:val="24"/>
        </w:rPr>
        <w:t>2011c</w:t>
      </w:r>
      <w:proofErr w:type="spellEnd"/>
      <w:r w:rsidR="00FB2CCC" w:rsidRPr="00B6758A">
        <w:rPr>
          <w:sz w:val="24"/>
          <w:szCs w:val="24"/>
        </w:rPr>
        <w:t xml:space="preserve">, </w:t>
      </w:r>
      <w:r w:rsidR="00FB2CCC" w:rsidRPr="00B6758A">
        <w:rPr>
          <w:i/>
          <w:sz w:val="24"/>
          <w:szCs w:val="24"/>
        </w:rPr>
        <w:t xml:space="preserve">Sustainability in Impact Assessment: A Review of Impact Assessment Systems in selected OECD countries and the European Commission, </w:t>
      </w:r>
      <w:r w:rsidR="00FB2CCC" w:rsidRPr="00B6758A">
        <w:rPr>
          <w:sz w:val="24"/>
          <w:szCs w:val="24"/>
        </w:rPr>
        <w:t xml:space="preserve">General Secretariat, 18 October. </w:t>
      </w:r>
    </w:p>
    <w:p w:rsidR="006512BD" w:rsidRPr="00B6758A" w:rsidRDefault="00E94EB0" w:rsidP="00E94EB0">
      <w:pPr>
        <w:pStyle w:val="Reference"/>
        <w:spacing w:before="100" w:line="260" w:lineRule="atLeast"/>
        <w:rPr>
          <w:sz w:val="24"/>
          <w:szCs w:val="24"/>
        </w:rPr>
      </w:pPr>
      <w:r w:rsidRPr="00B6758A">
        <w:rPr>
          <w:sz w:val="24"/>
          <w:szCs w:val="24"/>
        </w:rPr>
        <w:t>—— </w:t>
      </w:r>
      <w:proofErr w:type="spellStart"/>
      <w:r w:rsidR="00AB4542" w:rsidRPr="00B6758A">
        <w:rPr>
          <w:sz w:val="24"/>
          <w:szCs w:val="24"/>
        </w:rPr>
        <w:t>2011d</w:t>
      </w:r>
      <w:proofErr w:type="spellEnd"/>
      <w:r w:rsidR="006512BD" w:rsidRPr="00B6758A">
        <w:rPr>
          <w:sz w:val="24"/>
          <w:szCs w:val="24"/>
        </w:rPr>
        <w:t xml:space="preserve">, </w:t>
      </w:r>
      <w:r w:rsidR="006512BD" w:rsidRPr="00B6758A">
        <w:rPr>
          <w:i/>
          <w:sz w:val="24"/>
          <w:szCs w:val="24"/>
        </w:rPr>
        <w:t>Intangible Assets at the Sectoral Level</w:t>
      </w:r>
      <w:r w:rsidR="006512BD" w:rsidRPr="00B6758A">
        <w:rPr>
          <w:sz w:val="24"/>
          <w:szCs w:val="24"/>
        </w:rPr>
        <w:t xml:space="preserve">, Working Party on Industry Analysis, 3 November. </w:t>
      </w:r>
    </w:p>
    <w:p w:rsidR="00EC004E" w:rsidRPr="00B6758A" w:rsidRDefault="00E94EB0" w:rsidP="00E94EB0">
      <w:pPr>
        <w:pStyle w:val="Reference"/>
        <w:spacing w:before="100" w:line="260" w:lineRule="atLeast"/>
        <w:rPr>
          <w:sz w:val="24"/>
          <w:szCs w:val="24"/>
        </w:rPr>
      </w:pPr>
      <w:r w:rsidRPr="00B6758A">
        <w:rPr>
          <w:sz w:val="24"/>
          <w:szCs w:val="24"/>
        </w:rPr>
        <w:t>—— </w:t>
      </w:r>
      <w:proofErr w:type="spellStart"/>
      <w:r w:rsidR="00AB4542" w:rsidRPr="00B6758A">
        <w:rPr>
          <w:sz w:val="24"/>
          <w:szCs w:val="24"/>
        </w:rPr>
        <w:t>2011e</w:t>
      </w:r>
      <w:proofErr w:type="spellEnd"/>
      <w:r w:rsidR="00EC004E" w:rsidRPr="00B6758A">
        <w:rPr>
          <w:sz w:val="24"/>
          <w:szCs w:val="24"/>
        </w:rPr>
        <w:t xml:space="preserve">, </w:t>
      </w:r>
      <w:r w:rsidR="00EC004E" w:rsidRPr="00B6758A">
        <w:rPr>
          <w:i/>
          <w:sz w:val="24"/>
          <w:szCs w:val="24"/>
        </w:rPr>
        <w:t xml:space="preserve">2011 Economic Review – Germany, </w:t>
      </w:r>
      <w:r w:rsidR="00EC004E" w:rsidRPr="00B6758A">
        <w:rPr>
          <w:sz w:val="24"/>
          <w:szCs w:val="24"/>
        </w:rPr>
        <w:t xml:space="preserve">Economic and Development Review Committee, 25 November. </w:t>
      </w:r>
    </w:p>
    <w:p w:rsidR="00854C9E" w:rsidRPr="00E94EB0" w:rsidRDefault="00E94EB0" w:rsidP="00E94EB0">
      <w:pPr>
        <w:pStyle w:val="Reference"/>
        <w:spacing w:before="100" w:line="260" w:lineRule="atLeast"/>
        <w:rPr>
          <w:sz w:val="24"/>
          <w:szCs w:val="24"/>
        </w:rPr>
      </w:pPr>
      <w:r w:rsidRPr="00E94EB0">
        <w:rPr>
          <w:sz w:val="24"/>
          <w:szCs w:val="24"/>
        </w:rPr>
        <w:t>—— </w:t>
      </w:r>
      <w:proofErr w:type="spellStart"/>
      <w:r w:rsidR="00854C9E" w:rsidRPr="00E94EB0">
        <w:rPr>
          <w:sz w:val="24"/>
          <w:szCs w:val="24"/>
        </w:rPr>
        <w:t>2012</w:t>
      </w:r>
      <w:r w:rsidR="00EC004E" w:rsidRPr="00E94EB0">
        <w:rPr>
          <w:sz w:val="24"/>
          <w:szCs w:val="24"/>
        </w:rPr>
        <w:t>a</w:t>
      </w:r>
      <w:proofErr w:type="spellEnd"/>
      <w:r w:rsidR="00854C9E" w:rsidRPr="00E94EB0">
        <w:rPr>
          <w:sz w:val="24"/>
          <w:szCs w:val="24"/>
        </w:rPr>
        <w:t xml:space="preserve">, </w:t>
      </w:r>
      <w:r w:rsidR="00854C9E" w:rsidRPr="00E94EB0">
        <w:rPr>
          <w:i/>
          <w:sz w:val="24"/>
          <w:szCs w:val="24"/>
        </w:rPr>
        <w:t>Distribution Services: Draft List of Measures</w:t>
      </w:r>
      <w:r w:rsidR="00854C9E" w:rsidRPr="00E94EB0">
        <w:rPr>
          <w:sz w:val="24"/>
          <w:szCs w:val="24"/>
        </w:rPr>
        <w:t xml:space="preserve">, Working Party of the Trade Committee, 2 August. </w:t>
      </w:r>
    </w:p>
    <w:p w:rsidR="00EC004E" w:rsidRPr="00E94EB0" w:rsidRDefault="00E94EB0" w:rsidP="00E94EB0">
      <w:pPr>
        <w:pStyle w:val="Reference"/>
        <w:spacing w:before="100" w:line="260" w:lineRule="atLeast"/>
        <w:rPr>
          <w:sz w:val="24"/>
          <w:szCs w:val="24"/>
        </w:rPr>
      </w:pPr>
      <w:r w:rsidRPr="00E94EB0">
        <w:rPr>
          <w:sz w:val="24"/>
          <w:szCs w:val="24"/>
        </w:rPr>
        <w:t>—— </w:t>
      </w:r>
      <w:proofErr w:type="spellStart"/>
      <w:r w:rsidR="00EC004E" w:rsidRPr="00E94EB0">
        <w:rPr>
          <w:sz w:val="24"/>
          <w:szCs w:val="24"/>
        </w:rPr>
        <w:t>2012b</w:t>
      </w:r>
      <w:proofErr w:type="spellEnd"/>
      <w:r w:rsidR="00EC004E" w:rsidRPr="00E94EB0">
        <w:rPr>
          <w:sz w:val="24"/>
          <w:szCs w:val="24"/>
        </w:rPr>
        <w:t xml:space="preserve">, </w:t>
      </w:r>
      <w:r w:rsidR="00EC004E" w:rsidRPr="00E94EB0">
        <w:rPr>
          <w:i/>
          <w:sz w:val="24"/>
          <w:szCs w:val="24"/>
        </w:rPr>
        <w:t>Small and Medium-Sized Enterprises in Global Markets: A Differential Approach for Services?</w:t>
      </w:r>
      <w:r w:rsidR="00EC004E" w:rsidRPr="00E94EB0">
        <w:rPr>
          <w:sz w:val="24"/>
          <w:szCs w:val="24"/>
        </w:rPr>
        <w:t xml:space="preserve">, Working Party of the Trade Committee, 24 February. </w:t>
      </w:r>
    </w:p>
    <w:p w:rsidR="00CC615E" w:rsidRPr="00E94EB0" w:rsidRDefault="00CC615E" w:rsidP="00E94EB0">
      <w:pPr>
        <w:pStyle w:val="Reference"/>
        <w:spacing w:before="100" w:line="260" w:lineRule="atLeast"/>
        <w:rPr>
          <w:sz w:val="24"/>
          <w:szCs w:val="24"/>
        </w:rPr>
      </w:pPr>
      <w:r w:rsidRPr="00E94EB0">
        <w:rPr>
          <w:sz w:val="24"/>
          <w:szCs w:val="24"/>
        </w:rPr>
        <w:t xml:space="preserve">Parham, D., Roberts, P. and Sun, H. 2001, </w:t>
      </w:r>
      <w:r w:rsidRPr="00E94EB0">
        <w:rPr>
          <w:i/>
          <w:iCs/>
          <w:sz w:val="24"/>
          <w:szCs w:val="24"/>
        </w:rPr>
        <w:t xml:space="preserve">Information Technology and Australia’s Productivity Surge, </w:t>
      </w:r>
      <w:r w:rsidRPr="00E94EB0">
        <w:rPr>
          <w:sz w:val="24"/>
          <w:szCs w:val="24"/>
        </w:rPr>
        <w:t xml:space="preserve">Productivity Commission Staff Research Paper, </w:t>
      </w:r>
      <w:proofErr w:type="spellStart"/>
      <w:r w:rsidRPr="00E94EB0">
        <w:rPr>
          <w:sz w:val="24"/>
          <w:szCs w:val="24"/>
        </w:rPr>
        <w:t>AusInfo</w:t>
      </w:r>
      <w:proofErr w:type="spellEnd"/>
      <w:r w:rsidRPr="00E94EB0">
        <w:rPr>
          <w:sz w:val="24"/>
          <w:szCs w:val="24"/>
        </w:rPr>
        <w:t xml:space="preserve">, Canberra. </w:t>
      </w:r>
    </w:p>
    <w:p w:rsidR="00F25475" w:rsidRPr="00E94EB0" w:rsidRDefault="00CC615E" w:rsidP="00E94EB0">
      <w:pPr>
        <w:pStyle w:val="Reference"/>
        <w:spacing w:before="100" w:line="260" w:lineRule="atLeast"/>
        <w:rPr>
          <w:sz w:val="24"/>
          <w:szCs w:val="24"/>
        </w:rPr>
      </w:pPr>
      <w:r w:rsidRPr="00E94EB0">
        <w:rPr>
          <w:sz w:val="24"/>
          <w:szCs w:val="24"/>
        </w:rPr>
        <w:t xml:space="preserve">PC (Productivity Commission) </w:t>
      </w:r>
      <w:r w:rsidR="00F25475" w:rsidRPr="00E94EB0">
        <w:rPr>
          <w:sz w:val="24"/>
          <w:szCs w:val="24"/>
        </w:rPr>
        <w:t xml:space="preserve"> 1997, </w:t>
      </w:r>
      <w:r w:rsidR="00F25475" w:rsidRPr="00E94EB0">
        <w:rPr>
          <w:i/>
          <w:sz w:val="24"/>
          <w:szCs w:val="24"/>
        </w:rPr>
        <w:t>Private Health Insurance</w:t>
      </w:r>
      <w:r w:rsidR="00F25475" w:rsidRPr="00E94EB0">
        <w:rPr>
          <w:sz w:val="24"/>
          <w:szCs w:val="24"/>
        </w:rPr>
        <w:t xml:space="preserve">, Report No. 57, </w:t>
      </w:r>
      <w:proofErr w:type="spellStart"/>
      <w:r w:rsidR="00F25475" w:rsidRPr="00E94EB0">
        <w:rPr>
          <w:sz w:val="24"/>
          <w:szCs w:val="24"/>
        </w:rPr>
        <w:t>AGPS</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1998a</w:t>
      </w:r>
      <w:proofErr w:type="spellEnd"/>
      <w:r w:rsidR="00F25475" w:rsidRPr="00E94EB0">
        <w:rPr>
          <w:sz w:val="24"/>
          <w:szCs w:val="24"/>
        </w:rPr>
        <w:t xml:space="preserve">, </w:t>
      </w:r>
      <w:r w:rsidR="00F25475" w:rsidRPr="00E94EB0">
        <w:rPr>
          <w:i/>
          <w:sz w:val="24"/>
          <w:szCs w:val="24"/>
        </w:rPr>
        <w:t>Annual Report 1997-98</w:t>
      </w:r>
      <w:r w:rsidR="00F25475" w:rsidRPr="00E94EB0">
        <w:rPr>
          <w:sz w:val="24"/>
          <w:szCs w:val="24"/>
        </w:rPr>
        <w:t xml:space="preserve">, </w:t>
      </w:r>
      <w:proofErr w:type="spellStart"/>
      <w:r w:rsidR="00F25475" w:rsidRPr="00E94EB0">
        <w:rPr>
          <w:sz w:val="24"/>
          <w:szCs w:val="24"/>
        </w:rPr>
        <w:t>AusInfo</w:t>
      </w:r>
      <w:proofErr w:type="spellEnd"/>
      <w:r w:rsidR="00F25475" w:rsidRPr="00E94EB0">
        <w:rPr>
          <w:sz w:val="24"/>
          <w:szCs w:val="24"/>
        </w:rPr>
        <w:t xml:space="preserve">, Canberra. </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1998b</w:t>
      </w:r>
      <w:proofErr w:type="spellEnd"/>
      <w:r w:rsidR="00F25475" w:rsidRPr="00E94EB0">
        <w:rPr>
          <w:sz w:val="24"/>
          <w:szCs w:val="24"/>
        </w:rPr>
        <w:t xml:space="preserve">, </w:t>
      </w:r>
      <w:r w:rsidR="00F25475" w:rsidRPr="00E94EB0">
        <w:rPr>
          <w:i/>
          <w:sz w:val="24"/>
          <w:szCs w:val="24"/>
        </w:rPr>
        <w:t>Aspects of Structural Change in Australia</w:t>
      </w:r>
      <w:r w:rsidR="00F25475" w:rsidRPr="00E94EB0">
        <w:rPr>
          <w:sz w:val="24"/>
          <w:szCs w:val="24"/>
        </w:rPr>
        <w:t xml:space="preserve">, Research Report,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1998c</w:t>
      </w:r>
      <w:proofErr w:type="spellEnd"/>
      <w:r w:rsidR="00F25475" w:rsidRPr="00E94EB0">
        <w:rPr>
          <w:sz w:val="24"/>
          <w:szCs w:val="24"/>
        </w:rPr>
        <w:t xml:space="preserve">, </w:t>
      </w:r>
      <w:r w:rsidR="00F25475" w:rsidRPr="00E94EB0">
        <w:rPr>
          <w:i/>
          <w:sz w:val="24"/>
          <w:szCs w:val="24"/>
        </w:rPr>
        <w:t xml:space="preserve">Work Arrangements in Container Stevedoring, </w:t>
      </w:r>
      <w:r w:rsidR="00F25475" w:rsidRPr="00E94EB0">
        <w:rPr>
          <w:sz w:val="24"/>
          <w:szCs w:val="24"/>
        </w:rPr>
        <w:t xml:space="preserve">Research Report,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1998d</w:t>
      </w:r>
      <w:proofErr w:type="spellEnd"/>
      <w:r w:rsidR="00F25475" w:rsidRPr="00E94EB0">
        <w:rPr>
          <w:sz w:val="24"/>
          <w:szCs w:val="24"/>
        </w:rPr>
        <w:t xml:space="preserve">, </w:t>
      </w:r>
      <w:r w:rsidR="00F25475" w:rsidRPr="00E94EB0">
        <w:rPr>
          <w:i/>
          <w:sz w:val="24"/>
          <w:szCs w:val="24"/>
        </w:rPr>
        <w:t>International Benchmarking of the Australian Waterfront</w:t>
      </w:r>
      <w:r w:rsidR="00F25475" w:rsidRPr="00E94EB0">
        <w:rPr>
          <w:sz w:val="24"/>
          <w:szCs w:val="24"/>
        </w:rPr>
        <w:t xml:space="preserve">, Research Report,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1998e</w:t>
      </w:r>
      <w:proofErr w:type="spellEnd"/>
      <w:r w:rsidR="00F25475" w:rsidRPr="00E94EB0">
        <w:rPr>
          <w:sz w:val="24"/>
          <w:szCs w:val="24"/>
        </w:rPr>
        <w:t xml:space="preserve">, </w:t>
      </w:r>
      <w:r w:rsidR="00F25475" w:rsidRPr="00E94EB0">
        <w:rPr>
          <w:i/>
          <w:sz w:val="24"/>
          <w:szCs w:val="24"/>
        </w:rPr>
        <w:t>The Australian Black Coal Industry</w:t>
      </w:r>
      <w:r w:rsidR="00F25475" w:rsidRPr="00E94EB0">
        <w:rPr>
          <w:sz w:val="24"/>
          <w:szCs w:val="24"/>
        </w:rPr>
        <w:t xml:space="preserve">, Inquiry Report,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1999a</w:t>
      </w:r>
      <w:proofErr w:type="spellEnd"/>
      <w:r w:rsidR="00F25475" w:rsidRPr="00E94EB0">
        <w:rPr>
          <w:sz w:val="24"/>
          <w:szCs w:val="24"/>
        </w:rPr>
        <w:t xml:space="preserve">, </w:t>
      </w:r>
      <w:r w:rsidR="00F25475" w:rsidRPr="00E94EB0">
        <w:rPr>
          <w:i/>
          <w:sz w:val="24"/>
          <w:szCs w:val="24"/>
        </w:rPr>
        <w:t>Australia’s Gambling Industries</w:t>
      </w:r>
      <w:r w:rsidR="00F25475" w:rsidRPr="00E94EB0">
        <w:rPr>
          <w:sz w:val="24"/>
          <w:szCs w:val="24"/>
        </w:rPr>
        <w:t xml:space="preserve">, Inquiry Report No. 10,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1999b</w:t>
      </w:r>
      <w:proofErr w:type="spellEnd"/>
      <w:r w:rsidR="00F25475" w:rsidRPr="00E94EB0">
        <w:rPr>
          <w:sz w:val="24"/>
          <w:szCs w:val="24"/>
        </w:rPr>
        <w:t xml:space="preserve">, </w:t>
      </w:r>
      <w:r w:rsidR="00F25475" w:rsidRPr="00E94EB0">
        <w:rPr>
          <w:i/>
          <w:sz w:val="24"/>
          <w:szCs w:val="24"/>
        </w:rPr>
        <w:t>Structural Adjustment — Exploring the Policy Issues</w:t>
      </w:r>
      <w:r w:rsidR="00F25475" w:rsidRPr="00E94EB0">
        <w:rPr>
          <w:sz w:val="24"/>
          <w:szCs w:val="24"/>
        </w:rPr>
        <w:t xml:space="preserve">, Workshop Proceedings,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1999c</w:t>
      </w:r>
      <w:proofErr w:type="spellEnd"/>
      <w:r w:rsidR="00F25475" w:rsidRPr="00E94EB0">
        <w:rPr>
          <w:sz w:val="24"/>
          <w:szCs w:val="24"/>
        </w:rPr>
        <w:t xml:space="preserve">, </w:t>
      </w:r>
      <w:r w:rsidR="00F25475" w:rsidRPr="00E94EB0">
        <w:rPr>
          <w:i/>
          <w:iCs/>
          <w:sz w:val="24"/>
          <w:szCs w:val="24"/>
        </w:rPr>
        <w:t>Impacts of Competition Policy Reforms on Rural and Regional Australia</w:t>
      </w:r>
      <w:r w:rsidR="00F25475" w:rsidRPr="00E94EB0">
        <w:rPr>
          <w:sz w:val="24"/>
          <w:szCs w:val="24"/>
        </w:rPr>
        <w:t>, Inquiry Report No. 8,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1999d</w:t>
      </w:r>
      <w:proofErr w:type="spellEnd"/>
      <w:r w:rsidR="00F25475" w:rsidRPr="00E94EB0">
        <w:rPr>
          <w:sz w:val="24"/>
          <w:szCs w:val="24"/>
        </w:rPr>
        <w:t xml:space="preserve">, </w:t>
      </w:r>
      <w:r w:rsidR="00F25475" w:rsidRPr="00E94EB0">
        <w:rPr>
          <w:i/>
          <w:iCs/>
          <w:sz w:val="24"/>
          <w:szCs w:val="24"/>
        </w:rPr>
        <w:t>Modelling the Regional Impacts of National Competition Policy Reforms</w:t>
      </w:r>
      <w:r w:rsidR="00F25475" w:rsidRPr="00E94EB0">
        <w:rPr>
          <w:sz w:val="24"/>
          <w:szCs w:val="24"/>
        </w:rPr>
        <w:t xml:space="preserve">, Supplement to </w:t>
      </w:r>
      <w:r w:rsidR="00F25475" w:rsidRPr="00E94EB0">
        <w:rPr>
          <w:i/>
          <w:sz w:val="24"/>
          <w:szCs w:val="24"/>
        </w:rPr>
        <w:t>Impacts of Competition Policy Reforms on Rural and Regional Australia</w:t>
      </w:r>
      <w:r w:rsidR="00F25475" w:rsidRPr="00E94EB0">
        <w:rPr>
          <w:sz w:val="24"/>
          <w:szCs w:val="24"/>
        </w:rPr>
        <w:t>, Inquiry Report No. 8,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1999e</w:t>
      </w:r>
      <w:proofErr w:type="spellEnd"/>
      <w:r w:rsidR="00F25475" w:rsidRPr="00E94EB0">
        <w:rPr>
          <w:sz w:val="24"/>
          <w:szCs w:val="24"/>
        </w:rPr>
        <w:t xml:space="preserve">, </w:t>
      </w:r>
      <w:r w:rsidR="00F25475" w:rsidRPr="00E94EB0">
        <w:rPr>
          <w:i/>
          <w:sz w:val="24"/>
          <w:szCs w:val="24"/>
        </w:rPr>
        <w:t>Work Arrangements on Large Capital City Building Projects</w:t>
      </w:r>
      <w:r w:rsidR="00F25475" w:rsidRPr="00E94EB0">
        <w:rPr>
          <w:sz w:val="24"/>
          <w:szCs w:val="24"/>
        </w:rPr>
        <w:t xml:space="preserve">, Labour Market Research Report,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1999f</w:t>
      </w:r>
      <w:proofErr w:type="spellEnd"/>
      <w:r w:rsidR="00F25475" w:rsidRPr="00E94EB0">
        <w:rPr>
          <w:sz w:val="24"/>
          <w:szCs w:val="24"/>
        </w:rPr>
        <w:t xml:space="preserve">, </w:t>
      </w:r>
      <w:r w:rsidR="00F25475" w:rsidRPr="00E94EB0">
        <w:rPr>
          <w:i/>
          <w:sz w:val="24"/>
          <w:szCs w:val="24"/>
        </w:rPr>
        <w:t>Microeconomic Reform and Australian Productivity: Exploring the Links</w:t>
      </w:r>
      <w:r w:rsidR="00F25475" w:rsidRPr="00E94EB0">
        <w:rPr>
          <w:sz w:val="24"/>
          <w:szCs w:val="24"/>
        </w:rPr>
        <w:t xml:space="preserve">, Research Paper, </w:t>
      </w:r>
      <w:proofErr w:type="spellStart"/>
      <w:r w:rsidR="00F25475" w:rsidRPr="00E94EB0">
        <w:rPr>
          <w:sz w:val="24"/>
          <w:szCs w:val="24"/>
        </w:rPr>
        <w:t>AusInfo</w:t>
      </w:r>
      <w:proofErr w:type="spellEnd"/>
      <w:r w:rsidR="00F25475" w:rsidRPr="00E94EB0">
        <w:rPr>
          <w:sz w:val="24"/>
          <w:szCs w:val="24"/>
        </w:rPr>
        <w:t>, Canberra.</w:t>
      </w:r>
    </w:p>
    <w:p w:rsidR="00B149E9" w:rsidRPr="00E94EB0" w:rsidRDefault="00E94EB0" w:rsidP="00E94EB0">
      <w:pPr>
        <w:pStyle w:val="Reference"/>
        <w:spacing w:before="100" w:line="260" w:lineRule="atLeast"/>
        <w:rPr>
          <w:sz w:val="24"/>
          <w:szCs w:val="24"/>
        </w:rPr>
      </w:pPr>
      <w:r w:rsidRPr="00E94EB0">
        <w:rPr>
          <w:sz w:val="24"/>
          <w:szCs w:val="24"/>
        </w:rPr>
        <w:t>—— </w:t>
      </w:r>
      <w:r w:rsidR="00B149E9" w:rsidRPr="00E94EB0">
        <w:rPr>
          <w:sz w:val="24"/>
          <w:szCs w:val="24"/>
        </w:rPr>
        <w:t xml:space="preserve">2000, </w:t>
      </w:r>
      <w:r w:rsidR="00B149E9" w:rsidRPr="00E94EB0">
        <w:rPr>
          <w:i/>
          <w:sz w:val="24"/>
          <w:szCs w:val="24"/>
        </w:rPr>
        <w:t>Broadcasting</w:t>
      </w:r>
      <w:r w:rsidR="00B149E9" w:rsidRPr="00E94EB0">
        <w:rPr>
          <w:sz w:val="24"/>
          <w:szCs w:val="24"/>
        </w:rPr>
        <w:t xml:space="preserve">, Report no. 11, </w:t>
      </w:r>
      <w:proofErr w:type="spellStart"/>
      <w:r w:rsidR="00B149E9" w:rsidRPr="00E94EB0">
        <w:rPr>
          <w:sz w:val="24"/>
          <w:szCs w:val="24"/>
        </w:rPr>
        <w:t>AusInfo</w:t>
      </w:r>
      <w:proofErr w:type="spellEnd"/>
      <w:r w:rsidR="00B149E9"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r w:rsidR="00F25475" w:rsidRPr="00E94EB0">
        <w:rPr>
          <w:sz w:val="24"/>
          <w:szCs w:val="24"/>
        </w:rPr>
        <w:t xml:space="preserve">2001, </w:t>
      </w:r>
      <w:r w:rsidR="00F25475" w:rsidRPr="00E94EB0">
        <w:rPr>
          <w:i/>
          <w:sz w:val="24"/>
          <w:szCs w:val="24"/>
        </w:rPr>
        <w:t>Telecommunications Competition Regulation</w:t>
      </w:r>
      <w:r w:rsidR="00F25475" w:rsidRPr="00E94EB0">
        <w:rPr>
          <w:sz w:val="24"/>
          <w:szCs w:val="24"/>
        </w:rPr>
        <w:t xml:space="preserve">, Inquiry Report No. 16,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lastRenderedPageBreak/>
        <w:t>—— </w:t>
      </w:r>
      <w:proofErr w:type="spellStart"/>
      <w:r w:rsidR="00F25475" w:rsidRPr="00E94EB0">
        <w:rPr>
          <w:sz w:val="24"/>
          <w:szCs w:val="24"/>
        </w:rPr>
        <w:t>2002a</w:t>
      </w:r>
      <w:proofErr w:type="spellEnd"/>
      <w:r w:rsidR="00F25475" w:rsidRPr="00E94EB0">
        <w:rPr>
          <w:sz w:val="24"/>
          <w:szCs w:val="24"/>
        </w:rPr>
        <w:t xml:space="preserve">, </w:t>
      </w:r>
      <w:r w:rsidR="00F25475" w:rsidRPr="00E94EB0">
        <w:rPr>
          <w:i/>
          <w:sz w:val="24"/>
          <w:szCs w:val="24"/>
        </w:rPr>
        <w:t>Review of Automotive Assistance</w:t>
      </w:r>
      <w:r w:rsidR="00F25475" w:rsidRPr="00E94EB0">
        <w:rPr>
          <w:sz w:val="24"/>
          <w:szCs w:val="24"/>
        </w:rPr>
        <w:t>, Inquiry Report No. 25,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2002b</w:t>
      </w:r>
      <w:proofErr w:type="spellEnd"/>
      <w:r w:rsidR="00F25475" w:rsidRPr="00E94EB0">
        <w:rPr>
          <w:sz w:val="24"/>
          <w:szCs w:val="24"/>
        </w:rPr>
        <w:t xml:space="preserve">, </w:t>
      </w:r>
      <w:r w:rsidR="00F25475" w:rsidRPr="00E94EB0">
        <w:rPr>
          <w:i/>
          <w:sz w:val="24"/>
          <w:szCs w:val="24"/>
        </w:rPr>
        <w:t>University Resourcing: Australia in an International Context</w:t>
      </w:r>
      <w:r w:rsidR="00F25475" w:rsidRPr="00E94EB0">
        <w:rPr>
          <w:sz w:val="24"/>
          <w:szCs w:val="24"/>
        </w:rPr>
        <w:t>, Research Report, December.</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2002c</w:t>
      </w:r>
      <w:proofErr w:type="spellEnd"/>
      <w:r w:rsidR="00F25475" w:rsidRPr="00E94EB0">
        <w:rPr>
          <w:sz w:val="24"/>
          <w:szCs w:val="24"/>
        </w:rPr>
        <w:t xml:space="preserve">, </w:t>
      </w:r>
      <w:r w:rsidR="00F25475" w:rsidRPr="00E94EB0">
        <w:rPr>
          <w:i/>
          <w:sz w:val="24"/>
          <w:szCs w:val="24"/>
        </w:rPr>
        <w:t>Impact of a Foot and Mouth Disease Outbreak on Australia</w:t>
      </w:r>
      <w:r w:rsidR="00F25475" w:rsidRPr="00E94EB0">
        <w:rPr>
          <w:sz w:val="24"/>
          <w:szCs w:val="24"/>
        </w:rPr>
        <w:t xml:space="preserve">, Research Report,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2002d</w:t>
      </w:r>
      <w:proofErr w:type="spellEnd"/>
      <w:r w:rsidR="00F25475" w:rsidRPr="00E94EB0">
        <w:rPr>
          <w:sz w:val="24"/>
          <w:szCs w:val="24"/>
        </w:rPr>
        <w:t xml:space="preserve">, </w:t>
      </w:r>
      <w:proofErr w:type="spellStart"/>
      <w:r w:rsidR="00F25475" w:rsidRPr="00E94EB0">
        <w:rPr>
          <w:i/>
          <w:sz w:val="24"/>
          <w:szCs w:val="24"/>
        </w:rPr>
        <w:t>Radiocommunications</w:t>
      </w:r>
      <w:proofErr w:type="spellEnd"/>
      <w:r w:rsidR="00F25475" w:rsidRPr="00E94EB0">
        <w:rPr>
          <w:sz w:val="24"/>
          <w:szCs w:val="24"/>
        </w:rPr>
        <w:t xml:space="preserve">, Report No. 22, </w:t>
      </w:r>
      <w:proofErr w:type="spellStart"/>
      <w:r w:rsidR="00F25475" w:rsidRPr="00E94EB0">
        <w:rPr>
          <w:sz w:val="24"/>
          <w:szCs w:val="24"/>
        </w:rPr>
        <w:t>AusInfo</w:t>
      </w:r>
      <w:proofErr w:type="spellEnd"/>
      <w:r w:rsidR="00F25475" w:rsidRPr="00E94EB0">
        <w:rPr>
          <w:sz w:val="24"/>
          <w:szCs w:val="24"/>
        </w:rPr>
        <w:t xml:space="preserve">, Canberra. </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2002e</w:t>
      </w:r>
      <w:proofErr w:type="spellEnd"/>
      <w:r w:rsidR="00F25475" w:rsidRPr="00E94EB0">
        <w:rPr>
          <w:sz w:val="24"/>
          <w:szCs w:val="24"/>
        </w:rPr>
        <w:t xml:space="preserve">, </w:t>
      </w:r>
      <w:r w:rsidR="00F25475" w:rsidRPr="00E94EB0">
        <w:rPr>
          <w:i/>
          <w:sz w:val="24"/>
          <w:szCs w:val="24"/>
        </w:rPr>
        <w:t>Independent Review of the Job Network</w:t>
      </w:r>
      <w:r w:rsidR="00F25475" w:rsidRPr="00E94EB0">
        <w:rPr>
          <w:sz w:val="24"/>
          <w:szCs w:val="24"/>
        </w:rPr>
        <w:t xml:space="preserve">, Report No. 21,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2003a</w:t>
      </w:r>
      <w:proofErr w:type="spellEnd"/>
      <w:r w:rsidR="00F25475" w:rsidRPr="00E94EB0">
        <w:rPr>
          <w:sz w:val="24"/>
          <w:szCs w:val="24"/>
        </w:rPr>
        <w:t xml:space="preserve">, </w:t>
      </w:r>
      <w:r w:rsidR="00F25475" w:rsidRPr="00E94EB0">
        <w:rPr>
          <w:i/>
          <w:sz w:val="24"/>
          <w:szCs w:val="24"/>
        </w:rPr>
        <w:t xml:space="preserve">Review of </w:t>
      </w:r>
      <w:proofErr w:type="spellStart"/>
      <w:r w:rsidR="00F25475" w:rsidRPr="00E94EB0">
        <w:rPr>
          <w:i/>
          <w:sz w:val="24"/>
          <w:szCs w:val="24"/>
        </w:rPr>
        <w:t>TCF</w:t>
      </w:r>
      <w:proofErr w:type="spellEnd"/>
      <w:r w:rsidR="00F25475" w:rsidRPr="00E94EB0">
        <w:rPr>
          <w:i/>
          <w:sz w:val="24"/>
          <w:szCs w:val="24"/>
        </w:rPr>
        <w:t xml:space="preserve"> Assistance</w:t>
      </w:r>
      <w:r w:rsidR="00F25475" w:rsidRPr="00E94EB0">
        <w:rPr>
          <w:sz w:val="24"/>
          <w:szCs w:val="24"/>
        </w:rPr>
        <w:t>, Inquiry Report No. 26,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2003b</w:t>
      </w:r>
      <w:proofErr w:type="spellEnd"/>
      <w:r w:rsidR="00F25475" w:rsidRPr="00E94EB0">
        <w:rPr>
          <w:sz w:val="24"/>
          <w:szCs w:val="24"/>
        </w:rPr>
        <w:t xml:space="preserve">, </w:t>
      </w:r>
      <w:r w:rsidR="00F25475" w:rsidRPr="00E94EB0">
        <w:rPr>
          <w:i/>
          <w:sz w:val="24"/>
          <w:szCs w:val="24"/>
        </w:rPr>
        <w:t>Evaluation of the Pharmaceutical Industry Investment Program</w:t>
      </w:r>
      <w:r w:rsidR="00F25475" w:rsidRPr="00E94EB0">
        <w:rPr>
          <w:sz w:val="24"/>
          <w:szCs w:val="24"/>
        </w:rPr>
        <w:t xml:space="preserve">, Research Report,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2003c</w:t>
      </w:r>
      <w:proofErr w:type="spellEnd"/>
      <w:r w:rsidR="00F25475" w:rsidRPr="00E94EB0">
        <w:rPr>
          <w:sz w:val="24"/>
          <w:szCs w:val="24"/>
        </w:rPr>
        <w:t xml:space="preserve">, </w:t>
      </w:r>
      <w:r w:rsidR="00F25475" w:rsidRPr="00E94EB0">
        <w:rPr>
          <w:i/>
          <w:sz w:val="24"/>
          <w:szCs w:val="24"/>
        </w:rPr>
        <w:t>From industry assistance to productivity: 30 years of the Commission</w:t>
      </w:r>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2003d</w:t>
      </w:r>
      <w:proofErr w:type="spellEnd"/>
      <w:r w:rsidR="00F25475" w:rsidRPr="00E94EB0">
        <w:rPr>
          <w:sz w:val="24"/>
          <w:szCs w:val="24"/>
        </w:rPr>
        <w:t xml:space="preserve">, </w:t>
      </w:r>
      <w:r w:rsidR="00F25475" w:rsidRPr="00E94EB0">
        <w:rPr>
          <w:i/>
          <w:sz w:val="24"/>
          <w:szCs w:val="24"/>
        </w:rPr>
        <w:t>Trends in Australian Manufacturing</w:t>
      </w:r>
      <w:r w:rsidR="00F25475" w:rsidRPr="00E94EB0">
        <w:rPr>
          <w:sz w:val="24"/>
          <w:szCs w:val="24"/>
        </w:rPr>
        <w:t xml:space="preserve">, Commission Research Paper, </w:t>
      </w:r>
      <w:proofErr w:type="spellStart"/>
      <w:r w:rsidR="00F25475" w:rsidRPr="00E94EB0">
        <w:rPr>
          <w:sz w:val="24"/>
          <w:szCs w:val="24"/>
        </w:rPr>
        <w:t>AusInfo</w:t>
      </w:r>
      <w:proofErr w:type="spellEnd"/>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2003e</w:t>
      </w:r>
      <w:proofErr w:type="spellEnd"/>
      <w:r w:rsidR="00F25475" w:rsidRPr="00E94EB0">
        <w:rPr>
          <w:sz w:val="24"/>
          <w:szCs w:val="24"/>
        </w:rPr>
        <w:t xml:space="preserve">, </w:t>
      </w:r>
      <w:r w:rsidR="00F25475" w:rsidRPr="00E94EB0">
        <w:rPr>
          <w:i/>
          <w:sz w:val="24"/>
          <w:szCs w:val="24"/>
        </w:rPr>
        <w:t>General Practice Administrative and Compliance Costs</w:t>
      </w:r>
      <w:r w:rsidR="00F25475" w:rsidRPr="00E94EB0">
        <w:rPr>
          <w:sz w:val="24"/>
          <w:szCs w:val="24"/>
        </w:rPr>
        <w:t>, Research Report,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2003f</w:t>
      </w:r>
      <w:proofErr w:type="spellEnd"/>
      <w:r w:rsidR="00F25475" w:rsidRPr="00E94EB0">
        <w:rPr>
          <w:sz w:val="24"/>
          <w:szCs w:val="24"/>
        </w:rPr>
        <w:t xml:space="preserve">, </w:t>
      </w:r>
      <w:r w:rsidR="00F25475" w:rsidRPr="00E94EB0">
        <w:rPr>
          <w:i/>
          <w:sz w:val="24"/>
          <w:szCs w:val="24"/>
        </w:rPr>
        <w:t>Social Capital: Reviewing the Concept and its Policy Implications</w:t>
      </w:r>
      <w:r w:rsidR="00F25475" w:rsidRPr="00E94EB0">
        <w:rPr>
          <w:sz w:val="24"/>
          <w:szCs w:val="24"/>
        </w:rPr>
        <w:t>, Research Paper,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2004a</w:t>
      </w:r>
      <w:proofErr w:type="spellEnd"/>
      <w:r w:rsidR="00F25475" w:rsidRPr="00E94EB0">
        <w:rPr>
          <w:sz w:val="24"/>
          <w:szCs w:val="24"/>
        </w:rPr>
        <w:t xml:space="preserve">, </w:t>
      </w:r>
      <w:r w:rsidR="00F25475" w:rsidRPr="00E94EB0">
        <w:rPr>
          <w:i/>
          <w:sz w:val="24"/>
          <w:szCs w:val="24"/>
        </w:rPr>
        <w:t>Review of the Disability Discrimination Act 1992</w:t>
      </w:r>
      <w:r w:rsidR="00F25475" w:rsidRPr="00E94EB0">
        <w:rPr>
          <w:sz w:val="24"/>
          <w:szCs w:val="24"/>
        </w:rPr>
        <w:t xml:space="preserve">, Inquiry Report No. 30, Melbourne.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2004b</w:t>
      </w:r>
      <w:proofErr w:type="spellEnd"/>
      <w:r w:rsidR="00F25475" w:rsidRPr="00E94EB0">
        <w:rPr>
          <w:sz w:val="24"/>
          <w:szCs w:val="24"/>
        </w:rPr>
        <w:t xml:space="preserve">, </w:t>
      </w:r>
      <w:r w:rsidR="00F25475" w:rsidRPr="00E94EB0">
        <w:rPr>
          <w:i/>
          <w:sz w:val="24"/>
          <w:szCs w:val="24"/>
        </w:rPr>
        <w:t>Financial Performance of Government Trading Enterprises, 1998-99 to 2002-03</w:t>
      </w:r>
      <w:r w:rsidR="00F25475" w:rsidRPr="00E94EB0">
        <w:rPr>
          <w:sz w:val="24"/>
          <w:szCs w:val="24"/>
        </w:rPr>
        <w:t>, Commission Research Paper, Canberra, July.</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2004c</w:t>
      </w:r>
      <w:proofErr w:type="spellEnd"/>
      <w:r w:rsidR="00F25475" w:rsidRPr="00E94EB0">
        <w:rPr>
          <w:sz w:val="24"/>
          <w:szCs w:val="24"/>
        </w:rPr>
        <w:t xml:space="preserve">, </w:t>
      </w:r>
      <w:r w:rsidR="00F25475" w:rsidRPr="00E94EB0">
        <w:rPr>
          <w:i/>
          <w:sz w:val="24"/>
          <w:szCs w:val="24"/>
        </w:rPr>
        <w:t>Impacts of Native Vegetation and Biodiversity Regulations</w:t>
      </w:r>
      <w:r w:rsidR="00F25475" w:rsidRPr="00E94EB0">
        <w:rPr>
          <w:sz w:val="24"/>
          <w:szCs w:val="24"/>
        </w:rPr>
        <w:t>, Inquiry Report No. 29,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2004d</w:t>
      </w:r>
      <w:proofErr w:type="spellEnd"/>
      <w:r w:rsidR="00F25475" w:rsidRPr="00E94EB0">
        <w:rPr>
          <w:sz w:val="24"/>
          <w:szCs w:val="24"/>
        </w:rPr>
        <w:t xml:space="preserve">, </w:t>
      </w:r>
      <w:r w:rsidR="00F25475" w:rsidRPr="00E94EB0">
        <w:rPr>
          <w:i/>
          <w:sz w:val="24"/>
          <w:szCs w:val="24"/>
        </w:rPr>
        <w:t>First Home Ownership</w:t>
      </w:r>
      <w:r w:rsidR="00F25475" w:rsidRPr="00E94EB0">
        <w:rPr>
          <w:sz w:val="24"/>
          <w:szCs w:val="24"/>
        </w:rPr>
        <w:t>, Report No. 28,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2004e</w:t>
      </w:r>
      <w:proofErr w:type="spellEnd"/>
      <w:r w:rsidR="00F25475" w:rsidRPr="00E94EB0">
        <w:rPr>
          <w:sz w:val="24"/>
          <w:szCs w:val="24"/>
        </w:rPr>
        <w:t xml:space="preserve">, </w:t>
      </w:r>
      <w:r w:rsidR="00F25475" w:rsidRPr="00E94EB0">
        <w:rPr>
          <w:i/>
          <w:sz w:val="24"/>
          <w:szCs w:val="24"/>
        </w:rPr>
        <w:t>National Workers’ Compensation and Occupational Health and Safety Frameworks</w:t>
      </w:r>
      <w:r w:rsidR="00F25475" w:rsidRPr="00E94EB0">
        <w:rPr>
          <w:sz w:val="24"/>
          <w:szCs w:val="24"/>
        </w:rPr>
        <w:t>, Report No. 27,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2004f</w:t>
      </w:r>
      <w:proofErr w:type="spellEnd"/>
      <w:r w:rsidR="00F25475" w:rsidRPr="00E94EB0">
        <w:rPr>
          <w:sz w:val="24"/>
          <w:szCs w:val="24"/>
        </w:rPr>
        <w:t xml:space="preserve">, </w:t>
      </w:r>
      <w:proofErr w:type="spellStart"/>
      <w:r w:rsidR="00F25475" w:rsidRPr="00E94EB0">
        <w:rPr>
          <w:i/>
          <w:sz w:val="24"/>
          <w:szCs w:val="24"/>
        </w:rPr>
        <w:t>ICT</w:t>
      </w:r>
      <w:proofErr w:type="spellEnd"/>
      <w:r w:rsidR="00F25475" w:rsidRPr="00E94EB0">
        <w:rPr>
          <w:i/>
          <w:sz w:val="24"/>
          <w:szCs w:val="24"/>
        </w:rPr>
        <w:t xml:space="preserve"> Use and Productivity: A Synthesis from Studies of Australian Firms</w:t>
      </w:r>
      <w:r w:rsidR="00F25475" w:rsidRPr="00E94EB0">
        <w:rPr>
          <w:sz w:val="24"/>
          <w:szCs w:val="24"/>
        </w:rPr>
        <w:t>, Commission Research Paper,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2005a</w:t>
      </w:r>
      <w:proofErr w:type="spellEnd"/>
      <w:r w:rsidR="00F25475" w:rsidRPr="00E94EB0">
        <w:rPr>
          <w:sz w:val="24"/>
          <w:szCs w:val="24"/>
        </w:rPr>
        <w:t xml:space="preserve">, </w:t>
      </w:r>
      <w:r w:rsidR="00F25475" w:rsidRPr="00E94EB0">
        <w:rPr>
          <w:i/>
          <w:sz w:val="24"/>
          <w:szCs w:val="24"/>
        </w:rPr>
        <w:t>Review of National Competition Policy Reforms</w:t>
      </w:r>
      <w:r w:rsidR="00F25475" w:rsidRPr="00E94EB0">
        <w:rPr>
          <w:sz w:val="24"/>
          <w:szCs w:val="24"/>
        </w:rPr>
        <w:t>, Inquiry Report No. 33,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2005b</w:t>
      </w:r>
      <w:proofErr w:type="spellEnd"/>
      <w:r w:rsidR="00F25475" w:rsidRPr="00E94EB0">
        <w:rPr>
          <w:sz w:val="24"/>
          <w:szCs w:val="24"/>
        </w:rPr>
        <w:t xml:space="preserve">, </w:t>
      </w:r>
      <w:r w:rsidR="00F25475" w:rsidRPr="00E94EB0">
        <w:rPr>
          <w:i/>
          <w:sz w:val="24"/>
          <w:szCs w:val="24"/>
        </w:rPr>
        <w:t>Economic Implications of an Ageing Australia</w:t>
      </w:r>
      <w:r w:rsidR="00F25475" w:rsidRPr="00E94EB0">
        <w:rPr>
          <w:sz w:val="24"/>
          <w:szCs w:val="24"/>
        </w:rPr>
        <w:t xml:space="preserve">, Research Report, Canberra, April.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2005c</w:t>
      </w:r>
      <w:proofErr w:type="spellEnd"/>
      <w:r w:rsidR="00F25475" w:rsidRPr="00E94EB0">
        <w:rPr>
          <w:sz w:val="24"/>
          <w:szCs w:val="24"/>
        </w:rPr>
        <w:t xml:space="preserve">, </w:t>
      </w:r>
      <w:r w:rsidR="00F25475" w:rsidRPr="00E94EB0">
        <w:rPr>
          <w:i/>
          <w:sz w:val="24"/>
          <w:szCs w:val="24"/>
        </w:rPr>
        <w:t>Australia’s Health Workforce</w:t>
      </w:r>
      <w:r w:rsidR="00F25475" w:rsidRPr="00E94EB0">
        <w:rPr>
          <w:sz w:val="24"/>
          <w:szCs w:val="24"/>
        </w:rPr>
        <w:t xml:space="preserve">, Research Report, Canberra.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2005d</w:t>
      </w:r>
      <w:proofErr w:type="spellEnd"/>
      <w:r w:rsidR="00F25475" w:rsidRPr="00E94EB0">
        <w:rPr>
          <w:sz w:val="24"/>
          <w:szCs w:val="24"/>
        </w:rPr>
        <w:t xml:space="preserve">, </w:t>
      </w:r>
      <w:r w:rsidR="00F25475" w:rsidRPr="00E94EB0">
        <w:rPr>
          <w:i/>
          <w:sz w:val="24"/>
          <w:szCs w:val="24"/>
        </w:rPr>
        <w:t>The Private Cost Effectiveness of Improving Energy Efficiency</w:t>
      </w:r>
      <w:r w:rsidR="00F25475" w:rsidRPr="00E94EB0">
        <w:rPr>
          <w:sz w:val="24"/>
          <w:szCs w:val="24"/>
        </w:rPr>
        <w:t xml:space="preserve">, Report No. 36, Canberra.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2005e</w:t>
      </w:r>
      <w:proofErr w:type="spellEnd"/>
      <w:r w:rsidR="00F25475" w:rsidRPr="00E94EB0">
        <w:rPr>
          <w:sz w:val="24"/>
          <w:szCs w:val="24"/>
        </w:rPr>
        <w:t xml:space="preserve">, </w:t>
      </w:r>
      <w:r w:rsidR="00F25475" w:rsidRPr="00E94EB0">
        <w:rPr>
          <w:i/>
          <w:sz w:val="24"/>
          <w:szCs w:val="24"/>
        </w:rPr>
        <w:t>Trends in Australian Agriculture</w:t>
      </w:r>
      <w:r w:rsidR="00F25475" w:rsidRPr="00E94EB0">
        <w:rPr>
          <w:sz w:val="24"/>
          <w:szCs w:val="24"/>
        </w:rPr>
        <w:t>, Research Paper,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2005f</w:t>
      </w:r>
      <w:proofErr w:type="spellEnd"/>
      <w:r w:rsidR="00F25475" w:rsidRPr="00E94EB0">
        <w:rPr>
          <w:sz w:val="24"/>
          <w:szCs w:val="24"/>
        </w:rPr>
        <w:t xml:space="preserve">, </w:t>
      </w:r>
      <w:r w:rsidR="00F25475" w:rsidRPr="00E94EB0">
        <w:rPr>
          <w:i/>
          <w:sz w:val="24"/>
          <w:szCs w:val="24"/>
        </w:rPr>
        <w:t>Impacts of Advances in Medical Technology in Australia</w:t>
      </w:r>
      <w:r w:rsidR="00F25475" w:rsidRPr="00E94EB0">
        <w:rPr>
          <w:sz w:val="24"/>
          <w:szCs w:val="24"/>
        </w:rPr>
        <w:t>, Research Report,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lastRenderedPageBreak/>
        <w:t>—— </w:t>
      </w:r>
      <w:proofErr w:type="spellStart"/>
      <w:r w:rsidR="00F25475" w:rsidRPr="00E94EB0">
        <w:rPr>
          <w:sz w:val="24"/>
          <w:szCs w:val="24"/>
        </w:rPr>
        <w:t>2005g</w:t>
      </w:r>
      <w:proofErr w:type="spellEnd"/>
      <w:r w:rsidR="00F25475" w:rsidRPr="00E94EB0">
        <w:rPr>
          <w:sz w:val="24"/>
          <w:szCs w:val="24"/>
        </w:rPr>
        <w:t xml:space="preserve">, </w:t>
      </w:r>
      <w:r w:rsidR="00F25475" w:rsidRPr="00E94EB0">
        <w:rPr>
          <w:i/>
          <w:sz w:val="24"/>
          <w:szCs w:val="24"/>
        </w:rPr>
        <w:t>Assistance to Tourism: Exploratory Estimates</w:t>
      </w:r>
      <w:r w:rsidR="00F25475" w:rsidRPr="00E94EB0">
        <w:rPr>
          <w:sz w:val="24"/>
          <w:szCs w:val="24"/>
        </w:rPr>
        <w:t>, Commission Research Paper, Canberra, April.</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2005h</w:t>
      </w:r>
      <w:proofErr w:type="spellEnd"/>
      <w:r w:rsidR="00F25475" w:rsidRPr="00E94EB0">
        <w:rPr>
          <w:sz w:val="24"/>
          <w:szCs w:val="24"/>
        </w:rPr>
        <w:t xml:space="preserve">, </w:t>
      </w:r>
      <w:r w:rsidR="00F25475" w:rsidRPr="00E94EB0">
        <w:rPr>
          <w:i/>
          <w:sz w:val="24"/>
          <w:szCs w:val="24"/>
        </w:rPr>
        <w:t xml:space="preserve">Modelling Impacts of Infrastructure Industry Change over the </w:t>
      </w:r>
      <w:proofErr w:type="spellStart"/>
      <w:r w:rsidR="00F25475" w:rsidRPr="00E94EB0">
        <w:rPr>
          <w:i/>
          <w:sz w:val="24"/>
          <w:szCs w:val="24"/>
        </w:rPr>
        <w:t>1990s</w:t>
      </w:r>
      <w:proofErr w:type="spellEnd"/>
      <w:r w:rsidR="00F25475" w:rsidRPr="00E94EB0">
        <w:rPr>
          <w:i/>
          <w:sz w:val="24"/>
          <w:szCs w:val="24"/>
        </w:rPr>
        <w:t>, Supplement to Review of National Competition Policy Reforms</w:t>
      </w:r>
      <w:r w:rsidR="00F25475" w:rsidRPr="00E94EB0">
        <w:rPr>
          <w:sz w:val="24"/>
          <w:szCs w:val="24"/>
        </w:rPr>
        <w:t>, Inquiry Report No. 33,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2006a</w:t>
      </w:r>
      <w:proofErr w:type="spellEnd"/>
      <w:r w:rsidR="00F25475" w:rsidRPr="00E94EB0">
        <w:rPr>
          <w:sz w:val="24"/>
          <w:szCs w:val="24"/>
        </w:rPr>
        <w:t xml:space="preserve">, </w:t>
      </w:r>
      <w:r w:rsidR="00F25475" w:rsidRPr="00E94EB0">
        <w:rPr>
          <w:i/>
          <w:sz w:val="24"/>
          <w:szCs w:val="24"/>
        </w:rPr>
        <w:t>Supporting Research Program</w:t>
      </w:r>
      <w:r w:rsidR="00F25475" w:rsidRPr="00E94EB0">
        <w:rPr>
          <w:sz w:val="24"/>
          <w:szCs w:val="24"/>
        </w:rPr>
        <w:t>,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2006b</w:t>
      </w:r>
      <w:proofErr w:type="spellEnd"/>
      <w:r w:rsidR="00F25475" w:rsidRPr="00E94EB0">
        <w:rPr>
          <w:sz w:val="24"/>
          <w:szCs w:val="24"/>
        </w:rPr>
        <w:t xml:space="preserve">, </w:t>
      </w:r>
      <w:r w:rsidR="00F25475" w:rsidRPr="00E94EB0">
        <w:rPr>
          <w:i/>
          <w:sz w:val="24"/>
          <w:szCs w:val="24"/>
        </w:rPr>
        <w:t>Potential Benefits of the National Reform Agenda</w:t>
      </w:r>
      <w:r w:rsidR="00F25475" w:rsidRPr="00E94EB0">
        <w:rPr>
          <w:sz w:val="24"/>
          <w:szCs w:val="24"/>
        </w:rPr>
        <w:t xml:space="preserve">, Report to the Council of Australian Governments, Canberra.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2006c</w:t>
      </w:r>
      <w:proofErr w:type="spellEnd"/>
      <w:r w:rsidR="00F25475" w:rsidRPr="00E94EB0">
        <w:rPr>
          <w:sz w:val="24"/>
          <w:szCs w:val="24"/>
        </w:rPr>
        <w:t xml:space="preserve">, </w:t>
      </w:r>
      <w:r w:rsidR="00F25475" w:rsidRPr="00E94EB0">
        <w:rPr>
          <w:i/>
          <w:sz w:val="24"/>
          <w:szCs w:val="24"/>
        </w:rPr>
        <w:t>Rural water use and the environment: The role of market mechanisms</w:t>
      </w:r>
      <w:r w:rsidR="00F25475" w:rsidRPr="00E94EB0">
        <w:rPr>
          <w:sz w:val="24"/>
          <w:szCs w:val="24"/>
        </w:rPr>
        <w:t>, Research Report,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2006d</w:t>
      </w:r>
      <w:proofErr w:type="spellEnd"/>
      <w:r w:rsidR="00F25475" w:rsidRPr="00E94EB0">
        <w:rPr>
          <w:sz w:val="24"/>
          <w:szCs w:val="24"/>
        </w:rPr>
        <w:t xml:space="preserve">, </w:t>
      </w:r>
      <w:r w:rsidR="00F25475" w:rsidRPr="00E94EB0">
        <w:rPr>
          <w:i/>
          <w:sz w:val="24"/>
          <w:szCs w:val="24"/>
        </w:rPr>
        <w:t>Review of the Australian Consumer Product Safety System</w:t>
      </w:r>
      <w:r w:rsidR="00F25475" w:rsidRPr="00E94EB0">
        <w:rPr>
          <w:sz w:val="24"/>
          <w:szCs w:val="24"/>
        </w:rPr>
        <w:t>, Research Report,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2006e</w:t>
      </w:r>
      <w:proofErr w:type="spellEnd"/>
      <w:r w:rsidR="00F25475" w:rsidRPr="00E94EB0">
        <w:rPr>
          <w:sz w:val="24"/>
          <w:szCs w:val="24"/>
        </w:rPr>
        <w:t xml:space="preserve">, </w:t>
      </w:r>
      <w:r w:rsidR="00F25475" w:rsidRPr="00E94EB0">
        <w:rPr>
          <w:i/>
          <w:sz w:val="24"/>
          <w:szCs w:val="24"/>
        </w:rPr>
        <w:t>Waste Management</w:t>
      </w:r>
      <w:r w:rsidR="00F25475" w:rsidRPr="00E94EB0">
        <w:rPr>
          <w:sz w:val="24"/>
          <w:szCs w:val="24"/>
        </w:rPr>
        <w:t xml:space="preserve">, Report No. 38, Canberra.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2006f</w:t>
      </w:r>
      <w:proofErr w:type="spellEnd"/>
      <w:r w:rsidR="00F25475" w:rsidRPr="00E94EB0">
        <w:rPr>
          <w:sz w:val="24"/>
          <w:szCs w:val="24"/>
        </w:rPr>
        <w:t xml:space="preserve">, </w:t>
      </w:r>
      <w:r w:rsidR="00F25475" w:rsidRPr="00E94EB0">
        <w:rPr>
          <w:i/>
          <w:sz w:val="24"/>
          <w:szCs w:val="24"/>
        </w:rPr>
        <w:t>The Role of Non-Traditional Work in the Australian Labour Market</w:t>
      </w:r>
      <w:r w:rsidR="00F25475" w:rsidRPr="00E94EB0">
        <w:rPr>
          <w:sz w:val="24"/>
          <w:szCs w:val="24"/>
        </w:rPr>
        <w:t>, Commission Research Paper, Melbourne, May.</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2006g</w:t>
      </w:r>
      <w:proofErr w:type="spellEnd"/>
      <w:r w:rsidR="00F25475" w:rsidRPr="00E94EB0">
        <w:rPr>
          <w:sz w:val="24"/>
          <w:szCs w:val="24"/>
        </w:rPr>
        <w:t xml:space="preserve">, </w:t>
      </w:r>
      <w:r w:rsidR="00F25475" w:rsidRPr="00E94EB0">
        <w:rPr>
          <w:i/>
          <w:sz w:val="24"/>
          <w:szCs w:val="24"/>
        </w:rPr>
        <w:t>Review of Price Regulation of Airport Services</w:t>
      </w:r>
      <w:r w:rsidR="00F25475" w:rsidRPr="00E94EB0">
        <w:rPr>
          <w:sz w:val="24"/>
          <w:szCs w:val="24"/>
        </w:rPr>
        <w:t>, Report No. 40,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2006h</w:t>
      </w:r>
      <w:proofErr w:type="spellEnd"/>
      <w:r w:rsidR="00F25475" w:rsidRPr="00E94EB0">
        <w:rPr>
          <w:sz w:val="24"/>
          <w:szCs w:val="24"/>
        </w:rPr>
        <w:t xml:space="preserve">, </w:t>
      </w:r>
      <w:r w:rsidR="00F25475" w:rsidRPr="00E94EB0">
        <w:rPr>
          <w:i/>
          <w:sz w:val="24"/>
          <w:szCs w:val="24"/>
        </w:rPr>
        <w:t>Road and Rail Freight Infrastructure Pricing</w:t>
      </w:r>
      <w:r w:rsidR="00F25475" w:rsidRPr="00E94EB0">
        <w:rPr>
          <w:sz w:val="24"/>
          <w:szCs w:val="24"/>
        </w:rPr>
        <w:t>, Report No. 41, Canberra.</w:t>
      </w:r>
    </w:p>
    <w:p w:rsidR="00F25475" w:rsidRPr="00E94EB0" w:rsidRDefault="00E94EB0" w:rsidP="00E94EB0">
      <w:pPr>
        <w:pStyle w:val="Reference"/>
        <w:spacing w:before="100" w:line="260" w:lineRule="atLeast"/>
        <w:rPr>
          <w:sz w:val="24"/>
          <w:szCs w:val="24"/>
        </w:rPr>
      </w:pPr>
      <w:r w:rsidRPr="00E94EB0">
        <w:rPr>
          <w:sz w:val="24"/>
          <w:szCs w:val="24"/>
        </w:rPr>
        <w:t>—— </w:t>
      </w:r>
      <w:proofErr w:type="spellStart"/>
      <w:r w:rsidR="00F25475" w:rsidRPr="00E94EB0">
        <w:rPr>
          <w:sz w:val="24"/>
          <w:szCs w:val="24"/>
        </w:rPr>
        <w:t>2006i</w:t>
      </w:r>
      <w:proofErr w:type="spellEnd"/>
      <w:r w:rsidR="00F25475" w:rsidRPr="00E94EB0">
        <w:rPr>
          <w:sz w:val="24"/>
          <w:szCs w:val="24"/>
        </w:rPr>
        <w:t xml:space="preserve">, </w:t>
      </w:r>
      <w:r w:rsidR="00F25475" w:rsidRPr="00E94EB0">
        <w:rPr>
          <w:i/>
          <w:sz w:val="24"/>
          <w:szCs w:val="24"/>
        </w:rPr>
        <w:t>Economic Impacts of Migration and Population Growth</w:t>
      </w:r>
      <w:r w:rsidR="00F25475" w:rsidRPr="00E94EB0">
        <w:rPr>
          <w:sz w:val="24"/>
          <w:szCs w:val="24"/>
        </w:rPr>
        <w:t>, Research Report,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2007a</w:t>
      </w:r>
      <w:proofErr w:type="spellEnd"/>
      <w:r w:rsidR="00F25475" w:rsidRPr="00E94EB0">
        <w:rPr>
          <w:sz w:val="24"/>
          <w:szCs w:val="24"/>
        </w:rPr>
        <w:t xml:space="preserve">, </w:t>
      </w:r>
      <w:r w:rsidR="00F25475" w:rsidRPr="00E94EB0">
        <w:rPr>
          <w:i/>
          <w:sz w:val="24"/>
          <w:szCs w:val="24"/>
        </w:rPr>
        <w:t>Public Support for Science and Innovation</w:t>
      </w:r>
      <w:r w:rsidR="00F25475" w:rsidRPr="00E94EB0">
        <w:rPr>
          <w:sz w:val="24"/>
          <w:szCs w:val="24"/>
        </w:rPr>
        <w:t>, Research Report,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2007b</w:t>
      </w:r>
      <w:proofErr w:type="spellEnd"/>
      <w:r w:rsidR="00F25475" w:rsidRPr="00E94EB0">
        <w:rPr>
          <w:sz w:val="24"/>
          <w:szCs w:val="24"/>
        </w:rPr>
        <w:t xml:space="preserve">, </w:t>
      </w:r>
      <w:r w:rsidR="00F25475" w:rsidRPr="00E94EB0">
        <w:rPr>
          <w:i/>
          <w:sz w:val="24"/>
          <w:szCs w:val="24"/>
        </w:rPr>
        <w:t>Review of Price Regulation of Airport Services</w:t>
      </w:r>
      <w:r w:rsidR="00F25475" w:rsidRPr="00E94EB0">
        <w:rPr>
          <w:sz w:val="24"/>
          <w:szCs w:val="24"/>
        </w:rPr>
        <w:t>, Inquiry Report No. 40, Productivity Commission,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2007c</w:t>
      </w:r>
      <w:proofErr w:type="spellEnd"/>
      <w:r w:rsidR="00F25475" w:rsidRPr="00E94EB0">
        <w:rPr>
          <w:sz w:val="24"/>
          <w:szCs w:val="24"/>
        </w:rPr>
        <w:t xml:space="preserve">, </w:t>
      </w:r>
      <w:r w:rsidR="00F25475" w:rsidRPr="00E94EB0">
        <w:rPr>
          <w:i/>
          <w:sz w:val="24"/>
          <w:szCs w:val="24"/>
        </w:rPr>
        <w:t>Road and Rail Freight Infrastructure pricing</w:t>
      </w:r>
      <w:r w:rsidR="00F25475" w:rsidRPr="00E94EB0">
        <w:rPr>
          <w:sz w:val="24"/>
          <w:szCs w:val="24"/>
        </w:rPr>
        <w:t>, Inquiry Report No. 41, Productivity Commission,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2007d</w:t>
      </w:r>
      <w:proofErr w:type="spellEnd"/>
      <w:r w:rsidR="00F25475" w:rsidRPr="00E94EB0">
        <w:rPr>
          <w:sz w:val="24"/>
          <w:szCs w:val="24"/>
        </w:rPr>
        <w:t xml:space="preserve">, </w:t>
      </w:r>
      <w:r w:rsidR="00F25475" w:rsidRPr="00E94EB0">
        <w:rPr>
          <w:i/>
          <w:sz w:val="24"/>
          <w:szCs w:val="24"/>
        </w:rPr>
        <w:t>Trade and Assistance Review 2005-06</w:t>
      </w:r>
      <w:r w:rsidR="00F25475" w:rsidRPr="00E94EB0">
        <w:rPr>
          <w:sz w:val="24"/>
          <w:szCs w:val="24"/>
        </w:rPr>
        <w:t xml:space="preserve">, Annual Report Series, Productivity Commission, Canberra.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2008a</w:t>
      </w:r>
      <w:proofErr w:type="spellEnd"/>
      <w:r w:rsidR="00F25475" w:rsidRPr="00E94EB0">
        <w:rPr>
          <w:sz w:val="24"/>
          <w:szCs w:val="24"/>
        </w:rPr>
        <w:t xml:space="preserve">, </w:t>
      </w:r>
      <w:r w:rsidR="00F25475" w:rsidRPr="00E94EB0">
        <w:rPr>
          <w:i/>
          <w:sz w:val="24"/>
          <w:szCs w:val="24"/>
        </w:rPr>
        <w:t>Modelling Economy-wide Effects of Future Automotive Assistance</w:t>
      </w:r>
      <w:r w:rsidR="00F25475" w:rsidRPr="00E94EB0">
        <w:rPr>
          <w:sz w:val="24"/>
          <w:szCs w:val="24"/>
        </w:rPr>
        <w:t>,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2008b</w:t>
      </w:r>
      <w:proofErr w:type="spellEnd"/>
      <w:r w:rsidR="00F25475" w:rsidRPr="00E94EB0">
        <w:rPr>
          <w:sz w:val="24"/>
          <w:szCs w:val="24"/>
        </w:rPr>
        <w:t xml:space="preserve">, </w:t>
      </w:r>
      <w:r w:rsidR="00F25475" w:rsidRPr="00E94EB0">
        <w:rPr>
          <w:i/>
          <w:sz w:val="24"/>
          <w:szCs w:val="24"/>
        </w:rPr>
        <w:t xml:space="preserve">Modelling Economy-wide Effects of Future </w:t>
      </w:r>
      <w:proofErr w:type="spellStart"/>
      <w:r w:rsidR="00F25475" w:rsidRPr="00E94EB0">
        <w:rPr>
          <w:i/>
          <w:sz w:val="24"/>
          <w:szCs w:val="24"/>
        </w:rPr>
        <w:t>TCF</w:t>
      </w:r>
      <w:proofErr w:type="spellEnd"/>
      <w:r w:rsidR="00F25475" w:rsidRPr="00E94EB0">
        <w:rPr>
          <w:i/>
          <w:sz w:val="24"/>
          <w:szCs w:val="24"/>
        </w:rPr>
        <w:t xml:space="preserve"> Assistance</w:t>
      </w:r>
      <w:r w:rsidR="00F25475" w:rsidRPr="00E94EB0">
        <w:rPr>
          <w:sz w:val="24"/>
          <w:szCs w:val="24"/>
        </w:rPr>
        <w:t>,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2008c</w:t>
      </w:r>
      <w:proofErr w:type="spellEnd"/>
      <w:r w:rsidR="00F25475" w:rsidRPr="00E94EB0">
        <w:rPr>
          <w:sz w:val="24"/>
          <w:szCs w:val="24"/>
        </w:rPr>
        <w:t xml:space="preserve">, </w:t>
      </w:r>
      <w:r w:rsidR="00F25475" w:rsidRPr="00E94EB0">
        <w:rPr>
          <w:i/>
          <w:sz w:val="24"/>
          <w:szCs w:val="24"/>
        </w:rPr>
        <w:t>Towards Urban Water Reform: A Discussion Paper</w:t>
      </w:r>
      <w:r w:rsidR="00F25475" w:rsidRPr="00E94EB0">
        <w:rPr>
          <w:sz w:val="24"/>
          <w:szCs w:val="24"/>
        </w:rPr>
        <w:t>, Productivity Commission Research Paper, Melbourne, March.</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2008d</w:t>
      </w:r>
      <w:proofErr w:type="spellEnd"/>
      <w:r w:rsidR="00F25475" w:rsidRPr="00E94EB0">
        <w:rPr>
          <w:sz w:val="24"/>
          <w:szCs w:val="24"/>
        </w:rPr>
        <w:t xml:space="preserve">, </w:t>
      </w:r>
      <w:r w:rsidR="00F25475" w:rsidRPr="00E94EB0">
        <w:rPr>
          <w:i/>
          <w:sz w:val="24"/>
          <w:szCs w:val="24"/>
        </w:rPr>
        <w:t xml:space="preserve">What Role for Policies to Supplement an Emissions Trading Scheme?: Productivity Commission Submission to the </w:t>
      </w:r>
      <w:proofErr w:type="spellStart"/>
      <w:r w:rsidR="00F25475" w:rsidRPr="00E94EB0">
        <w:rPr>
          <w:i/>
          <w:sz w:val="24"/>
          <w:szCs w:val="24"/>
        </w:rPr>
        <w:t>Garnaut</w:t>
      </w:r>
      <w:proofErr w:type="spellEnd"/>
      <w:r w:rsidR="00F25475" w:rsidRPr="00E94EB0">
        <w:rPr>
          <w:i/>
          <w:sz w:val="24"/>
          <w:szCs w:val="24"/>
        </w:rPr>
        <w:t xml:space="preserve"> Climate Change Review</w:t>
      </w:r>
      <w:r w:rsidR="00F25475" w:rsidRPr="00E94EB0">
        <w:rPr>
          <w:sz w:val="24"/>
          <w:szCs w:val="24"/>
        </w:rPr>
        <w:t>, May.</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2008e</w:t>
      </w:r>
      <w:proofErr w:type="spellEnd"/>
      <w:r w:rsidR="00F25475" w:rsidRPr="00E94EB0">
        <w:rPr>
          <w:sz w:val="24"/>
          <w:szCs w:val="24"/>
        </w:rPr>
        <w:t xml:space="preserve">, </w:t>
      </w:r>
      <w:r w:rsidR="00F25475" w:rsidRPr="00E94EB0">
        <w:rPr>
          <w:i/>
          <w:sz w:val="24"/>
          <w:szCs w:val="24"/>
        </w:rPr>
        <w:t>Trade &amp; Assistance Review 2006-07</w:t>
      </w:r>
      <w:r w:rsidR="00F25475" w:rsidRPr="00E94EB0">
        <w:rPr>
          <w:sz w:val="24"/>
          <w:szCs w:val="24"/>
        </w:rPr>
        <w:t>, Annual Report Series, Productivity Commission, Canberra, March.</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2008f</w:t>
      </w:r>
      <w:proofErr w:type="spellEnd"/>
      <w:r w:rsidR="00F25475" w:rsidRPr="00E94EB0">
        <w:rPr>
          <w:sz w:val="24"/>
          <w:szCs w:val="24"/>
        </w:rPr>
        <w:t xml:space="preserve">, </w:t>
      </w:r>
      <w:r w:rsidR="00F25475" w:rsidRPr="00E94EB0">
        <w:rPr>
          <w:i/>
          <w:sz w:val="24"/>
          <w:szCs w:val="24"/>
        </w:rPr>
        <w:t>Annual Report 2007-08</w:t>
      </w:r>
      <w:r w:rsidR="00F25475" w:rsidRPr="00E94EB0">
        <w:rPr>
          <w:sz w:val="24"/>
          <w:szCs w:val="24"/>
        </w:rPr>
        <w:t xml:space="preserve">, Annual Report Series, Productivity Commission, Canberra.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2008g</w:t>
      </w:r>
      <w:proofErr w:type="spellEnd"/>
      <w:r w:rsidR="00F25475" w:rsidRPr="00E94EB0">
        <w:rPr>
          <w:sz w:val="24"/>
          <w:szCs w:val="24"/>
        </w:rPr>
        <w:t xml:space="preserve">, </w:t>
      </w:r>
      <w:r w:rsidR="00F25475" w:rsidRPr="00E94EB0">
        <w:rPr>
          <w:i/>
          <w:sz w:val="24"/>
          <w:szCs w:val="24"/>
        </w:rPr>
        <w:t>Trends in Aged Care Services: some implications</w:t>
      </w:r>
      <w:r w:rsidR="00F25475" w:rsidRPr="00E94EB0">
        <w:rPr>
          <w:sz w:val="24"/>
          <w:szCs w:val="24"/>
        </w:rPr>
        <w:t>, Commission Research Paper,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lastRenderedPageBreak/>
        <w:t>—— </w:t>
      </w:r>
      <w:proofErr w:type="spellStart"/>
      <w:r w:rsidR="00F25475" w:rsidRPr="00E94EB0">
        <w:rPr>
          <w:sz w:val="24"/>
          <w:szCs w:val="24"/>
        </w:rPr>
        <w:t>2008h</w:t>
      </w:r>
      <w:proofErr w:type="spellEnd"/>
      <w:r w:rsidR="00F25475" w:rsidRPr="00E94EB0">
        <w:rPr>
          <w:sz w:val="24"/>
          <w:szCs w:val="24"/>
        </w:rPr>
        <w:t xml:space="preserve">, </w:t>
      </w:r>
      <w:r w:rsidR="00F25475" w:rsidRPr="00E94EB0">
        <w:rPr>
          <w:i/>
          <w:sz w:val="24"/>
          <w:szCs w:val="24"/>
        </w:rPr>
        <w:t>Review of Australia’s Consumer Policy Framework</w:t>
      </w:r>
      <w:r w:rsidR="00F25475" w:rsidRPr="00E94EB0">
        <w:rPr>
          <w:sz w:val="24"/>
          <w:szCs w:val="24"/>
        </w:rPr>
        <w:t>, Inquiry Report No. 45,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2008i</w:t>
      </w:r>
      <w:proofErr w:type="spellEnd"/>
      <w:r w:rsidR="00F25475" w:rsidRPr="00E94EB0">
        <w:rPr>
          <w:sz w:val="24"/>
          <w:szCs w:val="24"/>
        </w:rPr>
        <w:t xml:space="preserve">, </w:t>
      </w:r>
      <w:r w:rsidR="00F25475" w:rsidRPr="00E94EB0">
        <w:rPr>
          <w:i/>
          <w:sz w:val="24"/>
          <w:szCs w:val="24"/>
        </w:rPr>
        <w:t>Submission to Infrastructure Australia’s National Infrastructure Audit</w:t>
      </w:r>
      <w:r w:rsidR="00F25475" w:rsidRPr="00E94EB0">
        <w:rPr>
          <w:sz w:val="24"/>
          <w:szCs w:val="24"/>
        </w:rPr>
        <w:t>, September.</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2008j</w:t>
      </w:r>
      <w:proofErr w:type="spellEnd"/>
      <w:r w:rsidR="00F25475" w:rsidRPr="00E94EB0">
        <w:rPr>
          <w:sz w:val="24"/>
          <w:szCs w:val="24"/>
        </w:rPr>
        <w:t xml:space="preserve">, </w:t>
      </w:r>
      <w:r w:rsidR="00F25475" w:rsidRPr="00E94EB0">
        <w:rPr>
          <w:i/>
          <w:sz w:val="24"/>
          <w:szCs w:val="24"/>
        </w:rPr>
        <w:t>The Market of Retail Tenancy Leases in Australia</w:t>
      </w:r>
      <w:r w:rsidR="00F25475" w:rsidRPr="00E94EB0">
        <w:rPr>
          <w:sz w:val="24"/>
          <w:szCs w:val="24"/>
        </w:rPr>
        <w:t>, Inquiry Report No. 43,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2008k</w:t>
      </w:r>
      <w:proofErr w:type="spellEnd"/>
      <w:r w:rsidR="00F25475" w:rsidRPr="00E94EB0">
        <w:rPr>
          <w:sz w:val="24"/>
          <w:szCs w:val="24"/>
        </w:rPr>
        <w:t xml:space="preserve">, </w:t>
      </w:r>
      <w:r w:rsidR="00F25475" w:rsidRPr="00E94EB0">
        <w:rPr>
          <w:i/>
          <w:sz w:val="24"/>
          <w:szCs w:val="24"/>
        </w:rPr>
        <w:t>Assessing Local Government Revenue Raising Capacity</w:t>
      </w:r>
      <w:r w:rsidR="00F25475" w:rsidRPr="00E94EB0">
        <w:rPr>
          <w:sz w:val="24"/>
          <w:szCs w:val="24"/>
        </w:rPr>
        <w:t xml:space="preserve">, Research Report, Canberra.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2008l</w:t>
      </w:r>
      <w:proofErr w:type="spellEnd"/>
      <w:r w:rsidR="00F25475" w:rsidRPr="00E94EB0">
        <w:rPr>
          <w:sz w:val="24"/>
          <w:szCs w:val="24"/>
        </w:rPr>
        <w:t xml:space="preserve">, </w:t>
      </w:r>
      <w:r w:rsidR="00F25475" w:rsidRPr="00E94EB0">
        <w:rPr>
          <w:i/>
          <w:sz w:val="24"/>
          <w:szCs w:val="24"/>
        </w:rPr>
        <w:t>Chemicals and Plastics Regulation</w:t>
      </w:r>
      <w:r w:rsidR="00F25475" w:rsidRPr="00E94EB0">
        <w:rPr>
          <w:sz w:val="24"/>
          <w:szCs w:val="24"/>
        </w:rPr>
        <w:t>, Research Report,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2008m</w:t>
      </w:r>
      <w:proofErr w:type="spellEnd"/>
      <w:r w:rsidR="00F25475" w:rsidRPr="00E94EB0">
        <w:rPr>
          <w:sz w:val="24"/>
          <w:szCs w:val="24"/>
        </w:rPr>
        <w:t xml:space="preserve">, </w:t>
      </w:r>
      <w:r w:rsidR="00F25475" w:rsidRPr="00E94EB0">
        <w:rPr>
          <w:i/>
          <w:sz w:val="24"/>
          <w:szCs w:val="24"/>
        </w:rPr>
        <w:t>Performance Benchmarking of Australian Business Regulation: cost of business registrations</w:t>
      </w:r>
      <w:r w:rsidR="00F25475" w:rsidRPr="00E94EB0">
        <w:rPr>
          <w:sz w:val="24"/>
          <w:szCs w:val="24"/>
        </w:rPr>
        <w:t>,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2008n</w:t>
      </w:r>
      <w:proofErr w:type="spellEnd"/>
      <w:r w:rsidR="00F25475" w:rsidRPr="00E94EB0">
        <w:rPr>
          <w:sz w:val="24"/>
          <w:szCs w:val="24"/>
        </w:rPr>
        <w:t xml:space="preserve">, </w:t>
      </w:r>
      <w:r w:rsidR="00F25475" w:rsidRPr="00E94EB0">
        <w:rPr>
          <w:i/>
          <w:sz w:val="24"/>
          <w:szCs w:val="24"/>
        </w:rPr>
        <w:t>Behavioural Economics and Public Policy, Roundtable Proceedings</w:t>
      </w:r>
      <w:r w:rsidR="00F25475" w:rsidRPr="00E94EB0">
        <w:rPr>
          <w:sz w:val="24"/>
          <w:szCs w:val="24"/>
        </w:rPr>
        <w:t>, Productivity Commission, Canberra</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w:t>
      </w:r>
      <w:r w:rsidR="00F25475" w:rsidRPr="00E94EB0">
        <w:rPr>
          <w:sz w:val="24"/>
          <w:szCs w:val="24"/>
        </w:rPr>
        <w:t>o</w:t>
      </w:r>
      <w:proofErr w:type="spellEnd"/>
      <w:r w:rsidR="00CC615E" w:rsidRPr="00E94EB0">
        <w:rPr>
          <w:sz w:val="24"/>
          <w:szCs w:val="24"/>
        </w:rPr>
        <w:t xml:space="preserve">, </w:t>
      </w:r>
      <w:r w:rsidR="00CC615E" w:rsidRPr="00E94EB0">
        <w:rPr>
          <w:i/>
          <w:sz w:val="24"/>
          <w:szCs w:val="24"/>
        </w:rPr>
        <w:t>Financial Performance of Government Trading Enterprises, 2004-05 to 2006-07</w:t>
      </w:r>
      <w:r w:rsidR="00CC615E" w:rsidRPr="00E94EB0">
        <w:rPr>
          <w:sz w:val="24"/>
          <w:szCs w:val="24"/>
        </w:rPr>
        <w:t>, Commission Research Paper, Canberra, July.</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2009a</w:t>
      </w:r>
      <w:proofErr w:type="spellEnd"/>
      <w:r w:rsidR="00F25475" w:rsidRPr="00E94EB0">
        <w:rPr>
          <w:sz w:val="24"/>
          <w:szCs w:val="24"/>
        </w:rPr>
        <w:t xml:space="preserve">, </w:t>
      </w:r>
      <w:r w:rsidR="00F25475" w:rsidRPr="00E94EB0">
        <w:rPr>
          <w:i/>
          <w:sz w:val="24"/>
          <w:szCs w:val="24"/>
        </w:rPr>
        <w:t>Review of Regulatory Burden on the Upstream Petroleum (Oil and Gas) Sector</w:t>
      </w:r>
      <w:r w:rsidR="00F25475" w:rsidRPr="00E94EB0">
        <w:rPr>
          <w:sz w:val="24"/>
          <w:szCs w:val="24"/>
        </w:rPr>
        <w:t>, Research Report,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2009b</w:t>
      </w:r>
      <w:proofErr w:type="spellEnd"/>
      <w:r w:rsidR="00F25475" w:rsidRPr="00E94EB0">
        <w:rPr>
          <w:sz w:val="24"/>
          <w:szCs w:val="24"/>
        </w:rPr>
        <w:t xml:space="preserve">, </w:t>
      </w:r>
      <w:r w:rsidR="00F25475" w:rsidRPr="00E94EB0">
        <w:rPr>
          <w:i/>
          <w:sz w:val="24"/>
          <w:szCs w:val="24"/>
        </w:rPr>
        <w:t>Annual Review of Regulatory Burdens on Business: Social and Economic Infrastructure Services</w:t>
      </w:r>
      <w:r w:rsidR="00F25475" w:rsidRPr="00E94EB0">
        <w:rPr>
          <w:sz w:val="24"/>
          <w:szCs w:val="24"/>
        </w:rPr>
        <w:t>, Research Report, Canberra.</w:t>
      </w:r>
    </w:p>
    <w:p w:rsidR="00F25475" w:rsidRPr="00E94EB0" w:rsidRDefault="00E94EB0" w:rsidP="00E94EB0">
      <w:pPr>
        <w:pStyle w:val="Reference"/>
        <w:spacing w:before="100" w:line="260" w:lineRule="atLeast"/>
        <w:rPr>
          <w:sz w:val="24"/>
          <w:szCs w:val="24"/>
        </w:rPr>
      </w:pPr>
      <w:bookmarkStart w:id="3" w:name="OLE_LINK1"/>
      <w:r w:rsidRPr="00E94EB0">
        <w:rPr>
          <w:rStyle w:val="ReferenceChar"/>
          <w:sz w:val="24"/>
          <w:szCs w:val="24"/>
        </w:rPr>
        <w:t>—— </w:t>
      </w:r>
      <w:proofErr w:type="spellStart"/>
      <w:r w:rsidR="00F25475" w:rsidRPr="00E94EB0">
        <w:rPr>
          <w:sz w:val="24"/>
          <w:szCs w:val="24"/>
        </w:rPr>
        <w:t>2009c</w:t>
      </w:r>
      <w:proofErr w:type="spellEnd"/>
      <w:r w:rsidR="00F25475" w:rsidRPr="00E94EB0">
        <w:rPr>
          <w:sz w:val="24"/>
          <w:szCs w:val="24"/>
        </w:rPr>
        <w:t xml:space="preserve">, </w:t>
      </w:r>
      <w:r w:rsidR="00F25475" w:rsidRPr="00E94EB0">
        <w:rPr>
          <w:i/>
          <w:sz w:val="24"/>
          <w:szCs w:val="24"/>
        </w:rPr>
        <w:t>Government Drought Support</w:t>
      </w:r>
      <w:r w:rsidR="00F25475" w:rsidRPr="00E94EB0">
        <w:rPr>
          <w:sz w:val="24"/>
          <w:szCs w:val="24"/>
        </w:rPr>
        <w:t>, Report No. 46, Final Inquiry Report, Melbourne.</w:t>
      </w:r>
    </w:p>
    <w:bookmarkEnd w:id="3"/>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2009d</w:t>
      </w:r>
      <w:proofErr w:type="spellEnd"/>
      <w:r w:rsidR="00F25475" w:rsidRPr="00E94EB0">
        <w:rPr>
          <w:sz w:val="24"/>
          <w:szCs w:val="24"/>
        </w:rPr>
        <w:t xml:space="preserve">, </w:t>
      </w:r>
      <w:r w:rsidR="00F25475" w:rsidRPr="00E94EB0">
        <w:rPr>
          <w:i/>
          <w:sz w:val="24"/>
          <w:szCs w:val="24"/>
        </w:rPr>
        <w:t>Trade &amp; Assistance Review 2007-08</w:t>
      </w:r>
      <w:r w:rsidR="00F25475" w:rsidRPr="00E94EB0">
        <w:rPr>
          <w:sz w:val="24"/>
          <w:szCs w:val="24"/>
        </w:rPr>
        <w:t>, Annual Report Series, Productivity Commission, Canberra, May.</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2009e</w:t>
      </w:r>
      <w:proofErr w:type="spellEnd"/>
      <w:r w:rsidR="00F25475" w:rsidRPr="00E94EB0">
        <w:rPr>
          <w:sz w:val="24"/>
          <w:szCs w:val="24"/>
        </w:rPr>
        <w:t xml:space="preserve">, </w:t>
      </w:r>
      <w:r w:rsidR="00F25475" w:rsidRPr="00E94EB0">
        <w:rPr>
          <w:i/>
          <w:iCs/>
          <w:sz w:val="24"/>
          <w:szCs w:val="24"/>
        </w:rPr>
        <w:t>Submission to the House of Representatives Standing Committee on Economics, Inquiry into Raising the Level of Productivity Growth in the Australian Economy</w:t>
      </w:r>
      <w:r w:rsidR="00F25475" w:rsidRPr="00E94EB0">
        <w:rPr>
          <w:sz w:val="24"/>
          <w:szCs w:val="24"/>
        </w:rPr>
        <w:t>, Productivity Commission Submission, September.</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2009f</w:t>
      </w:r>
      <w:proofErr w:type="spellEnd"/>
      <w:r w:rsidR="00F25475" w:rsidRPr="00E94EB0">
        <w:rPr>
          <w:sz w:val="24"/>
          <w:szCs w:val="24"/>
        </w:rPr>
        <w:t xml:space="preserve">, </w:t>
      </w:r>
      <w:r w:rsidR="00F25475" w:rsidRPr="00E94EB0">
        <w:rPr>
          <w:i/>
          <w:sz w:val="24"/>
          <w:szCs w:val="24"/>
        </w:rPr>
        <w:t>Public and Private Hospitals</w:t>
      </w:r>
      <w:r w:rsidR="00F25475" w:rsidRPr="00E94EB0">
        <w:rPr>
          <w:sz w:val="24"/>
          <w:szCs w:val="24"/>
        </w:rPr>
        <w:t>, Research Report, Canberra.</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2009g</w:t>
      </w:r>
      <w:proofErr w:type="spellEnd"/>
      <w:r w:rsidR="00F25475" w:rsidRPr="00E94EB0">
        <w:rPr>
          <w:sz w:val="24"/>
          <w:szCs w:val="24"/>
        </w:rPr>
        <w:t xml:space="preserve">, </w:t>
      </w:r>
      <w:r w:rsidR="00F25475" w:rsidRPr="00E94EB0">
        <w:rPr>
          <w:i/>
          <w:iCs/>
          <w:sz w:val="24"/>
          <w:szCs w:val="24"/>
        </w:rPr>
        <w:t>Executive Remuneration in Australia,</w:t>
      </w:r>
      <w:r w:rsidR="00F25475" w:rsidRPr="00E94EB0">
        <w:rPr>
          <w:sz w:val="24"/>
          <w:szCs w:val="24"/>
        </w:rPr>
        <w:t xml:space="preserve"> Inquiry Report No. 49, Melbourne.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2009h</w:t>
      </w:r>
      <w:proofErr w:type="spellEnd"/>
      <w:r w:rsidR="00F25475" w:rsidRPr="00E94EB0">
        <w:rPr>
          <w:sz w:val="24"/>
          <w:szCs w:val="24"/>
        </w:rPr>
        <w:t xml:space="preserve">, </w:t>
      </w:r>
      <w:r w:rsidR="00F25475" w:rsidRPr="00E94EB0">
        <w:rPr>
          <w:i/>
          <w:iCs/>
          <w:sz w:val="24"/>
          <w:szCs w:val="24"/>
        </w:rPr>
        <w:t>Paid Parental Leave: Support for Parents with Newborn Children,</w:t>
      </w:r>
      <w:r w:rsidR="00F25475" w:rsidRPr="00E94EB0">
        <w:rPr>
          <w:sz w:val="24"/>
          <w:szCs w:val="24"/>
        </w:rPr>
        <w:t xml:space="preserve"> Inquiry Report No. 47, Canberra, February.</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2009i</w:t>
      </w:r>
      <w:proofErr w:type="spellEnd"/>
      <w:r w:rsidR="00F25475" w:rsidRPr="00E94EB0">
        <w:rPr>
          <w:sz w:val="24"/>
          <w:szCs w:val="24"/>
        </w:rPr>
        <w:t xml:space="preserve">, </w:t>
      </w:r>
      <w:r w:rsidR="00F25475" w:rsidRPr="00E94EB0">
        <w:rPr>
          <w:i/>
          <w:iCs/>
          <w:sz w:val="24"/>
          <w:szCs w:val="24"/>
        </w:rPr>
        <w:t>Performance Benchmarking of Australian Business Regulation: Food Safety</w:t>
      </w:r>
      <w:r w:rsidR="00F25475" w:rsidRPr="00E94EB0">
        <w:rPr>
          <w:sz w:val="24"/>
          <w:szCs w:val="24"/>
        </w:rPr>
        <w:t>, Research Report, Canberra, December.</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2010a</w:t>
      </w:r>
      <w:proofErr w:type="spellEnd"/>
      <w:r w:rsidR="00F25475" w:rsidRPr="00E94EB0">
        <w:rPr>
          <w:sz w:val="24"/>
          <w:szCs w:val="24"/>
        </w:rPr>
        <w:t xml:space="preserve">, </w:t>
      </w:r>
      <w:r w:rsidR="00F25475" w:rsidRPr="00E94EB0">
        <w:rPr>
          <w:i/>
          <w:sz w:val="24"/>
          <w:szCs w:val="24"/>
        </w:rPr>
        <w:t>Market Mechanisms for Recovering Water in the Murray-Darling Basin</w:t>
      </w:r>
      <w:r w:rsidR="00F25475" w:rsidRPr="00E94EB0">
        <w:rPr>
          <w:sz w:val="24"/>
          <w:szCs w:val="24"/>
        </w:rPr>
        <w:t>, Research Report, March.</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2010b</w:t>
      </w:r>
      <w:proofErr w:type="spellEnd"/>
      <w:r w:rsidR="00F25475" w:rsidRPr="00E94EB0">
        <w:rPr>
          <w:sz w:val="24"/>
          <w:szCs w:val="24"/>
        </w:rPr>
        <w:t xml:space="preserve"> </w:t>
      </w:r>
      <w:r w:rsidR="00F25475" w:rsidRPr="00E94EB0">
        <w:rPr>
          <w:i/>
          <w:iCs/>
          <w:sz w:val="24"/>
          <w:szCs w:val="24"/>
        </w:rPr>
        <w:t>Gambling</w:t>
      </w:r>
      <w:r w:rsidR="00F25475" w:rsidRPr="00E94EB0">
        <w:rPr>
          <w:sz w:val="24"/>
          <w:szCs w:val="24"/>
        </w:rPr>
        <w:t>, Inquiry Report No. 50, Volumes 1 and 2, Canberra, February.</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2010c</w:t>
      </w:r>
      <w:proofErr w:type="spellEnd"/>
      <w:r w:rsidR="00F25475" w:rsidRPr="00E94EB0">
        <w:rPr>
          <w:sz w:val="24"/>
          <w:szCs w:val="24"/>
        </w:rPr>
        <w:t xml:space="preserve">, </w:t>
      </w:r>
      <w:r w:rsidR="00F25475" w:rsidRPr="00E94EB0">
        <w:rPr>
          <w:i/>
          <w:iCs/>
          <w:sz w:val="24"/>
          <w:szCs w:val="24"/>
        </w:rPr>
        <w:t xml:space="preserve">Annual Review of Regulatory Burdens on Business: Business and Consumer Services, </w:t>
      </w:r>
      <w:r w:rsidR="00F25475" w:rsidRPr="00E94EB0">
        <w:rPr>
          <w:iCs/>
          <w:sz w:val="24"/>
          <w:szCs w:val="24"/>
        </w:rPr>
        <w:t>Draft Research Report,</w:t>
      </w:r>
      <w:r w:rsidR="00F25475" w:rsidRPr="00E94EB0">
        <w:rPr>
          <w:i/>
          <w:iCs/>
          <w:sz w:val="24"/>
          <w:szCs w:val="24"/>
        </w:rPr>
        <w:t xml:space="preserve"> </w:t>
      </w:r>
      <w:r w:rsidR="00F25475" w:rsidRPr="00E94EB0">
        <w:rPr>
          <w:sz w:val="24"/>
          <w:szCs w:val="24"/>
        </w:rPr>
        <w:t>Canberra, June.</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2010d</w:t>
      </w:r>
      <w:proofErr w:type="spellEnd"/>
      <w:r w:rsidR="00F25475" w:rsidRPr="00E94EB0">
        <w:rPr>
          <w:sz w:val="24"/>
          <w:szCs w:val="24"/>
        </w:rPr>
        <w:t xml:space="preserve">, </w:t>
      </w:r>
      <w:r w:rsidR="00F25475" w:rsidRPr="00E94EB0">
        <w:rPr>
          <w:i/>
          <w:iCs/>
          <w:sz w:val="24"/>
          <w:szCs w:val="24"/>
        </w:rPr>
        <w:t>Contribution of the Not-for-Profit Sector</w:t>
      </w:r>
      <w:r w:rsidR="00F25475" w:rsidRPr="00E94EB0">
        <w:rPr>
          <w:sz w:val="24"/>
          <w:szCs w:val="24"/>
        </w:rPr>
        <w:t>, Research Report, Canberra, January.</w:t>
      </w:r>
    </w:p>
    <w:p w:rsidR="00F25475" w:rsidRPr="00E94EB0" w:rsidRDefault="00E94EB0" w:rsidP="00E94EB0">
      <w:pPr>
        <w:pStyle w:val="Reference"/>
        <w:spacing w:before="100" w:line="260" w:lineRule="atLeast"/>
        <w:rPr>
          <w:sz w:val="24"/>
          <w:szCs w:val="24"/>
        </w:rPr>
      </w:pPr>
      <w:r w:rsidRPr="00E94EB0">
        <w:rPr>
          <w:rStyle w:val="ReferenceChar"/>
          <w:sz w:val="24"/>
          <w:szCs w:val="24"/>
        </w:rPr>
        <w:lastRenderedPageBreak/>
        <w:t>—— </w:t>
      </w:r>
      <w:proofErr w:type="spellStart"/>
      <w:r w:rsidR="00F25475" w:rsidRPr="00E94EB0">
        <w:rPr>
          <w:sz w:val="24"/>
          <w:szCs w:val="24"/>
        </w:rPr>
        <w:t>2010e</w:t>
      </w:r>
      <w:proofErr w:type="spellEnd"/>
      <w:r w:rsidR="00F25475" w:rsidRPr="00E94EB0">
        <w:rPr>
          <w:sz w:val="24"/>
          <w:szCs w:val="24"/>
        </w:rPr>
        <w:t xml:space="preserve">, </w:t>
      </w:r>
      <w:r w:rsidR="00F25475" w:rsidRPr="00E94EB0">
        <w:rPr>
          <w:i/>
          <w:iCs/>
          <w:sz w:val="24"/>
          <w:szCs w:val="24"/>
        </w:rPr>
        <w:t>Strengthening Evidence Based Policy in the Australian Federation</w:t>
      </w:r>
      <w:r w:rsidR="00F25475" w:rsidRPr="00E94EB0">
        <w:rPr>
          <w:sz w:val="24"/>
          <w:szCs w:val="24"/>
        </w:rPr>
        <w:t xml:space="preserve">, </w:t>
      </w:r>
      <w:r w:rsidR="00F25475" w:rsidRPr="00E94EB0">
        <w:rPr>
          <w:i/>
          <w:iCs/>
          <w:sz w:val="24"/>
          <w:szCs w:val="24"/>
        </w:rPr>
        <w:t>Volume 1: Roundtable Proceedings</w:t>
      </w:r>
      <w:r w:rsidR="00F25475" w:rsidRPr="00E94EB0">
        <w:rPr>
          <w:i/>
          <w:sz w:val="24"/>
          <w:szCs w:val="24"/>
        </w:rPr>
        <w:t>, 17-18 August 2009</w:t>
      </w:r>
      <w:r w:rsidR="00F25475" w:rsidRPr="00E94EB0">
        <w:rPr>
          <w:sz w:val="24"/>
          <w:szCs w:val="24"/>
        </w:rPr>
        <w:t xml:space="preserve">, Roundtable Proceedings, Canberra, March. </w:t>
      </w:r>
    </w:p>
    <w:p w:rsidR="003D2A13" w:rsidRPr="00E94EB0" w:rsidRDefault="00E94EB0" w:rsidP="00E94EB0">
      <w:pPr>
        <w:pStyle w:val="Reference"/>
        <w:spacing w:before="100" w:line="260" w:lineRule="atLeast"/>
        <w:rPr>
          <w:rFonts w:ascii="TimesNewRomanPSMT" w:hAnsi="TimesNewRomanPSMT" w:cs="TimesNewRomanPSMT"/>
          <w:sz w:val="24"/>
          <w:szCs w:val="24"/>
        </w:rPr>
      </w:pPr>
      <w:r w:rsidRPr="00E94EB0">
        <w:rPr>
          <w:sz w:val="24"/>
          <w:szCs w:val="24"/>
        </w:rPr>
        <w:t>—— </w:t>
      </w:r>
      <w:proofErr w:type="spellStart"/>
      <w:r w:rsidR="003D2A13" w:rsidRPr="00E94EB0">
        <w:rPr>
          <w:rFonts w:ascii="TimesNewRomanPSMT" w:hAnsi="TimesNewRomanPSMT" w:cs="TimesNewRomanPSMT"/>
          <w:sz w:val="24"/>
          <w:szCs w:val="24"/>
        </w:rPr>
        <w:t>2010f</w:t>
      </w:r>
      <w:proofErr w:type="spellEnd"/>
      <w:r w:rsidR="003D2A13" w:rsidRPr="00E94EB0">
        <w:rPr>
          <w:rFonts w:ascii="TimesNewRomanPSMT" w:hAnsi="TimesNewRomanPSMT" w:cs="TimesNewRomanPSMT"/>
          <w:sz w:val="24"/>
          <w:szCs w:val="24"/>
        </w:rPr>
        <w:t>,</w:t>
      </w:r>
      <w:r w:rsidR="003D2A13" w:rsidRPr="00E94EB0">
        <w:rPr>
          <w:sz w:val="24"/>
          <w:szCs w:val="24"/>
        </w:rPr>
        <w:t xml:space="preserve"> </w:t>
      </w:r>
      <w:r w:rsidR="003D2A13" w:rsidRPr="00E94EB0">
        <w:rPr>
          <w:i/>
          <w:iCs/>
          <w:sz w:val="24"/>
          <w:szCs w:val="24"/>
        </w:rPr>
        <w:t>Population and Migration: Understanding the Numbers</w:t>
      </w:r>
      <w:r w:rsidR="003D2A13" w:rsidRPr="00E94EB0">
        <w:rPr>
          <w:rFonts w:ascii="TimesNewRomanPSMT" w:hAnsi="TimesNewRomanPSMT" w:cs="TimesNewRomanPSMT"/>
          <w:sz w:val="24"/>
          <w:szCs w:val="24"/>
        </w:rPr>
        <w:t>, Commission Research Paper, Melbourne, December.</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2010g</w:t>
      </w:r>
      <w:proofErr w:type="spellEnd"/>
      <w:r w:rsidR="00F25475" w:rsidRPr="00E94EB0">
        <w:rPr>
          <w:sz w:val="24"/>
          <w:szCs w:val="24"/>
        </w:rPr>
        <w:t xml:space="preserve">, </w:t>
      </w:r>
      <w:r w:rsidR="00F25475" w:rsidRPr="00E94EB0">
        <w:rPr>
          <w:i/>
          <w:iCs/>
          <w:sz w:val="24"/>
          <w:szCs w:val="24"/>
        </w:rPr>
        <w:t>Performance Benchmarking of Australian Business Regulation: Occupational Health and Safety</w:t>
      </w:r>
      <w:r w:rsidR="00F25475" w:rsidRPr="00E94EB0">
        <w:rPr>
          <w:sz w:val="24"/>
          <w:szCs w:val="24"/>
        </w:rPr>
        <w:t>, Research Report, Canberra, March.</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2010h</w:t>
      </w:r>
      <w:proofErr w:type="spellEnd"/>
      <w:r w:rsidR="00F25475" w:rsidRPr="00E94EB0">
        <w:rPr>
          <w:sz w:val="24"/>
          <w:szCs w:val="24"/>
        </w:rPr>
        <w:t xml:space="preserve">, </w:t>
      </w:r>
      <w:r w:rsidR="00F25475" w:rsidRPr="00E94EB0">
        <w:rPr>
          <w:i/>
          <w:sz w:val="24"/>
          <w:szCs w:val="24"/>
        </w:rPr>
        <w:t>Public and Private Hospitals: Multivariate Analysis</w:t>
      </w:r>
      <w:r w:rsidR="00F25475" w:rsidRPr="00E94EB0">
        <w:rPr>
          <w:sz w:val="24"/>
          <w:szCs w:val="24"/>
        </w:rPr>
        <w:t xml:space="preserve">, supplement to </w:t>
      </w:r>
      <w:r w:rsidR="00F25475" w:rsidRPr="00E94EB0">
        <w:rPr>
          <w:i/>
          <w:sz w:val="24"/>
          <w:szCs w:val="24"/>
        </w:rPr>
        <w:t>Public and Private Hospitals</w:t>
      </w:r>
      <w:r w:rsidR="00F25475" w:rsidRPr="00E94EB0">
        <w:rPr>
          <w:sz w:val="24"/>
          <w:szCs w:val="24"/>
        </w:rPr>
        <w:t xml:space="preserve"> Research Report, March.</w:t>
      </w:r>
    </w:p>
    <w:p w:rsidR="003D2A13" w:rsidRPr="00E94EB0" w:rsidRDefault="00E94EB0" w:rsidP="00E94EB0">
      <w:pPr>
        <w:pStyle w:val="Reference"/>
        <w:spacing w:before="100" w:line="260" w:lineRule="atLeast"/>
        <w:rPr>
          <w:rStyle w:val="ReferenceChar"/>
          <w:sz w:val="24"/>
          <w:szCs w:val="24"/>
        </w:rPr>
      </w:pPr>
      <w:r w:rsidRPr="00E94EB0">
        <w:rPr>
          <w:rStyle w:val="ReferenceChar"/>
          <w:sz w:val="24"/>
          <w:szCs w:val="24"/>
        </w:rPr>
        <w:t>—— </w:t>
      </w:r>
      <w:proofErr w:type="spellStart"/>
      <w:r w:rsidR="003D2A13" w:rsidRPr="00E94EB0">
        <w:rPr>
          <w:rStyle w:val="ReferenceChar"/>
          <w:sz w:val="24"/>
          <w:szCs w:val="24"/>
        </w:rPr>
        <w:t>2010i</w:t>
      </w:r>
      <w:proofErr w:type="spellEnd"/>
      <w:r w:rsidR="003D2A13" w:rsidRPr="00E94EB0">
        <w:rPr>
          <w:rStyle w:val="ReferenceChar"/>
          <w:sz w:val="24"/>
          <w:szCs w:val="24"/>
        </w:rPr>
        <w:t xml:space="preserve">, ‘Recent developments in Australia’s productivity’, </w:t>
      </w:r>
      <w:r w:rsidR="003D2A13" w:rsidRPr="00E94EB0">
        <w:rPr>
          <w:rStyle w:val="ReferenceChar"/>
          <w:i/>
          <w:sz w:val="24"/>
          <w:szCs w:val="24"/>
        </w:rPr>
        <w:t>Annual Report 2010</w:t>
      </w:r>
      <w:r w:rsidR="003D2A13" w:rsidRPr="00E94EB0">
        <w:rPr>
          <w:rStyle w:val="ReferenceChar"/>
          <w:i/>
          <w:sz w:val="24"/>
          <w:szCs w:val="24"/>
        </w:rPr>
        <w:noBreakHyphen/>
        <w:t>11</w:t>
      </w:r>
      <w:r w:rsidR="003D2A13" w:rsidRPr="00E94EB0">
        <w:rPr>
          <w:rStyle w:val="ReferenceChar"/>
          <w:sz w:val="24"/>
          <w:szCs w:val="24"/>
        </w:rPr>
        <w:t>, Appendix A, Annual Report Series, Productivity Commission, Canberra .</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2011a</w:t>
      </w:r>
      <w:proofErr w:type="spellEnd"/>
      <w:r w:rsidR="00F25475" w:rsidRPr="00E94EB0">
        <w:rPr>
          <w:sz w:val="24"/>
          <w:szCs w:val="24"/>
        </w:rPr>
        <w:t xml:space="preserve">, </w:t>
      </w:r>
      <w:r w:rsidR="00F25475" w:rsidRPr="00E94EB0">
        <w:rPr>
          <w:i/>
          <w:sz w:val="24"/>
          <w:szCs w:val="24"/>
        </w:rPr>
        <w:t>Caring for Older Australians</w:t>
      </w:r>
      <w:r w:rsidR="00F25475" w:rsidRPr="00E94EB0">
        <w:rPr>
          <w:sz w:val="24"/>
          <w:szCs w:val="24"/>
        </w:rPr>
        <w:t xml:space="preserve">, </w:t>
      </w:r>
      <w:r w:rsidR="003D2A13" w:rsidRPr="00E94EB0">
        <w:rPr>
          <w:sz w:val="24"/>
          <w:szCs w:val="24"/>
        </w:rPr>
        <w:t xml:space="preserve">Report No. 53, Final </w:t>
      </w:r>
      <w:r w:rsidR="00F25475" w:rsidRPr="00E94EB0">
        <w:rPr>
          <w:sz w:val="24"/>
          <w:szCs w:val="24"/>
        </w:rPr>
        <w:t xml:space="preserve">Inquiry Report, </w:t>
      </w:r>
      <w:r w:rsidR="003D2A13" w:rsidRPr="00E94EB0">
        <w:rPr>
          <w:sz w:val="24"/>
          <w:szCs w:val="24"/>
        </w:rPr>
        <w:t>Canberra</w:t>
      </w:r>
      <w:r w:rsidR="00F25475" w:rsidRPr="00E94EB0">
        <w:rPr>
          <w:sz w:val="24"/>
          <w:szCs w:val="24"/>
        </w:rPr>
        <w:t>.</w:t>
      </w:r>
    </w:p>
    <w:p w:rsidR="00F25475" w:rsidRPr="00E94EB0" w:rsidRDefault="00E94EB0" w:rsidP="00E94EB0">
      <w:pPr>
        <w:pStyle w:val="Reference"/>
        <w:spacing w:before="100" w:line="260" w:lineRule="atLeast"/>
        <w:rPr>
          <w:sz w:val="24"/>
          <w:szCs w:val="24"/>
        </w:rPr>
      </w:pPr>
      <w:r w:rsidRPr="00E94EB0">
        <w:rPr>
          <w:rStyle w:val="ReferenceChar"/>
          <w:sz w:val="24"/>
          <w:szCs w:val="24"/>
        </w:rPr>
        <w:t>—— </w:t>
      </w:r>
      <w:proofErr w:type="spellStart"/>
      <w:r w:rsidR="00F25475" w:rsidRPr="00E94EB0">
        <w:rPr>
          <w:sz w:val="24"/>
          <w:szCs w:val="24"/>
        </w:rPr>
        <w:t>2011b</w:t>
      </w:r>
      <w:proofErr w:type="spellEnd"/>
      <w:r w:rsidR="00F25475" w:rsidRPr="00E94EB0">
        <w:rPr>
          <w:sz w:val="24"/>
          <w:szCs w:val="24"/>
        </w:rPr>
        <w:t xml:space="preserve">, </w:t>
      </w:r>
      <w:r w:rsidR="00F25475" w:rsidRPr="00E94EB0">
        <w:rPr>
          <w:i/>
          <w:sz w:val="24"/>
          <w:szCs w:val="24"/>
        </w:rPr>
        <w:t>Disability Care and Support</w:t>
      </w:r>
      <w:r w:rsidR="00F25475" w:rsidRPr="00E94EB0">
        <w:rPr>
          <w:sz w:val="24"/>
          <w:szCs w:val="24"/>
        </w:rPr>
        <w:t xml:space="preserve">, Report </w:t>
      </w:r>
      <w:r w:rsidR="003D2A13" w:rsidRPr="00E94EB0">
        <w:rPr>
          <w:sz w:val="24"/>
          <w:szCs w:val="24"/>
        </w:rPr>
        <w:t>N</w:t>
      </w:r>
      <w:r w:rsidR="00F25475" w:rsidRPr="00E94EB0">
        <w:rPr>
          <w:sz w:val="24"/>
          <w:szCs w:val="24"/>
        </w:rPr>
        <w:t xml:space="preserve">o. 54, </w:t>
      </w:r>
      <w:r w:rsidR="003D2A13" w:rsidRPr="00E94EB0">
        <w:rPr>
          <w:sz w:val="24"/>
          <w:szCs w:val="24"/>
        </w:rPr>
        <w:t xml:space="preserve">Final Inquiry Report, </w:t>
      </w:r>
      <w:r w:rsidR="00F25475" w:rsidRPr="00E94EB0">
        <w:rPr>
          <w:sz w:val="24"/>
          <w:szCs w:val="24"/>
        </w:rPr>
        <w:t xml:space="preserve">Canberra.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2011c</w:t>
      </w:r>
      <w:proofErr w:type="spellEnd"/>
      <w:r w:rsidR="00CC615E" w:rsidRPr="00E94EB0">
        <w:rPr>
          <w:sz w:val="24"/>
          <w:szCs w:val="24"/>
        </w:rPr>
        <w:t xml:space="preserve">, </w:t>
      </w:r>
      <w:r w:rsidR="00CC615E" w:rsidRPr="00E94EB0">
        <w:rPr>
          <w:i/>
          <w:sz w:val="24"/>
          <w:szCs w:val="24"/>
        </w:rPr>
        <w:t>Australia’s Urban Water Sector</w:t>
      </w:r>
      <w:r w:rsidR="00CC615E" w:rsidRPr="00E94EB0">
        <w:rPr>
          <w:sz w:val="24"/>
          <w:szCs w:val="24"/>
        </w:rPr>
        <w:t>, Draft Report, Melbourne.</w:t>
      </w:r>
    </w:p>
    <w:p w:rsidR="00CC615E" w:rsidRPr="00E94EB0" w:rsidRDefault="00E94EB0" w:rsidP="00E94EB0">
      <w:pPr>
        <w:pStyle w:val="Reference"/>
        <w:spacing w:before="100" w:line="260" w:lineRule="atLeast"/>
        <w:rPr>
          <w:bCs/>
          <w:sz w:val="24"/>
          <w:szCs w:val="24"/>
        </w:rPr>
      </w:pPr>
      <w:r w:rsidRPr="00E94EB0">
        <w:rPr>
          <w:sz w:val="24"/>
          <w:szCs w:val="24"/>
        </w:rPr>
        <w:t>—— </w:t>
      </w:r>
      <w:proofErr w:type="spellStart"/>
      <w:r w:rsidR="00CC615E" w:rsidRPr="00E94EB0">
        <w:rPr>
          <w:sz w:val="24"/>
          <w:szCs w:val="24"/>
        </w:rPr>
        <w:t>2011d</w:t>
      </w:r>
      <w:proofErr w:type="spellEnd"/>
      <w:r w:rsidR="00CC615E" w:rsidRPr="00E94EB0">
        <w:rPr>
          <w:sz w:val="24"/>
          <w:szCs w:val="24"/>
        </w:rPr>
        <w:t xml:space="preserve">, </w:t>
      </w:r>
      <w:r w:rsidR="00CC615E" w:rsidRPr="00E94EB0">
        <w:rPr>
          <w:i/>
          <w:sz w:val="24"/>
          <w:szCs w:val="24"/>
        </w:rPr>
        <w:t>Performance Benchmarking of Australian Business Regulati</w:t>
      </w:r>
      <w:r w:rsidR="00EA201D" w:rsidRPr="00E94EB0">
        <w:rPr>
          <w:i/>
          <w:sz w:val="24"/>
          <w:szCs w:val="24"/>
        </w:rPr>
        <w:t>on: Planning, Zoning, and</w:t>
      </w:r>
      <w:r w:rsidR="00CC615E" w:rsidRPr="00E94EB0">
        <w:rPr>
          <w:i/>
          <w:sz w:val="24"/>
          <w:szCs w:val="24"/>
        </w:rPr>
        <w:t xml:space="preserve"> Development Assessment</w:t>
      </w:r>
      <w:r w:rsidRPr="00E94EB0">
        <w:rPr>
          <w:sz w:val="24"/>
          <w:szCs w:val="24"/>
        </w:rPr>
        <w:t>, Research Report, v</w:t>
      </w:r>
      <w:r w:rsidR="00CC615E" w:rsidRPr="00E94EB0">
        <w:rPr>
          <w:sz w:val="24"/>
          <w:szCs w:val="24"/>
        </w:rPr>
        <w:t>ol</w:t>
      </w:r>
      <w:r w:rsidR="002E3B2E" w:rsidRPr="00E94EB0">
        <w:rPr>
          <w:sz w:val="24"/>
          <w:szCs w:val="24"/>
        </w:rPr>
        <w:t xml:space="preserve">. </w:t>
      </w:r>
      <w:r w:rsidR="00CC615E" w:rsidRPr="00E94EB0">
        <w:rPr>
          <w:sz w:val="24"/>
          <w:szCs w:val="24"/>
        </w:rPr>
        <w:t>1, Canberra.</w:t>
      </w:r>
    </w:p>
    <w:p w:rsidR="00CC615E" w:rsidRPr="00E94EB0" w:rsidRDefault="00E94EB0" w:rsidP="00E94EB0">
      <w:pPr>
        <w:pStyle w:val="Reference"/>
        <w:spacing w:before="100" w:line="260" w:lineRule="atLeast"/>
        <w:rPr>
          <w:rStyle w:val="ReferenceChar"/>
          <w:sz w:val="24"/>
          <w:szCs w:val="24"/>
        </w:rPr>
      </w:pPr>
      <w:r w:rsidRPr="00E94EB0">
        <w:rPr>
          <w:rStyle w:val="ReferenceChar"/>
          <w:sz w:val="24"/>
          <w:szCs w:val="24"/>
        </w:rPr>
        <w:t>—— </w:t>
      </w:r>
      <w:proofErr w:type="spellStart"/>
      <w:r w:rsidR="003D2A13" w:rsidRPr="00E94EB0">
        <w:rPr>
          <w:rStyle w:val="ReferenceChar"/>
          <w:sz w:val="24"/>
          <w:szCs w:val="24"/>
        </w:rPr>
        <w:t>2011e</w:t>
      </w:r>
      <w:proofErr w:type="spellEnd"/>
      <w:r w:rsidR="00CC615E" w:rsidRPr="00E94EB0">
        <w:rPr>
          <w:rStyle w:val="ReferenceChar"/>
          <w:sz w:val="24"/>
          <w:szCs w:val="24"/>
        </w:rPr>
        <w:t xml:space="preserve">, ‘Australia’s recent productivity performance’, </w:t>
      </w:r>
      <w:r w:rsidR="00CC615E" w:rsidRPr="00E94EB0">
        <w:rPr>
          <w:rStyle w:val="ReferenceChar"/>
          <w:i/>
          <w:sz w:val="24"/>
          <w:szCs w:val="24"/>
        </w:rPr>
        <w:t>PC Update, May 2011</w:t>
      </w:r>
      <w:r w:rsidR="00CC615E" w:rsidRPr="00E94EB0">
        <w:rPr>
          <w:rStyle w:val="ReferenceChar"/>
          <w:sz w:val="24"/>
          <w:szCs w:val="24"/>
        </w:rPr>
        <w:t>, Productivity Commission, Melbourne.</w:t>
      </w:r>
    </w:p>
    <w:p w:rsidR="003D2A13" w:rsidRPr="00E94EB0" w:rsidRDefault="00E94EB0" w:rsidP="00E94EB0">
      <w:pPr>
        <w:pStyle w:val="Reference"/>
        <w:spacing w:before="100" w:line="260" w:lineRule="atLeast"/>
        <w:rPr>
          <w:bCs/>
          <w:sz w:val="24"/>
          <w:szCs w:val="24"/>
        </w:rPr>
      </w:pPr>
      <w:r w:rsidRPr="00E94EB0">
        <w:rPr>
          <w:sz w:val="24"/>
          <w:szCs w:val="24"/>
        </w:rPr>
        <w:t>—— </w:t>
      </w:r>
      <w:proofErr w:type="spellStart"/>
      <w:r w:rsidR="003D2A13" w:rsidRPr="00E94EB0">
        <w:rPr>
          <w:sz w:val="24"/>
          <w:szCs w:val="24"/>
        </w:rPr>
        <w:t>2011f</w:t>
      </w:r>
      <w:proofErr w:type="spellEnd"/>
      <w:r w:rsidR="003D2A13" w:rsidRPr="00E94EB0">
        <w:rPr>
          <w:sz w:val="24"/>
          <w:szCs w:val="24"/>
        </w:rPr>
        <w:t xml:space="preserve">, </w:t>
      </w:r>
      <w:r w:rsidR="003D2A13" w:rsidRPr="00E94EB0">
        <w:rPr>
          <w:i/>
          <w:sz w:val="24"/>
          <w:szCs w:val="24"/>
        </w:rPr>
        <w:t>A ‘Sustainable’ Population?</w:t>
      </w:r>
      <w:r w:rsidR="002E3B2E" w:rsidRPr="00E94EB0">
        <w:rPr>
          <w:i/>
          <w:sz w:val="24"/>
          <w:szCs w:val="24"/>
        </w:rPr>
        <w:t> – </w:t>
      </w:r>
      <w:r w:rsidR="003D2A13" w:rsidRPr="00E94EB0">
        <w:rPr>
          <w:i/>
          <w:sz w:val="24"/>
          <w:szCs w:val="24"/>
        </w:rPr>
        <w:t>Key Policy Issues</w:t>
      </w:r>
      <w:r w:rsidR="003D2A13" w:rsidRPr="00E94EB0">
        <w:rPr>
          <w:bCs/>
          <w:sz w:val="24"/>
          <w:szCs w:val="24"/>
        </w:rPr>
        <w:t>, Roundtable Proceedings, Canberra, March.</w:t>
      </w:r>
    </w:p>
    <w:p w:rsidR="00FB2CCC" w:rsidRPr="00E94EB0" w:rsidRDefault="00E94EB0" w:rsidP="00E94EB0">
      <w:pPr>
        <w:pStyle w:val="Reference"/>
        <w:spacing w:before="100" w:line="260" w:lineRule="atLeast"/>
        <w:rPr>
          <w:sz w:val="24"/>
          <w:szCs w:val="24"/>
        </w:rPr>
      </w:pPr>
      <w:r w:rsidRPr="00E94EB0">
        <w:rPr>
          <w:sz w:val="24"/>
          <w:szCs w:val="24"/>
        </w:rPr>
        <w:t>—— </w:t>
      </w:r>
      <w:proofErr w:type="spellStart"/>
      <w:r w:rsidR="00FB2CCC" w:rsidRPr="00E94EB0">
        <w:rPr>
          <w:sz w:val="24"/>
          <w:szCs w:val="24"/>
        </w:rPr>
        <w:t>2011g</w:t>
      </w:r>
      <w:proofErr w:type="spellEnd"/>
      <w:r w:rsidR="00FB2CCC" w:rsidRPr="00E94EB0">
        <w:rPr>
          <w:sz w:val="24"/>
          <w:szCs w:val="24"/>
        </w:rPr>
        <w:t xml:space="preserve">, </w:t>
      </w:r>
      <w:r w:rsidR="00FB2CCC" w:rsidRPr="00E94EB0">
        <w:rPr>
          <w:i/>
          <w:sz w:val="24"/>
          <w:szCs w:val="24"/>
        </w:rPr>
        <w:t>Annual Report 2010-11</w:t>
      </w:r>
      <w:r w:rsidR="00FB2CCC" w:rsidRPr="00E94EB0">
        <w:rPr>
          <w:sz w:val="24"/>
          <w:szCs w:val="24"/>
        </w:rPr>
        <w:t>, Annual Report Series, Productivity Commission, Canberra</w:t>
      </w:r>
    </w:p>
    <w:p w:rsidR="00E94EB0" w:rsidRPr="00927D68" w:rsidRDefault="00E94EB0" w:rsidP="00E94EB0">
      <w:pPr>
        <w:pStyle w:val="Reference"/>
        <w:spacing w:before="100" w:line="260" w:lineRule="atLeast"/>
        <w:rPr>
          <w:sz w:val="24"/>
          <w:szCs w:val="24"/>
        </w:rPr>
      </w:pPr>
      <w:r w:rsidRPr="00927D68">
        <w:rPr>
          <w:sz w:val="24"/>
          <w:szCs w:val="24"/>
        </w:rPr>
        <w:t>—— </w:t>
      </w:r>
      <w:proofErr w:type="spellStart"/>
      <w:r w:rsidRPr="00927D68">
        <w:rPr>
          <w:sz w:val="24"/>
          <w:szCs w:val="24"/>
        </w:rPr>
        <w:t>2011h</w:t>
      </w:r>
      <w:proofErr w:type="spellEnd"/>
      <w:r w:rsidRPr="00927D68">
        <w:rPr>
          <w:sz w:val="24"/>
          <w:szCs w:val="24"/>
        </w:rPr>
        <w:t xml:space="preserve">, </w:t>
      </w:r>
      <w:r w:rsidRPr="00927D68">
        <w:rPr>
          <w:i/>
          <w:sz w:val="24"/>
          <w:szCs w:val="24"/>
        </w:rPr>
        <w:t>Early Childhood Development Workforce</w:t>
      </w:r>
      <w:r w:rsidRPr="00927D68">
        <w:rPr>
          <w:sz w:val="24"/>
          <w:szCs w:val="24"/>
        </w:rPr>
        <w:t>, Research Report, Melbourne.</w:t>
      </w:r>
    </w:p>
    <w:p w:rsidR="00E94EB0" w:rsidRPr="00927D68" w:rsidRDefault="00E94EB0" w:rsidP="00E94EB0">
      <w:pPr>
        <w:pStyle w:val="Reference"/>
        <w:spacing w:before="100" w:line="260" w:lineRule="atLeast"/>
        <w:rPr>
          <w:sz w:val="24"/>
          <w:szCs w:val="24"/>
        </w:rPr>
      </w:pPr>
      <w:r w:rsidRPr="00927D68">
        <w:rPr>
          <w:sz w:val="24"/>
          <w:szCs w:val="24"/>
        </w:rPr>
        <w:t>—— </w:t>
      </w:r>
      <w:proofErr w:type="spellStart"/>
      <w:r w:rsidRPr="00927D68">
        <w:rPr>
          <w:sz w:val="24"/>
          <w:szCs w:val="24"/>
        </w:rPr>
        <w:t>2012</w:t>
      </w:r>
      <w:r w:rsidR="00B7411C">
        <w:rPr>
          <w:sz w:val="24"/>
          <w:szCs w:val="24"/>
        </w:rPr>
        <w:t>a</w:t>
      </w:r>
      <w:proofErr w:type="spellEnd"/>
      <w:r w:rsidRPr="00927D68">
        <w:rPr>
          <w:sz w:val="24"/>
          <w:szCs w:val="24"/>
        </w:rPr>
        <w:t xml:space="preserve">, ‘Economy-wide modelling of impacts of </w:t>
      </w:r>
      <w:proofErr w:type="spellStart"/>
      <w:r w:rsidRPr="00927D68">
        <w:rPr>
          <w:sz w:val="24"/>
          <w:szCs w:val="24"/>
        </w:rPr>
        <w:t>COAG</w:t>
      </w:r>
      <w:proofErr w:type="spellEnd"/>
      <w:r w:rsidRPr="00927D68">
        <w:rPr>
          <w:sz w:val="24"/>
          <w:szCs w:val="24"/>
        </w:rPr>
        <w:t xml:space="preserve"> reforms’, </w:t>
      </w:r>
      <w:r w:rsidRPr="00927D68">
        <w:rPr>
          <w:i/>
          <w:sz w:val="24"/>
          <w:szCs w:val="24"/>
        </w:rPr>
        <w:t xml:space="preserve">Supplement to Impacts of </w:t>
      </w:r>
      <w:proofErr w:type="spellStart"/>
      <w:r w:rsidRPr="00927D68">
        <w:rPr>
          <w:i/>
          <w:sz w:val="24"/>
          <w:szCs w:val="24"/>
        </w:rPr>
        <w:t>COAG</w:t>
      </w:r>
      <w:proofErr w:type="spellEnd"/>
      <w:r w:rsidRPr="00927D68">
        <w:rPr>
          <w:i/>
          <w:sz w:val="24"/>
          <w:szCs w:val="24"/>
        </w:rPr>
        <w:t xml:space="preserve"> Reforms: Business Regulation and VET</w:t>
      </w:r>
      <w:r w:rsidRPr="00927D68">
        <w:rPr>
          <w:sz w:val="24"/>
          <w:szCs w:val="24"/>
        </w:rPr>
        <w:t>, Canberra, July.</w:t>
      </w:r>
    </w:p>
    <w:p w:rsidR="00E94EB0" w:rsidRPr="00927D68" w:rsidRDefault="00E94EB0" w:rsidP="00E94EB0">
      <w:pPr>
        <w:pStyle w:val="Reference"/>
        <w:spacing w:before="100" w:line="260" w:lineRule="atLeast"/>
        <w:rPr>
          <w:sz w:val="24"/>
          <w:szCs w:val="24"/>
        </w:rPr>
      </w:pPr>
      <w:r w:rsidRPr="00927D68">
        <w:rPr>
          <w:sz w:val="24"/>
          <w:szCs w:val="24"/>
        </w:rPr>
        <w:t>—— </w:t>
      </w:r>
      <w:proofErr w:type="spellStart"/>
      <w:r w:rsidRPr="00927D68">
        <w:rPr>
          <w:sz w:val="24"/>
          <w:szCs w:val="24"/>
        </w:rPr>
        <w:t>2012</w:t>
      </w:r>
      <w:r w:rsidR="00B7411C">
        <w:rPr>
          <w:sz w:val="24"/>
          <w:szCs w:val="24"/>
        </w:rPr>
        <w:t>b</w:t>
      </w:r>
      <w:proofErr w:type="spellEnd"/>
      <w:r w:rsidRPr="00927D68">
        <w:rPr>
          <w:sz w:val="24"/>
          <w:szCs w:val="24"/>
        </w:rPr>
        <w:t xml:space="preserve">, </w:t>
      </w:r>
      <w:r w:rsidRPr="00927D68">
        <w:rPr>
          <w:i/>
          <w:sz w:val="24"/>
          <w:szCs w:val="24"/>
        </w:rPr>
        <w:t>Trade &amp; Assistance Review 2010-11</w:t>
      </w:r>
      <w:r w:rsidRPr="00927D68">
        <w:rPr>
          <w:sz w:val="24"/>
          <w:szCs w:val="24"/>
        </w:rPr>
        <w:t>, Annual Report Series, Productivity Commission, Canberra, May.</w:t>
      </w:r>
    </w:p>
    <w:p w:rsidR="00B7411C" w:rsidRPr="00927D68" w:rsidRDefault="00B7411C" w:rsidP="00B7411C">
      <w:pPr>
        <w:pStyle w:val="Reference"/>
        <w:spacing w:before="100" w:line="260" w:lineRule="atLeast"/>
        <w:rPr>
          <w:sz w:val="24"/>
          <w:szCs w:val="24"/>
        </w:rPr>
      </w:pPr>
      <w:r>
        <w:rPr>
          <w:sz w:val="24"/>
          <w:szCs w:val="24"/>
        </w:rPr>
        <w:t>—— </w:t>
      </w:r>
      <w:proofErr w:type="spellStart"/>
      <w:r>
        <w:rPr>
          <w:sz w:val="24"/>
          <w:szCs w:val="24"/>
        </w:rPr>
        <w:t>2012c</w:t>
      </w:r>
      <w:proofErr w:type="spellEnd"/>
      <w:r w:rsidRPr="00927D68">
        <w:rPr>
          <w:sz w:val="24"/>
          <w:szCs w:val="24"/>
        </w:rPr>
        <w:t xml:space="preserve"> (forthcoming), </w:t>
      </w:r>
      <w:r w:rsidRPr="00927D68">
        <w:rPr>
          <w:i/>
          <w:sz w:val="24"/>
          <w:szCs w:val="24"/>
        </w:rPr>
        <w:t>Structural Change in Australia: Drivers and Implications</w:t>
      </w:r>
      <w:r w:rsidRPr="00927D68">
        <w:rPr>
          <w:sz w:val="24"/>
          <w:szCs w:val="24"/>
        </w:rPr>
        <w:t>, Commission Research Paper, Melbourne.</w:t>
      </w:r>
    </w:p>
    <w:p w:rsidR="009D2834" w:rsidRPr="00E94EB0" w:rsidRDefault="00E94EB0" w:rsidP="00E94EB0">
      <w:pPr>
        <w:pStyle w:val="Reference"/>
        <w:spacing w:before="100" w:line="260" w:lineRule="atLeast"/>
        <w:rPr>
          <w:sz w:val="24"/>
          <w:szCs w:val="24"/>
        </w:rPr>
      </w:pPr>
      <w:r w:rsidRPr="00E94EB0">
        <w:rPr>
          <w:sz w:val="24"/>
          <w:szCs w:val="24"/>
        </w:rPr>
        <w:t>—— </w:t>
      </w:r>
      <w:r w:rsidR="009D2834" w:rsidRPr="00E94EB0">
        <w:rPr>
          <w:sz w:val="24"/>
          <w:szCs w:val="24"/>
        </w:rPr>
        <w:t xml:space="preserve">and Melbourne Institute of Applied Economic and Social Research 1999, </w:t>
      </w:r>
      <w:r w:rsidR="009D2834" w:rsidRPr="00E94EB0">
        <w:rPr>
          <w:i/>
          <w:sz w:val="24"/>
          <w:szCs w:val="24"/>
        </w:rPr>
        <w:t>Policy Implications of the Ageing of Australia’s Population</w:t>
      </w:r>
      <w:r w:rsidR="009D2834" w:rsidRPr="00E94EB0">
        <w:rPr>
          <w:sz w:val="24"/>
          <w:szCs w:val="24"/>
        </w:rPr>
        <w:t xml:space="preserve">, Conference Proceedings, </w:t>
      </w:r>
      <w:proofErr w:type="spellStart"/>
      <w:r w:rsidR="009D2834" w:rsidRPr="00E94EB0">
        <w:rPr>
          <w:sz w:val="24"/>
          <w:szCs w:val="24"/>
        </w:rPr>
        <w:t>AusInfo</w:t>
      </w:r>
      <w:proofErr w:type="spellEnd"/>
      <w:r w:rsidR="009D2834" w:rsidRPr="00E94EB0">
        <w:rPr>
          <w:sz w:val="24"/>
          <w:szCs w:val="24"/>
        </w:rPr>
        <w:t>, Canberra.</w:t>
      </w:r>
    </w:p>
    <w:p w:rsidR="00CC615E" w:rsidRPr="00E94EB0" w:rsidRDefault="00CC615E" w:rsidP="00E94EB0">
      <w:pPr>
        <w:pStyle w:val="Reference"/>
        <w:spacing w:before="100" w:line="260" w:lineRule="atLeast"/>
        <w:rPr>
          <w:sz w:val="24"/>
          <w:szCs w:val="24"/>
        </w:rPr>
      </w:pPr>
      <w:r w:rsidRPr="00E94EB0">
        <w:rPr>
          <w:sz w:val="24"/>
          <w:szCs w:val="24"/>
        </w:rPr>
        <w:t xml:space="preserve">Peterson, D., Dwyer, G., </w:t>
      </w:r>
      <w:proofErr w:type="spellStart"/>
      <w:r w:rsidRPr="00E94EB0">
        <w:rPr>
          <w:sz w:val="24"/>
          <w:szCs w:val="24"/>
        </w:rPr>
        <w:t>Appels</w:t>
      </w:r>
      <w:proofErr w:type="spellEnd"/>
      <w:r w:rsidRPr="00E94EB0">
        <w:rPr>
          <w:sz w:val="24"/>
          <w:szCs w:val="24"/>
        </w:rPr>
        <w:t xml:space="preserve">, D. and Fry, J. 2004, </w:t>
      </w:r>
      <w:r w:rsidRPr="00E94EB0">
        <w:rPr>
          <w:i/>
          <w:sz w:val="24"/>
          <w:szCs w:val="24"/>
        </w:rPr>
        <w:t>Modelling water trade in the southern Murray-Darling Basin</w:t>
      </w:r>
      <w:r w:rsidRPr="00E94EB0">
        <w:rPr>
          <w:sz w:val="24"/>
          <w:szCs w:val="24"/>
        </w:rPr>
        <w:t>, Productivity Commission Staff Working Paper, Melbourne, November.</w:t>
      </w:r>
    </w:p>
    <w:p w:rsidR="00E94EB0" w:rsidRPr="000273FB" w:rsidRDefault="00E94EB0" w:rsidP="00E94EB0">
      <w:pPr>
        <w:pStyle w:val="Reference"/>
        <w:spacing w:before="100" w:line="260" w:lineRule="atLeast"/>
        <w:rPr>
          <w:sz w:val="24"/>
          <w:szCs w:val="24"/>
        </w:rPr>
      </w:pPr>
      <w:r w:rsidRPr="000273FB">
        <w:rPr>
          <w:sz w:val="24"/>
          <w:szCs w:val="24"/>
        </w:rPr>
        <w:t>Plumb, M., Kent, C. and Bishop, J. 2012, Implications for the Australian Economy of Strong Growth in Asia, Paper presented at the Structural Change and the Rise of Asia conference, Canberra, 19 September.</w:t>
      </w:r>
    </w:p>
    <w:p w:rsidR="00CC615E" w:rsidRPr="00E94EB0" w:rsidRDefault="00CC615E" w:rsidP="00E94EB0">
      <w:pPr>
        <w:pStyle w:val="Reference"/>
        <w:spacing w:before="100" w:line="260" w:lineRule="atLeast"/>
        <w:rPr>
          <w:rStyle w:val="ReferenceChar"/>
          <w:sz w:val="24"/>
          <w:szCs w:val="24"/>
        </w:rPr>
      </w:pPr>
      <w:r w:rsidRPr="00E94EB0">
        <w:rPr>
          <w:rStyle w:val="ReferenceChar"/>
          <w:sz w:val="24"/>
          <w:szCs w:val="24"/>
        </w:rPr>
        <w:t xml:space="preserve">RBA (Reserve Bank of Australia) 2011, </w:t>
      </w:r>
      <w:r w:rsidRPr="00E94EB0">
        <w:rPr>
          <w:rStyle w:val="ReferenceChar"/>
          <w:i/>
          <w:sz w:val="24"/>
          <w:szCs w:val="24"/>
        </w:rPr>
        <w:t>Statement on Monetary Policy, August 2011</w:t>
      </w:r>
      <w:r w:rsidRPr="00E94EB0">
        <w:rPr>
          <w:rStyle w:val="ReferenceChar"/>
          <w:sz w:val="24"/>
          <w:szCs w:val="24"/>
        </w:rPr>
        <w:t>, Reserve Bank of Australia, Sydney.</w:t>
      </w:r>
    </w:p>
    <w:p w:rsidR="002072D5" w:rsidRPr="00E94EB0" w:rsidRDefault="002072D5" w:rsidP="00E94EB0">
      <w:pPr>
        <w:pStyle w:val="Reference"/>
        <w:spacing w:before="100" w:line="260" w:lineRule="atLeast"/>
        <w:rPr>
          <w:sz w:val="24"/>
          <w:szCs w:val="24"/>
        </w:rPr>
      </w:pPr>
      <w:r w:rsidRPr="00E94EB0">
        <w:rPr>
          <w:sz w:val="24"/>
          <w:szCs w:val="24"/>
        </w:rPr>
        <w:lastRenderedPageBreak/>
        <w:t xml:space="preserve">Richardson, D. and </w:t>
      </w:r>
      <w:proofErr w:type="spellStart"/>
      <w:r w:rsidRPr="00E94EB0">
        <w:rPr>
          <w:sz w:val="24"/>
          <w:szCs w:val="24"/>
        </w:rPr>
        <w:t>Denniss</w:t>
      </w:r>
      <w:proofErr w:type="spellEnd"/>
      <w:r w:rsidRPr="00E94EB0">
        <w:rPr>
          <w:sz w:val="24"/>
          <w:szCs w:val="24"/>
        </w:rPr>
        <w:t xml:space="preserve">, R. 2011, </w:t>
      </w:r>
      <w:r w:rsidRPr="00E94EB0">
        <w:rPr>
          <w:i/>
          <w:sz w:val="24"/>
          <w:szCs w:val="24"/>
        </w:rPr>
        <w:t>Mining the truth: The rhetoric and reality of the commodities boom</w:t>
      </w:r>
      <w:r w:rsidRPr="00E94EB0">
        <w:rPr>
          <w:sz w:val="24"/>
          <w:szCs w:val="24"/>
        </w:rPr>
        <w:t xml:space="preserve">, Australia Institute Paper No. 7, September. </w:t>
      </w:r>
    </w:p>
    <w:p w:rsidR="00E94EB0" w:rsidRPr="000273FB" w:rsidRDefault="00E94EB0" w:rsidP="00E94EB0">
      <w:pPr>
        <w:pStyle w:val="Reference"/>
        <w:spacing w:before="100" w:line="260" w:lineRule="atLeast"/>
        <w:rPr>
          <w:sz w:val="24"/>
          <w:szCs w:val="24"/>
        </w:rPr>
      </w:pPr>
      <w:r w:rsidRPr="000273FB">
        <w:rPr>
          <w:sz w:val="24"/>
          <w:szCs w:val="24"/>
        </w:rPr>
        <w:t xml:space="preserve">Rolfe, J., Gregg, D., </w:t>
      </w:r>
      <w:proofErr w:type="spellStart"/>
      <w:r w:rsidRPr="000273FB">
        <w:rPr>
          <w:sz w:val="24"/>
          <w:szCs w:val="24"/>
        </w:rPr>
        <w:t>Ivanova</w:t>
      </w:r>
      <w:proofErr w:type="spellEnd"/>
      <w:r w:rsidRPr="000273FB">
        <w:rPr>
          <w:sz w:val="24"/>
          <w:szCs w:val="24"/>
        </w:rPr>
        <w:t xml:space="preserve">, G., Lawrence, R. and </w:t>
      </w:r>
      <w:proofErr w:type="spellStart"/>
      <w:r w:rsidRPr="000273FB">
        <w:rPr>
          <w:sz w:val="24"/>
          <w:szCs w:val="24"/>
        </w:rPr>
        <w:t>Rynne</w:t>
      </w:r>
      <w:proofErr w:type="spellEnd"/>
      <w:r w:rsidRPr="000273FB">
        <w:rPr>
          <w:sz w:val="24"/>
          <w:szCs w:val="24"/>
        </w:rPr>
        <w:t xml:space="preserve">, D. 2011, </w:t>
      </w:r>
      <w:r w:rsidRPr="000273FB">
        <w:rPr>
          <w:i/>
          <w:sz w:val="24"/>
          <w:szCs w:val="24"/>
        </w:rPr>
        <w:t>The Economic Contribution of the Resources Sector by Regional Areas in Queensland</w:t>
      </w:r>
      <w:r w:rsidRPr="000273FB">
        <w:rPr>
          <w:sz w:val="24"/>
          <w:szCs w:val="24"/>
        </w:rPr>
        <w:t>, Economic Analysis and Policy, vol.. 41, no. 1, pp. 15–36, March.</w:t>
      </w:r>
    </w:p>
    <w:p w:rsidR="00CC615E" w:rsidRPr="000273FB" w:rsidRDefault="00CC615E" w:rsidP="00E94EB0">
      <w:pPr>
        <w:pStyle w:val="Reference"/>
        <w:spacing w:before="100" w:line="260" w:lineRule="atLeast"/>
        <w:rPr>
          <w:sz w:val="24"/>
          <w:szCs w:val="24"/>
        </w:rPr>
      </w:pPr>
      <w:r w:rsidRPr="000273FB">
        <w:rPr>
          <w:sz w:val="24"/>
          <w:szCs w:val="24"/>
        </w:rPr>
        <w:t xml:space="preserve">Roper, H., Sayers, C. and Smith, A. 2006, </w:t>
      </w:r>
      <w:r w:rsidRPr="000273FB">
        <w:rPr>
          <w:i/>
          <w:sz w:val="24"/>
          <w:szCs w:val="24"/>
        </w:rPr>
        <w:t>Stranded Irrigation Assets</w:t>
      </w:r>
      <w:r w:rsidRPr="000273FB">
        <w:rPr>
          <w:sz w:val="24"/>
          <w:szCs w:val="24"/>
        </w:rPr>
        <w:t>, Productivity Commission Staff Working Paper, Melbourne, June.</w:t>
      </w:r>
    </w:p>
    <w:p w:rsidR="000A7D87" w:rsidRPr="000273FB" w:rsidRDefault="000A7D87" w:rsidP="00E94EB0">
      <w:pPr>
        <w:pStyle w:val="Reference"/>
        <w:spacing w:before="100" w:line="260" w:lineRule="atLeast"/>
        <w:rPr>
          <w:sz w:val="24"/>
          <w:szCs w:val="24"/>
        </w:rPr>
      </w:pPr>
      <w:r w:rsidRPr="000273FB">
        <w:rPr>
          <w:sz w:val="24"/>
          <w:szCs w:val="24"/>
        </w:rPr>
        <w:t xml:space="preserve">Roxon, N. (Attorney General for Australia) 2012, </w:t>
      </w:r>
      <w:r w:rsidRPr="000273FB">
        <w:rPr>
          <w:i/>
          <w:sz w:val="24"/>
          <w:szCs w:val="24"/>
        </w:rPr>
        <w:t>Gillard Government cuts red tape</w:t>
      </w:r>
      <w:r w:rsidRPr="000273FB">
        <w:rPr>
          <w:sz w:val="24"/>
          <w:szCs w:val="24"/>
        </w:rPr>
        <w:t xml:space="preserve">, Media Release, 23 May. </w:t>
      </w:r>
    </w:p>
    <w:p w:rsidR="00A743BA" w:rsidRPr="000273FB" w:rsidRDefault="00A743BA" w:rsidP="00E94EB0">
      <w:pPr>
        <w:pStyle w:val="Reference"/>
        <w:spacing w:before="100" w:line="260" w:lineRule="atLeast"/>
        <w:rPr>
          <w:sz w:val="24"/>
          <w:szCs w:val="24"/>
        </w:rPr>
      </w:pPr>
      <w:r w:rsidRPr="000273FB">
        <w:rPr>
          <w:sz w:val="24"/>
          <w:szCs w:val="24"/>
        </w:rPr>
        <w:t>Rudd, K. (Prime Minister of Australia) 2009. Letter to Productivity Commission re terms of reference for the Overcoming Indigenous Disadvantage (</w:t>
      </w:r>
      <w:proofErr w:type="spellStart"/>
      <w:r w:rsidRPr="000273FB">
        <w:rPr>
          <w:sz w:val="24"/>
          <w:szCs w:val="24"/>
        </w:rPr>
        <w:t>OID</w:t>
      </w:r>
      <w:proofErr w:type="spellEnd"/>
      <w:r w:rsidRPr="000273FB">
        <w:rPr>
          <w:sz w:val="24"/>
          <w:szCs w:val="24"/>
        </w:rPr>
        <w:t xml:space="preserve">) Report, in </w:t>
      </w:r>
      <w:proofErr w:type="spellStart"/>
      <w:r w:rsidRPr="000273FB">
        <w:rPr>
          <w:sz w:val="24"/>
          <w:szCs w:val="24"/>
        </w:rPr>
        <w:t>SCRGSP</w:t>
      </w:r>
      <w:proofErr w:type="spellEnd"/>
      <w:r w:rsidRPr="000273FB">
        <w:rPr>
          <w:sz w:val="24"/>
          <w:szCs w:val="24"/>
        </w:rPr>
        <w:t xml:space="preserve"> 2009.</w:t>
      </w:r>
    </w:p>
    <w:p w:rsidR="00E94EB0" w:rsidRPr="000273FB" w:rsidRDefault="00E94EB0" w:rsidP="00E94EB0">
      <w:pPr>
        <w:pStyle w:val="Reference"/>
        <w:spacing w:before="100" w:line="260" w:lineRule="atLeast"/>
        <w:rPr>
          <w:sz w:val="24"/>
          <w:szCs w:val="24"/>
        </w:rPr>
      </w:pPr>
      <w:r w:rsidRPr="000273FB">
        <w:rPr>
          <w:sz w:val="24"/>
          <w:szCs w:val="24"/>
        </w:rPr>
        <w:t xml:space="preserve">Saunders, P. and Wong, M. 2011, ‘The social impact of the global financial crisis in Australia’, </w:t>
      </w:r>
      <w:r w:rsidRPr="000273FB">
        <w:rPr>
          <w:i/>
          <w:sz w:val="24"/>
          <w:szCs w:val="24"/>
        </w:rPr>
        <w:t>Australian Journal of Social Issues</w:t>
      </w:r>
      <w:r w:rsidRPr="000273FB">
        <w:rPr>
          <w:sz w:val="24"/>
          <w:szCs w:val="24"/>
        </w:rPr>
        <w:t>, vol. 46, no. 3, pp. 291–309.</w:t>
      </w:r>
    </w:p>
    <w:p w:rsidR="00E94EB0" w:rsidRPr="000273FB" w:rsidRDefault="00E94EB0" w:rsidP="00E94EB0">
      <w:pPr>
        <w:pStyle w:val="Reference"/>
        <w:spacing w:before="100" w:line="260" w:lineRule="atLeast"/>
        <w:rPr>
          <w:sz w:val="24"/>
          <w:szCs w:val="24"/>
        </w:rPr>
      </w:pPr>
      <w:r w:rsidRPr="000273FB">
        <w:rPr>
          <w:sz w:val="24"/>
          <w:szCs w:val="24"/>
        </w:rPr>
        <w:t>Sheehan, P. and Gregory, R. 2012, The Resources Boom and Economic Policy in the Longer Run, Paper presented at the Structural Change and the Rise of Asia conference, Canberra, 19 September.</w:t>
      </w:r>
    </w:p>
    <w:p w:rsidR="00E0602D" w:rsidRPr="00E94EB0" w:rsidRDefault="00E0602D" w:rsidP="00E94EB0">
      <w:pPr>
        <w:pStyle w:val="Reference"/>
        <w:spacing w:before="100" w:line="260" w:lineRule="atLeast"/>
        <w:rPr>
          <w:sz w:val="24"/>
          <w:szCs w:val="24"/>
        </w:rPr>
      </w:pPr>
      <w:proofErr w:type="spellStart"/>
      <w:r w:rsidRPr="00E94EB0">
        <w:rPr>
          <w:sz w:val="24"/>
          <w:szCs w:val="24"/>
        </w:rPr>
        <w:t>SCER</w:t>
      </w:r>
      <w:proofErr w:type="spellEnd"/>
      <w:r w:rsidRPr="00E94EB0">
        <w:rPr>
          <w:sz w:val="24"/>
          <w:szCs w:val="24"/>
        </w:rPr>
        <w:t xml:space="preserve"> (Standing Council </w:t>
      </w:r>
      <w:r w:rsidR="000547EF" w:rsidRPr="00E94EB0">
        <w:rPr>
          <w:sz w:val="24"/>
          <w:szCs w:val="24"/>
        </w:rPr>
        <w:t xml:space="preserve">on Energy and Resources) 2011, </w:t>
      </w:r>
      <w:r w:rsidR="000547EF" w:rsidRPr="00E94EB0">
        <w:rPr>
          <w:i/>
          <w:sz w:val="24"/>
          <w:szCs w:val="24"/>
        </w:rPr>
        <w:t>Meeting Communique</w:t>
      </w:r>
      <w:r w:rsidR="000547EF" w:rsidRPr="00E94EB0">
        <w:rPr>
          <w:sz w:val="24"/>
          <w:szCs w:val="24"/>
        </w:rPr>
        <w:t xml:space="preserve">, Melbourne, December. </w:t>
      </w:r>
    </w:p>
    <w:p w:rsidR="00CC615E" w:rsidRPr="00E94EB0" w:rsidRDefault="00CC615E" w:rsidP="00E94EB0">
      <w:pPr>
        <w:pStyle w:val="Reference"/>
        <w:spacing w:before="100" w:line="260" w:lineRule="atLeast"/>
        <w:rPr>
          <w:sz w:val="24"/>
          <w:szCs w:val="24"/>
        </w:rPr>
      </w:pPr>
      <w:proofErr w:type="spellStart"/>
      <w:r w:rsidRPr="00E94EB0">
        <w:rPr>
          <w:sz w:val="24"/>
          <w:szCs w:val="24"/>
        </w:rPr>
        <w:t>SCRGSP</w:t>
      </w:r>
      <w:proofErr w:type="spellEnd"/>
      <w:r w:rsidRPr="00E94EB0">
        <w:rPr>
          <w:sz w:val="24"/>
          <w:szCs w:val="24"/>
        </w:rPr>
        <w:t xml:space="preserve"> (Steering Committee for the Review of Government Service Provision) 2007, </w:t>
      </w:r>
      <w:r w:rsidRPr="00E94EB0">
        <w:rPr>
          <w:i/>
          <w:sz w:val="24"/>
          <w:szCs w:val="24"/>
        </w:rPr>
        <w:t>Report on Government Services 2007</w:t>
      </w:r>
      <w:r w:rsidRPr="00E94EB0">
        <w:rPr>
          <w:sz w:val="24"/>
          <w:szCs w:val="24"/>
        </w:rPr>
        <w:t xml:space="preserve">, Productivity Commission, Canberra. </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2008, </w:t>
      </w:r>
      <w:r w:rsidR="00CC615E" w:rsidRPr="00E94EB0">
        <w:rPr>
          <w:i/>
          <w:sz w:val="24"/>
          <w:szCs w:val="24"/>
        </w:rPr>
        <w:t>Report on Government Services 2008</w:t>
      </w:r>
      <w:r w:rsidR="00CC615E" w:rsidRPr="00E94EB0">
        <w:rPr>
          <w:sz w:val="24"/>
          <w:szCs w:val="24"/>
        </w:rPr>
        <w:t xml:space="preserve">, Productivity Commission, Canberra. </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2009, </w:t>
      </w:r>
      <w:r w:rsidR="00CC615E" w:rsidRPr="00E94EB0">
        <w:rPr>
          <w:i/>
          <w:sz w:val="24"/>
          <w:szCs w:val="24"/>
        </w:rPr>
        <w:t>Overcoming Indigenous Disadvantage: Key Indicators, 2009</w:t>
      </w:r>
      <w:r w:rsidR="00CC615E" w:rsidRPr="00E94EB0">
        <w:rPr>
          <w:sz w:val="24"/>
          <w:szCs w:val="24"/>
        </w:rPr>
        <w:t>, Productivity Commission, Canberra.</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2010, </w:t>
      </w:r>
      <w:r w:rsidR="00CC615E" w:rsidRPr="00E94EB0">
        <w:rPr>
          <w:i/>
          <w:sz w:val="24"/>
          <w:szCs w:val="24"/>
        </w:rPr>
        <w:t>Report on Government Services 2010</w:t>
      </w:r>
      <w:r w:rsidR="00CC615E" w:rsidRPr="00E94EB0">
        <w:rPr>
          <w:sz w:val="24"/>
          <w:szCs w:val="24"/>
        </w:rPr>
        <w:t>, volumes 1 and 2, Productivity Commission, Canberra</w:t>
      </w:r>
    </w:p>
    <w:p w:rsidR="00D24318" w:rsidRPr="00E94EB0" w:rsidRDefault="00E94EB0" w:rsidP="00E94EB0">
      <w:pPr>
        <w:pStyle w:val="Reference"/>
        <w:spacing w:before="100" w:line="260" w:lineRule="atLeast"/>
        <w:rPr>
          <w:sz w:val="24"/>
          <w:szCs w:val="24"/>
        </w:rPr>
      </w:pPr>
      <w:r w:rsidRPr="00E94EB0">
        <w:rPr>
          <w:sz w:val="24"/>
          <w:szCs w:val="24"/>
        </w:rPr>
        <w:t>—— </w:t>
      </w:r>
      <w:proofErr w:type="spellStart"/>
      <w:r w:rsidR="00D24318" w:rsidRPr="00E94EB0">
        <w:rPr>
          <w:sz w:val="24"/>
          <w:szCs w:val="24"/>
        </w:rPr>
        <w:t>2011a</w:t>
      </w:r>
      <w:proofErr w:type="spellEnd"/>
      <w:r w:rsidR="00D24318" w:rsidRPr="00E94EB0">
        <w:rPr>
          <w:sz w:val="24"/>
          <w:szCs w:val="24"/>
        </w:rPr>
        <w:t xml:space="preserve">, </w:t>
      </w:r>
      <w:r w:rsidR="00D24318" w:rsidRPr="00E94EB0">
        <w:rPr>
          <w:i/>
          <w:sz w:val="24"/>
          <w:szCs w:val="24"/>
        </w:rPr>
        <w:t>Report on Government Services 2011</w:t>
      </w:r>
      <w:r w:rsidR="00D24318" w:rsidRPr="00E94EB0">
        <w:rPr>
          <w:sz w:val="24"/>
          <w:szCs w:val="24"/>
        </w:rPr>
        <w:t>, volumes 1 and 2, Productivity Commission, Canberra.</w:t>
      </w:r>
    </w:p>
    <w:p w:rsidR="00D24318" w:rsidRPr="00E94EB0" w:rsidRDefault="00E94EB0" w:rsidP="00E94EB0">
      <w:pPr>
        <w:pStyle w:val="Reference"/>
        <w:spacing w:before="100" w:line="260" w:lineRule="atLeast"/>
        <w:rPr>
          <w:sz w:val="24"/>
          <w:szCs w:val="24"/>
        </w:rPr>
      </w:pPr>
      <w:r w:rsidRPr="00E94EB0">
        <w:rPr>
          <w:sz w:val="24"/>
          <w:szCs w:val="24"/>
        </w:rPr>
        <w:t>—— </w:t>
      </w:r>
      <w:proofErr w:type="spellStart"/>
      <w:r w:rsidR="00D24318" w:rsidRPr="00E94EB0">
        <w:rPr>
          <w:sz w:val="24"/>
          <w:szCs w:val="24"/>
        </w:rPr>
        <w:t>2011b</w:t>
      </w:r>
      <w:proofErr w:type="spellEnd"/>
      <w:r w:rsidR="00D24318" w:rsidRPr="00E94EB0">
        <w:rPr>
          <w:sz w:val="24"/>
          <w:szCs w:val="24"/>
        </w:rPr>
        <w:t xml:space="preserve">, </w:t>
      </w:r>
      <w:r w:rsidR="00D24318" w:rsidRPr="00E94EB0">
        <w:rPr>
          <w:i/>
          <w:sz w:val="24"/>
          <w:szCs w:val="24"/>
        </w:rPr>
        <w:t>Overcoming Indigenous Disadvantage: Key Indicators 2011</w:t>
      </w:r>
      <w:r w:rsidR="00D24318" w:rsidRPr="00E94EB0">
        <w:rPr>
          <w:sz w:val="24"/>
          <w:szCs w:val="24"/>
        </w:rPr>
        <w:t>, Productivity Commission, Canberra.</w:t>
      </w:r>
    </w:p>
    <w:p w:rsidR="00CC615E" w:rsidRPr="00E94EB0" w:rsidRDefault="00CC615E" w:rsidP="00E94EB0">
      <w:pPr>
        <w:pStyle w:val="Reference"/>
        <w:spacing w:before="100" w:line="260" w:lineRule="atLeast"/>
        <w:rPr>
          <w:sz w:val="24"/>
          <w:szCs w:val="24"/>
        </w:rPr>
      </w:pPr>
      <w:r w:rsidRPr="00E94EB0">
        <w:rPr>
          <w:sz w:val="24"/>
          <w:szCs w:val="24"/>
        </w:rPr>
        <w:t xml:space="preserve">Senate Economics Legislation Committee 2010, </w:t>
      </w:r>
      <w:r w:rsidRPr="00E94EB0">
        <w:rPr>
          <w:i/>
          <w:sz w:val="24"/>
          <w:szCs w:val="24"/>
        </w:rPr>
        <w:t>Trade Practices Amendment (Australian Consumer Law) Bill (No. 2) 2010 [Provisions]</w:t>
      </w:r>
      <w:r w:rsidRPr="00E94EB0">
        <w:rPr>
          <w:sz w:val="24"/>
          <w:szCs w:val="24"/>
        </w:rPr>
        <w:t xml:space="preserve">, 21 May. </w:t>
      </w:r>
    </w:p>
    <w:p w:rsidR="00CC615E" w:rsidRPr="00E94EB0" w:rsidRDefault="00CC615E" w:rsidP="00E94EB0">
      <w:pPr>
        <w:pStyle w:val="Reference"/>
        <w:spacing w:before="100" w:line="260" w:lineRule="atLeast"/>
        <w:rPr>
          <w:sz w:val="24"/>
          <w:szCs w:val="24"/>
        </w:rPr>
      </w:pPr>
      <w:r w:rsidRPr="00E94EB0">
        <w:rPr>
          <w:sz w:val="24"/>
          <w:szCs w:val="24"/>
        </w:rPr>
        <w:t xml:space="preserve">Senate Education, Employment and Workplace Relations References Committee 2009, </w:t>
      </w:r>
      <w:proofErr w:type="spellStart"/>
      <w:r w:rsidRPr="00E94EB0">
        <w:rPr>
          <w:i/>
          <w:sz w:val="24"/>
          <w:szCs w:val="24"/>
        </w:rPr>
        <w:t>DEEWR</w:t>
      </w:r>
      <w:proofErr w:type="spellEnd"/>
      <w:r w:rsidRPr="00E94EB0">
        <w:rPr>
          <w:i/>
          <w:sz w:val="24"/>
          <w:szCs w:val="24"/>
        </w:rPr>
        <w:t xml:space="preserve"> tender process to award employment services contracts</w:t>
      </w:r>
      <w:r w:rsidRPr="00E94EB0">
        <w:rPr>
          <w:sz w:val="24"/>
          <w:szCs w:val="24"/>
        </w:rPr>
        <w:t xml:space="preserve">, June. </w:t>
      </w:r>
    </w:p>
    <w:p w:rsidR="00CC615E" w:rsidRPr="00E94EB0" w:rsidRDefault="00CC615E" w:rsidP="00E94EB0">
      <w:pPr>
        <w:pStyle w:val="Reference"/>
        <w:spacing w:before="100" w:line="260" w:lineRule="atLeast"/>
        <w:rPr>
          <w:sz w:val="24"/>
          <w:szCs w:val="24"/>
        </w:rPr>
      </w:pPr>
      <w:r w:rsidRPr="00E94EB0">
        <w:rPr>
          <w:sz w:val="24"/>
          <w:szCs w:val="24"/>
        </w:rPr>
        <w:t xml:space="preserve">Senate Finance and Public Administration References Committee 2010, </w:t>
      </w:r>
      <w:r w:rsidRPr="00E94EB0">
        <w:rPr>
          <w:i/>
          <w:sz w:val="24"/>
          <w:szCs w:val="24"/>
        </w:rPr>
        <w:t>Native Vegetation Laws, Greenhouse Gas Abatement and Climate Change Measures</w:t>
      </w:r>
      <w:r w:rsidRPr="00E94EB0">
        <w:rPr>
          <w:sz w:val="24"/>
          <w:szCs w:val="24"/>
        </w:rPr>
        <w:t xml:space="preserve">, April. </w:t>
      </w:r>
    </w:p>
    <w:p w:rsidR="00CC615E" w:rsidRPr="00E94EB0" w:rsidRDefault="00CC615E" w:rsidP="00E94EB0">
      <w:pPr>
        <w:pStyle w:val="Reference"/>
        <w:spacing w:before="100" w:line="260" w:lineRule="atLeast"/>
        <w:rPr>
          <w:sz w:val="24"/>
          <w:szCs w:val="24"/>
        </w:rPr>
      </w:pPr>
      <w:r w:rsidRPr="00E94EB0">
        <w:rPr>
          <w:sz w:val="24"/>
          <w:szCs w:val="24"/>
        </w:rPr>
        <w:t xml:space="preserve">Senate Rural and Regional Affairs and Transport References Committee 2009, </w:t>
      </w:r>
      <w:r w:rsidRPr="00E94EB0">
        <w:rPr>
          <w:i/>
          <w:sz w:val="24"/>
          <w:szCs w:val="24"/>
        </w:rPr>
        <w:t>Implications for long-term sustainable management of the Murray Darling Basin system: Final report</w:t>
      </w:r>
      <w:r w:rsidRPr="00E94EB0">
        <w:rPr>
          <w:sz w:val="24"/>
          <w:szCs w:val="24"/>
        </w:rPr>
        <w:t xml:space="preserve">, June. </w:t>
      </w:r>
    </w:p>
    <w:p w:rsidR="00CC615E" w:rsidRPr="00E94EB0" w:rsidRDefault="00CC615E" w:rsidP="00E94EB0">
      <w:pPr>
        <w:pStyle w:val="Reference"/>
        <w:spacing w:before="100" w:line="260" w:lineRule="atLeast"/>
        <w:rPr>
          <w:sz w:val="24"/>
          <w:szCs w:val="24"/>
        </w:rPr>
      </w:pPr>
      <w:r w:rsidRPr="00E94EB0">
        <w:rPr>
          <w:sz w:val="24"/>
          <w:szCs w:val="24"/>
        </w:rPr>
        <w:t xml:space="preserve">Senate Select Committee on Agriculture and Related Industries 2010, </w:t>
      </w:r>
      <w:r w:rsidRPr="00E94EB0">
        <w:rPr>
          <w:i/>
          <w:sz w:val="24"/>
          <w:szCs w:val="24"/>
        </w:rPr>
        <w:t>The incidence and severity of bushfires across Australia</w:t>
      </w:r>
      <w:r w:rsidRPr="00E94EB0">
        <w:rPr>
          <w:sz w:val="24"/>
          <w:szCs w:val="24"/>
        </w:rPr>
        <w:t xml:space="preserve">, August. </w:t>
      </w:r>
    </w:p>
    <w:p w:rsidR="00CC615E" w:rsidRPr="00E94EB0" w:rsidRDefault="00CC615E" w:rsidP="00E94EB0">
      <w:pPr>
        <w:pStyle w:val="Reference"/>
        <w:spacing w:before="100" w:line="260" w:lineRule="atLeast"/>
        <w:rPr>
          <w:sz w:val="24"/>
          <w:szCs w:val="24"/>
        </w:rPr>
      </w:pPr>
      <w:r w:rsidRPr="00E94EB0">
        <w:rPr>
          <w:sz w:val="24"/>
          <w:szCs w:val="24"/>
        </w:rPr>
        <w:lastRenderedPageBreak/>
        <w:t xml:space="preserve">Senate Select Committee on Fuel and Energy 2009, </w:t>
      </w:r>
      <w:r w:rsidRPr="00E94EB0">
        <w:rPr>
          <w:i/>
          <w:sz w:val="24"/>
          <w:szCs w:val="24"/>
        </w:rPr>
        <w:t xml:space="preserve">The </w:t>
      </w:r>
      <w:proofErr w:type="spellStart"/>
      <w:r w:rsidRPr="00E94EB0">
        <w:rPr>
          <w:i/>
          <w:sz w:val="24"/>
          <w:szCs w:val="24"/>
        </w:rPr>
        <w:t>CPRS</w:t>
      </w:r>
      <w:proofErr w:type="spellEnd"/>
      <w:r w:rsidRPr="00E94EB0">
        <w:rPr>
          <w:i/>
          <w:sz w:val="24"/>
          <w:szCs w:val="24"/>
        </w:rPr>
        <w:t>: Economic cost without environmental benefit</w:t>
      </w:r>
      <w:r w:rsidRPr="00E94EB0">
        <w:rPr>
          <w:sz w:val="24"/>
          <w:szCs w:val="24"/>
        </w:rPr>
        <w:t xml:space="preserve">, Interim Report, May. </w:t>
      </w:r>
    </w:p>
    <w:p w:rsidR="00CC615E" w:rsidRPr="00E94EB0" w:rsidRDefault="00CC615E" w:rsidP="00E94EB0">
      <w:pPr>
        <w:pStyle w:val="Reference"/>
        <w:spacing w:before="100" w:line="260" w:lineRule="atLeast"/>
        <w:rPr>
          <w:sz w:val="24"/>
          <w:szCs w:val="24"/>
        </w:rPr>
      </w:pPr>
      <w:r w:rsidRPr="00E94EB0">
        <w:rPr>
          <w:sz w:val="24"/>
          <w:szCs w:val="24"/>
        </w:rPr>
        <w:t xml:space="preserve">Senate Standing Committee on Economics 2007, </w:t>
      </w:r>
      <w:r w:rsidRPr="00E94EB0">
        <w:rPr>
          <w:i/>
          <w:sz w:val="24"/>
          <w:szCs w:val="24"/>
        </w:rPr>
        <w:t>Annual reports (No. 2 of 2007)</w:t>
      </w:r>
      <w:r w:rsidRPr="00E94EB0">
        <w:rPr>
          <w:sz w:val="24"/>
          <w:szCs w:val="24"/>
        </w:rPr>
        <w:t>, September.</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2008, </w:t>
      </w:r>
      <w:r w:rsidR="00CC615E" w:rsidRPr="00E94EB0">
        <w:rPr>
          <w:i/>
          <w:sz w:val="24"/>
          <w:szCs w:val="24"/>
        </w:rPr>
        <w:t>Annual reports (No. 2 of 2008)</w:t>
      </w:r>
      <w:r w:rsidR="00CC615E" w:rsidRPr="00E94EB0">
        <w:rPr>
          <w:sz w:val="24"/>
          <w:szCs w:val="24"/>
        </w:rPr>
        <w:t>, September.</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2010, </w:t>
      </w:r>
      <w:r w:rsidR="00CC615E" w:rsidRPr="00E94EB0">
        <w:rPr>
          <w:i/>
          <w:sz w:val="24"/>
          <w:szCs w:val="24"/>
        </w:rPr>
        <w:t>The regulation, registration and remuneration of insolvency practitioners in Australia: the case for a new framework</w:t>
      </w:r>
      <w:r w:rsidR="00CC615E" w:rsidRPr="00E94EB0">
        <w:rPr>
          <w:sz w:val="24"/>
          <w:szCs w:val="24"/>
        </w:rPr>
        <w:t xml:space="preserve">, September. </w:t>
      </w:r>
    </w:p>
    <w:p w:rsidR="00CC615E" w:rsidRPr="00E94EB0" w:rsidRDefault="00CC615E" w:rsidP="00E94EB0">
      <w:pPr>
        <w:pStyle w:val="Reference"/>
        <w:spacing w:before="100" w:line="260" w:lineRule="atLeast"/>
        <w:rPr>
          <w:sz w:val="24"/>
          <w:szCs w:val="24"/>
        </w:rPr>
      </w:pPr>
      <w:r w:rsidRPr="00E94EB0">
        <w:rPr>
          <w:sz w:val="24"/>
          <w:szCs w:val="24"/>
        </w:rPr>
        <w:t xml:space="preserve">Senate Standing Committee on Finance and Public Administration 2009, </w:t>
      </w:r>
      <w:r w:rsidRPr="00E94EB0">
        <w:rPr>
          <w:i/>
          <w:sz w:val="24"/>
          <w:szCs w:val="24"/>
        </w:rPr>
        <w:t>Residential and Community Aged Care in Australia</w:t>
      </w:r>
      <w:r w:rsidRPr="00E94EB0">
        <w:rPr>
          <w:sz w:val="24"/>
          <w:szCs w:val="24"/>
        </w:rPr>
        <w:t xml:space="preserve">, April. </w:t>
      </w:r>
    </w:p>
    <w:p w:rsidR="00CC615E" w:rsidRPr="00E94EB0" w:rsidRDefault="00CC615E" w:rsidP="00E94EB0">
      <w:pPr>
        <w:pStyle w:val="Reference"/>
        <w:spacing w:before="100" w:line="260" w:lineRule="atLeast"/>
        <w:rPr>
          <w:sz w:val="24"/>
          <w:szCs w:val="24"/>
        </w:rPr>
      </w:pPr>
      <w:r w:rsidRPr="00E94EB0">
        <w:rPr>
          <w:sz w:val="24"/>
          <w:szCs w:val="24"/>
        </w:rPr>
        <w:t xml:space="preserve">Senate Standing Committee on Rural and Regional Affairs and Transport 2008, </w:t>
      </w:r>
      <w:r w:rsidRPr="00E94EB0">
        <w:rPr>
          <w:i/>
          <w:sz w:val="24"/>
          <w:szCs w:val="24"/>
        </w:rPr>
        <w:t>Exposure drafts of the Wheat Export Marketing Bill 2008 and the Wheat Export Marketing (Repeal and Consequential Amendments) Bill 2008</w:t>
      </w:r>
      <w:r w:rsidRPr="00E94EB0">
        <w:rPr>
          <w:sz w:val="24"/>
          <w:szCs w:val="24"/>
        </w:rPr>
        <w:t xml:space="preserve">, April. </w:t>
      </w:r>
    </w:p>
    <w:p w:rsidR="00CC615E" w:rsidRPr="00E94EB0" w:rsidRDefault="00CC615E" w:rsidP="00E94EB0">
      <w:pPr>
        <w:pStyle w:val="Reference"/>
        <w:spacing w:before="100" w:line="260" w:lineRule="atLeast"/>
        <w:rPr>
          <w:sz w:val="24"/>
          <w:szCs w:val="24"/>
        </w:rPr>
      </w:pPr>
      <w:r w:rsidRPr="00E94EB0">
        <w:rPr>
          <w:sz w:val="24"/>
          <w:szCs w:val="24"/>
        </w:rPr>
        <w:t xml:space="preserve">Shanks, S. and Barnes, P. 2008, </w:t>
      </w:r>
      <w:r w:rsidRPr="00E94EB0">
        <w:rPr>
          <w:i/>
          <w:sz w:val="24"/>
          <w:szCs w:val="24"/>
        </w:rPr>
        <w:t>Econometric Modelling of Infrastructure and Australia’s Productivity</w:t>
      </w:r>
      <w:r w:rsidRPr="00E94EB0">
        <w:rPr>
          <w:sz w:val="24"/>
          <w:szCs w:val="24"/>
        </w:rPr>
        <w:t>, Internal Research Memorandum, Cat No. 08-01, Productivity Commission, Canberra, January, unpublished.</w:t>
      </w:r>
    </w:p>
    <w:p w:rsidR="00CC615E" w:rsidRPr="00E94EB0" w:rsidRDefault="00CC615E" w:rsidP="00E94EB0">
      <w:pPr>
        <w:pStyle w:val="Reference"/>
        <w:spacing w:before="100" w:line="260" w:lineRule="atLeast"/>
        <w:rPr>
          <w:sz w:val="24"/>
          <w:szCs w:val="24"/>
        </w:rPr>
      </w:pPr>
      <w:r w:rsidRPr="00E94EB0">
        <w:rPr>
          <w:sz w:val="24"/>
          <w:szCs w:val="24"/>
        </w:rPr>
        <w:t xml:space="preserve">Sherry, N. (Minister for Small Business) and Wong, P. (Minister for Finance and Deregulation), 2011, </w:t>
      </w:r>
      <w:r w:rsidRPr="00E94EB0">
        <w:rPr>
          <w:i/>
          <w:sz w:val="24"/>
          <w:szCs w:val="24"/>
        </w:rPr>
        <w:t>Work Begins of Future Reform Agenda to Cut Red Tape</w:t>
      </w:r>
      <w:r w:rsidRPr="00E94EB0">
        <w:rPr>
          <w:sz w:val="24"/>
          <w:szCs w:val="24"/>
        </w:rPr>
        <w:t xml:space="preserve">, Media Release, 25 March. </w:t>
      </w:r>
    </w:p>
    <w:p w:rsidR="00CC615E" w:rsidRPr="00E94EB0" w:rsidRDefault="00CC615E" w:rsidP="00E94EB0">
      <w:pPr>
        <w:pStyle w:val="Reference"/>
        <w:spacing w:before="100" w:line="260" w:lineRule="atLeast"/>
        <w:rPr>
          <w:color w:val="000000"/>
          <w:sz w:val="24"/>
          <w:szCs w:val="24"/>
        </w:rPr>
      </w:pPr>
      <w:r w:rsidRPr="00E94EB0">
        <w:rPr>
          <w:color w:val="000000"/>
          <w:sz w:val="24"/>
          <w:szCs w:val="24"/>
        </w:rPr>
        <w:t xml:space="preserve">Shomos, A. 2010, </w:t>
      </w:r>
      <w:r w:rsidRPr="00E94EB0">
        <w:rPr>
          <w:i/>
          <w:iCs/>
          <w:color w:val="000000"/>
          <w:sz w:val="24"/>
          <w:szCs w:val="24"/>
        </w:rPr>
        <w:t>Links Between Literacy and Numeracy Skills and Labour Market Outcomes</w:t>
      </w:r>
      <w:r w:rsidRPr="00E94EB0">
        <w:rPr>
          <w:color w:val="000000"/>
          <w:sz w:val="24"/>
          <w:szCs w:val="24"/>
        </w:rPr>
        <w:t>, Productivity Commission Staff Working Paper, Melbourne, August.</w:t>
      </w:r>
    </w:p>
    <w:p w:rsidR="00CC615E" w:rsidRPr="00E94EB0" w:rsidRDefault="00CC615E" w:rsidP="00E94EB0">
      <w:pPr>
        <w:pStyle w:val="Reference"/>
        <w:spacing w:before="100" w:line="260" w:lineRule="atLeast"/>
        <w:rPr>
          <w:sz w:val="24"/>
          <w:szCs w:val="24"/>
        </w:rPr>
      </w:pPr>
      <w:r w:rsidRPr="00E94EB0">
        <w:rPr>
          <w:sz w:val="24"/>
          <w:szCs w:val="24"/>
        </w:rPr>
        <w:t xml:space="preserve">Skills Australia 2011, </w:t>
      </w:r>
      <w:r w:rsidRPr="00E94EB0">
        <w:rPr>
          <w:i/>
          <w:sz w:val="24"/>
          <w:szCs w:val="24"/>
        </w:rPr>
        <w:t>Skills for prosperity: a roadmap for vocational education and training</w:t>
      </w:r>
      <w:r w:rsidRPr="00E94EB0">
        <w:rPr>
          <w:sz w:val="24"/>
          <w:szCs w:val="24"/>
        </w:rPr>
        <w:t xml:space="preserve">, 4 May. </w:t>
      </w:r>
    </w:p>
    <w:p w:rsidR="00E94EB0" w:rsidRPr="000273FB" w:rsidRDefault="00E94EB0" w:rsidP="00E94EB0">
      <w:pPr>
        <w:pStyle w:val="Reference"/>
        <w:spacing w:before="100" w:line="260" w:lineRule="atLeast"/>
        <w:rPr>
          <w:sz w:val="24"/>
          <w:szCs w:val="24"/>
        </w:rPr>
      </w:pPr>
      <w:r w:rsidRPr="000273FB">
        <w:rPr>
          <w:sz w:val="24"/>
          <w:szCs w:val="24"/>
        </w:rPr>
        <w:t>Stevens, G. 2011, Economic conditions and prospects, Address to the Economic Society of Australia (Queensland) 2011 Business Lunch, Brisbane, 15 June.</w:t>
      </w:r>
    </w:p>
    <w:p w:rsidR="00E94EB0" w:rsidRPr="000273FB" w:rsidRDefault="00E94EB0" w:rsidP="00E94EB0">
      <w:pPr>
        <w:pStyle w:val="Reference"/>
        <w:spacing w:before="100" w:line="260" w:lineRule="atLeast"/>
        <w:rPr>
          <w:sz w:val="24"/>
          <w:szCs w:val="24"/>
        </w:rPr>
      </w:pPr>
      <w:r w:rsidRPr="000273FB">
        <w:rPr>
          <w:sz w:val="24"/>
          <w:szCs w:val="24"/>
        </w:rPr>
        <w:t xml:space="preserve">—— 2012, The glass half full, Address to the American Chamber of Commerce (SA) </w:t>
      </w:r>
      <w:proofErr w:type="spellStart"/>
      <w:r w:rsidRPr="000273FB">
        <w:rPr>
          <w:sz w:val="24"/>
          <w:szCs w:val="24"/>
        </w:rPr>
        <w:t>AMCHAM</w:t>
      </w:r>
      <w:proofErr w:type="spellEnd"/>
      <w:r w:rsidRPr="000273FB">
        <w:rPr>
          <w:sz w:val="24"/>
          <w:szCs w:val="24"/>
        </w:rPr>
        <w:t xml:space="preserve"> Internode Business Lunch, Adelaide, 8 June.</w:t>
      </w:r>
    </w:p>
    <w:p w:rsidR="00CC615E" w:rsidRPr="000273FB" w:rsidRDefault="00CC615E" w:rsidP="00E94EB0">
      <w:pPr>
        <w:pStyle w:val="Reference"/>
        <w:spacing w:before="100" w:line="260" w:lineRule="atLeast"/>
        <w:rPr>
          <w:sz w:val="24"/>
          <w:szCs w:val="24"/>
        </w:rPr>
      </w:pPr>
      <w:proofErr w:type="spellStart"/>
      <w:r w:rsidRPr="000273FB">
        <w:rPr>
          <w:sz w:val="24"/>
          <w:szCs w:val="24"/>
        </w:rPr>
        <w:t>Stoeckel</w:t>
      </w:r>
      <w:proofErr w:type="spellEnd"/>
      <w:r w:rsidRPr="000273FB">
        <w:rPr>
          <w:sz w:val="24"/>
          <w:szCs w:val="24"/>
        </w:rPr>
        <w:t xml:space="preserve">, A. and Fisher, H. 2008, </w:t>
      </w:r>
      <w:r w:rsidRPr="000273FB">
        <w:rPr>
          <w:i/>
          <w:sz w:val="24"/>
          <w:szCs w:val="24"/>
        </w:rPr>
        <w:t>Policy Transparency: Why does it work? Who does it best?</w:t>
      </w:r>
      <w:r w:rsidRPr="000273FB">
        <w:rPr>
          <w:sz w:val="24"/>
          <w:szCs w:val="24"/>
        </w:rPr>
        <w:t xml:space="preserve">, Rural Industries Research and Development Corporation and the Centre for International Economics, 4 July. </w:t>
      </w:r>
    </w:p>
    <w:p w:rsidR="00CC615E" w:rsidRPr="000273FB" w:rsidRDefault="00CC615E" w:rsidP="00E94EB0">
      <w:pPr>
        <w:pStyle w:val="Reference"/>
        <w:spacing w:before="100" w:line="260" w:lineRule="atLeast"/>
        <w:rPr>
          <w:sz w:val="24"/>
          <w:szCs w:val="24"/>
        </w:rPr>
      </w:pPr>
      <w:r w:rsidRPr="000273FB">
        <w:rPr>
          <w:sz w:val="24"/>
          <w:szCs w:val="24"/>
        </w:rPr>
        <w:t xml:space="preserve">Stone, S., </w:t>
      </w:r>
      <w:proofErr w:type="spellStart"/>
      <w:r w:rsidRPr="000273FB">
        <w:rPr>
          <w:sz w:val="24"/>
          <w:szCs w:val="24"/>
        </w:rPr>
        <w:t>Matysek</w:t>
      </w:r>
      <w:proofErr w:type="spellEnd"/>
      <w:r w:rsidRPr="000273FB">
        <w:rPr>
          <w:sz w:val="24"/>
          <w:szCs w:val="24"/>
        </w:rPr>
        <w:t xml:space="preserve">, A. and Dolling, A. 2002, </w:t>
      </w:r>
      <w:r w:rsidRPr="000273FB">
        <w:rPr>
          <w:i/>
          <w:sz w:val="24"/>
          <w:szCs w:val="24"/>
        </w:rPr>
        <w:t>Modelling Possible Impacts of GM Crops on Australian Trade</w:t>
      </w:r>
      <w:r w:rsidRPr="000273FB">
        <w:rPr>
          <w:sz w:val="24"/>
          <w:szCs w:val="24"/>
        </w:rPr>
        <w:t>, Productivity Commission Staff Research Paper, Melbourne, October.</w:t>
      </w:r>
    </w:p>
    <w:p w:rsidR="00F7550E" w:rsidRPr="000273FB" w:rsidRDefault="00F7550E" w:rsidP="00E94EB0">
      <w:pPr>
        <w:pStyle w:val="Reference"/>
        <w:spacing w:before="100" w:line="260" w:lineRule="atLeast"/>
        <w:rPr>
          <w:sz w:val="24"/>
          <w:szCs w:val="24"/>
        </w:rPr>
      </w:pPr>
      <w:r w:rsidRPr="000273FB">
        <w:rPr>
          <w:sz w:val="24"/>
          <w:szCs w:val="24"/>
        </w:rPr>
        <w:t xml:space="preserve">Swan, W. (Deputy Prime Minister and Treasurer) and </w:t>
      </w:r>
      <w:proofErr w:type="spellStart"/>
      <w:r w:rsidRPr="000273FB">
        <w:rPr>
          <w:sz w:val="24"/>
          <w:szCs w:val="24"/>
        </w:rPr>
        <w:t>Combet</w:t>
      </w:r>
      <w:proofErr w:type="spellEnd"/>
      <w:r w:rsidRPr="000273FB">
        <w:rPr>
          <w:sz w:val="24"/>
          <w:szCs w:val="24"/>
        </w:rPr>
        <w:t xml:space="preserve">, G. (Minister for Climate Change and Energy Efficiency, Minister for Industry and Innovation) 2011, </w:t>
      </w:r>
      <w:r w:rsidRPr="000273FB">
        <w:rPr>
          <w:i/>
          <w:sz w:val="24"/>
          <w:szCs w:val="24"/>
        </w:rPr>
        <w:t>Sky-high cost of Opposition’s subsidies for polluter’s scheme</w:t>
      </w:r>
      <w:r w:rsidRPr="000273FB">
        <w:rPr>
          <w:sz w:val="24"/>
          <w:szCs w:val="24"/>
        </w:rPr>
        <w:t xml:space="preserve">, Media Release, 2 September. </w:t>
      </w:r>
    </w:p>
    <w:p w:rsidR="00E94EB0" w:rsidRPr="000273FB" w:rsidRDefault="00E94EB0" w:rsidP="00E94EB0">
      <w:pPr>
        <w:pStyle w:val="Reference"/>
        <w:spacing w:before="100" w:line="260" w:lineRule="atLeast"/>
        <w:rPr>
          <w:sz w:val="24"/>
          <w:szCs w:val="24"/>
        </w:rPr>
      </w:pPr>
      <w:r w:rsidRPr="000273FB">
        <w:rPr>
          <w:sz w:val="24"/>
          <w:szCs w:val="24"/>
        </w:rPr>
        <w:t xml:space="preserve">Thompson, G., Murray, T. and Jomini, P. 2012, </w:t>
      </w:r>
      <w:r w:rsidRPr="000273FB">
        <w:rPr>
          <w:i/>
          <w:sz w:val="24"/>
          <w:szCs w:val="24"/>
        </w:rPr>
        <w:t>Trade, Employment and Structural Change: the Australian Experience</w:t>
      </w:r>
      <w:r w:rsidRPr="000273FB">
        <w:rPr>
          <w:sz w:val="24"/>
          <w:szCs w:val="24"/>
        </w:rPr>
        <w:t>, OECD Trade Policy Working Papers, no. 137, Paris.</w:t>
      </w:r>
    </w:p>
    <w:p w:rsidR="00CC615E" w:rsidRPr="00E94EB0" w:rsidRDefault="00CC615E" w:rsidP="00E94EB0">
      <w:pPr>
        <w:pStyle w:val="Reference"/>
        <w:spacing w:before="100" w:line="260" w:lineRule="atLeast"/>
        <w:rPr>
          <w:sz w:val="24"/>
          <w:szCs w:val="24"/>
        </w:rPr>
      </w:pPr>
      <w:r w:rsidRPr="000273FB">
        <w:rPr>
          <w:sz w:val="24"/>
          <w:szCs w:val="24"/>
        </w:rPr>
        <w:t xml:space="preserve">Topp, V. and Kulys, T. forthcoming, </w:t>
      </w:r>
      <w:r w:rsidRPr="000273FB">
        <w:rPr>
          <w:i/>
          <w:sz w:val="24"/>
          <w:szCs w:val="24"/>
        </w:rPr>
        <w:t xml:space="preserve">Productivity in Electricity, Gas and Water: </w:t>
      </w:r>
      <w:r w:rsidRPr="00E94EB0">
        <w:rPr>
          <w:i/>
          <w:sz w:val="24"/>
          <w:szCs w:val="24"/>
        </w:rPr>
        <w:t>Measurement and Interpretation</w:t>
      </w:r>
      <w:r w:rsidRPr="00E94EB0">
        <w:rPr>
          <w:sz w:val="24"/>
          <w:szCs w:val="24"/>
        </w:rPr>
        <w:t>, Productivity Commission Staff Working Paper, Canberra.</w:t>
      </w:r>
    </w:p>
    <w:p w:rsidR="00CC615E" w:rsidRPr="00E94EB0" w:rsidRDefault="007E24DA" w:rsidP="00E94EB0">
      <w:pPr>
        <w:pStyle w:val="Reference"/>
        <w:spacing w:before="100" w:line="260" w:lineRule="atLeast"/>
        <w:rPr>
          <w:sz w:val="24"/>
          <w:szCs w:val="24"/>
        </w:rPr>
      </w:pPr>
      <w:r w:rsidRPr="00E94EB0">
        <w:rPr>
          <w:rStyle w:val="ReferenceChar"/>
          <w:sz w:val="24"/>
          <w:szCs w:val="24"/>
        </w:rPr>
        <w:lastRenderedPageBreak/>
        <w:t>——</w:t>
      </w:r>
      <w:r w:rsidR="00CC615E" w:rsidRPr="00E94EB0">
        <w:rPr>
          <w:rStyle w:val="ReferenceChar"/>
          <w:sz w:val="24"/>
          <w:szCs w:val="24"/>
        </w:rPr>
        <w:t xml:space="preserve">, Soames, L., Parham, D. and Bloch, H. 2008, </w:t>
      </w:r>
      <w:r w:rsidR="00CC615E" w:rsidRPr="00E94EB0">
        <w:rPr>
          <w:rStyle w:val="ReferenceChar"/>
          <w:i/>
          <w:sz w:val="24"/>
          <w:szCs w:val="24"/>
        </w:rPr>
        <w:t>Productivity in the Mining</w:t>
      </w:r>
      <w:r w:rsidR="00CC615E" w:rsidRPr="00E94EB0">
        <w:rPr>
          <w:i/>
          <w:sz w:val="24"/>
          <w:szCs w:val="24"/>
        </w:rPr>
        <w:t xml:space="preserve"> Industry: Measurement and Interpretation</w:t>
      </w:r>
      <w:r w:rsidR="00CC615E" w:rsidRPr="00E94EB0">
        <w:rPr>
          <w:sz w:val="24"/>
          <w:szCs w:val="24"/>
        </w:rPr>
        <w:t>, Productivity Commission Staff Working Paper, Canberra.</w:t>
      </w:r>
    </w:p>
    <w:p w:rsidR="00CC615E" w:rsidRPr="00E94EB0" w:rsidRDefault="00CC615E" w:rsidP="00E94EB0">
      <w:pPr>
        <w:pStyle w:val="Reference"/>
        <w:spacing w:before="100" w:line="260" w:lineRule="atLeast"/>
        <w:rPr>
          <w:sz w:val="24"/>
          <w:szCs w:val="24"/>
        </w:rPr>
      </w:pPr>
      <w:r w:rsidRPr="00E94EB0">
        <w:rPr>
          <w:sz w:val="24"/>
          <w:szCs w:val="24"/>
        </w:rPr>
        <w:t xml:space="preserve">Treasury 2002, </w:t>
      </w:r>
      <w:r w:rsidRPr="00E94EB0">
        <w:rPr>
          <w:i/>
          <w:sz w:val="24"/>
          <w:szCs w:val="24"/>
        </w:rPr>
        <w:t>Intergenerational Report 2002-03</w:t>
      </w:r>
      <w:r w:rsidRPr="00E94EB0">
        <w:rPr>
          <w:sz w:val="24"/>
          <w:szCs w:val="24"/>
        </w:rPr>
        <w:t xml:space="preserve">, 2002-03 Budget Paper no. 5, Circulated by The Honourable Peter Costello, MP Treasurer of the Commonwealth of Australia, May. </w:t>
      </w:r>
    </w:p>
    <w:p w:rsidR="00CC615E" w:rsidRPr="00E94EB0" w:rsidRDefault="00E94EB0" w:rsidP="00E94EB0">
      <w:pPr>
        <w:pStyle w:val="Reference"/>
        <w:spacing w:before="100" w:line="260" w:lineRule="atLeast"/>
        <w:rPr>
          <w:sz w:val="24"/>
          <w:szCs w:val="24"/>
        </w:rPr>
      </w:pPr>
      <w:r w:rsidRPr="00E94EB0">
        <w:rPr>
          <w:sz w:val="24"/>
          <w:szCs w:val="24"/>
        </w:rPr>
        <w:t>—— </w:t>
      </w:r>
      <w:r w:rsidR="007E24DA" w:rsidRPr="00E94EB0">
        <w:rPr>
          <w:sz w:val="24"/>
          <w:szCs w:val="24"/>
        </w:rPr>
        <w:t>2</w:t>
      </w:r>
      <w:r w:rsidR="00CC615E" w:rsidRPr="00E94EB0">
        <w:rPr>
          <w:sz w:val="24"/>
          <w:szCs w:val="24"/>
        </w:rPr>
        <w:t xml:space="preserve">007, </w:t>
      </w:r>
      <w:r w:rsidR="00CC615E" w:rsidRPr="00E94EB0">
        <w:rPr>
          <w:i/>
          <w:sz w:val="24"/>
          <w:szCs w:val="24"/>
        </w:rPr>
        <w:t>Intergenerational Report 2007</w:t>
      </w:r>
      <w:r w:rsidR="00CC615E" w:rsidRPr="00E94EB0">
        <w:rPr>
          <w:sz w:val="24"/>
          <w:szCs w:val="24"/>
        </w:rPr>
        <w:t>, Circulated by The Honourable Peter Costello, MP, Treasurer of the Commonwealth of Australia, April, http://</w:t>
      </w:r>
      <w:proofErr w:type="spellStart"/>
      <w:r w:rsidR="00CC615E" w:rsidRPr="00E94EB0">
        <w:rPr>
          <w:sz w:val="24"/>
          <w:szCs w:val="24"/>
        </w:rPr>
        <w:t>www.treasury.gov.au</w:t>
      </w:r>
      <w:proofErr w:type="spellEnd"/>
      <w:r w:rsidR="00CC615E" w:rsidRPr="00E94EB0">
        <w:rPr>
          <w:sz w:val="24"/>
          <w:szCs w:val="24"/>
        </w:rPr>
        <w:t>/</w:t>
      </w:r>
      <w:proofErr w:type="spellStart"/>
      <w:r w:rsidR="00CC615E" w:rsidRPr="00E94EB0">
        <w:rPr>
          <w:sz w:val="24"/>
          <w:szCs w:val="24"/>
        </w:rPr>
        <w:t>igr</w:t>
      </w:r>
      <w:proofErr w:type="spellEnd"/>
      <w:r w:rsidR="00CC615E" w:rsidRPr="00E94EB0">
        <w:rPr>
          <w:sz w:val="24"/>
          <w:szCs w:val="24"/>
        </w:rPr>
        <w:t>/</w:t>
      </w:r>
      <w:proofErr w:type="spellStart"/>
      <w:r w:rsidR="00CC615E" w:rsidRPr="00E94EB0">
        <w:rPr>
          <w:sz w:val="24"/>
          <w:szCs w:val="24"/>
        </w:rPr>
        <w:t>IGR2007.asp</w:t>
      </w:r>
      <w:proofErr w:type="spellEnd"/>
      <w:r w:rsidR="00CC615E" w:rsidRPr="00E94EB0">
        <w:rPr>
          <w:sz w:val="24"/>
          <w:szCs w:val="24"/>
        </w:rPr>
        <w:t xml:space="preserve">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2008a</w:t>
      </w:r>
      <w:proofErr w:type="spellEnd"/>
      <w:r w:rsidR="00CC615E" w:rsidRPr="00E94EB0">
        <w:rPr>
          <w:sz w:val="24"/>
          <w:szCs w:val="24"/>
        </w:rPr>
        <w:t xml:space="preserve">, </w:t>
      </w:r>
      <w:r w:rsidR="00CC615E" w:rsidRPr="00E94EB0">
        <w:rPr>
          <w:i/>
          <w:sz w:val="24"/>
          <w:szCs w:val="24"/>
        </w:rPr>
        <w:t>Australia’s future tax system: Consultation paper</w:t>
      </w:r>
      <w:r w:rsidR="00CC615E" w:rsidRPr="00E94EB0">
        <w:rPr>
          <w:sz w:val="24"/>
          <w:szCs w:val="24"/>
        </w:rPr>
        <w:t xml:space="preserve">, December.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2008b</w:t>
      </w:r>
      <w:proofErr w:type="spellEnd"/>
      <w:r w:rsidR="00CC615E" w:rsidRPr="00E94EB0">
        <w:rPr>
          <w:sz w:val="24"/>
          <w:szCs w:val="24"/>
        </w:rPr>
        <w:t xml:space="preserve">, </w:t>
      </w:r>
      <w:r w:rsidR="00CC615E" w:rsidRPr="00E94EB0">
        <w:rPr>
          <w:i/>
          <w:sz w:val="24"/>
          <w:szCs w:val="24"/>
        </w:rPr>
        <w:t>Boosting Australia’s Productivity Capacity: the role of infrastructure and skills</w:t>
      </w:r>
      <w:r w:rsidR="00CC615E" w:rsidRPr="00E94EB0">
        <w:rPr>
          <w:sz w:val="24"/>
          <w:szCs w:val="24"/>
        </w:rPr>
        <w:t xml:space="preserve">, Budget Paper no. 1 2008-09, http://www.budget.gov.au/2008-09/content/bp1/downloads/bp1_bst4.pdf (accessed 24 September 2009).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4E355A" w:rsidRPr="00E94EB0">
        <w:rPr>
          <w:sz w:val="24"/>
          <w:szCs w:val="24"/>
        </w:rPr>
        <w:t>2</w:t>
      </w:r>
      <w:r w:rsidR="00CC615E" w:rsidRPr="00E94EB0">
        <w:rPr>
          <w:sz w:val="24"/>
          <w:szCs w:val="24"/>
        </w:rPr>
        <w:t>009a</w:t>
      </w:r>
      <w:proofErr w:type="spellEnd"/>
      <w:r w:rsidR="00CC615E" w:rsidRPr="00E94EB0">
        <w:rPr>
          <w:sz w:val="24"/>
          <w:szCs w:val="24"/>
        </w:rPr>
        <w:t xml:space="preserve">, </w:t>
      </w:r>
      <w:r w:rsidR="00CC615E" w:rsidRPr="00E94EB0">
        <w:rPr>
          <w:i/>
          <w:sz w:val="24"/>
          <w:szCs w:val="24"/>
        </w:rPr>
        <w:t>The retirement income system: Report on strategic issues</w:t>
      </w:r>
      <w:r w:rsidR="00CC615E" w:rsidRPr="00E94EB0">
        <w:rPr>
          <w:sz w:val="24"/>
          <w:szCs w:val="24"/>
        </w:rPr>
        <w:t xml:space="preserve">, Australia’s future tax system, May, </w:t>
      </w:r>
      <w:r w:rsidR="00CC615E" w:rsidRPr="00843A46">
        <w:rPr>
          <w:sz w:val="24"/>
          <w:szCs w:val="24"/>
        </w:rPr>
        <w:t>http://www.taxreview.treasury.gov.au/content/downloads/retirement</w:t>
      </w:r>
      <w:r w:rsidR="00CC615E" w:rsidRPr="00843A46">
        <w:rPr>
          <w:sz w:val="24"/>
          <w:szCs w:val="24"/>
        </w:rPr>
        <w:br/>
        <w:t>_</w:t>
      </w:r>
      <w:proofErr w:type="spellStart"/>
      <w:r w:rsidR="00CC615E" w:rsidRPr="00843A46">
        <w:rPr>
          <w:sz w:val="24"/>
          <w:szCs w:val="24"/>
        </w:rPr>
        <w:t>income_report_stategic_issues</w:t>
      </w:r>
      <w:proofErr w:type="spellEnd"/>
      <w:r w:rsidR="00CC615E" w:rsidRPr="00843A46">
        <w:rPr>
          <w:sz w:val="24"/>
          <w:szCs w:val="24"/>
        </w:rPr>
        <w:t>/</w:t>
      </w:r>
      <w:proofErr w:type="spellStart"/>
      <w:r w:rsidR="00CC615E" w:rsidRPr="00843A46">
        <w:rPr>
          <w:sz w:val="24"/>
          <w:szCs w:val="24"/>
        </w:rPr>
        <w:t>retirement_income_report.pdf</w:t>
      </w:r>
      <w:proofErr w:type="spellEnd"/>
      <w:r w:rsidR="00CC615E" w:rsidRPr="00E94EB0">
        <w:rPr>
          <w:sz w:val="24"/>
          <w:szCs w:val="24"/>
        </w:rPr>
        <w:t xml:space="preserve"> (accessed 13 May 2009).</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D37818" w:rsidRPr="00E94EB0">
        <w:rPr>
          <w:sz w:val="24"/>
          <w:szCs w:val="24"/>
        </w:rPr>
        <w:t>2</w:t>
      </w:r>
      <w:r w:rsidR="00CC615E" w:rsidRPr="00E94EB0">
        <w:rPr>
          <w:sz w:val="24"/>
          <w:szCs w:val="24"/>
        </w:rPr>
        <w:t>009b</w:t>
      </w:r>
      <w:proofErr w:type="spellEnd"/>
      <w:r w:rsidR="00CC615E" w:rsidRPr="00E94EB0">
        <w:rPr>
          <w:sz w:val="24"/>
          <w:szCs w:val="24"/>
        </w:rPr>
        <w:t xml:space="preserve">, </w:t>
      </w:r>
      <w:r w:rsidR="00CC615E" w:rsidRPr="00E94EB0">
        <w:rPr>
          <w:i/>
          <w:sz w:val="24"/>
          <w:szCs w:val="24"/>
        </w:rPr>
        <w:t>Australia’s Federal Relations</w:t>
      </w:r>
      <w:r w:rsidR="00CC615E" w:rsidRPr="00E94EB0">
        <w:rPr>
          <w:sz w:val="24"/>
          <w:szCs w:val="24"/>
        </w:rPr>
        <w:t xml:space="preserve">, Budget Paper no. 3 2009-10, http://www.budget.gov.au/2009-10/content/bp3/html/bp3_prelims.htm (accessed 24 September 2009).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2010</w:t>
      </w:r>
      <w:r w:rsidR="003D2A13" w:rsidRPr="00E94EB0">
        <w:rPr>
          <w:sz w:val="24"/>
          <w:szCs w:val="24"/>
        </w:rPr>
        <w:t>a</w:t>
      </w:r>
      <w:proofErr w:type="spellEnd"/>
      <w:r w:rsidR="00CC615E" w:rsidRPr="00E94EB0">
        <w:rPr>
          <w:sz w:val="24"/>
          <w:szCs w:val="24"/>
        </w:rPr>
        <w:t xml:space="preserve">, </w:t>
      </w:r>
      <w:r w:rsidR="00CC615E" w:rsidRPr="00E94EB0">
        <w:rPr>
          <w:i/>
          <w:sz w:val="24"/>
          <w:szCs w:val="24"/>
        </w:rPr>
        <w:t>Australia to 2050: Future Challenges</w:t>
      </w:r>
      <w:r w:rsidR="00CC615E" w:rsidRPr="00E94EB0">
        <w:rPr>
          <w:sz w:val="24"/>
          <w:szCs w:val="24"/>
        </w:rPr>
        <w:t>,</w:t>
      </w:r>
      <w:r w:rsidR="00CC615E" w:rsidRPr="00E94EB0">
        <w:rPr>
          <w:i/>
          <w:iCs/>
          <w:sz w:val="24"/>
          <w:szCs w:val="24"/>
        </w:rPr>
        <w:t xml:space="preserve"> </w:t>
      </w:r>
      <w:r w:rsidR="00CC615E" w:rsidRPr="00E94EB0">
        <w:rPr>
          <w:rFonts w:ascii="TimesNewRomanPS-ItalicMT" w:hAnsi="TimesNewRomanPS-ItalicMT" w:cs="TimesNewRomanPS-ItalicMT"/>
          <w:iCs/>
          <w:sz w:val="24"/>
          <w:szCs w:val="24"/>
        </w:rPr>
        <w:t>Intergenerational Report 2010</w:t>
      </w:r>
      <w:r w:rsidR="00CC615E" w:rsidRPr="00E94EB0">
        <w:rPr>
          <w:sz w:val="24"/>
          <w:szCs w:val="24"/>
        </w:rPr>
        <w:t>, Commonwealth of Australia, Canberra.</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2010b</w:t>
      </w:r>
      <w:proofErr w:type="spellEnd"/>
      <w:r w:rsidR="00CC615E" w:rsidRPr="00E94EB0">
        <w:rPr>
          <w:sz w:val="24"/>
          <w:szCs w:val="24"/>
        </w:rPr>
        <w:t xml:space="preserve">, </w:t>
      </w:r>
      <w:r w:rsidR="00CC615E" w:rsidRPr="00E94EB0">
        <w:rPr>
          <w:i/>
          <w:sz w:val="24"/>
          <w:szCs w:val="24"/>
        </w:rPr>
        <w:t>Tax Expenditure Statement 2009</w:t>
      </w:r>
      <w:r w:rsidR="00CC615E" w:rsidRPr="00E94EB0">
        <w:rPr>
          <w:sz w:val="24"/>
          <w:szCs w:val="24"/>
        </w:rPr>
        <w:t xml:space="preserve">, 29 January.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2010c</w:t>
      </w:r>
      <w:proofErr w:type="spellEnd"/>
      <w:r w:rsidR="00CC615E" w:rsidRPr="00E94EB0">
        <w:rPr>
          <w:sz w:val="24"/>
          <w:szCs w:val="24"/>
        </w:rPr>
        <w:t xml:space="preserve">, </w:t>
      </w:r>
      <w:r w:rsidR="00CC615E" w:rsidRPr="00E94EB0">
        <w:rPr>
          <w:i/>
          <w:sz w:val="24"/>
          <w:szCs w:val="24"/>
        </w:rPr>
        <w:t>Intergenerational Report 2010</w:t>
      </w:r>
      <w:r w:rsidR="00CC615E" w:rsidRPr="00E94EB0">
        <w:rPr>
          <w:sz w:val="24"/>
          <w:szCs w:val="24"/>
        </w:rPr>
        <w:t xml:space="preserve">, Circulated by The Honourable Wayne Swan, MP, Treasurer of the Commonwealth of Australia, January. </w:t>
      </w:r>
    </w:p>
    <w:p w:rsidR="00CC615E" w:rsidRPr="00E94EB0"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2011a</w:t>
      </w:r>
      <w:proofErr w:type="spellEnd"/>
      <w:r w:rsidR="00CC615E" w:rsidRPr="00E94EB0">
        <w:rPr>
          <w:sz w:val="24"/>
          <w:szCs w:val="24"/>
        </w:rPr>
        <w:t xml:space="preserve">, </w:t>
      </w:r>
      <w:r w:rsidR="00CC615E" w:rsidRPr="00E94EB0">
        <w:rPr>
          <w:i/>
          <w:sz w:val="24"/>
          <w:szCs w:val="24"/>
        </w:rPr>
        <w:t>Scoping Study for a National Not-For-Profit Regulator</w:t>
      </w:r>
      <w:r w:rsidR="00CC615E" w:rsidRPr="00E94EB0">
        <w:rPr>
          <w:sz w:val="24"/>
          <w:szCs w:val="24"/>
        </w:rPr>
        <w:t xml:space="preserve">, Final Report, April. </w:t>
      </w:r>
      <w:r w:rsidR="00CC615E" w:rsidRPr="00843A46">
        <w:rPr>
          <w:sz w:val="24"/>
          <w:szCs w:val="24"/>
        </w:rPr>
        <w:t>http://treasury.gov.au/documents/2054/PDF/20110706%20-%20Final%20Report%20-%20Scoping%20Study.pdf</w:t>
      </w:r>
      <w:r w:rsidR="00CC615E" w:rsidRPr="00E94EB0">
        <w:rPr>
          <w:sz w:val="24"/>
          <w:szCs w:val="24"/>
        </w:rPr>
        <w:t xml:space="preserve"> (accessed 14 July 2011)</w:t>
      </w:r>
    </w:p>
    <w:p w:rsidR="00CC615E" w:rsidRPr="000273FB" w:rsidRDefault="00E94EB0" w:rsidP="00E94EB0">
      <w:pPr>
        <w:pStyle w:val="Reference"/>
        <w:spacing w:before="100" w:line="260" w:lineRule="atLeast"/>
        <w:rPr>
          <w:sz w:val="24"/>
          <w:szCs w:val="24"/>
        </w:rPr>
      </w:pPr>
      <w:r w:rsidRPr="00E94EB0">
        <w:rPr>
          <w:sz w:val="24"/>
          <w:szCs w:val="24"/>
        </w:rPr>
        <w:t>—— </w:t>
      </w:r>
      <w:proofErr w:type="spellStart"/>
      <w:r w:rsidR="00CC615E" w:rsidRPr="00E94EB0">
        <w:rPr>
          <w:sz w:val="24"/>
          <w:szCs w:val="24"/>
        </w:rPr>
        <w:t>2011b</w:t>
      </w:r>
      <w:proofErr w:type="spellEnd"/>
      <w:r w:rsidR="00CC615E" w:rsidRPr="00E94EB0">
        <w:rPr>
          <w:sz w:val="24"/>
          <w:szCs w:val="24"/>
        </w:rPr>
        <w:t xml:space="preserve">, </w:t>
      </w:r>
      <w:r w:rsidR="00CC615E" w:rsidRPr="00E94EB0">
        <w:rPr>
          <w:i/>
          <w:sz w:val="24"/>
          <w:szCs w:val="24"/>
        </w:rPr>
        <w:t>Treasury Incoming Government Brief</w:t>
      </w:r>
      <w:r w:rsidR="00CC615E" w:rsidRPr="00E94EB0">
        <w:rPr>
          <w:sz w:val="24"/>
          <w:szCs w:val="24"/>
        </w:rPr>
        <w:t xml:space="preserve">, 25 March. </w:t>
      </w:r>
      <w:r w:rsidR="00CC615E" w:rsidRPr="00843A46">
        <w:rPr>
          <w:sz w:val="24"/>
          <w:szCs w:val="24"/>
        </w:rPr>
        <w:t>http://www.treasury.gov.au/contentitem.asp?ContentID=1875&amp;NavID=035</w:t>
      </w:r>
      <w:r w:rsidR="00CC615E" w:rsidRPr="00E94EB0">
        <w:rPr>
          <w:sz w:val="24"/>
          <w:szCs w:val="24"/>
        </w:rPr>
        <w:t xml:space="preserve"> (accessed </w:t>
      </w:r>
      <w:r w:rsidR="00CC615E" w:rsidRPr="000273FB">
        <w:rPr>
          <w:sz w:val="24"/>
          <w:szCs w:val="24"/>
        </w:rPr>
        <w:t>29 July 2011)</w:t>
      </w:r>
    </w:p>
    <w:p w:rsidR="00E94EB0" w:rsidRPr="000273FB" w:rsidRDefault="00E94EB0" w:rsidP="00E94EB0">
      <w:pPr>
        <w:pStyle w:val="Reference"/>
        <w:spacing w:before="100" w:line="260" w:lineRule="atLeast"/>
        <w:rPr>
          <w:sz w:val="24"/>
          <w:szCs w:val="24"/>
        </w:rPr>
      </w:pPr>
      <w:r w:rsidRPr="000273FB">
        <w:rPr>
          <w:sz w:val="24"/>
          <w:szCs w:val="24"/>
        </w:rPr>
        <w:t>—— </w:t>
      </w:r>
      <w:proofErr w:type="spellStart"/>
      <w:r w:rsidRPr="000273FB">
        <w:rPr>
          <w:sz w:val="24"/>
          <w:szCs w:val="24"/>
        </w:rPr>
        <w:t>2011c</w:t>
      </w:r>
      <w:proofErr w:type="spellEnd"/>
      <w:r w:rsidRPr="000273FB">
        <w:rPr>
          <w:sz w:val="24"/>
          <w:szCs w:val="24"/>
        </w:rPr>
        <w:t xml:space="preserve">, </w:t>
      </w:r>
      <w:r w:rsidRPr="000273FB">
        <w:rPr>
          <w:i/>
          <w:sz w:val="24"/>
          <w:szCs w:val="24"/>
        </w:rPr>
        <w:t>Statement 4: Opportunities and Challenges of an Economy in Transition</w:t>
      </w:r>
      <w:r w:rsidRPr="000273FB">
        <w:rPr>
          <w:sz w:val="24"/>
          <w:szCs w:val="24"/>
        </w:rPr>
        <w:t>, Department of the Treasury, Canberra, http://</w:t>
      </w:r>
      <w:proofErr w:type="spellStart"/>
      <w:r w:rsidRPr="000273FB">
        <w:rPr>
          <w:sz w:val="24"/>
          <w:szCs w:val="24"/>
        </w:rPr>
        <w:t>www.budget.gov.au</w:t>
      </w:r>
      <w:proofErr w:type="spellEnd"/>
      <w:r w:rsidRPr="000273FB">
        <w:rPr>
          <w:sz w:val="24"/>
          <w:szCs w:val="24"/>
        </w:rPr>
        <w:t>/</w:t>
      </w:r>
      <w:r w:rsidRPr="000273FB">
        <w:rPr>
          <w:sz w:val="24"/>
          <w:szCs w:val="24"/>
        </w:rPr>
        <w:br/>
        <w:t>2011-12/content/</w:t>
      </w:r>
      <w:proofErr w:type="spellStart"/>
      <w:r w:rsidRPr="000273FB">
        <w:rPr>
          <w:sz w:val="24"/>
          <w:szCs w:val="24"/>
        </w:rPr>
        <w:t>bp1</w:t>
      </w:r>
      <w:proofErr w:type="spellEnd"/>
      <w:r w:rsidRPr="000273FB">
        <w:rPr>
          <w:sz w:val="24"/>
          <w:szCs w:val="24"/>
        </w:rPr>
        <w:t>/html/</w:t>
      </w:r>
      <w:proofErr w:type="spellStart"/>
      <w:r w:rsidRPr="000273FB">
        <w:rPr>
          <w:sz w:val="24"/>
          <w:szCs w:val="24"/>
        </w:rPr>
        <w:t>bp1_bst4-02.htm</w:t>
      </w:r>
      <w:proofErr w:type="spellEnd"/>
      <w:r w:rsidRPr="000273FB">
        <w:rPr>
          <w:sz w:val="24"/>
          <w:szCs w:val="24"/>
        </w:rPr>
        <w:t xml:space="preserve"> (accessed 20 August 2012).</w:t>
      </w:r>
    </w:p>
    <w:p w:rsidR="00CC615E" w:rsidRPr="00E94EB0" w:rsidRDefault="00E94EB0" w:rsidP="00E94EB0">
      <w:pPr>
        <w:pStyle w:val="Reference"/>
        <w:spacing w:before="100" w:line="260" w:lineRule="atLeast"/>
        <w:rPr>
          <w:sz w:val="24"/>
          <w:szCs w:val="24"/>
        </w:rPr>
      </w:pPr>
      <w:r w:rsidRPr="000273FB">
        <w:rPr>
          <w:sz w:val="24"/>
          <w:szCs w:val="24"/>
        </w:rPr>
        <w:t>—— </w:t>
      </w:r>
      <w:r w:rsidR="00CC615E" w:rsidRPr="000273FB">
        <w:rPr>
          <w:sz w:val="24"/>
          <w:szCs w:val="24"/>
        </w:rPr>
        <w:t xml:space="preserve">and Department of Innovation, Industry, Science and Research. 2010, </w:t>
      </w:r>
      <w:r w:rsidR="00CC615E" w:rsidRPr="000273FB">
        <w:rPr>
          <w:i/>
          <w:sz w:val="24"/>
          <w:szCs w:val="24"/>
        </w:rPr>
        <w:t xml:space="preserve">Strengthening </w:t>
      </w:r>
      <w:r w:rsidR="00CC615E" w:rsidRPr="00E94EB0">
        <w:rPr>
          <w:i/>
          <w:sz w:val="24"/>
          <w:szCs w:val="24"/>
        </w:rPr>
        <w:t>statutory unconscionable conduct and the Franchising Code of Conduct</w:t>
      </w:r>
      <w:r w:rsidR="00CC615E" w:rsidRPr="00E94EB0">
        <w:rPr>
          <w:sz w:val="24"/>
          <w:szCs w:val="24"/>
        </w:rPr>
        <w:t xml:space="preserve">, Consultation Paper, February. </w:t>
      </w:r>
    </w:p>
    <w:p w:rsidR="00721902" w:rsidRPr="00E94EB0" w:rsidRDefault="00721902" w:rsidP="00E94EB0">
      <w:pPr>
        <w:pStyle w:val="Reference"/>
        <w:spacing w:before="100" w:line="260" w:lineRule="atLeast"/>
        <w:rPr>
          <w:sz w:val="24"/>
          <w:szCs w:val="24"/>
        </w:rPr>
      </w:pPr>
      <w:r w:rsidRPr="00E94EB0">
        <w:rPr>
          <w:sz w:val="24"/>
          <w:szCs w:val="24"/>
        </w:rPr>
        <w:t xml:space="preserve">Truss, W. (Leader of the Nationals) 2011, </w:t>
      </w:r>
      <w:r w:rsidRPr="00E94EB0">
        <w:rPr>
          <w:i/>
          <w:sz w:val="24"/>
          <w:szCs w:val="24"/>
        </w:rPr>
        <w:t>Keynote Address 2011</w:t>
      </w:r>
      <w:r w:rsidRPr="00E94EB0">
        <w:rPr>
          <w:sz w:val="24"/>
          <w:szCs w:val="24"/>
        </w:rPr>
        <w:t xml:space="preserve">, Nationals’ Federal Council, National Gallery of Australia, Canberra, 28 August. </w:t>
      </w:r>
    </w:p>
    <w:p w:rsidR="00CC615E" w:rsidRPr="00E94EB0" w:rsidRDefault="00CC615E" w:rsidP="00E94EB0">
      <w:pPr>
        <w:pStyle w:val="Reference"/>
        <w:spacing w:before="100" w:line="260" w:lineRule="atLeast"/>
        <w:rPr>
          <w:sz w:val="24"/>
          <w:szCs w:val="24"/>
        </w:rPr>
      </w:pPr>
      <w:r w:rsidRPr="00E94EB0">
        <w:rPr>
          <w:sz w:val="24"/>
          <w:szCs w:val="24"/>
        </w:rPr>
        <w:t xml:space="preserve">Tune D. 2010, </w:t>
      </w:r>
      <w:r w:rsidRPr="00E94EB0">
        <w:rPr>
          <w:i/>
          <w:sz w:val="24"/>
          <w:szCs w:val="24"/>
        </w:rPr>
        <w:t>Evaluation: Renewed Strategic Emphasis</w:t>
      </w:r>
      <w:r w:rsidRPr="00E94EB0">
        <w:rPr>
          <w:sz w:val="24"/>
          <w:szCs w:val="24"/>
        </w:rPr>
        <w:t xml:space="preserve">, Presentation to the Canberra Evaluation Forum, August. </w:t>
      </w:r>
      <w:r w:rsidRPr="00843A46">
        <w:rPr>
          <w:sz w:val="24"/>
          <w:szCs w:val="24"/>
        </w:rPr>
        <w:t>http://</w:t>
      </w:r>
      <w:proofErr w:type="spellStart"/>
      <w:r w:rsidRPr="00843A46">
        <w:rPr>
          <w:sz w:val="24"/>
          <w:szCs w:val="24"/>
        </w:rPr>
        <w:t>www.finance.gov.au</w:t>
      </w:r>
      <w:proofErr w:type="spellEnd"/>
      <w:r w:rsidRPr="00843A46">
        <w:rPr>
          <w:sz w:val="24"/>
          <w:szCs w:val="24"/>
        </w:rPr>
        <w:t>/presentations/</w:t>
      </w:r>
      <w:proofErr w:type="spellStart"/>
      <w:r w:rsidRPr="00843A46">
        <w:rPr>
          <w:sz w:val="24"/>
          <w:szCs w:val="24"/>
        </w:rPr>
        <w:t>index.html</w:t>
      </w:r>
      <w:proofErr w:type="spellEnd"/>
      <w:r w:rsidRPr="00E94EB0">
        <w:rPr>
          <w:sz w:val="24"/>
          <w:szCs w:val="24"/>
        </w:rPr>
        <w:t xml:space="preserve"> (accessed 13 July 2011)</w:t>
      </w:r>
    </w:p>
    <w:p w:rsidR="00CC615E" w:rsidRPr="00E94EB0" w:rsidRDefault="00CC615E" w:rsidP="00E94EB0">
      <w:pPr>
        <w:pStyle w:val="Reference"/>
        <w:spacing w:before="100" w:line="260" w:lineRule="atLeast"/>
        <w:rPr>
          <w:sz w:val="24"/>
          <w:szCs w:val="24"/>
        </w:rPr>
      </w:pPr>
      <w:r w:rsidRPr="00E94EB0">
        <w:rPr>
          <w:sz w:val="24"/>
          <w:szCs w:val="24"/>
        </w:rPr>
        <w:lastRenderedPageBreak/>
        <w:t xml:space="preserve">Turnbull, M. (Shadow Minister for Communications and Broadband) 2010, </w:t>
      </w:r>
      <w:r w:rsidRPr="00E94EB0">
        <w:rPr>
          <w:i/>
          <w:sz w:val="24"/>
          <w:szCs w:val="24"/>
        </w:rPr>
        <w:t xml:space="preserve">Lack of </w:t>
      </w:r>
      <w:proofErr w:type="spellStart"/>
      <w:r w:rsidRPr="00E94EB0">
        <w:rPr>
          <w:i/>
          <w:sz w:val="24"/>
          <w:szCs w:val="24"/>
        </w:rPr>
        <w:t>NBN</w:t>
      </w:r>
      <w:proofErr w:type="spellEnd"/>
      <w:r w:rsidRPr="00E94EB0">
        <w:rPr>
          <w:i/>
          <w:sz w:val="24"/>
          <w:szCs w:val="24"/>
        </w:rPr>
        <w:t xml:space="preserve"> Transparency Will Hurt Taxpayers and Consumers</w:t>
      </w:r>
      <w:r w:rsidRPr="00E94EB0">
        <w:rPr>
          <w:sz w:val="24"/>
          <w:szCs w:val="24"/>
        </w:rPr>
        <w:t xml:space="preserve">, Media Release, 18 November. </w:t>
      </w:r>
      <w:r w:rsidRPr="00843A46">
        <w:rPr>
          <w:sz w:val="24"/>
          <w:szCs w:val="24"/>
        </w:rPr>
        <w:t>http://www.malcolmturnbull.com.au/media/releases/lack-of-nbn-transparency-will-hurt-taxpayers-consumers/</w:t>
      </w:r>
      <w:r w:rsidRPr="00E94EB0">
        <w:rPr>
          <w:sz w:val="24"/>
          <w:szCs w:val="24"/>
        </w:rPr>
        <w:t xml:space="preserve"> (accessed 13 July 2011)</w:t>
      </w:r>
    </w:p>
    <w:p w:rsidR="00CC615E" w:rsidRPr="00E94EB0" w:rsidRDefault="00CC615E" w:rsidP="00E94EB0">
      <w:pPr>
        <w:pStyle w:val="Reference"/>
        <w:spacing w:before="100" w:line="260" w:lineRule="atLeast"/>
        <w:rPr>
          <w:sz w:val="24"/>
          <w:szCs w:val="24"/>
        </w:rPr>
      </w:pPr>
      <w:r w:rsidRPr="00E94EB0">
        <w:rPr>
          <w:sz w:val="24"/>
          <w:szCs w:val="24"/>
        </w:rPr>
        <w:t xml:space="preserve">Waite, M. and Will, L. 2001, </w:t>
      </w:r>
      <w:r w:rsidRPr="00E94EB0">
        <w:rPr>
          <w:i/>
          <w:sz w:val="24"/>
          <w:szCs w:val="24"/>
        </w:rPr>
        <w:t>Self-employed Contractors in Australia: Incidence and Characteristics</w:t>
      </w:r>
      <w:r w:rsidRPr="00E94EB0">
        <w:rPr>
          <w:sz w:val="24"/>
          <w:szCs w:val="24"/>
        </w:rPr>
        <w:t xml:space="preserve">, Productivity Commission Staff Research Paper, </w:t>
      </w:r>
      <w:proofErr w:type="spellStart"/>
      <w:r w:rsidRPr="00E94EB0">
        <w:rPr>
          <w:sz w:val="24"/>
          <w:szCs w:val="24"/>
        </w:rPr>
        <w:t>AusInfo</w:t>
      </w:r>
      <w:proofErr w:type="spellEnd"/>
      <w:r w:rsidRPr="00E94EB0">
        <w:rPr>
          <w:sz w:val="24"/>
          <w:szCs w:val="24"/>
        </w:rPr>
        <w:t>, Canberra.</w:t>
      </w:r>
    </w:p>
    <w:p w:rsidR="00CC615E" w:rsidRPr="00E94EB0" w:rsidRDefault="00E94EB0" w:rsidP="00E94EB0">
      <w:pPr>
        <w:pStyle w:val="Reference"/>
        <w:spacing w:before="100" w:line="260" w:lineRule="atLeast"/>
        <w:rPr>
          <w:sz w:val="24"/>
          <w:szCs w:val="24"/>
        </w:rPr>
      </w:pPr>
      <w:r w:rsidRPr="00E94EB0">
        <w:rPr>
          <w:sz w:val="24"/>
          <w:szCs w:val="24"/>
        </w:rPr>
        <w:t>—— </w:t>
      </w:r>
      <w:r w:rsidR="00CC615E" w:rsidRPr="00E94EB0">
        <w:rPr>
          <w:sz w:val="24"/>
          <w:szCs w:val="24"/>
        </w:rPr>
        <w:t xml:space="preserve">and </w:t>
      </w:r>
      <w:r w:rsidRPr="00E94EB0">
        <w:rPr>
          <w:sz w:val="24"/>
          <w:szCs w:val="24"/>
        </w:rPr>
        <w:t>—— </w:t>
      </w:r>
      <w:r w:rsidR="00CC615E" w:rsidRPr="00E94EB0">
        <w:rPr>
          <w:sz w:val="24"/>
          <w:szCs w:val="24"/>
        </w:rPr>
        <w:t xml:space="preserve">2002, </w:t>
      </w:r>
      <w:r w:rsidR="00CC615E" w:rsidRPr="00E94EB0">
        <w:rPr>
          <w:i/>
          <w:sz w:val="24"/>
          <w:szCs w:val="24"/>
        </w:rPr>
        <w:t>Fixed-term Employees in Australia: Incidence and Characteristics</w:t>
      </w:r>
      <w:r w:rsidR="00CC615E" w:rsidRPr="00E94EB0">
        <w:rPr>
          <w:sz w:val="24"/>
          <w:szCs w:val="24"/>
        </w:rPr>
        <w:t xml:space="preserve">, Productivity Commission Staff Research Paper, </w:t>
      </w:r>
      <w:proofErr w:type="spellStart"/>
      <w:r w:rsidR="00CC615E" w:rsidRPr="00E94EB0">
        <w:rPr>
          <w:sz w:val="24"/>
          <w:szCs w:val="24"/>
        </w:rPr>
        <w:t>AusInfo</w:t>
      </w:r>
      <w:proofErr w:type="spellEnd"/>
      <w:r w:rsidR="00CC615E" w:rsidRPr="00E94EB0">
        <w:rPr>
          <w:sz w:val="24"/>
          <w:szCs w:val="24"/>
        </w:rPr>
        <w:t>.</w:t>
      </w:r>
    </w:p>
    <w:p w:rsidR="00FB0694" w:rsidRPr="00E94EB0" w:rsidRDefault="00FB0694" w:rsidP="00E94EB0">
      <w:pPr>
        <w:pStyle w:val="Reference"/>
        <w:spacing w:before="100" w:line="260" w:lineRule="atLeast"/>
        <w:rPr>
          <w:sz w:val="24"/>
          <w:szCs w:val="24"/>
        </w:rPr>
      </w:pPr>
      <w:proofErr w:type="spellStart"/>
      <w:r w:rsidRPr="00E94EB0">
        <w:rPr>
          <w:sz w:val="24"/>
          <w:szCs w:val="24"/>
        </w:rPr>
        <w:t>Westacott</w:t>
      </w:r>
      <w:proofErr w:type="spellEnd"/>
      <w:r w:rsidRPr="00E94EB0">
        <w:rPr>
          <w:sz w:val="24"/>
          <w:szCs w:val="24"/>
        </w:rPr>
        <w:t xml:space="preserve">, J. 2011, </w:t>
      </w:r>
      <w:r w:rsidRPr="00E94EB0">
        <w:rPr>
          <w:i/>
          <w:sz w:val="24"/>
          <w:szCs w:val="24"/>
        </w:rPr>
        <w:t>Sharing Prosperity</w:t>
      </w:r>
      <w:r w:rsidRPr="00E94EB0">
        <w:rPr>
          <w:sz w:val="24"/>
          <w:szCs w:val="24"/>
        </w:rPr>
        <w:t xml:space="preserve">, Brotherhood of St Laurence </w:t>
      </w:r>
      <w:proofErr w:type="spellStart"/>
      <w:r w:rsidRPr="00E94EB0">
        <w:rPr>
          <w:sz w:val="24"/>
          <w:szCs w:val="24"/>
        </w:rPr>
        <w:t>Sambell</w:t>
      </w:r>
      <w:proofErr w:type="spellEnd"/>
      <w:r w:rsidRPr="00E94EB0">
        <w:rPr>
          <w:sz w:val="24"/>
          <w:szCs w:val="24"/>
        </w:rPr>
        <w:t xml:space="preserve"> Oration, 23 November, Melbourne. </w:t>
      </w:r>
    </w:p>
    <w:p w:rsidR="006B3054" w:rsidRPr="00E94EB0" w:rsidRDefault="00E94EB0" w:rsidP="00E94EB0">
      <w:pPr>
        <w:pStyle w:val="Reference"/>
        <w:spacing w:before="100" w:line="260" w:lineRule="atLeast"/>
        <w:rPr>
          <w:sz w:val="24"/>
          <w:szCs w:val="24"/>
        </w:rPr>
      </w:pPr>
      <w:r w:rsidRPr="00E94EB0">
        <w:rPr>
          <w:sz w:val="24"/>
          <w:szCs w:val="24"/>
        </w:rPr>
        <w:t>—— </w:t>
      </w:r>
      <w:r w:rsidR="006B3054" w:rsidRPr="00E94EB0">
        <w:rPr>
          <w:sz w:val="24"/>
          <w:szCs w:val="24"/>
        </w:rPr>
        <w:t xml:space="preserve">2012, </w:t>
      </w:r>
      <w:r w:rsidR="006B3054" w:rsidRPr="00E94EB0">
        <w:rPr>
          <w:i/>
          <w:sz w:val="24"/>
          <w:szCs w:val="24"/>
        </w:rPr>
        <w:t xml:space="preserve">Business awaits </w:t>
      </w:r>
      <w:proofErr w:type="spellStart"/>
      <w:r w:rsidR="006B3054" w:rsidRPr="00E94EB0">
        <w:rPr>
          <w:i/>
          <w:sz w:val="24"/>
          <w:szCs w:val="24"/>
        </w:rPr>
        <w:t>COAG</w:t>
      </w:r>
      <w:proofErr w:type="spellEnd"/>
      <w:r w:rsidR="006B3054" w:rsidRPr="00E94EB0">
        <w:rPr>
          <w:i/>
          <w:sz w:val="24"/>
          <w:szCs w:val="24"/>
        </w:rPr>
        <w:t xml:space="preserve"> backing for major projects inquiry</w:t>
      </w:r>
      <w:r w:rsidR="006B3054" w:rsidRPr="00E94EB0">
        <w:rPr>
          <w:sz w:val="24"/>
          <w:szCs w:val="24"/>
        </w:rPr>
        <w:t xml:space="preserve">, Media Release, 10 May. </w:t>
      </w:r>
    </w:p>
    <w:p w:rsidR="00DD3377" w:rsidRPr="00E94EB0" w:rsidRDefault="000A1872" w:rsidP="00E94EB0">
      <w:pPr>
        <w:pStyle w:val="Reference"/>
        <w:spacing w:before="100" w:line="260" w:lineRule="atLeast"/>
        <w:rPr>
          <w:sz w:val="24"/>
          <w:szCs w:val="24"/>
        </w:rPr>
      </w:pPr>
      <w:r w:rsidRPr="00E94EB0">
        <w:rPr>
          <w:sz w:val="24"/>
          <w:szCs w:val="24"/>
        </w:rPr>
        <w:t xml:space="preserve">Wood, </w:t>
      </w:r>
      <w:r w:rsidR="00DD3377" w:rsidRPr="00E94EB0">
        <w:rPr>
          <w:sz w:val="24"/>
          <w:szCs w:val="24"/>
        </w:rPr>
        <w:t>T</w:t>
      </w:r>
      <w:r w:rsidR="0001705E" w:rsidRPr="00E94EB0">
        <w:rPr>
          <w:sz w:val="24"/>
          <w:szCs w:val="24"/>
        </w:rPr>
        <w:t>.</w:t>
      </w:r>
      <w:r w:rsidR="00DD3377" w:rsidRPr="00E94EB0">
        <w:rPr>
          <w:sz w:val="24"/>
          <w:szCs w:val="24"/>
        </w:rPr>
        <w:t xml:space="preserve"> and </w:t>
      </w:r>
      <w:proofErr w:type="spellStart"/>
      <w:r w:rsidRPr="00E94EB0">
        <w:rPr>
          <w:sz w:val="24"/>
          <w:szCs w:val="24"/>
        </w:rPr>
        <w:t>Edis</w:t>
      </w:r>
      <w:proofErr w:type="spellEnd"/>
      <w:r w:rsidRPr="00E94EB0">
        <w:rPr>
          <w:sz w:val="24"/>
          <w:szCs w:val="24"/>
        </w:rPr>
        <w:t xml:space="preserve">, T., </w:t>
      </w:r>
      <w:r w:rsidR="00DD3377" w:rsidRPr="00E94EB0">
        <w:rPr>
          <w:sz w:val="24"/>
          <w:szCs w:val="24"/>
        </w:rPr>
        <w:t xml:space="preserve">2011, </w:t>
      </w:r>
      <w:r w:rsidR="00DD3377" w:rsidRPr="00E94EB0">
        <w:rPr>
          <w:i/>
          <w:sz w:val="24"/>
          <w:szCs w:val="24"/>
        </w:rPr>
        <w:t>New protectionism under carbon pricing</w:t>
      </w:r>
      <w:r w:rsidR="00DD3377" w:rsidRPr="00E94EB0">
        <w:rPr>
          <w:sz w:val="24"/>
          <w:szCs w:val="24"/>
        </w:rPr>
        <w:t>, Grattan Institute, Melbourne.</w:t>
      </w:r>
    </w:p>
    <w:p w:rsidR="000A1872" w:rsidRPr="00E94EB0" w:rsidRDefault="00E94EB0" w:rsidP="00E94EB0">
      <w:pPr>
        <w:pStyle w:val="Reference"/>
        <w:spacing w:before="100" w:line="260" w:lineRule="atLeast"/>
        <w:rPr>
          <w:sz w:val="24"/>
          <w:szCs w:val="24"/>
        </w:rPr>
      </w:pPr>
      <w:r w:rsidRPr="00E94EB0">
        <w:rPr>
          <w:sz w:val="24"/>
          <w:szCs w:val="24"/>
        </w:rPr>
        <w:t>—— </w:t>
      </w:r>
      <w:r w:rsidR="0001705E" w:rsidRPr="00E94EB0">
        <w:rPr>
          <w:sz w:val="24"/>
          <w:szCs w:val="24"/>
        </w:rPr>
        <w:t>Morrow, H. and</w:t>
      </w:r>
      <w:r w:rsidR="000A1872" w:rsidRPr="00E94EB0">
        <w:rPr>
          <w:sz w:val="24"/>
          <w:szCs w:val="24"/>
        </w:rPr>
        <w:t xml:space="preserve"> </w:t>
      </w:r>
      <w:proofErr w:type="spellStart"/>
      <w:r w:rsidR="000A1872" w:rsidRPr="00E94EB0">
        <w:rPr>
          <w:sz w:val="24"/>
          <w:szCs w:val="24"/>
        </w:rPr>
        <w:t>Mullerworth</w:t>
      </w:r>
      <w:proofErr w:type="spellEnd"/>
      <w:r w:rsidR="000A1872" w:rsidRPr="00E94EB0">
        <w:rPr>
          <w:sz w:val="24"/>
          <w:szCs w:val="24"/>
        </w:rPr>
        <w:t xml:space="preserve">, D., 2012, </w:t>
      </w:r>
      <w:r w:rsidR="000A1872" w:rsidRPr="00E94EB0">
        <w:rPr>
          <w:i/>
          <w:sz w:val="24"/>
          <w:szCs w:val="24"/>
        </w:rPr>
        <w:t>No easy choices: which way to Australia’s energy future?</w:t>
      </w:r>
      <w:r w:rsidR="000A1872" w:rsidRPr="00E94EB0">
        <w:rPr>
          <w:sz w:val="24"/>
          <w:szCs w:val="24"/>
        </w:rPr>
        <w:t xml:space="preserve"> Grattan Institute, Melbourne.</w:t>
      </w:r>
    </w:p>
    <w:p w:rsidR="00DF21DF" w:rsidRPr="00E94EB0" w:rsidRDefault="00CC615E" w:rsidP="00E94EB0">
      <w:pPr>
        <w:pStyle w:val="Reference"/>
        <w:spacing w:before="100" w:line="260" w:lineRule="atLeast"/>
        <w:rPr>
          <w:sz w:val="24"/>
          <w:szCs w:val="24"/>
        </w:rPr>
      </w:pPr>
      <w:r w:rsidRPr="00E94EB0">
        <w:rPr>
          <w:sz w:val="24"/>
          <w:szCs w:val="24"/>
        </w:rPr>
        <w:t xml:space="preserve">World Bank </w:t>
      </w:r>
      <w:r w:rsidR="00DF21DF" w:rsidRPr="00E94EB0">
        <w:rPr>
          <w:sz w:val="24"/>
          <w:szCs w:val="24"/>
        </w:rPr>
        <w:t xml:space="preserve">and Development Research Centre of the State Council 2012, </w:t>
      </w:r>
      <w:r w:rsidR="00DF21DF" w:rsidRPr="00E94EB0">
        <w:rPr>
          <w:i/>
          <w:sz w:val="24"/>
          <w:szCs w:val="24"/>
        </w:rPr>
        <w:t>China 2030: Building a Modern, Harmonious, and Creative High-Income Society</w:t>
      </w:r>
      <w:r w:rsidR="00DF21DF" w:rsidRPr="00E94EB0">
        <w:rPr>
          <w:sz w:val="24"/>
          <w:szCs w:val="24"/>
        </w:rPr>
        <w:t xml:space="preserve">, March. http://www.worldbank.org/mwg-internal/de5fs23hu73ds/progress?id=UOGPn11hyL (accessed </w:t>
      </w:r>
      <w:r w:rsidR="0027354A" w:rsidRPr="00E94EB0">
        <w:rPr>
          <w:sz w:val="24"/>
          <w:szCs w:val="24"/>
        </w:rPr>
        <w:t>24 July 2012)</w:t>
      </w:r>
    </w:p>
    <w:p w:rsidR="00CC615E" w:rsidRPr="00E94EB0" w:rsidRDefault="00CC615E" w:rsidP="00E94EB0">
      <w:pPr>
        <w:pStyle w:val="Reference"/>
        <w:spacing w:before="100" w:line="260" w:lineRule="atLeast"/>
        <w:rPr>
          <w:sz w:val="24"/>
          <w:szCs w:val="24"/>
        </w:rPr>
      </w:pPr>
      <w:r w:rsidRPr="00E94EB0">
        <w:rPr>
          <w:sz w:val="24"/>
          <w:szCs w:val="24"/>
        </w:rPr>
        <w:t>WTO (World Trade Organi</w:t>
      </w:r>
      <w:r w:rsidR="00A55692" w:rsidRPr="00E94EB0">
        <w:rPr>
          <w:sz w:val="24"/>
          <w:szCs w:val="24"/>
        </w:rPr>
        <w:t>z</w:t>
      </w:r>
      <w:r w:rsidRPr="00E94EB0">
        <w:rPr>
          <w:sz w:val="24"/>
          <w:szCs w:val="24"/>
        </w:rPr>
        <w:t xml:space="preserve">ation) 2011, </w:t>
      </w:r>
      <w:r w:rsidRPr="00E94EB0">
        <w:rPr>
          <w:i/>
          <w:sz w:val="24"/>
          <w:szCs w:val="24"/>
        </w:rPr>
        <w:t>Trade Policy Review: Australia</w:t>
      </w:r>
      <w:r w:rsidRPr="00E94EB0">
        <w:rPr>
          <w:sz w:val="24"/>
          <w:szCs w:val="24"/>
        </w:rPr>
        <w:t xml:space="preserve">, 1 March. </w:t>
      </w:r>
      <w:r w:rsidRPr="00843A46">
        <w:rPr>
          <w:sz w:val="24"/>
          <w:szCs w:val="24"/>
        </w:rPr>
        <w:t>http://</w:t>
      </w:r>
      <w:proofErr w:type="spellStart"/>
      <w:r w:rsidRPr="00843A46">
        <w:rPr>
          <w:sz w:val="24"/>
          <w:szCs w:val="24"/>
        </w:rPr>
        <w:t>www.wto.org</w:t>
      </w:r>
      <w:proofErr w:type="spellEnd"/>
      <w:r w:rsidRPr="00843A46">
        <w:rPr>
          <w:sz w:val="24"/>
          <w:szCs w:val="24"/>
        </w:rPr>
        <w:t>/</w:t>
      </w:r>
      <w:proofErr w:type="spellStart"/>
      <w:r w:rsidRPr="00843A46">
        <w:rPr>
          <w:sz w:val="24"/>
          <w:szCs w:val="24"/>
        </w:rPr>
        <w:t>english</w:t>
      </w:r>
      <w:proofErr w:type="spellEnd"/>
      <w:r w:rsidRPr="00843A46">
        <w:rPr>
          <w:sz w:val="24"/>
          <w:szCs w:val="24"/>
        </w:rPr>
        <w:t>/</w:t>
      </w:r>
      <w:proofErr w:type="spellStart"/>
      <w:r w:rsidRPr="00843A46">
        <w:rPr>
          <w:sz w:val="24"/>
          <w:szCs w:val="24"/>
        </w:rPr>
        <w:t>tratop_e</w:t>
      </w:r>
      <w:proofErr w:type="spellEnd"/>
      <w:r w:rsidRPr="00843A46">
        <w:rPr>
          <w:sz w:val="24"/>
          <w:szCs w:val="24"/>
        </w:rPr>
        <w:t>/</w:t>
      </w:r>
      <w:proofErr w:type="spellStart"/>
      <w:r w:rsidRPr="00843A46">
        <w:rPr>
          <w:sz w:val="24"/>
          <w:szCs w:val="24"/>
        </w:rPr>
        <w:t>tpr_e</w:t>
      </w:r>
      <w:proofErr w:type="spellEnd"/>
      <w:r w:rsidRPr="00843A46">
        <w:rPr>
          <w:sz w:val="24"/>
          <w:szCs w:val="24"/>
        </w:rPr>
        <w:t>/</w:t>
      </w:r>
      <w:proofErr w:type="spellStart"/>
      <w:r w:rsidRPr="00843A46">
        <w:rPr>
          <w:sz w:val="24"/>
          <w:szCs w:val="24"/>
        </w:rPr>
        <w:t>tp344_e.htm</w:t>
      </w:r>
      <w:proofErr w:type="spellEnd"/>
      <w:r w:rsidRPr="00E94EB0">
        <w:rPr>
          <w:sz w:val="24"/>
          <w:szCs w:val="24"/>
        </w:rPr>
        <w:t xml:space="preserve"> (accessed 1 September 2011). </w:t>
      </w:r>
    </w:p>
    <w:p w:rsidR="00CC615E" w:rsidRPr="00E94EB0" w:rsidRDefault="00B149E9" w:rsidP="00E94EB0">
      <w:pPr>
        <w:pStyle w:val="Reference"/>
        <w:spacing w:before="100" w:line="260" w:lineRule="atLeast"/>
        <w:rPr>
          <w:sz w:val="24"/>
          <w:szCs w:val="24"/>
        </w:rPr>
      </w:pPr>
      <w:proofErr w:type="spellStart"/>
      <w:r w:rsidRPr="00E94EB0">
        <w:rPr>
          <w:sz w:val="24"/>
          <w:szCs w:val="24"/>
        </w:rPr>
        <w:t>Yeates</w:t>
      </w:r>
      <w:proofErr w:type="spellEnd"/>
      <w:r w:rsidRPr="00E94EB0">
        <w:rPr>
          <w:sz w:val="24"/>
          <w:szCs w:val="24"/>
        </w:rPr>
        <w:t xml:space="preserve">, C. 2011, ‘Media ownership laws face overhaul’, </w:t>
      </w:r>
      <w:r w:rsidRPr="00E94EB0">
        <w:rPr>
          <w:i/>
          <w:sz w:val="24"/>
          <w:szCs w:val="24"/>
        </w:rPr>
        <w:t>The Age</w:t>
      </w:r>
      <w:r w:rsidR="008B3F1C" w:rsidRPr="00E94EB0">
        <w:rPr>
          <w:sz w:val="24"/>
          <w:szCs w:val="24"/>
        </w:rPr>
        <w:t>, 15 December, p. </w:t>
      </w:r>
      <w:r w:rsidRPr="00E94EB0">
        <w:rPr>
          <w:sz w:val="24"/>
          <w:szCs w:val="24"/>
        </w:rPr>
        <w:t xml:space="preserve">1. </w:t>
      </w:r>
    </w:p>
    <w:bookmarkEnd w:id="2"/>
    <w:p w:rsidR="003734D4" w:rsidRPr="00E94EB0" w:rsidRDefault="003734D4" w:rsidP="008B3F1C">
      <w:pPr>
        <w:pStyle w:val="Reference"/>
        <w:rPr>
          <w:sz w:val="24"/>
          <w:szCs w:val="24"/>
        </w:rPr>
      </w:pPr>
    </w:p>
    <w:sectPr w:rsidR="003734D4" w:rsidRPr="00E94EB0" w:rsidSect="00FB66F9">
      <w:headerReference w:type="even" r:id="rId9"/>
      <w:headerReference w:type="default" r:id="rId10"/>
      <w:footerReference w:type="even" r:id="rId11"/>
      <w:footerReference w:type="default" r:id="rId12"/>
      <w:pgSz w:w="11907" w:h="16840" w:code="9"/>
      <w:pgMar w:top="1984" w:right="1304" w:bottom="1417" w:left="1814" w:header="1701" w:footer="567" w:gutter="0"/>
      <w:pgNumType w:start="24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11C" w:rsidRDefault="00B7411C">
      <w:r>
        <w:separator/>
      </w:r>
    </w:p>
  </w:endnote>
  <w:endnote w:type="continuationSeparator" w:id="0">
    <w:p w:rsidR="00B7411C" w:rsidRDefault="00B74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7411C">
      <w:trPr>
        <w:trHeight w:hRule="exact" w:val="740"/>
      </w:trPr>
      <w:tc>
        <w:tcPr>
          <w:tcW w:w="510" w:type="dxa"/>
          <w:tcBorders>
            <w:top w:val="single" w:sz="6" w:space="0" w:color="auto"/>
          </w:tcBorders>
        </w:tcPr>
        <w:p w:rsidR="00B7411C" w:rsidRDefault="00B7411C" w:rsidP="00FB66F9">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843A46">
            <w:rPr>
              <w:rStyle w:val="PageNumber"/>
              <w:noProof/>
            </w:rPr>
            <w:t>260</w:t>
          </w:r>
          <w:r>
            <w:rPr>
              <w:rStyle w:val="PageNumber"/>
            </w:rPr>
            <w:fldChar w:fldCharType="end"/>
          </w:r>
        </w:p>
      </w:tc>
      <w:tc>
        <w:tcPr>
          <w:tcW w:w="1644" w:type="dxa"/>
          <w:tcBorders>
            <w:top w:val="single" w:sz="6" w:space="0" w:color="auto"/>
          </w:tcBorders>
        </w:tcPr>
        <w:p w:rsidR="00B7411C" w:rsidRDefault="00CF3674">
          <w:pPr>
            <w:pStyle w:val="Footer"/>
          </w:pPr>
          <w:fldSimple w:instr=" SUBJECT  \* MERGEFORMAT ">
            <w:r>
              <w:t>Annual Report 2011-12</w:t>
            </w:r>
          </w:fldSimple>
        </w:p>
      </w:tc>
      <w:tc>
        <w:tcPr>
          <w:tcW w:w="6634" w:type="dxa"/>
        </w:tcPr>
        <w:p w:rsidR="00B7411C" w:rsidRDefault="00B7411C">
          <w:pPr>
            <w:pStyle w:val="Footer"/>
          </w:pPr>
        </w:p>
      </w:tc>
    </w:tr>
  </w:tbl>
  <w:p w:rsidR="00B7411C" w:rsidRDefault="00B7411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7411C">
      <w:trPr>
        <w:trHeight w:hRule="exact" w:val="740"/>
      </w:trPr>
      <w:tc>
        <w:tcPr>
          <w:tcW w:w="6634" w:type="dxa"/>
        </w:tcPr>
        <w:p w:rsidR="00B7411C" w:rsidRDefault="00B7411C">
          <w:pPr>
            <w:pStyle w:val="Footer"/>
            <w:ind w:right="360" w:firstLine="360"/>
          </w:pPr>
        </w:p>
      </w:tc>
      <w:tc>
        <w:tcPr>
          <w:tcW w:w="1644" w:type="dxa"/>
          <w:tcBorders>
            <w:top w:val="single" w:sz="6" w:space="0" w:color="auto"/>
          </w:tcBorders>
        </w:tcPr>
        <w:p w:rsidR="00B7411C" w:rsidRDefault="00CF3674">
          <w:pPr>
            <w:pStyle w:val="Footer"/>
          </w:pPr>
          <w:fldSimple w:instr=" TITLE  \* MERGEFORMAT ">
            <w:r>
              <w:t>References</w:t>
            </w:r>
          </w:fldSimple>
        </w:p>
      </w:tc>
      <w:tc>
        <w:tcPr>
          <w:tcW w:w="510" w:type="dxa"/>
          <w:tcBorders>
            <w:top w:val="single" w:sz="6" w:space="0" w:color="auto"/>
          </w:tcBorders>
        </w:tcPr>
        <w:p w:rsidR="00B7411C" w:rsidRDefault="00B7411C">
          <w:pPr>
            <w:pStyle w:val="Footer"/>
            <w:jc w:val="right"/>
          </w:pPr>
          <w:r>
            <w:rPr>
              <w:rStyle w:val="PageNumber"/>
            </w:rPr>
            <w:fldChar w:fldCharType="begin"/>
          </w:r>
          <w:r>
            <w:rPr>
              <w:rStyle w:val="PageNumber"/>
            </w:rPr>
            <w:instrText xml:space="preserve">PAGE  </w:instrText>
          </w:r>
          <w:r>
            <w:rPr>
              <w:rStyle w:val="PageNumber"/>
            </w:rPr>
            <w:fldChar w:fldCharType="separate"/>
          </w:r>
          <w:r w:rsidR="00843A46">
            <w:rPr>
              <w:rStyle w:val="PageNumber"/>
              <w:noProof/>
            </w:rPr>
            <w:t>243</w:t>
          </w:r>
          <w:r>
            <w:rPr>
              <w:rStyle w:val="PageNumber"/>
            </w:rPr>
            <w:fldChar w:fldCharType="end"/>
          </w:r>
        </w:p>
      </w:tc>
    </w:tr>
  </w:tbl>
  <w:p w:rsidR="00B7411C" w:rsidRDefault="00B7411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11C" w:rsidRDefault="00B7411C">
      <w:r>
        <w:separator/>
      </w:r>
    </w:p>
  </w:footnote>
  <w:footnote w:type="continuationSeparator" w:id="0">
    <w:p w:rsidR="00B7411C" w:rsidRDefault="00B74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7411C">
      <w:tc>
        <w:tcPr>
          <w:tcW w:w="2155" w:type="dxa"/>
          <w:tcBorders>
            <w:top w:val="single" w:sz="24" w:space="0" w:color="auto"/>
          </w:tcBorders>
        </w:tcPr>
        <w:p w:rsidR="00B7411C" w:rsidRDefault="00B7411C">
          <w:pPr>
            <w:pStyle w:val="HeaderEven"/>
          </w:pPr>
        </w:p>
      </w:tc>
      <w:tc>
        <w:tcPr>
          <w:tcW w:w="6634" w:type="dxa"/>
          <w:tcBorders>
            <w:top w:val="single" w:sz="6" w:space="0" w:color="auto"/>
          </w:tcBorders>
        </w:tcPr>
        <w:p w:rsidR="00B7411C" w:rsidRDefault="00B7411C">
          <w:pPr>
            <w:pStyle w:val="HeaderEven"/>
          </w:pPr>
        </w:p>
      </w:tc>
    </w:tr>
  </w:tbl>
  <w:p w:rsidR="00B7411C" w:rsidRDefault="00B7411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411C">
      <w:tc>
        <w:tcPr>
          <w:tcW w:w="6634" w:type="dxa"/>
          <w:tcBorders>
            <w:top w:val="single" w:sz="6" w:space="0" w:color="auto"/>
          </w:tcBorders>
        </w:tcPr>
        <w:p w:rsidR="00B7411C" w:rsidRDefault="00B7411C">
          <w:pPr>
            <w:pStyle w:val="HeaderOdd"/>
          </w:pPr>
        </w:p>
      </w:tc>
      <w:tc>
        <w:tcPr>
          <w:tcW w:w="2155" w:type="dxa"/>
          <w:tcBorders>
            <w:top w:val="single" w:sz="24" w:space="0" w:color="auto"/>
          </w:tcBorders>
        </w:tcPr>
        <w:p w:rsidR="00B7411C" w:rsidRDefault="00B7411C">
          <w:pPr>
            <w:pStyle w:val="HeaderOdd"/>
          </w:pPr>
        </w:p>
      </w:tc>
    </w:tr>
  </w:tbl>
  <w:p w:rsidR="00B7411C" w:rsidRDefault="00B7411C">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6"/>
  </w:num>
  <w:num w:numId="5">
    <w:abstractNumId w:val="25"/>
  </w:num>
  <w:num w:numId="6">
    <w:abstractNumId w:val="20"/>
  </w:num>
  <w:num w:numId="7">
    <w:abstractNumId w:val="42"/>
  </w:num>
  <w:num w:numId="8">
    <w:abstractNumId w:val="43"/>
  </w:num>
  <w:num w:numId="9">
    <w:abstractNumId w:val="17"/>
  </w:num>
  <w:num w:numId="10">
    <w:abstractNumId w:val="26"/>
  </w:num>
  <w:num w:numId="11">
    <w:abstractNumId w:val="28"/>
  </w:num>
  <w:num w:numId="12">
    <w:abstractNumId w:val="7"/>
  </w:num>
  <w:num w:numId="13">
    <w:abstractNumId w:val="15"/>
  </w:num>
  <w:num w:numId="14">
    <w:abstractNumId w:val="14"/>
  </w:num>
  <w:num w:numId="15">
    <w:abstractNumId w:val="5"/>
  </w:num>
  <w:num w:numId="16">
    <w:abstractNumId w:val="3"/>
  </w:num>
  <w:num w:numId="17">
    <w:abstractNumId w:val="2"/>
  </w:num>
  <w:num w:numId="18">
    <w:abstractNumId w:val="4"/>
  </w:num>
  <w:num w:numId="19">
    <w:abstractNumId w:val="1"/>
  </w:num>
  <w:num w:numId="20">
    <w:abstractNumId w:val="0"/>
  </w:num>
  <w:num w:numId="21">
    <w:abstractNumId w:val="12"/>
  </w:num>
  <w:num w:numId="22">
    <w:abstractNumId w:val="34"/>
  </w:num>
  <w:num w:numId="23">
    <w:abstractNumId w:val="36"/>
  </w:num>
  <w:num w:numId="24">
    <w:abstractNumId w:val="24"/>
  </w:num>
  <w:num w:numId="25">
    <w:abstractNumId w:val="27"/>
  </w:num>
  <w:num w:numId="26">
    <w:abstractNumId w:val="29"/>
  </w:num>
  <w:num w:numId="27">
    <w:abstractNumId w:val="41"/>
  </w:num>
  <w:num w:numId="28">
    <w:abstractNumId w:val="33"/>
  </w:num>
  <w:num w:numId="29">
    <w:abstractNumId w:val="38"/>
  </w:num>
  <w:num w:numId="30">
    <w:abstractNumId w:val="39"/>
  </w:num>
  <w:num w:numId="31">
    <w:abstractNumId w:val="31"/>
  </w:num>
  <w:num w:numId="32">
    <w:abstractNumId w:val="21"/>
  </w:num>
  <w:num w:numId="33">
    <w:abstractNumId w:val="44"/>
  </w:num>
  <w:num w:numId="34">
    <w:abstractNumId w:val="8"/>
  </w:num>
  <w:num w:numId="35">
    <w:abstractNumId w:val="18"/>
  </w:num>
  <w:num w:numId="36">
    <w:abstractNumId w:val="40"/>
  </w:num>
  <w:num w:numId="37">
    <w:abstractNumId w:val="32"/>
  </w:num>
  <w:num w:numId="38">
    <w:abstractNumId w:val="13"/>
  </w:num>
  <w:num w:numId="39">
    <w:abstractNumId w:val="35"/>
  </w:num>
  <w:num w:numId="40">
    <w:abstractNumId w:val="23"/>
  </w:num>
  <w:num w:numId="41">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2">
    <w:abstractNumId w:val="11"/>
  </w:num>
  <w:num w:numId="43">
    <w:abstractNumId w:val="19"/>
  </w:num>
  <w:num w:numId="44">
    <w:abstractNumId w:val="22"/>
  </w:num>
  <w:num w:numId="45">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References"/>
    <w:docVar w:name="ShortReportTitle" w:val="Annual Report 2011-12"/>
    <w:docVar w:name="SideNote" w:val="1"/>
    <w:docVar w:name="UseShortChapter" w:val="0"/>
    <w:docVar w:name="UseShortReport" w:val="0"/>
  </w:docVars>
  <w:rsids>
    <w:rsidRoot w:val="008478E2"/>
    <w:rsid w:val="00002EB5"/>
    <w:rsid w:val="00005DDE"/>
    <w:rsid w:val="00005E7F"/>
    <w:rsid w:val="000065F5"/>
    <w:rsid w:val="00014292"/>
    <w:rsid w:val="000144D5"/>
    <w:rsid w:val="00014B7A"/>
    <w:rsid w:val="0001705E"/>
    <w:rsid w:val="000219F6"/>
    <w:rsid w:val="00025E97"/>
    <w:rsid w:val="000273FB"/>
    <w:rsid w:val="00027920"/>
    <w:rsid w:val="00027EED"/>
    <w:rsid w:val="00031A94"/>
    <w:rsid w:val="00031F2D"/>
    <w:rsid w:val="0003297D"/>
    <w:rsid w:val="000349BC"/>
    <w:rsid w:val="00035010"/>
    <w:rsid w:val="0003597A"/>
    <w:rsid w:val="00047489"/>
    <w:rsid w:val="000516D0"/>
    <w:rsid w:val="00051E03"/>
    <w:rsid w:val="0005349E"/>
    <w:rsid w:val="00053E92"/>
    <w:rsid w:val="000547EF"/>
    <w:rsid w:val="0005496B"/>
    <w:rsid w:val="00054AA0"/>
    <w:rsid w:val="00057646"/>
    <w:rsid w:val="00061391"/>
    <w:rsid w:val="00061AAC"/>
    <w:rsid w:val="00063E36"/>
    <w:rsid w:val="00070664"/>
    <w:rsid w:val="000716D2"/>
    <w:rsid w:val="00071CD9"/>
    <w:rsid w:val="000722A8"/>
    <w:rsid w:val="00074BB8"/>
    <w:rsid w:val="000757E6"/>
    <w:rsid w:val="000770C7"/>
    <w:rsid w:val="000812AD"/>
    <w:rsid w:val="000842E6"/>
    <w:rsid w:val="000865B7"/>
    <w:rsid w:val="00087627"/>
    <w:rsid w:val="00090305"/>
    <w:rsid w:val="000911AA"/>
    <w:rsid w:val="00093DD1"/>
    <w:rsid w:val="00094CF4"/>
    <w:rsid w:val="0009518F"/>
    <w:rsid w:val="000A111A"/>
    <w:rsid w:val="000A1872"/>
    <w:rsid w:val="000A2D5D"/>
    <w:rsid w:val="000A4682"/>
    <w:rsid w:val="000A4E30"/>
    <w:rsid w:val="000A7782"/>
    <w:rsid w:val="000A7D87"/>
    <w:rsid w:val="000B0EE0"/>
    <w:rsid w:val="000B1108"/>
    <w:rsid w:val="000B5778"/>
    <w:rsid w:val="000B578F"/>
    <w:rsid w:val="000B6FAD"/>
    <w:rsid w:val="000B738E"/>
    <w:rsid w:val="000C133B"/>
    <w:rsid w:val="000C3161"/>
    <w:rsid w:val="000C7785"/>
    <w:rsid w:val="000D0B41"/>
    <w:rsid w:val="000D1568"/>
    <w:rsid w:val="000D15EB"/>
    <w:rsid w:val="000D4186"/>
    <w:rsid w:val="000D4273"/>
    <w:rsid w:val="000D5426"/>
    <w:rsid w:val="000E04A6"/>
    <w:rsid w:val="000E0B52"/>
    <w:rsid w:val="000F27A4"/>
    <w:rsid w:val="000F29DF"/>
    <w:rsid w:val="000F2D5F"/>
    <w:rsid w:val="000F3A6E"/>
    <w:rsid w:val="000F5798"/>
    <w:rsid w:val="000F7955"/>
    <w:rsid w:val="00102871"/>
    <w:rsid w:val="00106BD9"/>
    <w:rsid w:val="00107ED3"/>
    <w:rsid w:val="0011090A"/>
    <w:rsid w:val="00113789"/>
    <w:rsid w:val="00115785"/>
    <w:rsid w:val="00120FDC"/>
    <w:rsid w:val="001212B0"/>
    <w:rsid w:val="00121E43"/>
    <w:rsid w:val="00124C42"/>
    <w:rsid w:val="00124D34"/>
    <w:rsid w:val="001274C1"/>
    <w:rsid w:val="001308FD"/>
    <w:rsid w:val="00132781"/>
    <w:rsid w:val="00136889"/>
    <w:rsid w:val="0014037D"/>
    <w:rsid w:val="00142203"/>
    <w:rsid w:val="00150A38"/>
    <w:rsid w:val="001536DF"/>
    <w:rsid w:val="00156EEE"/>
    <w:rsid w:val="00157F75"/>
    <w:rsid w:val="00161FDD"/>
    <w:rsid w:val="001641BE"/>
    <w:rsid w:val="00165796"/>
    <w:rsid w:val="00165CD2"/>
    <w:rsid w:val="00166435"/>
    <w:rsid w:val="00173713"/>
    <w:rsid w:val="00173D98"/>
    <w:rsid w:val="00176B7D"/>
    <w:rsid w:val="00182755"/>
    <w:rsid w:val="0018773D"/>
    <w:rsid w:val="00192BD4"/>
    <w:rsid w:val="00192DB2"/>
    <w:rsid w:val="00197A23"/>
    <w:rsid w:val="001B168A"/>
    <w:rsid w:val="001B2213"/>
    <w:rsid w:val="001B5E3A"/>
    <w:rsid w:val="001B6992"/>
    <w:rsid w:val="001B6F1C"/>
    <w:rsid w:val="001B7BFD"/>
    <w:rsid w:val="001C2CE2"/>
    <w:rsid w:val="001C681B"/>
    <w:rsid w:val="001D0168"/>
    <w:rsid w:val="001D0CEE"/>
    <w:rsid w:val="001D462F"/>
    <w:rsid w:val="001D4813"/>
    <w:rsid w:val="001D5374"/>
    <w:rsid w:val="001D7676"/>
    <w:rsid w:val="001F3BD2"/>
    <w:rsid w:val="001F4CE2"/>
    <w:rsid w:val="001F5983"/>
    <w:rsid w:val="002051D0"/>
    <w:rsid w:val="00205697"/>
    <w:rsid w:val="002072D5"/>
    <w:rsid w:val="00207AA4"/>
    <w:rsid w:val="00211541"/>
    <w:rsid w:val="00214AA0"/>
    <w:rsid w:val="00222BAE"/>
    <w:rsid w:val="002255BC"/>
    <w:rsid w:val="00225D28"/>
    <w:rsid w:val="002322DE"/>
    <w:rsid w:val="00233D34"/>
    <w:rsid w:val="00233FC4"/>
    <w:rsid w:val="00246B0D"/>
    <w:rsid w:val="002472C7"/>
    <w:rsid w:val="00247CAD"/>
    <w:rsid w:val="00254C58"/>
    <w:rsid w:val="002555C9"/>
    <w:rsid w:val="00261F50"/>
    <w:rsid w:val="00265CBD"/>
    <w:rsid w:val="00265D6F"/>
    <w:rsid w:val="002668B7"/>
    <w:rsid w:val="00267A2A"/>
    <w:rsid w:val="00267DD7"/>
    <w:rsid w:val="002707A5"/>
    <w:rsid w:val="00271DFD"/>
    <w:rsid w:val="0027354A"/>
    <w:rsid w:val="002741DE"/>
    <w:rsid w:val="00277FAF"/>
    <w:rsid w:val="00281912"/>
    <w:rsid w:val="00282C20"/>
    <w:rsid w:val="002842E4"/>
    <w:rsid w:val="00285A55"/>
    <w:rsid w:val="00286976"/>
    <w:rsid w:val="00291943"/>
    <w:rsid w:val="002939DB"/>
    <w:rsid w:val="002943C9"/>
    <w:rsid w:val="0029442C"/>
    <w:rsid w:val="00294EED"/>
    <w:rsid w:val="002A0A0E"/>
    <w:rsid w:val="002A3007"/>
    <w:rsid w:val="002A5CC8"/>
    <w:rsid w:val="002A7898"/>
    <w:rsid w:val="002A7F87"/>
    <w:rsid w:val="002B247F"/>
    <w:rsid w:val="002B4DBE"/>
    <w:rsid w:val="002B7642"/>
    <w:rsid w:val="002C3C9D"/>
    <w:rsid w:val="002C5732"/>
    <w:rsid w:val="002C5786"/>
    <w:rsid w:val="002C612E"/>
    <w:rsid w:val="002D0BF7"/>
    <w:rsid w:val="002D6DC9"/>
    <w:rsid w:val="002D6F45"/>
    <w:rsid w:val="002D7B48"/>
    <w:rsid w:val="002E1A8B"/>
    <w:rsid w:val="002E3B2E"/>
    <w:rsid w:val="002E42A0"/>
    <w:rsid w:val="002E4910"/>
    <w:rsid w:val="002F0B30"/>
    <w:rsid w:val="002F0DA1"/>
    <w:rsid w:val="002F1750"/>
    <w:rsid w:val="003010BE"/>
    <w:rsid w:val="003124B3"/>
    <w:rsid w:val="00326F85"/>
    <w:rsid w:val="00333CC8"/>
    <w:rsid w:val="00345686"/>
    <w:rsid w:val="00347F9B"/>
    <w:rsid w:val="00351121"/>
    <w:rsid w:val="0035504E"/>
    <w:rsid w:val="003578A8"/>
    <w:rsid w:val="00360DEA"/>
    <w:rsid w:val="00361303"/>
    <w:rsid w:val="00361C32"/>
    <w:rsid w:val="00361F87"/>
    <w:rsid w:val="00362775"/>
    <w:rsid w:val="00365333"/>
    <w:rsid w:val="00366239"/>
    <w:rsid w:val="003672C7"/>
    <w:rsid w:val="00367E64"/>
    <w:rsid w:val="00372173"/>
    <w:rsid w:val="00372953"/>
    <w:rsid w:val="00372B29"/>
    <w:rsid w:val="003734D4"/>
    <w:rsid w:val="0038515B"/>
    <w:rsid w:val="0038592E"/>
    <w:rsid w:val="0038613C"/>
    <w:rsid w:val="003867D9"/>
    <w:rsid w:val="003915E0"/>
    <w:rsid w:val="00391F64"/>
    <w:rsid w:val="00393ABF"/>
    <w:rsid w:val="00394296"/>
    <w:rsid w:val="00394437"/>
    <w:rsid w:val="00394D1F"/>
    <w:rsid w:val="00394E60"/>
    <w:rsid w:val="0039768B"/>
    <w:rsid w:val="003A11F3"/>
    <w:rsid w:val="003A2B3A"/>
    <w:rsid w:val="003A5BC0"/>
    <w:rsid w:val="003B050E"/>
    <w:rsid w:val="003B13BD"/>
    <w:rsid w:val="003B756E"/>
    <w:rsid w:val="003C53DD"/>
    <w:rsid w:val="003C62CD"/>
    <w:rsid w:val="003D00CA"/>
    <w:rsid w:val="003D17E5"/>
    <w:rsid w:val="003D2A13"/>
    <w:rsid w:val="003D3A04"/>
    <w:rsid w:val="003E1839"/>
    <w:rsid w:val="003E2569"/>
    <w:rsid w:val="003E3DC2"/>
    <w:rsid w:val="003E43C2"/>
    <w:rsid w:val="003E4448"/>
    <w:rsid w:val="003E4F4C"/>
    <w:rsid w:val="003E6F4C"/>
    <w:rsid w:val="003E7766"/>
    <w:rsid w:val="003F3045"/>
    <w:rsid w:val="003F4993"/>
    <w:rsid w:val="003F5481"/>
    <w:rsid w:val="003F552D"/>
    <w:rsid w:val="003F573A"/>
    <w:rsid w:val="003F574C"/>
    <w:rsid w:val="003F7613"/>
    <w:rsid w:val="004022D9"/>
    <w:rsid w:val="0040587D"/>
    <w:rsid w:val="00411043"/>
    <w:rsid w:val="00414ECC"/>
    <w:rsid w:val="00416F32"/>
    <w:rsid w:val="00422D04"/>
    <w:rsid w:val="0043306B"/>
    <w:rsid w:val="00441116"/>
    <w:rsid w:val="00442301"/>
    <w:rsid w:val="004426B9"/>
    <w:rsid w:val="00444B0E"/>
    <w:rsid w:val="004459CC"/>
    <w:rsid w:val="00447108"/>
    <w:rsid w:val="00447BBC"/>
    <w:rsid w:val="00447CDF"/>
    <w:rsid w:val="00450A05"/>
    <w:rsid w:val="004528E8"/>
    <w:rsid w:val="00452C28"/>
    <w:rsid w:val="004604EB"/>
    <w:rsid w:val="004646C4"/>
    <w:rsid w:val="00465141"/>
    <w:rsid w:val="004667BA"/>
    <w:rsid w:val="0046771F"/>
    <w:rsid w:val="00471D88"/>
    <w:rsid w:val="00480809"/>
    <w:rsid w:val="004822CE"/>
    <w:rsid w:val="0048250F"/>
    <w:rsid w:val="00482D37"/>
    <w:rsid w:val="00482ED3"/>
    <w:rsid w:val="00484224"/>
    <w:rsid w:val="00484251"/>
    <w:rsid w:val="00486E68"/>
    <w:rsid w:val="00490D79"/>
    <w:rsid w:val="004954C0"/>
    <w:rsid w:val="00496F08"/>
    <w:rsid w:val="004A5BAA"/>
    <w:rsid w:val="004A6690"/>
    <w:rsid w:val="004B0543"/>
    <w:rsid w:val="004B2B7A"/>
    <w:rsid w:val="004B2ED1"/>
    <w:rsid w:val="004B5E50"/>
    <w:rsid w:val="004B5EAF"/>
    <w:rsid w:val="004C087B"/>
    <w:rsid w:val="004C19E8"/>
    <w:rsid w:val="004C3483"/>
    <w:rsid w:val="004D0AF8"/>
    <w:rsid w:val="004D1421"/>
    <w:rsid w:val="004D212C"/>
    <w:rsid w:val="004D2B71"/>
    <w:rsid w:val="004D358F"/>
    <w:rsid w:val="004D5B32"/>
    <w:rsid w:val="004E0156"/>
    <w:rsid w:val="004E08DB"/>
    <w:rsid w:val="004E212E"/>
    <w:rsid w:val="004E329F"/>
    <w:rsid w:val="004E355A"/>
    <w:rsid w:val="004E5181"/>
    <w:rsid w:val="004E5F8D"/>
    <w:rsid w:val="004F3EE1"/>
    <w:rsid w:val="004F47AC"/>
    <w:rsid w:val="005048D7"/>
    <w:rsid w:val="00507320"/>
    <w:rsid w:val="00511A1A"/>
    <w:rsid w:val="00520853"/>
    <w:rsid w:val="00521285"/>
    <w:rsid w:val="00522012"/>
    <w:rsid w:val="00523942"/>
    <w:rsid w:val="00523B88"/>
    <w:rsid w:val="0052422B"/>
    <w:rsid w:val="00525B45"/>
    <w:rsid w:val="00530FDB"/>
    <w:rsid w:val="00531B0F"/>
    <w:rsid w:val="00537AF6"/>
    <w:rsid w:val="005447A7"/>
    <w:rsid w:val="005452CC"/>
    <w:rsid w:val="00554014"/>
    <w:rsid w:val="00557BD5"/>
    <w:rsid w:val="00557DBD"/>
    <w:rsid w:val="00557ED9"/>
    <w:rsid w:val="005616BE"/>
    <w:rsid w:val="00563016"/>
    <w:rsid w:val="00565014"/>
    <w:rsid w:val="005663E2"/>
    <w:rsid w:val="005803D6"/>
    <w:rsid w:val="00580C42"/>
    <w:rsid w:val="005827BC"/>
    <w:rsid w:val="00582E73"/>
    <w:rsid w:val="00583B3D"/>
    <w:rsid w:val="00583D56"/>
    <w:rsid w:val="00590027"/>
    <w:rsid w:val="00595C07"/>
    <w:rsid w:val="005A4179"/>
    <w:rsid w:val="005A4539"/>
    <w:rsid w:val="005A5BD1"/>
    <w:rsid w:val="005A72A3"/>
    <w:rsid w:val="005B0D1C"/>
    <w:rsid w:val="005B2143"/>
    <w:rsid w:val="005B39E2"/>
    <w:rsid w:val="005C0494"/>
    <w:rsid w:val="005C0561"/>
    <w:rsid w:val="005C1DDD"/>
    <w:rsid w:val="005C3456"/>
    <w:rsid w:val="005C6DC8"/>
    <w:rsid w:val="005D1C2F"/>
    <w:rsid w:val="005D6EEB"/>
    <w:rsid w:val="005E1BB5"/>
    <w:rsid w:val="005E5C2C"/>
    <w:rsid w:val="005E6F1A"/>
    <w:rsid w:val="005F0A36"/>
    <w:rsid w:val="005F0C85"/>
    <w:rsid w:val="005F4F9F"/>
    <w:rsid w:val="006007BD"/>
    <w:rsid w:val="00600988"/>
    <w:rsid w:val="006046A2"/>
    <w:rsid w:val="00605F21"/>
    <w:rsid w:val="00606EF7"/>
    <w:rsid w:val="006079FE"/>
    <w:rsid w:val="00615379"/>
    <w:rsid w:val="006204D2"/>
    <w:rsid w:val="00620948"/>
    <w:rsid w:val="0062432A"/>
    <w:rsid w:val="00630CB9"/>
    <w:rsid w:val="0063137C"/>
    <w:rsid w:val="006337B7"/>
    <w:rsid w:val="00635F34"/>
    <w:rsid w:val="00637114"/>
    <w:rsid w:val="00643361"/>
    <w:rsid w:val="006442EB"/>
    <w:rsid w:val="00644A73"/>
    <w:rsid w:val="006455AA"/>
    <w:rsid w:val="00647001"/>
    <w:rsid w:val="006502D9"/>
    <w:rsid w:val="006512BD"/>
    <w:rsid w:val="006516A4"/>
    <w:rsid w:val="00651774"/>
    <w:rsid w:val="00653BFC"/>
    <w:rsid w:val="00654115"/>
    <w:rsid w:val="00654A61"/>
    <w:rsid w:val="006555CB"/>
    <w:rsid w:val="00655952"/>
    <w:rsid w:val="00656E97"/>
    <w:rsid w:val="00664068"/>
    <w:rsid w:val="00665411"/>
    <w:rsid w:val="00665C97"/>
    <w:rsid w:val="00666BD5"/>
    <w:rsid w:val="006674D0"/>
    <w:rsid w:val="006736B9"/>
    <w:rsid w:val="0067794A"/>
    <w:rsid w:val="00682073"/>
    <w:rsid w:val="00683B53"/>
    <w:rsid w:val="0068431F"/>
    <w:rsid w:val="00691F22"/>
    <w:rsid w:val="006929FD"/>
    <w:rsid w:val="0069383F"/>
    <w:rsid w:val="00696683"/>
    <w:rsid w:val="006A137B"/>
    <w:rsid w:val="006A42B0"/>
    <w:rsid w:val="006A7ED5"/>
    <w:rsid w:val="006B1943"/>
    <w:rsid w:val="006B2270"/>
    <w:rsid w:val="006B2A22"/>
    <w:rsid w:val="006B2F42"/>
    <w:rsid w:val="006B3054"/>
    <w:rsid w:val="006C1B3D"/>
    <w:rsid w:val="006C2017"/>
    <w:rsid w:val="006C2875"/>
    <w:rsid w:val="006C792C"/>
    <w:rsid w:val="006D192D"/>
    <w:rsid w:val="006D4530"/>
    <w:rsid w:val="006E34D4"/>
    <w:rsid w:val="006E5739"/>
    <w:rsid w:val="006E5EED"/>
    <w:rsid w:val="006F329A"/>
    <w:rsid w:val="006F52CC"/>
    <w:rsid w:val="006F7AE6"/>
    <w:rsid w:val="007000EE"/>
    <w:rsid w:val="00702113"/>
    <w:rsid w:val="00702603"/>
    <w:rsid w:val="00706DC9"/>
    <w:rsid w:val="00714FA8"/>
    <w:rsid w:val="007169A1"/>
    <w:rsid w:val="00717619"/>
    <w:rsid w:val="00717EAF"/>
    <w:rsid w:val="0072012A"/>
    <w:rsid w:val="00721902"/>
    <w:rsid w:val="00723013"/>
    <w:rsid w:val="00725EE1"/>
    <w:rsid w:val="00726C9C"/>
    <w:rsid w:val="0073431F"/>
    <w:rsid w:val="0074035C"/>
    <w:rsid w:val="007444DF"/>
    <w:rsid w:val="007456C9"/>
    <w:rsid w:val="00746918"/>
    <w:rsid w:val="00753A07"/>
    <w:rsid w:val="00754237"/>
    <w:rsid w:val="0075515D"/>
    <w:rsid w:val="00756700"/>
    <w:rsid w:val="00762835"/>
    <w:rsid w:val="00765E02"/>
    <w:rsid w:val="0076657C"/>
    <w:rsid w:val="00772E58"/>
    <w:rsid w:val="00776A20"/>
    <w:rsid w:val="00786166"/>
    <w:rsid w:val="0078762B"/>
    <w:rsid w:val="00791044"/>
    <w:rsid w:val="0079337B"/>
    <w:rsid w:val="007A5614"/>
    <w:rsid w:val="007A59AC"/>
    <w:rsid w:val="007B4DCB"/>
    <w:rsid w:val="007B7FCC"/>
    <w:rsid w:val="007C02D1"/>
    <w:rsid w:val="007C5D5C"/>
    <w:rsid w:val="007D0A01"/>
    <w:rsid w:val="007D1A9E"/>
    <w:rsid w:val="007D1EFF"/>
    <w:rsid w:val="007D46DF"/>
    <w:rsid w:val="007D79F4"/>
    <w:rsid w:val="007D7E24"/>
    <w:rsid w:val="007E09BE"/>
    <w:rsid w:val="007E24DA"/>
    <w:rsid w:val="007E2F9C"/>
    <w:rsid w:val="007E392D"/>
    <w:rsid w:val="007E3F5F"/>
    <w:rsid w:val="007E69DF"/>
    <w:rsid w:val="00800FBA"/>
    <w:rsid w:val="00802CA9"/>
    <w:rsid w:val="0080526C"/>
    <w:rsid w:val="00814E75"/>
    <w:rsid w:val="00815BEB"/>
    <w:rsid w:val="008167E5"/>
    <w:rsid w:val="00824437"/>
    <w:rsid w:val="00827329"/>
    <w:rsid w:val="008309FD"/>
    <w:rsid w:val="00835814"/>
    <w:rsid w:val="00835A60"/>
    <w:rsid w:val="00840AE4"/>
    <w:rsid w:val="008414CF"/>
    <w:rsid w:val="008433B4"/>
    <w:rsid w:val="00843A46"/>
    <w:rsid w:val="008478E2"/>
    <w:rsid w:val="00854631"/>
    <w:rsid w:val="00854C9E"/>
    <w:rsid w:val="00862382"/>
    <w:rsid w:val="0086338B"/>
    <w:rsid w:val="00863C82"/>
    <w:rsid w:val="008645C5"/>
    <w:rsid w:val="008670CC"/>
    <w:rsid w:val="0086729E"/>
    <w:rsid w:val="0087125F"/>
    <w:rsid w:val="00874153"/>
    <w:rsid w:val="00877B45"/>
    <w:rsid w:val="008823CD"/>
    <w:rsid w:val="00884F0E"/>
    <w:rsid w:val="008900D0"/>
    <w:rsid w:val="0089255E"/>
    <w:rsid w:val="00896428"/>
    <w:rsid w:val="00897821"/>
    <w:rsid w:val="008A05C9"/>
    <w:rsid w:val="008A0A2B"/>
    <w:rsid w:val="008A0EC8"/>
    <w:rsid w:val="008A22F8"/>
    <w:rsid w:val="008A360F"/>
    <w:rsid w:val="008A76E1"/>
    <w:rsid w:val="008B0F56"/>
    <w:rsid w:val="008B1B09"/>
    <w:rsid w:val="008B34A4"/>
    <w:rsid w:val="008B3F1C"/>
    <w:rsid w:val="008B5606"/>
    <w:rsid w:val="008D21FF"/>
    <w:rsid w:val="008D55B2"/>
    <w:rsid w:val="008E0123"/>
    <w:rsid w:val="008E0C2C"/>
    <w:rsid w:val="008E30E4"/>
    <w:rsid w:val="008E44B8"/>
    <w:rsid w:val="008E751F"/>
    <w:rsid w:val="008E7CFF"/>
    <w:rsid w:val="008F427C"/>
    <w:rsid w:val="0090440D"/>
    <w:rsid w:val="00913F9D"/>
    <w:rsid w:val="00916F29"/>
    <w:rsid w:val="0092287F"/>
    <w:rsid w:val="009255B2"/>
    <w:rsid w:val="00927D68"/>
    <w:rsid w:val="009307AD"/>
    <w:rsid w:val="00931625"/>
    <w:rsid w:val="009317B1"/>
    <w:rsid w:val="00931A60"/>
    <w:rsid w:val="009337B8"/>
    <w:rsid w:val="009357C2"/>
    <w:rsid w:val="0093741A"/>
    <w:rsid w:val="009378F2"/>
    <w:rsid w:val="00937F7A"/>
    <w:rsid w:val="00944AF7"/>
    <w:rsid w:val="0094705C"/>
    <w:rsid w:val="009544CC"/>
    <w:rsid w:val="00957933"/>
    <w:rsid w:val="00962389"/>
    <w:rsid w:val="00962CB3"/>
    <w:rsid w:val="009634EC"/>
    <w:rsid w:val="0096509E"/>
    <w:rsid w:val="00967C03"/>
    <w:rsid w:val="00983C24"/>
    <w:rsid w:val="00983F29"/>
    <w:rsid w:val="00984359"/>
    <w:rsid w:val="00984C2E"/>
    <w:rsid w:val="009870C6"/>
    <w:rsid w:val="00987E89"/>
    <w:rsid w:val="0099263E"/>
    <w:rsid w:val="00992BAA"/>
    <w:rsid w:val="009962E6"/>
    <w:rsid w:val="009967EE"/>
    <w:rsid w:val="009A19EF"/>
    <w:rsid w:val="009A4BC9"/>
    <w:rsid w:val="009A67EB"/>
    <w:rsid w:val="009B01E1"/>
    <w:rsid w:val="009B1042"/>
    <w:rsid w:val="009B21A6"/>
    <w:rsid w:val="009B5D3C"/>
    <w:rsid w:val="009C3919"/>
    <w:rsid w:val="009C4B5D"/>
    <w:rsid w:val="009C763F"/>
    <w:rsid w:val="009D07A7"/>
    <w:rsid w:val="009D2834"/>
    <w:rsid w:val="009D331F"/>
    <w:rsid w:val="009D6585"/>
    <w:rsid w:val="009D7DCE"/>
    <w:rsid w:val="009E0190"/>
    <w:rsid w:val="009E1345"/>
    <w:rsid w:val="009E3671"/>
    <w:rsid w:val="009E6F39"/>
    <w:rsid w:val="009F03AD"/>
    <w:rsid w:val="009F05D7"/>
    <w:rsid w:val="009F1751"/>
    <w:rsid w:val="009F18B6"/>
    <w:rsid w:val="009F2606"/>
    <w:rsid w:val="009F3AEA"/>
    <w:rsid w:val="009F5334"/>
    <w:rsid w:val="00A000B0"/>
    <w:rsid w:val="00A00FCD"/>
    <w:rsid w:val="00A01DC6"/>
    <w:rsid w:val="00A05470"/>
    <w:rsid w:val="00A174B6"/>
    <w:rsid w:val="00A17C40"/>
    <w:rsid w:val="00A2112E"/>
    <w:rsid w:val="00A260F5"/>
    <w:rsid w:val="00A40610"/>
    <w:rsid w:val="00A44AEA"/>
    <w:rsid w:val="00A457F5"/>
    <w:rsid w:val="00A4610C"/>
    <w:rsid w:val="00A5050E"/>
    <w:rsid w:val="00A51F0E"/>
    <w:rsid w:val="00A55692"/>
    <w:rsid w:val="00A63F58"/>
    <w:rsid w:val="00A64D30"/>
    <w:rsid w:val="00A652E6"/>
    <w:rsid w:val="00A743BA"/>
    <w:rsid w:val="00A74E69"/>
    <w:rsid w:val="00A80A1A"/>
    <w:rsid w:val="00A8318C"/>
    <w:rsid w:val="00A83731"/>
    <w:rsid w:val="00A86360"/>
    <w:rsid w:val="00A91A40"/>
    <w:rsid w:val="00AA245F"/>
    <w:rsid w:val="00AA3606"/>
    <w:rsid w:val="00AA44A3"/>
    <w:rsid w:val="00AA6090"/>
    <w:rsid w:val="00AB1C2C"/>
    <w:rsid w:val="00AB44BE"/>
    <w:rsid w:val="00AB4542"/>
    <w:rsid w:val="00AB4E6A"/>
    <w:rsid w:val="00AB6E85"/>
    <w:rsid w:val="00AB7056"/>
    <w:rsid w:val="00AC1AB1"/>
    <w:rsid w:val="00AC404D"/>
    <w:rsid w:val="00AC4D01"/>
    <w:rsid w:val="00AD1EEC"/>
    <w:rsid w:val="00AD267A"/>
    <w:rsid w:val="00AD2D6F"/>
    <w:rsid w:val="00AD31ED"/>
    <w:rsid w:val="00AD3D2B"/>
    <w:rsid w:val="00AD5874"/>
    <w:rsid w:val="00AD5D9F"/>
    <w:rsid w:val="00AD5EE9"/>
    <w:rsid w:val="00AD6E5E"/>
    <w:rsid w:val="00AE18C4"/>
    <w:rsid w:val="00AE3BA4"/>
    <w:rsid w:val="00AE4A9A"/>
    <w:rsid w:val="00AF4CF9"/>
    <w:rsid w:val="00B12B72"/>
    <w:rsid w:val="00B149E9"/>
    <w:rsid w:val="00B23E5F"/>
    <w:rsid w:val="00B2647B"/>
    <w:rsid w:val="00B30457"/>
    <w:rsid w:val="00B32719"/>
    <w:rsid w:val="00B338AD"/>
    <w:rsid w:val="00B35B1E"/>
    <w:rsid w:val="00B36555"/>
    <w:rsid w:val="00B366AA"/>
    <w:rsid w:val="00B372F5"/>
    <w:rsid w:val="00B4369E"/>
    <w:rsid w:val="00B436DA"/>
    <w:rsid w:val="00B44AAD"/>
    <w:rsid w:val="00B4535B"/>
    <w:rsid w:val="00B52DBB"/>
    <w:rsid w:val="00B533DD"/>
    <w:rsid w:val="00B54F37"/>
    <w:rsid w:val="00B61619"/>
    <w:rsid w:val="00B61F39"/>
    <w:rsid w:val="00B63F29"/>
    <w:rsid w:val="00B65EC8"/>
    <w:rsid w:val="00B6611B"/>
    <w:rsid w:val="00B6758A"/>
    <w:rsid w:val="00B71FDD"/>
    <w:rsid w:val="00B734A6"/>
    <w:rsid w:val="00B7411C"/>
    <w:rsid w:val="00B77CCD"/>
    <w:rsid w:val="00B80273"/>
    <w:rsid w:val="00B851D0"/>
    <w:rsid w:val="00B85AE8"/>
    <w:rsid w:val="00B86E70"/>
    <w:rsid w:val="00B93A39"/>
    <w:rsid w:val="00B9437A"/>
    <w:rsid w:val="00B94B4B"/>
    <w:rsid w:val="00B96D40"/>
    <w:rsid w:val="00B9708C"/>
    <w:rsid w:val="00BA012F"/>
    <w:rsid w:val="00BA0521"/>
    <w:rsid w:val="00BA1C80"/>
    <w:rsid w:val="00BA43D0"/>
    <w:rsid w:val="00BA7D2C"/>
    <w:rsid w:val="00BB053C"/>
    <w:rsid w:val="00BB2256"/>
    <w:rsid w:val="00BB62E8"/>
    <w:rsid w:val="00BB6366"/>
    <w:rsid w:val="00BB7A89"/>
    <w:rsid w:val="00BC0446"/>
    <w:rsid w:val="00BC2C49"/>
    <w:rsid w:val="00BC4DC0"/>
    <w:rsid w:val="00BC761F"/>
    <w:rsid w:val="00BD0ACC"/>
    <w:rsid w:val="00BD383E"/>
    <w:rsid w:val="00BD4F53"/>
    <w:rsid w:val="00BD5812"/>
    <w:rsid w:val="00BE0567"/>
    <w:rsid w:val="00BE32DA"/>
    <w:rsid w:val="00BE5DA9"/>
    <w:rsid w:val="00BE6D02"/>
    <w:rsid w:val="00BE7153"/>
    <w:rsid w:val="00BF71E8"/>
    <w:rsid w:val="00C02D5F"/>
    <w:rsid w:val="00C116B1"/>
    <w:rsid w:val="00C12AF7"/>
    <w:rsid w:val="00C12B86"/>
    <w:rsid w:val="00C14C4E"/>
    <w:rsid w:val="00C15885"/>
    <w:rsid w:val="00C20CDD"/>
    <w:rsid w:val="00C25ED4"/>
    <w:rsid w:val="00C278EA"/>
    <w:rsid w:val="00C31A35"/>
    <w:rsid w:val="00C33EF7"/>
    <w:rsid w:val="00C343AC"/>
    <w:rsid w:val="00C37ECB"/>
    <w:rsid w:val="00C40A46"/>
    <w:rsid w:val="00C410A3"/>
    <w:rsid w:val="00C412BF"/>
    <w:rsid w:val="00C42A75"/>
    <w:rsid w:val="00C44793"/>
    <w:rsid w:val="00C46EF8"/>
    <w:rsid w:val="00C47476"/>
    <w:rsid w:val="00C509A3"/>
    <w:rsid w:val="00C56203"/>
    <w:rsid w:val="00C56582"/>
    <w:rsid w:val="00C571F9"/>
    <w:rsid w:val="00C63A57"/>
    <w:rsid w:val="00C718CA"/>
    <w:rsid w:val="00C73151"/>
    <w:rsid w:val="00C74B78"/>
    <w:rsid w:val="00C75198"/>
    <w:rsid w:val="00C80C61"/>
    <w:rsid w:val="00C82D4D"/>
    <w:rsid w:val="00C842F2"/>
    <w:rsid w:val="00C862C8"/>
    <w:rsid w:val="00C87B8D"/>
    <w:rsid w:val="00C87F9C"/>
    <w:rsid w:val="00C92415"/>
    <w:rsid w:val="00CA06A6"/>
    <w:rsid w:val="00CA077D"/>
    <w:rsid w:val="00CA4C05"/>
    <w:rsid w:val="00CB0054"/>
    <w:rsid w:val="00CB01EB"/>
    <w:rsid w:val="00CB2019"/>
    <w:rsid w:val="00CB3BD0"/>
    <w:rsid w:val="00CB4833"/>
    <w:rsid w:val="00CB695D"/>
    <w:rsid w:val="00CB7EED"/>
    <w:rsid w:val="00CC12EA"/>
    <w:rsid w:val="00CC3C18"/>
    <w:rsid w:val="00CC615E"/>
    <w:rsid w:val="00CD28C1"/>
    <w:rsid w:val="00CD3D47"/>
    <w:rsid w:val="00CD5AA4"/>
    <w:rsid w:val="00CE0B65"/>
    <w:rsid w:val="00CE2A76"/>
    <w:rsid w:val="00CE5DEE"/>
    <w:rsid w:val="00CE75D1"/>
    <w:rsid w:val="00CF060D"/>
    <w:rsid w:val="00CF2EC3"/>
    <w:rsid w:val="00CF3674"/>
    <w:rsid w:val="00CF5300"/>
    <w:rsid w:val="00CF7B15"/>
    <w:rsid w:val="00D01DD6"/>
    <w:rsid w:val="00D07132"/>
    <w:rsid w:val="00D10AC9"/>
    <w:rsid w:val="00D13696"/>
    <w:rsid w:val="00D17044"/>
    <w:rsid w:val="00D2156E"/>
    <w:rsid w:val="00D215DF"/>
    <w:rsid w:val="00D22921"/>
    <w:rsid w:val="00D24318"/>
    <w:rsid w:val="00D2462E"/>
    <w:rsid w:val="00D26588"/>
    <w:rsid w:val="00D26CFA"/>
    <w:rsid w:val="00D275C8"/>
    <w:rsid w:val="00D31E93"/>
    <w:rsid w:val="00D32487"/>
    <w:rsid w:val="00D32EAB"/>
    <w:rsid w:val="00D37818"/>
    <w:rsid w:val="00D44046"/>
    <w:rsid w:val="00D45DB4"/>
    <w:rsid w:val="00D503E2"/>
    <w:rsid w:val="00D517C5"/>
    <w:rsid w:val="00D53593"/>
    <w:rsid w:val="00D60ACC"/>
    <w:rsid w:val="00D63593"/>
    <w:rsid w:val="00D6498D"/>
    <w:rsid w:val="00D72FC7"/>
    <w:rsid w:val="00D75FBF"/>
    <w:rsid w:val="00D831B4"/>
    <w:rsid w:val="00D87D09"/>
    <w:rsid w:val="00D913AE"/>
    <w:rsid w:val="00D93B43"/>
    <w:rsid w:val="00D9414B"/>
    <w:rsid w:val="00D94CC0"/>
    <w:rsid w:val="00D954C0"/>
    <w:rsid w:val="00D968F9"/>
    <w:rsid w:val="00DA0383"/>
    <w:rsid w:val="00DA0C08"/>
    <w:rsid w:val="00DA20FB"/>
    <w:rsid w:val="00DA5160"/>
    <w:rsid w:val="00DA6ADA"/>
    <w:rsid w:val="00DB02EA"/>
    <w:rsid w:val="00DB0877"/>
    <w:rsid w:val="00DB33E8"/>
    <w:rsid w:val="00DC03A7"/>
    <w:rsid w:val="00DC1FFE"/>
    <w:rsid w:val="00DC254F"/>
    <w:rsid w:val="00DC2B06"/>
    <w:rsid w:val="00DC3BBE"/>
    <w:rsid w:val="00DD3377"/>
    <w:rsid w:val="00DD3C9E"/>
    <w:rsid w:val="00DD3D88"/>
    <w:rsid w:val="00DD50FA"/>
    <w:rsid w:val="00DE0B1A"/>
    <w:rsid w:val="00DE114A"/>
    <w:rsid w:val="00DE12B3"/>
    <w:rsid w:val="00DE5E31"/>
    <w:rsid w:val="00DF21DF"/>
    <w:rsid w:val="00DF34DE"/>
    <w:rsid w:val="00DF5476"/>
    <w:rsid w:val="00DF7378"/>
    <w:rsid w:val="00E00EC1"/>
    <w:rsid w:val="00E016D6"/>
    <w:rsid w:val="00E02C79"/>
    <w:rsid w:val="00E031D4"/>
    <w:rsid w:val="00E0602D"/>
    <w:rsid w:val="00E07F0E"/>
    <w:rsid w:val="00E1103F"/>
    <w:rsid w:val="00E13A99"/>
    <w:rsid w:val="00E141D6"/>
    <w:rsid w:val="00E17C22"/>
    <w:rsid w:val="00E20852"/>
    <w:rsid w:val="00E20915"/>
    <w:rsid w:val="00E218AA"/>
    <w:rsid w:val="00E22A6F"/>
    <w:rsid w:val="00E31D70"/>
    <w:rsid w:val="00E3639F"/>
    <w:rsid w:val="00E3785D"/>
    <w:rsid w:val="00E41F20"/>
    <w:rsid w:val="00E460D5"/>
    <w:rsid w:val="00E54CDE"/>
    <w:rsid w:val="00E5613A"/>
    <w:rsid w:val="00E56A4A"/>
    <w:rsid w:val="00E61EC0"/>
    <w:rsid w:val="00E66F73"/>
    <w:rsid w:val="00E67B4B"/>
    <w:rsid w:val="00E703F6"/>
    <w:rsid w:val="00E710D7"/>
    <w:rsid w:val="00E7290F"/>
    <w:rsid w:val="00E75D2E"/>
    <w:rsid w:val="00E82FE1"/>
    <w:rsid w:val="00E834DE"/>
    <w:rsid w:val="00E8489B"/>
    <w:rsid w:val="00E86F3D"/>
    <w:rsid w:val="00E92323"/>
    <w:rsid w:val="00E94909"/>
    <w:rsid w:val="00E94EB0"/>
    <w:rsid w:val="00E9514C"/>
    <w:rsid w:val="00E95A19"/>
    <w:rsid w:val="00E95A59"/>
    <w:rsid w:val="00EA201D"/>
    <w:rsid w:val="00EA3903"/>
    <w:rsid w:val="00EA48DC"/>
    <w:rsid w:val="00EA74D1"/>
    <w:rsid w:val="00EB00C0"/>
    <w:rsid w:val="00EB1C70"/>
    <w:rsid w:val="00EB21B4"/>
    <w:rsid w:val="00EB4C68"/>
    <w:rsid w:val="00EB60E8"/>
    <w:rsid w:val="00EC004E"/>
    <w:rsid w:val="00EC4CEA"/>
    <w:rsid w:val="00EC6167"/>
    <w:rsid w:val="00EC6F3C"/>
    <w:rsid w:val="00ED2AC7"/>
    <w:rsid w:val="00ED30E7"/>
    <w:rsid w:val="00ED4ACB"/>
    <w:rsid w:val="00ED5A5C"/>
    <w:rsid w:val="00ED7779"/>
    <w:rsid w:val="00EE2282"/>
    <w:rsid w:val="00EE3518"/>
    <w:rsid w:val="00EE5267"/>
    <w:rsid w:val="00EF1640"/>
    <w:rsid w:val="00F002F7"/>
    <w:rsid w:val="00F05B92"/>
    <w:rsid w:val="00F06CB8"/>
    <w:rsid w:val="00F07483"/>
    <w:rsid w:val="00F1153E"/>
    <w:rsid w:val="00F125F4"/>
    <w:rsid w:val="00F21382"/>
    <w:rsid w:val="00F216D9"/>
    <w:rsid w:val="00F25475"/>
    <w:rsid w:val="00F25523"/>
    <w:rsid w:val="00F25F52"/>
    <w:rsid w:val="00F270C1"/>
    <w:rsid w:val="00F27BA4"/>
    <w:rsid w:val="00F32027"/>
    <w:rsid w:val="00F43AB8"/>
    <w:rsid w:val="00F448E8"/>
    <w:rsid w:val="00F502CF"/>
    <w:rsid w:val="00F5038F"/>
    <w:rsid w:val="00F51046"/>
    <w:rsid w:val="00F55E67"/>
    <w:rsid w:val="00F614EC"/>
    <w:rsid w:val="00F64619"/>
    <w:rsid w:val="00F65DBD"/>
    <w:rsid w:val="00F669EE"/>
    <w:rsid w:val="00F7395E"/>
    <w:rsid w:val="00F7496D"/>
    <w:rsid w:val="00F7550E"/>
    <w:rsid w:val="00F76157"/>
    <w:rsid w:val="00F8126F"/>
    <w:rsid w:val="00F83E1E"/>
    <w:rsid w:val="00F8450B"/>
    <w:rsid w:val="00F8690E"/>
    <w:rsid w:val="00F86EE1"/>
    <w:rsid w:val="00F94031"/>
    <w:rsid w:val="00F94470"/>
    <w:rsid w:val="00F9558B"/>
    <w:rsid w:val="00F962CA"/>
    <w:rsid w:val="00F96FC8"/>
    <w:rsid w:val="00FA142A"/>
    <w:rsid w:val="00FA3EC0"/>
    <w:rsid w:val="00FA478A"/>
    <w:rsid w:val="00FA72D8"/>
    <w:rsid w:val="00FA7F2B"/>
    <w:rsid w:val="00FB0694"/>
    <w:rsid w:val="00FB2CCC"/>
    <w:rsid w:val="00FB35BD"/>
    <w:rsid w:val="00FB3D24"/>
    <w:rsid w:val="00FB5B96"/>
    <w:rsid w:val="00FB66F9"/>
    <w:rsid w:val="00FB673A"/>
    <w:rsid w:val="00FB6DC7"/>
    <w:rsid w:val="00FB6E59"/>
    <w:rsid w:val="00FC102C"/>
    <w:rsid w:val="00FC2068"/>
    <w:rsid w:val="00FC2364"/>
    <w:rsid w:val="00FC291D"/>
    <w:rsid w:val="00FC5219"/>
    <w:rsid w:val="00FC6AF9"/>
    <w:rsid w:val="00FC7710"/>
    <w:rsid w:val="00FC7CF1"/>
    <w:rsid w:val="00FD4B40"/>
    <w:rsid w:val="00FD61EC"/>
    <w:rsid w:val="00FE1121"/>
    <w:rsid w:val="00FE1422"/>
    <w:rsid w:val="00FE2BEC"/>
    <w:rsid w:val="00FF3726"/>
    <w:rsid w:val="00FF73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27BA4"/>
    <w:rPr>
      <w:sz w:val="26"/>
      <w:szCs w:val="24"/>
    </w:rPr>
  </w:style>
  <w:style w:type="paragraph" w:styleId="Heading1">
    <w:name w:val="heading 1"/>
    <w:basedOn w:val="BodyText"/>
    <w:next w:val="BodyText"/>
    <w:rsid w:val="00F27BA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F27BA4"/>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27BA4"/>
    <w:pPr>
      <w:spacing w:before="560" w:line="320" w:lineRule="exact"/>
      <w:ind w:left="0" w:firstLine="0"/>
      <w:outlineLvl w:val="2"/>
    </w:pPr>
    <w:rPr>
      <w:sz w:val="26"/>
    </w:rPr>
  </w:style>
  <w:style w:type="paragraph" w:styleId="Heading4">
    <w:name w:val="heading 4"/>
    <w:basedOn w:val="Heading3"/>
    <w:next w:val="BodyText"/>
    <w:qFormat/>
    <w:rsid w:val="00F27BA4"/>
    <w:pPr>
      <w:spacing w:before="480"/>
      <w:outlineLvl w:val="3"/>
    </w:pPr>
    <w:rPr>
      <w:b w:val="0"/>
      <w:i/>
      <w:sz w:val="24"/>
    </w:rPr>
  </w:style>
  <w:style w:type="paragraph" w:styleId="Heading5">
    <w:name w:val="heading 5"/>
    <w:basedOn w:val="Heading4"/>
    <w:next w:val="BodyText"/>
    <w:qFormat/>
    <w:rsid w:val="00F27BA4"/>
    <w:pPr>
      <w:outlineLvl w:val="4"/>
    </w:pPr>
    <w:rPr>
      <w:rFonts w:ascii="Times New Roman" w:hAnsi="Times New Roman"/>
      <w:sz w:val="26"/>
    </w:rPr>
  </w:style>
  <w:style w:type="paragraph" w:styleId="Heading6">
    <w:name w:val="heading 6"/>
    <w:basedOn w:val="BodyText"/>
    <w:next w:val="BodyText"/>
    <w:rsid w:val="00F27BA4"/>
    <w:pPr>
      <w:spacing w:after="60"/>
      <w:jc w:val="left"/>
      <w:outlineLvl w:val="5"/>
    </w:pPr>
    <w:rPr>
      <w:i/>
      <w:sz w:val="22"/>
    </w:rPr>
  </w:style>
  <w:style w:type="paragraph" w:styleId="Heading7">
    <w:name w:val="heading 7"/>
    <w:basedOn w:val="BodyText"/>
    <w:next w:val="BodyText"/>
    <w:rsid w:val="00F27BA4"/>
    <w:pPr>
      <w:spacing w:after="60" w:line="240" w:lineRule="auto"/>
      <w:jc w:val="left"/>
      <w:outlineLvl w:val="6"/>
    </w:pPr>
    <w:rPr>
      <w:rFonts w:ascii="Arial" w:hAnsi="Arial"/>
      <w:sz w:val="20"/>
    </w:rPr>
  </w:style>
  <w:style w:type="paragraph" w:styleId="Heading8">
    <w:name w:val="heading 8"/>
    <w:basedOn w:val="BodyText"/>
    <w:next w:val="BodyText"/>
    <w:rsid w:val="00F27BA4"/>
    <w:pPr>
      <w:spacing w:after="60" w:line="240" w:lineRule="auto"/>
      <w:jc w:val="left"/>
      <w:outlineLvl w:val="7"/>
    </w:pPr>
    <w:rPr>
      <w:rFonts w:ascii="Arial" w:hAnsi="Arial"/>
      <w:i/>
      <w:sz w:val="20"/>
    </w:rPr>
  </w:style>
  <w:style w:type="paragraph" w:styleId="Heading9">
    <w:name w:val="heading 9"/>
    <w:basedOn w:val="BodyText"/>
    <w:next w:val="BodyText"/>
    <w:rsid w:val="00F27BA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27B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BA4"/>
  </w:style>
  <w:style w:type="paragraph" w:styleId="BodyText">
    <w:name w:val="Body Text"/>
    <w:link w:val="BodyTextChar"/>
    <w:qFormat/>
    <w:rsid w:val="00F27BA4"/>
    <w:pPr>
      <w:spacing w:before="240" w:line="320" w:lineRule="atLeast"/>
      <w:jc w:val="both"/>
    </w:pPr>
    <w:rPr>
      <w:sz w:val="26"/>
    </w:rPr>
  </w:style>
  <w:style w:type="paragraph" w:customStyle="1" w:styleId="Chapter">
    <w:name w:val="Chapter"/>
    <w:basedOn w:val="Heading1"/>
    <w:next w:val="BodyText"/>
    <w:semiHidden/>
    <w:rsid w:val="00F27BA4"/>
    <w:pPr>
      <w:ind w:left="0" w:firstLine="0"/>
      <w:outlineLvl w:val="9"/>
    </w:pPr>
  </w:style>
  <w:style w:type="paragraph" w:customStyle="1" w:styleId="SequenceInfo">
    <w:name w:val="Sequence Info"/>
    <w:basedOn w:val="BodyText"/>
    <w:semiHidden/>
    <w:rsid w:val="00F27BA4"/>
    <w:rPr>
      <w:vanish/>
      <w:sz w:val="16"/>
    </w:rPr>
  </w:style>
  <w:style w:type="character" w:styleId="CommentReference">
    <w:name w:val="annotation reference"/>
    <w:basedOn w:val="DefaultParagraphFont"/>
    <w:semiHidden/>
    <w:rsid w:val="00F27BA4"/>
    <w:rPr>
      <w:b/>
      <w:vanish/>
      <w:color w:val="FF00FF"/>
      <w:sz w:val="20"/>
    </w:rPr>
  </w:style>
  <w:style w:type="paragraph" w:styleId="CommentText">
    <w:name w:val="annotation text"/>
    <w:basedOn w:val="Normal"/>
    <w:semiHidden/>
    <w:rsid w:val="00F27BA4"/>
    <w:pPr>
      <w:spacing w:before="120" w:line="240" w:lineRule="atLeast"/>
      <w:ind w:left="567" w:hanging="567"/>
    </w:pPr>
    <w:rPr>
      <w:sz w:val="20"/>
    </w:rPr>
  </w:style>
  <w:style w:type="paragraph" w:customStyle="1" w:styleId="Abbreviation">
    <w:name w:val="Abbreviation"/>
    <w:basedOn w:val="BodyText"/>
    <w:rsid w:val="00F27BA4"/>
    <w:pPr>
      <w:spacing w:before="120"/>
      <w:ind w:left="2381" w:hanging="2381"/>
      <w:jc w:val="left"/>
    </w:pPr>
  </w:style>
  <w:style w:type="paragraph" w:customStyle="1" w:styleId="Box">
    <w:name w:val="Box"/>
    <w:basedOn w:val="BodyText"/>
    <w:qFormat/>
    <w:rsid w:val="00F27BA4"/>
    <w:pPr>
      <w:keepNext/>
      <w:spacing w:before="120" w:line="280" w:lineRule="atLeast"/>
    </w:pPr>
    <w:rPr>
      <w:rFonts w:ascii="Arial" w:hAnsi="Arial"/>
      <w:sz w:val="22"/>
    </w:rPr>
  </w:style>
  <w:style w:type="paragraph" w:customStyle="1" w:styleId="QuoteBullet">
    <w:name w:val="Quote Bullet"/>
    <w:basedOn w:val="Quote"/>
    <w:rsid w:val="00F27BA4"/>
    <w:pPr>
      <w:numPr>
        <w:numId w:val="11"/>
      </w:numPr>
    </w:pPr>
  </w:style>
  <w:style w:type="paragraph" w:customStyle="1" w:styleId="BoxListBullet">
    <w:name w:val="Box List Bullet"/>
    <w:basedOn w:val="BodyText"/>
    <w:rsid w:val="00F27BA4"/>
    <w:pPr>
      <w:keepNext/>
      <w:numPr>
        <w:numId w:val="6"/>
      </w:numPr>
      <w:spacing w:before="60" w:line="280" w:lineRule="atLeast"/>
    </w:pPr>
    <w:rPr>
      <w:rFonts w:ascii="Arial" w:hAnsi="Arial"/>
      <w:sz w:val="22"/>
    </w:rPr>
  </w:style>
  <w:style w:type="paragraph" w:customStyle="1" w:styleId="BoxListBullet2">
    <w:name w:val="Box List Bullet 2"/>
    <w:basedOn w:val="BodyText"/>
    <w:rsid w:val="00F27BA4"/>
    <w:pPr>
      <w:keepNext/>
      <w:numPr>
        <w:numId w:val="3"/>
      </w:numPr>
      <w:spacing w:before="60" w:line="280" w:lineRule="atLeast"/>
    </w:pPr>
    <w:rPr>
      <w:rFonts w:ascii="Arial" w:hAnsi="Arial"/>
      <w:sz w:val="22"/>
    </w:rPr>
  </w:style>
  <w:style w:type="paragraph" w:customStyle="1" w:styleId="BoxListNumber">
    <w:name w:val="Box List Number"/>
    <w:basedOn w:val="BodyText"/>
    <w:rsid w:val="00F27BA4"/>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F27BA4"/>
    <w:pPr>
      <w:numPr>
        <w:ilvl w:val="1"/>
      </w:numPr>
    </w:pPr>
  </w:style>
  <w:style w:type="paragraph" w:customStyle="1" w:styleId="BoxQuote">
    <w:name w:val="Box Quote"/>
    <w:basedOn w:val="BodyText"/>
    <w:next w:val="Box"/>
    <w:rsid w:val="00F27BA4"/>
    <w:pPr>
      <w:keepNext/>
      <w:spacing w:before="60" w:line="260" w:lineRule="exact"/>
      <w:ind w:left="284"/>
    </w:pPr>
    <w:rPr>
      <w:rFonts w:ascii="Arial" w:hAnsi="Arial"/>
      <w:sz w:val="20"/>
    </w:rPr>
  </w:style>
  <w:style w:type="paragraph" w:customStyle="1" w:styleId="BoxSource">
    <w:name w:val="Box Source"/>
    <w:basedOn w:val="Source"/>
    <w:next w:val="BodyText"/>
    <w:rsid w:val="00F27BA4"/>
    <w:pPr>
      <w:spacing w:before="180" w:after="0"/>
    </w:pPr>
  </w:style>
  <w:style w:type="paragraph" w:customStyle="1" w:styleId="BoxSpace">
    <w:name w:val="Box Space"/>
    <w:basedOn w:val="BodyText"/>
    <w:rsid w:val="00CF3674"/>
    <w:pPr>
      <w:keepNext/>
      <w:spacing w:before="360" w:line="80" w:lineRule="exact"/>
      <w:jc w:val="left"/>
    </w:pPr>
  </w:style>
  <w:style w:type="paragraph" w:customStyle="1" w:styleId="BoxSubtitle">
    <w:name w:val="Box Subtitle"/>
    <w:basedOn w:val="BoxTitle"/>
    <w:next w:val="Normal"/>
    <w:rsid w:val="00F27BA4"/>
    <w:pPr>
      <w:spacing w:after="80" w:line="200" w:lineRule="exact"/>
      <w:ind w:firstLine="0"/>
    </w:pPr>
    <w:rPr>
      <w:b w:val="0"/>
      <w:sz w:val="20"/>
    </w:rPr>
  </w:style>
  <w:style w:type="paragraph" w:customStyle="1" w:styleId="BoxTitle">
    <w:name w:val="Box Title"/>
    <w:basedOn w:val="Caption"/>
    <w:next w:val="BoxSubtitle"/>
    <w:rsid w:val="00F27BA4"/>
    <w:pPr>
      <w:spacing w:before="120" w:after="0"/>
      <w:ind w:left="1304" w:hanging="1304"/>
    </w:pPr>
    <w:rPr>
      <w:sz w:val="24"/>
    </w:rPr>
  </w:style>
  <w:style w:type="paragraph" w:styleId="Caption">
    <w:name w:val="caption"/>
    <w:basedOn w:val="Normal"/>
    <w:next w:val="BodyText"/>
    <w:rsid w:val="00F27BA4"/>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F27BA4"/>
    <w:pPr>
      <w:ind w:left="907"/>
    </w:pPr>
    <w:rPr>
      <w:rFonts w:ascii="Arial" w:hAnsi="Arial"/>
      <w:b/>
      <w:sz w:val="22"/>
    </w:rPr>
  </w:style>
  <w:style w:type="character" w:customStyle="1" w:styleId="DocumentInfo">
    <w:name w:val="Document Info"/>
    <w:basedOn w:val="DefaultParagraphFont"/>
    <w:semiHidden/>
    <w:rsid w:val="00F27BA4"/>
    <w:rPr>
      <w:rFonts w:ascii="Arial" w:hAnsi="Arial"/>
      <w:sz w:val="14"/>
    </w:rPr>
  </w:style>
  <w:style w:type="paragraph" w:styleId="Footer">
    <w:name w:val="footer"/>
    <w:basedOn w:val="BodyText"/>
    <w:semiHidden/>
    <w:rsid w:val="00F27BA4"/>
    <w:pPr>
      <w:spacing w:before="80" w:line="200" w:lineRule="exact"/>
      <w:ind w:right="6"/>
      <w:jc w:val="left"/>
    </w:pPr>
    <w:rPr>
      <w:caps/>
      <w:spacing w:val="-4"/>
      <w:sz w:val="16"/>
    </w:rPr>
  </w:style>
  <w:style w:type="character" w:customStyle="1" w:styleId="DraftingNote">
    <w:name w:val="Drafting Note"/>
    <w:basedOn w:val="DefaultParagraphFont"/>
    <w:rsid w:val="00F27BA4"/>
    <w:rPr>
      <w:b/>
      <w:color w:val="FF0000"/>
      <w:sz w:val="24"/>
      <w:u w:val="dotted"/>
    </w:rPr>
  </w:style>
  <w:style w:type="character" w:customStyle="1" w:styleId="BodyTextChar">
    <w:name w:val="Body Text Char"/>
    <w:basedOn w:val="DefaultParagraphFont"/>
    <w:link w:val="BodyText"/>
    <w:locked/>
    <w:rsid w:val="003D00CA"/>
    <w:rPr>
      <w:sz w:val="26"/>
    </w:rPr>
  </w:style>
  <w:style w:type="paragraph" w:customStyle="1" w:styleId="Figure">
    <w:name w:val="Figure"/>
    <w:basedOn w:val="BodyText"/>
    <w:rsid w:val="00F27BA4"/>
    <w:pPr>
      <w:keepNext/>
      <w:spacing w:before="120" w:after="120" w:line="240" w:lineRule="atLeast"/>
      <w:jc w:val="center"/>
    </w:pPr>
  </w:style>
  <w:style w:type="paragraph" w:customStyle="1" w:styleId="FigureTitle">
    <w:name w:val="Figure Title"/>
    <w:basedOn w:val="Caption"/>
    <w:next w:val="Subtitle"/>
    <w:rsid w:val="00F27BA4"/>
    <w:rPr>
      <w:sz w:val="24"/>
    </w:rPr>
  </w:style>
  <w:style w:type="paragraph" w:styleId="Subtitle">
    <w:name w:val="Subtitle"/>
    <w:basedOn w:val="Caption"/>
    <w:link w:val="SubtitleChar"/>
    <w:rsid w:val="00F27BA4"/>
    <w:pPr>
      <w:spacing w:before="0" w:line="200" w:lineRule="exact"/>
      <w:ind w:firstLine="0"/>
    </w:pPr>
    <w:rPr>
      <w:b w:val="0"/>
      <w:sz w:val="20"/>
    </w:rPr>
  </w:style>
  <w:style w:type="paragraph" w:customStyle="1" w:styleId="Finding">
    <w:name w:val="Finding"/>
    <w:basedOn w:val="BodyText"/>
    <w:rsid w:val="00F27BA4"/>
    <w:pPr>
      <w:keepLines/>
      <w:spacing w:before="180"/>
    </w:pPr>
    <w:rPr>
      <w:i/>
    </w:rPr>
  </w:style>
  <w:style w:type="paragraph" w:customStyle="1" w:styleId="FindingBullet">
    <w:name w:val="Finding Bullet"/>
    <w:basedOn w:val="Finding"/>
    <w:rsid w:val="00F27BA4"/>
    <w:pPr>
      <w:numPr>
        <w:numId w:val="7"/>
      </w:numPr>
      <w:spacing w:before="80"/>
    </w:pPr>
  </w:style>
  <w:style w:type="paragraph" w:customStyle="1" w:styleId="FindingNoTitle">
    <w:name w:val="Finding NoTitle"/>
    <w:basedOn w:val="Finding"/>
    <w:rsid w:val="00F27BA4"/>
    <w:pPr>
      <w:spacing w:before="240"/>
    </w:pPr>
  </w:style>
  <w:style w:type="paragraph" w:customStyle="1" w:styleId="FindingTitle">
    <w:name w:val="Finding Title"/>
    <w:basedOn w:val="RecTitle"/>
    <w:next w:val="Finding"/>
    <w:rsid w:val="00F27BA4"/>
    <w:pPr>
      <w:framePr w:wrap="notBeside" w:hAnchor="text"/>
    </w:pPr>
  </w:style>
  <w:style w:type="paragraph" w:customStyle="1" w:styleId="FooterEnd">
    <w:name w:val="Footer End"/>
    <w:basedOn w:val="Footer"/>
    <w:rsid w:val="00F27BA4"/>
    <w:pPr>
      <w:spacing w:before="0" w:line="20" w:lineRule="exact"/>
    </w:pPr>
  </w:style>
  <w:style w:type="character" w:styleId="FootnoteReference">
    <w:name w:val="footnote reference"/>
    <w:basedOn w:val="DefaultParagraphFont"/>
    <w:semiHidden/>
    <w:rsid w:val="00F27BA4"/>
    <w:rPr>
      <w:rFonts w:ascii="Times New Roman" w:hAnsi="Times New Roman"/>
      <w:position w:val="6"/>
      <w:sz w:val="22"/>
      <w:vertAlign w:val="baseline"/>
    </w:rPr>
  </w:style>
  <w:style w:type="paragraph" w:styleId="FootnoteText">
    <w:name w:val="footnote text"/>
    <w:basedOn w:val="BodyText"/>
    <w:rsid w:val="00F27BA4"/>
    <w:pPr>
      <w:tabs>
        <w:tab w:val="left" w:pos="284"/>
      </w:tabs>
      <w:spacing w:before="80" w:line="260" w:lineRule="exact"/>
      <w:ind w:left="284" w:hanging="284"/>
    </w:pPr>
    <w:rPr>
      <w:sz w:val="22"/>
    </w:rPr>
  </w:style>
  <w:style w:type="paragraph" w:styleId="Header">
    <w:name w:val="header"/>
    <w:basedOn w:val="BodyText"/>
    <w:rsid w:val="00F27BA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27BA4"/>
    <w:pPr>
      <w:spacing w:line="20" w:lineRule="exact"/>
    </w:pPr>
    <w:rPr>
      <w:sz w:val="16"/>
    </w:rPr>
  </w:style>
  <w:style w:type="paragraph" w:customStyle="1" w:styleId="HeaderEven">
    <w:name w:val="Header Even"/>
    <w:basedOn w:val="Header"/>
    <w:semiHidden/>
    <w:rsid w:val="00F27BA4"/>
  </w:style>
  <w:style w:type="paragraph" w:customStyle="1" w:styleId="HeaderOdd">
    <w:name w:val="Header Odd"/>
    <w:basedOn w:val="Header"/>
    <w:semiHidden/>
    <w:rsid w:val="00F27BA4"/>
  </w:style>
  <w:style w:type="paragraph" w:customStyle="1" w:styleId="InformationRequest">
    <w:name w:val="Information Request"/>
    <w:basedOn w:val="Finding"/>
    <w:next w:val="BodyText"/>
    <w:rsid w:val="00F27BA4"/>
    <w:pPr>
      <w:spacing w:before="360" w:after="120"/>
    </w:pPr>
    <w:rPr>
      <w:rFonts w:ascii="Arial" w:hAnsi="Arial"/>
      <w:sz w:val="24"/>
    </w:rPr>
  </w:style>
  <w:style w:type="paragraph" w:styleId="ListBullet">
    <w:name w:val="List Bullet"/>
    <w:basedOn w:val="BodyText"/>
    <w:rsid w:val="00F27BA4"/>
    <w:pPr>
      <w:numPr>
        <w:numId w:val="5"/>
      </w:numPr>
      <w:spacing w:before="120"/>
    </w:pPr>
  </w:style>
  <w:style w:type="paragraph" w:styleId="ListBullet2">
    <w:name w:val="List Bullet 2"/>
    <w:basedOn w:val="BodyText"/>
    <w:rsid w:val="00F27BA4"/>
    <w:pPr>
      <w:numPr>
        <w:numId w:val="2"/>
      </w:numPr>
      <w:spacing w:before="120"/>
    </w:pPr>
  </w:style>
  <w:style w:type="paragraph" w:styleId="ListBullet3">
    <w:name w:val="List Bullet 3"/>
    <w:basedOn w:val="BodyText"/>
    <w:rsid w:val="00F27BA4"/>
    <w:pPr>
      <w:numPr>
        <w:numId w:val="1"/>
      </w:numPr>
      <w:spacing w:before="120"/>
    </w:pPr>
  </w:style>
  <w:style w:type="paragraph" w:styleId="ListNumber">
    <w:name w:val="List Number"/>
    <w:basedOn w:val="BodyText"/>
    <w:rsid w:val="00F27BA4"/>
    <w:pPr>
      <w:numPr>
        <w:numId w:val="13"/>
      </w:numPr>
      <w:spacing w:before="120"/>
    </w:pPr>
  </w:style>
  <w:style w:type="paragraph" w:styleId="ListNumber2">
    <w:name w:val="List Number 2"/>
    <w:basedOn w:val="ListNumber"/>
    <w:rsid w:val="00F27BA4"/>
    <w:pPr>
      <w:numPr>
        <w:ilvl w:val="1"/>
      </w:numPr>
    </w:pPr>
  </w:style>
  <w:style w:type="paragraph" w:styleId="ListNumber3">
    <w:name w:val="List Number 3"/>
    <w:basedOn w:val="ListNumber2"/>
    <w:rsid w:val="00F27BA4"/>
    <w:pPr>
      <w:numPr>
        <w:ilvl w:val="2"/>
      </w:numPr>
    </w:pPr>
  </w:style>
  <w:style w:type="paragraph" w:customStyle="1" w:styleId="Note">
    <w:name w:val="Note"/>
    <w:basedOn w:val="BodyText"/>
    <w:next w:val="BodyText"/>
    <w:rsid w:val="00F27BA4"/>
    <w:pPr>
      <w:keepLines/>
      <w:spacing w:before="80" w:line="220" w:lineRule="exact"/>
    </w:pPr>
    <w:rPr>
      <w:rFonts w:ascii="Arial" w:hAnsi="Arial"/>
      <w:sz w:val="18"/>
    </w:rPr>
  </w:style>
  <w:style w:type="character" w:customStyle="1" w:styleId="NoteLabel">
    <w:name w:val="Note Label"/>
    <w:basedOn w:val="DefaultParagraphFont"/>
    <w:rsid w:val="00F27BA4"/>
    <w:rPr>
      <w:rFonts w:ascii="Arial" w:hAnsi="Arial"/>
      <w:b/>
      <w:position w:val="6"/>
      <w:sz w:val="18"/>
    </w:rPr>
  </w:style>
  <w:style w:type="character" w:styleId="PageNumber">
    <w:name w:val="page number"/>
    <w:basedOn w:val="DefaultParagraphFont"/>
    <w:rsid w:val="00F27BA4"/>
    <w:rPr>
      <w:rFonts w:ascii="Arial" w:hAnsi="Arial"/>
      <w:b/>
      <w:sz w:val="16"/>
    </w:rPr>
  </w:style>
  <w:style w:type="paragraph" w:customStyle="1" w:styleId="PartDivider">
    <w:name w:val="Part Divider"/>
    <w:basedOn w:val="BodyText"/>
    <w:next w:val="BodyText"/>
    <w:semiHidden/>
    <w:rsid w:val="00F27BA4"/>
    <w:pPr>
      <w:spacing w:before="0" w:line="40" w:lineRule="exact"/>
      <w:jc w:val="right"/>
    </w:pPr>
    <w:rPr>
      <w:smallCaps/>
      <w:sz w:val="16"/>
    </w:rPr>
  </w:style>
  <w:style w:type="paragraph" w:customStyle="1" w:styleId="PartNumber">
    <w:name w:val="Part Number"/>
    <w:basedOn w:val="BodyText"/>
    <w:next w:val="BodyText"/>
    <w:semiHidden/>
    <w:rsid w:val="00F27BA4"/>
    <w:pPr>
      <w:spacing w:before="4000" w:line="320" w:lineRule="exact"/>
      <w:ind w:left="6634"/>
      <w:jc w:val="right"/>
    </w:pPr>
    <w:rPr>
      <w:smallCaps/>
      <w:spacing w:val="60"/>
      <w:sz w:val="32"/>
    </w:rPr>
  </w:style>
  <w:style w:type="paragraph" w:customStyle="1" w:styleId="PartTitle">
    <w:name w:val="Part Title"/>
    <w:basedOn w:val="BodyText"/>
    <w:semiHidden/>
    <w:rsid w:val="00F27BA4"/>
    <w:pPr>
      <w:spacing w:before="160" w:after="1360" w:line="520" w:lineRule="exact"/>
      <w:ind w:right="2381"/>
      <w:jc w:val="right"/>
    </w:pPr>
    <w:rPr>
      <w:smallCaps/>
      <w:sz w:val="52"/>
    </w:rPr>
  </w:style>
  <w:style w:type="paragraph" w:styleId="Quote">
    <w:name w:val="Quote"/>
    <w:basedOn w:val="BodyText"/>
    <w:next w:val="BodyText"/>
    <w:qFormat/>
    <w:rsid w:val="00F27BA4"/>
    <w:pPr>
      <w:spacing w:before="120" w:line="280" w:lineRule="exact"/>
      <w:ind w:left="340"/>
    </w:pPr>
    <w:rPr>
      <w:sz w:val="24"/>
    </w:rPr>
  </w:style>
  <w:style w:type="paragraph" w:customStyle="1" w:styleId="Rec">
    <w:name w:val="Rec"/>
    <w:basedOn w:val="BodyText"/>
    <w:rsid w:val="00F27BA4"/>
    <w:pPr>
      <w:keepLines/>
      <w:spacing w:before="180"/>
    </w:pPr>
    <w:rPr>
      <w:b/>
      <w:i/>
    </w:rPr>
  </w:style>
  <w:style w:type="paragraph" w:customStyle="1" w:styleId="RecBullet">
    <w:name w:val="Rec Bullet"/>
    <w:basedOn w:val="Rec"/>
    <w:rsid w:val="00F27BA4"/>
    <w:pPr>
      <w:numPr>
        <w:numId w:val="8"/>
      </w:numPr>
      <w:spacing w:before="80"/>
    </w:pPr>
  </w:style>
  <w:style w:type="paragraph" w:customStyle="1" w:styleId="RecTitle">
    <w:name w:val="Rec Title"/>
    <w:basedOn w:val="BodyText"/>
    <w:next w:val="Normal"/>
    <w:rsid w:val="00F27BA4"/>
    <w:pPr>
      <w:keepNext/>
      <w:keepLines/>
    </w:pPr>
    <w:rPr>
      <w:caps/>
      <w:sz w:val="20"/>
    </w:rPr>
  </w:style>
  <w:style w:type="paragraph" w:customStyle="1" w:styleId="RecB">
    <w:name w:val="RecB"/>
    <w:basedOn w:val="Normal"/>
    <w:rsid w:val="00F27BA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27BA4"/>
    <w:pPr>
      <w:numPr>
        <w:numId w:val="9"/>
      </w:numPr>
      <w:spacing w:before="80"/>
    </w:pPr>
  </w:style>
  <w:style w:type="paragraph" w:customStyle="1" w:styleId="RecBNoTitle">
    <w:name w:val="RecB NoTitle"/>
    <w:basedOn w:val="RecB"/>
    <w:rsid w:val="00F27BA4"/>
    <w:pPr>
      <w:spacing w:before="240"/>
    </w:pPr>
  </w:style>
  <w:style w:type="paragraph" w:customStyle="1" w:styleId="Reference">
    <w:name w:val="Reference"/>
    <w:basedOn w:val="BodyText"/>
    <w:link w:val="ReferenceChar"/>
    <w:rsid w:val="00F27BA4"/>
    <w:pPr>
      <w:spacing w:before="120"/>
      <w:ind w:left="340" w:hanging="340"/>
    </w:pPr>
  </w:style>
  <w:style w:type="paragraph" w:customStyle="1" w:styleId="SideNote">
    <w:name w:val="Side Note"/>
    <w:basedOn w:val="BodyText"/>
    <w:next w:val="BodyText"/>
    <w:semiHidden/>
    <w:rsid w:val="00F27BA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27BA4"/>
    <w:pPr>
      <w:framePr w:wrap="around"/>
      <w:numPr>
        <w:numId w:val="4"/>
      </w:numPr>
      <w:tabs>
        <w:tab w:val="left" w:pos="227"/>
      </w:tabs>
    </w:pPr>
  </w:style>
  <w:style w:type="paragraph" w:customStyle="1" w:styleId="SideNoteGraphic">
    <w:name w:val="Side Note Graphic"/>
    <w:basedOn w:val="SideNote"/>
    <w:next w:val="BodyText"/>
    <w:semiHidden/>
    <w:rsid w:val="00F27BA4"/>
    <w:pPr>
      <w:framePr w:wrap="around"/>
    </w:pPr>
  </w:style>
  <w:style w:type="paragraph" w:customStyle="1" w:styleId="Source">
    <w:name w:val="Source"/>
    <w:basedOn w:val="Note"/>
    <w:next w:val="BodyText"/>
    <w:rsid w:val="00F27BA4"/>
    <w:pPr>
      <w:spacing w:after="120"/>
    </w:pPr>
  </w:style>
  <w:style w:type="paragraph" w:customStyle="1" w:styleId="TableBodyText">
    <w:name w:val="Table Body Text"/>
    <w:basedOn w:val="BodyText"/>
    <w:rsid w:val="00F27BA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27BA4"/>
    <w:pPr>
      <w:numPr>
        <w:numId w:val="10"/>
      </w:numPr>
      <w:jc w:val="left"/>
    </w:pPr>
  </w:style>
  <w:style w:type="paragraph" w:customStyle="1" w:styleId="TableColumnHeading">
    <w:name w:val="Table Column Heading"/>
    <w:basedOn w:val="TableBodyText"/>
    <w:rsid w:val="00F27BA4"/>
    <w:pPr>
      <w:spacing w:before="80" w:after="80"/>
    </w:pPr>
    <w:rPr>
      <w:i/>
    </w:rPr>
  </w:style>
  <w:style w:type="paragraph" w:styleId="TableofFigures">
    <w:name w:val="table of figures"/>
    <w:basedOn w:val="TOC3"/>
    <w:next w:val="BodyText"/>
    <w:semiHidden/>
    <w:rsid w:val="00F27BA4"/>
    <w:pPr>
      <w:ind w:left="737" w:hanging="737"/>
    </w:pPr>
  </w:style>
  <w:style w:type="paragraph" w:styleId="TOC3">
    <w:name w:val="toc 3"/>
    <w:basedOn w:val="TOC2"/>
    <w:semiHidden/>
    <w:rsid w:val="00F27BA4"/>
    <w:pPr>
      <w:spacing w:before="60"/>
      <w:ind w:left="1190" w:hanging="680"/>
    </w:pPr>
    <w:rPr>
      <w:b w:val="0"/>
    </w:rPr>
  </w:style>
  <w:style w:type="paragraph" w:customStyle="1" w:styleId="TableTitle">
    <w:name w:val="Table Title"/>
    <w:basedOn w:val="Caption"/>
    <w:next w:val="Subtitle"/>
    <w:rsid w:val="00F27BA4"/>
    <w:rPr>
      <w:sz w:val="24"/>
    </w:rPr>
  </w:style>
  <w:style w:type="paragraph" w:customStyle="1" w:styleId="TableUnitsRow">
    <w:name w:val="Table Units Row"/>
    <w:basedOn w:val="TableBodyText"/>
    <w:rsid w:val="00F27BA4"/>
    <w:pPr>
      <w:spacing w:before="80" w:after="80"/>
    </w:pPr>
  </w:style>
  <w:style w:type="paragraph" w:styleId="TOC1">
    <w:name w:val="toc 1"/>
    <w:basedOn w:val="Normal"/>
    <w:next w:val="TOC2"/>
    <w:semiHidden/>
    <w:rsid w:val="00F27BA4"/>
    <w:pPr>
      <w:tabs>
        <w:tab w:val="right" w:pos="8789"/>
      </w:tabs>
      <w:spacing w:before="480" w:after="60" w:line="320" w:lineRule="exact"/>
      <w:ind w:left="1191" w:right="851" w:hanging="1191"/>
    </w:pPr>
    <w:rPr>
      <w:b/>
      <w:caps/>
    </w:rPr>
  </w:style>
  <w:style w:type="paragraph" w:styleId="TOC2">
    <w:name w:val="toc 2"/>
    <w:basedOn w:val="BodyText"/>
    <w:semiHidden/>
    <w:rsid w:val="00F27BA4"/>
    <w:pPr>
      <w:tabs>
        <w:tab w:val="right" w:pos="8789"/>
      </w:tabs>
      <w:ind w:left="510" w:right="851" w:hanging="510"/>
      <w:jc w:val="left"/>
    </w:pPr>
    <w:rPr>
      <w:b/>
    </w:rPr>
  </w:style>
  <w:style w:type="paragraph" w:styleId="TOC4">
    <w:name w:val="toc 4"/>
    <w:basedOn w:val="TOC3"/>
    <w:semiHidden/>
    <w:rsid w:val="00F27BA4"/>
    <w:pPr>
      <w:ind w:left="1191" w:firstLine="0"/>
    </w:pPr>
  </w:style>
  <w:style w:type="paragraph" w:customStyle="1" w:styleId="BoxContinued">
    <w:name w:val="Box Continued"/>
    <w:basedOn w:val="BodyText"/>
    <w:next w:val="BodyText"/>
    <w:semiHidden/>
    <w:rsid w:val="00F27BA4"/>
    <w:pPr>
      <w:spacing w:before="180" w:line="220" w:lineRule="exact"/>
      <w:jc w:val="right"/>
    </w:pPr>
    <w:rPr>
      <w:rFonts w:ascii="Arial" w:hAnsi="Arial"/>
      <w:sz w:val="18"/>
    </w:rPr>
  </w:style>
  <w:style w:type="paragraph" w:customStyle="1" w:styleId="Continued">
    <w:name w:val="Continued"/>
    <w:basedOn w:val="BoxContinued"/>
    <w:next w:val="BodyText"/>
    <w:rsid w:val="00F27BA4"/>
  </w:style>
  <w:style w:type="paragraph" w:customStyle="1" w:styleId="BoxHeading1">
    <w:name w:val="Box Heading 1"/>
    <w:basedOn w:val="BodyText"/>
    <w:next w:val="Box"/>
    <w:rsid w:val="00F27BA4"/>
    <w:pPr>
      <w:keepNext/>
      <w:spacing w:before="200" w:line="280" w:lineRule="atLeast"/>
    </w:pPr>
    <w:rPr>
      <w:rFonts w:ascii="Arial" w:hAnsi="Arial"/>
      <w:b/>
      <w:sz w:val="22"/>
    </w:rPr>
  </w:style>
  <w:style w:type="paragraph" w:customStyle="1" w:styleId="BoxHeading2">
    <w:name w:val="Box Heading 2"/>
    <w:basedOn w:val="BoxHeading1"/>
    <w:next w:val="Normal"/>
    <w:rsid w:val="00F27BA4"/>
    <w:rPr>
      <w:b w:val="0"/>
      <w:i/>
    </w:rPr>
  </w:style>
  <w:style w:type="paragraph" w:styleId="BalloonText">
    <w:name w:val="Balloon Text"/>
    <w:basedOn w:val="Normal"/>
    <w:link w:val="BalloonTextChar"/>
    <w:rsid w:val="00F27BA4"/>
    <w:rPr>
      <w:rFonts w:ascii="Tahoma" w:hAnsi="Tahoma" w:cs="Tahoma"/>
      <w:sz w:val="16"/>
      <w:szCs w:val="16"/>
    </w:rPr>
  </w:style>
  <w:style w:type="character" w:styleId="Hyperlink">
    <w:name w:val="Hyperlink"/>
    <w:basedOn w:val="DefaultParagraphFont"/>
    <w:rsid w:val="00DA6ADA"/>
    <w:rPr>
      <w:color w:val="0000FF"/>
      <w:u w:val="single"/>
    </w:rPr>
  </w:style>
  <w:style w:type="paragraph" w:customStyle="1" w:styleId="Jurisdictioncommentsbodytext">
    <w:name w:val="Jurisdiction comments body text"/>
    <w:rsid w:val="00F27BA4"/>
    <w:pPr>
      <w:spacing w:after="140"/>
      <w:jc w:val="both"/>
    </w:pPr>
    <w:rPr>
      <w:rFonts w:ascii="Arial" w:hAnsi="Arial"/>
      <w:sz w:val="24"/>
      <w:lang w:eastAsia="en-US"/>
    </w:rPr>
  </w:style>
  <w:style w:type="paragraph" w:customStyle="1" w:styleId="Jurisdictioncommentsheading">
    <w:name w:val="Jurisdiction comments heading"/>
    <w:rsid w:val="00F27BA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27BA4"/>
    <w:pPr>
      <w:numPr>
        <w:numId w:val="12"/>
      </w:numPr>
      <w:spacing w:after="140"/>
      <w:jc w:val="both"/>
    </w:pPr>
    <w:rPr>
      <w:rFonts w:ascii="Arial" w:hAnsi="Arial"/>
      <w:sz w:val="24"/>
      <w:lang w:eastAsia="en-US"/>
    </w:rPr>
  </w:style>
  <w:style w:type="character" w:styleId="FollowedHyperlink">
    <w:name w:val="FollowedHyperlink"/>
    <w:basedOn w:val="DefaultParagraphFont"/>
    <w:rsid w:val="008A360F"/>
    <w:rPr>
      <w:color w:val="800080"/>
      <w:u w:val="single"/>
    </w:rPr>
  </w:style>
  <w:style w:type="character" w:customStyle="1" w:styleId="ReferenceChar">
    <w:name w:val="Reference Char"/>
    <w:basedOn w:val="DefaultParagraphFont"/>
    <w:link w:val="Reference"/>
    <w:locked/>
    <w:rsid w:val="0080526C"/>
    <w:rPr>
      <w:sz w:val="26"/>
    </w:rPr>
  </w:style>
  <w:style w:type="character" w:customStyle="1" w:styleId="Heading2Char">
    <w:name w:val="Heading 2 Char"/>
    <w:basedOn w:val="DefaultParagraphFont"/>
    <w:link w:val="Heading2"/>
    <w:locked/>
    <w:rsid w:val="00987E89"/>
    <w:rPr>
      <w:rFonts w:ascii="Arial" w:hAnsi="Arial"/>
      <w:b/>
      <w:sz w:val="32"/>
    </w:rPr>
  </w:style>
  <w:style w:type="character" w:styleId="Emphasis">
    <w:name w:val="Emphasis"/>
    <w:basedOn w:val="DefaultParagraphFont"/>
    <w:rsid w:val="00F27BA4"/>
    <w:rPr>
      <w:i/>
      <w:iCs/>
    </w:rPr>
  </w:style>
  <w:style w:type="paragraph" w:customStyle="1" w:styleId="RecBBullet2">
    <w:name w:val="RecB Bullet 2"/>
    <w:basedOn w:val="ListBullet2"/>
    <w:semiHidden/>
    <w:rsid w:val="00F27BA4"/>
    <w:pPr>
      <w:pBdr>
        <w:left w:val="single" w:sz="24" w:space="29" w:color="C0C0C0"/>
      </w:pBdr>
    </w:pPr>
    <w:rPr>
      <w:b/>
      <w:i/>
    </w:rPr>
  </w:style>
  <w:style w:type="character" w:customStyle="1" w:styleId="BalloonTextChar">
    <w:name w:val="Balloon Text Char"/>
    <w:basedOn w:val="DefaultParagraphFont"/>
    <w:link w:val="BalloonText"/>
    <w:rsid w:val="00F27BA4"/>
    <w:rPr>
      <w:rFonts w:ascii="Tahoma" w:hAnsi="Tahoma" w:cs="Tahoma"/>
      <w:sz w:val="16"/>
      <w:szCs w:val="16"/>
    </w:rPr>
  </w:style>
  <w:style w:type="character" w:customStyle="1" w:styleId="SubtitleChar">
    <w:name w:val="Subtitle Char"/>
    <w:basedOn w:val="DefaultParagraphFont"/>
    <w:link w:val="Subtitle"/>
    <w:rsid w:val="00F27BA4"/>
    <w:rPr>
      <w:rFonts w:ascii="Arial" w:hAnsi="Arial"/>
      <w:szCs w:val="24"/>
    </w:rPr>
  </w:style>
  <w:style w:type="paragraph" w:customStyle="1" w:styleId="BoxListBullet3">
    <w:name w:val="Box List Bullet 3"/>
    <w:basedOn w:val="ListBullet3"/>
    <w:rsid w:val="00F27BA4"/>
    <w:pPr>
      <w:numPr>
        <w:numId w:val="45"/>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F27BA4"/>
    <w:pPr>
      <w:numPr>
        <w:numId w:val="43"/>
      </w:numPr>
      <w:ind w:left="568" w:hanging="284"/>
    </w:pPr>
  </w:style>
  <w:style w:type="paragraph" w:customStyle="1" w:styleId="InformationRequestBullet">
    <w:name w:val="Information Request Bullet"/>
    <w:basedOn w:val="ListBullet"/>
    <w:next w:val="BodyText"/>
    <w:rsid w:val="00F27BA4"/>
    <w:pPr>
      <w:numPr>
        <w:numId w:val="44"/>
      </w:numPr>
      <w:ind w:left="340" w:hanging="340"/>
    </w:pPr>
    <w:rPr>
      <w:rFonts w:ascii="Arial" w:hAnsi="Arial"/>
      <w:i/>
      <w:sz w:val="24"/>
    </w:rPr>
  </w:style>
  <w:style w:type="paragraph" w:customStyle="1" w:styleId="BoxSpaceAbove">
    <w:name w:val="Box Space Above"/>
    <w:basedOn w:val="BodyText"/>
    <w:rsid w:val="00F27BA4"/>
    <w:pPr>
      <w:keepNext/>
      <w:spacing w:before="360" w:line="80" w:lineRule="exact"/>
      <w:jc w:val="left"/>
    </w:pPr>
  </w:style>
  <w:style w:type="paragraph" w:customStyle="1" w:styleId="BoxSpaceBelow">
    <w:name w:val="Box Space Below"/>
    <w:basedOn w:val="Box"/>
    <w:rsid w:val="00F27BA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27BA4"/>
    <w:rPr>
      <w:sz w:val="26"/>
      <w:szCs w:val="24"/>
    </w:rPr>
  </w:style>
  <w:style w:type="paragraph" w:styleId="Heading1">
    <w:name w:val="heading 1"/>
    <w:basedOn w:val="BodyText"/>
    <w:next w:val="BodyText"/>
    <w:rsid w:val="00F27BA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F27BA4"/>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27BA4"/>
    <w:pPr>
      <w:spacing w:before="560" w:line="320" w:lineRule="exact"/>
      <w:ind w:left="0" w:firstLine="0"/>
      <w:outlineLvl w:val="2"/>
    </w:pPr>
    <w:rPr>
      <w:sz w:val="26"/>
    </w:rPr>
  </w:style>
  <w:style w:type="paragraph" w:styleId="Heading4">
    <w:name w:val="heading 4"/>
    <w:basedOn w:val="Heading3"/>
    <w:next w:val="BodyText"/>
    <w:qFormat/>
    <w:rsid w:val="00F27BA4"/>
    <w:pPr>
      <w:spacing w:before="480"/>
      <w:outlineLvl w:val="3"/>
    </w:pPr>
    <w:rPr>
      <w:b w:val="0"/>
      <w:i/>
      <w:sz w:val="24"/>
    </w:rPr>
  </w:style>
  <w:style w:type="paragraph" w:styleId="Heading5">
    <w:name w:val="heading 5"/>
    <w:basedOn w:val="Heading4"/>
    <w:next w:val="BodyText"/>
    <w:qFormat/>
    <w:rsid w:val="00F27BA4"/>
    <w:pPr>
      <w:outlineLvl w:val="4"/>
    </w:pPr>
    <w:rPr>
      <w:rFonts w:ascii="Times New Roman" w:hAnsi="Times New Roman"/>
      <w:sz w:val="26"/>
    </w:rPr>
  </w:style>
  <w:style w:type="paragraph" w:styleId="Heading6">
    <w:name w:val="heading 6"/>
    <w:basedOn w:val="BodyText"/>
    <w:next w:val="BodyText"/>
    <w:rsid w:val="00F27BA4"/>
    <w:pPr>
      <w:spacing w:after="60"/>
      <w:jc w:val="left"/>
      <w:outlineLvl w:val="5"/>
    </w:pPr>
    <w:rPr>
      <w:i/>
      <w:sz w:val="22"/>
    </w:rPr>
  </w:style>
  <w:style w:type="paragraph" w:styleId="Heading7">
    <w:name w:val="heading 7"/>
    <w:basedOn w:val="BodyText"/>
    <w:next w:val="BodyText"/>
    <w:rsid w:val="00F27BA4"/>
    <w:pPr>
      <w:spacing w:after="60" w:line="240" w:lineRule="auto"/>
      <w:jc w:val="left"/>
      <w:outlineLvl w:val="6"/>
    </w:pPr>
    <w:rPr>
      <w:rFonts w:ascii="Arial" w:hAnsi="Arial"/>
      <w:sz w:val="20"/>
    </w:rPr>
  </w:style>
  <w:style w:type="paragraph" w:styleId="Heading8">
    <w:name w:val="heading 8"/>
    <w:basedOn w:val="BodyText"/>
    <w:next w:val="BodyText"/>
    <w:rsid w:val="00F27BA4"/>
    <w:pPr>
      <w:spacing w:after="60" w:line="240" w:lineRule="auto"/>
      <w:jc w:val="left"/>
      <w:outlineLvl w:val="7"/>
    </w:pPr>
    <w:rPr>
      <w:rFonts w:ascii="Arial" w:hAnsi="Arial"/>
      <w:i/>
      <w:sz w:val="20"/>
    </w:rPr>
  </w:style>
  <w:style w:type="paragraph" w:styleId="Heading9">
    <w:name w:val="heading 9"/>
    <w:basedOn w:val="BodyText"/>
    <w:next w:val="BodyText"/>
    <w:rsid w:val="00F27BA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27B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BA4"/>
  </w:style>
  <w:style w:type="paragraph" w:styleId="BodyText">
    <w:name w:val="Body Text"/>
    <w:link w:val="BodyTextChar"/>
    <w:qFormat/>
    <w:rsid w:val="00F27BA4"/>
    <w:pPr>
      <w:spacing w:before="240" w:line="320" w:lineRule="atLeast"/>
      <w:jc w:val="both"/>
    </w:pPr>
    <w:rPr>
      <w:sz w:val="26"/>
    </w:rPr>
  </w:style>
  <w:style w:type="paragraph" w:customStyle="1" w:styleId="Chapter">
    <w:name w:val="Chapter"/>
    <w:basedOn w:val="Heading1"/>
    <w:next w:val="BodyText"/>
    <w:semiHidden/>
    <w:rsid w:val="00F27BA4"/>
    <w:pPr>
      <w:ind w:left="0" w:firstLine="0"/>
      <w:outlineLvl w:val="9"/>
    </w:pPr>
  </w:style>
  <w:style w:type="paragraph" w:customStyle="1" w:styleId="SequenceInfo">
    <w:name w:val="Sequence Info"/>
    <w:basedOn w:val="BodyText"/>
    <w:semiHidden/>
    <w:rsid w:val="00F27BA4"/>
    <w:rPr>
      <w:vanish/>
      <w:sz w:val="16"/>
    </w:rPr>
  </w:style>
  <w:style w:type="character" w:styleId="CommentReference">
    <w:name w:val="annotation reference"/>
    <w:basedOn w:val="DefaultParagraphFont"/>
    <w:semiHidden/>
    <w:rsid w:val="00F27BA4"/>
    <w:rPr>
      <w:b/>
      <w:vanish/>
      <w:color w:val="FF00FF"/>
      <w:sz w:val="20"/>
    </w:rPr>
  </w:style>
  <w:style w:type="paragraph" w:styleId="CommentText">
    <w:name w:val="annotation text"/>
    <w:basedOn w:val="Normal"/>
    <w:semiHidden/>
    <w:rsid w:val="00F27BA4"/>
    <w:pPr>
      <w:spacing w:before="120" w:line="240" w:lineRule="atLeast"/>
      <w:ind w:left="567" w:hanging="567"/>
    </w:pPr>
    <w:rPr>
      <w:sz w:val="20"/>
    </w:rPr>
  </w:style>
  <w:style w:type="paragraph" w:customStyle="1" w:styleId="Abbreviation">
    <w:name w:val="Abbreviation"/>
    <w:basedOn w:val="BodyText"/>
    <w:rsid w:val="00F27BA4"/>
    <w:pPr>
      <w:spacing w:before="120"/>
      <w:ind w:left="2381" w:hanging="2381"/>
      <w:jc w:val="left"/>
    </w:pPr>
  </w:style>
  <w:style w:type="paragraph" w:customStyle="1" w:styleId="Box">
    <w:name w:val="Box"/>
    <w:basedOn w:val="BodyText"/>
    <w:qFormat/>
    <w:rsid w:val="00F27BA4"/>
    <w:pPr>
      <w:keepNext/>
      <w:spacing w:before="120" w:line="280" w:lineRule="atLeast"/>
    </w:pPr>
    <w:rPr>
      <w:rFonts w:ascii="Arial" w:hAnsi="Arial"/>
      <w:sz w:val="22"/>
    </w:rPr>
  </w:style>
  <w:style w:type="paragraph" w:customStyle="1" w:styleId="QuoteBullet">
    <w:name w:val="Quote Bullet"/>
    <w:basedOn w:val="Quote"/>
    <w:rsid w:val="00F27BA4"/>
    <w:pPr>
      <w:numPr>
        <w:numId w:val="11"/>
      </w:numPr>
    </w:pPr>
  </w:style>
  <w:style w:type="paragraph" w:customStyle="1" w:styleId="BoxListBullet">
    <w:name w:val="Box List Bullet"/>
    <w:basedOn w:val="BodyText"/>
    <w:rsid w:val="00F27BA4"/>
    <w:pPr>
      <w:keepNext/>
      <w:numPr>
        <w:numId w:val="6"/>
      </w:numPr>
      <w:spacing w:before="60" w:line="280" w:lineRule="atLeast"/>
    </w:pPr>
    <w:rPr>
      <w:rFonts w:ascii="Arial" w:hAnsi="Arial"/>
      <w:sz w:val="22"/>
    </w:rPr>
  </w:style>
  <w:style w:type="paragraph" w:customStyle="1" w:styleId="BoxListBullet2">
    <w:name w:val="Box List Bullet 2"/>
    <w:basedOn w:val="BodyText"/>
    <w:rsid w:val="00F27BA4"/>
    <w:pPr>
      <w:keepNext/>
      <w:numPr>
        <w:numId w:val="3"/>
      </w:numPr>
      <w:spacing w:before="60" w:line="280" w:lineRule="atLeast"/>
    </w:pPr>
    <w:rPr>
      <w:rFonts w:ascii="Arial" w:hAnsi="Arial"/>
      <w:sz w:val="22"/>
    </w:rPr>
  </w:style>
  <w:style w:type="paragraph" w:customStyle="1" w:styleId="BoxListNumber">
    <w:name w:val="Box List Number"/>
    <w:basedOn w:val="BodyText"/>
    <w:rsid w:val="00F27BA4"/>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F27BA4"/>
    <w:pPr>
      <w:numPr>
        <w:ilvl w:val="1"/>
      </w:numPr>
    </w:pPr>
  </w:style>
  <w:style w:type="paragraph" w:customStyle="1" w:styleId="BoxQuote">
    <w:name w:val="Box Quote"/>
    <w:basedOn w:val="BodyText"/>
    <w:next w:val="Box"/>
    <w:rsid w:val="00F27BA4"/>
    <w:pPr>
      <w:keepNext/>
      <w:spacing w:before="60" w:line="260" w:lineRule="exact"/>
      <w:ind w:left="284"/>
    </w:pPr>
    <w:rPr>
      <w:rFonts w:ascii="Arial" w:hAnsi="Arial"/>
      <w:sz w:val="20"/>
    </w:rPr>
  </w:style>
  <w:style w:type="paragraph" w:customStyle="1" w:styleId="BoxSource">
    <w:name w:val="Box Source"/>
    <w:basedOn w:val="Source"/>
    <w:next w:val="BodyText"/>
    <w:rsid w:val="00F27BA4"/>
    <w:pPr>
      <w:spacing w:before="180" w:after="0"/>
    </w:pPr>
  </w:style>
  <w:style w:type="paragraph" w:customStyle="1" w:styleId="BoxSpace">
    <w:name w:val="Box Space"/>
    <w:basedOn w:val="BodyText"/>
    <w:rsid w:val="00CF3674"/>
    <w:pPr>
      <w:keepNext/>
      <w:spacing w:before="360" w:line="80" w:lineRule="exact"/>
      <w:jc w:val="left"/>
    </w:pPr>
  </w:style>
  <w:style w:type="paragraph" w:customStyle="1" w:styleId="BoxSubtitle">
    <w:name w:val="Box Subtitle"/>
    <w:basedOn w:val="BoxTitle"/>
    <w:next w:val="Normal"/>
    <w:rsid w:val="00F27BA4"/>
    <w:pPr>
      <w:spacing w:after="80" w:line="200" w:lineRule="exact"/>
      <w:ind w:firstLine="0"/>
    </w:pPr>
    <w:rPr>
      <w:b w:val="0"/>
      <w:sz w:val="20"/>
    </w:rPr>
  </w:style>
  <w:style w:type="paragraph" w:customStyle="1" w:styleId="BoxTitle">
    <w:name w:val="Box Title"/>
    <w:basedOn w:val="Caption"/>
    <w:next w:val="BoxSubtitle"/>
    <w:rsid w:val="00F27BA4"/>
    <w:pPr>
      <w:spacing w:before="120" w:after="0"/>
      <w:ind w:left="1304" w:hanging="1304"/>
    </w:pPr>
    <w:rPr>
      <w:sz w:val="24"/>
    </w:rPr>
  </w:style>
  <w:style w:type="paragraph" w:styleId="Caption">
    <w:name w:val="caption"/>
    <w:basedOn w:val="Normal"/>
    <w:next w:val="BodyText"/>
    <w:rsid w:val="00F27BA4"/>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F27BA4"/>
    <w:pPr>
      <w:ind w:left="907"/>
    </w:pPr>
    <w:rPr>
      <w:rFonts w:ascii="Arial" w:hAnsi="Arial"/>
      <w:b/>
      <w:sz w:val="22"/>
    </w:rPr>
  </w:style>
  <w:style w:type="character" w:customStyle="1" w:styleId="DocumentInfo">
    <w:name w:val="Document Info"/>
    <w:basedOn w:val="DefaultParagraphFont"/>
    <w:semiHidden/>
    <w:rsid w:val="00F27BA4"/>
    <w:rPr>
      <w:rFonts w:ascii="Arial" w:hAnsi="Arial"/>
      <w:sz w:val="14"/>
    </w:rPr>
  </w:style>
  <w:style w:type="paragraph" w:styleId="Footer">
    <w:name w:val="footer"/>
    <w:basedOn w:val="BodyText"/>
    <w:semiHidden/>
    <w:rsid w:val="00F27BA4"/>
    <w:pPr>
      <w:spacing w:before="80" w:line="200" w:lineRule="exact"/>
      <w:ind w:right="6"/>
      <w:jc w:val="left"/>
    </w:pPr>
    <w:rPr>
      <w:caps/>
      <w:spacing w:val="-4"/>
      <w:sz w:val="16"/>
    </w:rPr>
  </w:style>
  <w:style w:type="character" w:customStyle="1" w:styleId="DraftingNote">
    <w:name w:val="Drafting Note"/>
    <w:basedOn w:val="DefaultParagraphFont"/>
    <w:rsid w:val="00F27BA4"/>
    <w:rPr>
      <w:b/>
      <w:color w:val="FF0000"/>
      <w:sz w:val="24"/>
      <w:u w:val="dotted"/>
    </w:rPr>
  </w:style>
  <w:style w:type="character" w:customStyle="1" w:styleId="BodyTextChar">
    <w:name w:val="Body Text Char"/>
    <w:basedOn w:val="DefaultParagraphFont"/>
    <w:link w:val="BodyText"/>
    <w:locked/>
    <w:rsid w:val="003D00CA"/>
    <w:rPr>
      <w:sz w:val="26"/>
    </w:rPr>
  </w:style>
  <w:style w:type="paragraph" w:customStyle="1" w:styleId="Figure">
    <w:name w:val="Figure"/>
    <w:basedOn w:val="BodyText"/>
    <w:rsid w:val="00F27BA4"/>
    <w:pPr>
      <w:keepNext/>
      <w:spacing w:before="120" w:after="120" w:line="240" w:lineRule="atLeast"/>
      <w:jc w:val="center"/>
    </w:pPr>
  </w:style>
  <w:style w:type="paragraph" w:customStyle="1" w:styleId="FigureTitle">
    <w:name w:val="Figure Title"/>
    <w:basedOn w:val="Caption"/>
    <w:next w:val="Subtitle"/>
    <w:rsid w:val="00F27BA4"/>
    <w:rPr>
      <w:sz w:val="24"/>
    </w:rPr>
  </w:style>
  <w:style w:type="paragraph" w:styleId="Subtitle">
    <w:name w:val="Subtitle"/>
    <w:basedOn w:val="Caption"/>
    <w:link w:val="SubtitleChar"/>
    <w:rsid w:val="00F27BA4"/>
    <w:pPr>
      <w:spacing w:before="0" w:line="200" w:lineRule="exact"/>
      <w:ind w:firstLine="0"/>
    </w:pPr>
    <w:rPr>
      <w:b w:val="0"/>
      <w:sz w:val="20"/>
    </w:rPr>
  </w:style>
  <w:style w:type="paragraph" w:customStyle="1" w:styleId="Finding">
    <w:name w:val="Finding"/>
    <w:basedOn w:val="BodyText"/>
    <w:rsid w:val="00F27BA4"/>
    <w:pPr>
      <w:keepLines/>
      <w:spacing w:before="180"/>
    </w:pPr>
    <w:rPr>
      <w:i/>
    </w:rPr>
  </w:style>
  <w:style w:type="paragraph" w:customStyle="1" w:styleId="FindingBullet">
    <w:name w:val="Finding Bullet"/>
    <w:basedOn w:val="Finding"/>
    <w:rsid w:val="00F27BA4"/>
    <w:pPr>
      <w:numPr>
        <w:numId w:val="7"/>
      </w:numPr>
      <w:spacing w:before="80"/>
    </w:pPr>
  </w:style>
  <w:style w:type="paragraph" w:customStyle="1" w:styleId="FindingNoTitle">
    <w:name w:val="Finding NoTitle"/>
    <w:basedOn w:val="Finding"/>
    <w:rsid w:val="00F27BA4"/>
    <w:pPr>
      <w:spacing w:before="240"/>
    </w:pPr>
  </w:style>
  <w:style w:type="paragraph" w:customStyle="1" w:styleId="FindingTitle">
    <w:name w:val="Finding Title"/>
    <w:basedOn w:val="RecTitle"/>
    <w:next w:val="Finding"/>
    <w:rsid w:val="00F27BA4"/>
    <w:pPr>
      <w:framePr w:wrap="notBeside" w:hAnchor="text"/>
    </w:pPr>
  </w:style>
  <w:style w:type="paragraph" w:customStyle="1" w:styleId="FooterEnd">
    <w:name w:val="Footer End"/>
    <w:basedOn w:val="Footer"/>
    <w:rsid w:val="00F27BA4"/>
    <w:pPr>
      <w:spacing w:before="0" w:line="20" w:lineRule="exact"/>
    </w:pPr>
  </w:style>
  <w:style w:type="character" w:styleId="FootnoteReference">
    <w:name w:val="footnote reference"/>
    <w:basedOn w:val="DefaultParagraphFont"/>
    <w:semiHidden/>
    <w:rsid w:val="00F27BA4"/>
    <w:rPr>
      <w:rFonts w:ascii="Times New Roman" w:hAnsi="Times New Roman"/>
      <w:position w:val="6"/>
      <w:sz w:val="22"/>
      <w:vertAlign w:val="baseline"/>
    </w:rPr>
  </w:style>
  <w:style w:type="paragraph" w:styleId="FootnoteText">
    <w:name w:val="footnote text"/>
    <w:basedOn w:val="BodyText"/>
    <w:rsid w:val="00F27BA4"/>
    <w:pPr>
      <w:tabs>
        <w:tab w:val="left" w:pos="284"/>
      </w:tabs>
      <w:spacing w:before="80" w:line="260" w:lineRule="exact"/>
      <w:ind w:left="284" w:hanging="284"/>
    </w:pPr>
    <w:rPr>
      <w:sz w:val="22"/>
    </w:rPr>
  </w:style>
  <w:style w:type="paragraph" w:styleId="Header">
    <w:name w:val="header"/>
    <w:basedOn w:val="BodyText"/>
    <w:rsid w:val="00F27BA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27BA4"/>
    <w:pPr>
      <w:spacing w:line="20" w:lineRule="exact"/>
    </w:pPr>
    <w:rPr>
      <w:sz w:val="16"/>
    </w:rPr>
  </w:style>
  <w:style w:type="paragraph" w:customStyle="1" w:styleId="HeaderEven">
    <w:name w:val="Header Even"/>
    <w:basedOn w:val="Header"/>
    <w:semiHidden/>
    <w:rsid w:val="00F27BA4"/>
  </w:style>
  <w:style w:type="paragraph" w:customStyle="1" w:styleId="HeaderOdd">
    <w:name w:val="Header Odd"/>
    <w:basedOn w:val="Header"/>
    <w:semiHidden/>
    <w:rsid w:val="00F27BA4"/>
  </w:style>
  <w:style w:type="paragraph" w:customStyle="1" w:styleId="InformationRequest">
    <w:name w:val="Information Request"/>
    <w:basedOn w:val="Finding"/>
    <w:next w:val="BodyText"/>
    <w:rsid w:val="00F27BA4"/>
    <w:pPr>
      <w:spacing w:before="360" w:after="120"/>
    </w:pPr>
    <w:rPr>
      <w:rFonts w:ascii="Arial" w:hAnsi="Arial"/>
      <w:sz w:val="24"/>
    </w:rPr>
  </w:style>
  <w:style w:type="paragraph" w:styleId="ListBullet">
    <w:name w:val="List Bullet"/>
    <w:basedOn w:val="BodyText"/>
    <w:rsid w:val="00F27BA4"/>
    <w:pPr>
      <w:numPr>
        <w:numId w:val="5"/>
      </w:numPr>
      <w:spacing w:before="120"/>
    </w:pPr>
  </w:style>
  <w:style w:type="paragraph" w:styleId="ListBullet2">
    <w:name w:val="List Bullet 2"/>
    <w:basedOn w:val="BodyText"/>
    <w:rsid w:val="00F27BA4"/>
    <w:pPr>
      <w:numPr>
        <w:numId w:val="2"/>
      </w:numPr>
      <w:spacing w:before="120"/>
    </w:pPr>
  </w:style>
  <w:style w:type="paragraph" w:styleId="ListBullet3">
    <w:name w:val="List Bullet 3"/>
    <w:basedOn w:val="BodyText"/>
    <w:rsid w:val="00F27BA4"/>
    <w:pPr>
      <w:numPr>
        <w:numId w:val="1"/>
      </w:numPr>
      <w:spacing w:before="120"/>
    </w:pPr>
  </w:style>
  <w:style w:type="paragraph" w:styleId="ListNumber">
    <w:name w:val="List Number"/>
    <w:basedOn w:val="BodyText"/>
    <w:rsid w:val="00F27BA4"/>
    <w:pPr>
      <w:numPr>
        <w:numId w:val="13"/>
      </w:numPr>
      <w:spacing w:before="120"/>
    </w:pPr>
  </w:style>
  <w:style w:type="paragraph" w:styleId="ListNumber2">
    <w:name w:val="List Number 2"/>
    <w:basedOn w:val="ListNumber"/>
    <w:rsid w:val="00F27BA4"/>
    <w:pPr>
      <w:numPr>
        <w:ilvl w:val="1"/>
      </w:numPr>
    </w:pPr>
  </w:style>
  <w:style w:type="paragraph" w:styleId="ListNumber3">
    <w:name w:val="List Number 3"/>
    <w:basedOn w:val="ListNumber2"/>
    <w:rsid w:val="00F27BA4"/>
    <w:pPr>
      <w:numPr>
        <w:ilvl w:val="2"/>
      </w:numPr>
    </w:pPr>
  </w:style>
  <w:style w:type="paragraph" w:customStyle="1" w:styleId="Note">
    <w:name w:val="Note"/>
    <w:basedOn w:val="BodyText"/>
    <w:next w:val="BodyText"/>
    <w:rsid w:val="00F27BA4"/>
    <w:pPr>
      <w:keepLines/>
      <w:spacing w:before="80" w:line="220" w:lineRule="exact"/>
    </w:pPr>
    <w:rPr>
      <w:rFonts w:ascii="Arial" w:hAnsi="Arial"/>
      <w:sz w:val="18"/>
    </w:rPr>
  </w:style>
  <w:style w:type="character" w:customStyle="1" w:styleId="NoteLabel">
    <w:name w:val="Note Label"/>
    <w:basedOn w:val="DefaultParagraphFont"/>
    <w:rsid w:val="00F27BA4"/>
    <w:rPr>
      <w:rFonts w:ascii="Arial" w:hAnsi="Arial"/>
      <w:b/>
      <w:position w:val="6"/>
      <w:sz w:val="18"/>
    </w:rPr>
  </w:style>
  <w:style w:type="character" w:styleId="PageNumber">
    <w:name w:val="page number"/>
    <w:basedOn w:val="DefaultParagraphFont"/>
    <w:rsid w:val="00F27BA4"/>
    <w:rPr>
      <w:rFonts w:ascii="Arial" w:hAnsi="Arial"/>
      <w:b/>
      <w:sz w:val="16"/>
    </w:rPr>
  </w:style>
  <w:style w:type="paragraph" w:customStyle="1" w:styleId="PartDivider">
    <w:name w:val="Part Divider"/>
    <w:basedOn w:val="BodyText"/>
    <w:next w:val="BodyText"/>
    <w:semiHidden/>
    <w:rsid w:val="00F27BA4"/>
    <w:pPr>
      <w:spacing w:before="0" w:line="40" w:lineRule="exact"/>
      <w:jc w:val="right"/>
    </w:pPr>
    <w:rPr>
      <w:smallCaps/>
      <w:sz w:val="16"/>
    </w:rPr>
  </w:style>
  <w:style w:type="paragraph" w:customStyle="1" w:styleId="PartNumber">
    <w:name w:val="Part Number"/>
    <w:basedOn w:val="BodyText"/>
    <w:next w:val="BodyText"/>
    <w:semiHidden/>
    <w:rsid w:val="00F27BA4"/>
    <w:pPr>
      <w:spacing w:before="4000" w:line="320" w:lineRule="exact"/>
      <w:ind w:left="6634"/>
      <w:jc w:val="right"/>
    </w:pPr>
    <w:rPr>
      <w:smallCaps/>
      <w:spacing w:val="60"/>
      <w:sz w:val="32"/>
    </w:rPr>
  </w:style>
  <w:style w:type="paragraph" w:customStyle="1" w:styleId="PartTitle">
    <w:name w:val="Part Title"/>
    <w:basedOn w:val="BodyText"/>
    <w:semiHidden/>
    <w:rsid w:val="00F27BA4"/>
    <w:pPr>
      <w:spacing w:before="160" w:after="1360" w:line="520" w:lineRule="exact"/>
      <w:ind w:right="2381"/>
      <w:jc w:val="right"/>
    </w:pPr>
    <w:rPr>
      <w:smallCaps/>
      <w:sz w:val="52"/>
    </w:rPr>
  </w:style>
  <w:style w:type="paragraph" w:styleId="Quote">
    <w:name w:val="Quote"/>
    <w:basedOn w:val="BodyText"/>
    <w:next w:val="BodyText"/>
    <w:qFormat/>
    <w:rsid w:val="00F27BA4"/>
    <w:pPr>
      <w:spacing w:before="120" w:line="280" w:lineRule="exact"/>
      <w:ind w:left="340"/>
    </w:pPr>
    <w:rPr>
      <w:sz w:val="24"/>
    </w:rPr>
  </w:style>
  <w:style w:type="paragraph" w:customStyle="1" w:styleId="Rec">
    <w:name w:val="Rec"/>
    <w:basedOn w:val="BodyText"/>
    <w:rsid w:val="00F27BA4"/>
    <w:pPr>
      <w:keepLines/>
      <w:spacing w:before="180"/>
    </w:pPr>
    <w:rPr>
      <w:b/>
      <w:i/>
    </w:rPr>
  </w:style>
  <w:style w:type="paragraph" w:customStyle="1" w:styleId="RecBullet">
    <w:name w:val="Rec Bullet"/>
    <w:basedOn w:val="Rec"/>
    <w:rsid w:val="00F27BA4"/>
    <w:pPr>
      <w:numPr>
        <w:numId w:val="8"/>
      </w:numPr>
      <w:spacing w:before="80"/>
    </w:pPr>
  </w:style>
  <w:style w:type="paragraph" w:customStyle="1" w:styleId="RecTitle">
    <w:name w:val="Rec Title"/>
    <w:basedOn w:val="BodyText"/>
    <w:next w:val="Normal"/>
    <w:rsid w:val="00F27BA4"/>
    <w:pPr>
      <w:keepNext/>
      <w:keepLines/>
    </w:pPr>
    <w:rPr>
      <w:caps/>
      <w:sz w:val="20"/>
    </w:rPr>
  </w:style>
  <w:style w:type="paragraph" w:customStyle="1" w:styleId="RecB">
    <w:name w:val="RecB"/>
    <w:basedOn w:val="Normal"/>
    <w:rsid w:val="00F27BA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27BA4"/>
    <w:pPr>
      <w:numPr>
        <w:numId w:val="9"/>
      </w:numPr>
      <w:spacing w:before="80"/>
    </w:pPr>
  </w:style>
  <w:style w:type="paragraph" w:customStyle="1" w:styleId="RecBNoTitle">
    <w:name w:val="RecB NoTitle"/>
    <w:basedOn w:val="RecB"/>
    <w:rsid w:val="00F27BA4"/>
    <w:pPr>
      <w:spacing w:before="240"/>
    </w:pPr>
  </w:style>
  <w:style w:type="paragraph" w:customStyle="1" w:styleId="Reference">
    <w:name w:val="Reference"/>
    <w:basedOn w:val="BodyText"/>
    <w:link w:val="ReferenceChar"/>
    <w:rsid w:val="00F27BA4"/>
    <w:pPr>
      <w:spacing w:before="120"/>
      <w:ind w:left="340" w:hanging="340"/>
    </w:pPr>
  </w:style>
  <w:style w:type="paragraph" w:customStyle="1" w:styleId="SideNote">
    <w:name w:val="Side Note"/>
    <w:basedOn w:val="BodyText"/>
    <w:next w:val="BodyText"/>
    <w:semiHidden/>
    <w:rsid w:val="00F27BA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27BA4"/>
    <w:pPr>
      <w:framePr w:wrap="around"/>
      <w:numPr>
        <w:numId w:val="4"/>
      </w:numPr>
      <w:tabs>
        <w:tab w:val="left" w:pos="227"/>
      </w:tabs>
    </w:pPr>
  </w:style>
  <w:style w:type="paragraph" w:customStyle="1" w:styleId="SideNoteGraphic">
    <w:name w:val="Side Note Graphic"/>
    <w:basedOn w:val="SideNote"/>
    <w:next w:val="BodyText"/>
    <w:semiHidden/>
    <w:rsid w:val="00F27BA4"/>
    <w:pPr>
      <w:framePr w:wrap="around"/>
    </w:pPr>
  </w:style>
  <w:style w:type="paragraph" w:customStyle="1" w:styleId="Source">
    <w:name w:val="Source"/>
    <w:basedOn w:val="Note"/>
    <w:next w:val="BodyText"/>
    <w:rsid w:val="00F27BA4"/>
    <w:pPr>
      <w:spacing w:after="120"/>
    </w:pPr>
  </w:style>
  <w:style w:type="paragraph" w:customStyle="1" w:styleId="TableBodyText">
    <w:name w:val="Table Body Text"/>
    <w:basedOn w:val="BodyText"/>
    <w:rsid w:val="00F27BA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27BA4"/>
    <w:pPr>
      <w:numPr>
        <w:numId w:val="10"/>
      </w:numPr>
      <w:jc w:val="left"/>
    </w:pPr>
  </w:style>
  <w:style w:type="paragraph" w:customStyle="1" w:styleId="TableColumnHeading">
    <w:name w:val="Table Column Heading"/>
    <w:basedOn w:val="TableBodyText"/>
    <w:rsid w:val="00F27BA4"/>
    <w:pPr>
      <w:spacing w:before="80" w:after="80"/>
    </w:pPr>
    <w:rPr>
      <w:i/>
    </w:rPr>
  </w:style>
  <w:style w:type="paragraph" w:styleId="TableofFigures">
    <w:name w:val="table of figures"/>
    <w:basedOn w:val="TOC3"/>
    <w:next w:val="BodyText"/>
    <w:semiHidden/>
    <w:rsid w:val="00F27BA4"/>
    <w:pPr>
      <w:ind w:left="737" w:hanging="737"/>
    </w:pPr>
  </w:style>
  <w:style w:type="paragraph" w:styleId="TOC3">
    <w:name w:val="toc 3"/>
    <w:basedOn w:val="TOC2"/>
    <w:semiHidden/>
    <w:rsid w:val="00F27BA4"/>
    <w:pPr>
      <w:spacing w:before="60"/>
      <w:ind w:left="1190" w:hanging="680"/>
    </w:pPr>
    <w:rPr>
      <w:b w:val="0"/>
    </w:rPr>
  </w:style>
  <w:style w:type="paragraph" w:customStyle="1" w:styleId="TableTitle">
    <w:name w:val="Table Title"/>
    <w:basedOn w:val="Caption"/>
    <w:next w:val="Subtitle"/>
    <w:rsid w:val="00F27BA4"/>
    <w:rPr>
      <w:sz w:val="24"/>
    </w:rPr>
  </w:style>
  <w:style w:type="paragraph" w:customStyle="1" w:styleId="TableUnitsRow">
    <w:name w:val="Table Units Row"/>
    <w:basedOn w:val="TableBodyText"/>
    <w:rsid w:val="00F27BA4"/>
    <w:pPr>
      <w:spacing w:before="80" w:after="80"/>
    </w:pPr>
  </w:style>
  <w:style w:type="paragraph" w:styleId="TOC1">
    <w:name w:val="toc 1"/>
    <w:basedOn w:val="Normal"/>
    <w:next w:val="TOC2"/>
    <w:semiHidden/>
    <w:rsid w:val="00F27BA4"/>
    <w:pPr>
      <w:tabs>
        <w:tab w:val="right" w:pos="8789"/>
      </w:tabs>
      <w:spacing w:before="480" w:after="60" w:line="320" w:lineRule="exact"/>
      <w:ind w:left="1191" w:right="851" w:hanging="1191"/>
    </w:pPr>
    <w:rPr>
      <w:b/>
      <w:caps/>
    </w:rPr>
  </w:style>
  <w:style w:type="paragraph" w:styleId="TOC2">
    <w:name w:val="toc 2"/>
    <w:basedOn w:val="BodyText"/>
    <w:semiHidden/>
    <w:rsid w:val="00F27BA4"/>
    <w:pPr>
      <w:tabs>
        <w:tab w:val="right" w:pos="8789"/>
      </w:tabs>
      <w:ind w:left="510" w:right="851" w:hanging="510"/>
      <w:jc w:val="left"/>
    </w:pPr>
    <w:rPr>
      <w:b/>
    </w:rPr>
  </w:style>
  <w:style w:type="paragraph" w:styleId="TOC4">
    <w:name w:val="toc 4"/>
    <w:basedOn w:val="TOC3"/>
    <w:semiHidden/>
    <w:rsid w:val="00F27BA4"/>
    <w:pPr>
      <w:ind w:left="1191" w:firstLine="0"/>
    </w:pPr>
  </w:style>
  <w:style w:type="paragraph" w:customStyle="1" w:styleId="BoxContinued">
    <w:name w:val="Box Continued"/>
    <w:basedOn w:val="BodyText"/>
    <w:next w:val="BodyText"/>
    <w:semiHidden/>
    <w:rsid w:val="00F27BA4"/>
    <w:pPr>
      <w:spacing w:before="180" w:line="220" w:lineRule="exact"/>
      <w:jc w:val="right"/>
    </w:pPr>
    <w:rPr>
      <w:rFonts w:ascii="Arial" w:hAnsi="Arial"/>
      <w:sz w:val="18"/>
    </w:rPr>
  </w:style>
  <w:style w:type="paragraph" w:customStyle="1" w:styleId="Continued">
    <w:name w:val="Continued"/>
    <w:basedOn w:val="BoxContinued"/>
    <w:next w:val="BodyText"/>
    <w:rsid w:val="00F27BA4"/>
  </w:style>
  <w:style w:type="paragraph" w:customStyle="1" w:styleId="BoxHeading1">
    <w:name w:val="Box Heading 1"/>
    <w:basedOn w:val="BodyText"/>
    <w:next w:val="Box"/>
    <w:rsid w:val="00F27BA4"/>
    <w:pPr>
      <w:keepNext/>
      <w:spacing w:before="200" w:line="280" w:lineRule="atLeast"/>
    </w:pPr>
    <w:rPr>
      <w:rFonts w:ascii="Arial" w:hAnsi="Arial"/>
      <w:b/>
      <w:sz w:val="22"/>
    </w:rPr>
  </w:style>
  <w:style w:type="paragraph" w:customStyle="1" w:styleId="BoxHeading2">
    <w:name w:val="Box Heading 2"/>
    <w:basedOn w:val="BoxHeading1"/>
    <w:next w:val="Normal"/>
    <w:rsid w:val="00F27BA4"/>
    <w:rPr>
      <w:b w:val="0"/>
      <w:i/>
    </w:rPr>
  </w:style>
  <w:style w:type="paragraph" w:styleId="BalloonText">
    <w:name w:val="Balloon Text"/>
    <w:basedOn w:val="Normal"/>
    <w:link w:val="BalloonTextChar"/>
    <w:rsid w:val="00F27BA4"/>
    <w:rPr>
      <w:rFonts w:ascii="Tahoma" w:hAnsi="Tahoma" w:cs="Tahoma"/>
      <w:sz w:val="16"/>
      <w:szCs w:val="16"/>
    </w:rPr>
  </w:style>
  <w:style w:type="character" w:styleId="Hyperlink">
    <w:name w:val="Hyperlink"/>
    <w:basedOn w:val="DefaultParagraphFont"/>
    <w:rsid w:val="00DA6ADA"/>
    <w:rPr>
      <w:color w:val="0000FF"/>
      <w:u w:val="single"/>
    </w:rPr>
  </w:style>
  <w:style w:type="paragraph" w:customStyle="1" w:styleId="Jurisdictioncommentsbodytext">
    <w:name w:val="Jurisdiction comments body text"/>
    <w:rsid w:val="00F27BA4"/>
    <w:pPr>
      <w:spacing w:after="140"/>
      <w:jc w:val="both"/>
    </w:pPr>
    <w:rPr>
      <w:rFonts w:ascii="Arial" w:hAnsi="Arial"/>
      <w:sz w:val="24"/>
      <w:lang w:eastAsia="en-US"/>
    </w:rPr>
  </w:style>
  <w:style w:type="paragraph" w:customStyle="1" w:styleId="Jurisdictioncommentsheading">
    <w:name w:val="Jurisdiction comments heading"/>
    <w:rsid w:val="00F27BA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27BA4"/>
    <w:pPr>
      <w:numPr>
        <w:numId w:val="12"/>
      </w:numPr>
      <w:spacing w:after="140"/>
      <w:jc w:val="both"/>
    </w:pPr>
    <w:rPr>
      <w:rFonts w:ascii="Arial" w:hAnsi="Arial"/>
      <w:sz w:val="24"/>
      <w:lang w:eastAsia="en-US"/>
    </w:rPr>
  </w:style>
  <w:style w:type="character" w:styleId="FollowedHyperlink">
    <w:name w:val="FollowedHyperlink"/>
    <w:basedOn w:val="DefaultParagraphFont"/>
    <w:rsid w:val="008A360F"/>
    <w:rPr>
      <w:color w:val="800080"/>
      <w:u w:val="single"/>
    </w:rPr>
  </w:style>
  <w:style w:type="character" w:customStyle="1" w:styleId="ReferenceChar">
    <w:name w:val="Reference Char"/>
    <w:basedOn w:val="DefaultParagraphFont"/>
    <w:link w:val="Reference"/>
    <w:locked/>
    <w:rsid w:val="0080526C"/>
    <w:rPr>
      <w:sz w:val="26"/>
    </w:rPr>
  </w:style>
  <w:style w:type="character" w:customStyle="1" w:styleId="Heading2Char">
    <w:name w:val="Heading 2 Char"/>
    <w:basedOn w:val="DefaultParagraphFont"/>
    <w:link w:val="Heading2"/>
    <w:locked/>
    <w:rsid w:val="00987E89"/>
    <w:rPr>
      <w:rFonts w:ascii="Arial" w:hAnsi="Arial"/>
      <w:b/>
      <w:sz w:val="32"/>
    </w:rPr>
  </w:style>
  <w:style w:type="character" w:styleId="Emphasis">
    <w:name w:val="Emphasis"/>
    <w:basedOn w:val="DefaultParagraphFont"/>
    <w:rsid w:val="00F27BA4"/>
    <w:rPr>
      <w:i/>
      <w:iCs/>
    </w:rPr>
  </w:style>
  <w:style w:type="paragraph" w:customStyle="1" w:styleId="RecBBullet2">
    <w:name w:val="RecB Bullet 2"/>
    <w:basedOn w:val="ListBullet2"/>
    <w:semiHidden/>
    <w:rsid w:val="00F27BA4"/>
    <w:pPr>
      <w:pBdr>
        <w:left w:val="single" w:sz="24" w:space="29" w:color="C0C0C0"/>
      </w:pBdr>
    </w:pPr>
    <w:rPr>
      <w:b/>
      <w:i/>
    </w:rPr>
  </w:style>
  <w:style w:type="character" w:customStyle="1" w:styleId="BalloonTextChar">
    <w:name w:val="Balloon Text Char"/>
    <w:basedOn w:val="DefaultParagraphFont"/>
    <w:link w:val="BalloonText"/>
    <w:rsid w:val="00F27BA4"/>
    <w:rPr>
      <w:rFonts w:ascii="Tahoma" w:hAnsi="Tahoma" w:cs="Tahoma"/>
      <w:sz w:val="16"/>
      <w:szCs w:val="16"/>
    </w:rPr>
  </w:style>
  <w:style w:type="character" w:customStyle="1" w:styleId="SubtitleChar">
    <w:name w:val="Subtitle Char"/>
    <w:basedOn w:val="DefaultParagraphFont"/>
    <w:link w:val="Subtitle"/>
    <w:rsid w:val="00F27BA4"/>
    <w:rPr>
      <w:rFonts w:ascii="Arial" w:hAnsi="Arial"/>
      <w:szCs w:val="24"/>
    </w:rPr>
  </w:style>
  <w:style w:type="paragraph" w:customStyle="1" w:styleId="BoxListBullet3">
    <w:name w:val="Box List Bullet 3"/>
    <w:basedOn w:val="ListBullet3"/>
    <w:rsid w:val="00F27BA4"/>
    <w:pPr>
      <w:numPr>
        <w:numId w:val="45"/>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F27BA4"/>
    <w:pPr>
      <w:numPr>
        <w:numId w:val="43"/>
      </w:numPr>
      <w:ind w:left="568" w:hanging="284"/>
    </w:pPr>
  </w:style>
  <w:style w:type="paragraph" w:customStyle="1" w:styleId="InformationRequestBullet">
    <w:name w:val="Information Request Bullet"/>
    <w:basedOn w:val="ListBullet"/>
    <w:next w:val="BodyText"/>
    <w:rsid w:val="00F27BA4"/>
    <w:pPr>
      <w:numPr>
        <w:numId w:val="44"/>
      </w:numPr>
      <w:ind w:left="340" w:hanging="340"/>
    </w:pPr>
    <w:rPr>
      <w:rFonts w:ascii="Arial" w:hAnsi="Arial"/>
      <w:i/>
      <w:sz w:val="24"/>
    </w:rPr>
  </w:style>
  <w:style w:type="paragraph" w:customStyle="1" w:styleId="BoxSpaceAbove">
    <w:name w:val="Box Space Above"/>
    <w:basedOn w:val="BodyText"/>
    <w:rsid w:val="00F27BA4"/>
    <w:pPr>
      <w:keepNext/>
      <w:spacing w:before="360" w:line="80" w:lineRule="exact"/>
      <w:jc w:val="left"/>
    </w:pPr>
  </w:style>
  <w:style w:type="paragraph" w:customStyle="1" w:styleId="BoxSpaceBelow">
    <w:name w:val="Box Space Below"/>
    <w:basedOn w:val="Box"/>
    <w:rsid w:val="00F27BA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5180F-99BB-4EF7-8487-EC750DBCD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138</TotalTime>
  <Pages>19</Pages>
  <Words>5629</Words>
  <Characters>41245</Characters>
  <Application>Microsoft Office Word</Application>
  <DocSecurity>0</DocSecurity>
  <Lines>343</Lines>
  <Paragraphs>93</Paragraphs>
  <ScaleCrop>false</ScaleCrop>
  <HeadingPairs>
    <vt:vector size="2" baseType="variant">
      <vt:variant>
        <vt:lpstr>Title</vt:lpstr>
      </vt:variant>
      <vt:variant>
        <vt:i4>1</vt:i4>
      </vt:variant>
    </vt:vector>
  </HeadingPairs>
  <TitlesOfParts>
    <vt:vector size="1" baseType="lpstr">
      <vt:lpstr>References</vt:lpstr>
    </vt:vector>
  </TitlesOfParts>
  <Company>GB</Company>
  <LinksUpToDate>false</LinksUpToDate>
  <CharactersWithSpaces>46781</CharactersWithSpaces>
  <SharedDoc>false</SharedDoc>
  <HLinks>
    <vt:vector size="120" baseType="variant">
      <vt:variant>
        <vt:i4>7536647</vt:i4>
      </vt:variant>
      <vt:variant>
        <vt:i4>57</vt:i4>
      </vt:variant>
      <vt:variant>
        <vt:i4>0</vt:i4>
      </vt:variant>
      <vt:variant>
        <vt:i4>5</vt:i4>
      </vt:variant>
      <vt:variant>
        <vt:lpwstr>http://www.wto.org/english/tratop_e/tpr_e/tp344_e.htm</vt:lpwstr>
      </vt:variant>
      <vt:variant>
        <vt:lpwstr/>
      </vt:variant>
      <vt:variant>
        <vt:i4>7667768</vt:i4>
      </vt:variant>
      <vt:variant>
        <vt:i4>54</vt:i4>
      </vt:variant>
      <vt:variant>
        <vt:i4>0</vt:i4>
      </vt:variant>
      <vt:variant>
        <vt:i4>5</vt:i4>
      </vt:variant>
      <vt:variant>
        <vt:lpwstr>http://data.worldbank.org/data-catalog</vt:lpwstr>
      </vt:variant>
      <vt:variant>
        <vt:lpwstr/>
      </vt:variant>
      <vt:variant>
        <vt:i4>524381</vt:i4>
      </vt:variant>
      <vt:variant>
        <vt:i4>51</vt:i4>
      </vt:variant>
      <vt:variant>
        <vt:i4>0</vt:i4>
      </vt:variant>
      <vt:variant>
        <vt:i4>5</vt:i4>
      </vt:variant>
      <vt:variant>
        <vt:lpwstr>http://www.malcolmturnbull.com.au/media/releases/lack-of-nbn-transparency-will-hurt-taxpayers-consumers/</vt:lpwstr>
      </vt:variant>
      <vt:variant>
        <vt:lpwstr/>
      </vt:variant>
      <vt:variant>
        <vt:i4>7077949</vt:i4>
      </vt:variant>
      <vt:variant>
        <vt:i4>48</vt:i4>
      </vt:variant>
      <vt:variant>
        <vt:i4>0</vt:i4>
      </vt:variant>
      <vt:variant>
        <vt:i4>5</vt:i4>
      </vt:variant>
      <vt:variant>
        <vt:lpwstr>http://www.finance.gov.au/presentations/index.html</vt:lpwstr>
      </vt:variant>
      <vt:variant>
        <vt:lpwstr/>
      </vt:variant>
      <vt:variant>
        <vt:i4>7012459</vt:i4>
      </vt:variant>
      <vt:variant>
        <vt:i4>45</vt:i4>
      </vt:variant>
      <vt:variant>
        <vt:i4>0</vt:i4>
      </vt:variant>
      <vt:variant>
        <vt:i4>5</vt:i4>
      </vt:variant>
      <vt:variant>
        <vt:lpwstr>http://www.treasury.gov.au/contentitem.asp?ContentID=1875&amp;NavID=035</vt:lpwstr>
      </vt:variant>
      <vt:variant>
        <vt:lpwstr/>
      </vt:variant>
      <vt:variant>
        <vt:i4>720922</vt:i4>
      </vt:variant>
      <vt:variant>
        <vt:i4>42</vt:i4>
      </vt:variant>
      <vt:variant>
        <vt:i4>0</vt:i4>
      </vt:variant>
      <vt:variant>
        <vt:i4>5</vt:i4>
      </vt:variant>
      <vt:variant>
        <vt:lpwstr>http://treasury.gov.au/documents/2054/PDF/20110706 - Final Report - Scoping Study.pdf</vt:lpwstr>
      </vt:variant>
      <vt:variant>
        <vt:lpwstr/>
      </vt:variant>
      <vt:variant>
        <vt:i4>3670077</vt:i4>
      </vt:variant>
      <vt:variant>
        <vt:i4>39</vt:i4>
      </vt:variant>
      <vt:variant>
        <vt:i4>0</vt:i4>
      </vt:variant>
      <vt:variant>
        <vt:i4>5</vt:i4>
      </vt:variant>
      <vt:variant>
        <vt:lpwstr>http://www.taxreview.treasury.gov.au/content/downloads/retirement_income_report_stategic_issues/retirement_income_report.pdf</vt:lpwstr>
      </vt:variant>
      <vt:variant>
        <vt:lpwstr/>
      </vt:variant>
      <vt:variant>
        <vt:i4>3145770</vt:i4>
      </vt:variant>
      <vt:variant>
        <vt:i4>36</vt:i4>
      </vt:variant>
      <vt:variant>
        <vt:i4>0</vt:i4>
      </vt:variant>
      <vt:variant>
        <vt:i4>5</vt:i4>
      </vt:variant>
      <vt:variant>
        <vt:lpwstr>http://greens.org.au/content/greens-plan-quality-affordable-accessible-childcare-australian-families-0</vt:lpwstr>
      </vt:variant>
      <vt:variant>
        <vt:lpwstr/>
      </vt:variant>
      <vt:variant>
        <vt:i4>2490424</vt:i4>
      </vt:variant>
      <vt:variant>
        <vt:i4>33</vt:i4>
      </vt:variant>
      <vt:variant>
        <vt:i4>0</vt:i4>
      </vt:variant>
      <vt:variant>
        <vt:i4>5</vt:i4>
      </vt:variant>
      <vt:variant>
        <vt:lpwstr>http://www.pm.gov.au/press-office/productivity-commissions-final-report-disability-care-and-support</vt:lpwstr>
      </vt:variant>
      <vt:variant>
        <vt:lpwstr/>
      </vt:variant>
      <vt:variant>
        <vt:i4>5570612</vt:i4>
      </vt:variant>
      <vt:variant>
        <vt:i4>30</vt:i4>
      </vt:variant>
      <vt:variant>
        <vt:i4>0</vt:i4>
      </vt:variant>
      <vt:variant>
        <vt:i4>5</vt:i4>
      </vt:variant>
      <vt:variant>
        <vt:lpwstr>http://www.epu.gov.my/html/themes/epu/html/RMKE10/rmke10_english.html</vt:lpwstr>
      </vt:variant>
      <vt:variant>
        <vt:lpwstr/>
      </vt:variant>
      <vt:variant>
        <vt:i4>6291583</vt:i4>
      </vt:variant>
      <vt:variant>
        <vt:i4>27</vt:i4>
      </vt:variant>
      <vt:variant>
        <vt:i4>0</vt:i4>
      </vt:variant>
      <vt:variant>
        <vt:i4>5</vt:i4>
      </vt:variant>
      <vt:variant>
        <vt:lpwstr>http://www.climatechange.gov.au/minister/greg-combet/2010/transcripts/November/tr20101015.aspx</vt:lpwstr>
      </vt:variant>
      <vt:variant>
        <vt:lpwstr/>
      </vt:variant>
      <vt:variant>
        <vt:i4>917568</vt:i4>
      </vt:variant>
      <vt:variant>
        <vt:i4>24</vt:i4>
      </vt:variant>
      <vt:variant>
        <vt:i4>0</vt:i4>
      </vt:variant>
      <vt:variant>
        <vt:i4>5</vt:i4>
      </vt:variant>
      <vt:variant>
        <vt:lpwstr>http://www.coag.gov.au/coag_meeting_outcomes/2011-08-19/docs/Business_Regulation_and_Competition_Working_Group_Report_Card_on_Progress_of_Deregulation_Priorities.pdf</vt:lpwstr>
      </vt:variant>
      <vt:variant>
        <vt:lpwstr/>
      </vt:variant>
      <vt:variant>
        <vt:i4>6160472</vt:i4>
      </vt:variant>
      <vt:variant>
        <vt:i4>21</vt:i4>
      </vt:variant>
      <vt:variant>
        <vt:i4>0</vt:i4>
      </vt:variant>
      <vt:variant>
        <vt:i4>5</vt:i4>
      </vt:variant>
      <vt:variant>
        <vt:lpwstr>http://www.finance.gov.au/deregulation/docs/2009_annual_report_card_July.pdf</vt:lpwstr>
      </vt:variant>
      <vt:variant>
        <vt:lpwstr/>
      </vt:variant>
      <vt:variant>
        <vt:i4>7274618</vt:i4>
      </vt:variant>
      <vt:variant>
        <vt:i4>18</vt:i4>
      </vt:variant>
      <vt:variant>
        <vt:i4>0</vt:i4>
      </vt:variant>
      <vt:variant>
        <vt:i4>5</vt:i4>
      </vt:variant>
      <vt:variant>
        <vt:lpwstr>http://www.coag.gov.au/coag_meeting_outcomes/2008-11-29/docs/Business_Regulation_and_Competition_Working_Group-Attachment_B.pdf</vt:lpwstr>
      </vt:variant>
      <vt:variant>
        <vt:lpwstr/>
      </vt:variant>
      <vt:variant>
        <vt:i4>6225991</vt:i4>
      </vt:variant>
      <vt:variant>
        <vt:i4>15</vt:i4>
      </vt:variant>
      <vt:variant>
        <vt:i4>0</vt:i4>
      </vt:variant>
      <vt:variant>
        <vt:i4>5</vt:i4>
      </vt:variant>
      <vt:variant>
        <vt:lpwstr>http://bob-brown.greensmps.org.au/content/media-release/greens-senate-move-sovereign-wealth-fund</vt:lpwstr>
      </vt:variant>
      <vt:variant>
        <vt:lpwstr/>
      </vt:variant>
      <vt:variant>
        <vt:i4>1245277</vt:i4>
      </vt:variant>
      <vt:variant>
        <vt:i4>12</vt:i4>
      </vt:variant>
      <vt:variant>
        <vt:i4>0</vt:i4>
      </vt:variant>
      <vt:variant>
        <vt:i4>5</vt:i4>
      </vt:variant>
      <vt:variant>
        <vt:lpwstr>http://www.bca.com.au/Content/101757.aspx</vt:lpwstr>
      </vt:variant>
      <vt:variant>
        <vt:lpwstr/>
      </vt:variant>
      <vt:variant>
        <vt:i4>589894</vt:i4>
      </vt:variant>
      <vt:variant>
        <vt:i4>9</vt:i4>
      </vt:variant>
      <vt:variant>
        <vt:i4>0</vt:i4>
      </vt:variant>
      <vt:variant>
        <vt:i4>5</vt:i4>
      </vt:variant>
      <vt:variant>
        <vt:lpwstr>http://www.dfat.gov.au/publications/trade/trading-our-way-to-more-jobs-and-prosperity.html</vt:lpwstr>
      </vt:variant>
      <vt:variant>
        <vt:lpwstr>attachment</vt:lpwstr>
      </vt:variant>
      <vt:variant>
        <vt:i4>6225973</vt:i4>
      </vt:variant>
      <vt:variant>
        <vt:i4>6</vt:i4>
      </vt:variant>
      <vt:variant>
        <vt:i4>0</vt:i4>
      </vt:variant>
      <vt:variant>
        <vt:i4>5</vt:i4>
      </vt:variant>
      <vt:variant>
        <vt:lpwstr>http://www.daff.gov.au/__data/assets/pdf_file/0007/1918195/prelim-response.pdf</vt:lpwstr>
      </vt:variant>
      <vt:variant>
        <vt:lpwstr/>
      </vt:variant>
      <vt:variant>
        <vt:i4>2883669</vt:i4>
      </vt:variant>
      <vt:variant>
        <vt:i4>3</vt:i4>
      </vt:variant>
      <vt:variant>
        <vt:i4>0</vt:i4>
      </vt:variant>
      <vt:variant>
        <vt:i4>5</vt:i4>
      </vt:variant>
      <vt:variant>
        <vt:lpwstr>http://www.budget.gov.au/2009-10/content/bp3/html/bp3_prelims.htm</vt:lpwstr>
      </vt:variant>
      <vt:variant>
        <vt:lpwstr/>
      </vt:variant>
      <vt:variant>
        <vt:i4>6160472</vt:i4>
      </vt:variant>
      <vt:variant>
        <vt:i4>0</vt:i4>
      </vt:variant>
      <vt:variant>
        <vt:i4>0</vt:i4>
      </vt:variant>
      <vt:variant>
        <vt:i4>5</vt:i4>
      </vt:variant>
      <vt:variant>
        <vt:lpwstr>http://www.finance.gov.au/Publications/response-to-the-pc-manufacturing-and-distributive-trades-review/index.html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dc:title>
  <dc:subject>Annual Report 2011-12</dc:subject>
  <dc:creator>Productivity Commission</dc:creator>
  <cp:keywords/>
  <dc:description>.</dc:description>
  <cp:lastModifiedBy>Horsfall, Tracey</cp:lastModifiedBy>
  <cp:revision>14</cp:revision>
  <cp:lastPrinted>2012-10-16T04:52:00Z</cp:lastPrinted>
  <dcterms:created xsi:type="dcterms:W3CDTF">2012-09-04T03:33:00Z</dcterms:created>
  <dcterms:modified xsi:type="dcterms:W3CDTF">2012-10-25T03:32:00Z</dcterms:modified>
</cp:coreProperties>
</file>