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380A" w:rsidRDefault="00AE380A" w:rsidP="00E179FC">
      <w:pPr>
        <w:pStyle w:val="Heading1"/>
      </w:pPr>
      <w:bookmarkStart w:id="0" w:name="ChapterTitle"/>
      <w:r>
        <w:t xml:space="preserve">Annual Performance </w:t>
      </w:r>
      <w:r w:rsidRPr="007A4043">
        <w:t>Statement</w:t>
      </w:r>
      <w:bookmarkEnd w:id="0"/>
    </w:p>
    <w:p w:rsidR="00AE380A" w:rsidRPr="00C05DE4" w:rsidRDefault="00AE380A" w:rsidP="00AE380A">
      <w:pPr>
        <w:pStyle w:val="Heading2"/>
      </w:pPr>
      <w:r w:rsidRPr="00C05DE4">
        <w:t>Introductory statement</w:t>
      </w:r>
    </w:p>
    <w:p w:rsidR="00AE380A" w:rsidRPr="00C05DE4" w:rsidRDefault="00AE380A" w:rsidP="00AE380A">
      <w:pPr>
        <w:pStyle w:val="BodyText"/>
      </w:pPr>
      <w:r w:rsidRPr="00C05DE4">
        <w:t xml:space="preserve">This annual performance statement is for </w:t>
      </w:r>
      <w:proofErr w:type="spellStart"/>
      <w:r w:rsidRPr="00C05DE4">
        <w:t>s39</w:t>
      </w:r>
      <w:proofErr w:type="spellEnd"/>
      <w:r w:rsidRPr="00C05DE4">
        <w:t xml:space="preserve">(1)(a) of the </w:t>
      </w:r>
      <w:r w:rsidR="00DE61C7" w:rsidRPr="00DE61C7">
        <w:rPr>
          <w:i/>
        </w:rPr>
        <w:t>Public Governance, Performance and Accountability Act 2013</w:t>
      </w:r>
      <w:r w:rsidR="00DE61C7">
        <w:t xml:space="preserve"> (</w:t>
      </w:r>
      <w:proofErr w:type="spellStart"/>
      <w:r w:rsidRPr="00C05DE4">
        <w:t>PGPA</w:t>
      </w:r>
      <w:proofErr w:type="spellEnd"/>
      <w:r w:rsidRPr="00C05DE4">
        <w:t xml:space="preserve"> Act</w:t>
      </w:r>
      <w:r w:rsidR="00DE61C7">
        <w:t>)</w:t>
      </w:r>
      <w:r w:rsidRPr="00C05DE4">
        <w:t xml:space="preserve"> for the 2015-16 financial year and accurately reflects the entity’s performance in accordance with </w:t>
      </w:r>
      <w:proofErr w:type="spellStart"/>
      <w:r w:rsidRPr="00C05DE4">
        <w:t>s39</w:t>
      </w:r>
      <w:proofErr w:type="spellEnd"/>
      <w:r w:rsidRPr="00C05DE4">
        <w:t xml:space="preserve">(2) of the </w:t>
      </w:r>
      <w:proofErr w:type="spellStart"/>
      <w:r w:rsidRPr="00C05DE4">
        <w:t>PGPA</w:t>
      </w:r>
      <w:proofErr w:type="spellEnd"/>
      <w:r w:rsidRPr="00C05DE4">
        <w:t xml:space="preserve"> Act.</w:t>
      </w:r>
    </w:p>
    <w:p w:rsidR="00AE380A" w:rsidRPr="00C05DE4" w:rsidRDefault="00AE380A" w:rsidP="00AE380A">
      <w:pPr>
        <w:pStyle w:val="Heading2"/>
      </w:pPr>
      <w:r w:rsidRPr="00C05DE4">
        <w:t>Entity purpose</w:t>
      </w:r>
    </w:p>
    <w:p w:rsidR="00AE380A" w:rsidRPr="00C05DE4" w:rsidRDefault="00AE380A" w:rsidP="00AE380A">
      <w:pPr>
        <w:pStyle w:val="BodyText"/>
      </w:pPr>
      <w:r w:rsidRPr="00C05DE4">
        <w:t xml:space="preserve">The Commission's purpose, as embodied in the </w:t>
      </w:r>
      <w:r w:rsidRPr="00DE61C7">
        <w:rPr>
          <w:i/>
        </w:rPr>
        <w:t>Productivity Commission Act 1998</w:t>
      </w:r>
      <w:r w:rsidRPr="00C05DE4">
        <w:t>, is to provide governments and the Australian community with information and advice that better inform policy decisions to improve Australians</w:t>
      </w:r>
      <w:r>
        <w:t>’</w:t>
      </w:r>
      <w:r w:rsidRPr="00C05DE4">
        <w:t xml:space="preserve"> wellbeing. The Commission appli</w:t>
      </w:r>
      <w:r>
        <w:t>es robust, transparent analysis,</w:t>
      </w:r>
      <w:r w:rsidRPr="00C05DE4">
        <w:t xml:space="preserve"> and adopts a community-wide perspective.</w:t>
      </w:r>
      <w:r>
        <w:t xml:space="preserve"> </w:t>
      </w:r>
    </w:p>
    <w:p w:rsidR="00AE380A" w:rsidRPr="00C05DE4" w:rsidRDefault="00AE380A" w:rsidP="00AE380A">
      <w:pPr>
        <w:pStyle w:val="Heading2"/>
      </w:pPr>
      <w:r w:rsidRPr="00C05DE4">
        <w:t>Results</w:t>
      </w:r>
    </w:p>
    <w:p w:rsidR="00AE380A" w:rsidRPr="00AE380A" w:rsidRDefault="00AE380A" w:rsidP="00AE380A">
      <w:pPr>
        <w:pStyle w:val="BodyText"/>
      </w:pPr>
      <w:r w:rsidRPr="00AE380A">
        <w:t>In 2015-16, the Commission completed six government-commissioned inquiries and studies, as well as six self-initiated research projects, on a diverse set of topics. The Commission also received references from the Government for ten new projects, historically high for inquiries referred to Productivity Commission. The Commission also continued to provide secretariat, research and report preparation services to the Steering Committee for the Review of Government Service Provision.</w:t>
      </w:r>
    </w:p>
    <w:p w:rsidR="00AE380A" w:rsidRPr="00AE380A" w:rsidRDefault="00AE380A" w:rsidP="00AE380A">
      <w:pPr>
        <w:pStyle w:val="BodyText"/>
        <w:rPr>
          <w:rStyle w:val="Strong"/>
          <w:b w:val="0"/>
          <w:bCs w:val="0"/>
        </w:rPr>
      </w:pPr>
      <w:r w:rsidRPr="00AE380A">
        <w:rPr>
          <w:rStyle w:val="Strong"/>
          <w:b w:val="0"/>
          <w:bCs w:val="0"/>
        </w:rPr>
        <w:t>In undertaking this work, the Commission persistently sought to complete projects and publish reports that are high quality, useful to stakeholders and timely. As outlined in the 2015-16 Portfolio Budget Statements, and the Commission’s 2015-1</w:t>
      </w:r>
      <w:r w:rsidR="00642CBD">
        <w:rPr>
          <w:rStyle w:val="Strong"/>
          <w:b w:val="0"/>
          <w:bCs w:val="0"/>
        </w:rPr>
        <w:t>9</w:t>
      </w:r>
      <w:r w:rsidRPr="00AE380A">
        <w:rPr>
          <w:rStyle w:val="Strong"/>
          <w:b w:val="0"/>
          <w:bCs w:val="0"/>
        </w:rPr>
        <w:t xml:space="preserve"> Corporate Plan, indicators of performance are: independent and transparent processes being followed; the Commission’s work being widely referenced in public policy forums; and projects and reports being completed in accordance with commissioned timelines. </w:t>
      </w:r>
    </w:p>
    <w:p w:rsidR="00AE380A" w:rsidRPr="00AE380A" w:rsidRDefault="00AE380A" w:rsidP="00AE380A">
      <w:pPr>
        <w:pStyle w:val="BodyText"/>
      </w:pPr>
      <w:r w:rsidRPr="00AE380A">
        <w:t>A summary of the Commission’s performance against its purpose is below, with analysis presented in more detail in the chapter ‘Review of Commission activities and performance’.</w:t>
      </w:r>
    </w:p>
    <w:p w:rsidR="00AE380A" w:rsidRPr="00AE380A" w:rsidRDefault="00AE380A" w:rsidP="00AE380A">
      <w:pPr>
        <w:pStyle w:val="BodyText"/>
        <w:rPr>
          <w:rStyle w:val="Strong"/>
          <w:b w:val="0"/>
          <w:bCs w:val="0"/>
        </w:rPr>
      </w:pPr>
      <w:r w:rsidRPr="0065720D">
        <w:t>Assessment of the Commission’s performance</w:t>
      </w:r>
      <w:r w:rsidRPr="00AE380A">
        <w:rPr>
          <w:rStyle w:val="Strong"/>
          <w:b w:val="0"/>
          <w:bCs w:val="0"/>
        </w:rPr>
        <w:t>, if referenced to implementation of recommendations, is complicated by it being one contributor among many to any policy outcomes, and that t</w:t>
      </w:r>
      <w:r w:rsidRPr="00AE380A">
        <w:t xml:space="preserve">he nature, scope and timing of commissioned projects vary from year </w:t>
      </w:r>
      <w:r w:rsidRPr="00AE380A">
        <w:lastRenderedPageBreak/>
        <w:t>to year</w:t>
      </w:r>
      <w:r w:rsidRPr="00AE380A">
        <w:rPr>
          <w:rStyle w:val="Strong"/>
          <w:b w:val="0"/>
          <w:bCs w:val="0"/>
        </w:rPr>
        <w:t>. Also, as its inquiry and research outputs contribute, over periods of years, to public debate and policy development across a range of complex and often contentious issues, the Commission’s contribution is best considered over the medium term. Given the nature of its work, the Commission relies mainly on qualitative indicators of performance with quantitative indicators helping to inform the assessment in some areas.</w:t>
      </w:r>
    </w:p>
    <w:p w:rsidR="00AE380A" w:rsidRDefault="00AE380A" w:rsidP="00AE380A">
      <w:pPr>
        <w:pStyle w:val="BodyText"/>
        <w:rPr>
          <w:rStyle w:val="Strong"/>
          <w:b w:val="0"/>
          <w:bCs w:val="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E380A" w:rsidTr="005F34A7">
        <w:tc>
          <w:tcPr>
            <w:tcW w:w="8771" w:type="dxa"/>
            <w:tcBorders>
              <w:top w:val="single" w:sz="6" w:space="0" w:color="78A22F"/>
              <w:left w:val="nil"/>
              <w:bottom w:val="nil"/>
              <w:right w:val="nil"/>
            </w:tcBorders>
            <w:shd w:val="clear" w:color="auto" w:fill="78A22F"/>
          </w:tcPr>
          <w:p w:rsidR="00AE380A" w:rsidRPr="0033356A" w:rsidRDefault="00AE380A" w:rsidP="00AE380A">
            <w:pPr>
              <w:pStyle w:val="BoxTitle"/>
              <w:spacing w:after="120"/>
              <w:ind w:left="0" w:firstLine="0"/>
              <w:rPr>
                <w:color w:val="FFFFFF" w:themeColor="background1"/>
              </w:rPr>
            </w:pPr>
            <w:r w:rsidRPr="005E46A6">
              <w:rPr>
                <w:color w:val="FFFFFF" w:themeColor="background1"/>
              </w:rPr>
              <w:t>The Productivity Commission</w:t>
            </w:r>
            <w:r>
              <w:rPr>
                <w:color w:val="FFFFFF" w:themeColor="background1"/>
              </w:rPr>
              <w:t xml:space="preserve"> follows independent and transparent processes.</w:t>
            </w:r>
          </w:p>
        </w:tc>
      </w:tr>
      <w:tr w:rsidR="00AE380A" w:rsidTr="00C93AAA">
        <w:tc>
          <w:tcPr>
            <w:tcW w:w="8771" w:type="dxa"/>
            <w:tcBorders>
              <w:top w:val="nil"/>
              <w:left w:val="nil"/>
              <w:bottom w:val="nil"/>
              <w:right w:val="nil"/>
            </w:tcBorders>
            <w:shd w:val="clear" w:color="auto" w:fill="EFF6E2" w:themeFill="accent3" w:themeFillTint="33"/>
          </w:tcPr>
          <w:p w:rsidR="00AE380A" w:rsidRDefault="00AE380A" w:rsidP="00AE380A">
            <w:pPr>
              <w:pStyle w:val="Box"/>
            </w:pPr>
            <w:r w:rsidRPr="00F82878">
              <w:t xml:space="preserve">The Commission operates under the powers, protection and guidance of its own legislation. Its independence is formally exercised under the </w:t>
            </w:r>
            <w:r>
              <w:rPr>
                <w:i/>
              </w:rPr>
              <w:t>Productivity Commission Act 199</w:t>
            </w:r>
            <w:r w:rsidRPr="00F82878">
              <w:rPr>
                <w:i/>
              </w:rPr>
              <w:t>8</w:t>
            </w:r>
            <w:r>
              <w:t xml:space="preserve"> </w:t>
            </w:r>
            <w:r w:rsidRPr="00F82878">
              <w:t xml:space="preserve">through the Chairman, </w:t>
            </w:r>
            <w:r>
              <w:t>Deputy Chair</w:t>
            </w:r>
            <w:r w:rsidRPr="00F82878">
              <w:t xml:space="preserve"> and Commissioners, who are appointed by the Governor-General for fixed periods.</w:t>
            </w:r>
          </w:p>
          <w:p w:rsidR="00AE380A" w:rsidRDefault="00AE380A" w:rsidP="00AE380A">
            <w:pPr>
              <w:pStyle w:val="Box"/>
            </w:pPr>
            <w:r>
              <w:t>It</w:t>
            </w:r>
            <w:r w:rsidRPr="00F82878">
              <w:t xml:space="preserve"> has its own budgetary allocation and </w:t>
            </w:r>
            <w:r>
              <w:t xml:space="preserve">small </w:t>
            </w:r>
            <w:r w:rsidRPr="00F82878">
              <w:t xml:space="preserve">permanent staff, operating at arm's length from other government agencies. While the Government </w:t>
            </w:r>
            <w:r>
              <w:t>initiates the Commission’s major tasks,</w:t>
            </w:r>
            <w:r w:rsidRPr="00F82878">
              <w:t xml:space="preserve"> the Commission's findings and recommendati</w:t>
            </w:r>
            <w:r>
              <w:t>ons are based on its own analysi</w:t>
            </w:r>
            <w:r w:rsidRPr="00F82878">
              <w:t>s and judgments.</w:t>
            </w:r>
          </w:p>
          <w:p w:rsidR="00AE380A" w:rsidRDefault="00AE380A" w:rsidP="00AE380A">
            <w:pPr>
              <w:pStyle w:val="Box"/>
            </w:pPr>
            <w:r w:rsidRPr="0033356A">
              <w:t xml:space="preserve">The Commission's </w:t>
            </w:r>
            <w:r>
              <w:t>open and transparent processes are one of its crucial differentiating factors from other inquiry processes. The Commission is known as generally being critical to delivering high</w:t>
            </w:r>
            <w:r>
              <w:noBreakHyphen/>
              <w:t>quality advice</w:t>
            </w:r>
            <w:r w:rsidRPr="0033356A">
              <w:t xml:space="preserve"> </w:t>
            </w:r>
            <w:r>
              <w:t>by ensuring its analysis and judgements are scrutinised and drawing on public input</w:t>
            </w:r>
            <w:r w:rsidRPr="0033356A">
              <w:t xml:space="preserve">. </w:t>
            </w:r>
          </w:p>
          <w:p w:rsidR="00AE380A" w:rsidRDefault="00AE380A" w:rsidP="00AE380A">
            <w:pPr>
              <w:pStyle w:val="Box"/>
            </w:pPr>
            <w:r>
              <w:t>In 2015-16, t</w:t>
            </w:r>
            <w:r w:rsidRPr="0033356A">
              <w:t>he Commission’s processes provided for extensive public input and feedback through hearings, workshops and other consultative forums, and through the release of draft reports and preliminary findings. In addition, key data sets and modelling were made publicly available following the release of reports.</w:t>
            </w:r>
          </w:p>
          <w:p w:rsidR="00AE380A" w:rsidRDefault="00AE380A" w:rsidP="00AE380A">
            <w:pPr>
              <w:pStyle w:val="Box"/>
            </w:pPr>
            <w:r>
              <w:t>T</w:t>
            </w:r>
            <w:r w:rsidRPr="0033356A">
              <w:t>he Commission conducted public hearings, and/or roundtable discussions with parties of interest, for each of the major projects commissioned by government. For each project an issues paper was published, calling for public submissions, shortly after the reference was received. For public inquiries, there was an opportunity for interested parties to make submissions in advance of public hearings, and following the</w:t>
            </w:r>
            <w:r>
              <w:t xml:space="preserve"> release</w:t>
            </w:r>
            <w:r w:rsidRPr="0033356A">
              <w:t xml:space="preserve"> of a draft report. </w:t>
            </w:r>
          </w:p>
        </w:tc>
      </w:tr>
      <w:tr w:rsidR="00AE380A" w:rsidTr="00C93AAA">
        <w:tc>
          <w:tcPr>
            <w:tcW w:w="8771" w:type="dxa"/>
            <w:tcBorders>
              <w:top w:val="nil"/>
              <w:left w:val="nil"/>
              <w:bottom w:val="single" w:sz="6" w:space="0" w:color="78A22F"/>
              <w:right w:val="nil"/>
            </w:tcBorders>
            <w:shd w:val="clear" w:color="auto" w:fill="EFF6E2" w:themeFill="accent3" w:themeFillTint="33"/>
          </w:tcPr>
          <w:p w:rsidR="00AE380A" w:rsidRDefault="00AE380A" w:rsidP="00AE380A">
            <w:pPr>
              <w:pStyle w:val="Box"/>
              <w:spacing w:before="0" w:line="120" w:lineRule="exact"/>
            </w:pPr>
          </w:p>
        </w:tc>
      </w:tr>
      <w:tr w:rsidR="00AE380A" w:rsidRPr="000863A5" w:rsidTr="00AE380A">
        <w:tc>
          <w:tcPr>
            <w:tcW w:w="8771" w:type="dxa"/>
            <w:tcBorders>
              <w:top w:val="single" w:sz="6" w:space="0" w:color="78A22F"/>
              <w:left w:val="nil"/>
              <w:bottom w:val="nil"/>
              <w:right w:val="nil"/>
            </w:tcBorders>
          </w:tcPr>
          <w:p w:rsidR="00AE380A" w:rsidRPr="00626D32" w:rsidRDefault="00AE380A" w:rsidP="00AE380A">
            <w:pPr>
              <w:pStyle w:val="BoxSpaceBelow"/>
            </w:pPr>
          </w:p>
        </w:tc>
      </w:tr>
    </w:tbl>
    <w:p w:rsidR="00AE380A" w:rsidRDefault="00AE380A" w:rsidP="00AE380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E380A" w:rsidTr="00AE380A">
        <w:tc>
          <w:tcPr>
            <w:tcW w:w="8771" w:type="dxa"/>
            <w:tcBorders>
              <w:top w:val="single" w:sz="6" w:space="0" w:color="78A22F"/>
              <w:left w:val="nil"/>
              <w:bottom w:val="nil"/>
              <w:right w:val="nil"/>
            </w:tcBorders>
            <w:shd w:val="clear" w:color="auto" w:fill="78A22F" w:themeFill="accent1"/>
          </w:tcPr>
          <w:p w:rsidR="00AE380A" w:rsidRPr="0033356A" w:rsidRDefault="00AE380A" w:rsidP="00AE380A">
            <w:pPr>
              <w:pStyle w:val="BoxTitle"/>
              <w:spacing w:after="120"/>
              <w:ind w:left="0" w:firstLine="0"/>
              <w:rPr>
                <w:color w:val="FFFFFF" w:themeColor="background1"/>
              </w:rPr>
            </w:pPr>
            <w:r w:rsidRPr="0033356A">
              <w:rPr>
                <w:color w:val="FFFFFF" w:themeColor="background1"/>
              </w:rPr>
              <w:t>The Productivity Commission</w:t>
            </w:r>
            <w:r>
              <w:rPr>
                <w:color w:val="FFFFFF" w:themeColor="background1"/>
              </w:rPr>
              <w:t>’s work is widely referenced in public policy forums.</w:t>
            </w:r>
          </w:p>
        </w:tc>
      </w:tr>
      <w:tr w:rsidR="00AE380A" w:rsidTr="00C93AAA">
        <w:tc>
          <w:tcPr>
            <w:tcW w:w="8771" w:type="dxa"/>
            <w:tcBorders>
              <w:top w:val="nil"/>
              <w:left w:val="nil"/>
              <w:bottom w:val="nil"/>
              <w:right w:val="nil"/>
            </w:tcBorders>
            <w:shd w:val="clear" w:color="auto" w:fill="EFF6E2" w:themeFill="accent3" w:themeFillTint="33"/>
          </w:tcPr>
          <w:p w:rsidR="00AE380A" w:rsidRDefault="00AE380A" w:rsidP="00AE380A">
            <w:pPr>
              <w:pStyle w:val="Box"/>
            </w:pPr>
            <w:r w:rsidRPr="0033356A">
              <w:t xml:space="preserve">In 2015-16, the Commission’s work </w:t>
            </w:r>
            <w:r>
              <w:t>was widely referenced in</w:t>
            </w:r>
            <w:r w:rsidRPr="0033356A">
              <w:t xml:space="preserve"> public debate. </w:t>
            </w:r>
            <w:r>
              <w:t xml:space="preserve"> Contributions to parliamentary debate and the </w:t>
            </w:r>
            <w:r w:rsidRPr="0033356A">
              <w:t>extent of media coverage indicat</w:t>
            </w:r>
            <w:r>
              <w:t>e</w:t>
            </w:r>
            <w:r w:rsidRPr="0033356A">
              <w:t xml:space="preserve"> public interest in the Commission’s work and its potential influence. </w:t>
            </w:r>
            <w:r>
              <w:t xml:space="preserve"> </w:t>
            </w:r>
          </w:p>
          <w:p w:rsidR="00AE380A" w:rsidRPr="0033356A" w:rsidRDefault="00AE380A" w:rsidP="00AE380A">
            <w:pPr>
              <w:pStyle w:val="Box"/>
            </w:pPr>
            <w:r>
              <w:t xml:space="preserve">Around </w:t>
            </w:r>
            <w:r w:rsidRPr="0033356A">
              <w:t>100 members and senators referred to around 40 different Commission reports or inquiries, or to the Commission’s role in policy processes. And during the 2015-16 sittings of state and territory parliaments, around 140 members referred to 30 different Commission publications or inquiries, the Report on Government Services, or to the Commission’s role</w:t>
            </w:r>
            <w:r>
              <w:t xml:space="preserve">. </w:t>
            </w:r>
          </w:p>
          <w:p w:rsidR="00AE380A" w:rsidRPr="0033356A" w:rsidRDefault="00AE380A" w:rsidP="00AE380A">
            <w:pPr>
              <w:pStyle w:val="Box"/>
            </w:pPr>
            <w:r w:rsidRPr="007373CC">
              <w:t>The Commission rated an average of 320 mentions a month in national print media.</w:t>
            </w:r>
            <w:r w:rsidRPr="0033356A">
              <w:t xml:space="preserve"> </w:t>
            </w:r>
            <w:r>
              <w:t xml:space="preserve"> </w:t>
            </w:r>
            <w:r w:rsidRPr="0033356A">
              <w:t>In particular, the Commission’s work on the Workplace Relations Framework generated a significant degree of debate in the parliament and media.</w:t>
            </w:r>
          </w:p>
          <w:p w:rsidR="00AE380A" w:rsidRDefault="00AE380A" w:rsidP="00AE380A">
            <w:pPr>
              <w:pStyle w:val="Box"/>
            </w:pPr>
            <w:r w:rsidRPr="0033356A">
              <w:t>The Commission made increasing use of social media during 2015-16 to raise awareness of, and promote participation in, its work. There was an increase in the number of people following the Commission’s work on Twitter</w:t>
            </w:r>
            <w:r>
              <w:t xml:space="preserve">, </w:t>
            </w:r>
            <w:r w:rsidRPr="0033356A">
              <w:t>with a corresponding increase in social media comment.</w:t>
            </w:r>
          </w:p>
          <w:p w:rsidR="00AE380A" w:rsidRPr="0033356A" w:rsidRDefault="00AE380A" w:rsidP="00DE61C7">
            <w:pPr>
              <w:pStyle w:val="Box"/>
            </w:pPr>
            <w:r w:rsidRPr="006A1A89">
              <w:t>The OECD has set up a productivity-focused forum in 2015-16, and drew on the</w:t>
            </w:r>
            <w:r w:rsidR="00DE61C7">
              <w:t xml:space="preserve"> Productivity Commission’s</w:t>
            </w:r>
            <w:r w:rsidRPr="006A1A89">
              <w:t xml:space="preserve"> </w:t>
            </w:r>
            <w:r w:rsidR="00DE61C7">
              <w:t xml:space="preserve">international </w:t>
            </w:r>
            <w:r w:rsidRPr="006A1A89">
              <w:t>reputation in doing so.</w:t>
            </w:r>
          </w:p>
        </w:tc>
      </w:tr>
      <w:tr w:rsidR="00AE380A" w:rsidTr="00C93AAA">
        <w:tc>
          <w:tcPr>
            <w:tcW w:w="8771" w:type="dxa"/>
            <w:tcBorders>
              <w:top w:val="nil"/>
              <w:left w:val="nil"/>
              <w:bottom w:val="single" w:sz="6" w:space="0" w:color="78A22F"/>
              <w:right w:val="nil"/>
            </w:tcBorders>
            <w:shd w:val="clear" w:color="auto" w:fill="EFF6E2" w:themeFill="accent3" w:themeFillTint="33"/>
          </w:tcPr>
          <w:p w:rsidR="00AE380A" w:rsidRDefault="00AE380A" w:rsidP="00AE380A">
            <w:pPr>
              <w:pStyle w:val="Box"/>
              <w:spacing w:before="0" w:line="120" w:lineRule="exact"/>
            </w:pPr>
          </w:p>
        </w:tc>
      </w:tr>
    </w:tbl>
    <w:p w:rsidR="00AE380A" w:rsidRDefault="00AE380A" w:rsidP="00AE380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E380A" w:rsidTr="00AE380A">
        <w:tc>
          <w:tcPr>
            <w:tcW w:w="8771" w:type="dxa"/>
            <w:tcBorders>
              <w:top w:val="single" w:sz="6" w:space="0" w:color="78A22F"/>
              <w:left w:val="nil"/>
              <w:bottom w:val="nil"/>
              <w:right w:val="nil"/>
            </w:tcBorders>
            <w:shd w:val="clear" w:color="auto" w:fill="78A22F" w:themeFill="accent1"/>
          </w:tcPr>
          <w:p w:rsidR="00AE380A" w:rsidRPr="0033356A" w:rsidRDefault="00AE380A" w:rsidP="00AE380A">
            <w:pPr>
              <w:pStyle w:val="BoxTitle"/>
              <w:spacing w:after="120"/>
              <w:ind w:left="0" w:firstLine="0"/>
              <w:rPr>
                <w:color w:val="FFFFFF" w:themeColor="background1"/>
              </w:rPr>
            </w:pPr>
            <w:r w:rsidRPr="005E46A6">
              <w:rPr>
                <w:color w:val="FFFFFF" w:themeColor="background1"/>
              </w:rPr>
              <w:t xml:space="preserve">Productivity Commission </w:t>
            </w:r>
            <w:r>
              <w:rPr>
                <w:color w:val="FFFFFF" w:themeColor="background1"/>
              </w:rPr>
              <w:t xml:space="preserve">projects and reports are completed in accordance with commissioned </w:t>
            </w:r>
            <w:r w:rsidRPr="005E46A6">
              <w:rPr>
                <w:color w:val="FFFFFF" w:themeColor="background1"/>
              </w:rPr>
              <w:t>timeframes.</w:t>
            </w:r>
          </w:p>
        </w:tc>
      </w:tr>
      <w:tr w:rsidR="00AE380A" w:rsidTr="00C93AAA">
        <w:tc>
          <w:tcPr>
            <w:tcW w:w="8771" w:type="dxa"/>
            <w:tcBorders>
              <w:top w:val="nil"/>
              <w:left w:val="nil"/>
              <w:bottom w:val="nil"/>
              <w:right w:val="nil"/>
            </w:tcBorders>
            <w:shd w:val="clear" w:color="auto" w:fill="EFF6E2" w:themeFill="accent3" w:themeFillTint="33"/>
          </w:tcPr>
          <w:p w:rsidR="00AE380A" w:rsidRPr="00D857B0" w:rsidRDefault="00AE380A" w:rsidP="00AE380A">
            <w:pPr>
              <w:pStyle w:val="Box"/>
            </w:pPr>
            <w:r w:rsidRPr="00D857B0">
              <w:t>All of the major projects completed in 2015-16 were done so within the timeframes commissioned by Government.</w:t>
            </w:r>
          </w:p>
        </w:tc>
      </w:tr>
      <w:tr w:rsidR="00AE380A" w:rsidTr="00C93AAA">
        <w:tc>
          <w:tcPr>
            <w:tcW w:w="8771" w:type="dxa"/>
            <w:tcBorders>
              <w:top w:val="nil"/>
              <w:left w:val="nil"/>
              <w:bottom w:val="single" w:sz="6" w:space="0" w:color="78A22F"/>
              <w:right w:val="nil"/>
            </w:tcBorders>
            <w:shd w:val="clear" w:color="auto" w:fill="EFF6E2" w:themeFill="accent3" w:themeFillTint="33"/>
          </w:tcPr>
          <w:p w:rsidR="00AE380A" w:rsidRDefault="00AE380A" w:rsidP="00AE380A">
            <w:pPr>
              <w:pStyle w:val="Box"/>
              <w:spacing w:before="0" w:line="120" w:lineRule="exact"/>
            </w:pPr>
          </w:p>
        </w:tc>
      </w:tr>
      <w:tr w:rsidR="00AE380A" w:rsidRPr="000863A5" w:rsidTr="00AE380A">
        <w:tc>
          <w:tcPr>
            <w:tcW w:w="8771" w:type="dxa"/>
            <w:tcBorders>
              <w:top w:val="single" w:sz="6" w:space="0" w:color="78A22F"/>
              <w:left w:val="nil"/>
              <w:bottom w:val="nil"/>
              <w:right w:val="nil"/>
            </w:tcBorders>
          </w:tcPr>
          <w:p w:rsidR="00AE380A" w:rsidRPr="00626D32" w:rsidRDefault="00AE380A" w:rsidP="00AE380A">
            <w:pPr>
              <w:pStyle w:val="BoxSpaceBelow"/>
            </w:pPr>
          </w:p>
        </w:tc>
      </w:tr>
    </w:tbl>
    <w:p w:rsidR="00AE380A" w:rsidRPr="004B4053" w:rsidRDefault="00AE380A" w:rsidP="00B628C8">
      <w:pPr>
        <w:pStyle w:val="BodyText"/>
      </w:pPr>
      <w:r w:rsidRPr="00AE380A">
        <w:rPr>
          <w:rStyle w:val="Strong"/>
          <w:b w:val="0"/>
          <w:bCs w:val="0"/>
        </w:rPr>
        <w:t xml:space="preserve">In developing its 2016-17 Corporate Plan, the Commission reviewed its performance framework to include both impact and delivery criteria.  The new criteria are consistent with, but expand on, the performance criteria above.  They will be reported against in the 2016-17 Annual Report. </w:t>
      </w:r>
      <w:r w:rsidRPr="00AE380A">
        <w:t xml:space="preserve">The lengthy 2016 election process created deferrals in </w:t>
      </w:r>
      <w:r w:rsidR="00DE61C7">
        <w:t xml:space="preserve">some </w:t>
      </w:r>
      <w:r w:rsidRPr="00AE380A">
        <w:t>commissioned work to be completed in 2016-17.</w:t>
      </w:r>
    </w:p>
    <w:p w:rsidR="00AE380A" w:rsidRDefault="00AE380A" w:rsidP="00AE380A">
      <w:pPr>
        <w:sectPr w:rsidR="00AE380A" w:rsidSect="00AE380A">
          <w:headerReference w:type="even" r:id="rId9"/>
          <w:headerReference w:type="default" r:id="rId10"/>
          <w:footerReference w:type="even" r:id="rId11"/>
          <w:footerReference w:type="default" r:id="rId12"/>
          <w:pgSz w:w="11907" w:h="16840" w:code="9"/>
          <w:pgMar w:top="1985" w:right="1304" w:bottom="1247" w:left="1814" w:header="1701" w:footer="397" w:gutter="0"/>
          <w:pgNumType w:chapSep="period"/>
          <w:cols w:space="720"/>
          <w:docGrid w:linePitch="326"/>
        </w:sectPr>
      </w:pPr>
    </w:p>
    <w:p w:rsidR="00AE380A" w:rsidRPr="00B902E4" w:rsidRDefault="00AE380A" w:rsidP="00E179FC">
      <w:pPr>
        <w:pStyle w:val="Heading1"/>
      </w:pPr>
      <w:bookmarkStart w:id="1" w:name="ChapterNumber"/>
      <w:r>
        <w:lastRenderedPageBreak/>
        <w:t>1</w:t>
      </w:r>
      <w:bookmarkEnd w:id="1"/>
      <w:r>
        <w:tab/>
        <w:t>Review of Commission activities and performance</w:t>
      </w:r>
    </w:p>
    <w:p w:rsidR="00AE380A" w:rsidRPr="00B902E4" w:rsidRDefault="00AE380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E380A" w:rsidRPr="003B1C09" w:rsidTr="00AE380A">
        <w:tc>
          <w:tcPr>
            <w:tcW w:w="8771" w:type="dxa"/>
            <w:tcBorders>
              <w:top w:val="single" w:sz="6" w:space="0" w:color="78A22F"/>
              <w:left w:val="nil"/>
              <w:bottom w:val="nil"/>
              <w:right w:val="nil"/>
            </w:tcBorders>
            <w:shd w:val="clear" w:color="auto" w:fill="F2F2F2" w:themeFill="background1" w:themeFillShade="F2"/>
          </w:tcPr>
          <w:p w:rsidR="00AE380A" w:rsidRPr="00471F0C" w:rsidRDefault="00AE380A" w:rsidP="00AE380A">
            <w:pPr>
              <w:pStyle w:val="BoxHeading1"/>
            </w:pPr>
            <w:r w:rsidRPr="00471F0C">
              <w:t>Some highlights from 201</w:t>
            </w:r>
            <w:r>
              <w:t>5</w:t>
            </w:r>
            <w:r w:rsidRPr="00471F0C">
              <w:t>-1</w:t>
            </w:r>
            <w:r>
              <w:t>6</w:t>
            </w:r>
          </w:p>
        </w:tc>
      </w:tr>
      <w:tr w:rsidR="00AE380A" w:rsidRPr="003B1C09" w:rsidTr="00AE380A">
        <w:trPr>
          <w:cantSplit/>
        </w:trPr>
        <w:tc>
          <w:tcPr>
            <w:tcW w:w="8771" w:type="dxa"/>
            <w:tcBorders>
              <w:top w:val="nil"/>
              <w:left w:val="nil"/>
              <w:bottom w:val="nil"/>
              <w:right w:val="nil"/>
            </w:tcBorders>
            <w:shd w:val="clear" w:color="auto" w:fill="F2F2F2" w:themeFill="background1" w:themeFillShade="F2"/>
          </w:tcPr>
          <w:p w:rsidR="00AE380A" w:rsidRPr="00471F0C" w:rsidRDefault="00AE380A" w:rsidP="00AE380A">
            <w:pPr>
              <w:pStyle w:val="BoxListBullet"/>
            </w:pPr>
            <w:r w:rsidRPr="00471F0C">
              <w:t xml:space="preserve">published </w:t>
            </w:r>
            <w:r>
              <w:t xml:space="preserve">government-commissioned </w:t>
            </w:r>
            <w:r w:rsidRPr="00471F0C">
              <w:t>reports on:</w:t>
            </w:r>
          </w:p>
          <w:p w:rsidR="00AE380A" w:rsidRPr="005374CD" w:rsidRDefault="00AE380A" w:rsidP="00AE380A">
            <w:pPr>
              <w:pStyle w:val="BoxListBullet3"/>
            </w:pPr>
            <w:r w:rsidRPr="005374CD">
              <w:t>Business Set-up, Transfer and Closure</w:t>
            </w:r>
          </w:p>
          <w:p w:rsidR="00AE380A" w:rsidRPr="005374CD" w:rsidRDefault="00AE380A" w:rsidP="00AE380A">
            <w:pPr>
              <w:pStyle w:val="BoxListBullet3"/>
            </w:pPr>
            <w:r w:rsidRPr="005374CD">
              <w:t>Public Safety Mobile Broadband</w:t>
            </w:r>
          </w:p>
          <w:p w:rsidR="00AE380A" w:rsidRPr="005374CD" w:rsidRDefault="00AE380A" w:rsidP="00AE380A">
            <w:pPr>
              <w:pStyle w:val="BoxListBullet3"/>
            </w:pPr>
            <w:r w:rsidRPr="005374CD">
              <w:t>Migrant Intake Into Australia</w:t>
            </w:r>
            <w:r>
              <w:t xml:space="preserve"> (draft report)</w:t>
            </w:r>
          </w:p>
          <w:p w:rsidR="00AE380A" w:rsidRPr="005374CD" w:rsidRDefault="00AE380A" w:rsidP="00AE380A">
            <w:pPr>
              <w:pStyle w:val="BoxListBullet3"/>
            </w:pPr>
            <w:r w:rsidRPr="005374CD">
              <w:t>Service Exports</w:t>
            </w:r>
          </w:p>
          <w:p w:rsidR="00AE380A" w:rsidRPr="005374CD" w:rsidRDefault="00AE380A" w:rsidP="00AE380A">
            <w:pPr>
              <w:pStyle w:val="BoxListBullet3"/>
            </w:pPr>
            <w:r w:rsidRPr="005374CD">
              <w:t>Workplace Relations Framework</w:t>
            </w:r>
          </w:p>
          <w:p w:rsidR="00AE380A" w:rsidRPr="005374CD" w:rsidRDefault="00AE380A" w:rsidP="00AE380A">
            <w:pPr>
              <w:pStyle w:val="BoxListBullet3"/>
            </w:pPr>
            <w:r w:rsidRPr="005374CD">
              <w:t>Mutual Recognition Schemes</w:t>
            </w:r>
          </w:p>
          <w:p w:rsidR="00AE380A" w:rsidRPr="005374CD" w:rsidRDefault="00AE380A" w:rsidP="00AE380A">
            <w:pPr>
              <w:pStyle w:val="BoxListBullet3"/>
            </w:pPr>
            <w:r w:rsidRPr="005374CD">
              <w:t>Intellectual Property Arrangements</w:t>
            </w:r>
            <w:r>
              <w:t xml:space="preserve"> (draft report)</w:t>
            </w:r>
          </w:p>
          <w:p w:rsidR="00AE380A" w:rsidRDefault="00AE380A" w:rsidP="00AE380A">
            <w:pPr>
              <w:pStyle w:val="BoxListBullet"/>
            </w:pPr>
            <w:r w:rsidRPr="00471F0C">
              <w:t xml:space="preserve">published a flagship research paper on the </w:t>
            </w:r>
            <w:r w:rsidR="00DE61C7">
              <w:t>H</w:t>
            </w:r>
            <w:r w:rsidRPr="00471F0C">
              <w:t xml:space="preserve">ousing </w:t>
            </w:r>
            <w:r w:rsidR="00DE61C7">
              <w:t>D</w:t>
            </w:r>
            <w:r>
              <w:t>ecisions</w:t>
            </w:r>
            <w:r w:rsidRPr="00471F0C">
              <w:t xml:space="preserve"> of </w:t>
            </w:r>
            <w:r w:rsidR="00DE61C7">
              <w:t>O</w:t>
            </w:r>
            <w:r w:rsidRPr="00471F0C">
              <w:t>lder Australians</w:t>
            </w:r>
          </w:p>
          <w:p w:rsidR="00AE380A" w:rsidRPr="00471F0C" w:rsidRDefault="00AE380A" w:rsidP="00AE380A">
            <w:pPr>
              <w:pStyle w:val="BoxListBullet"/>
            </w:pPr>
            <w:r w:rsidRPr="00471F0C">
              <w:t xml:space="preserve">released </w:t>
            </w:r>
            <w:r>
              <w:t xml:space="preserve">own-initiated </w:t>
            </w:r>
            <w:r w:rsidRPr="00471F0C">
              <w:t xml:space="preserve">research papers on </w:t>
            </w:r>
            <w:r>
              <w:t>T</w:t>
            </w:r>
            <w:r w:rsidR="006642C1">
              <w:t>ax</w:t>
            </w:r>
            <w:r w:rsidRPr="00471F0C">
              <w:t xml:space="preserve"> and </w:t>
            </w:r>
            <w:r>
              <w:t>T</w:t>
            </w:r>
            <w:r w:rsidR="00DE61C7">
              <w:t>ransfer Incidence</w:t>
            </w:r>
            <w:r>
              <w:t>, Anti-</w:t>
            </w:r>
            <w:r w:rsidR="00DE61C7">
              <w:t>D</w:t>
            </w:r>
            <w:r>
              <w:t>umping Arrangements, S</w:t>
            </w:r>
            <w:r w:rsidRPr="00B001EA">
              <w:t xml:space="preserve">uperannuation </w:t>
            </w:r>
            <w:r>
              <w:t>P</w:t>
            </w:r>
            <w:r w:rsidRPr="00B001EA">
              <w:t xml:space="preserve">olicy, Indigenous </w:t>
            </w:r>
            <w:r>
              <w:t>P</w:t>
            </w:r>
            <w:r w:rsidRPr="00B001EA">
              <w:t xml:space="preserve">rimary </w:t>
            </w:r>
            <w:r>
              <w:t>S</w:t>
            </w:r>
            <w:r w:rsidRPr="00B001EA">
              <w:t xml:space="preserve">chool </w:t>
            </w:r>
            <w:r>
              <w:t>A</w:t>
            </w:r>
            <w:r w:rsidRPr="00B001EA">
              <w:t xml:space="preserve">chievement, and </w:t>
            </w:r>
            <w:r>
              <w:t>D</w:t>
            </w:r>
            <w:r w:rsidRPr="00B001EA">
              <w:t xml:space="preserve">igital </w:t>
            </w:r>
            <w:r>
              <w:t>D</w:t>
            </w:r>
            <w:r w:rsidRPr="00B001EA">
              <w:t>isruption</w:t>
            </w:r>
            <w:r>
              <w:t>.</w:t>
            </w:r>
          </w:p>
          <w:p w:rsidR="00AE380A" w:rsidRPr="00880D43" w:rsidRDefault="00AE380A" w:rsidP="00AE380A">
            <w:pPr>
              <w:pStyle w:val="BoxListBullet"/>
            </w:pPr>
            <w:r w:rsidRPr="00471F0C">
              <w:t>published the twent</w:t>
            </w:r>
            <w:r>
              <w:t xml:space="preserve">y first </w:t>
            </w:r>
            <w:r w:rsidRPr="00471F0C">
              <w:t>edition of the annual Report on Government Services</w:t>
            </w:r>
            <w:r>
              <w:t xml:space="preserve"> (</w:t>
            </w:r>
            <w:proofErr w:type="spellStart"/>
            <w:r>
              <w:t>RoGS</w:t>
            </w:r>
            <w:proofErr w:type="spellEnd"/>
            <w:r>
              <w:t>)</w:t>
            </w:r>
          </w:p>
          <w:p w:rsidR="00AE380A" w:rsidRPr="00471F0C" w:rsidRDefault="00AE380A" w:rsidP="00AE380A">
            <w:pPr>
              <w:pStyle w:val="BoxListBullet"/>
            </w:pPr>
            <w:r w:rsidRPr="00441E66">
              <w:t>released other supporting research, including papers on effective marginal tax rates on savings</w:t>
            </w:r>
            <w:r>
              <w:t>,</w:t>
            </w:r>
            <w:r w:rsidRPr="00441E66">
              <w:t xml:space="preserve"> and productivity in</w:t>
            </w:r>
            <w:r>
              <w:t xml:space="preserve"> </w:t>
            </w:r>
            <w:r w:rsidRPr="00441E66">
              <w:t xml:space="preserve">financial </w:t>
            </w:r>
            <w:r>
              <w:t xml:space="preserve">and </w:t>
            </w:r>
            <w:r w:rsidRPr="00441E66">
              <w:t xml:space="preserve">insurance services. </w:t>
            </w:r>
          </w:p>
        </w:tc>
      </w:tr>
      <w:tr w:rsidR="00AE380A" w:rsidRPr="003B1C09" w:rsidTr="00AE380A">
        <w:trPr>
          <w:cantSplit/>
        </w:trPr>
        <w:tc>
          <w:tcPr>
            <w:tcW w:w="8771" w:type="dxa"/>
            <w:tcBorders>
              <w:top w:val="nil"/>
              <w:left w:val="nil"/>
              <w:bottom w:val="nil"/>
              <w:right w:val="nil"/>
            </w:tcBorders>
            <w:shd w:val="clear" w:color="auto" w:fill="F2F2F2" w:themeFill="background1" w:themeFillShade="F2"/>
          </w:tcPr>
          <w:p w:rsidR="00AE380A" w:rsidRPr="00471F0C" w:rsidRDefault="00AE380A" w:rsidP="00AE380A">
            <w:pPr>
              <w:pStyle w:val="BoxHeading1"/>
            </w:pPr>
            <w:r w:rsidRPr="00471F0C">
              <w:t>Some areas of focus for 201</w:t>
            </w:r>
            <w:r>
              <w:t>6</w:t>
            </w:r>
            <w:r w:rsidRPr="00471F0C">
              <w:t>-1</w:t>
            </w:r>
            <w:r>
              <w:t>7</w:t>
            </w:r>
          </w:p>
        </w:tc>
      </w:tr>
      <w:tr w:rsidR="00AE380A" w:rsidRPr="003E24FC" w:rsidTr="00AE380A">
        <w:trPr>
          <w:cantSplit/>
        </w:trPr>
        <w:tc>
          <w:tcPr>
            <w:tcW w:w="8771" w:type="dxa"/>
            <w:tcBorders>
              <w:top w:val="nil"/>
              <w:left w:val="nil"/>
              <w:bottom w:val="nil"/>
              <w:right w:val="nil"/>
            </w:tcBorders>
            <w:shd w:val="clear" w:color="auto" w:fill="F2F2F2" w:themeFill="background1" w:themeFillShade="F2"/>
          </w:tcPr>
          <w:p w:rsidR="00AE380A" w:rsidRPr="003E24FC" w:rsidRDefault="00AE380A" w:rsidP="00AE380A">
            <w:pPr>
              <w:pStyle w:val="BoxListBullet"/>
              <w:spacing w:before="80"/>
            </w:pPr>
            <w:r w:rsidRPr="003E24FC">
              <w:t xml:space="preserve">current inquiries and government-commissioned research: </w:t>
            </w:r>
          </w:p>
          <w:p w:rsidR="00AE380A" w:rsidRPr="003E24FC" w:rsidRDefault="00AE380A" w:rsidP="00AE380A">
            <w:pPr>
              <w:pStyle w:val="BoxListBullet3"/>
            </w:pPr>
            <w:r w:rsidRPr="003E24FC">
              <w:t>Human Services</w:t>
            </w:r>
          </w:p>
          <w:p w:rsidR="00AE380A" w:rsidRPr="003E24FC" w:rsidRDefault="00AE380A" w:rsidP="00AE380A">
            <w:pPr>
              <w:pStyle w:val="BoxListBullet3"/>
            </w:pPr>
            <w:r w:rsidRPr="003E24FC">
              <w:t>Consumer Law Enforcement and Administration</w:t>
            </w:r>
          </w:p>
          <w:p w:rsidR="00AE380A" w:rsidRPr="003E24FC" w:rsidRDefault="00AE380A" w:rsidP="00AE380A">
            <w:pPr>
              <w:pStyle w:val="BoxListBullet3"/>
            </w:pPr>
            <w:r w:rsidRPr="003E24FC">
              <w:t>Telecommunications Universal Service Obligation</w:t>
            </w:r>
          </w:p>
          <w:p w:rsidR="00AE380A" w:rsidRPr="003E24FC" w:rsidRDefault="00AE380A" w:rsidP="00AE380A">
            <w:pPr>
              <w:pStyle w:val="BoxListBullet3"/>
            </w:pPr>
            <w:r w:rsidRPr="003E24FC">
              <w:t>Data Availability and Use</w:t>
            </w:r>
          </w:p>
          <w:p w:rsidR="00AE380A" w:rsidRPr="003E24FC" w:rsidRDefault="00AE380A" w:rsidP="00AE380A">
            <w:pPr>
              <w:pStyle w:val="BoxListBullet3"/>
            </w:pPr>
            <w:r w:rsidRPr="003E24FC">
              <w:t>Education Evidence Base</w:t>
            </w:r>
          </w:p>
          <w:p w:rsidR="00AE380A" w:rsidRPr="003E24FC" w:rsidRDefault="00AE380A" w:rsidP="00AE380A">
            <w:pPr>
              <w:pStyle w:val="BoxListBullet3"/>
            </w:pPr>
            <w:r w:rsidRPr="003E24FC">
              <w:t>Superannuation</w:t>
            </w:r>
          </w:p>
          <w:p w:rsidR="00AE380A" w:rsidRPr="003E24FC" w:rsidRDefault="00AE380A" w:rsidP="00AE380A">
            <w:pPr>
              <w:pStyle w:val="BoxListBullet3"/>
            </w:pPr>
            <w:r w:rsidRPr="003E24FC">
              <w:t>Marine Fisheries and Aquaculture</w:t>
            </w:r>
          </w:p>
          <w:p w:rsidR="00AE380A" w:rsidRDefault="00AE380A" w:rsidP="00AE380A">
            <w:pPr>
              <w:pStyle w:val="BoxListBullet3"/>
            </w:pPr>
            <w:r w:rsidRPr="003E24FC">
              <w:t>Regulation of Agriculture</w:t>
            </w:r>
          </w:p>
          <w:p w:rsidR="00AE380A" w:rsidRPr="003E24FC" w:rsidRDefault="00AE380A" w:rsidP="00AE380A">
            <w:pPr>
              <w:pStyle w:val="BoxListBullet3"/>
            </w:pPr>
            <w:r>
              <w:t xml:space="preserve">Productivity Review </w:t>
            </w:r>
          </w:p>
          <w:p w:rsidR="00AE380A" w:rsidRPr="003E24FC" w:rsidRDefault="00AE380A" w:rsidP="00AE380A">
            <w:pPr>
              <w:pStyle w:val="BoxListBullet"/>
              <w:spacing w:before="80"/>
            </w:pPr>
            <w:r w:rsidRPr="003E24FC">
              <w:t>the first inquiry under new water reporting functions</w:t>
            </w:r>
          </w:p>
          <w:p w:rsidR="00AE380A" w:rsidRPr="003E24FC" w:rsidRDefault="00AE380A" w:rsidP="00AE380A">
            <w:pPr>
              <w:pStyle w:val="BoxListBullet"/>
              <w:spacing w:before="80"/>
            </w:pPr>
            <w:r w:rsidRPr="003E24FC">
              <w:t xml:space="preserve">annual </w:t>
            </w:r>
            <w:proofErr w:type="spellStart"/>
            <w:r>
              <w:t>RoGS</w:t>
            </w:r>
            <w:proofErr w:type="spellEnd"/>
            <w:r w:rsidRPr="003E24FC">
              <w:t xml:space="preserve"> and the 2016 Overcoming Indigenous Disadvantage report</w:t>
            </w:r>
          </w:p>
          <w:p w:rsidR="00AE380A" w:rsidRPr="003E24FC" w:rsidRDefault="00AE380A" w:rsidP="00AE380A">
            <w:pPr>
              <w:pStyle w:val="BoxListBullet"/>
              <w:spacing w:before="80"/>
            </w:pPr>
            <w:r w:rsidRPr="003E24FC">
              <w:t xml:space="preserve">developing a reporting framework on what works to improve service outcomes (complementary to the </w:t>
            </w:r>
            <w:proofErr w:type="spellStart"/>
            <w:r w:rsidRPr="003E24FC">
              <w:t>RoGS</w:t>
            </w:r>
            <w:proofErr w:type="spellEnd"/>
            <w:r w:rsidRPr="003E24FC">
              <w:t>)</w:t>
            </w:r>
            <w:r>
              <w:t>.</w:t>
            </w:r>
          </w:p>
        </w:tc>
      </w:tr>
      <w:tr w:rsidR="00AE380A" w:rsidRPr="003E24FC" w:rsidTr="00AE380A">
        <w:trPr>
          <w:cantSplit/>
        </w:trPr>
        <w:tc>
          <w:tcPr>
            <w:tcW w:w="8771" w:type="dxa"/>
            <w:tcBorders>
              <w:top w:val="nil"/>
              <w:left w:val="nil"/>
              <w:bottom w:val="single" w:sz="6" w:space="0" w:color="78A22F"/>
              <w:right w:val="nil"/>
            </w:tcBorders>
            <w:shd w:val="clear" w:color="auto" w:fill="F2F2F2" w:themeFill="background1" w:themeFillShade="F2"/>
          </w:tcPr>
          <w:p w:rsidR="00AE380A" w:rsidRPr="003E24FC" w:rsidRDefault="00AE380A">
            <w:pPr>
              <w:pStyle w:val="Box"/>
              <w:spacing w:before="0" w:line="120" w:lineRule="exact"/>
            </w:pPr>
          </w:p>
        </w:tc>
      </w:tr>
      <w:tr w:rsidR="00AE380A" w:rsidRPr="003E24FC" w:rsidTr="00AE380A">
        <w:tc>
          <w:tcPr>
            <w:tcW w:w="8771" w:type="dxa"/>
            <w:tcBorders>
              <w:top w:val="single" w:sz="6" w:space="0" w:color="78A22F"/>
              <w:left w:val="nil"/>
              <w:bottom w:val="nil"/>
              <w:right w:val="nil"/>
            </w:tcBorders>
          </w:tcPr>
          <w:p w:rsidR="00AE380A" w:rsidRPr="003E24FC" w:rsidRDefault="00AE380A" w:rsidP="00AE380A">
            <w:pPr>
              <w:pStyle w:val="BoxSpaceBelow"/>
            </w:pPr>
          </w:p>
        </w:tc>
      </w:tr>
    </w:tbl>
    <w:p w:rsidR="00AE380A" w:rsidRPr="00132A0C" w:rsidRDefault="00AE380A" w:rsidP="00AE380A">
      <w:pPr>
        <w:pStyle w:val="Heading2"/>
      </w:pPr>
      <w:r w:rsidRPr="00132A0C">
        <w:lastRenderedPageBreak/>
        <w:t>Overview</w:t>
      </w:r>
    </w:p>
    <w:p w:rsidR="00AE380A" w:rsidRPr="00441E66" w:rsidRDefault="00AE380A" w:rsidP="00AE380A">
      <w:pPr>
        <w:pStyle w:val="BodyText"/>
        <w:spacing w:before="200"/>
      </w:pPr>
      <w:r w:rsidRPr="00441E66">
        <w:t xml:space="preserve">The Productivity Commission is the Australian Government’s independent research and advisory body on a range of economic, social and environmental issues affecting the welfare of Australians. Its remit covers all sectors of the economy, with a view to better informing policy making to raise national productivity and living standards. </w:t>
      </w:r>
    </w:p>
    <w:p w:rsidR="00AE380A" w:rsidRPr="00441E66" w:rsidRDefault="00AE380A" w:rsidP="00AE380A">
      <w:pPr>
        <w:pStyle w:val="BodyText"/>
      </w:pPr>
      <w:r>
        <w:t>T</w:t>
      </w:r>
      <w:r w:rsidRPr="00441E66">
        <w:t>he outcome objective designated for the Productivity Commission is:</w:t>
      </w:r>
    </w:p>
    <w:p w:rsidR="00AE380A" w:rsidRPr="00441E66" w:rsidRDefault="00AE380A" w:rsidP="00AE380A">
      <w:pPr>
        <w:pStyle w:val="Quote"/>
      </w:pPr>
      <w:r w:rsidRPr="00441E66">
        <w:t>Well-informed policy decision making and public understanding on matters relating to Australia’s productivity and living standards, based on independent and transparent analysis from a community-wide perspective.</w:t>
      </w:r>
    </w:p>
    <w:p w:rsidR="00AE380A" w:rsidRPr="00441E66" w:rsidRDefault="00AE380A" w:rsidP="00AE380A">
      <w:pPr>
        <w:pStyle w:val="BodyText"/>
      </w:pPr>
      <w:r w:rsidRPr="00441E66">
        <w:t>The Commission pursues this in four broad work streams:</w:t>
      </w:r>
    </w:p>
    <w:p w:rsidR="00AE380A" w:rsidRPr="00441E66" w:rsidRDefault="00AE380A" w:rsidP="00AE380A">
      <w:pPr>
        <w:pStyle w:val="ListBullet"/>
      </w:pPr>
      <w:r w:rsidRPr="00441E66">
        <w:t>government-commissioned inquiries or studies</w:t>
      </w:r>
    </w:p>
    <w:p w:rsidR="00AE380A" w:rsidRPr="00441E66" w:rsidRDefault="00AE380A" w:rsidP="00AE380A">
      <w:pPr>
        <w:pStyle w:val="ListBullet"/>
      </w:pPr>
      <w:r w:rsidRPr="00441E66">
        <w:t>other research projects and a statutory analysis of industry support</w:t>
      </w:r>
    </w:p>
    <w:p w:rsidR="00AE380A" w:rsidRPr="00441E66" w:rsidRDefault="00AE380A" w:rsidP="00AE380A">
      <w:pPr>
        <w:pStyle w:val="ListBullet"/>
      </w:pPr>
      <w:r w:rsidRPr="00441E66">
        <w:t xml:space="preserve">performance reporting and related analysis of Commonwealth and State service provision </w:t>
      </w:r>
    </w:p>
    <w:p w:rsidR="00AE380A" w:rsidRPr="00441E66" w:rsidRDefault="00AE380A" w:rsidP="00AE380A">
      <w:pPr>
        <w:pStyle w:val="ListBullet"/>
      </w:pPr>
      <w:r w:rsidRPr="00441E66">
        <w:t>competitive neutrality complaints (figure 1.1).</w:t>
      </w:r>
    </w:p>
    <w:p w:rsidR="00AE380A" w:rsidRPr="00441E66" w:rsidRDefault="00AE380A" w:rsidP="00AE380A">
      <w:pPr>
        <w:pStyle w:val="BodyText"/>
        <w:spacing w:before="200"/>
      </w:pPr>
      <w:r w:rsidRPr="00441E66">
        <w:t xml:space="preserve">Over the year, the Commission completed a number of government-commissioned inquiries and studies, and research projects, on a diverse set of topics. These include inquiries and studies on </w:t>
      </w:r>
      <w:r w:rsidR="008D32BE">
        <w:t>B</w:t>
      </w:r>
      <w:r w:rsidRPr="00441E66">
        <w:t xml:space="preserve">usiness </w:t>
      </w:r>
      <w:r w:rsidR="008D32BE">
        <w:t>S</w:t>
      </w:r>
      <w:r w:rsidRPr="00441E66">
        <w:t xml:space="preserve">et-up, </w:t>
      </w:r>
      <w:r w:rsidR="008D32BE">
        <w:t>T</w:t>
      </w:r>
      <w:r w:rsidRPr="00441E66">
        <w:t xml:space="preserve">ransfer and </w:t>
      </w:r>
      <w:r w:rsidR="008D32BE">
        <w:t>C</w:t>
      </w:r>
      <w:r w:rsidRPr="00441E66">
        <w:t xml:space="preserve">losure, </w:t>
      </w:r>
      <w:r w:rsidR="008D32BE">
        <w:t>M</w:t>
      </w:r>
      <w:r w:rsidRPr="00441E66">
        <w:t xml:space="preserve">utual </w:t>
      </w:r>
      <w:r w:rsidR="008D32BE">
        <w:t>R</w:t>
      </w:r>
      <w:r w:rsidRPr="00441E66">
        <w:t xml:space="preserve">ecognition </w:t>
      </w:r>
      <w:r w:rsidR="008D32BE">
        <w:t>S</w:t>
      </w:r>
      <w:r w:rsidRPr="00441E66">
        <w:t xml:space="preserve">chemes, Australia’s </w:t>
      </w:r>
      <w:r w:rsidR="008D32BE">
        <w:t>W</w:t>
      </w:r>
      <w:r w:rsidRPr="00441E66">
        <w:t xml:space="preserve">orkplace </w:t>
      </w:r>
      <w:r w:rsidR="008D32BE">
        <w:t>R</w:t>
      </w:r>
      <w:r w:rsidRPr="00441E66">
        <w:t xml:space="preserve">elations </w:t>
      </w:r>
      <w:r w:rsidR="008D32BE">
        <w:t>F</w:t>
      </w:r>
      <w:r w:rsidRPr="00441E66">
        <w:t xml:space="preserve">ramework, </w:t>
      </w:r>
      <w:r w:rsidR="008D32BE">
        <w:t>P</w:t>
      </w:r>
      <w:r w:rsidRPr="00441E66">
        <w:t xml:space="preserve">ublic </w:t>
      </w:r>
      <w:r w:rsidR="008D32BE">
        <w:t>S</w:t>
      </w:r>
      <w:r w:rsidRPr="00441E66">
        <w:t xml:space="preserve">afety </w:t>
      </w:r>
      <w:r w:rsidR="008D32BE">
        <w:t>M</w:t>
      </w:r>
      <w:r w:rsidRPr="00441E66">
        <w:t xml:space="preserve">obile </w:t>
      </w:r>
      <w:r w:rsidR="008D32BE">
        <w:t>B</w:t>
      </w:r>
      <w:r w:rsidRPr="00441E66">
        <w:t xml:space="preserve">roadband, </w:t>
      </w:r>
      <w:r w:rsidR="008D32BE">
        <w:t>M</w:t>
      </w:r>
      <w:r w:rsidRPr="00441E66">
        <w:t xml:space="preserve">igrant </w:t>
      </w:r>
      <w:r w:rsidR="008D32BE">
        <w:t>I</w:t>
      </w:r>
      <w:r w:rsidRPr="00441E66">
        <w:t xml:space="preserve">ntake into Australia, and </w:t>
      </w:r>
      <w:r w:rsidR="008D32BE">
        <w:t>S</w:t>
      </w:r>
      <w:r w:rsidRPr="00441E66">
        <w:t xml:space="preserve">ervices </w:t>
      </w:r>
      <w:r w:rsidR="008D32BE">
        <w:t>E</w:t>
      </w:r>
      <w:r w:rsidRPr="00441E66">
        <w:t xml:space="preserve">xports. Research reports were released on </w:t>
      </w:r>
      <w:r w:rsidR="008D32BE">
        <w:t>S</w:t>
      </w:r>
      <w:r w:rsidRPr="00441E66">
        <w:t xml:space="preserve">uperannuation </w:t>
      </w:r>
      <w:r w:rsidR="008D32BE">
        <w:t>P</w:t>
      </w:r>
      <w:r w:rsidRPr="00441E66">
        <w:t xml:space="preserve">olicy, </w:t>
      </w:r>
      <w:r w:rsidR="008D32BE">
        <w:t>T</w:t>
      </w:r>
      <w:r w:rsidRPr="00441E66">
        <w:t xml:space="preserve">ax and </w:t>
      </w:r>
      <w:r w:rsidR="008D32BE">
        <w:t>T</w:t>
      </w:r>
      <w:r w:rsidRPr="00441E66">
        <w:t xml:space="preserve">ransfer </w:t>
      </w:r>
      <w:r w:rsidR="008D32BE">
        <w:t>I</w:t>
      </w:r>
      <w:r w:rsidRPr="00441E66">
        <w:t xml:space="preserve">ncidence in Australia, </w:t>
      </w:r>
      <w:r w:rsidR="008D32BE">
        <w:t>H</w:t>
      </w:r>
      <w:r w:rsidRPr="00441E66">
        <w:t xml:space="preserve">ousing </w:t>
      </w:r>
      <w:r w:rsidR="008D32BE">
        <w:t>D</w:t>
      </w:r>
      <w:r w:rsidRPr="00441E66">
        <w:t xml:space="preserve">ecisions of </w:t>
      </w:r>
      <w:r w:rsidR="008D32BE">
        <w:t>O</w:t>
      </w:r>
      <w:r w:rsidRPr="00441E66">
        <w:t xml:space="preserve">lder Australians, </w:t>
      </w:r>
      <w:r w:rsidR="008D32BE">
        <w:t>D</w:t>
      </w:r>
      <w:r w:rsidRPr="00441E66">
        <w:t>evelopment</w:t>
      </w:r>
      <w:r>
        <w:t>s</w:t>
      </w:r>
      <w:r w:rsidRPr="00441E66">
        <w:t xml:space="preserve"> in </w:t>
      </w:r>
      <w:r w:rsidR="008D32BE">
        <w:t>A</w:t>
      </w:r>
      <w:r w:rsidRPr="00441E66">
        <w:t>nti-</w:t>
      </w:r>
      <w:r w:rsidR="008D32BE">
        <w:t>D</w:t>
      </w:r>
      <w:r w:rsidRPr="00441E66">
        <w:t xml:space="preserve">umping </w:t>
      </w:r>
      <w:r w:rsidR="008D32BE">
        <w:t>A</w:t>
      </w:r>
      <w:r w:rsidRPr="00441E66">
        <w:t xml:space="preserve">rrangements, Indigenous </w:t>
      </w:r>
      <w:r w:rsidR="008D32BE">
        <w:t>P</w:t>
      </w:r>
      <w:r w:rsidRPr="00441E66">
        <w:t xml:space="preserve">rimary </w:t>
      </w:r>
      <w:r w:rsidR="008D32BE">
        <w:t>S</w:t>
      </w:r>
      <w:r w:rsidRPr="00441E66">
        <w:t xml:space="preserve">chool </w:t>
      </w:r>
      <w:r w:rsidR="008D32BE">
        <w:t>A</w:t>
      </w:r>
      <w:r w:rsidRPr="00441E66">
        <w:t xml:space="preserve">chievement, and </w:t>
      </w:r>
      <w:r w:rsidR="008D32BE">
        <w:t>D</w:t>
      </w:r>
      <w:r w:rsidRPr="00441E66">
        <w:t xml:space="preserve">igital </w:t>
      </w:r>
      <w:r w:rsidR="008D32BE">
        <w:t>D</w:t>
      </w:r>
      <w:r w:rsidRPr="00441E66">
        <w:t xml:space="preserve">isruption. </w:t>
      </w:r>
    </w:p>
    <w:p w:rsidR="00AE380A" w:rsidRDefault="00AE380A" w:rsidP="00AE380A">
      <w:pPr>
        <w:pStyle w:val="BodyText"/>
        <w:spacing w:before="200"/>
      </w:pPr>
      <w:r w:rsidRPr="00441E66">
        <w:t>The Commission assist</w:t>
      </w:r>
      <w:r>
        <w:t xml:space="preserve">s </w:t>
      </w:r>
      <w:r w:rsidRPr="00441E66">
        <w:t xml:space="preserve">all Australian governments and </w:t>
      </w:r>
      <w:proofErr w:type="spellStart"/>
      <w:r w:rsidRPr="00441E66">
        <w:t>COAG</w:t>
      </w:r>
      <w:proofErr w:type="spellEnd"/>
      <w:r w:rsidRPr="00441E66">
        <w:t xml:space="preserve"> through a mix of standing </w:t>
      </w:r>
      <w:r>
        <w:t>reporting</w:t>
      </w:r>
      <w:r w:rsidRPr="00441E66">
        <w:t xml:space="preserve"> responsibilities and specific projects. In 2015-16, it continued to provide secretariat, research and report preparation services to the Steering Committee for the Review of Government Service Provision. </w:t>
      </w:r>
    </w:p>
    <w:p w:rsidR="00AE380A" w:rsidRDefault="00AE380A" w:rsidP="00AE380A">
      <w:pPr>
        <w:pStyle w:val="BodyText"/>
        <w:spacing w:before="200"/>
      </w:pPr>
      <w:r w:rsidRPr="00441E66">
        <w:t xml:space="preserve">In the forthcoming year, the Commission will also </w:t>
      </w:r>
      <w:r>
        <w:t>commence the first review under</w:t>
      </w:r>
      <w:r w:rsidRPr="00441E66">
        <w:t xml:space="preserve"> </w:t>
      </w:r>
      <w:r>
        <w:t xml:space="preserve">its </w:t>
      </w:r>
      <w:r w:rsidRPr="00441E66">
        <w:t xml:space="preserve">new water functions at the request of the Australian Government. </w:t>
      </w:r>
      <w:r>
        <w:t xml:space="preserve">This will be the first of a series of </w:t>
      </w:r>
      <w:r w:rsidRPr="00441E66">
        <w:t>periodic inquiries on progress towards achieving the objectives and outcomes of the National Water Initiative.</w:t>
      </w:r>
      <w:r w:rsidRPr="006901CD">
        <w:t xml:space="preserve"> </w:t>
      </w:r>
      <w:r w:rsidRPr="00441E66">
        <w:t>Th</w:t>
      </w:r>
      <w:r>
        <w:t xml:space="preserve">e Commission is also responsible for </w:t>
      </w:r>
      <w:r w:rsidRPr="00441E66">
        <w:t>conducting periodic inquiries on the Murray-Darling Basin Plan and water resource plans</w:t>
      </w:r>
      <w:r>
        <w:t>, the first of which is expected to commence in 2017-18.</w:t>
      </w:r>
    </w:p>
    <w:p w:rsidR="00AE380A" w:rsidRDefault="00AE380A" w:rsidP="00AE380A">
      <w:pPr>
        <w:pStyle w:val="BodyText"/>
        <w:spacing w:before="200"/>
        <w:sectPr w:rsidR="00AE380A" w:rsidSect="00AC5B2A">
          <w:footerReference w:type="even" r:id="rId13"/>
          <w:footerReference w:type="default" r:id="rId14"/>
          <w:type w:val="oddPage"/>
          <w:pgSz w:w="11907" w:h="16840" w:code="9"/>
          <w:pgMar w:top="1985" w:right="1304" w:bottom="1247" w:left="1814" w:header="1701" w:footer="397" w:gutter="0"/>
          <w:pgNumType w:chapSep="period"/>
          <w:cols w:space="720"/>
          <w:docGrid w:linePitch="326"/>
        </w:sectPr>
      </w:pPr>
    </w:p>
    <w:p w:rsidR="00AE380A" w:rsidRDefault="00AE380A" w:rsidP="00AC5B2A">
      <w:pPr>
        <w:pStyle w:val="BoxSpaceAbove"/>
        <w:spacing w:before="120"/>
      </w:pPr>
    </w:p>
    <w:tbl>
      <w:tblPr>
        <w:tblW w:w="4907" w:type="pct"/>
        <w:tblInd w:w="142"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13634"/>
      </w:tblGrid>
      <w:tr w:rsidR="00AE380A" w:rsidTr="00AE380A">
        <w:tc>
          <w:tcPr>
            <w:tcW w:w="5000" w:type="pct"/>
            <w:tcBorders>
              <w:top w:val="single" w:sz="6" w:space="0" w:color="78A22F"/>
              <w:left w:val="nil"/>
              <w:bottom w:val="nil"/>
              <w:right w:val="nil"/>
            </w:tcBorders>
            <w:shd w:val="clear" w:color="auto" w:fill="auto"/>
          </w:tcPr>
          <w:p w:rsidR="00AE380A" w:rsidRPr="00176D3F" w:rsidRDefault="00AE380A" w:rsidP="00AE380A">
            <w:pPr>
              <w:pStyle w:val="FigureTitle"/>
            </w:pPr>
            <w:r w:rsidRPr="00784A05">
              <w:rPr>
                <w:b w:val="0"/>
              </w:rPr>
              <w:t xml:space="preserve">Figure </w:t>
            </w:r>
            <w:r>
              <w:rPr>
                <w:b w:val="0"/>
              </w:rPr>
              <w:t>1.</w:t>
            </w:r>
            <w:r>
              <w:rPr>
                <w:b w:val="0"/>
                <w:noProof/>
              </w:rPr>
              <w:t>1</w:t>
            </w:r>
            <w:r>
              <w:tab/>
            </w:r>
            <w:r w:rsidRPr="00F02E78">
              <w:t>Productivity Commission main activities 201</w:t>
            </w:r>
            <w:r>
              <w:t>5</w:t>
            </w:r>
            <w:r w:rsidRPr="00F02E78">
              <w:t>-1</w:t>
            </w:r>
            <w:r>
              <w:t>6</w:t>
            </w:r>
          </w:p>
        </w:tc>
      </w:tr>
      <w:tr w:rsidR="00AE380A" w:rsidTr="00AE380A">
        <w:tc>
          <w:tcPr>
            <w:tcW w:w="5000" w:type="pct"/>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13350"/>
            </w:tblGrid>
            <w:tr w:rsidR="00AE380A" w:rsidTr="00AE380A">
              <w:tc>
                <w:tcPr>
                  <w:tcW w:w="5000" w:type="pct"/>
                  <w:tcBorders>
                    <w:top w:val="nil"/>
                    <w:bottom w:val="nil"/>
                  </w:tcBorders>
                </w:tcPr>
                <w:p w:rsidR="00AE380A" w:rsidRDefault="00B53983">
                  <w:r>
                    <w:rPr>
                      <w:noProof/>
                    </w:rPr>
                    <w:drawing>
                      <wp:inline distT="0" distB="0" distL="0" distR="0">
                        <wp:extent cx="7950835" cy="4634230"/>
                        <wp:effectExtent l="0" t="0" r="0" b="0"/>
                        <wp:docPr id="7" name="Picture 7" descr="Productivity Commission main activities 20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950835" cy="4634230"/>
                                </a:xfrm>
                                <a:prstGeom prst="rect">
                                  <a:avLst/>
                                </a:prstGeom>
                                <a:noFill/>
                                <a:ln>
                                  <a:noFill/>
                                </a:ln>
                              </pic:spPr>
                            </pic:pic>
                          </a:graphicData>
                        </a:graphic>
                      </wp:inline>
                    </w:drawing>
                  </w:r>
                </w:p>
              </w:tc>
            </w:tr>
          </w:tbl>
          <w:p w:rsidR="00AE380A" w:rsidRDefault="00AE380A" w:rsidP="00AE380A">
            <w:pPr>
              <w:pStyle w:val="Figure"/>
            </w:pPr>
          </w:p>
        </w:tc>
      </w:tr>
      <w:tr w:rsidR="00AE380A" w:rsidTr="00AE380A">
        <w:tc>
          <w:tcPr>
            <w:tcW w:w="5000" w:type="pct"/>
            <w:tcBorders>
              <w:top w:val="nil"/>
              <w:left w:val="nil"/>
              <w:bottom w:val="single" w:sz="6" w:space="0" w:color="78A22F"/>
              <w:right w:val="nil"/>
            </w:tcBorders>
            <w:shd w:val="clear" w:color="auto" w:fill="auto"/>
          </w:tcPr>
          <w:p w:rsidR="00AE380A" w:rsidRDefault="00AE380A" w:rsidP="00AE380A">
            <w:pPr>
              <w:pStyle w:val="Figurespace"/>
            </w:pPr>
          </w:p>
        </w:tc>
      </w:tr>
      <w:tr w:rsidR="00AE380A" w:rsidRPr="000863A5" w:rsidTr="00AE380A">
        <w:tc>
          <w:tcPr>
            <w:tcW w:w="5000" w:type="pct"/>
            <w:tcBorders>
              <w:top w:val="single" w:sz="6" w:space="0" w:color="78A22F"/>
              <w:left w:val="nil"/>
              <w:bottom w:val="nil"/>
              <w:right w:val="nil"/>
            </w:tcBorders>
          </w:tcPr>
          <w:p w:rsidR="00AE380A" w:rsidRPr="00626D32" w:rsidRDefault="00AE380A" w:rsidP="00AE380A">
            <w:pPr>
              <w:pStyle w:val="BoxSpaceBelow"/>
            </w:pPr>
          </w:p>
        </w:tc>
      </w:tr>
    </w:tbl>
    <w:p w:rsidR="00C859D4" w:rsidRDefault="00C859D4" w:rsidP="00AE380A">
      <w:pPr>
        <w:pStyle w:val="Heading2"/>
        <w:spacing w:before="320" w:line="320" w:lineRule="exact"/>
        <w:ind w:left="0" w:firstLine="0"/>
        <w:sectPr w:rsidR="00C859D4" w:rsidSect="00AC5B2A">
          <w:headerReference w:type="even" r:id="rId16"/>
          <w:headerReference w:type="default" r:id="rId17"/>
          <w:footerReference w:type="even" r:id="rId18"/>
          <w:footerReference w:type="default" r:id="rId19"/>
          <w:type w:val="oddPage"/>
          <w:pgSz w:w="16840" w:h="11907" w:orient="landscape" w:code="9"/>
          <w:pgMar w:top="1814" w:right="1985" w:bottom="1304" w:left="1247" w:header="1701" w:footer="397" w:gutter="0"/>
          <w:pgNumType w:chapSep="period"/>
          <w:cols w:space="720"/>
          <w:docGrid w:linePitch="326"/>
        </w:sectPr>
      </w:pPr>
    </w:p>
    <w:p w:rsidR="00AE380A" w:rsidRPr="00132A0C" w:rsidRDefault="00AE380A" w:rsidP="00AE380A">
      <w:pPr>
        <w:pStyle w:val="Heading2"/>
        <w:spacing w:before="320" w:line="320" w:lineRule="exact"/>
        <w:ind w:left="0" w:firstLine="0"/>
      </w:pPr>
      <w:r w:rsidRPr="00132A0C">
        <w:lastRenderedPageBreak/>
        <w:t>Year in review</w:t>
      </w:r>
    </w:p>
    <w:p w:rsidR="00AE380A" w:rsidRPr="00132A0C" w:rsidRDefault="00AE380A" w:rsidP="00AE380A">
      <w:pPr>
        <w:pStyle w:val="Heading3"/>
        <w:spacing w:before="320"/>
      </w:pPr>
      <w:r w:rsidRPr="00132A0C">
        <w:t>Public inquiries and commissioned studies</w:t>
      </w:r>
    </w:p>
    <w:p w:rsidR="00AE380A" w:rsidRDefault="00AE380A" w:rsidP="00AE380A">
      <w:pPr>
        <w:pStyle w:val="BodyText"/>
        <w:spacing w:before="200"/>
      </w:pPr>
      <w:r w:rsidRPr="00441E66">
        <w:t xml:space="preserve">There were </w:t>
      </w:r>
      <w:r w:rsidRPr="00F96CA9">
        <w:t>10</w:t>
      </w:r>
      <w:r w:rsidRPr="00441E66">
        <w:t xml:space="preserve"> public inquiries and </w:t>
      </w:r>
      <w:r w:rsidRPr="00F96CA9">
        <w:t>five</w:t>
      </w:r>
      <w:r w:rsidRPr="00F96CA9">
        <w:rPr>
          <w:spacing w:val="-2"/>
        </w:rPr>
        <w:t xml:space="preserve"> r</w:t>
      </w:r>
      <w:r w:rsidRPr="00441E66">
        <w:rPr>
          <w:spacing w:val="-2"/>
        </w:rPr>
        <w:t>esearch</w:t>
      </w:r>
      <w:r w:rsidRPr="00441E66">
        <w:t xml:space="preserve"> studies underway at some point during 2015</w:t>
      </w:r>
      <w:r w:rsidRPr="00441E66">
        <w:noBreakHyphen/>
        <w:t>16 (table</w:t>
      </w:r>
      <w:r>
        <w:t> </w:t>
      </w:r>
      <w:r w:rsidRPr="00441E66">
        <w:t>1.1</w:t>
      </w:r>
      <w:r>
        <w:t xml:space="preserve"> and</w:t>
      </w:r>
      <w:r w:rsidRPr="00441E66">
        <w:t xml:space="preserve"> </w:t>
      </w:r>
      <w:r>
        <w:t xml:space="preserve">figure 1.2). </w:t>
      </w:r>
    </w:p>
    <w:tbl>
      <w:tblPr>
        <w:tblpPr w:leftFromText="180" w:rightFromText="180" w:vertAnchor="text" w:horzAnchor="margin" w:tblpXSpec="right" w:tblpY="102"/>
        <w:tblW w:w="0" w:type="auto"/>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617"/>
      </w:tblGrid>
      <w:tr w:rsidR="00AE380A" w:rsidRPr="00D72609" w:rsidTr="00AE380A">
        <w:tc>
          <w:tcPr>
            <w:tcW w:w="4617" w:type="dxa"/>
            <w:tcBorders>
              <w:top w:val="single" w:sz="6" w:space="0" w:color="78A22F"/>
              <w:left w:val="nil"/>
              <w:bottom w:val="nil"/>
              <w:right w:val="nil"/>
            </w:tcBorders>
            <w:shd w:val="clear" w:color="auto" w:fill="auto"/>
          </w:tcPr>
          <w:p w:rsidR="00AE380A" w:rsidRPr="00D72609" w:rsidRDefault="00AE380A" w:rsidP="00AE380A">
            <w:pPr>
              <w:pStyle w:val="FigureTitle"/>
              <w:ind w:left="1254" w:hanging="1254"/>
            </w:pPr>
            <w:r w:rsidRPr="00D72609">
              <w:rPr>
                <w:b w:val="0"/>
              </w:rPr>
              <w:t xml:space="preserve">Figure </w:t>
            </w:r>
            <w:r>
              <w:rPr>
                <w:b w:val="0"/>
              </w:rPr>
              <w:t>1.2</w:t>
            </w:r>
            <w:r w:rsidRPr="00D72609">
              <w:tab/>
              <w:t>Projects on hand</w:t>
            </w:r>
          </w:p>
          <w:p w:rsidR="00AE380A" w:rsidRPr="00D72609" w:rsidRDefault="00AE380A" w:rsidP="00AE380A">
            <w:pPr>
              <w:pStyle w:val="Subtitle"/>
              <w:shd w:val="solid" w:color="FFFFFF" w:fill="FFFFFF"/>
              <w:ind w:left="1254" w:hanging="1254"/>
              <w:rPr>
                <w:sz w:val="18"/>
                <w:szCs w:val="18"/>
              </w:rPr>
            </w:pPr>
            <w:r w:rsidRPr="00D72609">
              <w:tab/>
            </w:r>
            <w:r w:rsidRPr="00D72609">
              <w:rPr>
                <w:sz w:val="18"/>
                <w:szCs w:val="18"/>
              </w:rPr>
              <w:t xml:space="preserve">Number as at 30 June </w:t>
            </w:r>
          </w:p>
        </w:tc>
      </w:tr>
      <w:tr w:rsidR="00AE380A" w:rsidRPr="00D72609" w:rsidTr="00AE380A">
        <w:tc>
          <w:tcPr>
            <w:tcW w:w="4617"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333"/>
            </w:tblGrid>
            <w:tr w:rsidR="00AE380A" w:rsidRPr="00D72609" w:rsidTr="00AE380A">
              <w:tc>
                <w:tcPr>
                  <w:tcW w:w="4333" w:type="dxa"/>
                  <w:tcBorders>
                    <w:top w:val="nil"/>
                    <w:bottom w:val="nil"/>
                  </w:tcBorders>
                </w:tcPr>
                <w:p w:rsidR="00AE380A" w:rsidRPr="00D72609" w:rsidRDefault="003A2B86" w:rsidP="00AE380A">
                  <w:pPr>
                    <w:pStyle w:val="Figure"/>
                    <w:framePr w:hSpace="180" w:wrap="around" w:vAnchor="text" w:hAnchor="margin" w:xAlign="right" w:y="102"/>
                    <w:spacing w:before="60" w:after="60"/>
                  </w:pPr>
                  <w:r>
                    <w:rPr>
                      <w:noProof/>
                    </w:rPr>
                    <w:drawing>
                      <wp:inline distT="0" distB="0" distL="0" distR="0" wp14:anchorId="163A2C6F" wp14:editId="50C75911">
                        <wp:extent cx="2615565" cy="2147570"/>
                        <wp:effectExtent l="0" t="0" r="0" b="5080"/>
                        <wp:docPr id="9" name="Picture 9" descr="Shows projects on hand as at 30 Ju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15565" cy="2147570"/>
                                </a:xfrm>
                                <a:prstGeom prst="rect">
                                  <a:avLst/>
                                </a:prstGeom>
                                <a:noFill/>
                                <a:ln>
                                  <a:noFill/>
                                </a:ln>
                              </pic:spPr>
                            </pic:pic>
                          </a:graphicData>
                        </a:graphic>
                      </wp:inline>
                    </w:drawing>
                  </w:r>
                </w:p>
              </w:tc>
            </w:tr>
          </w:tbl>
          <w:p w:rsidR="00AE380A" w:rsidRPr="00D72609" w:rsidRDefault="00AE380A" w:rsidP="00AE380A">
            <w:pPr>
              <w:pStyle w:val="Figure"/>
            </w:pPr>
          </w:p>
        </w:tc>
      </w:tr>
      <w:tr w:rsidR="00AE380A" w:rsidRPr="00D72609" w:rsidTr="00AE380A">
        <w:tc>
          <w:tcPr>
            <w:tcW w:w="4617" w:type="dxa"/>
            <w:tcBorders>
              <w:top w:val="single" w:sz="6" w:space="0" w:color="78A22F"/>
              <w:left w:val="nil"/>
              <w:bottom w:val="nil"/>
              <w:right w:val="nil"/>
            </w:tcBorders>
          </w:tcPr>
          <w:p w:rsidR="00AE380A" w:rsidRPr="00D72609" w:rsidRDefault="00AE380A" w:rsidP="00AE380A">
            <w:pPr>
              <w:pStyle w:val="BoxSpaceBelow"/>
            </w:pPr>
          </w:p>
        </w:tc>
      </w:tr>
    </w:tbl>
    <w:p w:rsidR="00AE380A" w:rsidRDefault="00AE380A" w:rsidP="00AE380A">
      <w:pPr>
        <w:pStyle w:val="BodyText"/>
      </w:pPr>
      <w:r w:rsidRPr="00441E66">
        <w:t xml:space="preserve">The Commission completed </w:t>
      </w:r>
      <w:r w:rsidRPr="00F96CA9">
        <w:t>six</w:t>
      </w:r>
      <w:r w:rsidRPr="00441E66">
        <w:t xml:space="preserve"> inquiries</w:t>
      </w:r>
      <w:r>
        <w:t xml:space="preserve"> or studies</w:t>
      </w:r>
      <w:r w:rsidRPr="00441E66">
        <w:t xml:space="preserve"> on Business Set-up, Transfer and Closure, Mutual Recognition Schemes, Workplace Relations Framework, Public Safety Mobile Broadband, </w:t>
      </w:r>
      <w:r>
        <w:t xml:space="preserve">Service Exports </w:t>
      </w:r>
      <w:r w:rsidRPr="00441E66">
        <w:t xml:space="preserve">and Migrant Intake into Australia. </w:t>
      </w:r>
    </w:p>
    <w:p w:rsidR="00AE380A" w:rsidRPr="00441E66" w:rsidRDefault="00AE380A" w:rsidP="00AE380A">
      <w:pPr>
        <w:pStyle w:val="BodyText"/>
        <w:spacing w:before="200"/>
      </w:pPr>
      <w:r w:rsidRPr="00441E66">
        <w:t>In addition, references were received from the Australian Government for 1</w:t>
      </w:r>
      <w:r>
        <w:t>0</w:t>
      </w:r>
      <w:r w:rsidRPr="00441E66">
        <w:t xml:space="preserve"> new projects</w:t>
      </w:r>
      <w:r>
        <w:t>, the largest array of inquiry work on hand in the Commission’s history</w:t>
      </w:r>
      <w:r w:rsidRPr="00441E66">
        <w:t>.</w:t>
      </w:r>
    </w:p>
    <w:p w:rsidR="00AE380A" w:rsidRPr="00441E66" w:rsidRDefault="00AE380A" w:rsidP="00AE380A">
      <w:pPr>
        <w:pStyle w:val="ListBullet"/>
      </w:pPr>
      <w:r w:rsidRPr="00441E66">
        <w:t>In August 2015, the</w:t>
      </w:r>
      <w:r>
        <w:t xml:space="preserve"> </w:t>
      </w:r>
      <w:r w:rsidRPr="00441E66">
        <w:t xml:space="preserve">Government asked </w:t>
      </w:r>
      <w:r>
        <w:t xml:space="preserve">the Commission to undertake an </w:t>
      </w:r>
      <w:r w:rsidRPr="00441E66">
        <w:t xml:space="preserve">inquiry into </w:t>
      </w:r>
      <w:r>
        <w:t>I</w:t>
      </w:r>
      <w:r w:rsidRPr="00441E66">
        <w:t xml:space="preserve">ntellectual </w:t>
      </w:r>
      <w:r>
        <w:t>P</w:t>
      </w:r>
      <w:r w:rsidRPr="00441E66">
        <w:t xml:space="preserve">roperty </w:t>
      </w:r>
      <w:r>
        <w:t>A</w:t>
      </w:r>
      <w:r w:rsidRPr="00441E66">
        <w:t>rrangements. The inquiry is to consider whether current arrangements provide an appropriate balance between access to ideas and products, and encouraging innovation, investment and the production of creative works.</w:t>
      </w:r>
      <w:r>
        <w:t xml:space="preserve"> The final report was handed to the Government in September 2016.</w:t>
      </w:r>
    </w:p>
    <w:p w:rsidR="00AE380A" w:rsidRPr="00441E66" w:rsidRDefault="00AE380A" w:rsidP="00AE380A">
      <w:pPr>
        <w:pStyle w:val="ListBullet"/>
      </w:pPr>
      <w:r w:rsidRPr="00441E66">
        <w:t>A</w:t>
      </w:r>
      <w:r>
        <w:t>n</w:t>
      </w:r>
      <w:r w:rsidRPr="00441E66">
        <w:t xml:space="preserve"> inquiry on the </w:t>
      </w:r>
      <w:r>
        <w:t>R</w:t>
      </w:r>
      <w:r w:rsidRPr="00441E66">
        <w:t xml:space="preserve">egulation of </w:t>
      </w:r>
      <w:r>
        <w:t>A</w:t>
      </w:r>
      <w:r w:rsidRPr="00441E66">
        <w:t>griculture commenced in November</w:t>
      </w:r>
      <w:r>
        <w:t xml:space="preserve"> </w:t>
      </w:r>
      <w:r w:rsidRPr="00441E66">
        <w:t xml:space="preserve">2015. The inquiry will focus on regulations that have a material impact on the competitiveness and productivity of Australian agriculture. </w:t>
      </w:r>
      <w:r>
        <w:t xml:space="preserve">A final report will be provided to the Government in November 2016. </w:t>
      </w:r>
    </w:p>
    <w:p w:rsidR="00AE380A" w:rsidRPr="00441E66" w:rsidRDefault="00AE380A" w:rsidP="00AE380A">
      <w:pPr>
        <w:pStyle w:val="ListBullet"/>
      </w:pPr>
      <w:r w:rsidRPr="00441E66">
        <w:t>In December 2015, the Commission was asked to undertake a 12</w:t>
      </w:r>
      <w:r>
        <w:t> </w:t>
      </w:r>
      <w:r w:rsidRPr="00441E66">
        <w:t xml:space="preserve">month inquiry into the </w:t>
      </w:r>
      <w:r>
        <w:t>R</w:t>
      </w:r>
      <w:r w:rsidRPr="00441E66">
        <w:t xml:space="preserve">egulation of the Australian </w:t>
      </w:r>
      <w:r>
        <w:t>M</w:t>
      </w:r>
      <w:r w:rsidRPr="00441E66">
        <w:t xml:space="preserve">arine </w:t>
      </w:r>
      <w:r>
        <w:t>F</w:t>
      </w:r>
      <w:r w:rsidRPr="00441E66">
        <w:t xml:space="preserve">isheries and </w:t>
      </w:r>
      <w:r>
        <w:t>A</w:t>
      </w:r>
      <w:r w:rsidRPr="00441E66">
        <w:t xml:space="preserve">quaculture </w:t>
      </w:r>
      <w:r>
        <w:t>s</w:t>
      </w:r>
      <w:r w:rsidRPr="00441E66">
        <w:t>ectors</w:t>
      </w:r>
      <w:r>
        <w:t xml:space="preserve"> to</w:t>
      </w:r>
      <w:r w:rsidRPr="00441E66">
        <w:t xml:space="preserve"> consider</w:t>
      </w:r>
      <w:r>
        <w:t xml:space="preserve"> </w:t>
      </w:r>
      <w:r w:rsidRPr="00441E66">
        <w:t xml:space="preserve">whether there are opportunities to improve fisheries regulations without compromising fishery policy and environmental objectives. </w:t>
      </w:r>
    </w:p>
    <w:p w:rsidR="00AE380A" w:rsidRPr="00441E66" w:rsidRDefault="00AE380A" w:rsidP="00AE380A">
      <w:pPr>
        <w:pStyle w:val="ListBullet"/>
      </w:pPr>
      <w:r w:rsidRPr="00441E66">
        <w:t xml:space="preserve">In February 2016, the Commission received a joint study and inquiry reference into </w:t>
      </w:r>
      <w:r>
        <w:t>S</w:t>
      </w:r>
      <w:r w:rsidRPr="00441E66">
        <w:t>uperannuation. The 9</w:t>
      </w:r>
      <w:r>
        <w:t> </w:t>
      </w:r>
      <w:r w:rsidRPr="00441E66">
        <w:t>month study requires the Commission to develop criteria to assess the efficiency and competitiveness of the superannuation system</w:t>
      </w:r>
      <w:r>
        <w:t>. T</w:t>
      </w:r>
      <w:r w:rsidRPr="00441E66">
        <w:t xml:space="preserve">he inquiry will examine alternative models for a formal competitive process for allocating default fund members to products. </w:t>
      </w:r>
      <w:r w:rsidRPr="00000068">
        <w:t>The inquiry report is expected to be handed to the Government in August 2017.</w:t>
      </w:r>
      <w:r>
        <w:t xml:space="preserve"> Both tasks will inform a review of the efficiency and competitiveness of the superannuation system, which the Commission will be asked to do following the full implementation of the MySuper reforms (after 1 July 2017). </w:t>
      </w:r>
    </w:p>
    <w:p w:rsidR="00AE380A" w:rsidRPr="00441E66" w:rsidRDefault="00AE380A" w:rsidP="00AE380A">
      <w:pPr>
        <w:pStyle w:val="ListBullet"/>
        <w:rPr>
          <w:lang w:val="en"/>
        </w:rPr>
      </w:pPr>
      <w:r w:rsidRPr="00441E66">
        <w:lastRenderedPageBreak/>
        <w:t>The Commission received a reference for a 12</w:t>
      </w:r>
      <w:r>
        <w:t> </w:t>
      </w:r>
      <w:r w:rsidRPr="00441E66">
        <w:t xml:space="preserve">month inquiry into </w:t>
      </w:r>
      <w:r>
        <w:t>D</w:t>
      </w:r>
      <w:r w:rsidRPr="00441E66">
        <w:t xml:space="preserve">ata </w:t>
      </w:r>
      <w:r>
        <w:t>A</w:t>
      </w:r>
      <w:r w:rsidRPr="00441E66">
        <w:t xml:space="preserve">vailability and </w:t>
      </w:r>
      <w:r>
        <w:t>U</w:t>
      </w:r>
      <w:r w:rsidRPr="00441E66">
        <w:t xml:space="preserve">se </w:t>
      </w:r>
      <w:r>
        <w:t>in</w:t>
      </w:r>
      <w:r w:rsidRPr="00441E66">
        <w:t xml:space="preserve"> March 2</w:t>
      </w:r>
      <w:r>
        <w:t>0</w:t>
      </w:r>
      <w:r w:rsidRPr="00441E66">
        <w:t>16.</w:t>
      </w:r>
      <w:r>
        <w:t xml:space="preserve"> It</w:t>
      </w:r>
      <w:r w:rsidRPr="00441E66">
        <w:t xml:space="preserve"> is required to </w:t>
      </w:r>
      <w:r w:rsidRPr="00441E66">
        <w:rPr>
          <w:lang w:val="en"/>
        </w:rPr>
        <w:t>look at the benefits and costs of making public and private datasets more available, examine options for collection, sharing and release of data, identify ways consumers can use and benefit from access to data, and consider how to preserve individual privacy and control over data use.</w:t>
      </w:r>
    </w:p>
    <w:p w:rsidR="00AE380A" w:rsidRPr="00441E66" w:rsidRDefault="00AE380A" w:rsidP="00AE380A">
      <w:pPr>
        <w:pStyle w:val="ListBullet"/>
      </w:pPr>
      <w:r>
        <w:t>In</w:t>
      </w:r>
      <w:r w:rsidRPr="00441E66">
        <w:t xml:space="preserve"> March</w:t>
      </w:r>
      <w:r>
        <w:t> </w:t>
      </w:r>
      <w:r w:rsidRPr="00441E66">
        <w:t xml:space="preserve">2016, the Commission </w:t>
      </w:r>
      <w:r>
        <w:t xml:space="preserve">also </w:t>
      </w:r>
      <w:r w:rsidRPr="00441E66">
        <w:t xml:space="preserve">commenced an inquiry into the </w:t>
      </w:r>
      <w:r>
        <w:t>N</w:t>
      </w:r>
      <w:r w:rsidRPr="00441E66">
        <w:t xml:space="preserve">ational </w:t>
      </w:r>
      <w:r w:rsidR="006642C1">
        <w:t xml:space="preserve">Education </w:t>
      </w:r>
      <w:r>
        <w:t>E</w:t>
      </w:r>
      <w:r w:rsidRPr="00441E66">
        <w:t xml:space="preserve">vidence </w:t>
      </w:r>
      <w:r>
        <w:t>B</w:t>
      </w:r>
      <w:r w:rsidRPr="00441E66">
        <w:t xml:space="preserve">ase for </w:t>
      </w:r>
      <w:r w:rsidR="006642C1">
        <w:t>s</w:t>
      </w:r>
      <w:r w:rsidRPr="00441E66">
        <w:t xml:space="preserve">chool and </w:t>
      </w:r>
      <w:r w:rsidR="006642C1">
        <w:t>e</w:t>
      </w:r>
      <w:r w:rsidRPr="00441E66">
        <w:t xml:space="preserve">arly </w:t>
      </w:r>
      <w:r w:rsidR="006642C1">
        <w:t>c</w:t>
      </w:r>
      <w:r w:rsidRPr="00441E66">
        <w:t xml:space="preserve">hildhood. The Commission will provide advice on the national approach to collecting and using data for early childhood education and schools to improve Australia’s educational outcomes. A final report is to be provided to </w:t>
      </w:r>
      <w:r>
        <w:t xml:space="preserve">the </w:t>
      </w:r>
      <w:r w:rsidRPr="00441E66">
        <w:t xml:space="preserve">Government in December 2016. </w:t>
      </w:r>
    </w:p>
    <w:p w:rsidR="00AE380A" w:rsidRPr="00441E66" w:rsidRDefault="00AE380A" w:rsidP="00AE380A">
      <w:pPr>
        <w:pStyle w:val="ListBullet"/>
      </w:pPr>
      <w:r w:rsidRPr="00441E66">
        <w:t>The Commission received a reference for a 12</w:t>
      </w:r>
      <w:r>
        <w:t> </w:t>
      </w:r>
      <w:r w:rsidRPr="00441E66">
        <w:t xml:space="preserve">month inquiry into </w:t>
      </w:r>
      <w:r w:rsidR="00631825">
        <w:t xml:space="preserve">the </w:t>
      </w:r>
      <w:r w:rsidR="006642C1">
        <w:t>T</w:t>
      </w:r>
      <w:r w:rsidR="006642C1" w:rsidRPr="00441E66">
        <w:t>elecommunications</w:t>
      </w:r>
      <w:r w:rsidR="006642C1">
        <w:t xml:space="preserve"> </w:t>
      </w:r>
      <w:r>
        <w:t>U</w:t>
      </w:r>
      <w:r w:rsidRPr="00441E66">
        <w:t xml:space="preserve">niversal </w:t>
      </w:r>
      <w:r>
        <w:t>S</w:t>
      </w:r>
      <w:r w:rsidRPr="00441E66">
        <w:t xml:space="preserve">ervice </w:t>
      </w:r>
      <w:r>
        <w:t>O</w:t>
      </w:r>
      <w:r w:rsidRPr="00441E66">
        <w:t xml:space="preserve">bligation in April 2016. The primary policy question to be addressed is to what extent, in the evolving Australian telecommunications market, </w:t>
      </w:r>
      <w:r>
        <w:t>g</w:t>
      </w:r>
      <w:r w:rsidRPr="00441E66">
        <w:t>overnment policies may be required to support universal access to a minimum level of retail telecommunications services.</w:t>
      </w:r>
    </w:p>
    <w:p w:rsidR="00AE380A" w:rsidRPr="00441E66" w:rsidRDefault="00AE380A" w:rsidP="00AE380A">
      <w:pPr>
        <w:pStyle w:val="ListBullet"/>
      </w:pPr>
      <w:r>
        <w:t xml:space="preserve">In </w:t>
      </w:r>
      <w:r w:rsidRPr="00441E66">
        <w:t>April</w:t>
      </w:r>
      <w:r>
        <w:t xml:space="preserve"> </w:t>
      </w:r>
      <w:r w:rsidRPr="00441E66">
        <w:t>2016, the Commission was asked to undertake a research study of the enforcement and administration arrangements underpinning the Australian Consumer Law</w:t>
      </w:r>
      <w:r>
        <w:t>. T</w:t>
      </w:r>
      <w:r w:rsidRPr="00441E66">
        <w:t xml:space="preserve">his study is to examine the effectiveness of the ‘multiple regulator’ model in supporting a single national consumer policy framework and make findings on how this model can be strengthened. A final report will be provided to </w:t>
      </w:r>
      <w:r>
        <w:t xml:space="preserve">the </w:t>
      </w:r>
      <w:r w:rsidRPr="00441E66">
        <w:t>Government in March 2017.</w:t>
      </w:r>
    </w:p>
    <w:p w:rsidR="00AE380A" w:rsidRPr="00441E66" w:rsidRDefault="00AE380A" w:rsidP="00AE380A">
      <w:pPr>
        <w:pStyle w:val="ListBullet"/>
      </w:pPr>
      <w:r w:rsidRPr="00441E66">
        <w:t>An 18</w:t>
      </w:r>
      <w:r>
        <w:t> </w:t>
      </w:r>
      <w:r w:rsidRPr="00441E66">
        <w:t xml:space="preserve">month inquiry into the increased application of competition, contestability and informed user choice to </w:t>
      </w:r>
      <w:r>
        <w:t>H</w:t>
      </w:r>
      <w:r w:rsidRPr="00441E66">
        <w:t xml:space="preserve">uman </w:t>
      </w:r>
      <w:r>
        <w:t>S</w:t>
      </w:r>
      <w:r w:rsidRPr="00441E66">
        <w:t xml:space="preserve">ervices commenced </w:t>
      </w:r>
      <w:r>
        <w:t xml:space="preserve">in April </w:t>
      </w:r>
      <w:r w:rsidRPr="00441E66">
        <w:t xml:space="preserve">2016. The Commission was asked to undertake the inquiry in two stages. </w:t>
      </w:r>
    </w:p>
    <w:p w:rsidR="00AE380A" w:rsidRPr="00441E66" w:rsidRDefault="00AE380A" w:rsidP="00AE380A">
      <w:pPr>
        <w:pStyle w:val="ListBullet2"/>
      </w:pPr>
      <w:r w:rsidRPr="00441E66">
        <w:t xml:space="preserve">The first stage will identify services that are best suited to the introduction of greater competition, contestability and user choice. An initial study report will be published </w:t>
      </w:r>
      <w:r>
        <w:t>in November 2016</w:t>
      </w:r>
      <w:r w:rsidRPr="00441E66">
        <w:t xml:space="preserve">. </w:t>
      </w:r>
    </w:p>
    <w:p w:rsidR="00AE380A" w:rsidRDefault="00AE380A" w:rsidP="00AE380A">
      <w:pPr>
        <w:pStyle w:val="ListBullet2"/>
      </w:pPr>
      <w:r w:rsidRPr="00441E66">
        <w:t xml:space="preserve">In the second stage, the Commission will undertake a more extensive examination and provide an inquiry report making recommendations on how to introduce greater competition, contestability and user choice to the services that were identified in the first stage. A final report will be provided in October 2017. </w:t>
      </w:r>
    </w:p>
    <w:p w:rsidR="00AE380A" w:rsidRDefault="00AE380A" w:rsidP="00AE380A">
      <w:pPr>
        <w:pStyle w:val="BodyText"/>
      </w:pPr>
      <w:r w:rsidRPr="00441E66">
        <w:t>Further information on public inquiries and commissioned studies undertaken during 2015</w:t>
      </w:r>
      <w:r>
        <w:noBreakHyphen/>
        <w:t>16</w:t>
      </w:r>
      <w:r w:rsidRPr="00441E66">
        <w:t xml:space="preserve"> are available on the Commission’s website.</w:t>
      </w:r>
      <w:r>
        <w:t xml:space="preserve"> </w:t>
      </w:r>
    </w:p>
    <w:p w:rsidR="00AE380A" w:rsidRPr="00441E66" w:rsidRDefault="00AE380A" w:rsidP="00AE380A">
      <w:pPr>
        <w:pStyle w:val="BodyText"/>
      </w:pPr>
      <w:r w:rsidRPr="000E0E46">
        <w:t>With staffing levels at historical</w:t>
      </w:r>
      <w:r w:rsidR="004103C2">
        <w:t>ly</w:t>
      </w:r>
      <w:r w:rsidRPr="000E0E46">
        <w:t xml:space="preserve"> low</w:t>
      </w:r>
      <w:r w:rsidR="004103C2">
        <w:t xml:space="preserve"> levels</w:t>
      </w:r>
      <w:r w:rsidRPr="000E0E46">
        <w:t>, exceptional effort</w:t>
      </w:r>
      <w:r w:rsidR="00631825">
        <w:t>s</w:t>
      </w:r>
      <w:r w:rsidRPr="000E0E46">
        <w:t xml:space="preserve"> </w:t>
      </w:r>
      <w:r w:rsidR="00631825">
        <w:t>are</w:t>
      </w:r>
      <w:r w:rsidRPr="000E0E46">
        <w:t xml:space="preserve"> being made by the Commission’s permanent staff, assisted by seconded staff from other agencies</w:t>
      </w:r>
      <w:r w:rsidR="00631825">
        <w:t>,</w:t>
      </w:r>
      <w:r w:rsidRPr="000E0E46">
        <w:t xml:space="preserve"> to sustain </w:t>
      </w:r>
      <w:r w:rsidR="00631825">
        <w:t>the Commission’s</w:t>
      </w:r>
      <w:r w:rsidRPr="000E0E46">
        <w:t xml:space="preserve"> high quality work.</w:t>
      </w:r>
    </w:p>
    <w:tbl>
      <w:tblPr>
        <w:tblW w:w="8793" w:type="dxa"/>
        <w:tblInd w:w="142"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93"/>
      </w:tblGrid>
      <w:tr w:rsidR="00AE380A" w:rsidTr="00844292">
        <w:tc>
          <w:tcPr>
            <w:tcW w:w="8793" w:type="dxa"/>
            <w:tcBorders>
              <w:top w:val="single" w:sz="6" w:space="0" w:color="78A22F"/>
              <w:left w:val="nil"/>
              <w:bottom w:val="nil"/>
              <w:right w:val="nil"/>
            </w:tcBorders>
            <w:shd w:val="clear" w:color="auto" w:fill="auto"/>
          </w:tcPr>
          <w:p w:rsidR="00AE380A" w:rsidRPr="00784A05" w:rsidRDefault="00AE380A" w:rsidP="00AE380A">
            <w:pPr>
              <w:pStyle w:val="TableTitle"/>
            </w:pPr>
            <w:r>
              <w:rPr>
                <w:b w:val="0"/>
              </w:rPr>
              <w:lastRenderedPageBreak/>
              <w:t>Table 1.1</w:t>
            </w:r>
            <w:r>
              <w:tab/>
            </w:r>
            <w:r w:rsidRPr="004E687D">
              <w:t>Program of public inquiries and other government-commissioned projects</w:t>
            </w:r>
            <w:r w:rsidRPr="004E687D">
              <w:rPr>
                <w:rStyle w:val="NoteLabel"/>
              </w:rPr>
              <w:t>a</w:t>
            </w:r>
          </w:p>
        </w:tc>
      </w:tr>
      <w:tr w:rsidR="00AE380A" w:rsidTr="00844292">
        <w:trPr>
          <w:cantSplit/>
        </w:trPr>
        <w:tc>
          <w:tcPr>
            <w:tcW w:w="8793" w:type="dxa"/>
            <w:tcBorders>
              <w:top w:val="nil"/>
              <w:left w:val="nil"/>
              <w:bottom w:val="nil"/>
              <w:right w:val="nil"/>
            </w:tcBorders>
            <w:shd w:val="clear" w:color="auto" w:fill="auto"/>
          </w:tcPr>
          <w:tbl>
            <w:tblPr>
              <w:tblW w:w="8502" w:type="dxa"/>
              <w:tblBorders>
                <w:bottom w:val="single" w:sz="2" w:space="0" w:color="BFBFBF"/>
              </w:tblBorders>
              <w:tblLayout w:type="fixed"/>
              <w:tblCellMar>
                <w:top w:w="28" w:type="dxa"/>
                <w:left w:w="0" w:type="dxa"/>
                <w:right w:w="0" w:type="dxa"/>
              </w:tblCellMar>
              <w:tblLook w:val="0000" w:firstRow="0" w:lastRow="0" w:firstColumn="0" w:lastColumn="0" w:noHBand="0" w:noVBand="0"/>
            </w:tblPr>
            <w:tblGrid>
              <w:gridCol w:w="4422"/>
              <w:gridCol w:w="170"/>
              <w:gridCol w:w="170"/>
              <w:gridCol w:w="170"/>
              <w:gridCol w:w="170"/>
              <w:gridCol w:w="170"/>
              <w:gridCol w:w="170"/>
              <w:gridCol w:w="170"/>
              <w:gridCol w:w="170"/>
              <w:gridCol w:w="170"/>
              <w:gridCol w:w="170"/>
              <w:gridCol w:w="170"/>
              <w:gridCol w:w="170"/>
              <w:gridCol w:w="170"/>
              <w:gridCol w:w="150"/>
              <w:gridCol w:w="190"/>
              <w:gridCol w:w="170"/>
              <w:gridCol w:w="170"/>
              <w:gridCol w:w="170"/>
              <w:gridCol w:w="151"/>
              <w:gridCol w:w="189"/>
              <w:gridCol w:w="170"/>
              <w:gridCol w:w="170"/>
              <w:gridCol w:w="170"/>
              <w:gridCol w:w="170"/>
            </w:tblGrid>
            <w:tr w:rsidR="00844292" w:rsidTr="009C0C16">
              <w:tc>
                <w:tcPr>
                  <w:tcW w:w="4422" w:type="dxa"/>
                  <w:tcBorders>
                    <w:top w:val="single" w:sz="2" w:space="0" w:color="BFBFBF"/>
                    <w:left w:val="nil"/>
                    <w:bottom w:val="nil"/>
                    <w:right w:val="nil"/>
                  </w:tcBorders>
                  <w:shd w:val="clear" w:color="auto" w:fill="FFFFFF" w:themeFill="background1"/>
                  <w:tcMar>
                    <w:top w:w="28" w:type="dxa"/>
                  </w:tcMar>
                </w:tcPr>
                <w:p w:rsidR="00844292" w:rsidRPr="0073476B" w:rsidRDefault="00844292" w:rsidP="00940E26">
                  <w:pPr>
                    <w:pStyle w:val="TableColumnHeading"/>
                    <w:jc w:val="left"/>
                    <w:rPr>
                      <w:b/>
                      <w:color w:val="FFFFFF" w:themeColor="background1"/>
                    </w:rPr>
                  </w:pPr>
                </w:p>
              </w:tc>
              <w:tc>
                <w:tcPr>
                  <w:tcW w:w="1020" w:type="dxa"/>
                  <w:gridSpan w:val="6"/>
                  <w:tcBorders>
                    <w:top w:val="single" w:sz="2" w:space="0" w:color="BFBFBF"/>
                    <w:left w:val="nil"/>
                    <w:bottom w:val="single" w:sz="4" w:space="0" w:color="F2F2F2" w:themeColor="accent4"/>
                    <w:right w:val="single" w:sz="12" w:space="0" w:color="78A22F" w:themeColor="accent1"/>
                  </w:tcBorders>
                  <w:shd w:val="clear" w:color="auto" w:fill="B2D673" w:themeFill="accent3"/>
                  <w:tcMar>
                    <w:top w:w="28" w:type="dxa"/>
                  </w:tcMar>
                  <w:vAlign w:val="center"/>
                </w:tcPr>
                <w:p w:rsidR="00844292" w:rsidRPr="0073476B" w:rsidRDefault="00844292" w:rsidP="00940E26">
                  <w:pPr>
                    <w:pStyle w:val="TableColumnHeading"/>
                    <w:jc w:val="center"/>
                    <w:rPr>
                      <w:b/>
                    </w:rPr>
                  </w:pPr>
                  <w:r w:rsidRPr="0073476B">
                    <w:rPr>
                      <w:b/>
                    </w:rPr>
                    <w:t>2014-15</w:t>
                  </w:r>
                </w:p>
              </w:tc>
              <w:tc>
                <w:tcPr>
                  <w:tcW w:w="2040" w:type="dxa"/>
                  <w:gridSpan w:val="12"/>
                  <w:tcBorders>
                    <w:top w:val="single" w:sz="12" w:space="0" w:color="78A22F" w:themeColor="accent1"/>
                    <w:left w:val="single" w:sz="12" w:space="0" w:color="78A22F" w:themeColor="accent1"/>
                    <w:bottom w:val="single" w:sz="4" w:space="0" w:color="F2F2F2" w:themeColor="accent4"/>
                    <w:right w:val="single" w:sz="12" w:space="0" w:color="78A22F" w:themeColor="accent1"/>
                  </w:tcBorders>
                  <w:shd w:val="clear" w:color="auto" w:fill="78A22F" w:themeFill="accent1"/>
                  <w:vAlign w:val="center"/>
                </w:tcPr>
                <w:p w:rsidR="00844292" w:rsidRPr="0073476B" w:rsidRDefault="00844292" w:rsidP="00940E26">
                  <w:pPr>
                    <w:pStyle w:val="TableColumnHeading"/>
                    <w:jc w:val="center"/>
                    <w:rPr>
                      <w:b/>
                      <w:color w:val="FFFFFF" w:themeColor="background1"/>
                    </w:rPr>
                  </w:pPr>
                  <w:r w:rsidRPr="0073476B">
                    <w:rPr>
                      <w:b/>
                      <w:color w:val="FFFFFF" w:themeColor="background1"/>
                    </w:rPr>
                    <w:t>2015-16</w:t>
                  </w:r>
                </w:p>
              </w:tc>
              <w:tc>
                <w:tcPr>
                  <w:tcW w:w="1020" w:type="dxa"/>
                  <w:gridSpan w:val="6"/>
                  <w:tcBorders>
                    <w:top w:val="single" w:sz="2" w:space="0" w:color="BFBFBF"/>
                    <w:left w:val="single" w:sz="12" w:space="0" w:color="78A22F" w:themeColor="accent1"/>
                    <w:bottom w:val="single" w:sz="4" w:space="0" w:color="F2F2F2" w:themeColor="accent4"/>
                    <w:right w:val="nil"/>
                  </w:tcBorders>
                  <w:shd w:val="clear" w:color="auto" w:fill="B2D673" w:themeFill="accent3"/>
                  <w:vAlign w:val="center"/>
                </w:tcPr>
                <w:p w:rsidR="00844292" w:rsidRPr="0073476B" w:rsidRDefault="00844292" w:rsidP="00940E26">
                  <w:pPr>
                    <w:pStyle w:val="TableColumnHeading"/>
                    <w:jc w:val="center"/>
                    <w:rPr>
                      <w:b/>
                      <w:color w:val="FFFFFF" w:themeColor="background1"/>
                    </w:rPr>
                  </w:pPr>
                  <w:r w:rsidRPr="0073476B">
                    <w:rPr>
                      <w:b/>
                    </w:rPr>
                    <w:t>2016-17</w:t>
                  </w:r>
                </w:p>
              </w:tc>
            </w:tr>
            <w:tr w:rsidR="00844292" w:rsidTr="009C0C16">
              <w:tc>
                <w:tcPr>
                  <w:tcW w:w="4422" w:type="dxa"/>
                  <w:tcBorders>
                    <w:left w:val="nil"/>
                    <w:bottom w:val="single" w:sz="4" w:space="0" w:color="BFBFBF" w:themeColor="background2"/>
                    <w:right w:val="single" w:sz="4" w:space="0" w:color="F2F2F2" w:themeColor="accent4"/>
                  </w:tcBorders>
                </w:tcPr>
                <w:p w:rsidR="00844292" w:rsidRPr="004E687D" w:rsidRDefault="00844292" w:rsidP="00940E26">
                  <w:pPr>
                    <w:pStyle w:val="TableColumnHeading"/>
                  </w:pPr>
                  <w:r w:rsidRPr="004E687D">
                    <w:t>Month  </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9C08DA">
                    <w:t>J</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F</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M</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A</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M</w:t>
                  </w:r>
                </w:p>
              </w:tc>
              <w:tc>
                <w:tcPr>
                  <w:tcW w:w="170" w:type="dxa"/>
                  <w:tcBorders>
                    <w:top w:val="single" w:sz="4" w:space="0" w:color="F2F2F2" w:themeColor="accent4"/>
                    <w:left w:val="single" w:sz="4" w:space="0" w:color="F2F2F2" w:themeColor="accent4"/>
                    <w:bottom w:val="single" w:sz="4" w:space="0" w:color="BFBFBF" w:themeColor="background2"/>
                    <w:right w:val="single" w:sz="12" w:space="0" w:color="78A22F" w:themeColor="accent1"/>
                  </w:tcBorders>
                  <w:shd w:val="clear" w:color="auto" w:fill="auto"/>
                </w:tcPr>
                <w:p w:rsidR="00844292" w:rsidRPr="004E687D" w:rsidRDefault="00844292" w:rsidP="00940E26">
                  <w:pPr>
                    <w:pStyle w:val="TableColumnHeading"/>
                  </w:pPr>
                  <w:r w:rsidRPr="001E5B6E">
                    <w:t>J</w:t>
                  </w:r>
                </w:p>
              </w:tc>
              <w:tc>
                <w:tcPr>
                  <w:tcW w:w="170" w:type="dxa"/>
                  <w:tcBorders>
                    <w:top w:val="single" w:sz="4" w:space="0" w:color="F2F2F2" w:themeColor="accent4"/>
                    <w:left w:val="single" w:sz="12" w:space="0" w:color="78A22F" w:themeColor="accent1"/>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J</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A</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S</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O</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N</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D</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1E5B6E" w:rsidRDefault="00844292" w:rsidP="00940E26">
                  <w:pPr>
                    <w:pStyle w:val="TableColumnHeading"/>
                  </w:pPr>
                  <w:r w:rsidRPr="001E5B6E">
                    <w:t>J</w:t>
                  </w:r>
                </w:p>
              </w:tc>
              <w:tc>
                <w:tcPr>
                  <w:tcW w:w="15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1E5B6E" w:rsidRDefault="00844292" w:rsidP="00940E26">
                  <w:pPr>
                    <w:pStyle w:val="TableColumnHeading"/>
                  </w:pPr>
                  <w:r w:rsidRPr="001E5B6E">
                    <w:t>F</w:t>
                  </w:r>
                </w:p>
              </w:tc>
              <w:tc>
                <w:tcPr>
                  <w:tcW w:w="19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1E5B6E" w:rsidRDefault="00844292" w:rsidP="00940E26">
                  <w:pPr>
                    <w:pStyle w:val="TableColumnHeading"/>
                  </w:pPr>
                  <w:r w:rsidRPr="001E5B6E">
                    <w:t>M</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1E5B6E" w:rsidRDefault="00844292" w:rsidP="00940E26">
                  <w:pPr>
                    <w:pStyle w:val="TableColumnHeading"/>
                  </w:pPr>
                  <w:r w:rsidRPr="001E5B6E">
                    <w:t>A</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1E5B6E" w:rsidRDefault="00844292" w:rsidP="00940E26">
                  <w:pPr>
                    <w:pStyle w:val="TableColumnHeading"/>
                  </w:pPr>
                  <w:r w:rsidRPr="001E5B6E">
                    <w:t>M</w:t>
                  </w:r>
                </w:p>
              </w:tc>
              <w:tc>
                <w:tcPr>
                  <w:tcW w:w="170" w:type="dxa"/>
                  <w:tcBorders>
                    <w:top w:val="single" w:sz="4" w:space="0" w:color="F2F2F2" w:themeColor="accent4"/>
                    <w:left w:val="single" w:sz="4" w:space="0" w:color="F2F2F2" w:themeColor="accent4"/>
                    <w:bottom w:val="single" w:sz="4" w:space="0" w:color="BFBFBF" w:themeColor="background2"/>
                    <w:right w:val="single" w:sz="12" w:space="0" w:color="78A22F" w:themeColor="accent1"/>
                  </w:tcBorders>
                  <w:shd w:val="clear" w:color="auto" w:fill="auto"/>
                </w:tcPr>
                <w:p w:rsidR="00844292" w:rsidRPr="001E5B6E" w:rsidRDefault="00844292" w:rsidP="00940E26">
                  <w:pPr>
                    <w:pStyle w:val="TableColumnHeading"/>
                  </w:pPr>
                  <w:r w:rsidRPr="001E5B6E">
                    <w:t>J</w:t>
                  </w:r>
                </w:p>
              </w:tc>
              <w:tc>
                <w:tcPr>
                  <w:tcW w:w="151" w:type="dxa"/>
                  <w:tcBorders>
                    <w:top w:val="single" w:sz="4" w:space="0" w:color="F2F2F2" w:themeColor="accent4"/>
                    <w:left w:val="single" w:sz="12" w:space="0" w:color="78A22F" w:themeColor="accent1"/>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J</w:t>
                  </w:r>
                </w:p>
              </w:tc>
              <w:tc>
                <w:tcPr>
                  <w:tcW w:w="189"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A</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S</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O</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N</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pPr>
                  <w:r w:rsidRPr="001E5B6E">
                    <w:t>D</w:t>
                  </w:r>
                </w:p>
              </w:tc>
            </w:tr>
            <w:tr w:rsidR="0073476B" w:rsidTr="009C0C16">
              <w:tc>
                <w:tcPr>
                  <w:tcW w:w="4422" w:type="dxa"/>
                  <w:tcBorders>
                    <w:top w:val="single" w:sz="4" w:space="0" w:color="BFBFBF" w:themeColor="background2"/>
                    <w:left w:val="single" w:sz="2"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BodyText"/>
                    <w:spacing w:before="120"/>
                    <w:jc w:val="left"/>
                    <w:rPr>
                      <w:b/>
                      <w:i/>
                      <w:szCs w:val="18"/>
                    </w:rPr>
                  </w:pPr>
                  <w:r w:rsidRPr="004E687D">
                    <w:rPr>
                      <w:b/>
                      <w:i/>
                      <w:szCs w:val="18"/>
                    </w:rPr>
                    <w:t>Public inquiries:</w:t>
                  </w: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BodyText"/>
                    <w:spacing w:before="120"/>
                    <w:jc w:val="left"/>
                    <w:rPr>
                      <w:b/>
                    </w:rPr>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12" w:space="0" w:color="78A22F" w:themeColor="accent1"/>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12" w:space="0" w:color="78A22F" w:themeColor="accent1"/>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5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9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12" w:space="0" w:color="78A22F" w:themeColor="accent1"/>
                  </w:tcBorders>
                  <w:shd w:val="clear" w:color="auto" w:fill="F2F2F2" w:themeFill="accent4"/>
                </w:tcPr>
                <w:p w:rsidR="00844292" w:rsidRPr="001E5B6E" w:rsidRDefault="00844292" w:rsidP="00940E26">
                  <w:pPr>
                    <w:pStyle w:val="TableColumnHeading"/>
                  </w:pPr>
                </w:p>
              </w:tc>
              <w:tc>
                <w:tcPr>
                  <w:tcW w:w="151" w:type="dxa"/>
                  <w:tcBorders>
                    <w:top w:val="single" w:sz="4" w:space="0" w:color="BFBFBF" w:themeColor="background2"/>
                    <w:left w:val="single" w:sz="12" w:space="0" w:color="78A22F" w:themeColor="accent1"/>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89"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1E5B6E" w:rsidRDefault="00844292" w:rsidP="00940E26">
                  <w:pPr>
                    <w:pStyle w:val="TableColumnHeading"/>
                  </w:pPr>
                </w:p>
              </w:tc>
            </w:tr>
            <w:tr w:rsidR="00844292" w:rsidTr="009C0C16">
              <w:tc>
                <w:tcPr>
                  <w:tcW w:w="4422" w:type="dxa"/>
                  <w:tcBorders>
                    <w:top w:val="single" w:sz="4" w:space="0" w:color="BFBFBF" w:themeColor="background2"/>
                    <w:left w:val="single" w:sz="2" w:space="0" w:color="F2F2F2" w:themeColor="accent4"/>
                    <w:bottom w:val="single" w:sz="2" w:space="0" w:color="F2F2F2" w:themeColor="accent4"/>
                    <w:right w:val="single" w:sz="4" w:space="0" w:color="F2F2F2" w:themeColor="accent4"/>
                  </w:tcBorders>
                  <w:shd w:val="clear" w:color="auto" w:fill="auto"/>
                </w:tcPr>
                <w:p w:rsidR="00844292" w:rsidRPr="004E687D" w:rsidRDefault="00844292" w:rsidP="00940E26">
                  <w:pPr>
                    <w:pStyle w:val="TableBodyText"/>
                    <w:spacing w:before="80" w:after="0" w:line="200" w:lineRule="exact"/>
                    <w:ind w:left="57"/>
                    <w:jc w:val="left"/>
                    <w:rPr>
                      <w:szCs w:val="18"/>
                    </w:rPr>
                  </w:pPr>
                  <w:r>
                    <w:rPr>
                      <w:szCs w:val="18"/>
                    </w:rPr>
                    <w:t>Business Set-up, Transfer and Closure</w:t>
                  </w: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2F4047" w:rsidRDefault="00844292" w:rsidP="00940E26">
                  <w:pPr>
                    <w:pStyle w:val="TableColumnHeading"/>
                    <w:spacing w:after="0" w:line="200" w:lineRule="exact"/>
                    <w:jc w:val="left"/>
                    <w:rPr>
                      <w:rFonts w:ascii="Times New Roman" w:hAnsi="Times New Roman"/>
                      <w:i w:val="0"/>
                    </w:rPr>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41110"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41110"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41110"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41110"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12" w:space="0" w:color="78A22F" w:themeColor="accent1"/>
                  </w:tcBorders>
                  <w:shd w:val="clear" w:color="auto" w:fill="B2D673" w:themeFill="accent3"/>
                </w:tcPr>
                <w:p w:rsidR="00844292" w:rsidRPr="00141110" w:rsidRDefault="00844292" w:rsidP="00940E26">
                  <w:pPr>
                    <w:pStyle w:val="TableColumnHeading"/>
                    <w:spacing w:after="0" w:line="200" w:lineRule="exact"/>
                  </w:pPr>
                </w:p>
              </w:tc>
              <w:tc>
                <w:tcPr>
                  <w:tcW w:w="170" w:type="dxa"/>
                  <w:tcBorders>
                    <w:top w:val="single" w:sz="4" w:space="0" w:color="BFBFBF" w:themeColor="background2"/>
                    <w:left w:val="single" w:sz="12" w:space="0" w:color="78A22F" w:themeColor="accent1"/>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51" w:type="dxa"/>
                  <w:tcBorders>
                    <w:top w:val="single" w:sz="4" w:space="0" w:color="BFBFBF" w:themeColor="background2"/>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89"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r>
            <w:tr w:rsidR="0073476B"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Workplace Relations Framework</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FFFFFF" w:themeFill="background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r>
            <w:tr w:rsidR="0073476B"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Migrant Intake into Australia</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FFFFFF" w:themeFill="background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r>
            <w:tr w:rsidR="0073476B"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Intellectual Property Arrangements</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r>
            <w:tr w:rsidR="0073476B"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Regulation of Agriculture</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r>
            <w:tr w:rsidR="0073476B"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Regulation of Marine Fisheries and Aquaculture</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r>
            <w:tr w:rsidR="00844292"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Data Availability and Use</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r>
            <w:tr w:rsidR="00844292"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Education Evidence Base</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r>
            <w:tr w:rsidR="00844292"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Telecommunications Universal Service Obligation</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r>
            <w:tr w:rsidR="00844292"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 xml:space="preserve">Human Services </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r>
            <w:tr w:rsidR="00844292" w:rsidRPr="004E687D" w:rsidTr="009C0C16">
              <w:tc>
                <w:tcPr>
                  <w:tcW w:w="4422" w:type="dxa"/>
                  <w:tcBorders>
                    <w:top w:val="single" w:sz="2" w:space="0" w:color="F2F2F2" w:themeColor="accent4"/>
                    <w:left w:val="single" w:sz="2" w:space="0" w:color="F2F2F2" w:themeColor="accent4"/>
                    <w:bottom w:val="single" w:sz="4" w:space="0" w:color="BFBFBF" w:themeColor="background2"/>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Superannuation – Alternative Default Fund Models</w:t>
                  </w:r>
                  <w:r w:rsidRPr="00B7049A">
                    <w:rPr>
                      <w:rStyle w:val="NoteLabel"/>
                    </w:rPr>
                    <w:t>b</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r>
            <w:tr w:rsidR="00844292" w:rsidTr="009C0C16">
              <w:tc>
                <w:tcPr>
                  <w:tcW w:w="4422" w:type="dxa"/>
                  <w:tcBorders>
                    <w:top w:val="single" w:sz="4" w:space="0" w:color="BFBFBF" w:themeColor="background2"/>
                    <w:left w:val="single" w:sz="2"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D45850">
                  <w:pPr>
                    <w:pStyle w:val="TableBodyText"/>
                    <w:spacing w:before="120"/>
                    <w:jc w:val="left"/>
                  </w:pPr>
                  <w:r w:rsidRPr="00D45850">
                    <w:rPr>
                      <w:b/>
                      <w:i/>
                      <w:szCs w:val="18"/>
                    </w:rPr>
                    <w:t>Commissioned</w:t>
                  </w:r>
                  <w:r w:rsidRPr="004E687D">
                    <w:rPr>
                      <w:b/>
                      <w:i/>
                    </w:rPr>
                    <w:t xml:space="preserve"> research studies:</w:t>
                  </w: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keepNext/>
                    <w:spacing w:before="80" w:line="200" w:lineRule="exact"/>
                    <w:jc w:val="both"/>
                    <w:rPr>
                      <w:sz w:val="18"/>
                    </w:rPr>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12" w:space="0" w:color="78A22F" w:themeColor="accent1"/>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12" w:space="0" w:color="78A22F" w:themeColor="accent1"/>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5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9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12" w:space="0" w:color="78A22F" w:themeColor="accent1"/>
                  </w:tcBorders>
                  <w:shd w:val="clear" w:color="auto" w:fill="F2F2F2" w:themeFill="accent4"/>
                </w:tcPr>
                <w:p w:rsidR="00844292" w:rsidRPr="004E687D" w:rsidRDefault="00844292" w:rsidP="00940E26">
                  <w:pPr>
                    <w:pStyle w:val="TableColumnHeading"/>
                    <w:spacing w:after="0" w:line="200" w:lineRule="exact"/>
                  </w:pPr>
                </w:p>
              </w:tc>
              <w:tc>
                <w:tcPr>
                  <w:tcW w:w="151" w:type="dxa"/>
                  <w:tcBorders>
                    <w:top w:val="single" w:sz="4" w:space="0" w:color="BFBFBF" w:themeColor="background2"/>
                    <w:left w:val="single" w:sz="12" w:space="0" w:color="78A22F" w:themeColor="accent1"/>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89"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BFBFBF" w:themeColor="background2"/>
                    <w:right w:val="single" w:sz="4" w:space="0" w:color="F2F2F2" w:themeColor="accent4"/>
                  </w:tcBorders>
                  <w:shd w:val="clear" w:color="auto" w:fill="F2F2F2" w:themeFill="accent4"/>
                </w:tcPr>
                <w:p w:rsidR="00844292" w:rsidRPr="004E687D" w:rsidRDefault="00844292" w:rsidP="00940E26">
                  <w:pPr>
                    <w:pStyle w:val="TableColumnHeading"/>
                    <w:spacing w:after="0" w:line="200" w:lineRule="exact"/>
                  </w:pPr>
                </w:p>
              </w:tc>
            </w:tr>
            <w:tr w:rsidR="00844292" w:rsidTr="009C0C16">
              <w:tc>
                <w:tcPr>
                  <w:tcW w:w="4422" w:type="dxa"/>
                  <w:tcBorders>
                    <w:top w:val="single" w:sz="4" w:space="0" w:color="BFBFBF" w:themeColor="background2"/>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Mutual Recognition Schemes</w:t>
                  </w: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8649A" w:rsidRDefault="00844292" w:rsidP="00940E26">
                  <w:pPr>
                    <w:pStyle w:val="TableColumnHeading"/>
                    <w:spacing w:after="0" w:line="200" w:lineRule="exact"/>
                    <w:rPr>
                      <w:u w:val="double"/>
                    </w:rPr>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8649A" w:rsidRDefault="00844292" w:rsidP="00940E26">
                  <w:pPr>
                    <w:pStyle w:val="TableColumnHeading"/>
                    <w:spacing w:after="0" w:line="200" w:lineRule="exact"/>
                    <w:rPr>
                      <w:u w:val="double"/>
                    </w:rPr>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8649A" w:rsidRDefault="00844292" w:rsidP="00940E26">
                  <w:pPr>
                    <w:pStyle w:val="TableColumnHeading"/>
                    <w:spacing w:after="0" w:line="200" w:lineRule="exact"/>
                    <w:rPr>
                      <w:u w:val="double"/>
                    </w:rPr>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8649A" w:rsidRDefault="00844292" w:rsidP="00940E26">
                  <w:pPr>
                    <w:pStyle w:val="TableColumnHeading"/>
                    <w:spacing w:after="0" w:line="200" w:lineRule="exact"/>
                    <w:rPr>
                      <w:u w:val="double"/>
                    </w:rPr>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18649A" w:rsidRDefault="00844292" w:rsidP="00940E26">
                  <w:pPr>
                    <w:pStyle w:val="TableColumnHeading"/>
                    <w:spacing w:after="0" w:line="200" w:lineRule="exact"/>
                    <w:rPr>
                      <w:u w:val="double"/>
                    </w:rPr>
                  </w:pPr>
                </w:p>
              </w:tc>
              <w:tc>
                <w:tcPr>
                  <w:tcW w:w="170" w:type="dxa"/>
                  <w:tcBorders>
                    <w:top w:val="single" w:sz="4" w:space="0" w:color="BFBFBF" w:themeColor="background2"/>
                    <w:left w:val="single" w:sz="4" w:space="0" w:color="F2F2F2" w:themeColor="accent4"/>
                    <w:bottom w:val="single" w:sz="4" w:space="0" w:color="F2F2F2" w:themeColor="accent4"/>
                    <w:right w:val="single" w:sz="12" w:space="0" w:color="78A22F" w:themeColor="accent1"/>
                  </w:tcBorders>
                  <w:shd w:val="clear" w:color="auto" w:fill="B2D673" w:themeFill="accent3"/>
                </w:tcPr>
                <w:p w:rsidR="00844292" w:rsidRPr="0018649A" w:rsidRDefault="00844292" w:rsidP="00940E26">
                  <w:pPr>
                    <w:pStyle w:val="TableColumnHeading"/>
                    <w:spacing w:after="0" w:line="200" w:lineRule="exact"/>
                    <w:rPr>
                      <w:u w:val="double"/>
                    </w:rPr>
                  </w:pPr>
                </w:p>
              </w:tc>
              <w:tc>
                <w:tcPr>
                  <w:tcW w:w="170" w:type="dxa"/>
                  <w:tcBorders>
                    <w:top w:val="single" w:sz="4" w:space="0" w:color="BFBFBF" w:themeColor="background2"/>
                    <w:left w:val="single" w:sz="12" w:space="0" w:color="78A22F" w:themeColor="accent1"/>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51" w:type="dxa"/>
                  <w:tcBorders>
                    <w:top w:val="single" w:sz="4" w:space="0" w:color="BFBFBF" w:themeColor="background2"/>
                    <w:left w:val="single" w:sz="12" w:space="0" w:color="78A22F" w:themeColor="accent1"/>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89"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BFBFBF" w:themeColor="background2"/>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r>
            <w:tr w:rsidR="0073476B"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Public Safety Mobile Broadband</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FFFFFF" w:themeFill="background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r>
            <w:tr w:rsidR="0073476B"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tabs>
                      <w:tab w:val="center" w:pos="2182"/>
                    </w:tabs>
                    <w:spacing w:before="80" w:after="0" w:line="200" w:lineRule="exact"/>
                    <w:ind w:left="57"/>
                    <w:jc w:val="left"/>
                    <w:rPr>
                      <w:szCs w:val="18"/>
                    </w:rPr>
                  </w:pPr>
                  <w:r>
                    <w:rPr>
                      <w:szCs w:val="18"/>
                    </w:rPr>
                    <w:t>Service Exports</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FFFFFF" w:themeFill="background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r>
            <w:tr w:rsidR="00844292" w:rsidTr="009C0C16">
              <w:tc>
                <w:tcPr>
                  <w:tcW w:w="4422" w:type="dxa"/>
                  <w:tcBorders>
                    <w:top w:val="single" w:sz="2" w:space="0" w:color="F2F2F2" w:themeColor="accent4"/>
                    <w:left w:val="single" w:sz="2" w:space="0" w:color="F2F2F2" w:themeColor="accent4"/>
                    <w:bottom w:val="single" w:sz="2" w:space="0" w:color="F2F2F2" w:themeColor="accent4"/>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Superannuation – Competitiveness and Efficiency</w:t>
                  </w: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F2F2F2" w:themeColor="accent4"/>
                    <w:right w:val="single" w:sz="4" w:space="0" w:color="F2F2F2" w:themeColor="accent4"/>
                  </w:tcBorders>
                  <w:shd w:val="clear" w:color="auto" w:fill="FFFFFF" w:themeFill="background1"/>
                </w:tcPr>
                <w:p w:rsidR="00844292" w:rsidRPr="004E687D" w:rsidRDefault="00844292" w:rsidP="00940E26">
                  <w:pPr>
                    <w:pStyle w:val="TableColumnHeading"/>
                    <w:spacing w:after="0" w:line="200" w:lineRule="exact"/>
                  </w:pPr>
                </w:p>
              </w:tc>
            </w:tr>
            <w:tr w:rsidR="00844292" w:rsidTr="009C0C16">
              <w:tc>
                <w:tcPr>
                  <w:tcW w:w="4422" w:type="dxa"/>
                  <w:tcBorders>
                    <w:top w:val="single" w:sz="2" w:space="0" w:color="F2F2F2" w:themeColor="accent4"/>
                    <w:left w:val="single" w:sz="2" w:space="0" w:color="F2F2F2" w:themeColor="accent4"/>
                    <w:bottom w:val="single" w:sz="4" w:space="0" w:color="BFBFBF" w:themeColor="background2"/>
                    <w:right w:val="single" w:sz="4" w:space="0" w:color="F2F2F2" w:themeColor="accent4"/>
                  </w:tcBorders>
                  <w:shd w:val="clear" w:color="auto" w:fill="auto"/>
                </w:tcPr>
                <w:p w:rsidR="00844292" w:rsidRDefault="00844292" w:rsidP="00940E26">
                  <w:pPr>
                    <w:pStyle w:val="TableBodyText"/>
                    <w:spacing w:before="80" w:after="0" w:line="200" w:lineRule="exact"/>
                    <w:ind w:left="57"/>
                    <w:jc w:val="left"/>
                    <w:rPr>
                      <w:szCs w:val="18"/>
                    </w:rPr>
                  </w:pPr>
                  <w:r>
                    <w:rPr>
                      <w:szCs w:val="18"/>
                    </w:rPr>
                    <w:t>Consumer Law Enforcement and Administration</w:t>
                  </w: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keepNext/>
                    <w:spacing w:before="80" w:line="200" w:lineRule="exact"/>
                    <w:jc w:val="both"/>
                    <w:rPr>
                      <w:sz w:val="18"/>
                    </w:rPr>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12" w:space="0" w:color="78A22F" w:themeColor="accent1"/>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12" w:space="0" w:color="78A22F" w:themeColor="accent1"/>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5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9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auto"/>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4" w:space="0" w:color="F2F2F2" w:themeColor="accent4"/>
                  </w:tcBorders>
                  <w:shd w:val="clear" w:color="auto" w:fill="78A22F" w:themeFill="accent1"/>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12" w:space="0" w:color="78A22F" w:themeColor="accent1"/>
                    <w:right w:val="single" w:sz="12" w:space="0" w:color="78A22F" w:themeColor="accent1"/>
                  </w:tcBorders>
                  <w:shd w:val="clear" w:color="auto" w:fill="78A22F" w:themeFill="accent1"/>
                </w:tcPr>
                <w:p w:rsidR="00844292" w:rsidRPr="004E687D" w:rsidRDefault="00844292" w:rsidP="00940E26">
                  <w:pPr>
                    <w:pStyle w:val="TableColumnHeading"/>
                    <w:spacing w:after="0" w:line="200" w:lineRule="exact"/>
                  </w:pPr>
                </w:p>
              </w:tc>
              <w:tc>
                <w:tcPr>
                  <w:tcW w:w="151" w:type="dxa"/>
                  <w:tcBorders>
                    <w:top w:val="single" w:sz="4" w:space="0" w:color="F2F2F2" w:themeColor="accent4"/>
                    <w:left w:val="single" w:sz="12" w:space="0" w:color="78A22F" w:themeColor="accent1"/>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89"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c>
                <w:tcPr>
                  <w:tcW w:w="170" w:type="dxa"/>
                  <w:tcBorders>
                    <w:top w:val="single" w:sz="4" w:space="0" w:color="F2F2F2" w:themeColor="accent4"/>
                    <w:left w:val="single" w:sz="4" w:space="0" w:color="F2F2F2" w:themeColor="accent4"/>
                    <w:bottom w:val="single" w:sz="4" w:space="0" w:color="BFBFBF" w:themeColor="background2"/>
                    <w:right w:val="single" w:sz="4" w:space="0" w:color="F2F2F2" w:themeColor="accent4"/>
                  </w:tcBorders>
                  <w:shd w:val="clear" w:color="auto" w:fill="B2D673" w:themeFill="accent3"/>
                </w:tcPr>
                <w:p w:rsidR="00844292" w:rsidRPr="004E687D" w:rsidRDefault="00844292" w:rsidP="00940E26">
                  <w:pPr>
                    <w:pStyle w:val="TableColumnHeading"/>
                    <w:spacing w:after="0" w:line="200" w:lineRule="exact"/>
                  </w:pPr>
                </w:p>
              </w:tc>
            </w:tr>
          </w:tbl>
          <w:p w:rsidR="00AE380A" w:rsidRDefault="00AE380A" w:rsidP="00AE380A">
            <w:pPr>
              <w:pStyle w:val="Box"/>
            </w:pPr>
          </w:p>
        </w:tc>
      </w:tr>
      <w:tr w:rsidR="00AE380A" w:rsidTr="00AE380A">
        <w:trPr>
          <w:cantSplit/>
        </w:trPr>
        <w:tc>
          <w:tcPr>
            <w:tcW w:w="8793" w:type="dxa"/>
            <w:tcBorders>
              <w:top w:val="nil"/>
              <w:left w:val="nil"/>
              <w:bottom w:val="nil"/>
              <w:right w:val="nil"/>
            </w:tcBorders>
            <w:shd w:val="clear" w:color="auto" w:fill="auto"/>
          </w:tcPr>
          <w:p w:rsidR="00AE380A" w:rsidRDefault="00AE380A" w:rsidP="00631825">
            <w:pPr>
              <w:pStyle w:val="Note"/>
              <w:rPr>
                <w:i/>
              </w:rPr>
            </w:pPr>
            <w:r w:rsidRPr="008E77FE">
              <w:rPr>
                <w:rStyle w:val="NoteLabel"/>
              </w:rPr>
              <w:t>a</w:t>
            </w:r>
            <w:r>
              <w:t xml:space="preserve"> </w:t>
            </w:r>
            <w:r w:rsidRPr="00E4029B">
              <w:t>Shaded area indicates the approximate duration of the project in the period covered by the table</w:t>
            </w:r>
            <w:r>
              <w:t xml:space="preserve">. This reflects revised delivery dates approved by the Australian Government for the final reports from the inquiries into Intellectual Property Arrangements and Regulation of Agriculture as the timetables were impacted by the caretaker period associated with the federal election.  The delivery date for the Human Services study report was also revised. </w:t>
            </w:r>
            <w:r w:rsidRPr="00B7049A">
              <w:rPr>
                <w:rStyle w:val="NoteLabel"/>
              </w:rPr>
              <w:t>b</w:t>
            </w:r>
            <w:r w:rsidRPr="00B7049A">
              <w:t xml:space="preserve"> </w:t>
            </w:r>
            <w:r>
              <w:t>T</w:t>
            </w:r>
            <w:r w:rsidRPr="00441E66">
              <w:t>he Commission received a joint study and inquiry reference into superannuation</w:t>
            </w:r>
            <w:r>
              <w:t xml:space="preserve"> in February 2016; the inquiry component commence</w:t>
            </w:r>
            <w:r w:rsidR="00631825">
              <w:t>d</w:t>
            </w:r>
            <w:r>
              <w:t xml:space="preserve"> in September 2016. </w:t>
            </w:r>
          </w:p>
        </w:tc>
      </w:tr>
      <w:tr w:rsidR="00AE380A" w:rsidTr="00AE380A">
        <w:trPr>
          <w:cantSplit/>
        </w:trPr>
        <w:tc>
          <w:tcPr>
            <w:tcW w:w="8793" w:type="dxa"/>
            <w:tcBorders>
              <w:top w:val="nil"/>
              <w:left w:val="nil"/>
              <w:bottom w:val="single" w:sz="6" w:space="0" w:color="78A22F"/>
              <w:right w:val="nil"/>
            </w:tcBorders>
            <w:shd w:val="clear" w:color="auto" w:fill="auto"/>
          </w:tcPr>
          <w:p w:rsidR="00AE380A" w:rsidRDefault="00AE380A" w:rsidP="00AE380A">
            <w:pPr>
              <w:pStyle w:val="Box"/>
              <w:spacing w:before="0" w:line="120" w:lineRule="exact"/>
            </w:pPr>
          </w:p>
        </w:tc>
      </w:tr>
      <w:tr w:rsidR="00AE380A" w:rsidRPr="000863A5" w:rsidTr="00AE380A">
        <w:tc>
          <w:tcPr>
            <w:tcW w:w="8793" w:type="dxa"/>
            <w:tcBorders>
              <w:top w:val="single" w:sz="6" w:space="0" w:color="78A22F"/>
              <w:left w:val="nil"/>
              <w:bottom w:val="nil"/>
              <w:right w:val="nil"/>
            </w:tcBorders>
          </w:tcPr>
          <w:p w:rsidR="00AE380A" w:rsidRPr="00626D32" w:rsidRDefault="00AE380A" w:rsidP="00AE380A">
            <w:pPr>
              <w:pStyle w:val="BoxSpaceBelow"/>
            </w:pPr>
          </w:p>
        </w:tc>
      </w:tr>
    </w:tbl>
    <w:p w:rsidR="00AE380A" w:rsidRPr="00441E66" w:rsidRDefault="00AE380A" w:rsidP="00AE380A">
      <w:pPr>
        <w:pStyle w:val="Heading3"/>
      </w:pPr>
      <w:r w:rsidRPr="00441E66">
        <w:t>Performance reporting and other services to government bodies</w:t>
      </w:r>
    </w:p>
    <w:p w:rsidR="00AE380A" w:rsidRPr="00441E66" w:rsidRDefault="00AE380A" w:rsidP="00AE380A">
      <w:pPr>
        <w:pStyle w:val="BodyText"/>
      </w:pPr>
      <w:r w:rsidRPr="00441E66">
        <w:t>The Commission provide</w:t>
      </w:r>
      <w:r>
        <w:t>s</w:t>
      </w:r>
      <w:r w:rsidRPr="00441E66">
        <w:t xml:space="preserve"> secretariat services to the Steering Committee for the Review of Government Service Provision</w:t>
      </w:r>
      <w:r>
        <w:t>, and has done so</w:t>
      </w:r>
      <w:r w:rsidRPr="00441E66">
        <w:t xml:space="preserve"> since the Review’s commencement in 1993. The collaborative efforts of more than 80 Commonwealth, State and Territory government agencies contribute to the Steering Committee’s major outputs: the Report on Government Services; the Overcoming Indigenous Disadvantage: Key Indicators report; and the Indigenous Expenditure Report.</w:t>
      </w:r>
    </w:p>
    <w:p w:rsidR="00AE380A" w:rsidRDefault="00AE380A" w:rsidP="00AE380A">
      <w:pPr>
        <w:pStyle w:val="Heading4"/>
      </w:pPr>
      <w:r>
        <w:lastRenderedPageBreak/>
        <w:t>Report on Government Services</w:t>
      </w:r>
    </w:p>
    <w:p w:rsidR="00AE380A" w:rsidRPr="00441E66" w:rsidRDefault="00AE380A" w:rsidP="00AE380A">
      <w:pPr>
        <w:pStyle w:val="BodyText"/>
      </w:pPr>
      <w:r w:rsidRPr="00441E66">
        <w:t xml:space="preserve">The </w:t>
      </w:r>
      <w:r w:rsidRPr="00441E66">
        <w:rPr>
          <w:i/>
        </w:rPr>
        <w:t>Report on Government Services 2016</w:t>
      </w:r>
      <w:r w:rsidRPr="00441E66">
        <w:t xml:space="preserve"> was the twenty-first in this series. The Report provides comparative performance information on 1</w:t>
      </w:r>
      <w:r w:rsidR="00631825">
        <w:t>6</w:t>
      </w:r>
      <w:r w:rsidRPr="00441E66">
        <w:t xml:space="preserve"> government service delivery areas that contribute to the wellbeing of Australians — spanning child care, education and training, health, justice, community services, emergency management, housing and homelessness. The services covered in the 2016 Report collectively account for $192 billion of government recurrent expenditure, equivalent to about 12 per cent of GDP. </w:t>
      </w:r>
    </w:p>
    <w:p w:rsidR="00AE380A" w:rsidRPr="00441E66" w:rsidRDefault="00AE380A" w:rsidP="00AE380A">
      <w:pPr>
        <w:pStyle w:val="BodyText"/>
      </w:pPr>
      <w:r w:rsidRPr="00441E66">
        <w:t xml:space="preserve">Complementary to the national performance reporting on government services, work commenced on a reporting framework on what works to improve service outcomes. </w:t>
      </w:r>
    </w:p>
    <w:p w:rsidR="00AE380A" w:rsidRPr="00441E66" w:rsidRDefault="00AE380A" w:rsidP="00AC5B2A">
      <w:pPr>
        <w:pStyle w:val="Heading4"/>
        <w:spacing w:before="400"/>
      </w:pPr>
      <w:r w:rsidRPr="00441E66">
        <w:t>Overcoming Indigenous Disadvantage: Key Indicators</w:t>
      </w:r>
    </w:p>
    <w:p w:rsidR="00AE380A" w:rsidRPr="00441E66" w:rsidRDefault="00AE380A" w:rsidP="00AE380A">
      <w:pPr>
        <w:pStyle w:val="BodyText"/>
      </w:pPr>
      <w:r w:rsidRPr="00441E66">
        <w:t xml:space="preserve">The </w:t>
      </w:r>
      <w:r w:rsidRPr="00441E66">
        <w:rPr>
          <w:i/>
        </w:rPr>
        <w:t>Overcoming Indigenous Disadvantage: Key Indicators</w:t>
      </w:r>
      <w:r w:rsidRPr="00441E66">
        <w:t xml:space="preserve"> report</w:t>
      </w:r>
      <w:r>
        <w:t xml:space="preserve">, </w:t>
      </w:r>
      <w:r w:rsidRPr="00441E66">
        <w:t>commissioned by COAG in 2002</w:t>
      </w:r>
      <w:r>
        <w:t xml:space="preserve">, </w:t>
      </w:r>
      <w:r w:rsidRPr="00441E66">
        <w:t xml:space="preserve">measures the wellbeing of Aboriginal and Torres Strait Islander Australians. The latest report </w:t>
      </w:r>
      <w:r>
        <w:t xml:space="preserve">was </w:t>
      </w:r>
      <w:r w:rsidRPr="00441E66">
        <w:t xml:space="preserve">the sixth edition </w:t>
      </w:r>
      <w:r>
        <w:t>and</w:t>
      </w:r>
      <w:r w:rsidRPr="00441E66">
        <w:t xml:space="preserve"> released in November 2014. </w:t>
      </w:r>
    </w:p>
    <w:p w:rsidR="00AE380A" w:rsidRPr="00441E66" w:rsidRDefault="00AE380A" w:rsidP="00AE380A">
      <w:pPr>
        <w:pStyle w:val="BodyText"/>
      </w:pPr>
      <w:r w:rsidRPr="00441E66">
        <w:t>Work</w:t>
      </w:r>
      <w:r>
        <w:t xml:space="preserve"> was</w:t>
      </w:r>
      <w:r w:rsidRPr="00441E66">
        <w:t xml:space="preserve"> underway </w:t>
      </w:r>
      <w:r>
        <w:t xml:space="preserve">in 2015-16 </w:t>
      </w:r>
      <w:r w:rsidRPr="00441E66">
        <w:t>to finalise the next edition</w:t>
      </w:r>
      <w:r>
        <w:t xml:space="preserve"> —</w:t>
      </w:r>
      <w:r w:rsidRPr="00441E66">
        <w:t xml:space="preserve"> anticipated to be released in November 2016. De</w:t>
      </w:r>
      <w:r>
        <w:t>velopment of the 2016 report</w:t>
      </w:r>
      <w:r w:rsidRPr="00441E66">
        <w:t xml:space="preserve"> involved consultation with both governments and Aboriginal and Torres Strait Islander people, through representation on the advisory group for the report and engagement of Aboriginal and Torres Strait Islander people to review sections of the report.</w:t>
      </w:r>
    </w:p>
    <w:p w:rsidR="00AE380A" w:rsidRPr="00441E66" w:rsidRDefault="00AE380A" w:rsidP="00AC5B2A">
      <w:pPr>
        <w:pStyle w:val="Heading4"/>
        <w:spacing w:before="400"/>
      </w:pPr>
      <w:bookmarkStart w:id="2" w:name="OLE_LINK16"/>
      <w:r w:rsidRPr="00441E66">
        <w:t>Indigenous Expenditure Report</w:t>
      </w:r>
    </w:p>
    <w:bookmarkEnd w:id="2"/>
    <w:p w:rsidR="00AE380A" w:rsidRPr="00441E66" w:rsidRDefault="00AE380A" w:rsidP="00AE380A">
      <w:pPr>
        <w:pStyle w:val="BodyText"/>
      </w:pPr>
      <w:r w:rsidRPr="00441E66">
        <w:t xml:space="preserve">COAG agreed to the reporting of Indigenous expenditure in 2007, and the Productivity Commission assumed secretariat responsibilities from November 2008. </w:t>
      </w:r>
    </w:p>
    <w:p w:rsidR="00AE380A" w:rsidRPr="00441E66" w:rsidRDefault="00AE380A" w:rsidP="00AE380A">
      <w:pPr>
        <w:pStyle w:val="BodyText"/>
      </w:pPr>
      <w:r w:rsidRPr="00441E66">
        <w:t>The Indigenous Expenditure Report contributes to governments’ understanding of the levels and patterns of expenditure on services that relate to Aboriginal and Torres Strait Islander Australians. The report itself does not attempt to assess the adequacy, effectiveness or efficiency of government expenditure.</w:t>
      </w:r>
    </w:p>
    <w:p w:rsidR="00AE380A" w:rsidRPr="00441E66" w:rsidRDefault="00AE380A" w:rsidP="00AE380A">
      <w:pPr>
        <w:pStyle w:val="BodyText"/>
      </w:pPr>
      <w:r w:rsidRPr="00441E66">
        <w:t>The latest Indigenous Expenditure Report was pu</w:t>
      </w:r>
      <w:r>
        <w:t>blished in December 2014, and was</w:t>
      </w:r>
      <w:r w:rsidRPr="00441E66">
        <w:t xml:space="preserve"> the third in a series following publication in 2010 and 2012. </w:t>
      </w:r>
      <w:r>
        <w:t>A</w:t>
      </w:r>
      <w:r w:rsidRPr="00441E66">
        <w:t xml:space="preserve"> review of the report was undertaken from December 2015 to March 2016</w:t>
      </w:r>
      <w:r>
        <w:t>. It</w:t>
      </w:r>
      <w:r w:rsidRPr="00441E66">
        <w:t xml:space="preserve"> highlighted the gap nationally in evaluation of expenditures on outcomes for Aboriginal and Torres Strait Islander people. </w:t>
      </w:r>
      <w:r>
        <w:t>T</w:t>
      </w:r>
      <w:r w:rsidRPr="00441E66">
        <w:t>he next edition of this report is scheduled for late 2017.</w:t>
      </w:r>
    </w:p>
    <w:p w:rsidR="00AE380A" w:rsidRPr="00441E66" w:rsidRDefault="00AE380A" w:rsidP="00AC5B2A">
      <w:pPr>
        <w:pStyle w:val="Heading4"/>
        <w:spacing w:before="400"/>
      </w:pPr>
      <w:r w:rsidRPr="00441E66">
        <w:t xml:space="preserve">National Agreement reporting </w:t>
      </w:r>
    </w:p>
    <w:p w:rsidR="00AE380A" w:rsidRPr="00441E66" w:rsidRDefault="00AE380A" w:rsidP="00AE380A">
      <w:pPr>
        <w:pStyle w:val="BodyText"/>
      </w:pPr>
      <w:r w:rsidRPr="00441E66">
        <w:t xml:space="preserve">The Productivity Commission supports the provision of information to assess performance against the six National Agreements agreed by COAG under the Intergovernmental Agreement on Federal Financial Relations. During 2015-16, the Steering Committee </w:t>
      </w:r>
      <w:r w:rsidRPr="00441E66">
        <w:lastRenderedPageBreak/>
        <w:t>collated performance information for the N</w:t>
      </w:r>
      <w:r>
        <w:t xml:space="preserve">ational </w:t>
      </w:r>
      <w:r w:rsidRPr="00441E66">
        <w:t>I</w:t>
      </w:r>
      <w:r>
        <w:t xml:space="preserve">ndigenous </w:t>
      </w:r>
      <w:r w:rsidRPr="00441E66">
        <w:t>R</w:t>
      </w:r>
      <w:r>
        <w:t xml:space="preserve">eform </w:t>
      </w:r>
      <w:r w:rsidRPr="00441E66">
        <w:t>A</w:t>
      </w:r>
      <w:r>
        <w:t>greement</w:t>
      </w:r>
      <w:r w:rsidRPr="00441E66">
        <w:t xml:space="preserve">, and incorporated applicable indicators and data </w:t>
      </w:r>
      <w:r>
        <w:t>relating to</w:t>
      </w:r>
      <w:r w:rsidRPr="00441E66">
        <w:t xml:space="preserve"> the other five National Agreements in its Report on Government Services. </w:t>
      </w:r>
    </w:p>
    <w:p w:rsidR="00AE380A" w:rsidRPr="00441E66" w:rsidRDefault="00AE380A" w:rsidP="00AC5B2A">
      <w:pPr>
        <w:pStyle w:val="Heading3"/>
        <w:spacing w:before="480"/>
      </w:pPr>
      <w:r w:rsidRPr="00441E66">
        <w:t>Competitive neutrality complaints activities</w:t>
      </w:r>
    </w:p>
    <w:p w:rsidR="00AE380A" w:rsidRPr="00441E66" w:rsidRDefault="00AE380A" w:rsidP="00AE380A">
      <w:pPr>
        <w:pStyle w:val="BodyText"/>
        <w:spacing w:before="200"/>
      </w:pPr>
      <w:r w:rsidRPr="00441E66">
        <w:t xml:space="preserve">Competitive neutrality policy seeks to ensure that government businesses do not have advantages (or disadvantages) over private sector counterparts simply by virtue of their public ownership. </w:t>
      </w:r>
    </w:p>
    <w:p w:rsidR="00AE380A" w:rsidRPr="00441E66" w:rsidRDefault="00AE380A" w:rsidP="00AE380A">
      <w:pPr>
        <w:pStyle w:val="BodyText"/>
        <w:spacing w:before="200"/>
      </w:pPr>
      <w:r w:rsidRPr="00441E66">
        <w:t xml:space="preserve">The Australian Government Competitive Neutrality Complaints Office (AGCNCO) operates as a separate unit within the Commission. Its function is to receive and investigate complaints and provide advice to the Treasurer on the application of competitive neutrality arrangements. The Office received one formal written complaint in 2015-16, which was subsequently withdrawn by the complainant prior to investigation. </w:t>
      </w:r>
    </w:p>
    <w:p w:rsidR="00AE380A" w:rsidRPr="00792D95" w:rsidRDefault="00AE380A" w:rsidP="00AE380A">
      <w:pPr>
        <w:pStyle w:val="BodyText"/>
        <w:spacing w:before="200"/>
      </w:pPr>
      <w:r w:rsidRPr="00792D95">
        <w:t xml:space="preserve">The Office also provides informal advice on, and assists agencies in, implementing competitive neutrality requirements. During 2015-16, the Office provided advice twice a week, on average, to government agencies or in response to private sector queries. </w:t>
      </w:r>
    </w:p>
    <w:p w:rsidR="00AE380A" w:rsidRPr="00792D95" w:rsidRDefault="00AE380A" w:rsidP="00AC5B2A">
      <w:pPr>
        <w:pStyle w:val="Heading3"/>
        <w:spacing w:before="480"/>
      </w:pPr>
      <w:r w:rsidRPr="00792D95">
        <w:t xml:space="preserve">Other research activities and annual reporting </w:t>
      </w:r>
    </w:p>
    <w:p w:rsidR="00AE380A" w:rsidRPr="00792D95" w:rsidRDefault="00AE380A" w:rsidP="00AE380A">
      <w:pPr>
        <w:pStyle w:val="BodyText"/>
        <w:spacing w:before="200"/>
      </w:pPr>
      <w:r w:rsidRPr="00792D95">
        <w:t xml:space="preserve">The Commission is required under its Act to undertake research to complement its other activities. It undertakes research to support its role in promoting public understanding of the trade-offs involved in different policy approaches, and how productivity and the living standards of Australians can be enhanced. It must also report annually on matters such as the effects of assistance and regulation. </w:t>
      </w:r>
    </w:p>
    <w:p w:rsidR="00AE380A" w:rsidRPr="00792D95" w:rsidRDefault="00AE380A" w:rsidP="00AE380A">
      <w:pPr>
        <w:pStyle w:val="BodyText"/>
        <w:spacing w:before="200"/>
      </w:pPr>
      <w:r w:rsidRPr="00792D95">
        <w:t xml:space="preserve">The Commission’s research program is guided by government statements on policy priorities, including potential commissioned work; parliamentary debate and committee work; and informal and formal consultations with Australian Government departments, business, community and environmental groups, union bodies and academics. </w:t>
      </w:r>
    </w:p>
    <w:p w:rsidR="00AE380A" w:rsidRDefault="00AE380A" w:rsidP="00B628C8">
      <w:pPr>
        <w:pStyle w:val="BodyText"/>
        <w:spacing w:before="200"/>
      </w:pPr>
      <w:r w:rsidRPr="00792D95">
        <w:t xml:space="preserve">The Commission undertook a number of research projects during the year. In December 2015, the Commission released its third flagship research paper on the </w:t>
      </w:r>
      <w:r>
        <w:t>H</w:t>
      </w:r>
      <w:r w:rsidRPr="00792D95">
        <w:t xml:space="preserve">ousing </w:t>
      </w:r>
      <w:r>
        <w:t>Decisions</w:t>
      </w:r>
      <w:r w:rsidRPr="00792D95">
        <w:t xml:space="preserve"> of </w:t>
      </w:r>
      <w:r>
        <w:t>O</w:t>
      </w:r>
      <w:r w:rsidRPr="00792D95">
        <w:t>lder Australians. Research was also published</w:t>
      </w:r>
      <w:r>
        <w:t xml:space="preserve"> during the year</w:t>
      </w:r>
      <w:r w:rsidRPr="00792D95">
        <w:t xml:space="preserve"> on </w:t>
      </w:r>
      <w:r>
        <w:t>T</w:t>
      </w:r>
      <w:r w:rsidRPr="00792D95">
        <w:t xml:space="preserve">ax and </w:t>
      </w:r>
      <w:r>
        <w:t>T</w:t>
      </w:r>
      <w:r w:rsidRPr="00792D95">
        <w:t>ransfer</w:t>
      </w:r>
      <w:r w:rsidR="00631825">
        <w:t xml:space="preserve"> Incidence</w:t>
      </w:r>
      <w:r w:rsidRPr="00792D95">
        <w:t xml:space="preserve">, </w:t>
      </w:r>
      <w:r>
        <w:t>A</w:t>
      </w:r>
      <w:r w:rsidRPr="00792D95">
        <w:t>nti</w:t>
      </w:r>
      <w:r>
        <w:noBreakHyphen/>
      </w:r>
      <w:r w:rsidR="006642C1">
        <w:t>D</w:t>
      </w:r>
      <w:r w:rsidRPr="00792D95">
        <w:t xml:space="preserve">umping </w:t>
      </w:r>
      <w:r>
        <w:t>A</w:t>
      </w:r>
      <w:r w:rsidRPr="00792D95">
        <w:t xml:space="preserve">rrangements, </w:t>
      </w:r>
      <w:r>
        <w:t>S</w:t>
      </w:r>
      <w:r w:rsidRPr="00792D95">
        <w:t xml:space="preserve">uperannuation </w:t>
      </w:r>
      <w:r>
        <w:t>P</w:t>
      </w:r>
      <w:r w:rsidRPr="00792D95">
        <w:t xml:space="preserve">olicy, Indigenous </w:t>
      </w:r>
      <w:r>
        <w:t>P</w:t>
      </w:r>
      <w:r w:rsidRPr="00792D95">
        <w:t xml:space="preserve">rimary </w:t>
      </w:r>
      <w:r>
        <w:t>S</w:t>
      </w:r>
      <w:r w:rsidRPr="00792D95">
        <w:t xml:space="preserve">chool </w:t>
      </w:r>
      <w:r>
        <w:t>A</w:t>
      </w:r>
      <w:r w:rsidRPr="00792D95">
        <w:t xml:space="preserve">chievement, and </w:t>
      </w:r>
      <w:r>
        <w:t>D</w:t>
      </w:r>
      <w:r w:rsidRPr="00792D95">
        <w:t xml:space="preserve">igital </w:t>
      </w:r>
      <w:r>
        <w:t>D</w:t>
      </w:r>
      <w:r w:rsidRPr="00792D95">
        <w:t xml:space="preserve">isruption. </w:t>
      </w:r>
      <w:r w:rsidRPr="00792D95">
        <w:rPr>
          <w:spacing w:val="-1"/>
        </w:rPr>
        <w:t>And</w:t>
      </w:r>
      <w:r w:rsidRPr="00792D95">
        <w:t xml:space="preserve"> reports on productivity</w:t>
      </w:r>
      <w:r w:rsidRPr="002C7D30">
        <w:t xml:space="preserve"> </w:t>
      </w:r>
      <w:r w:rsidRPr="00792D95">
        <w:t>were published</w:t>
      </w:r>
      <w:r>
        <w:t>:</w:t>
      </w:r>
      <w:r w:rsidRPr="00792D95">
        <w:t xml:space="preserve"> a Productivity Update</w:t>
      </w:r>
      <w:r>
        <w:t xml:space="preserve">, </w:t>
      </w:r>
      <w:r w:rsidRPr="00792D95">
        <w:t>and a staff research note on</w:t>
      </w:r>
      <w:r>
        <w:t xml:space="preserve"> P</w:t>
      </w:r>
      <w:r w:rsidRPr="00792D95">
        <w:t>roductivity</w:t>
      </w:r>
      <w:r>
        <w:t xml:space="preserve"> </w:t>
      </w:r>
      <w:r w:rsidRPr="00792D95">
        <w:t xml:space="preserve">in </w:t>
      </w:r>
      <w:r>
        <w:t>F</w:t>
      </w:r>
      <w:r w:rsidRPr="00792D95">
        <w:t xml:space="preserve">inancial and </w:t>
      </w:r>
      <w:r>
        <w:t>I</w:t>
      </w:r>
      <w:r w:rsidRPr="00792D95">
        <w:t xml:space="preserve">nsurance </w:t>
      </w:r>
      <w:r>
        <w:t>S</w:t>
      </w:r>
      <w:r w:rsidRPr="00792D95">
        <w:t xml:space="preserve">ervices. </w:t>
      </w:r>
      <w:r w:rsidRPr="00F903F1">
        <w:t xml:space="preserve">Work was also </w:t>
      </w:r>
      <w:r>
        <w:t xml:space="preserve">substantially completed </w:t>
      </w:r>
      <w:r w:rsidRPr="00F903F1">
        <w:t>on the Trade and Assistance Review 2014-15, which was published in July 2016.</w:t>
      </w:r>
      <w:r>
        <w:br w:type="page"/>
      </w:r>
    </w:p>
    <w:p w:rsidR="00AE380A" w:rsidRPr="00792D95" w:rsidRDefault="00AE380A" w:rsidP="0065720D">
      <w:pPr>
        <w:pStyle w:val="BodyText"/>
      </w:pPr>
      <w:r>
        <w:lastRenderedPageBreak/>
        <w:t xml:space="preserve">December 2015 also saw the release of the </w:t>
      </w:r>
      <w:r w:rsidRPr="00780C31">
        <w:rPr>
          <w:i/>
        </w:rPr>
        <w:t>National Indigenous Reform Agreement: Performance Assessment 2013-14</w:t>
      </w:r>
      <w:r>
        <w:t>. It was the first such assessment done by the Commission and the sixth in the series, previously prepared by the COAG Reform Council, of performance assessments against the ‘Closing the Gap’ targets. As well as assessing progress against the targets, the Commission looked at how the broader Indigenous reporting framework could be improved and strongly advocated that policy evaluation effort was needed.</w:t>
      </w:r>
    </w:p>
    <w:p w:rsidR="00AE380A" w:rsidRPr="00D72609" w:rsidRDefault="00AE380A" w:rsidP="00AE380A">
      <w:pPr>
        <w:pStyle w:val="Heading2"/>
        <w:spacing w:before="400"/>
      </w:pPr>
      <w:r w:rsidRPr="00D72609">
        <w:t>Transparency and public consultation</w:t>
      </w:r>
    </w:p>
    <w:p w:rsidR="00AE380A" w:rsidRPr="00792D95" w:rsidRDefault="00AE380A" w:rsidP="00AE380A">
      <w:pPr>
        <w:pStyle w:val="BodyText"/>
        <w:spacing w:before="200"/>
      </w:pPr>
      <w:r w:rsidRPr="00792D95">
        <w:t xml:space="preserve">A central feature of the Commission is the scope its processes provide for people to participate in and scrutinise its work. These open and consultative processes are integral to its operation. They ensure that the Commission’s research and policy advice draw on public input and are tested publicly. </w:t>
      </w:r>
    </w:p>
    <w:p w:rsidR="00AE380A" w:rsidRPr="00D72609" w:rsidRDefault="00AE380A" w:rsidP="00AE380A">
      <w:pPr>
        <w:pStyle w:val="Heading3"/>
        <w:spacing w:before="400"/>
      </w:pPr>
      <w:r w:rsidRPr="00D72609">
        <w:t>Open inquiry procedures</w:t>
      </w:r>
    </w:p>
    <w:p w:rsidR="00AE380A" w:rsidRPr="00792D95" w:rsidRDefault="00AE380A" w:rsidP="00AE380A">
      <w:pPr>
        <w:pStyle w:val="BodyText"/>
        <w:spacing w:before="200"/>
      </w:pPr>
      <w:r w:rsidRPr="00792D95">
        <w:t xml:space="preserve">The Commission conducts public hearings, allows public access to the submissions made to its inquiries, and publishes draft and final inquiry reports. During its inquiry activities in 2015-16, the Commission met with approximately 600 organisations or groups, held 19 days of public hearings, and received around 950 submissions. </w:t>
      </w:r>
    </w:p>
    <w:p w:rsidR="00AE380A" w:rsidRPr="00792D95" w:rsidRDefault="00AE380A" w:rsidP="00AE380A">
      <w:pPr>
        <w:pStyle w:val="BodyText"/>
      </w:pPr>
      <w:r w:rsidRPr="00792D95">
        <w:t xml:space="preserve">The Commission has adapted its processes to suit the variety of studies commissioned by the Government and provides a range of opportunities for participants </w:t>
      </w:r>
      <w:r>
        <w:t>and</w:t>
      </w:r>
      <w:r w:rsidRPr="00792D95">
        <w:t xml:space="preserve"> experts to comment on its analytic frameworks, preliminary findings and, where relevant, draft recommendations. For example, the Commission received around 70 submissions to these studies in 2015-16, with visit programs and targeted roundtable discussions to engage with </w:t>
      </w:r>
      <w:r>
        <w:t>interested parties</w:t>
      </w:r>
      <w:r w:rsidRPr="00792D95">
        <w:t xml:space="preserve">. </w:t>
      </w:r>
    </w:p>
    <w:p w:rsidR="00AE380A" w:rsidRPr="00792D95" w:rsidRDefault="00AE380A" w:rsidP="00AE380A">
      <w:pPr>
        <w:pStyle w:val="BodyText"/>
        <w:spacing w:before="200"/>
      </w:pPr>
      <w:r>
        <w:t xml:space="preserve">Examples of </w:t>
      </w:r>
      <w:r w:rsidRPr="00792D95">
        <w:t xml:space="preserve">consultative processes in the past year </w:t>
      </w:r>
      <w:r>
        <w:t xml:space="preserve">are </w:t>
      </w:r>
      <w:r w:rsidRPr="00792D95">
        <w:t>illustrated in box 1.1</w:t>
      </w:r>
      <w:r>
        <w:t>, with</w:t>
      </w:r>
      <w:r w:rsidRPr="00792D95">
        <w:t xml:space="preserve"> some innovations to ensure that</w:t>
      </w:r>
      <w:r>
        <w:t xml:space="preserve"> a diverse range of</w:t>
      </w:r>
      <w:r w:rsidRPr="00792D95">
        <w:t xml:space="preserve"> views and experiences could be taken into account. </w:t>
      </w:r>
    </w:p>
    <w:p w:rsidR="00AE380A" w:rsidRPr="00B636F5" w:rsidRDefault="00AE380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E380A" w:rsidRPr="00B636F5" w:rsidTr="00AE380A">
        <w:tc>
          <w:tcPr>
            <w:tcW w:w="8771" w:type="dxa"/>
            <w:tcBorders>
              <w:top w:val="single" w:sz="6" w:space="0" w:color="78A22F"/>
              <w:left w:val="nil"/>
              <w:bottom w:val="nil"/>
              <w:right w:val="nil"/>
            </w:tcBorders>
            <w:shd w:val="clear" w:color="auto" w:fill="F2F2F2"/>
          </w:tcPr>
          <w:p w:rsidR="00AE380A" w:rsidRPr="00B636F5" w:rsidRDefault="00AE380A" w:rsidP="00AE380A">
            <w:pPr>
              <w:pStyle w:val="BoxTitle"/>
            </w:pPr>
            <w:r w:rsidRPr="00B636F5">
              <w:rPr>
                <w:b w:val="0"/>
              </w:rPr>
              <w:t xml:space="preserve">Box </w:t>
            </w:r>
            <w:r>
              <w:rPr>
                <w:b w:val="0"/>
              </w:rPr>
              <w:t>1.</w:t>
            </w:r>
            <w:r>
              <w:rPr>
                <w:b w:val="0"/>
                <w:noProof/>
              </w:rPr>
              <w:t>1</w:t>
            </w:r>
            <w:r w:rsidRPr="00B636F5">
              <w:tab/>
              <w:t>Participative and transparent processes</w:t>
            </w:r>
          </w:p>
        </w:tc>
      </w:tr>
      <w:tr w:rsidR="00AE380A" w:rsidRPr="00B636F5" w:rsidTr="00AE380A">
        <w:trPr>
          <w:cantSplit/>
        </w:trPr>
        <w:tc>
          <w:tcPr>
            <w:tcW w:w="8771" w:type="dxa"/>
            <w:tcBorders>
              <w:top w:val="nil"/>
              <w:left w:val="nil"/>
              <w:bottom w:val="nil"/>
              <w:right w:val="nil"/>
            </w:tcBorders>
            <w:shd w:val="clear" w:color="auto" w:fill="F2F2F2" w:themeFill="background1" w:themeFillShade="F2"/>
          </w:tcPr>
          <w:p w:rsidR="00AE380A" w:rsidRPr="00792D95" w:rsidRDefault="00AE380A" w:rsidP="00AE380A">
            <w:pPr>
              <w:pStyle w:val="Box"/>
              <w:rPr>
                <w:szCs w:val="22"/>
              </w:rPr>
            </w:pPr>
            <w:r w:rsidRPr="00792D95">
              <w:rPr>
                <w:szCs w:val="22"/>
              </w:rPr>
              <w:t xml:space="preserve">The Commission seeks to maximise public participation in, and transparency of, its inquiries and commissioned research studies. </w:t>
            </w:r>
          </w:p>
          <w:p w:rsidR="00AE380A" w:rsidRDefault="00AE380A" w:rsidP="00AE380A">
            <w:pPr>
              <w:pStyle w:val="Box"/>
            </w:pPr>
            <w:r w:rsidRPr="00792D95">
              <w:t xml:space="preserve">Innovative approaches to consultation were apparent, mixing old and new formats, in the Commission’s inquiry into </w:t>
            </w:r>
            <w:r w:rsidR="008D32BE">
              <w:t>B</w:t>
            </w:r>
            <w:r w:rsidRPr="00792D95">
              <w:t xml:space="preserve">usiness </w:t>
            </w:r>
            <w:r w:rsidR="008D32BE">
              <w:t>S</w:t>
            </w:r>
            <w:r w:rsidRPr="00792D95">
              <w:t xml:space="preserve">et-up, </w:t>
            </w:r>
            <w:r w:rsidR="008D32BE">
              <w:t>T</w:t>
            </w:r>
            <w:r w:rsidRPr="00792D95">
              <w:t xml:space="preserve">ransfer and </w:t>
            </w:r>
            <w:r w:rsidR="008D32BE">
              <w:t>C</w:t>
            </w:r>
            <w:r w:rsidRPr="00792D95">
              <w:t xml:space="preserve">losure. For example, targeted roundtables were held on: Access to Finance; Insolvency Arrangements; and New Business Models and the Digital Economy to identify and engage with the relevant participants, and a total of 75 public submissions were received. Insolvency and legal practitioners closely engaged with the recommendations around corporate insolvency. </w:t>
            </w:r>
          </w:p>
          <w:p w:rsidR="00AE380A" w:rsidRPr="00792D95" w:rsidRDefault="00AE380A" w:rsidP="00AE380A">
            <w:pPr>
              <w:pStyle w:val="Box"/>
            </w:pPr>
            <w:r w:rsidRPr="00792D95">
              <w:t>Following the draft report, further Australian and some overseas visits (to the United Kingdom and the United States) and phone meetings (to agencies in the United States, Israel and New Zealand) were conducted to gain a better understanding of what underpins entrepreneurial ecosystem</w:t>
            </w:r>
            <w:r>
              <w:t>s</w:t>
            </w:r>
            <w:r w:rsidRPr="00792D95">
              <w:t xml:space="preserve"> in particular overseas locations that gave rise to the emergence of innovative and high growth potential start-ups . </w:t>
            </w:r>
          </w:p>
          <w:p w:rsidR="00AE380A" w:rsidRDefault="00AE380A" w:rsidP="00AE380A">
            <w:pPr>
              <w:pStyle w:val="Box"/>
            </w:pPr>
            <w:r w:rsidRPr="00792D95">
              <w:t>The Commission also experimented with other forms of engagement during its study into mutual recognition schemes. It conducted a survey of over 100 occupation-registration bodies in Australia and New Zealand</w:t>
            </w:r>
            <w:r>
              <w:t xml:space="preserve">. The design allowed for a custom path through the survey that varied based on the participants’ responses, allowing irrelevant questions to be skipped. </w:t>
            </w:r>
          </w:p>
          <w:p w:rsidR="00AE380A" w:rsidRPr="00B636F5" w:rsidRDefault="00AE380A" w:rsidP="00AE380A">
            <w:pPr>
              <w:pStyle w:val="Box"/>
            </w:pPr>
            <w:r>
              <w:t>The Commission also makes key data sets and modelling available.  For example, it released technical supplements on the data and modelling approaches used in the workplace relations inquiry and released the survey data used in its research on the housing decisions of older Australians.</w:t>
            </w:r>
          </w:p>
        </w:tc>
      </w:tr>
      <w:tr w:rsidR="00AE380A" w:rsidRPr="00B636F5" w:rsidTr="00AE380A">
        <w:trPr>
          <w:cantSplit/>
        </w:trPr>
        <w:tc>
          <w:tcPr>
            <w:tcW w:w="8771" w:type="dxa"/>
            <w:tcBorders>
              <w:top w:val="nil"/>
              <w:left w:val="nil"/>
              <w:bottom w:val="single" w:sz="6" w:space="0" w:color="78A22F"/>
              <w:right w:val="nil"/>
            </w:tcBorders>
            <w:shd w:val="clear" w:color="auto" w:fill="F2F2F2"/>
          </w:tcPr>
          <w:p w:rsidR="00AE380A" w:rsidRPr="00B636F5" w:rsidRDefault="00AE380A">
            <w:pPr>
              <w:pStyle w:val="Box"/>
              <w:spacing w:before="0" w:line="120" w:lineRule="exact"/>
            </w:pPr>
          </w:p>
        </w:tc>
      </w:tr>
      <w:tr w:rsidR="00AE380A" w:rsidRPr="00B636F5" w:rsidTr="00AE380A">
        <w:tc>
          <w:tcPr>
            <w:tcW w:w="8771" w:type="dxa"/>
            <w:tcBorders>
              <w:top w:val="single" w:sz="6" w:space="0" w:color="78A22F"/>
              <w:left w:val="nil"/>
              <w:bottom w:val="nil"/>
              <w:right w:val="nil"/>
            </w:tcBorders>
          </w:tcPr>
          <w:p w:rsidR="00AE380A" w:rsidRPr="00B636F5" w:rsidRDefault="00AE380A" w:rsidP="00AE380A">
            <w:pPr>
              <w:pStyle w:val="BoxSpaceBelow"/>
            </w:pPr>
          </w:p>
        </w:tc>
      </w:tr>
    </w:tbl>
    <w:p w:rsidR="00AE380A" w:rsidRPr="00FA4F91" w:rsidRDefault="00AE380A" w:rsidP="00AE380A">
      <w:pPr>
        <w:pStyle w:val="Heading3"/>
        <w:spacing w:before="480"/>
      </w:pPr>
      <w:r w:rsidRPr="00FA4F91">
        <w:t>Enhancing its own research capabilities</w:t>
      </w:r>
    </w:p>
    <w:p w:rsidR="00AE380A" w:rsidRPr="00792D95" w:rsidRDefault="00AE380A" w:rsidP="00AE380A">
      <w:pPr>
        <w:pStyle w:val="BodyText"/>
        <w:spacing w:before="180"/>
      </w:pPr>
      <w:r w:rsidRPr="00792D95">
        <w:t xml:space="preserve">The Commission continues to involve outside policy advisers and researchers in its work. Roundtables, workshops and other forums provide valuable opportunities to access wider sources of expertise in its inquiries and research. From time to time, the Commission also uses specialist external expertise. </w:t>
      </w:r>
    </w:p>
    <w:p w:rsidR="00AE380A" w:rsidRPr="00792D95" w:rsidRDefault="00AE380A" w:rsidP="00AE380A">
      <w:pPr>
        <w:pStyle w:val="BodyText"/>
      </w:pPr>
      <w:r w:rsidRPr="00792D95">
        <w:t xml:space="preserve">There is an active seminar program involving external experts on a range of policy issues relevant to the Commission’s work. These seminars are intended to bring new ideas and stimulate debate within the Commission, as well as to foster networks with academic and other experts of relevance to the Commission’s work. During the year, there were seminars on a range of topics, including knowledge spillovers, unfair dismissal regulations, innovation policy, intergenerational equity and environmental water management.  </w:t>
      </w:r>
    </w:p>
    <w:p w:rsidR="00AE380A" w:rsidRPr="00792D95" w:rsidRDefault="00AE380A" w:rsidP="00AE380A">
      <w:pPr>
        <w:pStyle w:val="BodyText"/>
        <w:rPr>
          <w:rFonts w:ascii="Arial" w:hAnsi="Arial"/>
          <w:b/>
        </w:rPr>
      </w:pPr>
      <w:r w:rsidRPr="00792D95">
        <w:t>There</w:t>
      </w:r>
      <w:r>
        <w:t xml:space="preserve"> was</w:t>
      </w:r>
      <w:r w:rsidRPr="00792D95">
        <w:t xml:space="preserve"> also a Visiting Researcher Program which seeks to attract established researchers with an outstanding research record in areas related to the Commission’s priority research themes and activities. In 2015-16, Dr Larry Cook was a Visiting Researcher. </w:t>
      </w:r>
    </w:p>
    <w:p w:rsidR="00AE380A" w:rsidRPr="00FA4F91" w:rsidRDefault="00AE380A" w:rsidP="00AE380A">
      <w:pPr>
        <w:pStyle w:val="Heading3"/>
      </w:pPr>
      <w:r w:rsidRPr="00FA4F91">
        <w:lastRenderedPageBreak/>
        <w:t>Research networks and linkages</w:t>
      </w:r>
    </w:p>
    <w:p w:rsidR="00AE380A" w:rsidRPr="00792D95" w:rsidRDefault="00AE380A" w:rsidP="00AE380A">
      <w:pPr>
        <w:pStyle w:val="BodyText"/>
      </w:pPr>
      <w:r w:rsidRPr="00792D95">
        <w:t>The Commission has linkages, domestically and internationally, to research and other organisations through the involvement of Commissioners and staff in research alliances and participation in working groups and forums. For example, in 2015-16:</w:t>
      </w:r>
    </w:p>
    <w:p w:rsidR="00AE380A" w:rsidRPr="00792D95" w:rsidRDefault="00AE380A" w:rsidP="00AE380A">
      <w:pPr>
        <w:pStyle w:val="ListBullet"/>
      </w:pPr>
      <w:r w:rsidRPr="00792D95">
        <w:t>A number of Commissioners were members of various boards</w:t>
      </w:r>
      <w:r>
        <w:t>,</w:t>
      </w:r>
      <w:r w:rsidRPr="00792D95">
        <w:t xml:space="preserve"> committees and non</w:t>
      </w:r>
      <w:r>
        <w:noBreakHyphen/>
      </w:r>
      <w:r w:rsidRPr="00792D95">
        <w:t>profit organisations, including the</w:t>
      </w:r>
      <w:r>
        <w:t xml:space="preserve"> Melbourne Institute,</w:t>
      </w:r>
      <w:r w:rsidRPr="00792D95">
        <w:t xml:space="preserve"> Brotherhood of St Laurence</w:t>
      </w:r>
      <w:r>
        <w:t xml:space="preserve"> and</w:t>
      </w:r>
      <w:r w:rsidRPr="00792D95">
        <w:t xml:space="preserve"> Reconciliation Australia.</w:t>
      </w:r>
    </w:p>
    <w:p w:rsidR="00AE380A" w:rsidRPr="00792D95" w:rsidRDefault="00AE380A" w:rsidP="00AE380A">
      <w:pPr>
        <w:pStyle w:val="ListBullet"/>
      </w:pPr>
      <w:r w:rsidRPr="00792D95">
        <w:t xml:space="preserve">Members of staff served on a </w:t>
      </w:r>
      <w:r>
        <w:t xml:space="preserve">number of </w:t>
      </w:r>
      <w:r w:rsidRPr="00792D95">
        <w:t xml:space="preserve">ABS </w:t>
      </w:r>
      <w:r>
        <w:t xml:space="preserve">consultative forums including the </w:t>
      </w:r>
      <w:r w:rsidRPr="00792D95">
        <w:t xml:space="preserve">Productivity Measurement Reference Group, the </w:t>
      </w:r>
      <w:r w:rsidRPr="00BD65A3">
        <w:t xml:space="preserve">Labour Statistics Advisory Group </w:t>
      </w:r>
      <w:r w:rsidRPr="00792D95">
        <w:t>and the</w:t>
      </w:r>
      <w:r>
        <w:t xml:space="preserve"> Health Statistics Advisory Group</w:t>
      </w:r>
      <w:r w:rsidRPr="00792D95">
        <w:t xml:space="preserve">. </w:t>
      </w:r>
    </w:p>
    <w:p w:rsidR="00AE380A" w:rsidRDefault="00AE380A" w:rsidP="00AE380A">
      <w:pPr>
        <w:pStyle w:val="ListBullet"/>
      </w:pPr>
      <w:r w:rsidRPr="00792D95">
        <w:t>The Commission also received funding from the Australian Government to undertake a visit program for government officials in APEC, ASEAN and East Asia Summit economies. As part of the program, visits to Australia were conducted during the year by officials from Myanmar, Chile, Peru and India, and members of the Commission’s staff participated in capacity building activities that assist developing economies in furthering their structural reform plans.</w:t>
      </w:r>
    </w:p>
    <w:p w:rsidR="00AE380A" w:rsidRPr="00792D95" w:rsidRDefault="00AE380A" w:rsidP="00AE380A">
      <w:pPr>
        <w:pStyle w:val="ListBullet"/>
      </w:pPr>
      <w:r>
        <w:t>The Commission, in partnership with The Treasury, became a member of the OECD Global Forum on Productivity which aims to foster international co-operation between public bodies promoting productivity-enhancing policies.</w:t>
      </w:r>
    </w:p>
    <w:p w:rsidR="00AE380A" w:rsidRPr="00FA4F91" w:rsidRDefault="00AE380A" w:rsidP="00AE380A">
      <w:pPr>
        <w:pStyle w:val="Heading3"/>
      </w:pPr>
      <w:r w:rsidRPr="00FA4F91">
        <w:t>e Government and the Commission’s communications approach</w:t>
      </w:r>
    </w:p>
    <w:p w:rsidR="00AE380A" w:rsidRPr="00792D95" w:rsidRDefault="00AE380A" w:rsidP="00AE380A">
      <w:pPr>
        <w:pStyle w:val="BodyText"/>
      </w:pPr>
      <w:r w:rsidRPr="00792D95">
        <w:t xml:space="preserve">As a significant research and advisory body with statutory responsibilities related to communicating the results of its work, the Commission uses web-based tools to provide access to our information.  </w:t>
      </w:r>
    </w:p>
    <w:p w:rsidR="00AE380A" w:rsidRPr="00792D95" w:rsidRDefault="00AE380A" w:rsidP="00AE380A">
      <w:pPr>
        <w:pStyle w:val="BodyText"/>
      </w:pPr>
      <w:r w:rsidRPr="00792D95">
        <w:t>An email alert service currently notifies more than 1500</w:t>
      </w:r>
      <w:r w:rsidRPr="00792D95">
        <w:rPr>
          <w:b/>
        </w:rPr>
        <w:t xml:space="preserve"> </w:t>
      </w:r>
      <w:r w:rsidRPr="00792D95">
        <w:t>recipients of significant events, including report releases and the commencement and completion of inquiries. Additional email alerts are also sent to Commonwealth parliamentarians, the media, government departments and contacts in the states and territories.</w:t>
      </w:r>
    </w:p>
    <w:p w:rsidR="00AE380A" w:rsidRPr="00792D95" w:rsidRDefault="00AE380A" w:rsidP="00AE380A">
      <w:pPr>
        <w:pStyle w:val="BodyText"/>
      </w:pPr>
      <w:r w:rsidRPr="00792D95">
        <w:t xml:space="preserve">The Commission has a Twitter account (https://twitter.com/ozprodcom) to advise of report releases and forthcoming activities, with </w:t>
      </w:r>
      <w:r>
        <w:t xml:space="preserve">around 3000 </w:t>
      </w:r>
      <w:r w:rsidRPr="00792D95">
        <w:t xml:space="preserve">followers. The Twitter account is also a source of public feedback for the Commission. </w:t>
      </w:r>
    </w:p>
    <w:p w:rsidR="00AE380A" w:rsidRPr="00792D95" w:rsidRDefault="00AE380A" w:rsidP="00AE380A">
      <w:pPr>
        <w:pStyle w:val="BodyText"/>
      </w:pPr>
      <w:r w:rsidRPr="00792D95">
        <w:t>The Commission’s website continued to receive a very large number of file requests from external users in 2015</w:t>
      </w:r>
      <w:r w:rsidRPr="00792D95">
        <w:noBreakHyphen/>
        <w:t>16. There were more than 126</w:t>
      </w:r>
      <w:r>
        <w:t> </w:t>
      </w:r>
      <w:r w:rsidRPr="00792D95">
        <w:t xml:space="preserve">000 external requests for the index pages of inquiries and government-commissioned research studies current in 2015-16. The projects of most interest were Australia’s </w:t>
      </w:r>
      <w:r>
        <w:t>W</w:t>
      </w:r>
      <w:r w:rsidRPr="00792D95">
        <w:t xml:space="preserve">orkplace </w:t>
      </w:r>
      <w:r>
        <w:t>R</w:t>
      </w:r>
      <w:r w:rsidRPr="00792D95">
        <w:t xml:space="preserve">elations </w:t>
      </w:r>
      <w:r>
        <w:t>F</w:t>
      </w:r>
      <w:r w:rsidRPr="00792D95">
        <w:t xml:space="preserve">ramework (23 169), </w:t>
      </w:r>
      <w:r>
        <w:t>I</w:t>
      </w:r>
      <w:r w:rsidRPr="00792D95">
        <w:t xml:space="preserve">ntellectual </w:t>
      </w:r>
      <w:r>
        <w:t>P</w:t>
      </w:r>
      <w:r w:rsidRPr="00792D95">
        <w:t xml:space="preserve">roperty </w:t>
      </w:r>
      <w:r>
        <w:t>A</w:t>
      </w:r>
      <w:r w:rsidRPr="00792D95">
        <w:t xml:space="preserve">rrangements (19 744) and </w:t>
      </w:r>
      <w:r>
        <w:t>M</w:t>
      </w:r>
      <w:r w:rsidRPr="00792D95">
        <w:t xml:space="preserve">igrant </w:t>
      </w:r>
      <w:r>
        <w:t>I</w:t>
      </w:r>
      <w:r w:rsidRPr="00792D95">
        <w:t>ntake into Australia (9 229).</w:t>
      </w:r>
    </w:p>
    <w:p w:rsidR="00AE380A" w:rsidRPr="00792D95" w:rsidRDefault="00AE380A" w:rsidP="00AE380A">
      <w:pPr>
        <w:pStyle w:val="BodyText"/>
      </w:pPr>
      <w:r w:rsidRPr="00792D95">
        <w:lastRenderedPageBreak/>
        <w:t xml:space="preserve">Other heavily accessed web pages were for the </w:t>
      </w:r>
      <w:r w:rsidRPr="00792D95">
        <w:rPr>
          <w:i/>
        </w:rPr>
        <w:t>Report on Government Services</w:t>
      </w:r>
      <w:r w:rsidRPr="00792D95">
        <w:t xml:space="preserve"> </w:t>
      </w:r>
      <w:r w:rsidR="00686248" w:rsidRPr="00686248">
        <w:rPr>
          <w:i/>
        </w:rPr>
        <w:t>2015</w:t>
      </w:r>
      <w:r w:rsidR="00686248">
        <w:t xml:space="preserve"> </w:t>
      </w:r>
      <w:r w:rsidRPr="00792D95">
        <w:t>(16 424</w:t>
      </w:r>
      <w:r w:rsidR="00686248">
        <w:t xml:space="preserve"> requests)</w:t>
      </w:r>
      <w:r w:rsidRPr="00792D95">
        <w:t xml:space="preserve"> and </w:t>
      </w:r>
      <w:r w:rsidR="00686248" w:rsidRPr="00792D95">
        <w:rPr>
          <w:i/>
        </w:rPr>
        <w:t>Report on Government Services</w:t>
      </w:r>
      <w:r w:rsidR="00686248" w:rsidRPr="00792D95">
        <w:t xml:space="preserve"> </w:t>
      </w:r>
      <w:r w:rsidR="00686248" w:rsidRPr="00686248">
        <w:rPr>
          <w:i/>
        </w:rPr>
        <w:t>201</w:t>
      </w:r>
      <w:r w:rsidR="00686248">
        <w:rPr>
          <w:i/>
        </w:rPr>
        <w:t xml:space="preserve">6 </w:t>
      </w:r>
      <w:r w:rsidR="00686248" w:rsidRPr="00686248">
        <w:t>(</w:t>
      </w:r>
      <w:r w:rsidRPr="00792D95">
        <w:t>22 075 requests</w:t>
      </w:r>
      <w:r w:rsidR="00686248">
        <w:t>)</w:t>
      </w:r>
      <w:r w:rsidRPr="00792D95">
        <w:t>. Speeches by the Commission’s Chair attracted</w:t>
      </w:r>
      <w:r>
        <w:t xml:space="preserve"> around</w:t>
      </w:r>
      <w:r w:rsidRPr="00792D95">
        <w:t xml:space="preserve"> 5600 requests over the year.</w:t>
      </w:r>
    </w:p>
    <w:p w:rsidR="00AE380A" w:rsidRPr="00FA4F91" w:rsidRDefault="00AE380A" w:rsidP="00AE380A">
      <w:pPr>
        <w:pStyle w:val="Heading2"/>
        <w:spacing w:before="480"/>
      </w:pPr>
      <w:r w:rsidRPr="00FA4F91">
        <w:t>Feedback on the Commission’s work</w:t>
      </w:r>
    </w:p>
    <w:p w:rsidR="00AE380A" w:rsidRPr="00792D95" w:rsidRDefault="00AE380A" w:rsidP="00AE380A">
      <w:pPr>
        <w:pStyle w:val="BodyText"/>
        <w:spacing w:before="200"/>
      </w:pPr>
      <w:r w:rsidRPr="00792D95">
        <w:t>The Commission monitors reaction to, and seeks feedback on, its work in order to improve its performance and its contribution to public understanding and policy making.</w:t>
      </w:r>
    </w:p>
    <w:p w:rsidR="00AE380A" w:rsidRDefault="00AE380A" w:rsidP="00AE380A">
      <w:pPr>
        <w:pStyle w:val="BodyText"/>
        <w:spacing w:before="200"/>
      </w:pPr>
      <w:r w:rsidRPr="00792D95">
        <w:t xml:space="preserve">The Commission offers recipients of its reports and users of its website the opportunity to provide feedback. </w:t>
      </w:r>
      <w:r>
        <w:t>W</w:t>
      </w:r>
      <w:r w:rsidRPr="00792D95">
        <w:t xml:space="preserve">ebsite </w:t>
      </w:r>
      <w:r>
        <w:t xml:space="preserve">users can </w:t>
      </w:r>
      <w:r w:rsidRPr="00792D95">
        <w:t xml:space="preserve">send comments via email </w:t>
      </w:r>
      <w:r>
        <w:t xml:space="preserve">or use </w:t>
      </w:r>
      <w:r w:rsidRPr="00792D95">
        <w:t>an online survey form</w:t>
      </w:r>
      <w:r>
        <w:t xml:space="preserve">. The </w:t>
      </w:r>
      <w:r w:rsidRPr="00792D95">
        <w:t xml:space="preserve">Commission </w:t>
      </w:r>
      <w:r>
        <w:t xml:space="preserve">also </w:t>
      </w:r>
      <w:r w:rsidRPr="00792D95">
        <w:t xml:space="preserve">provides a publication feedback card in reports </w:t>
      </w:r>
      <w:r>
        <w:t>that can be returned by post</w:t>
      </w:r>
      <w:r w:rsidRPr="00792D95">
        <w:t>.</w:t>
      </w:r>
    </w:p>
    <w:p w:rsidR="00AE380A" w:rsidRDefault="00AE380A" w:rsidP="00AE380A">
      <w:pPr>
        <w:pStyle w:val="BodyText"/>
        <w:spacing w:before="200"/>
      </w:pPr>
      <w:r>
        <w:t>The Commission also monitors other</w:t>
      </w:r>
      <w:r w:rsidRPr="00792D95">
        <w:t xml:space="preserve"> sources </w:t>
      </w:r>
      <w:r>
        <w:t>of public feedback, such as in media, recognising that v</w:t>
      </w:r>
      <w:r w:rsidRPr="00792D95">
        <w:t>iews expressed about the value of the Commission’s processes and the quality of its outputs can reflect agreement with, or opposition to, specific pieces of Commission analysis or advice.</w:t>
      </w:r>
    </w:p>
    <w:p w:rsidR="00AE380A" w:rsidRPr="00792D95" w:rsidRDefault="00AE380A" w:rsidP="00AE380A">
      <w:pPr>
        <w:pStyle w:val="BodyText"/>
        <w:spacing w:before="200"/>
      </w:pPr>
      <w:r>
        <w:t>In further developing its future performance reporting framework, the Commission intends to conduct a major qualitative survey every three years to help gauge the relevance, analytical rigour and clarity of its work, as well as the effectiveness of its participatory processes, openness and transparency. The first survey will be undertaken in 2017-18.</w:t>
      </w:r>
    </w:p>
    <w:p w:rsidR="00AE380A" w:rsidRPr="00FA4F91" w:rsidRDefault="00AE380A" w:rsidP="00AE380A">
      <w:pPr>
        <w:pStyle w:val="Heading2"/>
        <w:spacing w:before="480"/>
      </w:pPr>
      <w:r w:rsidRPr="00FA4F91">
        <w:t>Policy and wider impacts</w:t>
      </w:r>
    </w:p>
    <w:p w:rsidR="00AE380A" w:rsidRPr="00792D95" w:rsidRDefault="00AE380A" w:rsidP="00AE380A">
      <w:pPr>
        <w:pStyle w:val="BodyText"/>
        <w:spacing w:before="200"/>
      </w:pPr>
      <w:r w:rsidRPr="00792D95">
        <w:t xml:space="preserve">The outcome objective against which the Commission’s overall performance is assessed is: </w:t>
      </w:r>
    </w:p>
    <w:p w:rsidR="00AE380A" w:rsidRPr="00792D95" w:rsidRDefault="00AE380A" w:rsidP="00AE380A">
      <w:pPr>
        <w:pStyle w:val="Quote"/>
      </w:pPr>
      <w:r w:rsidRPr="00792D95">
        <w:t xml:space="preserve">Well-informed policy decision making and public understanding on matters relating to Australia’s productivity and living standards, based on independent and transparent analysis from a community-wide perspective. </w:t>
      </w:r>
    </w:p>
    <w:p w:rsidR="00AE380A" w:rsidRPr="00792D95" w:rsidRDefault="00AE380A" w:rsidP="00AE380A">
      <w:pPr>
        <w:pStyle w:val="BodyText"/>
        <w:spacing w:before="200"/>
      </w:pPr>
      <w:r w:rsidRPr="00792D95">
        <w:t>Assessment of the Commission’s performance</w:t>
      </w:r>
      <w:r>
        <w:t xml:space="preserve"> can be</w:t>
      </w:r>
      <w:r w:rsidRPr="00792D95">
        <w:t xml:space="preserve"> complicated by it being one contributor among many to any policy outcome</w:t>
      </w:r>
      <w:r>
        <w:t xml:space="preserve">, although there are obvious </w:t>
      </w:r>
      <w:r w:rsidRPr="00892AB6">
        <w:t>exceptions</w:t>
      </w:r>
      <w:r w:rsidRPr="00792D95">
        <w:t xml:space="preserve">. </w:t>
      </w:r>
      <w:r>
        <w:t>I</w:t>
      </w:r>
      <w:r w:rsidRPr="00792D95">
        <w:t>ts contribution is best considered over the medium term. Even when its specific recommendations are not supported by government, the Commission can play a significant role in helping governments, parliaments and the community understand the trade-offs in different policy choices</w:t>
      </w:r>
      <w:r w:rsidRPr="002C4C0A">
        <w:t>; and in providing data that is a source of reference for future policy makers</w:t>
      </w:r>
      <w:r w:rsidRPr="00792D95">
        <w:t>.</w:t>
      </w:r>
    </w:p>
    <w:p w:rsidR="00AE380A" w:rsidRPr="00DA2340" w:rsidRDefault="00AE380A" w:rsidP="00AE380A">
      <w:pPr>
        <w:pStyle w:val="Heading3"/>
      </w:pPr>
      <w:r w:rsidRPr="00DA2340">
        <w:t>Influence on government policy-making</w:t>
      </w:r>
    </w:p>
    <w:p w:rsidR="00AE380A" w:rsidRPr="00792D95" w:rsidRDefault="00AE380A" w:rsidP="00AE380A">
      <w:pPr>
        <w:pStyle w:val="BodyText"/>
      </w:pPr>
      <w:r w:rsidRPr="00792D95">
        <w:t xml:space="preserve">Government decisions in response to the Commission’s inquiry reports and commissioned research studies provide a tangible indication of their usefulness to the Government, Parliament and the broader community. </w:t>
      </w:r>
    </w:p>
    <w:p w:rsidR="00AE380A" w:rsidRPr="00792D95" w:rsidRDefault="00AE380A" w:rsidP="00AE380A">
      <w:pPr>
        <w:pStyle w:val="BodyText"/>
      </w:pPr>
      <w:r w:rsidRPr="00792D95">
        <w:lastRenderedPageBreak/>
        <w:t>During the year, the Australian Government announced the following decisions on Commission reports.</w:t>
      </w:r>
    </w:p>
    <w:p w:rsidR="00AE380A" w:rsidRPr="00792D95" w:rsidRDefault="00AE380A" w:rsidP="00AE380A">
      <w:pPr>
        <w:pStyle w:val="ListBullet"/>
      </w:pPr>
      <w:r w:rsidRPr="00792D95">
        <w:t xml:space="preserve">On 24 November 2015, the Australian Government released its response to the Commission’s 2013 National Access Regime report. The Australian Government announced that it will largely implement the Commission’s recommendations on declaration criteria and other aspects of the regime to ensure its efficient operation.  </w:t>
      </w:r>
    </w:p>
    <w:p w:rsidR="00AE380A" w:rsidRDefault="00AE380A" w:rsidP="00AE380A">
      <w:pPr>
        <w:pStyle w:val="ListBullet"/>
      </w:pPr>
      <w:r w:rsidRPr="00792D95">
        <w:t>The Australian Government released a response to the Commission’s report into Access to Justice Arrangements on 29 April 2016. The response, which addressed 18 of 83 inquiry recommendations, detailed measures implemented by the Australian Government in relation to issues highlighted by the Commission. Change effected by the inquiry report included new funding and measures to improve the consistency of data collection from courts and legal providers in order to build a better evidence base for the justice sector.</w:t>
      </w:r>
    </w:p>
    <w:p w:rsidR="00AE380A" w:rsidRPr="00792D95" w:rsidRDefault="00AE380A" w:rsidP="00AE380A">
      <w:pPr>
        <w:pStyle w:val="ListBullet"/>
      </w:pPr>
      <w:r>
        <w:t xml:space="preserve">In the Australian Government Innovation Statement </w:t>
      </w:r>
      <w:r w:rsidRPr="00792D95">
        <w:t>(released in December 2015)</w:t>
      </w:r>
      <w:r>
        <w:t xml:space="preserve">, the Government adopted </w:t>
      </w:r>
      <w:r w:rsidRPr="00792D95">
        <w:t>three insolvency law</w:t>
      </w:r>
      <w:r>
        <w:t xml:space="preserve"> </w:t>
      </w:r>
      <w:r w:rsidRPr="00792D95">
        <w:t>recommendations</w:t>
      </w:r>
      <w:r>
        <w:t xml:space="preserve"> from the B</w:t>
      </w:r>
      <w:r w:rsidRPr="00792D95">
        <w:t xml:space="preserve">usiness </w:t>
      </w:r>
      <w:r>
        <w:t>S</w:t>
      </w:r>
      <w:r w:rsidRPr="00792D95">
        <w:t xml:space="preserve">et-up, </w:t>
      </w:r>
      <w:r>
        <w:t>C</w:t>
      </w:r>
      <w:r w:rsidRPr="00792D95">
        <w:t xml:space="preserve">losure and </w:t>
      </w:r>
      <w:r>
        <w:t>T</w:t>
      </w:r>
      <w:r w:rsidRPr="00792D95">
        <w:t xml:space="preserve">ransfer </w:t>
      </w:r>
      <w:r>
        <w:t>inquiry. T</w:t>
      </w:r>
      <w:r w:rsidRPr="00792D95">
        <w:t xml:space="preserve">he </w:t>
      </w:r>
      <w:r>
        <w:t>G</w:t>
      </w:r>
      <w:r w:rsidRPr="00792D95">
        <w:t xml:space="preserve">overnment announced it would reduce personal bankruptcy to one year, introduce a safe harbor for directors during restructuring, and amend </w:t>
      </w:r>
      <w:r w:rsidRPr="00E04D09">
        <w:rPr>
          <w:i/>
        </w:rPr>
        <w:t>ipso facto clauses</w:t>
      </w:r>
      <w:r w:rsidRPr="00792D95">
        <w:t xml:space="preserve"> that allow termination of contracts solely due to an insolvency event</w:t>
      </w:r>
      <w:r>
        <w:t xml:space="preserve">. </w:t>
      </w:r>
    </w:p>
    <w:p w:rsidR="00AE380A" w:rsidRPr="00DA2340" w:rsidRDefault="00AE380A" w:rsidP="00AE380A">
      <w:pPr>
        <w:pStyle w:val="Heading3"/>
      </w:pPr>
      <w:r w:rsidRPr="00DA2340">
        <w:t>Contribution to parliamentary debate</w:t>
      </w:r>
    </w:p>
    <w:p w:rsidR="00AE380A" w:rsidRPr="00792D95" w:rsidRDefault="00AE380A" w:rsidP="00AE380A">
      <w:pPr>
        <w:pStyle w:val="BodyText"/>
        <w:spacing w:before="200"/>
      </w:pPr>
      <w:r w:rsidRPr="00792D95">
        <w:t>Commission inquiry and research reports continue to be used frequently by parliamentarians in debates and questions. During the 2015</w:t>
      </w:r>
      <w:r w:rsidRPr="00792D95">
        <w:noBreakHyphen/>
        <w:t xml:space="preserve">16 </w:t>
      </w:r>
      <w:r w:rsidRPr="00EE2AD6">
        <w:rPr>
          <w:i/>
        </w:rPr>
        <w:t>sittings of the Federal Parliament</w:t>
      </w:r>
      <w:r w:rsidRPr="00792D95">
        <w:t xml:space="preserve">: </w:t>
      </w:r>
    </w:p>
    <w:p w:rsidR="00AE380A" w:rsidRPr="00792D95" w:rsidRDefault="00AE380A" w:rsidP="00AE380A">
      <w:pPr>
        <w:pStyle w:val="ListBullet"/>
        <w:spacing w:before="80"/>
      </w:pPr>
      <w:r w:rsidRPr="00792D95">
        <w:t>just over 100 Members and Senators referred to around 4</w:t>
      </w:r>
      <w:r>
        <w:t>0</w:t>
      </w:r>
      <w:r w:rsidRPr="00792D95">
        <w:t xml:space="preserve"> different Commission</w:t>
      </w:r>
      <w:r w:rsidRPr="00463288">
        <w:rPr>
          <w:color w:val="0070C0"/>
        </w:rPr>
        <w:t xml:space="preserve"> </w:t>
      </w:r>
      <w:r w:rsidRPr="00792D95">
        <w:t>reports or inquiries, or to the Commission’s role in policy processes</w:t>
      </w:r>
    </w:p>
    <w:p w:rsidR="00AE380A" w:rsidRPr="00792D95" w:rsidRDefault="00AE380A" w:rsidP="00AE380A">
      <w:pPr>
        <w:pStyle w:val="ListBullet"/>
      </w:pPr>
      <w:r>
        <w:t xml:space="preserve">in </w:t>
      </w:r>
      <w:r w:rsidRPr="00792D95">
        <w:t xml:space="preserve">around 60 per cent of the mentions in debates and questions, federal parliamentarians cited the Commission as an authoritative source </w:t>
      </w:r>
    </w:p>
    <w:p w:rsidR="00AE380A" w:rsidRPr="00792D95" w:rsidRDefault="00AE380A" w:rsidP="00AE380A">
      <w:pPr>
        <w:pStyle w:val="ListBullet"/>
      </w:pPr>
      <w:r w:rsidRPr="00792D95">
        <w:t xml:space="preserve">Commission reports on </w:t>
      </w:r>
      <w:r w:rsidR="004103C2">
        <w:t>W</w:t>
      </w:r>
      <w:r w:rsidRPr="00792D95">
        <w:t xml:space="preserve">orkplace </w:t>
      </w:r>
      <w:r w:rsidR="004103C2">
        <w:t>R</w:t>
      </w:r>
      <w:r w:rsidRPr="00792D95">
        <w:t xml:space="preserve">elations and </w:t>
      </w:r>
      <w:r w:rsidR="004103C2">
        <w:t>T</w:t>
      </w:r>
      <w:r w:rsidRPr="00792D95">
        <w:t xml:space="preserve">rade </w:t>
      </w:r>
      <w:r w:rsidR="004103C2">
        <w:t>A</w:t>
      </w:r>
      <w:r w:rsidRPr="00792D95">
        <w:t>greements</w:t>
      </w:r>
      <w:r w:rsidRPr="00C753E1">
        <w:t xml:space="preserve"> </w:t>
      </w:r>
      <w:r w:rsidRPr="00792D95">
        <w:t xml:space="preserve">featured most prominently. </w:t>
      </w:r>
    </w:p>
    <w:p w:rsidR="00AE380A" w:rsidRPr="00792D95" w:rsidRDefault="00AE380A" w:rsidP="00AE380A">
      <w:pPr>
        <w:pStyle w:val="BodyText"/>
        <w:tabs>
          <w:tab w:val="left" w:pos="6521"/>
        </w:tabs>
        <w:spacing w:before="200"/>
      </w:pPr>
      <w:r w:rsidRPr="00792D95">
        <w:t xml:space="preserve">In addition, there were about 140 mentions of the Commission and its work in the Hansard proceedings of </w:t>
      </w:r>
      <w:r w:rsidRPr="00792D95">
        <w:rPr>
          <w:i/>
        </w:rPr>
        <w:t xml:space="preserve">Federal Parliamentary Committees </w:t>
      </w:r>
      <w:r w:rsidRPr="00792D95">
        <w:t>in 201</w:t>
      </w:r>
      <w:r>
        <w:t>5</w:t>
      </w:r>
      <w:r w:rsidRPr="00792D95">
        <w:t>-1</w:t>
      </w:r>
      <w:r>
        <w:t>6</w:t>
      </w:r>
      <w:r w:rsidRPr="00792D95">
        <w:t xml:space="preserve">. The Commission was mentioned in the proceedings of </w:t>
      </w:r>
      <w:r>
        <w:t xml:space="preserve">over </w:t>
      </w:r>
      <w:r w:rsidRPr="00792D95">
        <w:t>2</w:t>
      </w:r>
      <w:r>
        <w:t>0</w:t>
      </w:r>
      <w:r w:rsidRPr="00792D95">
        <w:t xml:space="preserve"> different committees, most prominently in proceedings of the Senate Standing Committee on Economics and the Senate Standing Committees on Education and Employment. The most frequent mentions were</w:t>
      </w:r>
      <w:r>
        <w:t xml:space="preserve"> of </w:t>
      </w:r>
      <w:r w:rsidRPr="00792D95">
        <w:t xml:space="preserve">reports on </w:t>
      </w:r>
      <w:r>
        <w:t>P</w:t>
      </w:r>
      <w:r w:rsidRPr="00792D95">
        <w:t xml:space="preserve">ublic </w:t>
      </w:r>
      <w:r>
        <w:t>I</w:t>
      </w:r>
      <w:r w:rsidRPr="00792D95">
        <w:t xml:space="preserve">nfrastructure, </w:t>
      </w:r>
      <w:r>
        <w:t>B</w:t>
      </w:r>
      <w:r w:rsidRPr="00792D95">
        <w:t xml:space="preserve">usiness </w:t>
      </w:r>
      <w:r>
        <w:t>S</w:t>
      </w:r>
      <w:r w:rsidRPr="00792D95">
        <w:t xml:space="preserve">et-up, </w:t>
      </w:r>
      <w:r>
        <w:t>T</w:t>
      </w:r>
      <w:r w:rsidRPr="00792D95">
        <w:t xml:space="preserve">ransfer and </w:t>
      </w:r>
      <w:r>
        <w:t>C</w:t>
      </w:r>
      <w:r w:rsidRPr="00792D95">
        <w:t xml:space="preserve">losure, </w:t>
      </w:r>
      <w:r>
        <w:t>T</w:t>
      </w:r>
      <w:r w:rsidRPr="00792D95">
        <w:t xml:space="preserve">rade </w:t>
      </w:r>
      <w:r>
        <w:t>A</w:t>
      </w:r>
      <w:r w:rsidRPr="00792D95">
        <w:t xml:space="preserve">greements and </w:t>
      </w:r>
      <w:r>
        <w:t>W</w:t>
      </w:r>
      <w:r w:rsidRPr="00792D95">
        <w:t xml:space="preserve">orkplace </w:t>
      </w:r>
      <w:r>
        <w:t>R</w:t>
      </w:r>
      <w:r w:rsidRPr="00792D95">
        <w:t xml:space="preserve">elations. </w:t>
      </w:r>
    </w:p>
    <w:p w:rsidR="00AE380A" w:rsidRPr="00792D95" w:rsidRDefault="00AE380A" w:rsidP="00AE380A">
      <w:pPr>
        <w:pStyle w:val="BodyText"/>
        <w:spacing w:before="200"/>
      </w:pPr>
      <w:r w:rsidRPr="00792D95">
        <w:t xml:space="preserve">Parliamentary committees and the Parliamentary Library drew on a range of Commission inquiry and research outputs in their own reports and briefing materials during the year. </w:t>
      </w:r>
      <w:r w:rsidRPr="00792D95">
        <w:lastRenderedPageBreak/>
        <w:t>Continued use of Commission outputs by the Australian National Audit Office was also apparent during the year.</w:t>
      </w:r>
    </w:p>
    <w:p w:rsidR="00AE380A" w:rsidRPr="00792D95" w:rsidRDefault="00AE380A" w:rsidP="00AE380A">
      <w:pPr>
        <w:pStyle w:val="BodyText"/>
        <w:spacing w:before="200"/>
      </w:pPr>
      <w:r w:rsidRPr="00792D95">
        <w:t xml:space="preserve">Commission inquiry and research reports, from this and previous years, were also used extensively in debate and questions by </w:t>
      </w:r>
      <w:r w:rsidRPr="00792D95">
        <w:rPr>
          <w:i/>
        </w:rPr>
        <w:t>state and territory parliamentarians</w:t>
      </w:r>
      <w:r w:rsidRPr="00792D95">
        <w:t xml:space="preserve">. During the 2015-16 sittings of the eight state and territory parliaments: </w:t>
      </w:r>
    </w:p>
    <w:p w:rsidR="00AE380A" w:rsidRPr="00792D95" w:rsidRDefault="00AE380A" w:rsidP="00AE380A">
      <w:pPr>
        <w:pStyle w:val="ListBullet"/>
      </w:pPr>
      <w:r w:rsidRPr="00792D95">
        <w:t xml:space="preserve">almost 140 members referred to </w:t>
      </w:r>
      <w:r>
        <w:t>around</w:t>
      </w:r>
      <w:r w:rsidRPr="00792D95">
        <w:t xml:space="preserve"> 30 different Commission publications or inquiries, the Report on Government Services, or to the Commission’s role in policy processes</w:t>
      </w:r>
    </w:p>
    <w:p w:rsidR="00AE380A" w:rsidRPr="00792D95" w:rsidRDefault="00AE380A" w:rsidP="00AE380A">
      <w:pPr>
        <w:pStyle w:val="ListBullet"/>
        <w:tabs>
          <w:tab w:val="left" w:pos="5670"/>
        </w:tabs>
      </w:pPr>
      <w:r>
        <w:t>in about</w:t>
      </w:r>
      <w:r w:rsidRPr="00792D95">
        <w:t xml:space="preserve"> 5</w:t>
      </w:r>
      <w:r>
        <w:t>5</w:t>
      </w:r>
      <w:r w:rsidRPr="00792D95">
        <w:t xml:space="preserve"> per cent of the 215 mentions in debates and questions, State and Territory parliamentarians cited the Commission as an authoritative source, while 7 per cent of mentions were critical of a particular finding, report or Commission attribute</w:t>
      </w:r>
    </w:p>
    <w:p w:rsidR="00AE380A" w:rsidRPr="00792D95" w:rsidRDefault="00AE380A" w:rsidP="00AE380A">
      <w:pPr>
        <w:pStyle w:val="ListBullet"/>
      </w:pPr>
      <w:r w:rsidRPr="00792D95">
        <w:t xml:space="preserve">the most frequent mentions were to the Report on Government Services, with the Commission’s reports on </w:t>
      </w:r>
      <w:r>
        <w:t>W</w:t>
      </w:r>
      <w:r w:rsidRPr="00792D95">
        <w:t xml:space="preserve">orkplace </w:t>
      </w:r>
      <w:r>
        <w:t>R</w:t>
      </w:r>
      <w:r w:rsidRPr="00792D95">
        <w:t xml:space="preserve">elations and the </w:t>
      </w:r>
      <w:r>
        <w:t>N</w:t>
      </w:r>
      <w:r w:rsidRPr="00792D95">
        <w:t xml:space="preserve">ational </w:t>
      </w:r>
      <w:r>
        <w:t>D</w:t>
      </w:r>
      <w:r w:rsidRPr="00792D95">
        <w:t xml:space="preserve">isability </w:t>
      </w:r>
      <w:r>
        <w:t>I</w:t>
      </w:r>
      <w:r w:rsidRPr="00792D95">
        <w:t xml:space="preserve">nsurance </w:t>
      </w:r>
      <w:r>
        <w:t>S</w:t>
      </w:r>
      <w:r w:rsidRPr="00792D95">
        <w:t>cheme also featuring prominently.</w:t>
      </w:r>
    </w:p>
    <w:p w:rsidR="00AE380A" w:rsidRPr="00792D95" w:rsidRDefault="00AE380A" w:rsidP="00AE380A">
      <w:pPr>
        <w:pStyle w:val="BodyText"/>
        <w:spacing w:before="220"/>
      </w:pPr>
      <w:r w:rsidRPr="00792D95">
        <w:t>Recent trends in mentions of the Commission in federal, state and territory parliamentary proceedings are shown in figure 1.3.</w:t>
      </w:r>
    </w:p>
    <w:p w:rsidR="00AE380A" w:rsidRDefault="00AE380A" w:rsidP="00AE380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E380A" w:rsidRPr="009962E5" w:rsidTr="00AE380A">
        <w:tc>
          <w:tcPr>
            <w:tcW w:w="8771" w:type="dxa"/>
            <w:tcBorders>
              <w:top w:val="single" w:sz="6" w:space="0" w:color="78A22F"/>
              <w:left w:val="nil"/>
              <w:bottom w:val="nil"/>
              <w:right w:val="nil"/>
            </w:tcBorders>
            <w:shd w:val="clear" w:color="auto" w:fill="auto"/>
          </w:tcPr>
          <w:p w:rsidR="00AE380A" w:rsidRPr="009962E5" w:rsidRDefault="00AE380A" w:rsidP="00AE380A">
            <w:pPr>
              <w:pStyle w:val="FigureTitle"/>
            </w:pPr>
            <w:r w:rsidRPr="009962E5">
              <w:rPr>
                <w:b w:val="0"/>
              </w:rPr>
              <w:t xml:space="preserve">Figure </w:t>
            </w:r>
            <w:r>
              <w:rPr>
                <w:b w:val="0"/>
              </w:rPr>
              <w:t>1.3</w:t>
            </w:r>
            <w:r w:rsidRPr="009962E5">
              <w:tab/>
              <w:t xml:space="preserve">Mentions of the Commission in Australian parliaments, </w:t>
            </w:r>
            <w:r w:rsidRPr="009962E5">
              <w:br/>
              <w:t>201</w:t>
            </w:r>
            <w:r>
              <w:t>2</w:t>
            </w:r>
            <w:r w:rsidRPr="009962E5">
              <w:t>-1</w:t>
            </w:r>
            <w:r>
              <w:t>3</w:t>
            </w:r>
            <w:r w:rsidRPr="009962E5">
              <w:t xml:space="preserve"> to 201</w:t>
            </w:r>
            <w:r>
              <w:t>5</w:t>
            </w:r>
            <w:r w:rsidRPr="009962E5">
              <w:t>-1</w:t>
            </w:r>
            <w:r>
              <w:t>6</w:t>
            </w:r>
          </w:p>
        </w:tc>
      </w:tr>
      <w:tr w:rsidR="00AE380A" w:rsidRPr="009962E5" w:rsidTr="00AE380A">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AE380A" w:rsidRPr="009962E5" w:rsidTr="00AE380A">
              <w:tc>
                <w:tcPr>
                  <w:tcW w:w="2500" w:type="pct"/>
                  <w:tcBorders>
                    <w:top w:val="nil"/>
                    <w:bottom w:val="nil"/>
                  </w:tcBorders>
                </w:tcPr>
                <w:p w:rsidR="00AE380A" w:rsidRPr="009962E5" w:rsidRDefault="00AE380A" w:rsidP="00AE380A">
                  <w:pPr>
                    <w:pStyle w:val="Figure"/>
                    <w:spacing w:before="60" w:after="0"/>
                  </w:pPr>
                  <w:r w:rsidRPr="009962E5">
                    <w:rPr>
                      <w:i/>
                      <w:sz w:val="22"/>
                      <w:szCs w:val="22"/>
                    </w:rPr>
                    <w:t>No. of parliamentarians mentioning the Commission</w:t>
                  </w:r>
                </w:p>
              </w:tc>
              <w:tc>
                <w:tcPr>
                  <w:tcW w:w="2500" w:type="pct"/>
                  <w:tcBorders>
                    <w:top w:val="nil"/>
                    <w:bottom w:val="nil"/>
                  </w:tcBorders>
                </w:tcPr>
                <w:p w:rsidR="00AE380A" w:rsidRPr="009962E5" w:rsidRDefault="00AE380A" w:rsidP="00AE380A">
                  <w:pPr>
                    <w:pStyle w:val="Figure"/>
                    <w:spacing w:before="60" w:after="0"/>
                  </w:pPr>
                  <w:r w:rsidRPr="009962E5">
                    <w:rPr>
                      <w:i/>
                      <w:sz w:val="22"/>
                      <w:szCs w:val="22"/>
                    </w:rPr>
                    <w:t>Total no. of mentions</w:t>
                  </w:r>
                </w:p>
              </w:tc>
            </w:tr>
            <w:tr w:rsidR="00AE380A" w:rsidRPr="009962E5" w:rsidTr="00AE380A">
              <w:tblPrEx>
                <w:tblCellMar>
                  <w:left w:w="108" w:type="dxa"/>
                  <w:right w:w="108" w:type="dxa"/>
                </w:tblCellMar>
              </w:tblPrEx>
              <w:tc>
                <w:tcPr>
                  <w:tcW w:w="2500" w:type="pct"/>
                  <w:tcBorders>
                    <w:top w:val="nil"/>
                    <w:bottom w:val="nil"/>
                  </w:tcBorders>
                </w:tcPr>
                <w:p w:rsidR="00AE380A" w:rsidRPr="009962E5" w:rsidRDefault="00AE380A" w:rsidP="00AE380A">
                  <w:pPr>
                    <w:pStyle w:val="Figure"/>
                    <w:spacing w:before="0" w:after="0"/>
                  </w:pPr>
                  <w:r>
                    <w:rPr>
                      <w:noProof/>
                    </w:rPr>
                    <w:drawing>
                      <wp:inline distT="0" distB="0" distL="0" distR="0" wp14:anchorId="5F6F5BB1" wp14:editId="4E1D87DE">
                        <wp:extent cx="2143760" cy="1555750"/>
                        <wp:effectExtent l="0" t="0" r="8890" b="6350"/>
                        <wp:docPr id="1" name="Picture 1" descr="Number of parliamentarians mentioning the 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43760" cy="1555750"/>
                                </a:xfrm>
                                <a:prstGeom prst="rect">
                                  <a:avLst/>
                                </a:prstGeom>
                                <a:noFill/>
                                <a:ln>
                                  <a:noFill/>
                                </a:ln>
                              </pic:spPr>
                            </pic:pic>
                          </a:graphicData>
                        </a:graphic>
                      </wp:inline>
                    </w:drawing>
                  </w:r>
                </w:p>
              </w:tc>
              <w:tc>
                <w:tcPr>
                  <w:tcW w:w="2500" w:type="pct"/>
                  <w:tcBorders>
                    <w:top w:val="nil"/>
                    <w:bottom w:val="nil"/>
                  </w:tcBorders>
                </w:tcPr>
                <w:p w:rsidR="00AE380A" w:rsidRPr="009962E5" w:rsidRDefault="00AE380A" w:rsidP="00AE380A">
                  <w:pPr>
                    <w:pStyle w:val="Figure"/>
                    <w:spacing w:before="0" w:after="0"/>
                  </w:pPr>
                  <w:r>
                    <w:rPr>
                      <w:noProof/>
                    </w:rPr>
                    <w:drawing>
                      <wp:inline distT="0" distB="0" distL="0" distR="0" wp14:anchorId="5DF21F12" wp14:editId="2C9EE40F">
                        <wp:extent cx="2148205" cy="1561465"/>
                        <wp:effectExtent l="0" t="0" r="4445" b="635"/>
                        <wp:docPr id="5" name="Picture 5" descr="Total number of Commission men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48205" cy="1561465"/>
                                </a:xfrm>
                                <a:prstGeom prst="rect">
                                  <a:avLst/>
                                </a:prstGeom>
                                <a:noFill/>
                                <a:ln>
                                  <a:noFill/>
                                </a:ln>
                              </pic:spPr>
                            </pic:pic>
                          </a:graphicData>
                        </a:graphic>
                      </wp:inline>
                    </w:drawing>
                  </w:r>
                </w:p>
              </w:tc>
            </w:tr>
          </w:tbl>
          <w:p w:rsidR="00AE380A" w:rsidRPr="009962E5" w:rsidRDefault="00AE380A" w:rsidP="00AE380A">
            <w:pPr>
              <w:pStyle w:val="Figure"/>
            </w:pPr>
          </w:p>
        </w:tc>
      </w:tr>
      <w:tr w:rsidR="00AE380A" w:rsidRPr="009962E5" w:rsidTr="00AE380A">
        <w:tc>
          <w:tcPr>
            <w:tcW w:w="8771" w:type="dxa"/>
            <w:tcBorders>
              <w:top w:val="nil"/>
              <w:left w:val="nil"/>
              <w:bottom w:val="nil"/>
              <w:right w:val="nil"/>
            </w:tcBorders>
            <w:shd w:val="clear" w:color="auto" w:fill="auto"/>
            <w:tcMar>
              <w:top w:w="28" w:type="dxa"/>
              <w:bottom w:w="28" w:type="dxa"/>
            </w:tcMar>
          </w:tcPr>
          <w:p w:rsidR="00AE380A" w:rsidRPr="009962E5" w:rsidRDefault="00067D9E" w:rsidP="00AE380A">
            <w:pPr>
              <w:pStyle w:val="Figure"/>
              <w:spacing w:before="0" w:after="0"/>
            </w:pPr>
            <w:r>
              <w:rPr>
                <w:noProof/>
              </w:rPr>
              <w:drawing>
                <wp:inline distT="0" distB="0" distL="0" distR="0">
                  <wp:extent cx="3901440" cy="304800"/>
                  <wp:effectExtent l="0" t="0" r="3810" b="0"/>
                  <wp:docPr id="11" name="Picture 11"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01440" cy="304800"/>
                          </a:xfrm>
                          <a:prstGeom prst="rect">
                            <a:avLst/>
                          </a:prstGeom>
                          <a:noFill/>
                          <a:ln>
                            <a:noFill/>
                          </a:ln>
                        </pic:spPr>
                      </pic:pic>
                    </a:graphicData>
                  </a:graphic>
                </wp:inline>
              </w:drawing>
            </w:r>
          </w:p>
        </w:tc>
      </w:tr>
      <w:tr w:rsidR="00AE380A" w:rsidRPr="009962E5" w:rsidTr="00AE380A">
        <w:tc>
          <w:tcPr>
            <w:tcW w:w="8771" w:type="dxa"/>
            <w:tcBorders>
              <w:top w:val="nil"/>
              <w:left w:val="nil"/>
              <w:bottom w:val="single" w:sz="6" w:space="0" w:color="78A22F"/>
              <w:right w:val="nil"/>
            </w:tcBorders>
            <w:shd w:val="clear" w:color="auto" w:fill="auto"/>
          </w:tcPr>
          <w:p w:rsidR="00AE380A" w:rsidRPr="009962E5" w:rsidRDefault="00AE380A" w:rsidP="00AE380A">
            <w:pPr>
              <w:pStyle w:val="Figurespace"/>
            </w:pPr>
          </w:p>
        </w:tc>
      </w:tr>
      <w:tr w:rsidR="00AE380A" w:rsidRPr="009962E5" w:rsidTr="00AE380A">
        <w:tc>
          <w:tcPr>
            <w:tcW w:w="8771" w:type="dxa"/>
            <w:tcBorders>
              <w:top w:val="single" w:sz="6" w:space="0" w:color="78A22F"/>
              <w:left w:val="nil"/>
              <w:bottom w:val="nil"/>
              <w:right w:val="nil"/>
            </w:tcBorders>
          </w:tcPr>
          <w:p w:rsidR="00AE380A" w:rsidRPr="009962E5" w:rsidRDefault="00AE380A" w:rsidP="00AE380A">
            <w:pPr>
              <w:pStyle w:val="BoxSpaceBelow"/>
            </w:pPr>
          </w:p>
        </w:tc>
      </w:tr>
    </w:tbl>
    <w:p w:rsidR="00AE380A" w:rsidRPr="003A1FE8" w:rsidRDefault="00AE380A" w:rsidP="00AE380A">
      <w:pPr>
        <w:pStyle w:val="Heading4"/>
      </w:pPr>
      <w:r w:rsidRPr="003A1FE8">
        <w:t>Senate Committee appearances</w:t>
      </w:r>
    </w:p>
    <w:p w:rsidR="00AE380A" w:rsidRPr="00792D95" w:rsidRDefault="00AE380A" w:rsidP="00AE380A">
      <w:pPr>
        <w:pStyle w:val="BodyText"/>
        <w:spacing w:before="200"/>
      </w:pPr>
      <w:r w:rsidRPr="00792D95">
        <w:t>The Commission is invited to appear regularly before Senate Committees to assist the work of Federal Parliament and facilitate scrutiny of its work. It was requested to attend Senate Estimates hearings on two occasions in 2015-16. Appearances by the Chair, Deputy Chair and senior staff before the Senate Standing Committee on Economics occurred on 11</w:t>
      </w:r>
      <w:r>
        <w:t> </w:t>
      </w:r>
      <w:r w:rsidRPr="00792D95">
        <w:t>February 2016 and 22 October 2015. Hansard of the appearances is available on the Parliament of Australia website.</w:t>
      </w:r>
    </w:p>
    <w:p w:rsidR="00AE380A" w:rsidRPr="009962E5" w:rsidRDefault="00AE380A" w:rsidP="00AE380A">
      <w:pPr>
        <w:pStyle w:val="Heading3"/>
      </w:pPr>
      <w:r w:rsidRPr="009962E5">
        <w:lastRenderedPageBreak/>
        <w:t>Other indicators of impact</w:t>
      </w:r>
    </w:p>
    <w:p w:rsidR="00AE380A" w:rsidRPr="00792D95" w:rsidRDefault="00AE380A" w:rsidP="00AE380A">
      <w:pPr>
        <w:pStyle w:val="BodyText"/>
      </w:pPr>
      <w:r w:rsidRPr="00792D95">
        <w:t>Recognition of the contribution of the Commission’s work to policy formulation and debate is also demonstrated by the following examples:</w:t>
      </w:r>
    </w:p>
    <w:p w:rsidR="00AE380A" w:rsidRPr="00792D95" w:rsidRDefault="00AE380A" w:rsidP="00AE380A">
      <w:pPr>
        <w:pStyle w:val="ListBullet"/>
        <w:spacing w:before="100"/>
      </w:pPr>
      <w:r w:rsidRPr="00792D95">
        <w:t xml:space="preserve">use of Commission analysis during the year by the Prime Minister, Treasurer and other Ministers, the Leader of the Opposition and Shadow Ministers, including use of Commission reports on </w:t>
      </w:r>
      <w:r>
        <w:t>W</w:t>
      </w:r>
      <w:r w:rsidRPr="00792D95">
        <w:t xml:space="preserve">orkplace </w:t>
      </w:r>
      <w:r>
        <w:t>R</w:t>
      </w:r>
      <w:r w:rsidRPr="00792D95">
        <w:t xml:space="preserve">elations, </w:t>
      </w:r>
      <w:r>
        <w:t>T</w:t>
      </w:r>
      <w:r w:rsidRPr="00792D95">
        <w:t xml:space="preserve">ax and </w:t>
      </w:r>
      <w:r>
        <w:t>T</w:t>
      </w:r>
      <w:r w:rsidRPr="00792D95">
        <w:t>ransfer</w:t>
      </w:r>
      <w:r w:rsidR="00352213">
        <w:t xml:space="preserve"> Incidence</w:t>
      </w:r>
      <w:r w:rsidRPr="00792D95">
        <w:t xml:space="preserve">, </w:t>
      </w:r>
      <w:r>
        <w:t>C</w:t>
      </w:r>
      <w:r w:rsidRPr="00792D95">
        <w:t xml:space="preserve">hildcare and </w:t>
      </w:r>
      <w:r>
        <w:t>E</w:t>
      </w:r>
      <w:r w:rsidRPr="00792D95">
        <w:t xml:space="preserve">arly </w:t>
      </w:r>
      <w:r>
        <w:t>C</w:t>
      </w:r>
      <w:r w:rsidRPr="00792D95">
        <w:t xml:space="preserve">hildhood </w:t>
      </w:r>
      <w:r>
        <w:t>L</w:t>
      </w:r>
      <w:r w:rsidRPr="00792D95">
        <w:t xml:space="preserve">earning, </w:t>
      </w:r>
      <w:r>
        <w:t>D</w:t>
      </w:r>
      <w:r w:rsidRPr="00792D95">
        <w:t xml:space="preserve">igital </w:t>
      </w:r>
      <w:r>
        <w:t>D</w:t>
      </w:r>
      <w:r w:rsidRPr="00792D95">
        <w:t xml:space="preserve">isruption and </w:t>
      </w:r>
      <w:r>
        <w:t>T</w:t>
      </w:r>
      <w:r w:rsidRPr="00792D95">
        <w:t xml:space="preserve">rade and </w:t>
      </w:r>
      <w:r>
        <w:t>A</w:t>
      </w:r>
      <w:r w:rsidRPr="00792D95">
        <w:t>ssistance</w:t>
      </w:r>
    </w:p>
    <w:p w:rsidR="00AE380A" w:rsidRPr="00792D95" w:rsidRDefault="00AE380A" w:rsidP="00AE380A">
      <w:pPr>
        <w:pStyle w:val="ListBullet"/>
        <w:spacing w:before="100"/>
      </w:pPr>
      <w:r w:rsidRPr="00792D95">
        <w:t>widespread use of the Report on Government Services and the Overcoming Indigenous Disadvantage report by central and line government agencies, state Ministers, parliamentarians, parliamentary committees, Auditors-General, and community and industry groups</w:t>
      </w:r>
    </w:p>
    <w:p w:rsidR="00AE380A" w:rsidRPr="00792D95" w:rsidRDefault="00AE380A" w:rsidP="00AE380A">
      <w:pPr>
        <w:pStyle w:val="ListBullet"/>
        <w:spacing w:before="100"/>
      </w:pPr>
      <w:r w:rsidRPr="00792D95">
        <w:t>use by the Commonwealth Treasury, COAG, the Reserve Bank of Australia, the ACCC, state governments, federal parliamentary committees, the Parliamentary Library, the ABS, the AIHW and others of a diverse range of Commission research outputs</w:t>
      </w:r>
    </w:p>
    <w:p w:rsidR="00AE380A" w:rsidRPr="00792D95" w:rsidRDefault="00AE380A" w:rsidP="00AE380A">
      <w:pPr>
        <w:pStyle w:val="ListBullet"/>
        <w:spacing w:before="100"/>
      </w:pPr>
      <w:r w:rsidRPr="00792D95">
        <w:t xml:space="preserve">use of Commission outputs by key international agencies, including the OECD and the IMF. </w:t>
      </w:r>
    </w:p>
    <w:p w:rsidR="00AE380A" w:rsidRPr="00AC5B2A" w:rsidRDefault="00AE380A" w:rsidP="00AC5B2A">
      <w:pPr>
        <w:pStyle w:val="BodyText"/>
      </w:pPr>
      <w:r w:rsidRPr="00AC5B2A">
        <w:t xml:space="preserve">One continuing indicator of the degree of interest in the Commission’s inquiry and other work is the many invitations to give briefings and present papers to parliamentary, business and community groups and to conferences. There were 75 presentations given by the Chair, Commissioners and staff during the year to ministerial councils, industry and community groups, and conferences, which covered the gamut of the Commission’s inquiry, research and performance reporting work.  </w:t>
      </w:r>
    </w:p>
    <w:p w:rsidR="00AE380A" w:rsidRPr="00AC5B2A" w:rsidRDefault="00AE380A" w:rsidP="00AC5B2A">
      <w:pPr>
        <w:pStyle w:val="BodyText"/>
      </w:pPr>
      <w:r w:rsidRPr="00AC5B2A">
        <w:t xml:space="preserve">The Commission also responded during the year to requests for briefings to visiting officials and delegations from Indonesia, China, Korea, Chile, the OECD and IMF. The Commission briefed around 20 international delegations and visitors during 2015-16, with a focus on the Commission’s role and activities and related policy matters. The Commission will continue to maintain linkages with policy agencies in other countries in 2016-17, with a focus on APEC, ASEAN and East Asia Summit member economies. </w:t>
      </w:r>
    </w:p>
    <w:p w:rsidR="00AE380A" w:rsidRPr="00AC5B2A" w:rsidRDefault="00AE380A" w:rsidP="00AC5B2A">
      <w:pPr>
        <w:pStyle w:val="BodyText"/>
      </w:pPr>
      <w:r w:rsidRPr="00AC5B2A">
        <w:t xml:space="preserve">A further indicator of public interest in the Commission’s work, and its potential influence, is the extent of media coverage. During 2015-16, for example, the Commission rated an average of 320 mentions a month in national print media. </w:t>
      </w:r>
    </w:p>
    <w:p w:rsidR="00AE380A" w:rsidRDefault="00AE380A" w:rsidP="00AE380A">
      <w:pPr>
        <w:pStyle w:val="Heading2"/>
        <w:spacing w:before="480"/>
      </w:pPr>
      <w:r>
        <w:lastRenderedPageBreak/>
        <w:t>Trends in inquiries and studies</w:t>
      </w:r>
    </w:p>
    <w:p w:rsidR="00AE380A" w:rsidRPr="00792D95" w:rsidRDefault="00AE380A" w:rsidP="00AE380A">
      <w:pPr>
        <w:pStyle w:val="BodyText"/>
        <w:keepNext/>
        <w:spacing w:before="200"/>
      </w:pPr>
      <w:r w:rsidRPr="00792D95">
        <w:t xml:space="preserve">Trends in public inquiry activity and participation over the past five years are shown in table 1.2. </w:t>
      </w:r>
    </w:p>
    <w:p w:rsidR="00AE380A" w:rsidRPr="00792D95" w:rsidRDefault="00AE380A" w:rsidP="00AE380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E380A" w:rsidRPr="00792D95" w:rsidTr="00AE380A">
        <w:tc>
          <w:tcPr>
            <w:tcW w:w="8771" w:type="dxa"/>
            <w:tcBorders>
              <w:top w:val="single" w:sz="6" w:space="0" w:color="78A22F"/>
              <w:left w:val="nil"/>
              <w:bottom w:val="nil"/>
              <w:right w:val="nil"/>
            </w:tcBorders>
            <w:shd w:val="clear" w:color="auto" w:fill="auto"/>
          </w:tcPr>
          <w:p w:rsidR="00AE380A" w:rsidRPr="00792D95" w:rsidRDefault="00AE380A" w:rsidP="00AE380A">
            <w:pPr>
              <w:pStyle w:val="TableTitle"/>
            </w:pPr>
            <w:r w:rsidRPr="00792D95">
              <w:rPr>
                <w:b w:val="0"/>
              </w:rPr>
              <w:t>Table 1.2</w:t>
            </w:r>
            <w:r w:rsidRPr="00792D95">
              <w:tab/>
              <w:t xml:space="preserve">Public inquiry and other commissioned project activity, </w:t>
            </w:r>
            <w:r w:rsidRPr="00792D95">
              <w:br/>
              <w:t>2011-12 to 2015-16</w:t>
            </w:r>
          </w:p>
        </w:tc>
      </w:tr>
      <w:tr w:rsidR="00AE380A" w:rsidRPr="00792D95" w:rsidTr="00AE380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12"/>
              <w:gridCol w:w="995"/>
              <w:gridCol w:w="995"/>
              <w:gridCol w:w="995"/>
              <w:gridCol w:w="995"/>
              <w:gridCol w:w="995"/>
            </w:tblGrid>
            <w:tr w:rsidR="00AE380A" w:rsidRPr="00792D95" w:rsidTr="00AE380A">
              <w:tc>
                <w:tcPr>
                  <w:tcW w:w="2069" w:type="pct"/>
                  <w:tcBorders>
                    <w:top w:val="single" w:sz="2" w:space="0" w:color="BFBFBF"/>
                    <w:bottom w:val="single" w:sz="2" w:space="0" w:color="BFBFBF"/>
                  </w:tcBorders>
                  <w:shd w:val="clear" w:color="auto" w:fill="auto"/>
                  <w:tcMar>
                    <w:top w:w="28" w:type="dxa"/>
                  </w:tcMar>
                </w:tcPr>
                <w:p w:rsidR="00AE380A" w:rsidRPr="00792D95" w:rsidRDefault="00AE380A" w:rsidP="00AE380A">
                  <w:pPr>
                    <w:pStyle w:val="TableColumnHeading"/>
                  </w:pPr>
                </w:p>
              </w:tc>
              <w:tc>
                <w:tcPr>
                  <w:tcW w:w="586" w:type="pct"/>
                  <w:tcBorders>
                    <w:top w:val="single" w:sz="2" w:space="0" w:color="BFBFBF"/>
                    <w:bottom w:val="single" w:sz="2" w:space="0" w:color="BFBFBF"/>
                  </w:tcBorders>
                  <w:shd w:val="clear" w:color="auto" w:fill="auto"/>
                  <w:tcMar>
                    <w:top w:w="28" w:type="dxa"/>
                  </w:tcMar>
                </w:tcPr>
                <w:p w:rsidR="00AE380A" w:rsidRPr="00792D95" w:rsidRDefault="00AE380A" w:rsidP="00AE380A">
                  <w:pPr>
                    <w:pStyle w:val="TableColumnHeading"/>
                  </w:pPr>
                  <w:r w:rsidRPr="00792D95">
                    <w:t>2011-12</w:t>
                  </w:r>
                </w:p>
              </w:tc>
              <w:tc>
                <w:tcPr>
                  <w:tcW w:w="586" w:type="pct"/>
                  <w:tcBorders>
                    <w:top w:val="single" w:sz="2" w:space="0" w:color="BFBFBF"/>
                    <w:bottom w:val="single" w:sz="2" w:space="0" w:color="BFBFBF"/>
                  </w:tcBorders>
                  <w:shd w:val="clear" w:color="auto" w:fill="auto"/>
                </w:tcPr>
                <w:p w:rsidR="00AE380A" w:rsidRPr="00792D95" w:rsidRDefault="00AE380A" w:rsidP="00AE380A">
                  <w:pPr>
                    <w:pStyle w:val="TableColumnHeading"/>
                  </w:pPr>
                  <w:r w:rsidRPr="00792D95">
                    <w:t>2012-13</w:t>
                  </w:r>
                </w:p>
              </w:tc>
              <w:tc>
                <w:tcPr>
                  <w:tcW w:w="586" w:type="pct"/>
                  <w:tcBorders>
                    <w:top w:val="single" w:sz="2" w:space="0" w:color="BFBFBF"/>
                    <w:bottom w:val="single" w:sz="2" w:space="0" w:color="BFBFBF"/>
                  </w:tcBorders>
                  <w:shd w:val="clear" w:color="auto" w:fill="auto"/>
                </w:tcPr>
                <w:p w:rsidR="00AE380A" w:rsidRPr="00792D95" w:rsidRDefault="00AE380A" w:rsidP="00AE380A">
                  <w:pPr>
                    <w:pStyle w:val="TableColumnHeading"/>
                  </w:pPr>
                  <w:r w:rsidRPr="00792D95">
                    <w:t>2013-14</w:t>
                  </w:r>
                </w:p>
              </w:tc>
              <w:tc>
                <w:tcPr>
                  <w:tcW w:w="586" w:type="pct"/>
                  <w:tcBorders>
                    <w:top w:val="single" w:sz="2" w:space="0" w:color="BFBFBF"/>
                    <w:bottom w:val="single" w:sz="2" w:space="0" w:color="BFBFBF"/>
                  </w:tcBorders>
                </w:tcPr>
                <w:p w:rsidR="00AE380A" w:rsidRPr="00792D95" w:rsidRDefault="00AE380A" w:rsidP="00AE380A">
                  <w:pPr>
                    <w:pStyle w:val="TableColumnHeading"/>
                  </w:pPr>
                  <w:r w:rsidRPr="00792D95">
                    <w:t>2014-15</w:t>
                  </w:r>
                </w:p>
              </w:tc>
              <w:tc>
                <w:tcPr>
                  <w:tcW w:w="586" w:type="pct"/>
                  <w:tcBorders>
                    <w:top w:val="single" w:sz="2" w:space="0" w:color="BFBFBF"/>
                    <w:bottom w:val="single" w:sz="2" w:space="0" w:color="BFBFBF"/>
                  </w:tcBorders>
                </w:tcPr>
                <w:p w:rsidR="00AE380A" w:rsidRPr="00792D95" w:rsidRDefault="00AE380A" w:rsidP="00AE380A">
                  <w:pPr>
                    <w:pStyle w:val="TableColumnHeading"/>
                  </w:pPr>
                  <w:r w:rsidRPr="00792D95">
                    <w:t>2015-16</w:t>
                  </w:r>
                </w:p>
              </w:tc>
            </w:tr>
            <w:tr w:rsidR="00AE380A" w:rsidRPr="00792D95" w:rsidTr="006B17C8">
              <w:tc>
                <w:tcPr>
                  <w:tcW w:w="2069" w:type="pct"/>
                  <w:tcBorders>
                    <w:top w:val="single" w:sz="2" w:space="0" w:color="BFBFBF"/>
                  </w:tcBorders>
                  <w:shd w:val="clear" w:color="auto" w:fill="F2F2F2" w:themeFill="accent4"/>
                </w:tcPr>
                <w:p w:rsidR="00AE380A" w:rsidRPr="00792D95" w:rsidRDefault="00AE380A" w:rsidP="00AE380A">
                  <w:pPr>
                    <w:pStyle w:val="TableBodyText"/>
                    <w:spacing w:before="70"/>
                    <w:jc w:val="left"/>
                    <w:rPr>
                      <w:b/>
                    </w:rPr>
                  </w:pPr>
                  <w:r w:rsidRPr="00792D95">
                    <w:rPr>
                      <w:b/>
                    </w:rPr>
                    <w:t>Public inquiries</w:t>
                  </w:r>
                </w:p>
              </w:tc>
              <w:tc>
                <w:tcPr>
                  <w:tcW w:w="586" w:type="pct"/>
                  <w:tcBorders>
                    <w:top w:val="single" w:sz="2" w:space="0" w:color="BFBFBF"/>
                  </w:tcBorders>
                  <w:shd w:val="clear" w:color="auto" w:fill="F2F2F2" w:themeFill="accent4"/>
                </w:tcPr>
                <w:p w:rsidR="00AE380A" w:rsidRPr="00792D95" w:rsidRDefault="00AE380A" w:rsidP="00AE380A">
                  <w:pPr>
                    <w:pStyle w:val="TableBodyText"/>
                    <w:tabs>
                      <w:tab w:val="left" w:pos="772"/>
                    </w:tabs>
                    <w:spacing w:before="70"/>
                  </w:pPr>
                </w:p>
              </w:tc>
              <w:tc>
                <w:tcPr>
                  <w:tcW w:w="586" w:type="pct"/>
                  <w:tcBorders>
                    <w:top w:val="single" w:sz="2" w:space="0" w:color="BFBFBF"/>
                  </w:tcBorders>
                  <w:shd w:val="clear" w:color="auto" w:fill="F2F2F2" w:themeFill="accent4"/>
                </w:tcPr>
                <w:p w:rsidR="00AE380A" w:rsidRPr="00792D95" w:rsidRDefault="00AE380A" w:rsidP="00AE380A">
                  <w:pPr>
                    <w:pStyle w:val="TableBodyText"/>
                    <w:tabs>
                      <w:tab w:val="left" w:pos="772"/>
                    </w:tabs>
                    <w:spacing w:before="70"/>
                  </w:pPr>
                </w:p>
              </w:tc>
              <w:tc>
                <w:tcPr>
                  <w:tcW w:w="586" w:type="pct"/>
                  <w:tcBorders>
                    <w:top w:val="single" w:sz="2" w:space="0" w:color="BFBFBF"/>
                  </w:tcBorders>
                  <w:shd w:val="clear" w:color="auto" w:fill="F2F2F2" w:themeFill="accent4"/>
                </w:tcPr>
                <w:p w:rsidR="00AE380A" w:rsidRPr="00792D95" w:rsidRDefault="00AE380A" w:rsidP="00AE380A">
                  <w:pPr>
                    <w:pStyle w:val="TableBodyText"/>
                    <w:tabs>
                      <w:tab w:val="left" w:pos="772"/>
                    </w:tabs>
                    <w:spacing w:before="70"/>
                  </w:pPr>
                </w:p>
              </w:tc>
              <w:tc>
                <w:tcPr>
                  <w:tcW w:w="586" w:type="pct"/>
                  <w:tcBorders>
                    <w:top w:val="single" w:sz="2" w:space="0" w:color="BFBFBF"/>
                  </w:tcBorders>
                  <w:shd w:val="clear" w:color="auto" w:fill="F2F2F2" w:themeFill="accent4"/>
                </w:tcPr>
                <w:p w:rsidR="00AE380A" w:rsidRPr="00792D95" w:rsidRDefault="00AE380A" w:rsidP="00AE380A">
                  <w:pPr>
                    <w:pStyle w:val="TableBodyText"/>
                    <w:tabs>
                      <w:tab w:val="left" w:pos="772"/>
                    </w:tabs>
                    <w:spacing w:before="70"/>
                  </w:pPr>
                </w:p>
              </w:tc>
              <w:tc>
                <w:tcPr>
                  <w:tcW w:w="586" w:type="pct"/>
                  <w:tcBorders>
                    <w:top w:val="single" w:sz="2" w:space="0" w:color="BFBFBF"/>
                  </w:tcBorders>
                  <w:shd w:val="clear" w:color="auto" w:fill="F2F2F2" w:themeFill="accent4"/>
                </w:tcPr>
                <w:p w:rsidR="00AE380A" w:rsidRPr="00792D95" w:rsidRDefault="00AE380A" w:rsidP="00AE380A">
                  <w:pPr>
                    <w:pStyle w:val="TableBodyText"/>
                    <w:tabs>
                      <w:tab w:val="left" w:pos="772"/>
                    </w:tabs>
                    <w:spacing w:before="70"/>
                  </w:pPr>
                </w:p>
              </w:tc>
            </w:tr>
            <w:tr w:rsidR="00AE380A" w:rsidRPr="00792D95" w:rsidTr="00AE380A">
              <w:tc>
                <w:tcPr>
                  <w:tcW w:w="2069" w:type="pct"/>
                </w:tcPr>
                <w:p w:rsidR="00AE380A" w:rsidRPr="00792D95" w:rsidRDefault="00AE380A" w:rsidP="00AE380A">
                  <w:pPr>
                    <w:pStyle w:val="TableBodyText"/>
                    <w:ind w:left="170"/>
                    <w:jc w:val="left"/>
                  </w:pPr>
                  <w:r w:rsidRPr="00792D95">
                    <w:t>Inquiry references received</w:t>
                  </w:r>
                  <w:r w:rsidRPr="00B7049A">
                    <w:rPr>
                      <w:rStyle w:val="NoteLabel"/>
                    </w:rPr>
                    <w:t>a</w:t>
                  </w:r>
                </w:p>
              </w:tc>
              <w:tc>
                <w:tcPr>
                  <w:tcW w:w="586" w:type="pct"/>
                  <w:shd w:val="clear" w:color="auto" w:fill="auto"/>
                </w:tcPr>
                <w:p w:rsidR="00AE380A" w:rsidRPr="00792D95" w:rsidRDefault="00AE380A" w:rsidP="00AE380A">
                  <w:pPr>
                    <w:pStyle w:val="TableBodyText"/>
                    <w:tabs>
                      <w:tab w:val="left" w:pos="772"/>
                    </w:tabs>
                  </w:pPr>
                  <w:r w:rsidRPr="00792D95">
                    <w:t>5</w:t>
                  </w:r>
                </w:p>
              </w:tc>
              <w:tc>
                <w:tcPr>
                  <w:tcW w:w="586" w:type="pct"/>
                  <w:shd w:val="clear" w:color="auto" w:fill="auto"/>
                </w:tcPr>
                <w:p w:rsidR="00AE380A" w:rsidRPr="00792D95" w:rsidRDefault="00AE380A" w:rsidP="00AE380A">
                  <w:pPr>
                    <w:pStyle w:val="TableBodyText"/>
                    <w:tabs>
                      <w:tab w:val="left" w:pos="772"/>
                    </w:tabs>
                  </w:pPr>
                  <w:r w:rsidRPr="00792D95">
                    <w:t>5</w:t>
                  </w:r>
                </w:p>
              </w:tc>
              <w:tc>
                <w:tcPr>
                  <w:tcW w:w="586" w:type="pct"/>
                  <w:shd w:val="clear" w:color="auto" w:fill="auto"/>
                </w:tcPr>
                <w:p w:rsidR="00AE380A" w:rsidRPr="00792D95" w:rsidRDefault="00AE380A" w:rsidP="00AE380A">
                  <w:pPr>
                    <w:pStyle w:val="TableBodyText"/>
                    <w:tabs>
                      <w:tab w:val="left" w:pos="772"/>
                    </w:tabs>
                  </w:pPr>
                  <w:r w:rsidRPr="00792D95">
                    <w:t>5</w:t>
                  </w:r>
                </w:p>
              </w:tc>
              <w:tc>
                <w:tcPr>
                  <w:tcW w:w="586" w:type="pct"/>
                </w:tcPr>
                <w:p w:rsidR="00AE380A" w:rsidRPr="00792D95" w:rsidRDefault="00AE380A" w:rsidP="00AE380A">
                  <w:pPr>
                    <w:pStyle w:val="TableBodyText"/>
                    <w:tabs>
                      <w:tab w:val="left" w:pos="772"/>
                    </w:tabs>
                  </w:pPr>
                  <w:r w:rsidRPr="00792D95">
                    <w:t>3</w:t>
                  </w:r>
                </w:p>
              </w:tc>
              <w:tc>
                <w:tcPr>
                  <w:tcW w:w="586" w:type="pct"/>
                </w:tcPr>
                <w:p w:rsidR="00AE380A" w:rsidRPr="00792D95" w:rsidRDefault="00AE380A" w:rsidP="00AE380A">
                  <w:pPr>
                    <w:pStyle w:val="TableBodyText"/>
                    <w:tabs>
                      <w:tab w:val="left" w:pos="772"/>
                    </w:tabs>
                  </w:pPr>
                  <w:r>
                    <w:t>8</w:t>
                  </w:r>
                </w:p>
              </w:tc>
            </w:tr>
            <w:tr w:rsidR="00AE380A" w:rsidRPr="00792D95" w:rsidTr="00AE380A">
              <w:tc>
                <w:tcPr>
                  <w:tcW w:w="2069" w:type="pct"/>
                </w:tcPr>
                <w:p w:rsidR="00AE380A" w:rsidRPr="00792D95" w:rsidRDefault="00AE380A" w:rsidP="00AE380A">
                  <w:pPr>
                    <w:pStyle w:val="TableBodyText"/>
                    <w:ind w:left="170"/>
                    <w:jc w:val="left"/>
                  </w:pPr>
                  <w:r w:rsidRPr="00792D95">
                    <w:t>Issues papers released</w:t>
                  </w:r>
                </w:p>
              </w:tc>
              <w:tc>
                <w:tcPr>
                  <w:tcW w:w="586" w:type="pct"/>
                  <w:shd w:val="clear" w:color="auto" w:fill="auto"/>
                </w:tcPr>
                <w:p w:rsidR="00AE380A" w:rsidRPr="00792D95" w:rsidRDefault="00AE380A" w:rsidP="00AE380A">
                  <w:pPr>
                    <w:pStyle w:val="TableBodyText"/>
                    <w:tabs>
                      <w:tab w:val="right" w:pos="631"/>
                      <w:tab w:val="left" w:pos="772"/>
                    </w:tabs>
                  </w:pPr>
                  <w:r w:rsidRPr="00792D95">
                    <w:t>4</w:t>
                  </w:r>
                </w:p>
              </w:tc>
              <w:tc>
                <w:tcPr>
                  <w:tcW w:w="586" w:type="pct"/>
                  <w:shd w:val="clear" w:color="auto" w:fill="auto"/>
                </w:tcPr>
                <w:p w:rsidR="00AE380A" w:rsidRPr="00792D95" w:rsidRDefault="00AE380A" w:rsidP="00AE380A">
                  <w:pPr>
                    <w:pStyle w:val="TableBodyText"/>
                    <w:tabs>
                      <w:tab w:val="right" w:pos="631"/>
                      <w:tab w:val="left" w:pos="772"/>
                    </w:tabs>
                  </w:pPr>
                  <w:r w:rsidRPr="00792D95">
                    <w:t>3</w:t>
                  </w:r>
                </w:p>
              </w:tc>
              <w:tc>
                <w:tcPr>
                  <w:tcW w:w="586" w:type="pct"/>
                  <w:shd w:val="clear" w:color="auto" w:fill="auto"/>
                </w:tcPr>
                <w:p w:rsidR="00AE380A" w:rsidRPr="00792D95" w:rsidRDefault="00AE380A" w:rsidP="00AE380A">
                  <w:pPr>
                    <w:pStyle w:val="TableBodyText"/>
                    <w:tabs>
                      <w:tab w:val="right" w:pos="631"/>
                      <w:tab w:val="left" w:pos="772"/>
                    </w:tabs>
                  </w:pPr>
                  <w:r w:rsidRPr="00792D95">
                    <w:t>8</w:t>
                  </w:r>
                </w:p>
              </w:tc>
              <w:tc>
                <w:tcPr>
                  <w:tcW w:w="586" w:type="pct"/>
                </w:tcPr>
                <w:p w:rsidR="00AE380A" w:rsidRPr="00792D95" w:rsidRDefault="00AE380A" w:rsidP="00AE380A">
                  <w:pPr>
                    <w:pStyle w:val="TableBodyText"/>
                    <w:tabs>
                      <w:tab w:val="right" w:pos="631"/>
                      <w:tab w:val="left" w:pos="772"/>
                    </w:tabs>
                  </w:pPr>
                  <w:r w:rsidRPr="00792D95">
                    <w:t>3</w:t>
                  </w:r>
                </w:p>
              </w:tc>
              <w:tc>
                <w:tcPr>
                  <w:tcW w:w="586" w:type="pct"/>
                </w:tcPr>
                <w:p w:rsidR="00AE380A" w:rsidRPr="00792D95" w:rsidRDefault="00AE380A" w:rsidP="00AE380A">
                  <w:pPr>
                    <w:pStyle w:val="TableBodyText"/>
                    <w:tabs>
                      <w:tab w:val="right" w:pos="631"/>
                      <w:tab w:val="left" w:pos="772"/>
                    </w:tabs>
                  </w:pPr>
                  <w:r w:rsidRPr="00792D95">
                    <w:t>6</w:t>
                  </w:r>
                </w:p>
              </w:tc>
            </w:tr>
            <w:tr w:rsidR="00AE380A" w:rsidRPr="00792D95" w:rsidTr="00AE380A">
              <w:tc>
                <w:tcPr>
                  <w:tcW w:w="2069" w:type="pct"/>
                </w:tcPr>
                <w:p w:rsidR="00AE380A" w:rsidRPr="00792D95" w:rsidRDefault="00AE380A" w:rsidP="00AE380A">
                  <w:pPr>
                    <w:pStyle w:val="TableBodyText"/>
                    <w:ind w:left="170"/>
                    <w:jc w:val="left"/>
                  </w:pPr>
                  <w:r w:rsidRPr="00792D95">
                    <w:t>Public hearings (sitting days)</w:t>
                  </w:r>
                  <w:r>
                    <w:rPr>
                      <w:rStyle w:val="NoteLabel"/>
                    </w:rPr>
                    <w:t>b</w:t>
                  </w:r>
                </w:p>
              </w:tc>
              <w:tc>
                <w:tcPr>
                  <w:tcW w:w="586" w:type="pct"/>
                  <w:shd w:val="clear" w:color="auto" w:fill="auto"/>
                </w:tcPr>
                <w:p w:rsidR="00AE380A" w:rsidRPr="00792D95" w:rsidRDefault="00AE380A" w:rsidP="00AE380A">
                  <w:pPr>
                    <w:pStyle w:val="TableBodyText"/>
                    <w:tabs>
                      <w:tab w:val="right" w:pos="631"/>
                      <w:tab w:val="left" w:pos="772"/>
                    </w:tabs>
                  </w:pPr>
                  <w:r w:rsidRPr="00792D95">
                    <w:t>16</w:t>
                  </w:r>
                </w:p>
              </w:tc>
              <w:tc>
                <w:tcPr>
                  <w:tcW w:w="586" w:type="pct"/>
                  <w:shd w:val="clear" w:color="auto" w:fill="auto"/>
                </w:tcPr>
                <w:p w:rsidR="00AE380A" w:rsidRPr="00792D95" w:rsidRDefault="00AE380A" w:rsidP="00AE380A">
                  <w:pPr>
                    <w:pStyle w:val="TableBodyText"/>
                    <w:tabs>
                      <w:tab w:val="right" w:pos="631"/>
                      <w:tab w:val="left" w:pos="772"/>
                    </w:tabs>
                  </w:pPr>
                  <w:r w:rsidRPr="00792D95">
                    <w:t>11</w:t>
                  </w:r>
                </w:p>
              </w:tc>
              <w:tc>
                <w:tcPr>
                  <w:tcW w:w="586" w:type="pct"/>
                  <w:shd w:val="clear" w:color="auto" w:fill="auto"/>
                </w:tcPr>
                <w:p w:rsidR="00AE380A" w:rsidRPr="00792D95" w:rsidRDefault="00AE380A" w:rsidP="00AE380A">
                  <w:pPr>
                    <w:pStyle w:val="TableBodyText"/>
                    <w:tabs>
                      <w:tab w:val="right" w:pos="631"/>
                      <w:tab w:val="left" w:pos="772"/>
                    </w:tabs>
                  </w:pPr>
                  <w:r w:rsidRPr="00792D95">
                    <w:t>35</w:t>
                  </w:r>
                </w:p>
              </w:tc>
              <w:tc>
                <w:tcPr>
                  <w:tcW w:w="586" w:type="pct"/>
                </w:tcPr>
                <w:p w:rsidR="00AE380A" w:rsidRPr="00792D95" w:rsidRDefault="00AE380A" w:rsidP="00AE380A">
                  <w:pPr>
                    <w:pStyle w:val="TableBodyText"/>
                    <w:tabs>
                      <w:tab w:val="right" w:pos="631"/>
                      <w:tab w:val="left" w:pos="772"/>
                    </w:tabs>
                  </w:pPr>
                  <w:r w:rsidRPr="00792D95">
                    <w:t>14</w:t>
                  </w:r>
                </w:p>
              </w:tc>
              <w:tc>
                <w:tcPr>
                  <w:tcW w:w="586" w:type="pct"/>
                </w:tcPr>
                <w:p w:rsidR="00AE380A" w:rsidRPr="00792D95" w:rsidRDefault="00AE380A" w:rsidP="00AE380A">
                  <w:pPr>
                    <w:pStyle w:val="TableBodyText"/>
                    <w:tabs>
                      <w:tab w:val="right" w:pos="631"/>
                      <w:tab w:val="left" w:pos="772"/>
                    </w:tabs>
                  </w:pPr>
                  <w:r w:rsidRPr="00792D95">
                    <w:t>19</w:t>
                  </w:r>
                </w:p>
              </w:tc>
            </w:tr>
            <w:tr w:rsidR="00AE380A" w:rsidRPr="00792D95" w:rsidTr="00AE380A">
              <w:tc>
                <w:tcPr>
                  <w:tcW w:w="2069" w:type="pct"/>
                </w:tcPr>
                <w:p w:rsidR="00AE380A" w:rsidRPr="00792D95" w:rsidRDefault="00AE380A" w:rsidP="00AE380A">
                  <w:pPr>
                    <w:pStyle w:val="TableBodyText"/>
                    <w:ind w:left="170"/>
                    <w:jc w:val="left"/>
                  </w:pPr>
                  <w:r w:rsidRPr="00792D95">
                    <w:t xml:space="preserve">Organisations/people visited </w:t>
                  </w:r>
                </w:p>
              </w:tc>
              <w:tc>
                <w:tcPr>
                  <w:tcW w:w="586" w:type="pct"/>
                  <w:shd w:val="clear" w:color="auto" w:fill="auto"/>
                </w:tcPr>
                <w:p w:rsidR="00AE380A" w:rsidRPr="00792D95" w:rsidRDefault="00AE380A" w:rsidP="00AE380A">
                  <w:pPr>
                    <w:pStyle w:val="TableBodyText"/>
                    <w:tabs>
                      <w:tab w:val="right" w:pos="631"/>
                      <w:tab w:val="left" w:pos="772"/>
                    </w:tabs>
                  </w:pPr>
                  <w:r w:rsidRPr="00792D95">
                    <w:t>152</w:t>
                  </w:r>
                </w:p>
              </w:tc>
              <w:tc>
                <w:tcPr>
                  <w:tcW w:w="586" w:type="pct"/>
                  <w:shd w:val="clear" w:color="auto" w:fill="auto"/>
                </w:tcPr>
                <w:p w:rsidR="00AE380A" w:rsidRPr="00792D95" w:rsidRDefault="00AE380A" w:rsidP="00AE380A">
                  <w:pPr>
                    <w:pStyle w:val="TableBodyText"/>
                    <w:tabs>
                      <w:tab w:val="right" w:pos="631"/>
                      <w:tab w:val="left" w:pos="772"/>
                    </w:tabs>
                  </w:pPr>
                  <w:r w:rsidRPr="00792D95">
                    <w:t>205</w:t>
                  </w:r>
                </w:p>
              </w:tc>
              <w:tc>
                <w:tcPr>
                  <w:tcW w:w="586" w:type="pct"/>
                  <w:shd w:val="clear" w:color="auto" w:fill="auto"/>
                </w:tcPr>
                <w:p w:rsidR="00AE380A" w:rsidRPr="00792D95" w:rsidRDefault="00AE380A" w:rsidP="00AE380A">
                  <w:pPr>
                    <w:pStyle w:val="TableBodyText"/>
                    <w:tabs>
                      <w:tab w:val="right" w:pos="631"/>
                      <w:tab w:val="left" w:pos="772"/>
                    </w:tabs>
                  </w:pPr>
                  <w:r w:rsidRPr="00792D95">
                    <w:t>441</w:t>
                  </w:r>
                </w:p>
              </w:tc>
              <w:tc>
                <w:tcPr>
                  <w:tcW w:w="586" w:type="pct"/>
                </w:tcPr>
                <w:p w:rsidR="00AE380A" w:rsidRPr="00792D95" w:rsidRDefault="00AE380A" w:rsidP="00AE380A">
                  <w:pPr>
                    <w:pStyle w:val="TableBodyText"/>
                    <w:tabs>
                      <w:tab w:val="right" w:pos="631"/>
                      <w:tab w:val="left" w:pos="772"/>
                    </w:tabs>
                  </w:pPr>
                  <w:r w:rsidRPr="00792D95">
                    <w:t>205</w:t>
                  </w:r>
                </w:p>
              </w:tc>
              <w:tc>
                <w:tcPr>
                  <w:tcW w:w="586" w:type="pct"/>
                </w:tcPr>
                <w:p w:rsidR="00AE380A" w:rsidRPr="00792D95" w:rsidRDefault="00AE380A" w:rsidP="00AE380A">
                  <w:pPr>
                    <w:pStyle w:val="TableBodyText"/>
                    <w:tabs>
                      <w:tab w:val="right" w:pos="631"/>
                      <w:tab w:val="left" w:pos="772"/>
                    </w:tabs>
                  </w:pPr>
                  <w:r w:rsidRPr="00792D95">
                    <w:t>594</w:t>
                  </w:r>
                </w:p>
              </w:tc>
            </w:tr>
            <w:tr w:rsidR="00AE380A" w:rsidRPr="00792D95" w:rsidTr="00AE380A">
              <w:tc>
                <w:tcPr>
                  <w:tcW w:w="2069" w:type="pct"/>
                </w:tcPr>
                <w:p w:rsidR="00AE380A" w:rsidRPr="00792D95" w:rsidRDefault="00AE380A" w:rsidP="00AE380A">
                  <w:pPr>
                    <w:pStyle w:val="TableBodyText"/>
                    <w:ind w:left="170"/>
                    <w:jc w:val="left"/>
                  </w:pPr>
                  <w:r w:rsidRPr="00792D95">
                    <w:t>Submissions received</w:t>
                  </w:r>
                </w:p>
              </w:tc>
              <w:tc>
                <w:tcPr>
                  <w:tcW w:w="586" w:type="pct"/>
                  <w:shd w:val="clear" w:color="auto" w:fill="auto"/>
                </w:tcPr>
                <w:p w:rsidR="00AE380A" w:rsidRPr="00792D95" w:rsidRDefault="00AE380A" w:rsidP="00AE380A">
                  <w:pPr>
                    <w:pStyle w:val="TableBodyText"/>
                  </w:pPr>
                  <w:r w:rsidRPr="00792D95">
                    <w:t>566</w:t>
                  </w:r>
                </w:p>
              </w:tc>
              <w:tc>
                <w:tcPr>
                  <w:tcW w:w="586" w:type="pct"/>
                  <w:shd w:val="clear" w:color="auto" w:fill="auto"/>
                </w:tcPr>
                <w:p w:rsidR="00AE380A" w:rsidRPr="00792D95" w:rsidRDefault="00AE380A" w:rsidP="00AE380A">
                  <w:pPr>
                    <w:pStyle w:val="TableBodyText"/>
                  </w:pPr>
                  <w:r w:rsidRPr="00792D95">
                    <w:t>258</w:t>
                  </w:r>
                </w:p>
              </w:tc>
              <w:tc>
                <w:tcPr>
                  <w:tcW w:w="586" w:type="pct"/>
                  <w:shd w:val="clear" w:color="auto" w:fill="auto"/>
                </w:tcPr>
                <w:p w:rsidR="00AE380A" w:rsidRPr="00792D95" w:rsidRDefault="00AE380A" w:rsidP="00AE380A">
                  <w:pPr>
                    <w:pStyle w:val="TableBodyText"/>
                  </w:pPr>
                  <w:r w:rsidRPr="00792D95">
                    <w:t>1674</w:t>
                  </w:r>
                </w:p>
              </w:tc>
              <w:tc>
                <w:tcPr>
                  <w:tcW w:w="586" w:type="pct"/>
                </w:tcPr>
                <w:p w:rsidR="00AE380A" w:rsidRPr="00792D95" w:rsidRDefault="00AE380A" w:rsidP="00AE380A">
                  <w:pPr>
                    <w:pStyle w:val="TableBodyText"/>
                  </w:pPr>
                  <w:r w:rsidRPr="00792D95">
                    <w:t>941</w:t>
                  </w:r>
                </w:p>
              </w:tc>
              <w:tc>
                <w:tcPr>
                  <w:tcW w:w="586" w:type="pct"/>
                </w:tcPr>
                <w:p w:rsidR="00AE380A" w:rsidRPr="00792D95" w:rsidRDefault="00AE380A" w:rsidP="00AE380A">
                  <w:pPr>
                    <w:pStyle w:val="TableBodyText"/>
                  </w:pPr>
                  <w:r w:rsidRPr="00792D95">
                    <w:t>955</w:t>
                  </w:r>
                </w:p>
              </w:tc>
            </w:tr>
            <w:tr w:rsidR="00AE380A" w:rsidRPr="00792D95" w:rsidTr="00AE380A">
              <w:tc>
                <w:tcPr>
                  <w:tcW w:w="2069" w:type="pct"/>
                </w:tcPr>
                <w:p w:rsidR="00AE380A" w:rsidRPr="00792D95" w:rsidRDefault="00AE380A" w:rsidP="00AE380A">
                  <w:pPr>
                    <w:pStyle w:val="TableBodyText"/>
                    <w:ind w:left="170"/>
                    <w:jc w:val="left"/>
                  </w:pPr>
                  <w:r w:rsidRPr="00792D95">
                    <w:t>Draft reports</w:t>
                  </w:r>
                  <w:r>
                    <w:rPr>
                      <w:rStyle w:val="NoteLabel"/>
                    </w:rPr>
                    <w:t>c</w:t>
                  </w:r>
                </w:p>
              </w:tc>
              <w:tc>
                <w:tcPr>
                  <w:tcW w:w="586" w:type="pct"/>
                  <w:shd w:val="clear" w:color="auto" w:fill="auto"/>
                  <w:vAlign w:val="center"/>
                </w:tcPr>
                <w:p w:rsidR="00AE380A" w:rsidRPr="00792D95" w:rsidRDefault="00AE380A" w:rsidP="00AE380A">
                  <w:pPr>
                    <w:pStyle w:val="TableBodyText"/>
                  </w:pPr>
                  <w:r w:rsidRPr="00792D95">
                    <w:t>5</w:t>
                  </w:r>
                </w:p>
              </w:tc>
              <w:tc>
                <w:tcPr>
                  <w:tcW w:w="586" w:type="pct"/>
                  <w:shd w:val="clear" w:color="auto" w:fill="auto"/>
                  <w:vAlign w:val="center"/>
                </w:tcPr>
                <w:p w:rsidR="00AE380A" w:rsidRPr="00792D95" w:rsidRDefault="00AE380A" w:rsidP="00AE380A">
                  <w:pPr>
                    <w:pStyle w:val="TableBodyText"/>
                  </w:pPr>
                  <w:r w:rsidRPr="00792D95">
                    <w:t>4</w:t>
                  </w:r>
                </w:p>
              </w:tc>
              <w:tc>
                <w:tcPr>
                  <w:tcW w:w="586" w:type="pct"/>
                  <w:shd w:val="clear" w:color="auto" w:fill="auto"/>
                  <w:vAlign w:val="center"/>
                </w:tcPr>
                <w:p w:rsidR="00AE380A" w:rsidRPr="00792D95" w:rsidRDefault="00AE380A" w:rsidP="00AE380A">
                  <w:pPr>
                    <w:pStyle w:val="TableBodyText"/>
                  </w:pPr>
                  <w:r w:rsidRPr="00792D95">
                    <w:t>6</w:t>
                  </w:r>
                </w:p>
              </w:tc>
              <w:tc>
                <w:tcPr>
                  <w:tcW w:w="586" w:type="pct"/>
                  <w:vAlign w:val="center"/>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rsidRPr="00792D95">
                    <w:t>3</w:t>
                  </w:r>
                </w:p>
              </w:tc>
            </w:tr>
            <w:tr w:rsidR="00AE380A" w:rsidRPr="00792D95" w:rsidTr="00AE380A">
              <w:tc>
                <w:tcPr>
                  <w:tcW w:w="2069" w:type="pct"/>
                </w:tcPr>
                <w:p w:rsidR="00AE380A" w:rsidRPr="00792D95" w:rsidRDefault="00AE380A" w:rsidP="00AE380A">
                  <w:pPr>
                    <w:pStyle w:val="TableBodyText"/>
                    <w:ind w:left="170"/>
                    <w:jc w:val="left"/>
                  </w:pPr>
                  <w:r w:rsidRPr="00792D95">
                    <w:t>Inquiry reports completed</w:t>
                  </w:r>
                </w:p>
              </w:tc>
              <w:tc>
                <w:tcPr>
                  <w:tcW w:w="586" w:type="pct"/>
                  <w:shd w:val="clear" w:color="auto" w:fill="auto"/>
                </w:tcPr>
                <w:p w:rsidR="00AE380A" w:rsidRPr="00792D95" w:rsidRDefault="00AE380A" w:rsidP="00AE380A">
                  <w:pPr>
                    <w:pStyle w:val="TableBodyText"/>
                  </w:pPr>
                  <w:r w:rsidRPr="00792D95">
                    <w:t>5</w:t>
                  </w:r>
                </w:p>
              </w:tc>
              <w:tc>
                <w:tcPr>
                  <w:tcW w:w="586" w:type="pct"/>
                  <w:shd w:val="clear" w:color="auto" w:fill="auto"/>
                </w:tcPr>
                <w:p w:rsidR="00AE380A" w:rsidRPr="00792D95" w:rsidRDefault="00AE380A" w:rsidP="00AE380A">
                  <w:pPr>
                    <w:pStyle w:val="TableBodyText"/>
                  </w:pPr>
                  <w:r w:rsidRPr="00792D95">
                    <w:t>4</w:t>
                  </w:r>
                </w:p>
              </w:tc>
              <w:tc>
                <w:tcPr>
                  <w:tcW w:w="586" w:type="pct"/>
                  <w:shd w:val="clear" w:color="auto" w:fill="auto"/>
                </w:tcPr>
                <w:p w:rsidR="00AE380A" w:rsidRPr="00792D95" w:rsidRDefault="00AE380A" w:rsidP="00AE380A">
                  <w:pPr>
                    <w:pStyle w:val="TableBodyText"/>
                  </w:pPr>
                  <w:r w:rsidRPr="00792D95">
                    <w:t>7</w:t>
                  </w:r>
                </w:p>
              </w:tc>
              <w:tc>
                <w:tcPr>
                  <w:tcW w:w="586" w:type="pct"/>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rsidRPr="00792D95">
                    <w:t>3</w:t>
                  </w:r>
                </w:p>
              </w:tc>
            </w:tr>
            <w:tr w:rsidR="00AE380A" w:rsidRPr="00792D95" w:rsidTr="00AE380A">
              <w:tc>
                <w:tcPr>
                  <w:tcW w:w="2069" w:type="pct"/>
                  <w:shd w:val="clear" w:color="auto" w:fill="auto"/>
                </w:tcPr>
                <w:p w:rsidR="00AE380A" w:rsidRPr="00792D95" w:rsidRDefault="00AE380A" w:rsidP="00AE380A">
                  <w:pPr>
                    <w:pStyle w:val="TableBodyText"/>
                    <w:ind w:left="170"/>
                    <w:jc w:val="left"/>
                  </w:pPr>
                  <w:r w:rsidRPr="00792D95">
                    <w:t>Inquiries on hand (at 30 June)</w:t>
                  </w:r>
                  <w:r w:rsidRPr="00B7049A">
                    <w:rPr>
                      <w:rStyle w:val="NoteLabel"/>
                    </w:rPr>
                    <w:t>a</w:t>
                  </w:r>
                </w:p>
              </w:tc>
              <w:tc>
                <w:tcPr>
                  <w:tcW w:w="586" w:type="pct"/>
                  <w:shd w:val="clear" w:color="auto" w:fill="auto"/>
                </w:tcPr>
                <w:p w:rsidR="00AE380A" w:rsidRPr="00792D95" w:rsidRDefault="00AE380A" w:rsidP="00AE380A">
                  <w:pPr>
                    <w:pStyle w:val="TableBodyText"/>
                  </w:pPr>
                  <w:r>
                    <w:t>4</w:t>
                  </w:r>
                </w:p>
              </w:tc>
              <w:tc>
                <w:tcPr>
                  <w:tcW w:w="586" w:type="pct"/>
                  <w:shd w:val="clear" w:color="auto" w:fill="auto"/>
                </w:tcPr>
                <w:p w:rsidR="00AE380A" w:rsidRPr="00792D95" w:rsidRDefault="00AE380A" w:rsidP="00AE380A">
                  <w:pPr>
                    <w:pStyle w:val="TableBodyText"/>
                  </w:pPr>
                  <w:r w:rsidRPr="00792D95">
                    <w:t>5</w:t>
                  </w:r>
                </w:p>
              </w:tc>
              <w:tc>
                <w:tcPr>
                  <w:tcW w:w="586" w:type="pct"/>
                  <w:shd w:val="clear" w:color="auto" w:fill="auto"/>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t>8</w:t>
                  </w:r>
                </w:p>
              </w:tc>
            </w:tr>
            <w:tr w:rsidR="00AE380A" w:rsidRPr="00792D95" w:rsidTr="006B17C8">
              <w:tc>
                <w:tcPr>
                  <w:tcW w:w="2069" w:type="pct"/>
                  <w:shd w:val="clear" w:color="auto" w:fill="F2F2F2" w:themeFill="accent4"/>
                </w:tcPr>
                <w:p w:rsidR="00AE380A" w:rsidRPr="00792D95" w:rsidDel="00A8391A" w:rsidRDefault="00AE380A" w:rsidP="00AE380A">
                  <w:pPr>
                    <w:pStyle w:val="TableBodyText"/>
                    <w:spacing w:before="70"/>
                    <w:jc w:val="left"/>
                    <w:rPr>
                      <w:b/>
                    </w:rPr>
                  </w:pPr>
                  <w:r w:rsidRPr="00792D95">
                    <w:rPr>
                      <w:b/>
                    </w:rPr>
                    <w:t>Research studies</w:t>
                  </w:r>
                </w:p>
              </w:tc>
              <w:tc>
                <w:tcPr>
                  <w:tcW w:w="586" w:type="pct"/>
                  <w:shd w:val="clear" w:color="auto" w:fill="F2F2F2" w:themeFill="accent4"/>
                </w:tcPr>
                <w:p w:rsidR="00AE380A" w:rsidRPr="00792D95" w:rsidDel="00A8391A" w:rsidRDefault="00AE380A" w:rsidP="00AE380A">
                  <w:pPr>
                    <w:pStyle w:val="TableBodyText"/>
                    <w:spacing w:before="70"/>
                  </w:pPr>
                </w:p>
              </w:tc>
              <w:tc>
                <w:tcPr>
                  <w:tcW w:w="586" w:type="pct"/>
                  <w:shd w:val="clear" w:color="auto" w:fill="F2F2F2" w:themeFill="accent4"/>
                </w:tcPr>
                <w:p w:rsidR="00AE380A" w:rsidRPr="00792D95" w:rsidDel="00A8391A" w:rsidRDefault="00AE380A" w:rsidP="00AE380A">
                  <w:pPr>
                    <w:pStyle w:val="TableBodyText"/>
                    <w:spacing w:before="70"/>
                  </w:pPr>
                </w:p>
              </w:tc>
              <w:tc>
                <w:tcPr>
                  <w:tcW w:w="586" w:type="pct"/>
                  <w:shd w:val="clear" w:color="auto" w:fill="F2F2F2" w:themeFill="accent4"/>
                </w:tcPr>
                <w:p w:rsidR="00AE380A" w:rsidRPr="00792D95" w:rsidDel="00A8391A" w:rsidRDefault="00AE380A" w:rsidP="00AE380A">
                  <w:pPr>
                    <w:pStyle w:val="TableBodyText"/>
                    <w:spacing w:before="70"/>
                  </w:pPr>
                </w:p>
              </w:tc>
              <w:tc>
                <w:tcPr>
                  <w:tcW w:w="586" w:type="pct"/>
                  <w:shd w:val="clear" w:color="auto" w:fill="F2F2F2" w:themeFill="accent4"/>
                </w:tcPr>
                <w:p w:rsidR="00AE380A" w:rsidRPr="00792D95" w:rsidDel="00A8391A" w:rsidRDefault="00AE380A" w:rsidP="00AE380A">
                  <w:pPr>
                    <w:pStyle w:val="TableBodyText"/>
                    <w:spacing w:before="70"/>
                  </w:pPr>
                </w:p>
              </w:tc>
              <w:tc>
                <w:tcPr>
                  <w:tcW w:w="586" w:type="pct"/>
                  <w:shd w:val="clear" w:color="auto" w:fill="F2F2F2" w:themeFill="accent4"/>
                </w:tcPr>
                <w:p w:rsidR="00AE380A" w:rsidRPr="00792D95" w:rsidDel="00A8391A" w:rsidRDefault="00AE380A" w:rsidP="00AE380A">
                  <w:pPr>
                    <w:pStyle w:val="TableBodyText"/>
                    <w:spacing w:before="70"/>
                  </w:pPr>
                </w:p>
              </w:tc>
            </w:tr>
            <w:tr w:rsidR="00AE380A" w:rsidRPr="00792D95" w:rsidTr="00AE380A">
              <w:tc>
                <w:tcPr>
                  <w:tcW w:w="2069" w:type="pct"/>
                  <w:shd w:val="clear" w:color="auto" w:fill="auto"/>
                </w:tcPr>
                <w:p w:rsidR="00AE380A" w:rsidRPr="00792D95" w:rsidDel="00A8391A" w:rsidRDefault="00AE380A" w:rsidP="00AE380A">
                  <w:pPr>
                    <w:pStyle w:val="TableBodyText"/>
                    <w:ind w:left="170"/>
                    <w:jc w:val="left"/>
                  </w:pPr>
                  <w:r w:rsidRPr="00792D95">
                    <w:t>References received</w:t>
                  </w:r>
                </w:p>
              </w:tc>
              <w:tc>
                <w:tcPr>
                  <w:tcW w:w="586" w:type="pct"/>
                  <w:shd w:val="clear" w:color="auto" w:fill="auto"/>
                </w:tcPr>
                <w:p w:rsidR="00AE380A" w:rsidRPr="00792D95" w:rsidDel="00A8391A" w:rsidRDefault="00AE380A" w:rsidP="00AE380A">
                  <w:pPr>
                    <w:pStyle w:val="TableBodyText"/>
                  </w:pPr>
                  <w:r w:rsidRPr="00792D95">
                    <w:t>5</w:t>
                  </w:r>
                </w:p>
              </w:tc>
              <w:tc>
                <w:tcPr>
                  <w:tcW w:w="586" w:type="pct"/>
                  <w:shd w:val="clear" w:color="auto" w:fill="auto"/>
                </w:tcPr>
                <w:p w:rsidR="00AE380A" w:rsidRPr="00792D95" w:rsidRDefault="00AE380A" w:rsidP="00AE380A">
                  <w:pPr>
                    <w:pStyle w:val="TableBodyText"/>
                  </w:pPr>
                  <w:r w:rsidRPr="00792D95">
                    <w:t>3</w:t>
                  </w:r>
                </w:p>
              </w:tc>
              <w:tc>
                <w:tcPr>
                  <w:tcW w:w="586" w:type="pct"/>
                  <w:shd w:val="clear" w:color="auto" w:fill="auto"/>
                </w:tcPr>
                <w:p w:rsidR="00AE380A" w:rsidRPr="00792D95" w:rsidRDefault="00AE380A" w:rsidP="00AE380A">
                  <w:pPr>
                    <w:pStyle w:val="TableBodyText"/>
                  </w:pPr>
                  <w:r w:rsidRPr="00792D95">
                    <w:t>2</w:t>
                  </w:r>
                </w:p>
              </w:tc>
              <w:tc>
                <w:tcPr>
                  <w:tcW w:w="586" w:type="pct"/>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t>2</w:t>
                  </w:r>
                </w:p>
              </w:tc>
            </w:tr>
            <w:tr w:rsidR="00AE380A" w:rsidRPr="00792D95" w:rsidTr="00AE380A">
              <w:tc>
                <w:tcPr>
                  <w:tcW w:w="2069" w:type="pct"/>
                  <w:shd w:val="clear" w:color="auto" w:fill="auto"/>
                </w:tcPr>
                <w:p w:rsidR="00AE380A" w:rsidRPr="00792D95" w:rsidRDefault="00AE380A" w:rsidP="00AE380A">
                  <w:pPr>
                    <w:pStyle w:val="TableBodyText"/>
                    <w:ind w:left="170"/>
                    <w:jc w:val="left"/>
                  </w:pPr>
                  <w:r w:rsidRPr="00792D95">
                    <w:t>Submissions received</w:t>
                  </w:r>
                </w:p>
              </w:tc>
              <w:tc>
                <w:tcPr>
                  <w:tcW w:w="586" w:type="pct"/>
                  <w:shd w:val="clear" w:color="auto" w:fill="auto"/>
                </w:tcPr>
                <w:p w:rsidR="00AE380A" w:rsidRPr="00792D95" w:rsidRDefault="00AE380A" w:rsidP="00AE380A">
                  <w:pPr>
                    <w:pStyle w:val="TableBodyText"/>
                  </w:pPr>
                  <w:r w:rsidRPr="00792D95">
                    <w:t>590</w:t>
                  </w:r>
                </w:p>
              </w:tc>
              <w:tc>
                <w:tcPr>
                  <w:tcW w:w="586" w:type="pct"/>
                  <w:shd w:val="clear" w:color="auto" w:fill="auto"/>
                </w:tcPr>
                <w:p w:rsidR="00AE380A" w:rsidRPr="00792D95" w:rsidRDefault="00AE380A" w:rsidP="00AE380A">
                  <w:pPr>
                    <w:pStyle w:val="TableBodyText"/>
                  </w:pPr>
                  <w:r w:rsidRPr="00792D95">
                    <w:t>180</w:t>
                  </w:r>
                </w:p>
              </w:tc>
              <w:tc>
                <w:tcPr>
                  <w:tcW w:w="586" w:type="pct"/>
                  <w:shd w:val="clear" w:color="auto" w:fill="auto"/>
                </w:tcPr>
                <w:p w:rsidR="00AE380A" w:rsidRPr="00792D95" w:rsidRDefault="00AE380A" w:rsidP="00AE380A">
                  <w:pPr>
                    <w:pStyle w:val="TableBodyText"/>
                  </w:pPr>
                  <w:r w:rsidRPr="00792D95">
                    <w:t>154</w:t>
                  </w:r>
                </w:p>
              </w:tc>
              <w:tc>
                <w:tcPr>
                  <w:tcW w:w="586" w:type="pct"/>
                </w:tcPr>
                <w:p w:rsidR="00AE380A" w:rsidRPr="00792D95" w:rsidRDefault="00AE380A" w:rsidP="00AE380A">
                  <w:pPr>
                    <w:pStyle w:val="TableBodyText"/>
                  </w:pPr>
                  <w:r w:rsidRPr="00792D95">
                    <w:t>131</w:t>
                  </w:r>
                </w:p>
              </w:tc>
              <w:tc>
                <w:tcPr>
                  <w:tcW w:w="586" w:type="pct"/>
                </w:tcPr>
                <w:p w:rsidR="00AE380A" w:rsidRPr="00792D95" w:rsidRDefault="00AE380A" w:rsidP="00AE380A">
                  <w:pPr>
                    <w:pStyle w:val="TableBodyText"/>
                  </w:pPr>
                  <w:r w:rsidRPr="00792D95">
                    <w:t>72</w:t>
                  </w:r>
                </w:p>
              </w:tc>
            </w:tr>
            <w:tr w:rsidR="00AE380A" w:rsidRPr="00792D95" w:rsidTr="00AE380A">
              <w:tc>
                <w:tcPr>
                  <w:tcW w:w="2069" w:type="pct"/>
                  <w:shd w:val="clear" w:color="auto" w:fill="auto"/>
                </w:tcPr>
                <w:p w:rsidR="00AE380A" w:rsidRPr="00792D95" w:rsidRDefault="00AE380A" w:rsidP="00AE380A">
                  <w:pPr>
                    <w:pStyle w:val="TableBodyText"/>
                    <w:ind w:left="170"/>
                    <w:jc w:val="left"/>
                  </w:pPr>
                  <w:r w:rsidRPr="00792D95">
                    <w:t>Draft reports</w:t>
                  </w:r>
                  <w:r>
                    <w:rPr>
                      <w:rStyle w:val="NoteLabel"/>
                    </w:rPr>
                    <w:t>c</w:t>
                  </w:r>
                </w:p>
              </w:tc>
              <w:tc>
                <w:tcPr>
                  <w:tcW w:w="586" w:type="pct"/>
                  <w:shd w:val="clear" w:color="auto" w:fill="auto"/>
                </w:tcPr>
                <w:p w:rsidR="00AE380A" w:rsidRPr="00792D95" w:rsidRDefault="00AE380A" w:rsidP="00AE380A">
                  <w:pPr>
                    <w:pStyle w:val="TableBodyText"/>
                  </w:pPr>
                  <w:r w:rsidRPr="00792D95">
                    <w:t>4</w:t>
                  </w:r>
                </w:p>
              </w:tc>
              <w:tc>
                <w:tcPr>
                  <w:tcW w:w="586" w:type="pct"/>
                  <w:shd w:val="clear" w:color="auto" w:fill="auto"/>
                </w:tcPr>
                <w:p w:rsidR="00AE380A" w:rsidRPr="00792D95" w:rsidRDefault="00AE380A" w:rsidP="00AE380A">
                  <w:pPr>
                    <w:pStyle w:val="TableBodyText"/>
                  </w:pPr>
                  <w:r w:rsidRPr="00792D95">
                    <w:t>2</w:t>
                  </w:r>
                </w:p>
              </w:tc>
              <w:tc>
                <w:tcPr>
                  <w:tcW w:w="586" w:type="pct"/>
                  <w:shd w:val="clear" w:color="auto" w:fill="auto"/>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rsidRPr="00792D95">
                    <w:t>1</w:t>
                  </w:r>
                </w:p>
              </w:tc>
              <w:tc>
                <w:tcPr>
                  <w:tcW w:w="586" w:type="pct"/>
                </w:tcPr>
                <w:p w:rsidR="00AE380A" w:rsidRPr="00792D95" w:rsidRDefault="00AE380A" w:rsidP="00AE380A">
                  <w:pPr>
                    <w:pStyle w:val="TableBodyText"/>
                  </w:pPr>
                  <w:r w:rsidRPr="00792D95">
                    <w:t>2</w:t>
                  </w:r>
                </w:p>
              </w:tc>
            </w:tr>
            <w:tr w:rsidR="00AE380A" w:rsidRPr="00792D95" w:rsidTr="00AE380A">
              <w:tc>
                <w:tcPr>
                  <w:tcW w:w="2069" w:type="pct"/>
                  <w:shd w:val="clear" w:color="auto" w:fill="auto"/>
                </w:tcPr>
                <w:p w:rsidR="00AE380A" w:rsidRPr="00792D95" w:rsidDel="00A8391A" w:rsidRDefault="00AE380A" w:rsidP="00AE380A">
                  <w:pPr>
                    <w:pStyle w:val="TableBodyText"/>
                    <w:ind w:left="170"/>
                    <w:jc w:val="left"/>
                  </w:pPr>
                  <w:r w:rsidRPr="00792D95">
                    <w:t>Research reports completed</w:t>
                  </w:r>
                </w:p>
              </w:tc>
              <w:tc>
                <w:tcPr>
                  <w:tcW w:w="586" w:type="pct"/>
                  <w:shd w:val="clear" w:color="auto" w:fill="auto"/>
                </w:tcPr>
                <w:p w:rsidR="00AE380A" w:rsidRPr="00792D95" w:rsidDel="00A8391A" w:rsidRDefault="00AE380A" w:rsidP="00AE380A">
                  <w:pPr>
                    <w:pStyle w:val="TableBodyText"/>
                  </w:pPr>
                  <w:r w:rsidRPr="00792D95">
                    <w:t>4</w:t>
                  </w:r>
                </w:p>
              </w:tc>
              <w:tc>
                <w:tcPr>
                  <w:tcW w:w="586" w:type="pct"/>
                  <w:shd w:val="clear" w:color="auto" w:fill="auto"/>
                </w:tcPr>
                <w:p w:rsidR="00AE380A" w:rsidRPr="00792D95" w:rsidRDefault="00AE380A" w:rsidP="00AE380A">
                  <w:pPr>
                    <w:pStyle w:val="TableBodyText"/>
                  </w:pPr>
                  <w:r w:rsidRPr="00792D95">
                    <w:t>3</w:t>
                  </w:r>
                </w:p>
              </w:tc>
              <w:tc>
                <w:tcPr>
                  <w:tcW w:w="586" w:type="pct"/>
                  <w:shd w:val="clear" w:color="auto" w:fill="auto"/>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rsidRPr="00792D95">
                    <w:t>3</w:t>
                  </w:r>
                </w:p>
              </w:tc>
            </w:tr>
            <w:tr w:rsidR="00AE380A" w:rsidRPr="00792D95" w:rsidTr="00AE380A">
              <w:tc>
                <w:tcPr>
                  <w:tcW w:w="2069" w:type="pct"/>
                  <w:shd w:val="clear" w:color="auto" w:fill="auto"/>
                </w:tcPr>
                <w:p w:rsidR="00AE380A" w:rsidRPr="00792D95" w:rsidDel="00A8391A" w:rsidRDefault="00AE380A" w:rsidP="00AE380A">
                  <w:pPr>
                    <w:pStyle w:val="TableBodyText"/>
                    <w:ind w:left="170"/>
                    <w:jc w:val="left"/>
                  </w:pPr>
                  <w:r w:rsidRPr="00792D95">
                    <w:t>Studies on hand (at 30 June)</w:t>
                  </w:r>
                </w:p>
              </w:tc>
              <w:tc>
                <w:tcPr>
                  <w:tcW w:w="586" w:type="pct"/>
                  <w:shd w:val="clear" w:color="auto" w:fill="auto"/>
                </w:tcPr>
                <w:p w:rsidR="00AE380A" w:rsidRPr="00792D95" w:rsidDel="00A8391A" w:rsidRDefault="00AE380A" w:rsidP="00AE380A">
                  <w:pPr>
                    <w:pStyle w:val="TableBodyText"/>
                  </w:pPr>
                  <w:r>
                    <w:t>3</w:t>
                  </w:r>
                </w:p>
              </w:tc>
              <w:tc>
                <w:tcPr>
                  <w:tcW w:w="586" w:type="pct"/>
                  <w:shd w:val="clear" w:color="auto" w:fill="auto"/>
                </w:tcPr>
                <w:p w:rsidR="00AE380A" w:rsidRPr="00792D95" w:rsidRDefault="00AE380A" w:rsidP="00AE380A">
                  <w:pPr>
                    <w:pStyle w:val="TableBodyText"/>
                  </w:pPr>
                  <w:r w:rsidRPr="00792D95">
                    <w:t>3</w:t>
                  </w:r>
                </w:p>
              </w:tc>
              <w:tc>
                <w:tcPr>
                  <w:tcW w:w="586" w:type="pct"/>
                  <w:shd w:val="clear" w:color="auto" w:fill="auto"/>
                </w:tcPr>
                <w:p w:rsidR="00AE380A" w:rsidRPr="00792D95" w:rsidRDefault="00AE380A" w:rsidP="00AE380A">
                  <w:pPr>
                    <w:pStyle w:val="TableBodyText"/>
                  </w:pPr>
                  <w:r w:rsidRPr="00792D95">
                    <w:t>2</w:t>
                  </w:r>
                </w:p>
              </w:tc>
              <w:tc>
                <w:tcPr>
                  <w:tcW w:w="586" w:type="pct"/>
                </w:tcPr>
                <w:p w:rsidR="00AE380A" w:rsidRPr="00792D95" w:rsidRDefault="00AE380A" w:rsidP="00AE380A">
                  <w:pPr>
                    <w:pStyle w:val="TableBodyText"/>
                  </w:pPr>
                  <w:r w:rsidRPr="00792D95">
                    <w:t>3</w:t>
                  </w:r>
                </w:p>
              </w:tc>
              <w:tc>
                <w:tcPr>
                  <w:tcW w:w="586" w:type="pct"/>
                </w:tcPr>
                <w:p w:rsidR="00AE380A" w:rsidRPr="00792D95" w:rsidRDefault="00AE380A" w:rsidP="00AE380A">
                  <w:pPr>
                    <w:pStyle w:val="TableBodyText"/>
                  </w:pPr>
                  <w:r>
                    <w:t>2</w:t>
                  </w:r>
                </w:p>
              </w:tc>
            </w:tr>
            <w:tr w:rsidR="00AE380A" w:rsidRPr="00792D95" w:rsidTr="006B17C8">
              <w:tc>
                <w:tcPr>
                  <w:tcW w:w="2069" w:type="pct"/>
                  <w:shd w:val="clear" w:color="auto" w:fill="F2F2F2" w:themeFill="accent4"/>
                </w:tcPr>
                <w:p w:rsidR="00AE380A" w:rsidRPr="00792D95" w:rsidDel="00A8391A" w:rsidRDefault="00AE380A" w:rsidP="00AE380A">
                  <w:pPr>
                    <w:pStyle w:val="TableBodyText"/>
                    <w:spacing w:before="70"/>
                    <w:jc w:val="left"/>
                    <w:rPr>
                      <w:b/>
                    </w:rPr>
                  </w:pPr>
                  <w:r w:rsidRPr="00792D95">
                    <w:rPr>
                      <w:b/>
                    </w:rPr>
                    <w:t>Total references</w:t>
                  </w:r>
                  <w:r>
                    <w:rPr>
                      <w:rStyle w:val="NoteLabel"/>
                    </w:rPr>
                    <w:t>d</w:t>
                  </w:r>
                </w:p>
              </w:tc>
              <w:tc>
                <w:tcPr>
                  <w:tcW w:w="586" w:type="pct"/>
                  <w:shd w:val="clear" w:color="auto" w:fill="F2F2F2" w:themeFill="accent4"/>
                </w:tcPr>
                <w:p w:rsidR="00AE380A" w:rsidRPr="00792D95" w:rsidDel="00A8391A" w:rsidRDefault="00AE380A" w:rsidP="00AE380A">
                  <w:pPr>
                    <w:pStyle w:val="TableBodyText"/>
                    <w:spacing w:before="70"/>
                  </w:pPr>
                </w:p>
              </w:tc>
              <w:tc>
                <w:tcPr>
                  <w:tcW w:w="586" w:type="pct"/>
                  <w:shd w:val="clear" w:color="auto" w:fill="F2F2F2" w:themeFill="accent4"/>
                </w:tcPr>
                <w:p w:rsidR="00AE380A" w:rsidRPr="00792D95" w:rsidDel="00A8391A" w:rsidRDefault="00AE380A" w:rsidP="00AE380A">
                  <w:pPr>
                    <w:pStyle w:val="TableBodyText"/>
                    <w:spacing w:before="70"/>
                  </w:pPr>
                </w:p>
              </w:tc>
              <w:tc>
                <w:tcPr>
                  <w:tcW w:w="586" w:type="pct"/>
                  <w:shd w:val="clear" w:color="auto" w:fill="F2F2F2" w:themeFill="accent4"/>
                </w:tcPr>
                <w:p w:rsidR="00AE380A" w:rsidRPr="00792D95" w:rsidDel="00A8391A" w:rsidRDefault="00AE380A" w:rsidP="00AE380A">
                  <w:pPr>
                    <w:pStyle w:val="TableBodyText"/>
                    <w:spacing w:before="70"/>
                  </w:pPr>
                </w:p>
              </w:tc>
              <w:tc>
                <w:tcPr>
                  <w:tcW w:w="586" w:type="pct"/>
                  <w:shd w:val="clear" w:color="auto" w:fill="F2F2F2" w:themeFill="accent4"/>
                </w:tcPr>
                <w:p w:rsidR="00AE380A" w:rsidRPr="00792D95" w:rsidDel="00A8391A" w:rsidRDefault="00AE380A" w:rsidP="00AE380A">
                  <w:pPr>
                    <w:pStyle w:val="TableBodyText"/>
                    <w:spacing w:before="70"/>
                  </w:pPr>
                </w:p>
              </w:tc>
              <w:tc>
                <w:tcPr>
                  <w:tcW w:w="586" w:type="pct"/>
                  <w:shd w:val="clear" w:color="auto" w:fill="F2F2F2" w:themeFill="accent4"/>
                </w:tcPr>
                <w:p w:rsidR="00AE380A" w:rsidRPr="00792D95" w:rsidDel="00A8391A" w:rsidRDefault="00AE380A" w:rsidP="00AE380A">
                  <w:pPr>
                    <w:pStyle w:val="TableBodyText"/>
                    <w:spacing w:before="70"/>
                  </w:pPr>
                </w:p>
              </w:tc>
            </w:tr>
            <w:tr w:rsidR="00AE380A" w:rsidRPr="00792D95" w:rsidTr="00AE380A">
              <w:tc>
                <w:tcPr>
                  <w:tcW w:w="2069" w:type="pct"/>
                  <w:shd w:val="clear" w:color="auto" w:fill="auto"/>
                </w:tcPr>
                <w:p w:rsidR="00AE380A" w:rsidRPr="00792D95" w:rsidDel="00A8391A" w:rsidRDefault="00AE380A" w:rsidP="00AE380A">
                  <w:pPr>
                    <w:pStyle w:val="TableBodyText"/>
                    <w:ind w:left="170"/>
                    <w:jc w:val="left"/>
                  </w:pPr>
                  <w:r w:rsidRPr="00792D95">
                    <w:t xml:space="preserve">Total references received </w:t>
                  </w:r>
                </w:p>
              </w:tc>
              <w:tc>
                <w:tcPr>
                  <w:tcW w:w="586" w:type="pct"/>
                  <w:shd w:val="clear" w:color="auto" w:fill="auto"/>
                </w:tcPr>
                <w:p w:rsidR="00AE380A" w:rsidRPr="00792D95" w:rsidDel="00A8391A" w:rsidRDefault="00AE380A" w:rsidP="00AE380A">
                  <w:pPr>
                    <w:pStyle w:val="TableBodyText"/>
                  </w:pPr>
                  <w:r w:rsidRPr="00792D95">
                    <w:t>10</w:t>
                  </w:r>
                </w:p>
              </w:tc>
              <w:tc>
                <w:tcPr>
                  <w:tcW w:w="586" w:type="pct"/>
                  <w:shd w:val="clear" w:color="auto" w:fill="auto"/>
                </w:tcPr>
                <w:p w:rsidR="00AE380A" w:rsidRPr="00792D95" w:rsidRDefault="00AE380A" w:rsidP="00AE380A">
                  <w:pPr>
                    <w:pStyle w:val="TableBodyText"/>
                  </w:pPr>
                  <w:r w:rsidRPr="00792D95">
                    <w:t>8</w:t>
                  </w:r>
                </w:p>
              </w:tc>
              <w:tc>
                <w:tcPr>
                  <w:tcW w:w="586" w:type="pct"/>
                  <w:shd w:val="clear" w:color="auto" w:fill="auto"/>
                </w:tcPr>
                <w:p w:rsidR="00AE380A" w:rsidRPr="00792D95" w:rsidRDefault="00AE380A" w:rsidP="00AE380A">
                  <w:pPr>
                    <w:pStyle w:val="TableBodyText"/>
                  </w:pPr>
                  <w:r w:rsidRPr="00792D95">
                    <w:t>7</w:t>
                  </w:r>
                </w:p>
              </w:tc>
              <w:tc>
                <w:tcPr>
                  <w:tcW w:w="586" w:type="pct"/>
                </w:tcPr>
                <w:p w:rsidR="00AE380A" w:rsidRPr="00792D95" w:rsidRDefault="00AE380A" w:rsidP="00AE380A">
                  <w:pPr>
                    <w:pStyle w:val="TableBodyText"/>
                  </w:pPr>
                  <w:r w:rsidRPr="00792D95">
                    <w:t>6</w:t>
                  </w:r>
                </w:p>
              </w:tc>
              <w:tc>
                <w:tcPr>
                  <w:tcW w:w="586" w:type="pct"/>
                </w:tcPr>
                <w:p w:rsidR="00AE380A" w:rsidRPr="00792D95" w:rsidRDefault="00AE380A" w:rsidP="00AE380A">
                  <w:pPr>
                    <w:pStyle w:val="TableBodyText"/>
                  </w:pPr>
                  <w:r>
                    <w:t>10</w:t>
                  </w:r>
                </w:p>
              </w:tc>
            </w:tr>
            <w:tr w:rsidR="00AE380A" w:rsidRPr="00792D95" w:rsidTr="00AE380A">
              <w:tc>
                <w:tcPr>
                  <w:tcW w:w="2069" w:type="pct"/>
                  <w:shd w:val="clear" w:color="auto" w:fill="auto"/>
                </w:tcPr>
                <w:p w:rsidR="00AE380A" w:rsidRPr="00792D95" w:rsidDel="00A8391A" w:rsidRDefault="00AE380A" w:rsidP="00AE380A">
                  <w:pPr>
                    <w:pStyle w:val="TableBodyText"/>
                    <w:ind w:left="170"/>
                    <w:jc w:val="left"/>
                  </w:pPr>
                  <w:r w:rsidRPr="00792D95">
                    <w:t>Total references completed</w:t>
                  </w:r>
                </w:p>
              </w:tc>
              <w:tc>
                <w:tcPr>
                  <w:tcW w:w="586" w:type="pct"/>
                  <w:shd w:val="clear" w:color="auto" w:fill="auto"/>
                </w:tcPr>
                <w:p w:rsidR="00AE380A" w:rsidRPr="00792D95" w:rsidDel="00A8391A" w:rsidRDefault="00AE380A" w:rsidP="00AE380A">
                  <w:pPr>
                    <w:pStyle w:val="TableBodyText"/>
                  </w:pPr>
                  <w:r w:rsidRPr="00792D95">
                    <w:t>8</w:t>
                  </w:r>
                </w:p>
              </w:tc>
              <w:tc>
                <w:tcPr>
                  <w:tcW w:w="586" w:type="pct"/>
                  <w:shd w:val="clear" w:color="auto" w:fill="auto"/>
                </w:tcPr>
                <w:p w:rsidR="00AE380A" w:rsidRPr="00792D95" w:rsidRDefault="00AE380A" w:rsidP="00AE380A">
                  <w:pPr>
                    <w:pStyle w:val="TableBodyText"/>
                  </w:pPr>
                  <w:r w:rsidRPr="00792D95">
                    <w:t>7</w:t>
                  </w:r>
                </w:p>
              </w:tc>
              <w:tc>
                <w:tcPr>
                  <w:tcW w:w="586" w:type="pct"/>
                  <w:shd w:val="clear" w:color="auto" w:fill="auto"/>
                </w:tcPr>
                <w:p w:rsidR="00AE380A" w:rsidRPr="00792D95" w:rsidRDefault="00AE380A" w:rsidP="00AE380A">
                  <w:pPr>
                    <w:pStyle w:val="TableBodyText"/>
                  </w:pPr>
                  <w:r w:rsidRPr="00792D95">
                    <w:t>10</w:t>
                  </w:r>
                </w:p>
              </w:tc>
              <w:tc>
                <w:tcPr>
                  <w:tcW w:w="586" w:type="pct"/>
                </w:tcPr>
                <w:p w:rsidR="00AE380A" w:rsidRPr="00792D95" w:rsidRDefault="00AE380A" w:rsidP="00AE380A">
                  <w:pPr>
                    <w:pStyle w:val="TableBodyText"/>
                  </w:pPr>
                  <w:r w:rsidRPr="00792D95">
                    <w:t>6</w:t>
                  </w:r>
                </w:p>
              </w:tc>
              <w:tc>
                <w:tcPr>
                  <w:tcW w:w="586" w:type="pct"/>
                </w:tcPr>
                <w:p w:rsidR="00AE380A" w:rsidRPr="00792D95" w:rsidRDefault="00AE380A" w:rsidP="00AE380A">
                  <w:pPr>
                    <w:pStyle w:val="TableBodyText"/>
                  </w:pPr>
                  <w:r w:rsidRPr="00792D95">
                    <w:t>6</w:t>
                  </w:r>
                </w:p>
              </w:tc>
            </w:tr>
            <w:tr w:rsidR="00AE380A" w:rsidRPr="00792D95" w:rsidTr="00AE380A">
              <w:tc>
                <w:tcPr>
                  <w:tcW w:w="2069" w:type="pct"/>
                  <w:tcBorders>
                    <w:bottom w:val="single" w:sz="2" w:space="0" w:color="BFBFBF"/>
                  </w:tcBorders>
                  <w:shd w:val="clear" w:color="auto" w:fill="auto"/>
                </w:tcPr>
                <w:p w:rsidR="00AE380A" w:rsidRPr="00792D95" w:rsidRDefault="00AE380A" w:rsidP="00AE380A">
                  <w:pPr>
                    <w:pStyle w:val="TableBodyText"/>
                    <w:ind w:left="170"/>
                    <w:jc w:val="left"/>
                  </w:pPr>
                  <w:r w:rsidRPr="00792D95">
                    <w:t>Total references on hand (at 30 June)</w:t>
                  </w:r>
                  <w:r w:rsidRPr="00B7049A">
                    <w:rPr>
                      <w:rStyle w:val="NoteLabel"/>
                    </w:rPr>
                    <w:t xml:space="preserve"> a</w:t>
                  </w:r>
                </w:p>
              </w:tc>
              <w:tc>
                <w:tcPr>
                  <w:tcW w:w="586" w:type="pct"/>
                  <w:tcBorders>
                    <w:bottom w:val="single" w:sz="2" w:space="0" w:color="BFBFBF"/>
                  </w:tcBorders>
                  <w:shd w:val="clear" w:color="auto" w:fill="auto"/>
                  <w:vAlign w:val="center"/>
                </w:tcPr>
                <w:p w:rsidR="00AE380A" w:rsidRPr="00792D95" w:rsidRDefault="00AE380A" w:rsidP="00AE380A">
                  <w:pPr>
                    <w:pStyle w:val="TableBodyText"/>
                  </w:pPr>
                  <w:r w:rsidRPr="00792D95">
                    <w:t>7</w:t>
                  </w:r>
                </w:p>
              </w:tc>
              <w:tc>
                <w:tcPr>
                  <w:tcW w:w="586" w:type="pct"/>
                  <w:tcBorders>
                    <w:bottom w:val="single" w:sz="2" w:space="0" w:color="BFBFBF"/>
                  </w:tcBorders>
                  <w:shd w:val="clear" w:color="auto" w:fill="auto"/>
                  <w:vAlign w:val="center"/>
                </w:tcPr>
                <w:p w:rsidR="00AE380A" w:rsidRPr="00792D95" w:rsidRDefault="00AE380A" w:rsidP="00AE380A">
                  <w:pPr>
                    <w:pStyle w:val="TableBodyText"/>
                  </w:pPr>
                  <w:r w:rsidRPr="00792D95">
                    <w:t>8</w:t>
                  </w:r>
                </w:p>
              </w:tc>
              <w:tc>
                <w:tcPr>
                  <w:tcW w:w="586" w:type="pct"/>
                  <w:tcBorders>
                    <w:bottom w:val="single" w:sz="2" w:space="0" w:color="BFBFBF"/>
                  </w:tcBorders>
                  <w:shd w:val="clear" w:color="auto" w:fill="auto"/>
                  <w:vAlign w:val="center"/>
                </w:tcPr>
                <w:p w:rsidR="00AE380A" w:rsidRPr="00792D95" w:rsidRDefault="00AE380A" w:rsidP="00AE380A">
                  <w:pPr>
                    <w:pStyle w:val="TableBodyText"/>
                  </w:pPr>
                  <w:r w:rsidRPr="00792D95">
                    <w:t>5</w:t>
                  </w:r>
                </w:p>
              </w:tc>
              <w:tc>
                <w:tcPr>
                  <w:tcW w:w="586" w:type="pct"/>
                  <w:tcBorders>
                    <w:bottom w:val="single" w:sz="2" w:space="0" w:color="BFBFBF"/>
                  </w:tcBorders>
                  <w:vAlign w:val="center"/>
                </w:tcPr>
                <w:p w:rsidR="00AE380A" w:rsidRPr="00792D95" w:rsidRDefault="00AE380A" w:rsidP="00AE380A">
                  <w:pPr>
                    <w:pStyle w:val="TableBodyText"/>
                  </w:pPr>
                  <w:r w:rsidRPr="00792D95">
                    <w:t>6</w:t>
                  </w:r>
                </w:p>
              </w:tc>
              <w:tc>
                <w:tcPr>
                  <w:tcW w:w="586" w:type="pct"/>
                  <w:tcBorders>
                    <w:bottom w:val="single" w:sz="2" w:space="0" w:color="BFBFBF"/>
                  </w:tcBorders>
                  <w:vAlign w:val="center"/>
                </w:tcPr>
                <w:p w:rsidR="00AE380A" w:rsidRPr="00792D95" w:rsidRDefault="00AE380A" w:rsidP="00AE380A">
                  <w:pPr>
                    <w:pStyle w:val="TableBodyText"/>
                  </w:pPr>
                  <w:r>
                    <w:t>10</w:t>
                  </w:r>
                </w:p>
              </w:tc>
            </w:tr>
          </w:tbl>
          <w:p w:rsidR="00AE380A" w:rsidRPr="00792D95" w:rsidRDefault="00AE380A" w:rsidP="00AE380A">
            <w:pPr>
              <w:pStyle w:val="Box"/>
            </w:pPr>
          </w:p>
        </w:tc>
      </w:tr>
      <w:tr w:rsidR="00AE380A" w:rsidRPr="00792D95" w:rsidTr="00AE380A">
        <w:trPr>
          <w:cantSplit/>
        </w:trPr>
        <w:tc>
          <w:tcPr>
            <w:tcW w:w="8771" w:type="dxa"/>
            <w:tcBorders>
              <w:top w:val="nil"/>
              <w:left w:val="nil"/>
              <w:bottom w:val="nil"/>
              <w:right w:val="nil"/>
            </w:tcBorders>
            <w:shd w:val="clear" w:color="auto" w:fill="auto"/>
          </w:tcPr>
          <w:p w:rsidR="00AE380A" w:rsidRPr="00792D95" w:rsidRDefault="00AE380A" w:rsidP="00AE380A">
            <w:pPr>
              <w:pStyle w:val="Note"/>
              <w:rPr>
                <w:i/>
              </w:rPr>
            </w:pPr>
            <w:r>
              <w:rPr>
                <w:rStyle w:val="NoteLabel"/>
              </w:rPr>
              <w:t>a</w:t>
            </w:r>
            <w:r w:rsidRPr="00B7049A">
              <w:t xml:space="preserve"> </w:t>
            </w:r>
            <w:r>
              <w:t xml:space="preserve">Includes </w:t>
            </w:r>
            <w:r w:rsidRPr="00441E66">
              <w:t>superannuation</w:t>
            </w:r>
            <w:r>
              <w:t xml:space="preserve"> </w:t>
            </w:r>
            <w:r w:rsidRPr="00441E66">
              <w:t xml:space="preserve">inquiry reference </w:t>
            </w:r>
            <w:r>
              <w:t xml:space="preserve">received in February 2016 that will commence in September 2016. </w:t>
            </w:r>
            <w:r>
              <w:rPr>
                <w:rStyle w:val="NoteLabel"/>
              </w:rPr>
              <w:t>b </w:t>
            </w:r>
            <w:r w:rsidRPr="00792D95">
              <w:t xml:space="preserve">Excludes forums and roundtable discussions. </w:t>
            </w:r>
            <w:r>
              <w:rPr>
                <w:rStyle w:val="NoteLabel"/>
              </w:rPr>
              <w:t>c </w:t>
            </w:r>
            <w:r w:rsidRPr="00792D95">
              <w:t xml:space="preserve">Includes all types of draft reports. </w:t>
            </w:r>
            <w:r>
              <w:rPr>
                <w:rStyle w:val="NoteLabel"/>
              </w:rPr>
              <w:t>d </w:t>
            </w:r>
            <w:r>
              <w:t>Includes the superannuation study and superannuation inquiry as separate references.</w:t>
            </w:r>
          </w:p>
        </w:tc>
      </w:tr>
      <w:tr w:rsidR="00AE380A" w:rsidRPr="00792D95" w:rsidTr="00AE380A">
        <w:trPr>
          <w:cantSplit/>
        </w:trPr>
        <w:tc>
          <w:tcPr>
            <w:tcW w:w="8771" w:type="dxa"/>
            <w:tcBorders>
              <w:top w:val="nil"/>
              <w:left w:val="nil"/>
              <w:bottom w:val="single" w:sz="2" w:space="0" w:color="78A22F"/>
              <w:right w:val="nil"/>
            </w:tcBorders>
            <w:shd w:val="clear" w:color="auto" w:fill="auto"/>
          </w:tcPr>
          <w:p w:rsidR="00AE380A" w:rsidRPr="00792D95" w:rsidRDefault="00AE380A" w:rsidP="00AE380A">
            <w:pPr>
              <w:pStyle w:val="Box"/>
              <w:spacing w:before="0" w:line="120" w:lineRule="exact"/>
            </w:pPr>
          </w:p>
        </w:tc>
      </w:tr>
      <w:tr w:rsidR="00AE380A" w:rsidRPr="00792D95" w:rsidTr="00AE380A">
        <w:tc>
          <w:tcPr>
            <w:tcW w:w="8771" w:type="dxa"/>
            <w:tcBorders>
              <w:top w:val="single" w:sz="2" w:space="0" w:color="78A22F"/>
              <w:left w:val="nil"/>
              <w:bottom w:val="nil"/>
              <w:right w:val="nil"/>
            </w:tcBorders>
          </w:tcPr>
          <w:p w:rsidR="00AE380A" w:rsidRPr="00792D95" w:rsidRDefault="00AE380A" w:rsidP="00AE380A">
            <w:pPr>
              <w:pStyle w:val="BoxSpaceBelow"/>
            </w:pPr>
          </w:p>
        </w:tc>
      </w:tr>
    </w:tbl>
    <w:p w:rsidR="00AE380A" w:rsidRPr="00792D95" w:rsidRDefault="00AE380A" w:rsidP="00AE380A">
      <w:pPr>
        <w:pStyle w:val="BodyText"/>
      </w:pPr>
      <w:r w:rsidRPr="00792D95">
        <w:t>The Commission endeavours to conduct projects</w:t>
      </w:r>
      <w:r>
        <w:t xml:space="preserve"> efficiently</w:t>
      </w:r>
      <w:r w:rsidRPr="00792D95">
        <w:t>, while ensuring rigorous analysis and maximising the opportunity for participation. Total estimated costs (covering salaries, direct administrative expenses and an allocation for corporate overheads) for inquiries and government-commissioned research studies completed in 2015-16 are shown in table 1.3.</w:t>
      </w:r>
    </w:p>
    <w:p w:rsidR="00AE380A" w:rsidRPr="00792D95" w:rsidRDefault="00AE380A" w:rsidP="00AE380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E380A" w:rsidRPr="00792D95" w:rsidTr="00AE380A">
        <w:tc>
          <w:tcPr>
            <w:tcW w:w="8771" w:type="dxa"/>
            <w:tcBorders>
              <w:top w:val="single" w:sz="6" w:space="0" w:color="78A22F"/>
              <w:left w:val="nil"/>
              <w:bottom w:val="nil"/>
              <w:right w:val="nil"/>
            </w:tcBorders>
            <w:shd w:val="clear" w:color="auto" w:fill="auto"/>
          </w:tcPr>
          <w:p w:rsidR="00AE380A" w:rsidRPr="00792D95" w:rsidRDefault="00AE380A" w:rsidP="00AE380A">
            <w:pPr>
              <w:pStyle w:val="TableTitle"/>
            </w:pPr>
            <w:r w:rsidRPr="00792D95">
              <w:rPr>
                <w:b w:val="0"/>
              </w:rPr>
              <w:t>Table 1.3</w:t>
            </w:r>
            <w:r w:rsidRPr="00792D95">
              <w:tab/>
              <w:t>Cost of public inquiries and other government commissioned projects completed in 2015-16</w:t>
            </w:r>
            <w:r w:rsidRPr="00792D95">
              <w:rPr>
                <w:rStyle w:val="NoteLabel"/>
              </w:rPr>
              <w:t>a</w:t>
            </w:r>
          </w:p>
        </w:tc>
      </w:tr>
      <w:tr w:rsidR="00AE380A" w:rsidRPr="00792D95" w:rsidTr="00AE380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988"/>
            </w:tblGrid>
            <w:tr w:rsidR="00AE380A" w:rsidRPr="00792D95" w:rsidTr="00940E26">
              <w:tc>
                <w:tcPr>
                  <w:tcW w:w="3829" w:type="pct"/>
                  <w:tcBorders>
                    <w:top w:val="single" w:sz="6" w:space="0" w:color="C8C8C8"/>
                    <w:bottom w:val="single" w:sz="2" w:space="0" w:color="BFBFBF" w:themeColor="background1" w:themeShade="BF"/>
                  </w:tcBorders>
                  <w:shd w:val="clear" w:color="auto" w:fill="auto"/>
                  <w:tcMar>
                    <w:top w:w="28" w:type="dxa"/>
                  </w:tcMar>
                </w:tcPr>
                <w:p w:rsidR="00AE380A" w:rsidRPr="00792D95" w:rsidRDefault="00AE380A" w:rsidP="00AE380A">
                  <w:pPr>
                    <w:pStyle w:val="TableColumnHeading"/>
                    <w:jc w:val="left"/>
                  </w:pPr>
                  <w:r w:rsidRPr="00792D95">
                    <w:t>Government-commissioned project</w:t>
                  </w:r>
                </w:p>
              </w:tc>
              <w:tc>
                <w:tcPr>
                  <w:tcW w:w="1171" w:type="pct"/>
                  <w:tcBorders>
                    <w:top w:val="single" w:sz="6" w:space="0" w:color="C8C8C8"/>
                    <w:bottom w:val="single" w:sz="2" w:space="0" w:color="BFBFBF" w:themeColor="background1" w:themeShade="BF"/>
                  </w:tcBorders>
                  <w:shd w:val="clear" w:color="auto" w:fill="auto"/>
                  <w:tcMar>
                    <w:top w:w="28" w:type="dxa"/>
                  </w:tcMar>
                </w:tcPr>
                <w:p w:rsidR="00AE380A" w:rsidRPr="00792D95" w:rsidRDefault="00AE380A" w:rsidP="00AE380A">
                  <w:pPr>
                    <w:pStyle w:val="TableColumnHeading"/>
                    <w:ind w:right="0"/>
                  </w:pPr>
                  <w:r w:rsidRPr="00792D95">
                    <w:t>Total cost</w:t>
                  </w:r>
                </w:p>
              </w:tc>
            </w:tr>
            <w:tr w:rsidR="00AE380A" w:rsidRPr="00792D95" w:rsidTr="00940E26">
              <w:tc>
                <w:tcPr>
                  <w:tcW w:w="3829" w:type="pct"/>
                  <w:tcBorders>
                    <w:top w:val="single" w:sz="2" w:space="0" w:color="BFBFBF" w:themeColor="background1" w:themeShade="BF"/>
                  </w:tcBorders>
                </w:tcPr>
                <w:p w:rsidR="00AE380A" w:rsidRPr="00792D95" w:rsidRDefault="00AE380A" w:rsidP="00AE380A">
                  <w:pPr>
                    <w:pStyle w:val="TableUnitsRow"/>
                    <w:jc w:val="left"/>
                  </w:pPr>
                </w:p>
              </w:tc>
              <w:tc>
                <w:tcPr>
                  <w:tcW w:w="1171" w:type="pct"/>
                  <w:tcBorders>
                    <w:top w:val="single" w:sz="2" w:space="0" w:color="BFBFBF" w:themeColor="background1" w:themeShade="BF"/>
                  </w:tcBorders>
                </w:tcPr>
                <w:p w:rsidR="00AE380A" w:rsidRPr="00792D95" w:rsidRDefault="00AE380A" w:rsidP="00AE380A">
                  <w:pPr>
                    <w:pStyle w:val="TableUnitsRow"/>
                    <w:spacing w:before="70"/>
                    <w:ind w:right="0"/>
                  </w:pPr>
                  <w:r w:rsidRPr="00792D95">
                    <w:t>$’000</w:t>
                  </w:r>
                </w:p>
              </w:tc>
            </w:tr>
            <w:tr w:rsidR="00AE380A" w:rsidRPr="00792D95" w:rsidTr="00AE380A">
              <w:tc>
                <w:tcPr>
                  <w:tcW w:w="3829" w:type="pct"/>
                </w:tcPr>
                <w:p w:rsidR="00AE380A" w:rsidRPr="00792D95" w:rsidRDefault="00AE380A" w:rsidP="00AE380A">
                  <w:pPr>
                    <w:pStyle w:val="TableBodyText"/>
                    <w:spacing w:before="80" w:after="0" w:line="200" w:lineRule="exact"/>
                    <w:ind w:left="57"/>
                    <w:jc w:val="left"/>
                    <w:rPr>
                      <w:szCs w:val="18"/>
                    </w:rPr>
                  </w:pPr>
                  <w:r w:rsidRPr="00792D95">
                    <w:rPr>
                      <w:szCs w:val="18"/>
                    </w:rPr>
                    <w:t>Business Set-up, Transfer and Closure</w:t>
                  </w:r>
                </w:p>
              </w:tc>
              <w:tc>
                <w:tcPr>
                  <w:tcW w:w="1171" w:type="pct"/>
                </w:tcPr>
                <w:p w:rsidR="00AE380A" w:rsidRPr="00792D95" w:rsidRDefault="00AE380A" w:rsidP="00AE380A">
                  <w:pPr>
                    <w:pStyle w:val="TableBodyText"/>
                    <w:ind w:right="0"/>
                  </w:pPr>
                  <w:r w:rsidRPr="00792D95">
                    <w:t>1</w:t>
                  </w:r>
                  <w:r>
                    <w:t> </w:t>
                  </w:r>
                  <w:r w:rsidRPr="00792D95">
                    <w:t>400</w:t>
                  </w:r>
                </w:p>
              </w:tc>
            </w:tr>
            <w:tr w:rsidR="00AE380A" w:rsidRPr="00792D95" w:rsidTr="00AE380A">
              <w:tc>
                <w:tcPr>
                  <w:tcW w:w="3829" w:type="pct"/>
                </w:tcPr>
                <w:p w:rsidR="00AE380A" w:rsidRPr="00792D95" w:rsidRDefault="00AE380A" w:rsidP="00AE380A">
                  <w:pPr>
                    <w:pStyle w:val="TableBodyText"/>
                    <w:spacing w:before="80" w:after="0" w:line="200" w:lineRule="exact"/>
                    <w:ind w:left="57"/>
                    <w:jc w:val="left"/>
                    <w:rPr>
                      <w:szCs w:val="18"/>
                    </w:rPr>
                  </w:pPr>
                  <w:r w:rsidRPr="00792D95">
                    <w:rPr>
                      <w:szCs w:val="18"/>
                    </w:rPr>
                    <w:t>Mutual Recognition Schemes</w:t>
                  </w:r>
                </w:p>
              </w:tc>
              <w:tc>
                <w:tcPr>
                  <w:tcW w:w="1171" w:type="pct"/>
                </w:tcPr>
                <w:p w:rsidR="00AE380A" w:rsidRPr="00792D95" w:rsidRDefault="00AE380A" w:rsidP="00AE380A">
                  <w:pPr>
                    <w:pStyle w:val="TableBodyText"/>
                    <w:ind w:right="0"/>
                  </w:pPr>
                  <w:r w:rsidRPr="00792D95">
                    <w:t>762</w:t>
                  </w:r>
                </w:p>
              </w:tc>
            </w:tr>
            <w:tr w:rsidR="00AE380A" w:rsidRPr="00792D95" w:rsidTr="00AE380A">
              <w:tc>
                <w:tcPr>
                  <w:tcW w:w="3829" w:type="pct"/>
                </w:tcPr>
                <w:p w:rsidR="00AE380A" w:rsidRPr="00792D95" w:rsidRDefault="00AE380A" w:rsidP="00AE380A">
                  <w:pPr>
                    <w:pStyle w:val="TableBodyText"/>
                    <w:spacing w:before="80" w:after="0" w:line="200" w:lineRule="exact"/>
                    <w:ind w:left="57"/>
                    <w:jc w:val="left"/>
                    <w:rPr>
                      <w:szCs w:val="18"/>
                    </w:rPr>
                  </w:pPr>
                  <w:r w:rsidRPr="00792D95">
                    <w:rPr>
                      <w:szCs w:val="18"/>
                    </w:rPr>
                    <w:t>Workplace Relations Framework</w:t>
                  </w:r>
                </w:p>
              </w:tc>
              <w:tc>
                <w:tcPr>
                  <w:tcW w:w="1171" w:type="pct"/>
                </w:tcPr>
                <w:p w:rsidR="00AE380A" w:rsidRPr="00792D95" w:rsidRDefault="00AE380A" w:rsidP="00AE380A">
                  <w:pPr>
                    <w:pStyle w:val="TableBodyText"/>
                    <w:ind w:right="0"/>
                  </w:pPr>
                  <w:r w:rsidRPr="00792D95">
                    <w:t>2 168</w:t>
                  </w:r>
                </w:p>
              </w:tc>
            </w:tr>
            <w:tr w:rsidR="00AE380A" w:rsidRPr="00792D95" w:rsidTr="00AE380A">
              <w:tc>
                <w:tcPr>
                  <w:tcW w:w="3829" w:type="pct"/>
                </w:tcPr>
                <w:p w:rsidR="00AE380A" w:rsidRPr="00792D95" w:rsidRDefault="00AE380A" w:rsidP="00AE380A">
                  <w:pPr>
                    <w:pStyle w:val="TableBodyText"/>
                    <w:spacing w:before="80" w:after="0" w:line="200" w:lineRule="exact"/>
                    <w:ind w:left="57"/>
                    <w:jc w:val="left"/>
                    <w:rPr>
                      <w:szCs w:val="18"/>
                    </w:rPr>
                  </w:pPr>
                  <w:r w:rsidRPr="00792D95">
                    <w:rPr>
                      <w:szCs w:val="18"/>
                    </w:rPr>
                    <w:t>Public Safety Mobile Broadband</w:t>
                  </w:r>
                </w:p>
              </w:tc>
              <w:tc>
                <w:tcPr>
                  <w:tcW w:w="1171" w:type="pct"/>
                </w:tcPr>
                <w:p w:rsidR="00AE380A" w:rsidRPr="00792D95" w:rsidRDefault="00AE380A" w:rsidP="00AE380A">
                  <w:pPr>
                    <w:pStyle w:val="TableBodyText"/>
                    <w:ind w:right="0"/>
                  </w:pPr>
                  <w:r w:rsidRPr="00792D95">
                    <w:t>796</w:t>
                  </w:r>
                </w:p>
              </w:tc>
            </w:tr>
            <w:tr w:rsidR="00AE380A" w:rsidRPr="00792D95" w:rsidTr="00940E26">
              <w:tc>
                <w:tcPr>
                  <w:tcW w:w="3829" w:type="pct"/>
                </w:tcPr>
                <w:p w:rsidR="00AE380A" w:rsidRPr="00792D95" w:rsidRDefault="00AE380A" w:rsidP="00AE380A">
                  <w:pPr>
                    <w:pStyle w:val="TableBodyText"/>
                    <w:spacing w:before="80" w:after="0" w:line="200" w:lineRule="exact"/>
                    <w:ind w:left="57"/>
                    <w:jc w:val="left"/>
                    <w:rPr>
                      <w:szCs w:val="18"/>
                    </w:rPr>
                  </w:pPr>
                  <w:r w:rsidRPr="00792D95">
                    <w:rPr>
                      <w:szCs w:val="18"/>
                    </w:rPr>
                    <w:t>Migrant Intake into Australia</w:t>
                  </w:r>
                </w:p>
              </w:tc>
              <w:tc>
                <w:tcPr>
                  <w:tcW w:w="1171" w:type="pct"/>
                </w:tcPr>
                <w:p w:rsidR="00AE380A" w:rsidRPr="00792D95" w:rsidRDefault="00AE380A" w:rsidP="00AE380A">
                  <w:pPr>
                    <w:pStyle w:val="TableBodyText"/>
                    <w:ind w:right="0"/>
                  </w:pPr>
                  <w:r>
                    <w:t>2 072</w:t>
                  </w:r>
                </w:p>
              </w:tc>
            </w:tr>
            <w:tr w:rsidR="00AE380A" w:rsidRPr="00792D95" w:rsidTr="00940E26">
              <w:tc>
                <w:tcPr>
                  <w:tcW w:w="3829" w:type="pct"/>
                  <w:tcBorders>
                    <w:bottom w:val="single" w:sz="2" w:space="0" w:color="BFBFBF" w:themeColor="background1" w:themeShade="BF"/>
                  </w:tcBorders>
                  <w:shd w:val="clear" w:color="auto" w:fill="auto"/>
                </w:tcPr>
                <w:p w:rsidR="00AE380A" w:rsidRPr="00792D95" w:rsidRDefault="00AE380A" w:rsidP="00AE380A">
                  <w:pPr>
                    <w:pStyle w:val="TableBodyText"/>
                    <w:spacing w:before="80" w:after="0" w:line="200" w:lineRule="exact"/>
                    <w:ind w:left="57"/>
                    <w:jc w:val="left"/>
                    <w:rPr>
                      <w:szCs w:val="18"/>
                    </w:rPr>
                  </w:pPr>
                  <w:r w:rsidRPr="00792D95">
                    <w:rPr>
                      <w:szCs w:val="18"/>
                    </w:rPr>
                    <w:t>Services Exports</w:t>
                  </w:r>
                </w:p>
              </w:tc>
              <w:tc>
                <w:tcPr>
                  <w:tcW w:w="1171" w:type="pct"/>
                  <w:tcBorders>
                    <w:bottom w:val="single" w:sz="2" w:space="0" w:color="BFBFBF" w:themeColor="background1" w:themeShade="BF"/>
                  </w:tcBorders>
                  <w:shd w:val="clear" w:color="auto" w:fill="auto"/>
                </w:tcPr>
                <w:p w:rsidR="00AE380A" w:rsidRPr="00792D95" w:rsidRDefault="00AE380A" w:rsidP="00AE380A">
                  <w:pPr>
                    <w:pStyle w:val="TableBodyText"/>
                    <w:ind w:right="0"/>
                  </w:pPr>
                  <w:r w:rsidRPr="00792D95">
                    <w:t>953</w:t>
                  </w:r>
                </w:p>
              </w:tc>
            </w:tr>
          </w:tbl>
          <w:p w:rsidR="00AE380A" w:rsidRPr="00792D95" w:rsidRDefault="00AE380A" w:rsidP="00AE380A">
            <w:pPr>
              <w:pStyle w:val="Box"/>
            </w:pPr>
          </w:p>
        </w:tc>
      </w:tr>
      <w:tr w:rsidR="00AE380A" w:rsidRPr="00792D95" w:rsidTr="00AE380A">
        <w:trPr>
          <w:cantSplit/>
        </w:trPr>
        <w:tc>
          <w:tcPr>
            <w:tcW w:w="8771" w:type="dxa"/>
            <w:tcBorders>
              <w:top w:val="nil"/>
              <w:left w:val="nil"/>
              <w:bottom w:val="nil"/>
              <w:right w:val="nil"/>
            </w:tcBorders>
            <w:shd w:val="clear" w:color="auto" w:fill="auto"/>
          </w:tcPr>
          <w:p w:rsidR="00AE380A" w:rsidRPr="00792D95" w:rsidRDefault="00AE380A" w:rsidP="00AE380A">
            <w:pPr>
              <w:pStyle w:val="Note"/>
              <w:rPr>
                <w:i/>
              </w:rPr>
            </w:pPr>
            <w:r w:rsidRPr="00792D95">
              <w:rPr>
                <w:rStyle w:val="NoteLabel"/>
              </w:rPr>
              <w:t>a</w:t>
            </w:r>
            <w:r w:rsidRPr="00792D95">
              <w:t xml:space="preserve"> Includes estimated overheads</w:t>
            </w:r>
            <w:r>
              <w:t xml:space="preserve"> and staffing</w:t>
            </w:r>
            <w:r w:rsidRPr="00792D95">
              <w:t>.</w:t>
            </w:r>
          </w:p>
        </w:tc>
      </w:tr>
      <w:tr w:rsidR="00AE380A" w:rsidTr="00AE380A">
        <w:trPr>
          <w:cantSplit/>
        </w:trPr>
        <w:tc>
          <w:tcPr>
            <w:tcW w:w="8771" w:type="dxa"/>
            <w:tcBorders>
              <w:top w:val="nil"/>
              <w:left w:val="nil"/>
              <w:bottom w:val="single" w:sz="6" w:space="0" w:color="78A22F"/>
              <w:right w:val="nil"/>
            </w:tcBorders>
            <w:shd w:val="clear" w:color="auto" w:fill="auto"/>
          </w:tcPr>
          <w:p w:rsidR="00AE380A" w:rsidRDefault="00AE380A" w:rsidP="00AE380A">
            <w:pPr>
              <w:pStyle w:val="Box"/>
              <w:spacing w:before="0" w:line="120" w:lineRule="exact"/>
            </w:pPr>
          </w:p>
        </w:tc>
      </w:tr>
      <w:tr w:rsidR="00AE380A" w:rsidRPr="000863A5" w:rsidTr="00AE380A">
        <w:tc>
          <w:tcPr>
            <w:tcW w:w="8771" w:type="dxa"/>
            <w:tcBorders>
              <w:top w:val="single" w:sz="6" w:space="0" w:color="78A22F"/>
              <w:left w:val="nil"/>
              <w:bottom w:val="nil"/>
              <w:right w:val="nil"/>
            </w:tcBorders>
          </w:tcPr>
          <w:p w:rsidR="00AE380A" w:rsidRPr="00626D32" w:rsidRDefault="00AE380A" w:rsidP="00AE380A">
            <w:pPr>
              <w:pStyle w:val="BoxSpaceBelow"/>
            </w:pPr>
          </w:p>
        </w:tc>
      </w:tr>
    </w:tbl>
    <w:p w:rsidR="00AE380A" w:rsidRPr="00792D95" w:rsidRDefault="00AE380A" w:rsidP="00AE380A">
      <w:pPr>
        <w:pStyle w:val="BodyText"/>
      </w:pPr>
      <w:r w:rsidRPr="00792D95">
        <w:t>The major administrative (non-salary) costs associated with public inquiries and other government-commissioned projects relate to the Commission’s extensive consultative processes and the wide dissemination of its draft and final reports.</w:t>
      </w:r>
    </w:p>
    <w:p w:rsidR="00AE380A" w:rsidRPr="009962E5" w:rsidRDefault="00AE380A" w:rsidP="00AE380A">
      <w:pPr>
        <w:pStyle w:val="Heading2"/>
        <w:spacing w:before="480"/>
      </w:pPr>
      <w:r>
        <w:t>Commission Capabilities</w:t>
      </w:r>
    </w:p>
    <w:p w:rsidR="00AE380A" w:rsidRPr="00792D95" w:rsidRDefault="00AE380A" w:rsidP="00AE380A">
      <w:pPr>
        <w:pStyle w:val="BodyText"/>
        <w:spacing w:before="200"/>
      </w:pPr>
      <w:r>
        <w:t xml:space="preserve">The Commission seeks to maintain a capability that provides rigour of analysis, transparency of process, and independence and balance in its conclusions. </w:t>
      </w:r>
      <w:r w:rsidRPr="004D7534">
        <w:t>Particular attention is paid to the quality of recruitment, in-house and external training and diversity in work experience.</w:t>
      </w:r>
    </w:p>
    <w:p w:rsidR="00AE380A" w:rsidRDefault="00AE380A" w:rsidP="00AE380A">
      <w:pPr>
        <w:sectPr w:rsidR="00AE380A" w:rsidSect="00C859D4">
          <w:headerReference w:type="even" r:id="rId24"/>
          <w:headerReference w:type="default" r:id="rId25"/>
          <w:footerReference w:type="even" r:id="rId26"/>
          <w:footerReference w:type="default" r:id="rId27"/>
          <w:type w:val="evenPage"/>
          <w:pgSz w:w="11907" w:h="16840" w:code="9"/>
          <w:pgMar w:top="1985" w:right="1304" w:bottom="1247" w:left="1814" w:header="1701" w:footer="397" w:gutter="0"/>
          <w:pgNumType w:chapSep="period"/>
          <w:cols w:space="720"/>
          <w:docGrid w:linePitch="326"/>
        </w:sectPr>
      </w:pPr>
    </w:p>
    <w:p w:rsidR="00AE380A" w:rsidRPr="00F57A6E" w:rsidRDefault="00AE380A" w:rsidP="00E179FC">
      <w:pPr>
        <w:pStyle w:val="Heading1"/>
      </w:pPr>
      <w:r>
        <w:lastRenderedPageBreak/>
        <w:t>2</w:t>
      </w:r>
      <w:r>
        <w:tab/>
        <w:t>Management and accountability</w:t>
      </w:r>
    </w:p>
    <w:p w:rsidR="00AE380A" w:rsidRPr="00F57A6E" w:rsidRDefault="00AE380A" w:rsidP="00AE380A">
      <w:pPr>
        <w:pStyle w:val="Heading2"/>
      </w:pPr>
      <w:bookmarkStart w:id="3" w:name="begin"/>
      <w:bookmarkEnd w:id="3"/>
      <w:r w:rsidRPr="00F57A6E">
        <w:t>Overview</w:t>
      </w:r>
    </w:p>
    <w:p w:rsidR="00AE380A" w:rsidRPr="00F57A6E" w:rsidRDefault="00AE380A" w:rsidP="00AE380A">
      <w:pPr>
        <w:pStyle w:val="Heading3"/>
      </w:pPr>
      <w:r w:rsidRPr="00F57A6E">
        <w:t>Role and structure</w:t>
      </w:r>
    </w:p>
    <w:p w:rsidR="00AE380A" w:rsidRPr="00F57A6E" w:rsidRDefault="00AE380A" w:rsidP="00AE380A">
      <w:pPr>
        <w:pStyle w:val="BodyText"/>
      </w:pPr>
      <w:r w:rsidRPr="00F57A6E">
        <w:t>The Commission comprises its Chair</w:t>
      </w:r>
      <w:r>
        <w:t>man</w:t>
      </w:r>
      <w:r w:rsidRPr="00F57A6E">
        <w:t xml:space="preserve"> and between four and 11 other Commissioners, appointed by the Governor-General for periods of up to five years. Associate Commissioners can be appointed by the Treasurer for terms of up to five years or for the duration of specific inquiries. The work of the Commission is assisted by employees who are employed under the </w:t>
      </w:r>
      <w:r w:rsidRPr="00F57A6E">
        <w:rPr>
          <w:i/>
        </w:rPr>
        <w:t>Public Service Act 1999</w:t>
      </w:r>
      <w:r w:rsidRPr="00F57A6E">
        <w:t>.</w:t>
      </w:r>
    </w:p>
    <w:p w:rsidR="00AE380A" w:rsidRDefault="00AE380A" w:rsidP="00AE380A">
      <w:pPr>
        <w:pStyle w:val="BodyText"/>
      </w:pPr>
      <w:r w:rsidRPr="00F57A6E">
        <w:rPr>
          <w:spacing w:val="-2"/>
        </w:rPr>
        <w:t>The Commission’s structure and senior staff at 30 June 20</w:t>
      </w:r>
      <w:r>
        <w:rPr>
          <w:spacing w:val="-2"/>
        </w:rPr>
        <w:t>16</w:t>
      </w:r>
      <w:r w:rsidRPr="00F57A6E">
        <w:rPr>
          <w:spacing w:val="-2"/>
        </w:rPr>
        <w:t xml:space="preserve"> are shown in figure </w:t>
      </w:r>
      <w:r>
        <w:rPr>
          <w:spacing w:val="-2"/>
        </w:rPr>
        <w:t>2</w:t>
      </w:r>
      <w:r w:rsidRPr="00F57A6E">
        <w:rPr>
          <w:spacing w:val="-2"/>
        </w:rPr>
        <w:t>.1.</w:t>
      </w:r>
      <w:r>
        <w:rPr>
          <w:spacing w:val="-2"/>
        </w:rPr>
        <w:t xml:space="preserve"> The structure changed during 2015-16, with the Commission’s specialist modelling capability housed in Modelling Group and the Commission’s modelling work overseen by the Head of Modelling. </w:t>
      </w:r>
    </w:p>
    <w:p w:rsidR="00AE380A" w:rsidRPr="00F57A6E" w:rsidRDefault="00AE380A" w:rsidP="00AE380A">
      <w:pPr>
        <w:pStyle w:val="Heading3"/>
      </w:pPr>
      <w:r w:rsidRPr="00F57A6E">
        <w:t>Commissioners</w:t>
      </w:r>
    </w:p>
    <w:p w:rsidR="00AE380A" w:rsidRDefault="00AE380A" w:rsidP="00AE380A">
      <w:pPr>
        <w:pStyle w:val="BodyText"/>
      </w:pPr>
      <w:r w:rsidRPr="00F57A6E">
        <w:t>At 30 June 201</w:t>
      </w:r>
      <w:r>
        <w:t>6</w:t>
      </w:r>
      <w:r w:rsidRPr="00F57A6E">
        <w:t xml:space="preserve"> there were </w:t>
      </w:r>
      <w:r>
        <w:t>nine</w:t>
      </w:r>
      <w:r w:rsidRPr="00F57A6E">
        <w:t xml:space="preserve"> members of the Commission, including the Chair</w:t>
      </w:r>
      <w:r>
        <w:t>man, with an additional member, Dr Stephen King, commencing on 1 July 2016.</w:t>
      </w:r>
      <w:r w:rsidRPr="00F57A6E">
        <w:t xml:space="preserve"> </w:t>
      </w:r>
      <w:r>
        <w:t xml:space="preserve">Three </w:t>
      </w:r>
      <w:r w:rsidRPr="00F57A6E">
        <w:t>Commissioners held part-time appointments</w:t>
      </w:r>
      <w:r>
        <w:t xml:space="preserve">. One Commissioner, Mr Robert Fitzgerald AM, was </w:t>
      </w:r>
      <w:r w:rsidRPr="00F57A6E">
        <w:t>on long</w:t>
      </w:r>
      <w:r>
        <w:t>-</w:t>
      </w:r>
      <w:r w:rsidRPr="00F57A6E">
        <w:t>te</w:t>
      </w:r>
      <w:r>
        <w:t>r</w:t>
      </w:r>
      <w:r w:rsidRPr="00F57A6E">
        <w:t xml:space="preserve">m leave </w:t>
      </w:r>
      <w:r>
        <w:t>of absence</w:t>
      </w:r>
      <w:r w:rsidRPr="00337181">
        <w:t>, pending the completion of his appointment as a Commissioner on the Royal Commission into Institutional Responses to Child Sexual Abuse.</w:t>
      </w:r>
    </w:p>
    <w:p w:rsidR="00AE380A" w:rsidRDefault="00AE380A" w:rsidP="00AE380A">
      <w:pPr>
        <w:pStyle w:val="BodyText"/>
      </w:pPr>
      <w:r w:rsidRPr="00B80E59">
        <w:t xml:space="preserve">Ms Patricia Scott </w:t>
      </w:r>
      <w:r>
        <w:t xml:space="preserve">resigned as a Commissioner and Deputy Chair with effect from 8 April 2016. Commissioner Karen Chester was appointed Deputy Chair from 9 April 2016 until 11 December 2018. </w:t>
      </w:r>
    </w:p>
    <w:p w:rsidR="00AE380A" w:rsidRDefault="00AE380A" w:rsidP="00AE380A">
      <w:pPr>
        <w:pStyle w:val="BodyText"/>
      </w:pPr>
      <w:r>
        <w:t>The terms of appointment for Commissioners Warren Mundy and Alison McClelland expired on 7 December 2015 and 31 March 2016 respectively.</w:t>
      </w:r>
    </w:p>
    <w:p w:rsidR="00AE380A" w:rsidRDefault="00AE380A" w:rsidP="00AE380A">
      <w:pPr>
        <w:pStyle w:val="BodyText"/>
      </w:pPr>
      <w:r>
        <w:t>Ms Angela MacRae was re-appointed as a part-time Commissioner for a five year period from 10 December 2015.  Mr Jonathan Coppel has been re-appointed for a period of five years with effect from 28 July 2016.</w:t>
      </w:r>
    </w:p>
    <w:p w:rsidR="00AE380A" w:rsidRDefault="00AE380A" w:rsidP="00AE380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E380A" w:rsidTr="00AE380A">
        <w:tc>
          <w:tcPr>
            <w:tcW w:w="8771" w:type="dxa"/>
            <w:tcBorders>
              <w:top w:val="single" w:sz="6" w:space="0" w:color="78A22F"/>
              <w:left w:val="nil"/>
              <w:bottom w:val="nil"/>
              <w:right w:val="nil"/>
            </w:tcBorders>
            <w:shd w:val="clear" w:color="auto" w:fill="auto"/>
          </w:tcPr>
          <w:p w:rsidR="00AE380A" w:rsidRPr="00C42AC5" w:rsidRDefault="00AE380A" w:rsidP="00AE380A">
            <w:pPr>
              <w:pStyle w:val="FigureTitle"/>
              <w:rPr>
                <w:spacing w:val="-4"/>
              </w:rPr>
            </w:pPr>
            <w:r w:rsidRPr="00784A05">
              <w:rPr>
                <w:b w:val="0"/>
              </w:rPr>
              <w:t xml:space="preserve">Figure </w:t>
            </w:r>
            <w:r>
              <w:rPr>
                <w:b w:val="0"/>
              </w:rPr>
              <w:t>2.</w:t>
            </w:r>
            <w:r>
              <w:rPr>
                <w:b w:val="0"/>
                <w:noProof/>
              </w:rPr>
              <w:t>1</w:t>
            </w:r>
            <w:r>
              <w:tab/>
            </w:r>
            <w:r w:rsidRPr="00C42AC5">
              <w:rPr>
                <w:spacing w:val="-4"/>
              </w:rPr>
              <w:t>Commission structure and senior staff, 30 June 201</w:t>
            </w:r>
            <w:r>
              <w:rPr>
                <w:spacing w:val="-4"/>
              </w:rPr>
              <w:t>6</w:t>
            </w:r>
          </w:p>
        </w:tc>
      </w:tr>
      <w:tr w:rsidR="00AE380A" w:rsidTr="00AE380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E380A" w:rsidTr="00AE380A">
              <w:trPr>
                <w:jc w:val="center"/>
              </w:trPr>
              <w:tc>
                <w:tcPr>
                  <w:tcW w:w="5000" w:type="pct"/>
                  <w:tcBorders>
                    <w:top w:val="nil"/>
                    <w:bottom w:val="nil"/>
                  </w:tcBorders>
                </w:tcPr>
                <w:p w:rsidR="00AE380A" w:rsidRDefault="00AE380A" w:rsidP="00AE380A">
                  <w:pPr>
                    <w:pStyle w:val="Figure"/>
                    <w:spacing w:before="60" w:after="60"/>
                  </w:pPr>
                  <w:r>
                    <w:rPr>
                      <w:noProof/>
                    </w:rPr>
                    <w:drawing>
                      <wp:inline distT="0" distB="0" distL="0" distR="0" wp14:anchorId="669FEA37" wp14:editId="1FE926DC">
                        <wp:extent cx="5319315" cy="3811219"/>
                        <wp:effectExtent l="0" t="0" r="0" b="0"/>
                        <wp:docPr id="3" name="Picture 3" descr="Commission structure and senior sta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2775" t="5058" r="2445" b="4476"/>
                                <a:stretch/>
                              </pic:blipFill>
                              <pic:spPr bwMode="auto">
                                <a:xfrm>
                                  <a:off x="0" y="0"/>
                                  <a:ext cx="5328029" cy="3817462"/>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E380A" w:rsidRDefault="00AE380A" w:rsidP="00AE380A">
            <w:pPr>
              <w:pStyle w:val="Figure"/>
            </w:pPr>
          </w:p>
        </w:tc>
      </w:tr>
      <w:tr w:rsidR="00AE380A" w:rsidRPr="00176D3F" w:rsidTr="00AE380A">
        <w:tc>
          <w:tcPr>
            <w:tcW w:w="8771" w:type="dxa"/>
            <w:tcBorders>
              <w:top w:val="nil"/>
              <w:left w:val="nil"/>
              <w:bottom w:val="nil"/>
              <w:right w:val="nil"/>
            </w:tcBorders>
            <w:shd w:val="clear" w:color="auto" w:fill="auto"/>
          </w:tcPr>
          <w:p w:rsidR="00AE380A" w:rsidRPr="00176D3F" w:rsidRDefault="00AE380A" w:rsidP="00AE380A">
            <w:pPr>
              <w:pStyle w:val="Note"/>
            </w:pPr>
            <w:r>
              <w:t>Note: D</w:t>
            </w:r>
            <w:r w:rsidRPr="00AA1BD3">
              <w:t xml:space="preserve">r Stephen King was appointed as a full-time Commissioner </w:t>
            </w:r>
            <w:r>
              <w:t xml:space="preserve">from </w:t>
            </w:r>
            <w:r w:rsidRPr="00AA1BD3">
              <w:t>1 July 2016.</w:t>
            </w:r>
          </w:p>
        </w:tc>
      </w:tr>
      <w:tr w:rsidR="00AE380A" w:rsidTr="00AE380A">
        <w:tc>
          <w:tcPr>
            <w:tcW w:w="8771" w:type="dxa"/>
            <w:tcBorders>
              <w:top w:val="nil"/>
              <w:left w:val="nil"/>
              <w:bottom w:val="single" w:sz="6" w:space="0" w:color="78A22F"/>
              <w:right w:val="nil"/>
            </w:tcBorders>
            <w:shd w:val="clear" w:color="auto" w:fill="auto"/>
          </w:tcPr>
          <w:p w:rsidR="00AE380A" w:rsidRDefault="00AE380A" w:rsidP="00AE380A">
            <w:pPr>
              <w:pStyle w:val="Figurespace"/>
            </w:pPr>
          </w:p>
        </w:tc>
      </w:tr>
      <w:tr w:rsidR="00AE380A" w:rsidRPr="000863A5" w:rsidTr="00AE380A">
        <w:tc>
          <w:tcPr>
            <w:tcW w:w="8771" w:type="dxa"/>
            <w:tcBorders>
              <w:top w:val="single" w:sz="6" w:space="0" w:color="78A22F"/>
              <w:left w:val="nil"/>
              <w:bottom w:val="nil"/>
              <w:right w:val="nil"/>
            </w:tcBorders>
          </w:tcPr>
          <w:p w:rsidR="00AE380A" w:rsidRPr="00626D32" w:rsidRDefault="00AE380A" w:rsidP="00AE380A">
            <w:pPr>
              <w:pStyle w:val="BoxSpaceBelow"/>
            </w:pPr>
          </w:p>
        </w:tc>
      </w:tr>
    </w:tbl>
    <w:p w:rsidR="00AE380A" w:rsidRDefault="00AE380A" w:rsidP="00AE380A">
      <w:pPr>
        <w:pStyle w:val="BodyText"/>
      </w:pPr>
      <w:r>
        <w:t xml:space="preserve">Ms Julie Abramson was appointed as a part-time Commissioner on 10 December 2015 for a period of five years. Ms Abramson </w:t>
      </w:r>
      <w:r w:rsidRPr="00345D2C">
        <w:t>is a lawyer with over 20 years regulatory experience at both State and Federal levels</w:t>
      </w:r>
      <w:r>
        <w:t xml:space="preserve">. </w:t>
      </w:r>
      <w:r w:rsidRPr="00345D2C">
        <w:t xml:space="preserve">Her career in public policy includes working with Government, industry bodies (VECCI, Civil Contractors Federation), the private sector (National Australia Bank) and a </w:t>
      </w:r>
      <w:r>
        <w:t>r</w:t>
      </w:r>
      <w:r w:rsidRPr="00345D2C">
        <w:t xml:space="preserve">egulatory </w:t>
      </w:r>
      <w:r>
        <w:t>a</w:t>
      </w:r>
      <w:r w:rsidRPr="00345D2C">
        <w:t>gency (Australian Securities and Investments Commission). She has particular expertise in economic related regulatory matters such as financial services and competition policy. She</w:t>
      </w:r>
      <w:r>
        <w:t xml:space="preserve"> was</w:t>
      </w:r>
      <w:r w:rsidRPr="00345D2C">
        <w:t xml:space="preserve"> also a part-time Commissioner with the Victorian Essential Services Commission</w:t>
      </w:r>
      <w:r>
        <w:t>.</w:t>
      </w:r>
    </w:p>
    <w:p w:rsidR="00AE380A" w:rsidRDefault="00AE380A" w:rsidP="00AE380A">
      <w:pPr>
        <w:pStyle w:val="BodyText"/>
      </w:pPr>
      <w:r>
        <w:t>D</w:t>
      </w:r>
      <w:r w:rsidRPr="0014007D">
        <w:t xml:space="preserve">r </w:t>
      </w:r>
      <w:r>
        <w:t>Stephen King was appointed as a full-time</w:t>
      </w:r>
      <w:r w:rsidRPr="0014007D">
        <w:t xml:space="preserve"> Commissioner </w:t>
      </w:r>
      <w:r>
        <w:t>with effect from</w:t>
      </w:r>
      <w:r w:rsidRPr="0014007D">
        <w:t xml:space="preserve"> </w:t>
      </w:r>
      <w:r>
        <w:t>1 July 2016 for a five year period</w:t>
      </w:r>
      <w:r w:rsidRPr="0014007D">
        <w:t xml:space="preserve">. </w:t>
      </w:r>
      <w:r w:rsidRPr="002547BA">
        <w:t>He was recently a Professor of Economics at Monash University where he also held the position of Dean of the Faculty of Business and Economics from 2009-2011. Prior to joining Monash, Stephen was a Member of the Australian Competition and Consumer Commission (ACCC), where he chaired the Mergers Review Co</w:t>
      </w:r>
      <w:r>
        <w:t>mmittee. Previous roles include</w:t>
      </w:r>
      <w:r w:rsidRPr="002547BA">
        <w:t xml:space="preserve"> Professor of Economics at the University of Melbourne and Professor of Management (Economics) at the Melbourne Business School</w:t>
      </w:r>
      <w:r>
        <w:t>.</w:t>
      </w:r>
    </w:p>
    <w:p w:rsidR="00AE380A" w:rsidRDefault="00AE380A" w:rsidP="00AE380A">
      <w:pPr>
        <w:pStyle w:val="BodyText"/>
      </w:pPr>
      <w:r w:rsidRPr="00AD7445">
        <w:t xml:space="preserve">Biographical information on all Commissioners is available on the Commission’s website and their terms of appointment are listed in table 1 of </w:t>
      </w:r>
      <w:r>
        <w:t xml:space="preserve">Annex </w:t>
      </w:r>
      <w:r w:rsidRPr="00AD7445">
        <w:t>A.</w:t>
      </w:r>
    </w:p>
    <w:p w:rsidR="00AE380A" w:rsidRPr="00F57A6E" w:rsidRDefault="00AE380A" w:rsidP="00AE380A">
      <w:pPr>
        <w:pStyle w:val="Heading3"/>
        <w:spacing w:before="360"/>
      </w:pPr>
      <w:r w:rsidRPr="00F57A6E">
        <w:lastRenderedPageBreak/>
        <w:t>Associate Commissioners</w:t>
      </w:r>
    </w:p>
    <w:p w:rsidR="00AE380A" w:rsidRDefault="00AE380A" w:rsidP="00AE380A">
      <w:pPr>
        <w:pStyle w:val="BodyText"/>
      </w:pPr>
      <w:r>
        <w:t xml:space="preserve">No </w:t>
      </w:r>
      <w:r w:rsidRPr="00F57A6E">
        <w:t>Associate Commissioner ap</w:t>
      </w:r>
      <w:r>
        <w:t>pointments were made during 2015-16.</w:t>
      </w:r>
      <w:r w:rsidRPr="008844C4">
        <w:t xml:space="preserve"> </w:t>
      </w:r>
    </w:p>
    <w:p w:rsidR="00AE380A" w:rsidRPr="00F57A6E" w:rsidRDefault="00AE380A" w:rsidP="00AE380A">
      <w:pPr>
        <w:pStyle w:val="Heading3"/>
        <w:spacing w:before="360"/>
      </w:pPr>
      <w:r w:rsidRPr="00F57A6E">
        <w:t>Staff</w:t>
      </w:r>
    </w:p>
    <w:p w:rsidR="00AE380A" w:rsidRPr="00F57A6E" w:rsidRDefault="00AE380A" w:rsidP="00AE380A">
      <w:pPr>
        <w:pStyle w:val="BodyText"/>
      </w:pPr>
      <w:r w:rsidRPr="00F57A6E">
        <w:t>The average staffing level during 20</w:t>
      </w:r>
      <w:r>
        <w:t>15</w:t>
      </w:r>
      <w:r w:rsidRPr="00F57A6E">
        <w:t>-</w:t>
      </w:r>
      <w:r>
        <w:t>16</w:t>
      </w:r>
      <w:r w:rsidRPr="00F57A6E">
        <w:t xml:space="preserve"> was </w:t>
      </w:r>
      <w:r>
        <w:t xml:space="preserve">164 </w:t>
      </w:r>
      <w:r w:rsidRPr="00F57A6E">
        <w:t xml:space="preserve">compared to </w:t>
      </w:r>
      <w:r>
        <w:t>163</w:t>
      </w:r>
      <w:r w:rsidRPr="00F57A6E">
        <w:t xml:space="preserve"> in 20</w:t>
      </w:r>
      <w:r>
        <w:t>14-15</w:t>
      </w:r>
      <w:r w:rsidRPr="00F57A6E">
        <w:t>.</w:t>
      </w:r>
    </w:p>
    <w:p w:rsidR="00AE380A" w:rsidRPr="00F57A6E" w:rsidRDefault="00AE380A" w:rsidP="00AE380A">
      <w:pPr>
        <w:pStyle w:val="BodyText"/>
      </w:pPr>
      <w:r w:rsidRPr="00F57A6E">
        <w:t xml:space="preserve">The Commission recruited </w:t>
      </w:r>
      <w:r>
        <w:t xml:space="preserve">31 </w:t>
      </w:r>
      <w:r w:rsidRPr="00F57A6E">
        <w:t xml:space="preserve">staff during the year, including </w:t>
      </w:r>
      <w:r>
        <w:t xml:space="preserve">seven </w:t>
      </w:r>
      <w:r w:rsidRPr="00F57A6E">
        <w:t>through its graduate recruitment program. St</w:t>
      </w:r>
      <w:r>
        <w:t xml:space="preserve">aff turnover was approximately 12 </w:t>
      </w:r>
      <w:r w:rsidRPr="00F57A6E">
        <w:t xml:space="preserve">per cent. </w:t>
      </w:r>
    </w:p>
    <w:p w:rsidR="00AE380A" w:rsidRPr="00F57A6E" w:rsidRDefault="00AE380A" w:rsidP="00AE380A">
      <w:pPr>
        <w:pStyle w:val="BodyText"/>
      </w:pPr>
      <w:r w:rsidRPr="00F57A6E">
        <w:t xml:space="preserve">Statistical information on staffing is provided in tables </w:t>
      </w:r>
      <w:r>
        <w:t>2</w:t>
      </w:r>
      <w:r w:rsidRPr="00F57A6E">
        <w:t xml:space="preserve"> to </w:t>
      </w:r>
      <w:r>
        <w:t>5 of Annex</w:t>
      </w:r>
      <w:r w:rsidRPr="00F57A6E">
        <w:t> </w:t>
      </w:r>
      <w:r>
        <w:t>A</w:t>
      </w:r>
      <w:r w:rsidRPr="00F57A6E">
        <w:t xml:space="preserve">. </w:t>
      </w:r>
    </w:p>
    <w:p w:rsidR="00AE380A" w:rsidRPr="00F57A6E" w:rsidRDefault="00AE380A" w:rsidP="00AE380A">
      <w:pPr>
        <w:pStyle w:val="Heading3"/>
        <w:spacing w:before="360"/>
      </w:pPr>
      <w:r w:rsidRPr="00F57A6E">
        <w:t>Outcome objective and resources</w:t>
      </w:r>
    </w:p>
    <w:p w:rsidR="00AE380A" w:rsidRDefault="00AE380A" w:rsidP="00AE380A">
      <w:pPr>
        <w:pStyle w:val="BodyText"/>
      </w:pPr>
      <w:r w:rsidRPr="00F57A6E">
        <w:t>The financial and staffing resources devoted achiev</w:t>
      </w:r>
      <w:r>
        <w:t xml:space="preserve">ing </w:t>
      </w:r>
      <w:r w:rsidRPr="00F57A6E">
        <w:t xml:space="preserve">the Government’s </w:t>
      </w:r>
      <w:r w:rsidRPr="00F57A6E">
        <w:rPr>
          <w:spacing w:val="-2"/>
          <w:szCs w:val="26"/>
        </w:rPr>
        <w:t xml:space="preserve">outcome objective for the Commission </w:t>
      </w:r>
      <w:r w:rsidRPr="00F57A6E">
        <w:t>are summarised in table</w:t>
      </w:r>
      <w:r>
        <w:t xml:space="preserve"> 2.1</w:t>
      </w:r>
      <w:r w:rsidRPr="00F57A6E">
        <w:t>. An agency resource stat</w:t>
      </w:r>
      <w:r>
        <w:t>ement for 20</w:t>
      </w:r>
      <w:r w:rsidRPr="00F57A6E">
        <w:t>1</w:t>
      </w:r>
      <w:r>
        <w:t>5-</w:t>
      </w:r>
      <w:r w:rsidRPr="00F57A6E">
        <w:t>1</w:t>
      </w:r>
      <w:r>
        <w:t>6</w:t>
      </w:r>
      <w:r w:rsidRPr="00F57A6E">
        <w:t xml:space="preserve"> is included at </w:t>
      </w:r>
      <w:r>
        <w:t>Annex B</w:t>
      </w:r>
      <w:r w:rsidRPr="00F57A6E">
        <w:t>.</w:t>
      </w:r>
    </w:p>
    <w:p w:rsidR="00940E26" w:rsidRDefault="00940E26" w:rsidP="00940E2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E380A" w:rsidRPr="00784A05" w:rsidTr="00EF122B">
        <w:tc>
          <w:tcPr>
            <w:tcW w:w="8767" w:type="dxa"/>
            <w:tcBorders>
              <w:top w:val="single" w:sz="4" w:space="0" w:color="78A22F"/>
              <w:left w:val="nil"/>
              <w:bottom w:val="nil"/>
              <w:right w:val="nil"/>
            </w:tcBorders>
            <w:shd w:val="clear" w:color="auto" w:fill="auto"/>
          </w:tcPr>
          <w:p w:rsidR="00AE380A" w:rsidRPr="009A5D13" w:rsidRDefault="00AE380A" w:rsidP="00AE380A">
            <w:pPr>
              <w:pStyle w:val="TableTitle"/>
              <w:rPr>
                <w:b w:val="0"/>
              </w:rPr>
            </w:pPr>
            <w:r>
              <w:rPr>
                <w:b w:val="0"/>
              </w:rPr>
              <w:t>Table 2.</w:t>
            </w:r>
            <w:r>
              <w:rPr>
                <w:b w:val="0"/>
                <w:noProof/>
              </w:rPr>
              <w:t>1</w:t>
            </w:r>
            <w:r w:rsidRPr="009A5D13">
              <w:rPr>
                <w:b w:val="0"/>
              </w:rPr>
              <w:tab/>
            </w:r>
            <w:r w:rsidRPr="009A5D13">
              <w:t>Financial and staffing resources summary</w:t>
            </w:r>
            <w:r w:rsidRPr="009A5D13">
              <w:rPr>
                <w:b w:val="0"/>
              </w:rPr>
              <w:t xml:space="preserve"> </w:t>
            </w:r>
          </w:p>
        </w:tc>
      </w:tr>
      <w:tr w:rsidR="00AE380A" w:rsidTr="00EF122B">
        <w:trPr>
          <w:trHeight w:val="4887"/>
        </w:trPr>
        <w:tc>
          <w:tcPr>
            <w:tcW w:w="8767" w:type="dxa"/>
            <w:tcBorders>
              <w:top w:val="nil"/>
              <w:left w:val="nil"/>
              <w:bottom w:val="nil"/>
              <w:right w:val="nil"/>
            </w:tcBorders>
            <w:shd w:val="clear" w:color="auto" w:fill="auto"/>
          </w:tcPr>
          <w:tbl>
            <w:tblPr>
              <w:tblW w:w="8562" w:type="dxa"/>
              <w:tblLayout w:type="fixed"/>
              <w:tblCellMar>
                <w:top w:w="28" w:type="dxa"/>
                <w:left w:w="0" w:type="dxa"/>
                <w:right w:w="0" w:type="dxa"/>
              </w:tblCellMar>
              <w:tblLook w:val="0000" w:firstRow="0" w:lastRow="0" w:firstColumn="0" w:lastColumn="0" w:noHBand="0" w:noVBand="0"/>
            </w:tblPr>
            <w:tblGrid>
              <w:gridCol w:w="4372"/>
              <w:gridCol w:w="1525"/>
              <w:gridCol w:w="1531"/>
              <w:gridCol w:w="1134"/>
            </w:tblGrid>
            <w:tr w:rsidR="00AE380A" w:rsidTr="006B17C8">
              <w:tc>
                <w:tcPr>
                  <w:tcW w:w="4372" w:type="dxa"/>
                  <w:tcBorders>
                    <w:top w:val="single" w:sz="2" w:space="0" w:color="BFBFBF" w:themeColor="background2"/>
                  </w:tcBorders>
                  <w:shd w:val="clear" w:color="auto" w:fill="F2F2F2" w:themeFill="accent4"/>
                  <w:tcMar>
                    <w:top w:w="28" w:type="dxa"/>
                  </w:tcMar>
                </w:tcPr>
                <w:p w:rsidR="00AE380A" w:rsidRDefault="00AE380A" w:rsidP="00AE380A">
                  <w:pPr>
                    <w:pStyle w:val="TableColumnHeading"/>
                    <w:jc w:val="left"/>
                  </w:pPr>
                </w:p>
              </w:tc>
              <w:tc>
                <w:tcPr>
                  <w:tcW w:w="1525" w:type="dxa"/>
                  <w:tcBorders>
                    <w:top w:val="single" w:sz="2" w:space="0" w:color="BFBFBF" w:themeColor="background2"/>
                  </w:tcBorders>
                  <w:shd w:val="clear" w:color="auto" w:fill="F2F2F2" w:themeFill="accent4"/>
                  <w:tcMar>
                    <w:top w:w="28" w:type="dxa"/>
                  </w:tcMar>
                </w:tcPr>
                <w:p w:rsidR="00AE380A" w:rsidRPr="000025BD" w:rsidRDefault="00AE380A" w:rsidP="00AE380A">
                  <w:pPr>
                    <w:pStyle w:val="TableColumnHeading"/>
                  </w:pPr>
                  <w:r w:rsidRPr="000025BD">
                    <w:t xml:space="preserve">Budget * </w:t>
                  </w:r>
                  <w:r>
                    <w:t>2015-16</w:t>
                  </w:r>
                  <w:r w:rsidRPr="000025BD">
                    <w:t xml:space="preserve"> </w:t>
                  </w:r>
                </w:p>
              </w:tc>
              <w:tc>
                <w:tcPr>
                  <w:tcW w:w="1531" w:type="dxa"/>
                  <w:tcBorders>
                    <w:top w:val="single" w:sz="2" w:space="0" w:color="BFBFBF" w:themeColor="background2"/>
                  </w:tcBorders>
                  <w:shd w:val="clear" w:color="auto" w:fill="F2F2F2" w:themeFill="accent4"/>
                </w:tcPr>
                <w:p w:rsidR="00AE380A" w:rsidRPr="000025BD" w:rsidRDefault="00AE380A" w:rsidP="00AE380A">
                  <w:pPr>
                    <w:pStyle w:val="TableColumnHeading"/>
                  </w:pPr>
                  <w:r w:rsidRPr="000025BD">
                    <w:t xml:space="preserve">Actual </w:t>
                  </w:r>
                  <w:r>
                    <w:t>2015-16</w:t>
                  </w:r>
                  <w:r w:rsidRPr="000025BD">
                    <w:t xml:space="preserve"> </w:t>
                  </w:r>
                </w:p>
              </w:tc>
              <w:tc>
                <w:tcPr>
                  <w:tcW w:w="1134" w:type="dxa"/>
                  <w:tcBorders>
                    <w:top w:val="single" w:sz="2" w:space="0" w:color="BFBFBF" w:themeColor="background2"/>
                  </w:tcBorders>
                  <w:shd w:val="clear" w:color="auto" w:fill="F2F2F2" w:themeFill="accent4"/>
                  <w:tcMar>
                    <w:top w:w="28" w:type="dxa"/>
                  </w:tcMar>
                </w:tcPr>
                <w:p w:rsidR="00AE380A" w:rsidRPr="000025BD" w:rsidRDefault="00AE380A" w:rsidP="00AE380A">
                  <w:pPr>
                    <w:pStyle w:val="TableColumnHeading"/>
                  </w:pPr>
                  <w:r>
                    <w:t>Variation</w:t>
                  </w:r>
                </w:p>
              </w:tc>
            </w:tr>
            <w:tr w:rsidR="00AE380A" w:rsidTr="006B17C8">
              <w:tc>
                <w:tcPr>
                  <w:tcW w:w="4372" w:type="dxa"/>
                  <w:tcBorders>
                    <w:bottom w:val="single" w:sz="6" w:space="0" w:color="BFBFBF"/>
                  </w:tcBorders>
                  <w:shd w:val="clear" w:color="auto" w:fill="F2F2F2" w:themeFill="accent4"/>
                </w:tcPr>
                <w:p w:rsidR="00AE380A" w:rsidRDefault="00AE380A" w:rsidP="00AE380A">
                  <w:pPr>
                    <w:pStyle w:val="TableUnitsRow"/>
                    <w:jc w:val="left"/>
                  </w:pPr>
                </w:p>
              </w:tc>
              <w:tc>
                <w:tcPr>
                  <w:tcW w:w="1525" w:type="dxa"/>
                  <w:tcBorders>
                    <w:bottom w:val="single" w:sz="6" w:space="0" w:color="BFBFBF"/>
                  </w:tcBorders>
                  <w:shd w:val="clear" w:color="auto" w:fill="F2F2F2" w:themeFill="accent4"/>
                </w:tcPr>
                <w:p w:rsidR="00AE380A" w:rsidRDefault="00AE380A" w:rsidP="00AE380A">
                  <w:pPr>
                    <w:pStyle w:val="TableUnitsRow"/>
                  </w:pPr>
                  <w:r w:rsidRPr="000025BD">
                    <w:t>$'000</w:t>
                  </w:r>
                </w:p>
              </w:tc>
              <w:tc>
                <w:tcPr>
                  <w:tcW w:w="1531" w:type="dxa"/>
                  <w:tcBorders>
                    <w:bottom w:val="single" w:sz="6" w:space="0" w:color="BFBFBF"/>
                  </w:tcBorders>
                  <w:shd w:val="clear" w:color="auto" w:fill="F2F2F2" w:themeFill="accent4"/>
                </w:tcPr>
                <w:p w:rsidR="00AE380A" w:rsidRDefault="00AE380A" w:rsidP="00AE380A">
                  <w:pPr>
                    <w:pStyle w:val="TableUnitsRow"/>
                  </w:pPr>
                  <w:r w:rsidRPr="000025BD">
                    <w:t>$'000</w:t>
                  </w:r>
                </w:p>
              </w:tc>
              <w:tc>
                <w:tcPr>
                  <w:tcW w:w="1134" w:type="dxa"/>
                  <w:tcBorders>
                    <w:bottom w:val="single" w:sz="6" w:space="0" w:color="BFBFBF"/>
                  </w:tcBorders>
                  <w:shd w:val="clear" w:color="auto" w:fill="F2F2F2" w:themeFill="accent4"/>
                </w:tcPr>
                <w:p w:rsidR="00AE380A" w:rsidRDefault="00AE380A" w:rsidP="00AE380A">
                  <w:pPr>
                    <w:pStyle w:val="TableUnitsRow"/>
                    <w:ind w:right="28"/>
                  </w:pPr>
                  <w:r w:rsidRPr="000025BD">
                    <w:t>$'000</w:t>
                  </w:r>
                </w:p>
              </w:tc>
            </w:tr>
            <w:tr w:rsidR="00AE380A" w:rsidTr="00C240BF">
              <w:tc>
                <w:tcPr>
                  <w:tcW w:w="8562" w:type="dxa"/>
                  <w:gridSpan w:val="4"/>
                  <w:tcBorders>
                    <w:top w:val="single" w:sz="6" w:space="0" w:color="BFBFBF"/>
                  </w:tcBorders>
                </w:tcPr>
                <w:p w:rsidR="00AE380A" w:rsidRDefault="00AE380A" w:rsidP="00AE380A">
                  <w:pPr>
                    <w:pStyle w:val="TableBodyText"/>
                    <w:tabs>
                      <w:tab w:val="left" w:pos="1112"/>
                    </w:tabs>
                    <w:ind w:left="1112" w:right="28" w:hanging="1106"/>
                    <w:jc w:val="left"/>
                  </w:pPr>
                  <w:r w:rsidRPr="000025BD">
                    <w:rPr>
                      <w:b/>
                    </w:rPr>
                    <w:t>Outcome 1:</w:t>
                  </w:r>
                  <w:r w:rsidRPr="000025BD">
                    <w:rPr>
                      <w:b/>
                    </w:rPr>
                    <w:tab/>
                    <w:t>Well-informed policy decision-making and public understanding on matters relating to Australia's productivity and living standards, based on independent and transparent analysis from a community-wide perspective</w:t>
                  </w:r>
                </w:p>
              </w:tc>
            </w:tr>
            <w:tr w:rsidR="00AE380A" w:rsidTr="00940E26">
              <w:tc>
                <w:tcPr>
                  <w:tcW w:w="4372" w:type="dxa"/>
                </w:tcPr>
                <w:p w:rsidR="00AE380A" w:rsidRDefault="00AE380A" w:rsidP="00AE380A">
                  <w:pPr>
                    <w:pStyle w:val="TableBodyText"/>
                    <w:jc w:val="left"/>
                  </w:pPr>
                </w:p>
              </w:tc>
              <w:tc>
                <w:tcPr>
                  <w:tcW w:w="1525" w:type="dxa"/>
                  <w:shd w:val="clear" w:color="auto" w:fill="auto"/>
                </w:tcPr>
                <w:p w:rsidR="00AE380A" w:rsidRPr="000025BD" w:rsidRDefault="00AE380A" w:rsidP="00AE380A">
                  <w:pPr>
                    <w:pStyle w:val="TableBodyText"/>
                    <w:tabs>
                      <w:tab w:val="right" w:pos="8789"/>
                    </w:tabs>
                    <w:ind w:hanging="737"/>
                  </w:pPr>
                  <w:r w:rsidRPr="000025BD">
                    <w:t>(a)</w:t>
                  </w:r>
                </w:p>
              </w:tc>
              <w:tc>
                <w:tcPr>
                  <w:tcW w:w="1531" w:type="dxa"/>
                  <w:shd w:val="clear" w:color="auto" w:fill="auto"/>
                </w:tcPr>
                <w:p w:rsidR="00AE380A" w:rsidRPr="000025BD" w:rsidRDefault="00AE380A" w:rsidP="00AE380A">
                  <w:pPr>
                    <w:pStyle w:val="TableBodyText"/>
                    <w:tabs>
                      <w:tab w:val="right" w:pos="8789"/>
                    </w:tabs>
                    <w:ind w:hanging="737"/>
                  </w:pPr>
                  <w:r w:rsidRPr="000025BD">
                    <w:t>(b)</w:t>
                  </w:r>
                </w:p>
              </w:tc>
              <w:tc>
                <w:tcPr>
                  <w:tcW w:w="1134" w:type="dxa"/>
                </w:tcPr>
                <w:p w:rsidR="00AE380A" w:rsidRPr="000025BD" w:rsidRDefault="00AE380A" w:rsidP="00EF122B">
                  <w:pPr>
                    <w:pStyle w:val="TableBodyText"/>
                    <w:tabs>
                      <w:tab w:val="right" w:pos="8789"/>
                    </w:tabs>
                    <w:ind w:right="28" w:hanging="737"/>
                  </w:pPr>
                  <w:r w:rsidRPr="000025BD">
                    <w:t>(a-b)</w:t>
                  </w:r>
                </w:p>
              </w:tc>
            </w:tr>
            <w:tr w:rsidR="00AE380A" w:rsidTr="00940E26">
              <w:tc>
                <w:tcPr>
                  <w:tcW w:w="4372" w:type="dxa"/>
                </w:tcPr>
                <w:p w:rsidR="00AE380A" w:rsidRPr="000025BD" w:rsidRDefault="00AE380A" w:rsidP="00AE380A">
                  <w:pPr>
                    <w:pStyle w:val="TableBodyText"/>
                    <w:tabs>
                      <w:tab w:val="right" w:pos="8789"/>
                    </w:tabs>
                    <w:ind w:left="142" w:hanging="142"/>
                    <w:jc w:val="left"/>
                    <w:rPr>
                      <w:b/>
                    </w:rPr>
                  </w:pPr>
                  <w:r w:rsidRPr="000025BD">
                    <w:rPr>
                      <w:b/>
                    </w:rPr>
                    <w:t>Program 1.1</w:t>
                  </w:r>
                  <w:r w:rsidRPr="000025BD">
                    <w:rPr>
                      <w:b/>
                    </w:rPr>
                    <w:tab/>
                    <w:t>Productivity Commission</w:t>
                  </w:r>
                </w:p>
              </w:tc>
              <w:tc>
                <w:tcPr>
                  <w:tcW w:w="1525" w:type="dxa"/>
                  <w:shd w:val="clear" w:color="auto" w:fill="auto"/>
                </w:tcPr>
                <w:p w:rsidR="00AE380A" w:rsidRDefault="00AE380A" w:rsidP="00AE380A">
                  <w:pPr>
                    <w:pStyle w:val="TableBodyText"/>
                  </w:pPr>
                </w:p>
              </w:tc>
              <w:tc>
                <w:tcPr>
                  <w:tcW w:w="1531" w:type="dxa"/>
                  <w:shd w:val="clear" w:color="auto" w:fill="auto"/>
                </w:tcPr>
                <w:p w:rsidR="00AE380A" w:rsidRDefault="00AE380A" w:rsidP="00AE380A">
                  <w:pPr>
                    <w:pStyle w:val="TableBodyText"/>
                  </w:pPr>
                </w:p>
              </w:tc>
              <w:tc>
                <w:tcPr>
                  <w:tcW w:w="1134" w:type="dxa"/>
                </w:tcPr>
                <w:p w:rsidR="00AE380A" w:rsidRDefault="00AE380A" w:rsidP="00AE380A">
                  <w:pPr>
                    <w:pStyle w:val="TableBodyText"/>
                    <w:ind w:right="28"/>
                  </w:pPr>
                </w:p>
              </w:tc>
            </w:tr>
            <w:tr w:rsidR="00AE380A" w:rsidTr="00940E26">
              <w:trPr>
                <w:trHeight w:val="52"/>
              </w:trPr>
              <w:tc>
                <w:tcPr>
                  <w:tcW w:w="4372" w:type="dxa"/>
                </w:tcPr>
                <w:p w:rsidR="00AE380A" w:rsidRPr="000025BD" w:rsidRDefault="00AE380A" w:rsidP="00AE380A">
                  <w:pPr>
                    <w:pStyle w:val="TableBodyText"/>
                    <w:tabs>
                      <w:tab w:val="left" w:pos="142"/>
                      <w:tab w:val="right" w:pos="8789"/>
                    </w:tabs>
                    <w:ind w:left="284" w:hanging="284"/>
                    <w:jc w:val="left"/>
                  </w:pPr>
                  <w:r w:rsidRPr="000025BD">
                    <w:tab/>
                    <w:t>Departmental Expenses</w:t>
                  </w:r>
                </w:p>
              </w:tc>
              <w:tc>
                <w:tcPr>
                  <w:tcW w:w="1525" w:type="dxa"/>
                  <w:shd w:val="clear" w:color="auto" w:fill="auto"/>
                </w:tcPr>
                <w:p w:rsidR="00AE380A" w:rsidRDefault="00AE380A" w:rsidP="00AE380A">
                  <w:pPr>
                    <w:pStyle w:val="TableBodyText"/>
                  </w:pPr>
                </w:p>
              </w:tc>
              <w:tc>
                <w:tcPr>
                  <w:tcW w:w="1531" w:type="dxa"/>
                  <w:shd w:val="clear" w:color="auto" w:fill="auto"/>
                </w:tcPr>
                <w:p w:rsidR="00AE380A" w:rsidRDefault="00AE380A" w:rsidP="00AE380A">
                  <w:pPr>
                    <w:pStyle w:val="TableBodyText"/>
                  </w:pPr>
                </w:p>
              </w:tc>
              <w:tc>
                <w:tcPr>
                  <w:tcW w:w="1134" w:type="dxa"/>
                </w:tcPr>
                <w:p w:rsidR="00AE380A" w:rsidRDefault="00AE380A" w:rsidP="00AE380A">
                  <w:pPr>
                    <w:pStyle w:val="TableBodyText"/>
                    <w:ind w:right="28"/>
                  </w:pPr>
                </w:p>
              </w:tc>
            </w:tr>
            <w:tr w:rsidR="00AE380A" w:rsidTr="00940E26">
              <w:tc>
                <w:tcPr>
                  <w:tcW w:w="4372" w:type="dxa"/>
                </w:tcPr>
                <w:p w:rsidR="00AE380A" w:rsidRPr="000025BD" w:rsidRDefault="00AE380A" w:rsidP="00AE380A">
                  <w:pPr>
                    <w:pStyle w:val="TableBodyText"/>
                    <w:tabs>
                      <w:tab w:val="left" w:pos="142"/>
                      <w:tab w:val="right" w:pos="8789"/>
                    </w:tabs>
                    <w:ind w:left="284" w:hanging="284"/>
                    <w:jc w:val="left"/>
                  </w:pPr>
                  <w:r w:rsidRPr="000025BD">
                    <w:tab/>
                    <w:t>Ordinary annual services (Appropriation Bill No. 1)</w:t>
                  </w:r>
                </w:p>
              </w:tc>
              <w:tc>
                <w:tcPr>
                  <w:tcW w:w="1525" w:type="dxa"/>
                  <w:shd w:val="clear" w:color="auto" w:fill="auto"/>
                </w:tcPr>
                <w:p w:rsidR="00AE380A" w:rsidRPr="000025BD" w:rsidRDefault="00AE380A" w:rsidP="00AE380A">
                  <w:pPr>
                    <w:pStyle w:val="TableBodyText"/>
                    <w:tabs>
                      <w:tab w:val="right" w:pos="8789"/>
                    </w:tabs>
                    <w:ind w:hanging="737"/>
                  </w:pPr>
                  <w:r>
                    <w:t>32</w:t>
                  </w:r>
                  <w:r w:rsidRPr="000025BD">
                    <w:t> </w:t>
                  </w:r>
                  <w:r>
                    <w:t>890</w:t>
                  </w:r>
                </w:p>
              </w:tc>
              <w:tc>
                <w:tcPr>
                  <w:tcW w:w="1531" w:type="dxa"/>
                  <w:shd w:val="clear" w:color="auto" w:fill="auto"/>
                </w:tcPr>
                <w:p w:rsidR="00AE380A" w:rsidRPr="000025BD" w:rsidRDefault="00EF122B" w:rsidP="00EF122B">
                  <w:pPr>
                    <w:pStyle w:val="TableBodyText"/>
                    <w:tabs>
                      <w:tab w:val="right" w:pos="8789"/>
                    </w:tabs>
                    <w:ind w:hanging="737"/>
                  </w:pPr>
                  <w:r>
                    <w:t>31</w:t>
                  </w:r>
                  <w:r w:rsidR="00AE380A" w:rsidRPr="000025BD">
                    <w:t> </w:t>
                  </w:r>
                  <w:r>
                    <w:t>478</w:t>
                  </w:r>
                </w:p>
              </w:tc>
              <w:tc>
                <w:tcPr>
                  <w:tcW w:w="1134" w:type="dxa"/>
                </w:tcPr>
                <w:p w:rsidR="00AE380A" w:rsidRPr="000025BD" w:rsidRDefault="00AE380A" w:rsidP="00AE380A">
                  <w:pPr>
                    <w:pStyle w:val="TableBodyText"/>
                    <w:tabs>
                      <w:tab w:val="right" w:pos="8789"/>
                    </w:tabs>
                    <w:ind w:hanging="737"/>
                  </w:pPr>
                  <w:r>
                    <w:t>1</w:t>
                  </w:r>
                  <w:r w:rsidRPr="000025BD">
                    <w:t> </w:t>
                  </w:r>
                  <w:r>
                    <w:t>412</w:t>
                  </w:r>
                </w:p>
              </w:tc>
            </w:tr>
            <w:tr w:rsidR="00AE380A" w:rsidTr="00940E26">
              <w:tc>
                <w:tcPr>
                  <w:tcW w:w="4372" w:type="dxa"/>
                </w:tcPr>
                <w:p w:rsidR="00AE380A" w:rsidRPr="000025BD" w:rsidRDefault="00AE380A" w:rsidP="00AE380A">
                  <w:pPr>
                    <w:pStyle w:val="TableBodyText"/>
                    <w:tabs>
                      <w:tab w:val="left" w:pos="142"/>
                      <w:tab w:val="right" w:pos="8789"/>
                    </w:tabs>
                    <w:ind w:left="284" w:hanging="284"/>
                    <w:jc w:val="left"/>
                  </w:pPr>
                  <w:r w:rsidRPr="000025BD">
                    <w:tab/>
                    <w:t xml:space="preserve">Revenues from independent sources (Section </w:t>
                  </w:r>
                  <w:r>
                    <w:t>74</w:t>
                  </w:r>
                  <w:r w:rsidRPr="000025BD">
                    <w:t>)</w:t>
                  </w:r>
                </w:p>
              </w:tc>
              <w:tc>
                <w:tcPr>
                  <w:tcW w:w="1525" w:type="dxa"/>
                  <w:shd w:val="clear" w:color="auto" w:fill="auto"/>
                </w:tcPr>
                <w:p w:rsidR="00AE380A" w:rsidRPr="000025BD" w:rsidRDefault="00AE380A" w:rsidP="00AE380A">
                  <w:pPr>
                    <w:pStyle w:val="TableBodyText"/>
                    <w:tabs>
                      <w:tab w:val="right" w:pos="8789"/>
                    </w:tabs>
                    <w:ind w:hanging="737"/>
                  </w:pPr>
                  <w:r>
                    <w:t>841</w:t>
                  </w:r>
                </w:p>
              </w:tc>
              <w:tc>
                <w:tcPr>
                  <w:tcW w:w="1531" w:type="dxa"/>
                  <w:shd w:val="clear" w:color="auto" w:fill="auto"/>
                </w:tcPr>
                <w:p w:rsidR="00AE380A" w:rsidRPr="000025BD" w:rsidRDefault="00AE380A" w:rsidP="00AE380A">
                  <w:pPr>
                    <w:pStyle w:val="TableBodyText"/>
                    <w:tabs>
                      <w:tab w:val="right" w:pos="8789"/>
                    </w:tabs>
                    <w:ind w:hanging="737"/>
                  </w:pPr>
                  <w:r>
                    <w:t>817</w:t>
                  </w:r>
                </w:p>
              </w:tc>
              <w:tc>
                <w:tcPr>
                  <w:tcW w:w="1134" w:type="dxa"/>
                </w:tcPr>
                <w:p w:rsidR="00AE380A" w:rsidRPr="000025BD" w:rsidRDefault="00AE380A" w:rsidP="00AE380A">
                  <w:pPr>
                    <w:pStyle w:val="TableBodyText"/>
                    <w:tabs>
                      <w:tab w:val="right" w:pos="8789"/>
                    </w:tabs>
                    <w:ind w:hanging="737"/>
                  </w:pPr>
                  <w:r>
                    <w:t>24</w:t>
                  </w:r>
                </w:p>
              </w:tc>
            </w:tr>
            <w:tr w:rsidR="00AE380A" w:rsidTr="00C240BF">
              <w:tc>
                <w:tcPr>
                  <w:tcW w:w="4372" w:type="dxa"/>
                </w:tcPr>
                <w:p w:rsidR="00AE380A" w:rsidRPr="000025BD" w:rsidRDefault="00AE380A" w:rsidP="00AE380A">
                  <w:pPr>
                    <w:pStyle w:val="TableBodyText"/>
                    <w:tabs>
                      <w:tab w:val="left" w:pos="142"/>
                      <w:tab w:val="right" w:pos="8789"/>
                    </w:tabs>
                    <w:ind w:left="284" w:hanging="284"/>
                    <w:jc w:val="left"/>
                  </w:pPr>
                  <w:r w:rsidRPr="000025BD">
                    <w:tab/>
                    <w:t>Expenses not requiring appropriation in the Budget year</w:t>
                  </w:r>
                </w:p>
              </w:tc>
              <w:tc>
                <w:tcPr>
                  <w:tcW w:w="1525" w:type="dxa"/>
                  <w:shd w:val="clear" w:color="auto" w:fill="auto"/>
                </w:tcPr>
                <w:p w:rsidR="00AE380A" w:rsidRPr="000025BD" w:rsidRDefault="00AE380A" w:rsidP="00AE380A">
                  <w:pPr>
                    <w:pStyle w:val="TableBodyText"/>
                    <w:tabs>
                      <w:tab w:val="right" w:pos="8789"/>
                    </w:tabs>
                    <w:ind w:hanging="737"/>
                  </w:pPr>
                  <w:r w:rsidRPr="000025BD">
                    <w:t>1 </w:t>
                  </w:r>
                  <w:r>
                    <w:t>123</w:t>
                  </w:r>
                </w:p>
              </w:tc>
              <w:tc>
                <w:tcPr>
                  <w:tcW w:w="1531" w:type="dxa"/>
                  <w:shd w:val="clear" w:color="auto" w:fill="auto"/>
                </w:tcPr>
                <w:p w:rsidR="00AE380A" w:rsidRPr="000025BD" w:rsidRDefault="00AE380A" w:rsidP="00AE380A">
                  <w:pPr>
                    <w:pStyle w:val="TableBodyText"/>
                    <w:tabs>
                      <w:tab w:val="right" w:pos="8789"/>
                    </w:tabs>
                    <w:ind w:hanging="737"/>
                  </w:pPr>
                  <w:r w:rsidRPr="000025BD">
                    <w:t>1 </w:t>
                  </w:r>
                  <w:r>
                    <w:t>181</w:t>
                  </w:r>
                </w:p>
              </w:tc>
              <w:tc>
                <w:tcPr>
                  <w:tcW w:w="1134" w:type="dxa"/>
                </w:tcPr>
                <w:p w:rsidR="00AE380A" w:rsidRPr="000025BD" w:rsidRDefault="00AE380A" w:rsidP="00EF122B">
                  <w:pPr>
                    <w:pStyle w:val="TableBodyText"/>
                    <w:tabs>
                      <w:tab w:val="right" w:pos="8789"/>
                    </w:tabs>
                    <w:ind w:right="28" w:hanging="737"/>
                  </w:pPr>
                  <w:r>
                    <w:t>(58)</w:t>
                  </w:r>
                </w:p>
              </w:tc>
            </w:tr>
            <w:tr w:rsidR="00AE380A" w:rsidTr="00C240BF">
              <w:tc>
                <w:tcPr>
                  <w:tcW w:w="4372" w:type="dxa"/>
                  <w:shd w:val="clear" w:color="auto" w:fill="auto"/>
                </w:tcPr>
                <w:p w:rsidR="00AE380A" w:rsidRDefault="00AE380A" w:rsidP="00AE380A">
                  <w:pPr>
                    <w:pStyle w:val="TableBodyText"/>
                    <w:spacing w:before="160"/>
                    <w:jc w:val="left"/>
                  </w:pPr>
                  <w:r w:rsidRPr="000025BD">
                    <w:rPr>
                      <w:b/>
                    </w:rPr>
                    <w:t>Total for Outcome 1</w:t>
                  </w:r>
                </w:p>
              </w:tc>
              <w:tc>
                <w:tcPr>
                  <w:tcW w:w="1525" w:type="dxa"/>
                  <w:tcBorders>
                    <w:bottom w:val="single" w:sz="6" w:space="0" w:color="BFBFBF"/>
                  </w:tcBorders>
                  <w:shd w:val="clear" w:color="auto" w:fill="auto"/>
                </w:tcPr>
                <w:p w:rsidR="00AE380A" w:rsidRPr="000025BD" w:rsidRDefault="00AE380A" w:rsidP="00AE380A">
                  <w:pPr>
                    <w:pStyle w:val="TableBodyText"/>
                    <w:tabs>
                      <w:tab w:val="right" w:pos="8789"/>
                    </w:tabs>
                    <w:spacing w:before="160"/>
                    <w:ind w:hanging="737"/>
                  </w:pPr>
                  <w:r>
                    <w:t>34</w:t>
                  </w:r>
                  <w:r w:rsidRPr="000025BD">
                    <w:t> </w:t>
                  </w:r>
                  <w:r>
                    <w:t>854</w:t>
                  </w:r>
                </w:p>
              </w:tc>
              <w:tc>
                <w:tcPr>
                  <w:tcW w:w="1531" w:type="dxa"/>
                  <w:tcBorders>
                    <w:bottom w:val="single" w:sz="6" w:space="0" w:color="BFBFBF"/>
                  </w:tcBorders>
                  <w:shd w:val="clear" w:color="auto" w:fill="auto"/>
                </w:tcPr>
                <w:p w:rsidR="00AE380A" w:rsidRPr="000025BD" w:rsidRDefault="00AE380A" w:rsidP="00AE380A">
                  <w:pPr>
                    <w:pStyle w:val="TableBodyText"/>
                    <w:tabs>
                      <w:tab w:val="right" w:pos="8789"/>
                    </w:tabs>
                    <w:spacing w:before="160"/>
                    <w:ind w:hanging="737"/>
                  </w:pPr>
                  <w:r>
                    <w:t>33</w:t>
                  </w:r>
                  <w:r w:rsidRPr="000025BD">
                    <w:t> </w:t>
                  </w:r>
                  <w:r>
                    <w:t>476</w:t>
                  </w:r>
                </w:p>
              </w:tc>
              <w:tc>
                <w:tcPr>
                  <w:tcW w:w="1134" w:type="dxa"/>
                  <w:tcBorders>
                    <w:bottom w:val="single" w:sz="6" w:space="0" w:color="BFBFBF"/>
                  </w:tcBorders>
                  <w:shd w:val="clear" w:color="auto" w:fill="auto"/>
                </w:tcPr>
                <w:p w:rsidR="00AE380A" w:rsidRPr="000025BD" w:rsidRDefault="00AE380A" w:rsidP="00AE380A">
                  <w:pPr>
                    <w:pStyle w:val="TableBodyText"/>
                    <w:tabs>
                      <w:tab w:val="right" w:pos="8789"/>
                    </w:tabs>
                    <w:spacing w:before="160"/>
                    <w:ind w:hanging="737"/>
                  </w:pPr>
                  <w:r>
                    <w:t>1</w:t>
                  </w:r>
                  <w:r w:rsidRPr="000025BD">
                    <w:t> </w:t>
                  </w:r>
                  <w:r>
                    <w:t>378</w:t>
                  </w:r>
                </w:p>
              </w:tc>
            </w:tr>
            <w:tr w:rsidR="00AE380A" w:rsidTr="006B17C8">
              <w:tc>
                <w:tcPr>
                  <w:tcW w:w="4372" w:type="dxa"/>
                  <w:shd w:val="clear" w:color="auto" w:fill="auto"/>
                </w:tcPr>
                <w:p w:rsidR="00AE380A" w:rsidRPr="000025BD" w:rsidRDefault="00AE380A" w:rsidP="00AE380A">
                  <w:pPr>
                    <w:pStyle w:val="TableBodyText"/>
                    <w:spacing w:before="120" w:after="0"/>
                    <w:jc w:val="left"/>
                    <w:rPr>
                      <w:b/>
                    </w:rPr>
                  </w:pPr>
                </w:p>
              </w:tc>
              <w:tc>
                <w:tcPr>
                  <w:tcW w:w="1525" w:type="dxa"/>
                  <w:tcBorders>
                    <w:top w:val="single" w:sz="6" w:space="0" w:color="BFBFBF"/>
                    <w:bottom w:val="single" w:sz="6" w:space="0" w:color="BFBFBF"/>
                  </w:tcBorders>
                  <w:shd w:val="clear" w:color="auto" w:fill="F2F2F2" w:themeFill="accent4"/>
                </w:tcPr>
                <w:p w:rsidR="00AE380A" w:rsidRPr="000025BD" w:rsidRDefault="00AE380A" w:rsidP="00AE380A">
                  <w:pPr>
                    <w:pStyle w:val="TableBodyText"/>
                    <w:tabs>
                      <w:tab w:val="right" w:pos="8789"/>
                    </w:tabs>
                    <w:spacing w:before="120" w:after="0"/>
                    <w:ind w:hanging="737"/>
                  </w:pPr>
                  <w:r>
                    <w:t>2014-15</w:t>
                  </w:r>
                </w:p>
              </w:tc>
              <w:tc>
                <w:tcPr>
                  <w:tcW w:w="1531" w:type="dxa"/>
                  <w:tcBorders>
                    <w:top w:val="single" w:sz="6" w:space="0" w:color="BFBFBF"/>
                    <w:bottom w:val="single" w:sz="6" w:space="0" w:color="BFBFBF"/>
                  </w:tcBorders>
                  <w:shd w:val="clear" w:color="auto" w:fill="F2F2F2" w:themeFill="accent4"/>
                </w:tcPr>
                <w:p w:rsidR="00AE380A" w:rsidRPr="000025BD" w:rsidRDefault="00AE380A" w:rsidP="00AE380A">
                  <w:pPr>
                    <w:pStyle w:val="TableBodyText"/>
                    <w:tabs>
                      <w:tab w:val="right" w:pos="8789"/>
                    </w:tabs>
                    <w:spacing w:before="120" w:after="0"/>
                    <w:ind w:hanging="737"/>
                  </w:pPr>
                  <w:r>
                    <w:t>2015-16</w:t>
                  </w:r>
                </w:p>
              </w:tc>
              <w:tc>
                <w:tcPr>
                  <w:tcW w:w="1134" w:type="dxa"/>
                  <w:tcBorders>
                    <w:top w:val="single" w:sz="6" w:space="0" w:color="BFBFBF"/>
                    <w:bottom w:val="single" w:sz="6" w:space="0" w:color="BFBFBF"/>
                  </w:tcBorders>
                  <w:shd w:val="clear" w:color="auto" w:fill="F2F2F2" w:themeFill="accent4"/>
                </w:tcPr>
                <w:p w:rsidR="00AE380A" w:rsidRDefault="00AE380A" w:rsidP="00AE380A">
                  <w:pPr>
                    <w:pStyle w:val="TableBodyText"/>
                    <w:tabs>
                      <w:tab w:val="right" w:pos="8789"/>
                    </w:tabs>
                    <w:spacing w:before="120" w:after="0"/>
                    <w:ind w:hanging="737"/>
                  </w:pPr>
                </w:p>
              </w:tc>
            </w:tr>
            <w:tr w:rsidR="00AE380A" w:rsidTr="00940E26">
              <w:tc>
                <w:tcPr>
                  <w:tcW w:w="4372" w:type="dxa"/>
                  <w:tcBorders>
                    <w:bottom w:val="single" w:sz="6" w:space="0" w:color="C8C8C8"/>
                  </w:tcBorders>
                  <w:shd w:val="clear" w:color="auto" w:fill="auto"/>
                </w:tcPr>
                <w:p w:rsidR="00AE380A" w:rsidRPr="000025BD" w:rsidRDefault="00AE380A" w:rsidP="00AE380A">
                  <w:pPr>
                    <w:pStyle w:val="TableBodyText"/>
                    <w:spacing w:before="120" w:after="0"/>
                    <w:jc w:val="left"/>
                    <w:rPr>
                      <w:b/>
                    </w:rPr>
                  </w:pPr>
                  <w:r w:rsidRPr="000025BD">
                    <w:t>Average Staffing Level (number)</w:t>
                  </w:r>
                </w:p>
              </w:tc>
              <w:tc>
                <w:tcPr>
                  <w:tcW w:w="1525" w:type="dxa"/>
                  <w:tcBorders>
                    <w:top w:val="single" w:sz="6" w:space="0" w:color="BFBFBF"/>
                    <w:bottom w:val="single" w:sz="6" w:space="0" w:color="C8C8C8"/>
                  </w:tcBorders>
                  <w:shd w:val="clear" w:color="auto" w:fill="auto"/>
                </w:tcPr>
                <w:p w:rsidR="00AE380A" w:rsidRPr="000025BD" w:rsidRDefault="00AE380A" w:rsidP="00AE380A">
                  <w:pPr>
                    <w:pStyle w:val="TableBodyText"/>
                    <w:tabs>
                      <w:tab w:val="right" w:pos="8789"/>
                    </w:tabs>
                    <w:spacing w:before="120" w:after="0"/>
                    <w:ind w:hanging="737"/>
                  </w:pPr>
                  <w:r>
                    <w:t>163</w:t>
                  </w:r>
                </w:p>
              </w:tc>
              <w:tc>
                <w:tcPr>
                  <w:tcW w:w="1531" w:type="dxa"/>
                  <w:tcBorders>
                    <w:top w:val="single" w:sz="6" w:space="0" w:color="BFBFBF"/>
                    <w:bottom w:val="single" w:sz="6" w:space="0" w:color="C8C8C8"/>
                  </w:tcBorders>
                  <w:shd w:val="clear" w:color="auto" w:fill="auto"/>
                </w:tcPr>
                <w:p w:rsidR="00AE380A" w:rsidRPr="000025BD" w:rsidRDefault="00AE380A" w:rsidP="00AE380A">
                  <w:pPr>
                    <w:pStyle w:val="TableBodyText"/>
                    <w:tabs>
                      <w:tab w:val="right" w:pos="8789"/>
                    </w:tabs>
                    <w:spacing w:before="120" w:after="0"/>
                    <w:ind w:hanging="737"/>
                  </w:pPr>
                  <w:r>
                    <w:t>164</w:t>
                  </w:r>
                </w:p>
              </w:tc>
              <w:tc>
                <w:tcPr>
                  <w:tcW w:w="1134" w:type="dxa"/>
                  <w:tcBorders>
                    <w:top w:val="single" w:sz="6" w:space="0" w:color="BFBFBF"/>
                    <w:bottom w:val="single" w:sz="6" w:space="0" w:color="C8C8C8"/>
                  </w:tcBorders>
                  <w:shd w:val="clear" w:color="auto" w:fill="auto"/>
                </w:tcPr>
                <w:p w:rsidR="00AE380A" w:rsidRDefault="00AE380A" w:rsidP="00AE380A">
                  <w:pPr>
                    <w:pStyle w:val="TableBodyText"/>
                    <w:tabs>
                      <w:tab w:val="right" w:pos="8789"/>
                    </w:tabs>
                    <w:spacing w:before="120" w:after="0"/>
                    <w:ind w:hanging="737"/>
                  </w:pPr>
                </w:p>
              </w:tc>
            </w:tr>
          </w:tbl>
          <w:p w:rsidR="00AE380A" w:rsidRPr="002A3882" w:rsidRDefault="00AE380A" w:rsidP="001369D6">
            <w:pPr>
              <w:pStyle w:val="TableTitle"/>
              <w:spacing w:after="0"/>
              <w:rPr>
                <w:b w:val="0"/>
                <w:sz w:val="18"/>
                <w:szCs w:val="18"/>
              </w:rPr>
            </w:pPr>
            <w:r w:rsidRPr="002A3882">
              <w:rPr>
                <w:b w:val="0"/>
                <w:sz w:val="18"/>
                <w:szCs w:val="18"/>
              </w:rPr>
              <w:t>* Full-year budget, including any subsequent adjustment made to the 2015-16 Budget.</w:t>
            </w:r>
          </w:p>
        </w:tc>
      </w:tr>
      <w:tr w:rsidR="00AE380A" w:rsidTr="00EF122B">
        <w:trPr>
          <w:cantSplit/>
        </w:trPr>
        <w:tc>
          <w:tcPr>
            <w:tcW w:w="8767" w:type="dxa"/>
            <w:tcBorders>
              <w:top w:val="nil"/>
              <w:left w:val="nil"/>
              <w:bottom w:val="single" w:sz="6" w:space="0" w:color="78A22F"/>
              <w:right w:val="nil"/>
            </w:tcBorders>
            <w:shd w:val="clear" w:color="auto" w:fill="auto"/>
          </w:tcPr>
          <w:p w:rsidR="00AE380A" w:rsidRDefault="00AE380A" w:rsidP="00AE380A">
            <w:pPr>
              <w:pStyle w:val="Box"/>
              <w:spacing w:before="0" w:line="120" w:lineRule="exact"/>
            </w:pPr>
          </w:p>
        </w:tc>
      </w:tr>
      <w:tr w:rsidR="00AE380A" w:rsidRPr="00626D32" w:rsidTr="006B17C8">
        <w:tc>
          <w:tcPr>
            <w:tcW w:w="8767" w:type="dxa"/>
            <w:tcBorders>
              <w:top w:val="single" w:sz="6" w:space="0" w:color="78A22F"/>
              <w:left w:val="nil"/>
              <w:bottom w:val="nil"/>
              <w:right w:val="nil"/>
            </w:tcBorders>
          </w:tcPr>
          <w:p w:rsidR="00AE380A" w:rsidRPr="00626D32" w:rsidRDefault="00AE380A" w:rsidP="00AE380A">
            <w:pPr>
              <w:pStyle w:val="BoxSpaceBelow"/>
            </w:pPr>
          </w:p>
        </w:tc>
      </w:tr>
    </w:tbl>
    <w:p w:rsidR="00AE380A" w:rsidRPr="00106677" w:rsidRDefault="00AE380A" w:rsidP="00AC5B2A">
      <w:pPr>
        <w:pStyle w:val="Heading2"/>
        <w:spacing w:before="480"/>
      </w:pPr>
      <w:r w:rsidRPr="00106677">
        <w:t>Governance</w:t>
      </w:r>
    </w:p>
    <w:p w:rsidR="00AE380A" w:rsidRPr="00F57A6E" w:rsidRDefault="00AE380A" w:rsidP="00AE380A">
      <w:pPr>
        <w:pStyle w:val="BodyText"/>
      </w:pPr>
      <w:r w:rsidRPr="00F57A6E">
        <w:t>The Commission’s governance arrangements are designed to achieve efficient, effective and ethical use of resources in deliver</w:t>
      </w:r>
      <w:r>
        <w:t>ing</w:t>
      </w:r>
      <w:r w:rsidRPr="00F57A6E">
        <w:t xml:space="preserve"> the Commission’s mandated outcome objective. </w:t>
      </w:r>
      <w:r w:rsidRPr="00F57A6E">
        <w:lastRenderedPageBreak/>
        <w:t>The arrangements are also designed to ensure compliance with legislative and other external requirements in regard to administrative and financial management practices.</w:t>
      </w:r>
    </w:p>
    <w:p w:rsidR="00AE380A" w:rsidRPr="00F57A6E" w:rsidRDefault="00AE380A" w:rsidP="00AE380A">
      <w:pPr>
        <w:pStyle w:val="BodyText"/>
      </w:pPr>
      <w:r w:rsidRPr="00F57A6E">
        <w:t>In keeping with good governance principles, the Commission’s governance arrangements encompass:</w:t>
      </w:r>
    </w:p>
    <w:p w:rsidR="00AE380A" w:rsidRPr="00F57A6E" w:rsidRDefault="00AE380A" w:rsidP="00AE380A">
      <w:pPr>
        <w:pStyle w:val="ListBullet"/>
      </w:pPr>
      <w:r w:rsidRPr="00F57A6E">
        <w:t>establishing clea</w:t>
      </w:r>
      <w:r>
        <w:t>r responsibilities for decision-</w:t>
      </w:r>
      <w:r w:rsidRPr="00F57A6E">
        <w:t>making and the undertaking of mandated activities</w:t>
      </w:r>
    </w:p>
    <w:p w:rsidR="00AE380A" w:rsidRPr="00F57A6E" w:rsidRDefault="00AE380A" w:rsidP="00AE380A">
      <w:pPr>
        <w:pStyle w:val="ListBullet"/>
      </w:pPr>
      <w:r w:rsidRPr="00F57A6E">
        <w:t>ensuring accountability through the monitoring of progress, and compliance with legislative and other requirements, of mandated activities</w:t>
      </w:r>
    </w:p>
    <w:p w:rsidR="00AE380A" w:rsidRPr="00F57A6E" w:rsidRDefault="00AE380A" w:rsidP="00AE380A">
      <w:pPr>
        <w:pStyle w:val="ListBullet"/>
      </w:pPr>
      <w:r w:rsidRPr="00F57A6E">
        <w:t>underpinning these arrangements through the promotion of a risk management and ethical behaviour culture.</w:t>
      </w:r>
    </w:p>
    <w:p w:rsidR="00AE380A" w:rsidRPr="00F57A6E" w:rsidRDefault="00AE380A" w:rsidP="00AC5B2A">
      <w:pPr>
        <w:pStyle w:val="Heading3"/>
        <w:spacing w:before="360" w:line="400" w:lineRule="exact"/>
        <w:ind w:left="907" w:hanging="907"/>
      </w:pPr>
      <w:r w:rsidRPr="00F57A6E">
        <w:t>Key responsibilities</w:t>
      </w:r>
    </w:p>
    <w:p w:rsidR="00AE380A" w:rsidRPr="00F57A6E" w:rsidRDefault="00AE380A" w:rsidP="00AE380A">
      <w:pPr>
        <w:pStyle w:val="BodyText"/>
      </w:pPr>
      <w:r w:rsidRPr="00F57A6E">
        <w:t>The Commission’s Chair</w:t>
      </w:r>
      <w:r>
        <w:t>man</w:t>
      </w:r>
      <w:r w:rsidRPr="00F57A6E">
        <w:t xml:space="preserve"> is responsible for the overall management and governance of the Commission.</w:t>
      </w:r>
    </w:p>
    <w:p w:rsidR="00AE380A" w:rsidRPr="00F57A6E" w:rsidRDefault="00AE380A" w:rsidP="00AE380A">
      <w:pPr>
        <w:pStyle w:val="BodyText"/>
      </w:pPr>
      <w:r w:rsidRPr="00F57A6E">
        <w:t>He is assisted in these tasks by the Head of Office and a Management Committee which addresses matters of strategic direction, organisational development, policies and practices, monitoring of performance and resource allocation. Management Committee comprises the Chair</w:t>
      </w:r>
      <w:r>
        <w:t>man</w:t>
      </w:r>
      <w:r w:rsidRPr="00F57A6E">
        <w:t xml:space="preserve"> (as chair), </w:t>
      </w:r>
      <w:r>
        <w:t xml:space="preserve">the </w:t>
      </w:r>
      <w:r w:rsidRPr="00F57A6E">
        <w:t xml:space="preserve">Deputy Chair, the Head of Office, the </w:t>
      </w:r>
      <w:r>
        <w:t xml:space="preserve">Executive Managers of the Melbourne and Canberra offices, </w:t>
      </w:r>
      <w:r w:rsidRPr="00A7466B">
        <w:t>the Principal Adviser Research</w:t>
      </w:r>
      <w:r>
        <w:t>, the Head of Modelling and</w:t>
      </w:r>
      <w:r w:rsidRPr="00F57A6E">
        <w:t xml:space="preserve"> the Assistant Commissioner</w:t>
      </w:r>
      <w:r>
        <w:t xml:space="preserve"> responsible for Corporate Group</w:t>
      </w:r>
      <w:r w:rsidRPr="00F57A6E">
        <w:t>. It meets monthly, or more frequently as n</w:t>
      </w:r>
      <w:r>
        <w:t>eeded</w:t>
      </w:r>
      <w:r w:rsidRPr="00F57A6E">
        <w:t>.</w:t>
      </w:r>
    </w:p>
    <w:p w:rsidR="00AE380A" w:rsidRPr="00F57A6E" w:rsidRDefault="00AE380A" w:rsidP="00AE380A">
      <w:pPr>
        <w:pStyle w:val="BodyText"/>
        <w:spacing w:before="200"/>
      </w:pPr>
      <w:r w:rsidRPr="00F57A6E">
        <w:t>The Research Committee</w:t>
      </w:r>
      <w:r w:rsidRPr="00696662">
        <w:t xml:space="preserve"> oversees the Commission’s self-initiated research program to ensure delivery of high-quality, policy-relevant research in a timely way. It also oversees data analysis, and modelling capability and development to promote fit-for-purpose model use that is quality assured</w:t>
      </w:r>
      <w:r>
        <w:t>.</w:t>
      </w:r>
      <w:r w:rsidRPr="00F57A6E">
        <w:t xml:space="preserve"> It meets monthly and comprises the Chair</w:t>
      </w:r>
      <w:r>
        <w:t>man (as chair),</w:t>
      </w:r>
      <w:r w:rsidRPr="00F57A6E">
        <w:t xml:space="preserve"> </w:t>
      </w:r>
      <w:r w:rsidRPr="00D11614">
        <w:t xml:space="preserve">the Deputy Chair, </w:t>
      </w:r>
      <w:r>
        <w:t xml:space="preserve">a Commissioner, </w:t>
      </w:r>
      <w:r w:rsidRPr="00D11614">
        <w:t>the Head of Office</w:t>
      </w:r>
      <w:r>
        <w:t>,</w:t>
      </w:r>
      <w:r w:rsidRPr="00D11614">
        <w:t xml:space="preserve"> </w:t>
      </w:r>
      <w:r>
        <w:t xml:space="preserve">the </w:t>
      </w:r>
      <w:r w:rsidRPr="00F57A6E">
        <w:t xml:space="preserve">Principal Adviser Research, the </w:t>
      </w:r>
      <w:r w:rsidRPr="00B3213D">
        <w:t>Executive Managers</w:t>
      </w:r>
      <w:r>
        <w:t>, the Head of the Modelling</w:t>
      </w:r>
      <w:r w:rsidRPr="00B3213D">
        <w:t xml:space="preserve"> </w:t>
      </w:r>
      <w:r>
        <w:t>and</w:t>
      </w:r>
      <w:r w:rsidRPr="00F57A6E">
        <w:t xml:space="preserve"> </w:t>
      </w:r>
      <w:r>
        <w:t>one</w:t>
      </w:r>
      <w:r w:rsidRPr="00F57A6E">
        <w:t xml:space="preserve"> Assistant Commissioner.</w:t>
      </w:r>
    </w:p>
    <w:p w:rsidR="00AE380A" w:rsidRPr="00F57A6E" w:rsidRDefault="00AE380A" w:rsidP="00AE380A">
      <w:pPr>
        <w:pStyle w:val="BodyText"/>
        <w:spacing w:before="200"/>
        <w:rPr>
          <w:i/>
        </w:rPr>
      </w:pPr>
      <w:r w:rsidRPr="00F57A6E">
        <w:t xml:space="preserve">Commissioners have a role in strategic coordination </w:t>
      </w:r>
      <w:r>
        <w:t xml:space="preserve">of the Commission’s work </w:t>
      </w:r>
      <w:r w:rsidRPr="00F57A6E">
        <w:t xml:space="preserve">and are responsible for the conduct </w:t>
      </w:r>
      <w:r>
        <w:t xml:space="preserve">and quality </w:t>
      </w:r>
      <w:r w:rsidRPr="00F57A6E">
        <w:t>of the individual inquiries, studies or other activities to which they are assigned by the Chair</w:t>
      </w:r>
      <w:r>
        <w:t>man</w:t>
      </w:r>
      <w:r w:rsidRPr="00F57A6E">
        <w:t xml:space="preserve">. </w:t>
      </w:r>
    </w:p>
    <w:p w:rsidR="00AE380A" w:rsidRPr="00F57A6E" w:rsidRDefault="00AE380A" w:rsidP="00AE380A">
      <w:pPr>
        <w:pStyle w:val="Heading3"/>
      </w:pPr>
      <w:r w:rsidRPr="00F57A6E">
        <w:t>Accountability</w:t>
      </w:r>
    </w:p>
    <w:p w:rsidR="00AE380A" w:rsidRPr="00F57A6E" w:rsidRDefault="00AE380A" w:rsidP="00AE380A">
      <w:pPr>
        <w:pStyle w:val="BodyText"/>
        <w:spacing w:before="200"/>
      </w:pPr>
      <w:r w:rsidRPr="00F57A6E">
        <w:t>Management Committee’s monitoring of the Commission is aided through the provision of regular reports covering staffing, expenditure, staff development and other operational matters.</w:t>
      </w:r>
    </w:p>
    <w:p w:rsidR="00AE380A" w:rsidRPr="00F57A6E" w:rsidRDefault="00AE380A" w:rsidP="00AE380A">
      <w:pPr>
        <w:pStyle w:val="BodyText"/>
        <w:spacing w:before="200"/>
      </w:pPr>
      <w:r w:rsidRPr="00F57A6E">
        <w:t>Monthly Commission meetings — also attended by senior staff — are used to discuss and monitor progress across the Commission’s four mandated outputs. Specifically:</w:t>
      </w:r>
    </w:p>
    <w:p w:rsidR="00AE380A" w:rsidRPr="00F57A6E" w:rsidRDefault="00AE380A" w:rsidP="00AE380A">
      <w:pPr>
        <w:pStyle w:val="ListBullet"/>
        <w:spacing w:before="100"/>
      </w:pPr>
      <w:r>
        <w:lastRenderedPageBreak/>
        <w:t xml:space="preserve">responsible </w:t>
      </w:r>
      <w:r w:rsidRPr="00F57A6E">
        <w:t>Commissioners on government-commissioned projects report monthly on significant issues and progress against key milestones</w:t>
      </w:r>
    </w:p>
    <w:p w:rsidR="00AE380A" w:rsidRPr="00F57A6E" w:rsidRDefault="00AE380A" w:rsidP="00AE380A">
      <w:pPr>
        <w:pStyle w:val="ListBullet"/>
        <w:spacing w:before="100"/>
      </w:pPr>
      <w:r>
        <w:t xml:space="preserve">monthly </w:t>
      </w:r>
      <w:r w:rsidRPr="00F57A6E">
        <w:t xml:space="preserve">reports </w:t>
      </w:r>
      <w:r>
        <w:t xml:space="preserve">are provided </w:t>
      </w:r>
      <w:r w:rsidRPr="00F57A6E">
        <w:t>on the status and future directions of the research program</w:t>
      </w:r>
    </w:p>
    <w:p w:rsidR="00AE380A" w:rsidRPr="00F57A6E" w:rsidRDefault="00AE380A" w:rsidP="00AE380A">
      <w:pPr>
        <w:pStyle w:val="ListBullet"/>
        <w:spacing w:before="100"/>
      </w:pPr>
      <w:r w:rsidRPr="00F57A6E">
        <w:t>the activities of the Steering Committee for the Review of Government Service Provision, chaired by the Chair</w:t>
      </w:r>
      <w:r>
        <w:t>man</w:t>
      </w:r>
      <w:r w:rsidRPr="00F57A6E">
        <w:t xml:space="preserve"> of the Commission, are reported on a quarterly basis</w:t>
      </w:r>
    </w:p>
    <w:p w:rsidR="00AE380A" w:rsidRPr="00F57A6E" w:rsidRDefault="00AE380A" w:rsidP="00AE380A">
      <w:pPr>
        <w:pStyle w:val="ListBullet"/>
        <w:spacing w:before="100"/>
      </w:pPr>
      <w:r w:rsidRPr="00F57A6E">
        <w:t xml:space="preserve">a Commissioner designated with responsibility for competitive neutrality issues reports to the Commission </w:t>
      </w:r>
      <w:r>
        <w:t>biannually</w:t>
      </w:r>
    </w:p>
    <w:p w:rsidR="00AE380A" w:rsidRPr="00F57A6E" w:rsidRDefault="00AE380A" w:rsidP="00AE380A">
      <w:pPr>
        <w:pStyle w:val="ListBullet"/>
        <w:spacing w:before="100"/>
      </w:pPr>
      <w:r w:rsidRPr="00F57A6E">
        <w:t>the Head of Office provides monthly update</w:t>
      </w:r>
      <w:r>
        <w:t>s</w:t>
      </w:r>
      <w:r w:rsidRPr="00F57A6E">
        <w:t xml:space="preserve"> on key management issues.</w:t>
      </w:r>
    </w:p>
    <w:p w:rsidR="00AE380A" w:rsidRPr="00F57A6E" w:rsidRDefault="00AE380A" w:rsidP="00AE380A">
      <w:pPr>
        <w:pStyle w:val="BodyText"/>
      </w:pPr>
      <w:r w:rsidRPr="00F57A6E">
        <w:t>The Audit Committee is a further source of accountability through its periodic review of particular aspects of the Commission’s operations. Its membership comprises a chairperson (currently a Commissioner)</w:t>
      </w:r>
      <w:r>
        <w:t xml:space="preserve"> and </w:t>
      </w:r>
      <w:r w:rsidRPr="00F57A6E">
        <w:t xml:space="preserve">two </w:t>
      </w:r>
      <w:r>
        <w:t>external</w:t>
      </w:r>
      <w:r w:rsidRPr="00F57A6E">
        <w:t xml:space="preserve"> members. The Commission’s contracted internal auditors generally attend meetings, as does a representative of the Australian National Audit Office on an ‘as required’ basis. The Audit Committee meets at least four times a year. </w:t>
      </w:r>
    </w:p>
    <w:p w:rsidR="00AE380A" w:rsidRPr="00F37B4D" w:rsidRDefault="00AE380A" w:rsidP="00AE380A">
      <w:pPr>
        <w:pStyle w:val="Heading3"/>
      </w:pPr>
      <w:r w:rsidRPr="00F37B4D">
        <w:t xml:space="preserve">Risk management and fraud control </w:t>
      </w:r>
    </w:p>
    <w:p w:rsidR="00AE380A" w:rsidRPr="00F37B4D" w:rsidRDefault="00AE380A" w:rsidP="00AE380A">
      <w:pPr>
        <w:pStyle w:val="BodyText"/>
      </w:pPr>
      <w:r w:rsidRPr="00F37B4D">
        <w:t>Risk assessments are undertaken within a formal risk management model specified in the Commission’s risk management plan. The plan is reviewed annually by senior management and the Audit Committee.</w:t>
      </w:r>
    </w:p>
    <w:p w:rsidR="00AE380A" w:rsidRPr="00F37B4D" w:rsidRDefault="00AE380A" w:rsidP="00AE380A">
      <w:pPr>
        <w:pStyle w:val="BodyText"/>
      </w:pPr>
      <w:r w:rsidRPr="00F37B4D">
        <w:t xml:space="preserve">The Commission has prepared a fraud risk assessment and fraud control plan and has in place appropriate fraud prevention, detection, investigation reporting and data collection procedures and processes that meet the specific needs of the Commission and comply with the Commonwealth Fraud Control </w:t>
      </w:r>
      <w:r>
        <w:t>Framework. No instances of fraud were reported during 2015-16.</w:t>
      </w:r>
      <w:r w:rsidRPr="009E4A26">
        <w:t xml:space="preserve"> The Chair’s certification in respect of fraud control is at </w:t>
      </w:r>
      <w:r>
        <w:t>Annex</w:t>
      </w:r>
      <w:r w:rsidRPr="009E4A26">
        <w:t xml:space="preserve"> </w:t>
      </w:r>
      <w:r>
        <w:t>C</w:t>
      </w:r>
      <w:r w:rsidRPr="009E4A26">
        <w:t>.</w:t>
      </w:r>
    </w:p>
    <w:p w:rsidR="00AE380A" w:rsidRPr="00F57A6E" w:rsidRDefault="00AE380A" w:rsidP="00AE380A">
      <w:pPr>
        <w:pStyle w:val="BodyText"/>
      </w:pPr>
      <w:r w:rsidRPr="00F37B4D">
        <w:t>Information about the Commission’s risk management procedures is available to all employees. It is brought to the attention of new employees on commencement, and awareness raising for existing employees is undertaken periodically.</w:t>
      </w:r>
    </w:p>
    <w:p w:rsidR="00AE380A" w:rsidRPr="00F57A6E" w:rsidRDefault="00AE380A" w:rsidP="00AE380A">
      <w:pPr>
        <w:pStyle w:val="Heading3"/>
      </w:pPr>
      <w:r w:rsidRPr="00F57A6E">
        <w:t>Ethical standards</w:t>
      </w:r>
    </w:p>
    <w:p w:rsidR="00AE380A" w:rsidRPr="00F57A6E" w:rsidRDefault="00AE380A" w:rsidP="00AE380A">
      <w:pPr>
        <w:pStyle w:val="BodyText"/>
      </w:pPr>
      <w:r w:rsidRPr="00F57A6E">
        <w:t>The Commission has adopted a range of measures to promote ethical standards.</w:t>
      </w:r>
    </w:p>
    <w:p w:rsidR="00AE380A" w:rsidRPr="00F57A6E" w:rsidRDefault="00AE380A" w:rsidP="00AE380A">
      <w:pPr>
        <w:pStyle w:val="ListBullet"/>
      </w:pPr>
      <w:r w:rsidRPr="00F57A6E">
        <w:t>It has embraced the Australian Public Service (APS) Values</w:t>
      </w:r>
      <w:r>
        <w:t>, Employment Principles</w:t>
      </w:r>
      <w:r w:rsidRPr="00F57A6E">
        <w:t xml:space="preserve"> and Code of Conduct</w:t>
      </w:r>
      <w:r>
        <w:t xml:space="preserve"> with all </w:t>
      </w:r>
      <w:r w:rsidRPr="00F57A6E">
        <w:t>employees ha</w:t>
      </w:r>
      <w:r>
        <w:t>ving</w:t>
      </w:r>
      <w:r w:rsidRPr="00F57A6E">
        <w:t xml:space="preserve"> a copy of the Values and Code, </w:t>
      </w:r>
      <w:r>
        <w:t xml:space="preserve">and </w:t>
      </w:r>
      <w:r w:rsidRPr="00F57A6E">
        <w:t>new employees receiv</w:t>
      </w:r>
      <w:r>
        <w:t>ing</w:t>
      </w:r>
      <w:r w:rsidRPr="00F57A6E">
        <w:t xml:space="preserve"> a copy as part of their induction.</w:t>
      </w:r>
    </w:p>
    <w:p w:rsidR="00AE380A" w:rsidRPr="00F57A6E" w:rsidRDefault="00AE380A" w:rsidP="00AE380A">
      <w:pPr>
        <w:pStyle w:val="ListBullet"/>
      </w:pPr>
      <w:r w:rsidRPr="00F57A6E">
        <w:t>Senior managers in particular are encouraged to set an example through the ethical and prudent use of Commonwealth resources.</w:t>
      </w:r>
    </w:p>
    <w:p w:rsidR="00AE380A" w:rsidRPr="00F57A6E" w:rsidRDefault="00AE380A" w:rsidP="00AE380A">
      <w:pPr>
        <w:pStyle w:val="BodyText"/>
      </w:pPr>
      <w:r w:rsidRPr="00F57A6E">
        <w:lastRenderedPageBreak/>
        <w:t xml:space="preserve">The Commission has developed a number of specific policies relating to ethical standards which have regard to its own operational context. These deal with matters such as email and internet use, harassment and bullying, discrimination, fraud, disclosure of information, and managing conflicts of interest. The policies are readily available to all employees. Staff awareness and training sessions are offered </w:t>
      </w:r>
      <w:r>
        <w:t>periodically on</w:t>
      </w:r>
      <w:r w:rsidRPr="00F57A6E">
        <w:t xml:space="preserve"> these topics.</w:t>
      </w:r>
    </w:p>
    <w:p w:rsidR="00AE380A" w:rsidRPr="00F57A6E" w:rsidRDefault="00AE380A" w:rsidP="00AE380A">
      <w:pPr>
        <w:pStyle w:val="Heading2"/>
      </w:pPr>
      <w:r w:rsidRPr="00F57A6E">
        <w:t>External and internal scrutiny</w:t>
      </w:r>
    </w:p>
    <w:p w:rsidR="00AE380A" w:rsidRPr="00F57A6E" w:rsidRDefault="00AE380A" w:rsidP="00AE380A">
      <w:pPr>
        <w:pStyle w:val="BodyText"/>
      </w:pPr>
      <w:r w:rsidRPr="00F57A6E">
        <w:t xml:space="preserve">The Commission’s processes, which provide for </w:t>
      </w:r>
      <w:r>
        <w:t xml:space="preserve">transparency and </w:t>
      </w:r>
      <w:r w:rsidRPr="00F57A6E">
        <w:t xml:space="preserve">community participation </w:t>
      </w:r>
      <w:r>
        <w:t xml:space="preserve">in </w:t>
      </w:r>
      <w:r w:rsidRPr="00F57A6E">
        <w:t xml:space="preserve">its work, are a key means of promoting external scrutiny. These processes are outlined in some detail in </w:t>
      </w:r>
      <w:r>
        <w:t>Chapter 1</w:t>
      </w:r>
      <w:r w:rsidRPr="00F57A6E">
        <w:t xml:space="preserve">. </w:t>
      </w:r>
    </w:p>
    <w:p w:rsidR="00AE380A" w:rsidRPr="00F57A6E" w:rsidRDefault="00AE380A" w:rsidP="00AE380A">
      <w:pPr>
        <w:pStyle w:val="BodyText"/>
      </w:pPr>
      <w:r w:rsidRPr="00F57A6E">
        <w:t xml:space="preserve">External scrutiny is also promoted through the Commission’s extensive reporting, in various publications, of different aspects of its work. </w:t>
      </w:r>
    </w:p>
    <w:p w:rsidR="00AE380A" w:rsidRPr="00F57A6E" w:rsidRDefault="00AE380A" w:rsidP="00AE380A">
      <w:pPr>
        <w:pStyle w:val="BodyText"/>
      </w:pPr>
      <w:r w:rsidRPr="00F57A6E">
        <w:t>Both the Commission and the Australian Government Competitive Neutrality Complaints Office (which has separate functions although located within the Commission) have service charters.</w:t>
      </w:r>
    </w:p>
    <w:p w:rsidR="00AE380A" w:rsidRPr="00F57A6E" w:rsidRDefault="00AE380A" w:rsidP="00AE380A">
      <w:pPr>
        <w:pStyle w:val="BodyText"/>
      </w:pPr>
      <w:r w:rsidRPr="00F57A6E">
        <w:t>Performance against the charters is monitored on an exceptions basis — that is, by complaints to designated senior managers. No com</w:t>
      </w:r>
      <w:r>
        <w:t>plaints were received during 20</w:t>
      </w:r>
      <w:r w:rsidRPr="00F57A6E">
        <w:t>1</w:t>
      </w:r>
      <w:r>
        <w:t>5</w:t>
      </w:r>
      <w:r w:rsidRPr="00F57A6E">
        <w:t>-1</w:t>
      </w:r>
      <w:r>
        <w:t xml:space="preserve">6 </w:t>
      </w:r>
      <w:r w:rsidRPr="00F57A6E">
        <w:t>in respect of either charter.</w:t>
      </w:r>
    </w:p>
    <w:p w:rsidR="00AE380A" w:rsidRPr="00F57A6E" w:rsidRDefault="00AE380A" w:rsidP="00AE380A">
      <w:pPr>
        <w:pStyle w:val="BodyText"/>
      </w:pPr>
      <w:r w:rsidRPr="00F57A6E">
        <w:t xml:space="preserve">The Auditor-General issued an unqualified independent audit report on the Commission’s </w:t>
      </w:r>
      <w:r w:rsidRPr="00F57A6E">
        <w:rPr>
          <w:spacing w:val="-2"/>
          <w:szCs w:val="26"/>
        </w:rPr>
        <w:t>201</w:t>
      </w:r>
      <w:r>
        <w:rPr>
          <w:spacing w:val="-2"/>
          <w:szCs w:val="26"/>
        </w:rPr>
        <w:t>5</w:t>
      </w:r>
      <w:r w:rsidRPr="00F57A6E">
        <w:rPr>
          <w:spacing w:val="-2"/>
          <w:szCs w:val="26"/>
        </w:rPr>
        <w:t>-1</w:t>
      </w:r>
      <w:r>
        <w:rPr>
          <w:spacing w:val="-2"/>
          <w:szCs w:val="26"/>
        </w:rPr>
        <w:t>6</w:t>
      </w:r>
      <w:r w:rsidRPr="00F57A6E">
        <w:t xml:space="preserve"> financial statements</w:t>
      </w:r>
      <w:r>
        <w:t xml:space="preserve">. </w:t>
      </w:r>
    </w:p>
    <w:p w:rsidR="00AE380A" w:rsidRPr="00F57A6E" w:rsidRDefault="00AE380A" w:rsidP="00AE380A">
      <w:pPr>
        <w:pStyle w:val="BodyText"/>
      </w:pPr>
      <w:r w:rsidRPr="00F57A6E">
        <w:t xml:space="preserve">References to particular reports of the Commission made by federal parliamentary committees during the year are </w:t>
      </w:r>
      <w:r>
        <w:t>outlined</w:t>
      </w:r>
      <w:r w:rsidRPr="00F57A6E">
        <w:t xml:space="preserve"> in </w:t>
      </w:r>
      <w:r>
        <w:t>Chapter 1, as are d</w:t>
      </w:r>
      <w:r w:rsidRPr="00F57A6E">
        <w:t>etails of the Commission’s appearances at Senate Estimates hearings in 201</w:t>
      </w:r>
      <w:r>
        <w:t>5</w:t>
      </w:r>
      <w:r w:rsidRPr="00F57A6E">
        <w:t>-1</w:t>
      </w:r>
      <w:r>
        <w:t>6.</w:t>
      </w:r>
    </w:p>
    <w:p w:rsidR="00AE380A" w:rsidRPr="00F57A6E" w:rsidRDefault="00AE380A" w:rsidP="00AE380A">
      <w:pPr>
        <w:pStyle w:val="BodyText"/>
      </w:pPr>
      <w:r w:rsidRPr="00F57A6E">
        <w:t>Internal scrutiny occurs through an ongoing review program of policies, procedures and activities for effectiveness, efficiency and public accountability. Particular matters addressed during the year included the following.</w:t>
      </w:r>
    </w:p>
    <w:p w:rsidR="00AE380A" w:rsidRPr="00F57A6E" w:rsidRDefault="00AE380A" w:rsidP="00AE380A">
      <w:pPr>
        <w:pStyle w:val="BodyText"/>
        <w:rPr>
          <w:i/>
          <w:spacing w:val="-2"/>
        </w:rPr>
      </w:pPr>
      <w:r>
        <w:rPr>
          <w:i/>
        </w:rPr>
        <w:t>Media, publications and web</w:t>
      </w:r>
      <w:r w:rsidRPr="00F57A6E">
        <w:t>: The Commission’s website continues to provide a valuable source of information about the current work of the Commission, its publications and other activities. During 201</w:t>
      </w:r>
      <w:r>
        <w:t>5-16, the Commission increased its use of social media to raise awareness of its work and promote participation in its public inquiries.  Increased use was also made of infographics to highlight and promote aspects of the Commission’s work.</w:t>
      </w:r>
    </w:p>
    <w:p w:rsidR="00AE380A" w:rsidRPr="00F57A6E" w:rsidRDefault="00AE380A" w:rsidP="00AE380A">
      <w:pPr>
        <w:pStyle w:val="BodyText"/>
      </w:pPr>
      <w:r w:rsidRPr="00F57A6E">
        <w:rPr>
          <w:i/>
          <w:spacing w:val="-2"/>
        </w:rPr>
        <w:t>Information technology</w:t>
      </w:r>
      <w:r w:rsidRPr="00F57A6E">
        <w:rPr>
          <w:spacing w:val="-2"/>
        </w:rPr>
        <w:t xml:space="preserve">: </w:t>
      </w:r>
      <w:r w:rsidRPr="00AB56E2">
        <w:rPr>
          <w:spacing w:val="-2"/>
        </w:rPr>
        <w:t>Maintenance, review and upgrade of Commission ICT infrastructure has continued. In 2015-16, this included maintenance and upgrade to the storage area network</w:t>
      </w:r>
      <w:r>
        <w:rPr>
          <w:spacing w:val="-2"/>
        </w:rPr>
        <w:t xml:space="preserve"> and</w:t>
      </w:r>
      <w:r w:rsidRPr="00AB56E2">
        <w:rPr>
          <w:spacing w:val="-2"/>
        </w:rPr>
        <w:t xml:space="preserve"> </w:t>
      </w:r>
      <w:r>
        <w:rPr>
          <w:spacing w:val="-2"/>
        </w:rPr>
        <w:t xml:space="preserve">the </w:t>
      </w:r>
      <w:r w:rsidRPr="00AB56E2">
        <w:rPr>
          <w:spacing w:val="-2"/>
        </w:rPr>
        <w:t>phone system</w:t>
      </w:r>
      <w:r>
        <w:rPr>
          <w:spacing w:val="-2"/>
        </w:rPr>
        <w:t>,</w:t>
      </w:r>
      <w:r w:rsidRPr="00AB56E2">
        <w:rPr>
          <w:spacing w:val="-2"/>
        </w:rPr>
        <w:t xml:space="preserve"> and </w:t>
      </w:r>
      <w:r>
        <w:rPr>
          <w:spacing w:val="-2"/>
        </w:rPr>
        <w:t xml:space="preserve">improvements to the capacity for </w:t>
      </w:r>
      <w:r w:rsidRPr="00AB56E2">
        <w:rPr>
          <w:spacing w:val="-2"/>
        </w:rPr>
        <w:t>employee</w:t>
      </w:r>
      <w:r>
        <w:rPr>
          <w:spacing w:val="-2"/>
        </w:rPr>
        <w:t>s</w:t>
      </w:r>
      <w:r w:rsidRPr="00AB56E2">
        <w:rPr>
          <w:spacing w:val="-2"/>
        </w:rPr>
        <w:t xml:space="preserve"> </w:t>
      </w:r>
      <w:r>
        <w:rPr>
          <w:spacing w:val="-2"/>
        </w:rPr>
        <w:t>to connect from out-of-office locations</w:t>
      </w:r>
      <w:r w:rsidRPr="00AB56E2">
        <w:rPr>
          <w:spacing w:val="-2"/>
        </w:rPr>
        <w:t>.</w:t>
      </w:r>
      <w:r>
        <w:rPr>
          <w:spacing w:val="-2"/>
        </w:rPr>
        <w:t xml:space="preserve"> Electronic workflow was implemented for the  </w:t>
      </w:r>
      <w:r>
        <w:rPr>
          <w:spacing w:val="-2"/>
        </w:rPr>
        <w:lastRenderedPageBreak/>
        <w:t>finance system, and SharePoint is being implemented across the organisation to assist work collaboration and maintenance of digital records.</w:t>
      </w:r>
    </w:p>
    <w:p w:rsidR="00AE380A" w:rsidRDefault="00AE380A" w:rsidP="00AE380A">
      <w:pPr>
        <w:pStyle w:val="BodyText"/>
      </w:pPr>
      <w:r w:rsidRPr="00F57A6E">
        <w:rPr>
          <w:i/>
        </w:rPr>
        <w:t>Human Resources</w:t>
      </w:r>
      <w:r w:rsidRPr="00F57A6E">
        <w:t>: During 201</w:t>
      </w:r>
      <w:r>
        <w:t>5</w:t>
      </w:r>
      <w:r w:rsidRPr="00F57A6E">
        <w:t>-1</w:t>
      </w:r>
      <w:r>
        <w:t>6</w:t>
      </w:r>
      <w:r w:rsidRPr="00F57A6E">
        <w:t xml:space="preserve">, the Commission continued a system of performance appraisal for staff and senior executives, intended to enhance individual development and improve organisational performance. </w:t>
      </w:r>
      <w:r>
        <w:t>The program of internal seminars on a range of topical economic, social and environmental issues continued, as did a mentoring program for Executive Level staff.</w:t>
      </w:r>
    </w:p>
    <w:p w:rsidR="00AE380A" w:rsidRPr="00F57A6E" w:rsidRDefault="00AE380A" w:rsidP="00AE380A">
      <w:pPr>
        <w:pStyle w:val="BodyText"/>
      </w:pPr>
      <w:r w:rsidRPr="00661A82">
        <w:rPr>
          <w:i/>
        </w:rPr>
        <w:t>Shared services</w:t>
      </w:r>
      <w:r>
        <w:t>: During 2015-16,</w:t>
      </w:r>
      <w:r w:rsidRPr="00715D36">
        <w:t xml:space="preserve"> </w:t>
      </w:r>
      <w:r>
        <w:t>the Commission provided</w:t>
      </w:r>
      <w:r w:rsidRPr="00715D36">
        <w:t xml:space="preserve"> ICT infrastructure and support</w:t>
      </w:r>
      <w:r>
        <w:t xml:space="preserve">, and payroll system and services, </w:t>
      </w:r>
      <w:r w:rsidRPr="00715D36">
        <w:t xml:space="preserve">to </w:t>
      </w:r>
      <w:r>
        <w:t xml:space="preserve">another </w:t>
      </w:r>
      <w:r w:rsidRPr="00715D36">
        <w:t>small co-located Commonwealth agenc</w:t>
      </w:r>
      <w:r>
        <w:t>y</w:t>
      </w:r>
      <w:r w:rsidRPr="00715D36">
        <w:t xml:space="preserve"> in Melbourne, </w:t>
      </w:r>
      <w:r>
        <w:t>the Tertiary Education Quality Standards Agency, on a cost recovery basis.</w:t>
      </w:r>
    </w:p>
    <w:p w:rsidR="00AE380A" w:rsidRPr="00F57A6E" w:rsidRDefault="00AE380A" w:rsidP="00AE380A">
      <w:pPr>
        <w:pStyle w:val="BodyText"/>
        <w:rPr>
          <w:i/>
        </w:rPr>
      </w:pPr>
      <w:r w:rsidRPr="00F57A6E">
        <w:rPr>
          <w:i/>
        </w:rPr>
        <w:t>Internal Audit</w:t>
      </w:r>
      <w:r w:rsidRPr="00F57A6E">
        <w:t>: The Commissio</w:t>
      </w:r>
      <w:r>
        <w:t xml:space="preserve">n engages an accounting firm </w:t>
      </w:r>
      <w:r w:rsidRPr="00F57A6E">
        <w:t xml:space="preserve">to </w:t>
      </w:r>
      <w:r>
        <w:t>undertake</w:t>
      </w:r>
      <w:r w:rsidRPr="00F57A6E">
        <w:t xml:space="preserve"> a program of internal audit</w:t>
      </w:r>
      <w:r>
        <w:t xml:space="preserve"> reviews. </w:t>
      </w:r>
      <w:r w:rsidRPr="00CF31B2">
        <w:t>Internal audit</w:t>
      </w:r>
      <w:r>
        <w:t xml:space="preserve"> reviews</w:t>
      </w:r>
      <w:r w:rsidRPr="00CF31B2">
        <w:t xml:space="preserve"> conducted in 201</w:t>
      </w:r>
      <w:r>
        <w:t>5</w:t>
      </w:r>
      <w:r w:rsidRPr="00CF31B2">
        <w:t>-1</w:t>
      </w:r>
      <w:r>
        <w:t>6</w:t>
      </w:r>
      <w:r w:rsidRPr="00CF31B2">
        <w:t xml:space="preserve"> focused on </w:t>
      </w:r>
      <w:r>
        <w:t>accounts payable and key financial controls.</w:t>
      </w:r>
      <w:r w:rsidRPr="00CF31B2">
        <w:t xml:space="preserve"> </w:t>
      </w:r>
    </w:p>
    <w:p w:rsidR="00AE380A" w:rsidRPr="00F57A6E" w:rsidRDefault="00AE380A" w:rsidP="00AE380A">
      <w:pPr>
        <w:pStyle w:val="BodyText"/>
      </w:pPr>
      <w:r w:rsidRPr="00F57A6E">
        <w:rPr>
          <w:i/>
        </w:rPr>
        <w:t>Audit Committee</w:t>
      </w:r>
      <w:r w:rsidRPr="00F57A6E">
        <w:t>: The Audit Committee also plays an important internal scrutiny role. The Committee’s efforts during the year related mainly to:</w:t>
      </w:r>
    </w:p>
    <w:p w:rsidR="00AE380A" w:rsidRPr="00F57A6E" w:rsidRDefault="00AE380A" w:rsidP="00AE380A">
      <w:pPr>
        <w:pStyle w:val="ListBullet"/>
      </w:pPr>
      <w:r w:rsidRPr="00F57A6E">
        <w:t>oversight of the Commission’s internal audit program</w:t>
      </w:r>
    </w:p>
    <w:p w:rsidR="00AE380A" w:rsidRPr="00F57A6E" w:rsidRDefault="00AE380A" w:rsidP="00AE380A">
      <w:pPr>
        <w:pStyle w:val="ListBullet"/>
      </w:pPr>
      <w:r w:rsidRPr="00F57A6E">
        <w:t xml:space="preserve">consideration of the annual financial statements </w:t>
      </w:r>
    </w:p>
    <w:p w:rsidR="00AE380A" w:rsidRPr="00F57A6E" w:rsidRDefault="00AE380A" w:rsidP="00AE380A">
      <w:pPr>
        <w:pStyle w:val="ListBullet"/>
      </w:pPr>
      <w:r w:rsidRPr="00F57A6E">
        <w:t>scrutiny of the Commission’s risk management</w:t>
      </w:r>
      <w:r>
        <w:t xml:space="preserve"> assessment and</w:t>
      </w:r>
      <w:r w:rsidRPr="00F57A6E">
        <w:t xml:space="preserve"> plan</w:t>
      </w:r>
    </w:p>
    <w:p w:rsidR="00AE380A" w:rsidRPr="00F57A6E" w:rsidRDefault="00AE380A" w:rsidP="00AE380A">
      <w:pPr>
        <w:pStyle w:val="ListBullet"/>
      </w:pPr>
      <w:r w:rsidRPr="00F57A6E">
        <w:t>reviews of relevant ANAO reports.</w:t>
      </w:r>
    </w:p>
    <w:p w:rsidR="00AE380A" w:rsidRPr="00F57A6E" w:rsidRDefault="00AE380A" w:rsidP="00AE380A">
      <w:pPr>
        <w:pStyle w:val="Heading2"/>
      </w:pPr>
      <w:r w:rsidRPr="00F57A6E">
        <w:t>Management of human resources</w:t>
      </w:r>
    </w:p>
    <w:p w:rsidR="00AE380A" w:rsidRPr="00F57A6E" w:rsidRDefault="00AE380A" w:rsidP="00AE380A">
      <w:pPr>
        <w:pStyle w:val="BodyText"/>
      </w:pPr>
      <w:r w:rsidRPr="00F57A6E">
        <w:t xml:space="preserve">The Commission’s human resources management operates within the context of relevant legislation, government policy and Commission-developed policy. Day-to-day management is devolved to senior managers within a broad framework agreed by Management Committee. The Committee routinely monitors the performance of people management functions, including </w:t>
      </w:r>
      <w:r>
        <w:t xml:space="preserve">through </w:t>
      </w:r>
      <w:r w:rsidRPr="00F57A6E">
        <w:t>standing reports to its monthly meetings.</w:t>
      </w:r>
    </w:p>
    <w:p w:rsidR="00AE380A" w:rsidRPr="00F57A6E" w:rsidRDefault="00AE380A" w:rsidP="00AE380A">
      <w:pPr>
        <w:pStyle w:val="Heading3"/>
      </w:pPr>
      <w:r w:rsidRPr="00F57A6E">
        <w:t>Workforce planning</w:t>
      </w:r>
    </w:p>
    <w:p w:rsidR="00AE380A" w:rsidRPr="00F57A6E" w:rsidRDefault="00AE380A" w:rsidP="00AE380A">
      <w:pPr>
        <w:pStyle w:val="BodyText"/>
      </w:pPr>
      <w:r w:rsidRPr="00F57A6E">
        <w:t xml:space="preserve">Management Committee plays the key role </w:t>
      </w:r>
      <w:r>
        <w:t>in</w:t>
      </w:r>
      <w:r w:rsidRPr="00F57A6E">
        <w:t xml:space="preserve"> ensuring alignment between the Commission’s resources and its future capability requirements</w:t>
      </w:r>
      <w:r>
        <w:t xml:space="preserve">. </w:t>
      </w:r>
    </w:p>
    <w:p w:rsidR="00AE380A" w:rsidRPr="00F57A6E" w:rsidRDefault="00AE380A" w:rsidP="00AE380A">
      <w:pPr>
        <w:pStyle w:val="BodyText"/>
      </w:pPr>
      <w:r w:rsidRPr="00F57A6E">
        <w:t xml:space="preserve">The Commission regularly considers a range of workforce planning issues associated with the attraction, retention and development of staff. The Commission </w:t>
      </w:r>
      <w:r>
        <w:t xml:space="preserve">also </w:t>
      </w:r>
      <w:r w:rsidRPr="00F57A6E">
        <w:t xml:space="preserve">reviews its graduate recruitment process annually with a view to increasing the awareness of graduating university students of the Commission as a potential employer. </w:t>
      </w:r>
      <w:r>
        <w:t>Seven</w:t>
      </w:r>
      <w:r w:rsidRPr="00F57A6E">
        <w:t xml:space="preserve"> new </w:t>
      </w:r>
      <w:r w:rsidRPr="00F57A6E">
        <w:lastRenderedPageBreak/>
        <w:t>employees were engaged during 201</w:t>
      </w:r>
      <w:r>
        <w:t>5</w:t>
      </w:r>
      <w:r w:rsidRPr="00F57A6E">
        <w:t>-1</w:t>
      </w:r>
      <w:r>
        <w:t>6</w:t>
      </w:r>
      <w:r w:rsidRPr="00F57A6E">
        <w:t xml:space="preserve"> through the graduate recruitment program</w:t>
      </w:r>
      <w:r>
        <w:t>, and recommendations from a review of the program were implemented for the recruitment of graduates commencing in 2017</w:t>
      </w:r>
      <w:r w:rsidRPr="00F57A6E">
        <w:t>.</w:t>
      </w:r>
    </w:p>
    <w:p w:rsidR="00AE380A" w:rsidRPr="00F57A6E" w:rsidRDefault="00AE380A" w:rsidP="00AE380A">
      <w:pPr>
        <w:pStyle w:val="BodyText"/>
      </w:pPr>
      <w:r w:rsidRPr="00F57A6E">
        <w:t>An important input to workforce planning is the information obtained from departing employees through exit questionnaires and, in many cases, personal interviews on exit. Such information is considered regularly by Management Committee and applied to a variety of initiatives including conditions of service, developing employment agreements, and employee retention strategies.</w:t>
      </w:r>
    </w:p>
    <w:p w:rsidR="00AE380A" w:rsidRPr="00F57A6E" w:rsidRDefault="00AE380A" w:rsidP="00AE380A">
      <w:pPr>
        <w:pStyle w:val="Heading3"/>
      </w:pPr>
      <w:r w:rsidRPr="00F57A6E">
        <w:t>Remuneration and employment conditions</w:t>
      </w:r>
    </w:p>
    <w:p w:rsidR="00AE380A" w:rsidRPr="00F57A6E" w:rsidRDefault="00AE380A" w:rsidP="00C240BF">
      <w:pPr>
        <w:pStyle w:val="BodyText"/>
        <w:spacing w:before="200"/>
      </w:pPr>
      <w:r>
        <w:t>R</w:t>
      </w:r>
      <w:r w:rsidRPr="00284B6D">
        <w:t xml:space="preserve">emuneration </w:t>
      </w:r>
      <w:r>
        <w:t>for the Chairman and Commissioners is set directly by the Remuneration Tribunal in determinations that are publicly available on the Tribunal’s website.</w:t>
      </w:r>
    </w:p>
    <w:p w:rsidR="00AE380A" w:rsidRPr="00F57A6E" w:rsidRDefault="00AE380A" w:rsidP="00C240BF">
      <w:pPr>
        <w:pStyle w:val="BodyText"/>
        <w:spacing w:before="200"/>
        <w:rPr>
          <w:spacing w:val="-2"/>
          <w:szCs w:val="26"/>
        </w:rPr>
      </w:pPr>
      <w:r w:rsidRPr="00F57A6E">
        <w:t xml:space="preserve">The Commission’s Senior Executive Service (SES) employees are employed under individual determinations under the </w:t>
      </w:r>
      <w:r w:rsidRPr="00F57A6E">
        <w:rPr>
          <w:i/>
        </w:rPr>
        <w:t>Public Service Act 1999</w:t>
      </w:r>
      <w:r w:rsidRPr="00F57A6E">
        <w:t xml:space="preserve">. SES remuneration is set in the context of public and private sector benchmarks, including those contained in the APS Remuneration </w:t>
      </w:r>
      <w:r>
        <w:t>Report</w:t>
      </w:r>
      <w:r w:rsidRPr="00F57A6E">
        <w:t xml:space="preserve"> </w:t>
      </w:r>
      <w:r>
        <w:t>published by</w:t>
      </w:r>
      <w:r w:rsidRPr="00F57A6E">
        <w:t xml:space="preserve"> the </w:t>
      </w:r>
      <w:r>
        <w:t>Australian Public Service Commission</w:t>
      </w:r>
      <w:r w:rsidRPr="00F57A6E">
        <w:rPr>
          <w:spacing w:val="-2"/>
          <w:szCs w:val="26"/>
        </w:rPr>
        <w:t xml:space="preserve">. </w:t>
      </w:r>
    </w:p>
    <w:p w:rsidR="00AE380A" w:rsidRPr="00F57A6E" w:rsidRDefault="00AE380A" w:rsidP="00C240BF">
      <w:pPr>
        <w:pStyle w:val="BodyText"/>
        <w:spacing w:before="200"/>
      </w:pPr>
      <w:r w:rsidRPr="00F57A6E">
        <w:rPr>
          <w:spacing w:val="-2"/>
          <w:szCs w:val="26"/>
        </w:rPr>
        <w:t>Information on Commissioners and SES employees total remuneration</w:t>
      </w:r>
      <w:r w:rsidRPr="00F57A6E">
        <w:t xml:space="preserve"> is set out in Note 1</w:t>
      </w:r>
      <w:r>
        <w:t>(c)</w:t>
      </w:r>
      <w:r w:rsidRPr="00F57A6E">
        <w:t xml:space="preserve"> to the Financial Statements </w:t>
      </w:r>
      <w:r w:rsidRPr="000A5759">
        <w:t xml:space="preserve">(appendix </w:t>
      </w:r>
      <w:r>
        <w:t>A</w:t>
      </w:r>
      <w:r w:rsidRPr="000A5759">
        <w:t>).</w:t>
      </w:r>
      <w:r w:rsidRPr="00F57A6E">
        <w:t xml:space="preserve"> </w:t>
      </w:r>
    </w:p>
    <w:p w:rsidR="00AE380A" w:rsidRDefault="00AE380A" w:rsidP="00C240BF">
      <w:pPr>
        <w:pStyle w:val="BodyText"/>
        <w:spacing w:before="200"/>
      </w:pPr>
      <w:r w:rsidRPr="00F57A6E">
        <w:rPr>
          <w:spacing w:val="-2"/>
          <w:szCs w:val="26"/>
        </w:rPr>
        <w:t>APS salary ranges for non-SES staff which correspond to the Commission’s broadbanded classifications</w:t>
      </w:r>
      <w:r w:rsidRPr="00F57A6E">
        <w:t xml:space="preserve"> are shown in the enterprise agreement which is available on the Commission’s website.</w:t>
      </w:r>
    </w:p>
    <w:p w:rsidR="00AE380A" w:rsidRPr="00F57A6E" w:rsidRDefault="00AE380A" w:rsidP="00C240BF">
      <w:pPr>
        <w:pStyle w:val="BodyText"/>
        <w:spacing w:before="200"/>
      </w:pPr>
      <w:r>
        <w:t>Table 4 provides details of salary ranges at 30 June 2016.</w:t>
      </w:r>
    </w:p>
    <w:p w:rsidR="00AE380A" w:rsidRPr="00F57A6E" w:rsidRDefault="00AE380A" w:rsidP="00C240BF">
      <w:pPr>
        <w:pStyle w:val="BodyText"/>
        <w:spacing w:before="200"/>
      </w:pPr>
      <w:r>
        <w:t xml:space="preserve">The remuneration and terms and conditions of the Commission’s non-SES employees are covered by an enterprise agreement. </w:t>
      </w:r>
      <w:r w:rsidRPr="00B66284">
        <w:t>The agreement includes a number of provisions aimed at providing work</w:t>
      </w:r>
      <w:r>
        <w:t>-</w:t>
      </w:r>
      <w:r w:rsidRPr="00B66284">
        <w:t xml:space="preserve">life balance and a satisfying and rewarding environment for employees. </w:t>
      </w:r>
      <w:r>
        <w:t>Eight individual flexibility agreements are also in place, mainly addressing allowances and working hour arrangements.</w:t>
      </w:r>
    </w:p>
    <w:p w:rsidR="00AE380A" w:rsidRPr="00F57A6E" w:rsidRDefault="00AE380A" w:rsidP="00C240BF">
      <w:pPr>
        <w:pStyle w:val="BodyText"/>
        <w:spacing w:before="200"/>
      </w:pPr>
      <w:r>
        <w:t>The enterprise agreement had</w:t>
      </w:r>
      <w:r w:rsidRPr="00246FA7">
        <w:t xml:space="preserve"> a nominal expiry date of 30 June 2014</w:t>
      </w:r>
      <w:r>
        <w:t>. B</w:t>
      </w:r>
      <w:r w:rsidRPr="00246FA7">
        <w:t xml:space="preserve">argaining </w:t>
      </w:r>
      <w:r>
        <w:t>was undertaken during 2015-16</w:t>
      </w:r>
      <w:r w:rsidRPr="00246FA7">
        <w:t xml:space="preserve"> for a replacement agreement.</w:t>
      </w:r>
    </w:p>
    <w:p w:rsidR="00AE380A" w:rsidRPr="00F57A6E" w:rsidRDefault="00AE380A" w:rsidP="00AE380A">
      <w:pPr>
        <w:pStyle w:val="Heading3"/>
      </w:pPr>
      <w:r w:rsidRPr="00F57A6E">
        <w:t>Performance management and pay</w:t>
      </w:r>
    </w:p>
    <w:p w:rsidR="00AE380A" w:rsidRPr="00F57A6E" w:rsidRDefault="00AE380A" w:rsidP="00AE380A">
      <w:pPr>
        <w:pStyle w:val="BodyText"/>
      </w:pPr>
      <w:r w:rsidRPr="00F57A6E">
        <w:t>All employees participate in the Commission’s performance management scheme. The scheme seeks to:</w:t>
      </w:r>
    </w:p>
    <w:p w:rsidR="00AE380A" w:rsidRPr="00F57A6E" w:rsidRDefault="00AE380A" w:rsidP="00AE380A">
      <w:pPr>
        <w:pStyle w:val="ListBullet"/>
      </w:pPr>
      <w:r w:rsidRPr="00F57A6E">
        <w:t>clarify the understanding by individual employees of their work tasks, their responsibilities and the performance standards expected (through performance agreements)</w:t>
      </w:r>
    </w:p>
    <w:p w:rsidR="00AE380A" w:rsidRPr="00F57A6E" w:rsidRDefault="00AE380A" w:rsidP="00AE380A">
      <w:pPr>
        <w:pStyle w:val="ListBullet"/>
      </w:pPr>
      <w:r w:rsidRPr="00F57A6E">
        <w:lastRenderedPageBreak/>
        <w:t>provide feedback on performance and improve communication between supervisors and their staff (through performance appraisals)</w:t>
      </w:r>
    </w:p>
    <w:p w:rsidR="00AE380A" w:rsidRPr="00F57A6E" w:rsidRDefault="00AE380A" w:rsidP="00AE380A">
      <w:pPr>
        <w:pStyle w:val="ListBullet"/>
      </w:pPr>
      <w:r w:rsidRPr="00F57A6E">
        <w:t xml:space="preserve">provide a basis for determining salary advancement </w:t>
      </w:r>
    </w:p>
    <w:p w:rsidR="00AE380A" w:rsidRPr="00F57A6E" w:rsidRDefault="00AE380A" w:rsidP="00AE380A">
      <w:pPr>
        <w:pStyle w:val="ListBullet"/>
      </w:pPr>
      <w:r w:rsidRPr="00F57A6E">
        <w:t>identify learning and development needs</w:t>
      </w:r>
    </w:p>
    <w:p w:rsidR="00AE380A" w:rsidRPr="00F57A6E" w:rsidRDefault="00AE380A" w:rsidP="00AE380A">
      <w:pPr>
        <w:pStyle w:val="ListBullet"/>
      </w:pPr>
      <w:r w:rsidRPr="00F57A6E">
        <w:t>assist in identifying and managing underperformance.</w:t>
      </w:r>
    </w:p>
    <w:p w:rsidR="00AE380A" w:rsidRPr="00F57A6E" w:rsidRDefault="00AE380A" w:rsidP="00AE380A">
      <w:pPr>
        <w:pStyle w:val="BodyText"/>
      </w:pPr>
      <w:r w:rsidRPr="00F57A6E">
        <w:t>Ahead of each appraisal round — which occur at six-monthly intervals —</w:t>
      </w:r>
      <w:r>
        <w:t xml:space="preserve"> t</w:t>
      </w:r>
      <w:r w:rsidRPr="00F57A6E">
        <w:t xml:space="preserve">raining is conducted for new employees and new managers to ensure employee readiness for the appraisal round. </w:t>
      </w:r>
    </w:p>
    <w:p w:rsidR="00AE380A" w:rsidRPr="00F57A6E" w:rsidRDefault="00AE380A" w:rsidP="00AE380A">
      <w:pPr>
        <w:pStyle w:val="BodyText"/>
      </w:pPr>
      <w:r w:rsidRPr="00F57A6E">
        <w:t xml:space="preserve">Under the Commission’s enterprise agreement, all salary increases are conditional upon employees being rated fully effective in their performance appraisal. Performance bonuses </w:t>
      </w:r>
      <w:r>
        <w:t>are not a feature of remuneration for Commission employees</w:t>
      </w:r>
      <w:r w:rsidRPr="00F57A6E">
        <w:t>.</w:t>
      </w:r>
      <w:r w:rsidRPr="00F57A6E" w:rsidDel="00CF26BC">
        <w:t xml:space="preserve"> </w:t>
      </w:r>
    </w:p>
    <w:p w:rsidR="00AE380A" w:rsidRPr="00F57A6E" w:rsidRDefault="00AE380A" w:rsidP="00AE380A">
      <w:pPr>
        <w:pStyle w:val="Heading3"/>
        <w:spacing w:before="520"/>
        <w:rPr>
          <w:lang w:val="en-US"/>
        </w:rPr>
      </w:pPr>
      <w:r w:rsidRPr="00F57A6E">
        <w:rPr>
          <w:lang w:val="en-US"/>
        </w:rPr>
        <w:t>Consultative arrangements</w:t>
      </w:r>
    </w:p>
    <w:p w:rsidR="00AE380A" w:rsidRPr="00F57A6E" w:rsidRDefault="00AE380A" w:rsidP="00AE380A">
      <w:pPr>
        <w:pStyle w:val="BodyText"/>
      </w:pPr>
      <w:r w:rsidRPr="00F57A6E">
        <w:rPr>
          <w:lang w:val="en-US"/>
        </w:rPr>
        <w:t xml:space="preserve">The </w:t>
      </w:r>
      <w:r>
        <w:rPr>
          <w:lang w:val="en-US"/>
        </w:rPr>
        <w:t>formal</w:t>
      </w:r>
      <w:r w:rsidRPr="00F57A6E">
        <w:rPr>
          <w:lang w:val="en-US"/>
        </w:rPr>
        <w:t xml:space="preserve"> employee consultative mechanism is the Productivity Commission Consultative Committee (PCCC). The PCCC comprises elected employee representatives, a CPSU representative, and management representatives. </w:t>
      </w:r>
    </w:p>
    <w:p w:rsidR="00AE380A" w:rsidRPr="00F57A6E" w:rsidRDefault="00AE380A" w:rsidP="00AE380A">
      <w:pPr>
        <w:pStyle w:val="BodyText"/>
        <w:rPr>
          <w:lang w:val="en-US"/>
        </w:rPr>
      </w:pPr>
      <w:r w:rsidRPr="00F57A6E">
        <w:rPr>
          <w:lang w:val="en-US"/>
        </w:rPr>
        <w:t xml:space="preserve">In addition, </w:t>
      </w:r>
      <w:r>
        <w:rPr>
          <w:lang w:val="en-US"/>
        </w:rPr>
        <w:t xml:space="preserve">there is </w:t>
      </w:r>
      <w:r w:rsidRPr="00F57A6E">
        <w:rPr>
          <w:lang w:val="en-US"/>
        </w:rPr>
        <w:t>direct consultation between management and employees, including through regular team and branch meetings.</w:t>
      </w:r>
    </w:p>
    <w:p w:rsidR="00AE380A" w:rsidRPr="00F57A6E" w:rsidRDefault="00AE380A" w:rsidP="00AE380A">
      <w:pPr>
        <w:pStyle w:val="Heading3"/>
        <w:rPr>
          <w:lang w:val="en-US"/>
        </w:rPr>
      </w:pPr>
      <w:r w:rsidRPr="00F57A6E">
        <w:rPr>
          <w:lang w:val="en-US"/>
        </w:rPr>
        <w:t>Learning and development</w:t>
      </w:r>
    </w:p>
    <w:p w:rsidR="00AE380A" w:rsidRPr="00F57A6E" w:rsidRDefault="00AE380A" w:rsidP="00AE380A">
      <w:pPr>
        <w:pStyle w:val="BodyText"/>
      </w:pPr>
      <w:r w:rsidRPr="00F57A6E">
        <w:t>The Commission encourages employees to undertake learning and development in an appropriate mix of four core competencies:</w:t>
      </w:r>
    </w:p>
    <w:p w:rsidR="00AE380A" w:rsidRPr="00F57A6E" w:rsidRDefault="00AE380A" w:rsidP="00AE380A">
      <w:pPr>
        <w:pStyle w:val="ListBullet"/>
      </w:pPr>
      <w:r w:rsidRPr="00F57A6E">
        <w:t>management and leadership</w:t>
      </w:r>
    </w:p>
    <w:p w:rsidR="00AE380A" w:rsidRPr="00F57A6E" w:rsidRDefault="00AE380A" w:rsidP="00AE380A">
      <w:pPr>
        <w:pStyle w:val="ListBullet"/>
      </w:pPr>
      <w:r w:rsidRPr="00F57A6E">
        <w:t>conceptual and analytical skills</w:t>
      </w:r>
    </w:p>
    <w:p w:rsidR="00AE380A" w:rsidRPr="00F57A6E" w:rsidRDefault="00AE380A" w:rsidP="00AE380A">
      <w:pPr>
        <w:pStyle w:val="ListBullet"/>
      </w:pPr>
      <w:r w:rsidRPr="00F57A6E">
        <w:t>time and work management</w:t>
      </w:r>
    </w:p>
    <w:p w:rsidR="00AE380A" w:rsidRPr="00F57A6E" w:rsidRDefault="00AE380A" w:rsidP="00AE380A">
      <w:pPr>
        <w:pStyle w:val="ListBullet"/>
      </w:pPr>
      <w:r w:rsidRPr="00F57A6E">
        <w:t>oral and written communication.</w:t>
      </w:r>
    </w:p>
    <w:p w:rsidR="00AE380A" w:rsidRPr="00F57A6E" w:rsidRDefault="00AE380A" w:rsidP="00AE380A">
      <w:pPr>
        <w:pStyle w:val="BodyText"/>
      </w:pPr>
      <w:r w:rsidRPr="00F57A6E">
        <w:t>The need for learning and development can be employee identified (including through individual development plans settled with supervisors as part of perform</w:t>
      </w:r>
      <w:r>
        <w:t>ance appraisals), be supervisor-</w:t>
      </w:r>
      <w:r w:rsidRPr="00F57A6E">
        <w:t>encouraged or directed, or reflect organisation-wide initiatives.</w:t>
      </w:r>
    </w:p>
    <w:p w:rsidR="00AE380A" w:rsidRPr="00F57A6E" w:rsidRDefault="00AE380A" w:rsidP="00AE380A">
      <w:pPr>
        <w:pStyle w:val="BodyText"/>
      </w:pPr>
      <w:r>
        <w:t>In 2015-16,</w:t>
      </w:r>
      <w:r w:rsidRPr="00F57A6E">
        <w:t xml:space="preserve"> </w:t>
      </w:r>
      <w:r>
        <w:t xml:space="preserve">73 </w:t>
      </w:r>
      <w:r w:rsidRPr="00F57A6E">
        <w:t xml:space="preserve">employees undertook a total of </w:t>
      </w:r>
      <w:r>
        <w:t xml:space="preserve">170 </w:t>
      </w:r>
      <w:r w:rsidRPr="00F57A6E">
        <w:t>days of specific training and development</w:t>
      </w:r>
      <w:r>
        <w:t xml:space="preserve">, and 8 </w:t>
      </w:r>
      <w:r w:rsidRPr="00F57A6E">
        <w:t>employees received studies assistance in the form of paid leave and assistance with fees in the pursuit of tertiary qualifications</w:t>
      </w:r>
      <w:r>
        <w:t>.</w:t>
      </w:r>
    </w:p>
    <w:p w:rsidR="00AE380A" w:rsidRPr="00F57A6E" w:rsidRDefault="00AE380A" w:rsidP="00AE380A">
      <w:pPr>
        <w:pStyle w:val="BodyText"/>
      </w:pPr>
      <w:r w:rsidRPr="00F57A6E">
        <w:t>The above activities are in addition to one-on-one coaching to address particular development needs and extensive on-the-job training within the Commission</w:t>
      </w:r>
      <w:r>
        <w:t xml:space="preserve">. A program </w:t>
      </w:r>
      <w:r>
        <w:lastRenderedPageBreak/>
        <w:t>of internal seminars on a range of topical economic, social and environmental issues also contributes to staff development.</w:t>
      </w:r>
    </w:p>
    <w:p w:rsidR="00AE380A" w:rsidRPr="00F57A6E" w:rsidRDefault="00AE380A" w:rsidP="00AE380A">
      <w:pPr>
        <w:pStyle w:val="Heading3"/>
        <w:spacing w:before="480"/>
        <w:rPr>
          <w:lang w:val="en-US"/>
        </w:rPr>
      </w:pPr>
      <w:r>
        <w:rPr>
          <w:lang w:val="en-US"/>
        </w:rPr>
        <w:t>Work</w:t>
      </w:r>
      <w:r w:rsidRPr="00F57A6E">
        <w:rPr>
          <w:lang w:val="en-US"/>
        </w:rPr>
        <w:t xml:space="preserve"> </w:t>
      </w:r>
      <w:r>
        <w:rPr>
          <w:lang w:val="en-US"/>
        </w:rPr>
        <w:t>health &amp; safety</w:t>
      </w:r>
    </w:p>
    <w:p w:rsidR="00AE380A" w:rsidRPr="00F57A6E" w:rsidRDefault="00AE380A" w:rsidP="00AE380A">
      <w:pPr>
        <w:pStyle w:val="BodyText"/>
        <w:spacing w:before="200"/>
      </w:pPr>
      <w:r w:rsidRPr="00F57A6E">
        <w:t xml:space="preserve">A </w:t>
      </w:r>
      <w:r>
        <w:t>Work Health and Safety</w:t>
      </w:r>
      <w:r w:rsidRPr="00F57A6E">
        <w:t xml:space="preserve"> </w:t>
      </w:r>
      <w:r>
        <w:t xml:space="preserve">(WHS) </w:t>
      </w:r>
      <w:r w:rsidRPr="00F57A6E">
        <w:t xml:space="preserve">Committee oversees the Commission’s </w:t>
      </w:r>
      <w:r>
        <w:t xml:space="preserve">workplace </w:t>
      </w:r>
      <w:r w:rsidRPr="00F57A6E">
        <w:t xml:space="preserve">health and safety program. Committee membership includes health and safety representatives and staff observers from both offices. The Committee met </w:t>
      </w:r>
      <w:r w:rsidRPr="00A17F06">
        <w:t>three</w:t>
      </w:r>
      <w:r w:rsidRPr="00F57A6E">
        <w:t xml:space="preserve"> times during 201</w:t>
      </w:r>
      <w:r>
        <w:t>5</w:t>
      </w:r>
      <w:r w:rsidRPr="00F57A6E">
        <w:t>-1</w:t>
      </w:r>
      <w:r>
        <w:t>6</w:t>
      </w:r>
      <w:r w:rsidRPr="00F57A6E">
        <w:t xml:space="preserve">. </w:t>
      </w:r>
    </w:p>
    <w:p w:rsidR="00AE380A" w:rsidRPr="00F57A6E" w:rsidRDefault="00AE380A" w:rsidP="00AE380A">
      <w:pPr>
        <w:pStyle w:val="BodyText"/>
        <w:spacing w:before="200"/>
      </w:pPr>
      <w:r w:rsidRPr="00F57A6E">
        <w:t xml:space="preserve">No formal </w:t>
      </w:r>
      <w:r>
        <w:t>W</w:t>
      </w:r>
      <w:r w:rsidRPr="00F57A6E">
        <w:t>HS investigations were conducted during the year and the</w:t>
      </w:r>
      <w:r>
        <w:t>re were</w:t>
      </w:r>
      <w:r w:rsidRPr="00F57A6E">
        <w:t xml:space="preserve"> </w:t>
      </w:r>
      <w:r>
        <w:t>no notifiable incidents</w:t>
      </w:r>
      <w:r w:rsidRPr="00F57A6E">
        <w:t xml:space="preserve">. No notices under </w:t>
      </w:r>
      <w:r>
        <w:t xml:space="preserve">Part 10 of the </w:t>
      </w:r>
      <w:r w:rsidRPr="001F15F1">
        <w:rPr>
          <w:i/>
        </w:rPr>
        <w:t>Work Health Safety Act 2011</w:t>
      </w:r>
      <w:r w:rsidRPr="00F57A6E">
        <w:t xml:space="preserve"> were given to the Commission during 201</w:t>
      </w:r>
      <w:r>
        <w:t>5</w:t>
      </w:r>
      <w:r w:rsidRPr="00F57A6E">
        <w:t>-1</w:t>
      </w:r>
      <w:r>
        <w:t>6</w:t>
      </w:r>
      <w:r w:rsidRPr="00F57A6E">
        <w:t>.</w:t>
      </w:r>
    </w:p>
    <w:p w:rsidR="00AE380A" w:rsidRPr="00F57A6E" w:rsidRDefault="00AE380A" w:rsidP="00AE380A">
      <w:pPr>
        <w:pStyle w:val="ListBullet"/>
        <w:numPr>
          <w:ilvl w:val="0"/>
          <w:numId w:val="0"/>
        </w:numPr>
        <w:spacing w:before="200"/>
      </w:pPr>
      <w:r w:rsidRPr="00F57A6E">
        <w:t xml:space="preserve">Training is provided for employees who have specific </w:t>
      </w:r>
      <w:r>
        <w:t>WHS</w:t>
      </w:r>
      <w:r w:rsidRPr="00F57A6E">
        <w:t xml:space="preserve"> related responsibilities.</w:t>
      </w:r>
    </w:p>
    <w:p w:rsidR="00AE380A" w:rsidRPr="00F57A6E" w:rsidRDefault="00AE380A" w:rsidP="00AE380A">
      <w:pPr>
        <w:pStyle w:val="BodyText"/>
      </w:pPr>
      <w:r>
        <w:t>W</w:t>
      </w:r>
      <w:r w:rsidRPr="00F57A6E">
        <w:t>HS activities during the year included:</w:t>
      </w:r>
    </w:p>
    <w:p w:rsidR="00AE380A" w:rsidRPr="00F57A6E" w:rsidRDefault="00AE380A" w:rsidP="00AE380A">
      <w:pPr>
        <w:pStyle w:val="ListBullet"/>
        <w:spacing w:before="100"/>
      </w:pPr>
      <w:r w:rsidRPr="00F57A6E">
        <w:t xml:space="preserve">Commission-funded flu vaccinations (take up rate was around </w:t>
      </w:r>
      <w:r>
        <w:t>57</w:t>
      </w:r>
      <w:r w:rsidRPr="00F57A6E">
        <w:t xml:space="preserve"> per cent)</w:t>
      </w:r>
    </w:p>
    <w:p w:rsidR="00AE380A" w:rsidRPr="00F57A6E" w:rsidRDefault="00AE380A" w:rsidP="00AE380A">
      <w:pPr>
        <w:pStyle w:val="ListBullet"/>
        <w:spacing w:before="100"/>
      </w:pPr>
      <w:r w:rsidRPr="00F57A6E">
        <w:t>ergonomic work station assessments (</w:t>
      </w:r>
      <w:r>
        <w:t>40</w:t>
      </w:r>
      <w:r w:rsidRPr="00F57A6E">
        <w:t xml:space="preserve"> were completed, including </w:t>
      </w:r>
      <w:r>
        <w:t>32</w:t>
      </w:r>
      <w:r w:rsidRPr="00F57A6E">
        <w:t xml:space="preserve"> as part of the induction program</w:t>
      </w:r>
      <w:r>
        <w:t>).</w:t>
      </w:r>
    </w:p>
    <w:p w:rsidR="00AE380A" w:rsidRPr="00F57A6E" w:rsidRDefault="00AE380A" w:rsidP="00AE380A">
      <w:pPr>
        <w:pStyle w:val="ListBullet"/>
        <w:spacing w:before="100"/>
      </w:pPr>
      <w:r w:rsidRPr="00F57A6E">
        <w:t xml:space="preserve">regular workplace hazard inspections conducted by members of the </w:t>
      </w:r>
      <w:r>
        <w:t>W</w:t>
      </w:r>
      <w:r w:rsidRPr="00F57A6E">
        <w:t>HS Committee</w:t>
      </w:r>
    </w:p>
    <w:p w:rsidR="00AE380A" w:rsidRDefault="00AE380A" w:rsidP="00AE380A">
      <w:pPr>
        <w:pStyle w:val="ListBullet"/>
        <w:spacing w:before="100"/>
      </w:pPr>
      <w:r w:rsidRPr="00F57A6E">
        <w:t xml:space="preserve">workplace health-related </w:t>
      </w:r>
      <w:r>
        <w:t>promotions</w:t>
      </w:r>
      <w:r w:rsidRPr="00F57A6E">
        <w:t>.</w:t>
      </w:r>
    </w:p>
    <w:p w:rsidR="00AE380A" w:rsidRPr="00F57A6E" w:rsidRDefault="00AE380A" w:rsidP="00AE380A">
      <w:pPr>
        <w:pStyle w:val="ListBullet"/>
        <w:numPr>
          <w:ilvl w:val="0"/>
          <w:numId w:val="0"/>
        </w:numPr>
        <w:spacing w:before="100"/>
      </w:pPr>
      <w:r>
        <w:br/>
        <w:t xml:space="preserve">An indicator of the effectiveness of the Commission’s WHS programs is Comcare’s workers’ compensation rate. The Commission’s rate for 2015-16 was </w:t>
      </w:r>
      <w:r w:rsidRPr="0018497D">
        <w:t>0.</w:t>
      </w:r>
      <w:r>
        <w:t>34 per cent of payroll, compared to an overall scheme premium rate of 1.85 per cent. There were no claims for injury in 2015-16.</w:t>
      </w:r>
    </w:p>
    <w:p w:rsidR="00AE380A" w:rsidRPr="00F57A6E" w:rsidRDefault="00AE380A" w:rsidP="00AE380A">
      <w:pPr>
        <w:pStyle w:val="Heading3"/>
      </w:pPr>
      <w:r w:rsidRPr="00F57A6E">
        <w:t>Employee Assistance Program</w:t>
      </w:r>
    </w:p>
    <w:p w:rsidR="00AE380A" w:rsidRPr="00F57A6E" w:rsidRDefault="00AE380A" w:rsidP="00AE380A">
      <w:pPr>
        <w:pStyle w:val="BodyText"/>
      </w:pPr>
      <w:r w:rsidRPr="00F57A6E">
        <w:t xml:space="preserve">The Commission offers its employees independent, confidential and professional counselling, consultation and training assistance for work-related or personal issues. </w:t>
      </w:r>
      <w:r>
        <w:t xml:space="preserve">Seven </w:t>
      </w:r>
      <w:r w:rsidRPr="00F57A6E">
        <w:t>employees or their families utilised the service in 201</w:t>
      </w:r>
      <w:r>
        <w:t>5</w:t>
      </w:r>
      <w:r w:rsidRPr="00F57A6E">
        <w:t>-1</w:t>
      </w:r>
      <w:r>
        <w:t>6</w:t>
      </w:r>
      <w:r w:rsidRPr="00F57A6E">
        <w:t>.</w:t>
      </w:r>
    </w:p>
    <w:p w:rsidR="00AE380A" w:rsidRPr="00F57A6E" w:rsidRDefault="00AE380A" w:rsidP="00AE380A">
      <w:pPr>
        <w:pStyle w:val="Heading3"/>
      </w:pPr>
      <w:r w:rsidRPr="00F57A6E">
        <w:t>Workplace diversity</w:t>
      </w:r>
    </w:p>
    <w:p w:rsidR="00AE380A" w:rsidRDefault="00AE380A" w:rsidP="00AE380A">
      <w:pPr>
        <w:pStyle w:val="BodyText"/>
      </w:pPr>
      <w:r w:rsidRPr="00AF10DA">
        <w:t>The Commission is committed to building and maintaining a workplace culture that values and serves people with different backgrounds, experiences and perspectives.</w:t>
      </w:r>
      <w:r>
        <w:t xml:space="preserve"> T</w:t>
      </w:r>
      <w:r w:rsidRPr="00F57A6E">
        <w:t>he Commission continues to foster a culture that is supportive of employees achieving their potential and which values employee diversity</w:t>
      </w:r>
      <w:r>
        <w:t xml:space="preserve">. </w:t>
      </w:r>
    </w:p>
    <w:p w:rsidR="00AE380A" w:rsidRDefault="00AE380A" w:rsidP="00AE380A">
      <w:pPr>
        <w:pStyle w:val="BodyText"/>
      </w:pPr>
      <w:r>
        <w:lastRenderedPageBreak/>
        <w:t>In 2015-16, the Commission supported one employee to participate in a project in an Indigenous community under the Jawun program.</w:t>
      </w:r>
    </w:p>
    <w:p w:rsidR="00AE380A" w:rsidRPr="00F57A6E" w:rsidRDefault="00AE380A" w:rsidP="00AE380A">
      <w:pPr>
        <w:pStyle w:val="BodyText"/>
      </w:pPr>
      <w:r w:rsidRPr="00B71AFF">
        <w:t>As at 30 June 2016, one ongoing employee identified as Indigenous.</w:t>
      </w:r>
    </w:p>
    <w:p w:rsidR="00AE380A" w:rsidRPr="00F57A6E" w:rsidRDefault="00AE380A" w:rsidP="00AE380A">
      <w:pPr>
        <w:pStyle w:val="Heading3"/>
      </w:pPr>
      <w:r w:rsidRPr="00F57A6E">
        <w:t>National Disability Strategy</w:t>
      </w:r>
    </w:p>
    <w:p w:rsidR="00AE380A" w:rsidRPr="00E611D5" w:rsidRDefault="00AE380A" w:rsidP="00E179FC">
      <w:pPr>
        <w:pStyle w:val="BodyText"/>
        <w:rPr>
          <w:b/>
        </w:rPr>
      </w:pPr>
      <w:r w:rsidRPr="00E611D5">
        <w:t>Since 1994, Commonwealth departments and agencies have reported on their performance as policy adviser, purchaser, employer, regulator and provider under the Commonwealth Disability Strategy</w:t>
      </w:r>
      <w:r>
        <w:t xml:space="preserve">. </w:t>
      </w:r>
      <w:r w:rsidRPr="00E611D5">
        <w:t xml:space="preserve">In 2007-08, reporting on the employer role was transferred to the Australian Public Service Commission’s </w:t>
      </w:r>
      <w:r w:rsidRPr="00E611D5">
        <w:rPr>
          <w:i/>
        </w:rPr>
        <w:t>State of the Service Report</w:t>
      </w:r>
      <w:r w:rsidRPr="00E611D5">
        <w:t xml:space="preserve"> and the </w:t>
      </w:r>
      <w:r w:rsidRPr="00E611D5">
        <w:rPr>
          <w:i/>
        </w:rPr>
        <w:t>APS Statistical Bulletin</w:t>
      </w:r>
      <w:r>
        <w:t xml:space="preserve">. </w:t>
      </w:r>
      <w:r w:rsidRPr="00E611D5">
        <w:t xml:space="preserve">These reports are available at </w:t>
      </w:r>
      <w:r w:rsidRPr="002A3882">
        <w:t>www.apsc.gov.au.</w:t>
      </w:r>
      <w:r>
        <w:t xml:space="preserve"> </w:t>
      </w:r>
      <w:r w:rsidRPr="00E611D5">
        <w:t>From 2010</w:t>
      </w:r>
      <w:r w:rsidRPr="00E611D5">
        <w:noBreakHyphen/>
        <w:t>11, departments and agencies have no longer been required to report on these functions.</w:t>
      </w:r>
    </w:p>
    <w:p w:rsidR="00AE380A" w:rsidRPr="00E611D5" w:rsidRDefault="00AE380A" w:rsidP="00E179FC">
      <w:pPr>
        <w:pStyle w:val="BodyText"/>
        <w:rPr>
          <w:b/>
        </w:rPr>
      </w:pPr>
      <w:r w:rsidRPr="00E611D5">
        <w:t xml:space="preserve">The Commonwealth Disability Strategy has been overtaken by the National Disability Strategy 2010-2020, which sets out a ten year national policy framework to improve the lives of people with disability, promote participation and create a more inclusive society. A high level two-yearly report will track progress against each of the six outcome areas of the Strategy and present a picture of how people with disability are faring. The first of these </w:t>
      </w:r>
      <w:r>
        <w:t xml:space="preserve">progress </w:t>
      </w:r>
      <w:r w:rsidRPr="00E611D5">
        <w:t xml:space="preserve">reports </w:t>
      </w:r>
      <w:r>
        <w:t xml:space="preserve">was published in </w:t>
      </w:r>
      <w:r w:rsidRPr="00E611D5">
        <w:t xml:space="preserve">2014, and can be found at </w:t>
      </w:r>
      <w:r w:rsidRPr="002A3882">
        <w:t>www.dss.gov.au</w:t>
      </w:r>
      <w:r w:rsidRPr="00134E67">
        <w:t>.</w:t>
      </w:r>
    </w:p>
    <w:p w:rsidR="00AE380A" w:rsidRPr="00F57A6E" w:rsidRDefault="00AE380A" w:rsidP="00AE380A">
      <w:pPr>
        <w:pStyle w:val="Heading2"/>
      </w:pPr>
      <w:r w:rsidRPr="00F57A6E">
        <w:t>Financial performance</w:t>
      </w:r>
    </w:p>
    <w:p w:rsidR="00AE380A" w:rsidRPr="003A29E6" w:rsidRDefault="00AE380A" w:rsidP="00AE380A">
      <w:pPr>
        <w:pStyle w:val="BodyText"/>
      </w:pPr>
      <w:r w:rsidRPr="003A29E6">
        <w:t xml:space="preserve">The Productivity Commission is a </w:t>
      </w:r>
      <w:r>
        <w:t>listed entity</w:t>
      </w:r>
      <w:r w:rsidRPr="003A29E6">
        <w:t xml:space="preserve"> under the </w:t>
      </w:r>
      <w:r w:rsidRPr="00827379">
        <w:rPr>
          <w:i/>
        </w:rPr>
        <w:t>Public Governance, Performance and Accountabilit</w:t>
      </w:r>
      <w:r>
        <w:rPr>
          <w:i/>
        </w:rPr>
        <w:t>y Act 2013.</w:t>
      </w:r>
    </w:p>
    <w:p w:rsidR="00AE380A" w:rsidRPr="00AE114D" w:rsidRDefault="00AE380A" w:rsidP="00AE380A">
      <w:pPr>
        <w:pStyle w:val="BodyText"/>
      </w:pPr>
      <w:r w:rsidRPr="00AE114D">
        <w:rPr>
          <w:szCs w:val="26"/>
        </w:rPr>
        <w:t xml:space="preserve">Revenue from government decreased in </w:t>
      </w:r>
      <w:r>
        <w:rPr>
          <w:szCs w:val="26"/>
        </w:rPr>
        <w:t>2015-16</w:t>
      </w:r>
      <w:r w:rsidRPr="00AE114D">
        <w:rPr>
          <w:szCs w:val="26"/>
        </w:rPr>
        <w:t xml:space="preserve"> to $</w:t>
      </w:r>
      <w:r>
        <w:rPr>
          <w:szCs w:val="26"/>
        </w:rPr>
        <w:t>32.9</w:t>
      </w:r>
      <w:r w:rsidRPr="00AE114D">
        <w:rPr>
          <w:szCs w:val="26"/>
        </w:rPr>
        <w:t xml:space="preserve"> million ($</w:t>
      </w:r>
      <w:r>
        <w:rPr>
          <w:szCs w:val="26"/>
        </w:rPr>
        <w:t>33.3</w:t>
      </w:r>
      <w:r w:rsidRPr="00AE114D">
        <w:rPr>
          <w:szCs w:val="26"/>
        </w:rPr>
        <w:t xml:space="preserve"> million in </w:t>
      </w:r>
      <w:r w:rsidR="00CB0FA9">
        <w:rPr>
          <w:szCs w:val="26"/>
        </w:rPr>
        <w:t>2014</w:t>
      </w:r>
      <w:r w:rsidR="00CB0FA9">
        <w:rPr>
          <w:szCs w:val="26"/>
        </w:rPr>
        <w:noBreakHyphen/>
      </w:r>
      <w:r>
        <w:rPr>
          <w:szCs w:val="26"/>
        </w:rPr>
        <w:t>15</w:t>
      </w:r>
      <w:r w:rsidRPr="00AE114D">
        <w:rPr>
          <w:szCs w:val="26"/>
        </w:rPr>
        <w:t>).</w:t>
      </w:r>
      <w:r w:rsidRPr="00AE114D">
        <w:t xml:space="preserve"> Revenue from other sources remained stable at $0.9 million ($0.9 million in </w:t>
      </w:r>
      <w:r>
        <w:t>2014-15</w:t>
      </w:r>
      <w:r w:rsidRPr="00AE114D">
        <w:t>).</w:t>
      </w:r>
    </w:p>
    <w:p w:rsidR="00AE380A" w:rsidRPr="00AE114D" w:rsidRDefault="00AE380A" w:rsidP="00AE380A">
      <w:pPr>
        <w:pStyle w:val="BodyText"/>
        <w:rPr>
          <w:szCs w:val="26"/>
        </w:rPr>
      </w:pPr>
      <w:r w:rsidRPr="00AE114D">
        <w:rPr>
          <w:szCs w:val="26"/>
        </w:rPr>
        <w:t xml:space="preserve">Operating expenses </w:t>
      </w:r>
      <w:r>
        <w:rPr>
          <w:szCs w:val="26"/>
        </w:rPr>
        <w:t>increased</w:t>
      </w:r>
      <w:r w:rsidRPr="00AE114D">
        <w:rPr>
          <w:szCs w:val="26"/>
        </w:rPr>
        <w:t xml:space="preserve"> in </w:t>
      </w:r>
      <w:r>
        <w:rPr>
          <w:szCs w:val="26"/>
        </w:rPr>
        <w:t>2015-16</w:t>
      </w:r>
      <w:r w:rsidRPr="00AE114D">
        <w:rPr>
          <w:szCs w:val="26"/>
        </w:rPr>
        <w:t xml:space="preserve"> to $</w:t>
      </w:r>
      <w:r>
        <w:rPr>
          <w:szCs w:val="26"/>
        </w:rPr>
        <w:t>33.5</w:t>
      </w:r>
      <w:r w:rsidRPr="00AE114D">
        <w:rPr>
          <w:szCs w:val="26"/>
        </w:rPr>
        <w:t xml:space="preserve"> million ($</w:t>
      </w:r>
      <w:r>
        <w:rPr>
          <w:szCs w:val="26"/>
        </w:rPr>
        <w:t>31.0</w:t>
      </w:r>
      <w:r w:rsidRPr="00AE114D">
        <w:rPr>
          <w:szCs w:val="26"/>
        </w:rPr>
        <w:t xml:space="preserve"> million in </w:t>
      </w:r>
      <w:r>
        <w:rPr>
          <w:szCs w:val="26"/>
        </w:rPr>
        <w:t>2014-15</w:t>
      </w:r>
      <w:r w:rsidRPr="00AE114D">
        <w:rPr>
          <w:szCs w:val="26"/>
        </w:rPr>
        <w:t xml:space="preserve">). The major expenses in </w:t>
      </w:r>
      <w:r>
        <w:rPr>
          <w:szCs w:val="26"/>
        </w:rPr>
        <w:t>2015-16</w:t>
      </w:r>
      <w:r w:rsidRPr="00AE114D">
        <w:rPr>
          <w:szCs w:val="26"/>
        </w:rPr>
        <w:t xml:space="preserve"> were $</w:t>
      </w:r>
      <w:r>
        <w:rPr>
          <w:szCs w:val="26"/>
        </w:rPr>
        <w:t>25.1</w:t>
      </w:r>
      <w:r w:rsidRPr="00AE114D">
        <w:rPr>
          <w:szCs w:val="26"/>
        </w:rPr>
        <w:t xml:space="preserve"> million in respect of employee expenses, $</w:t>
      </w:r>
      <w:r>
        <w:rPr>
          <w:szCs w:val="26"/>
        </w:rPr>
        <w:t>7.2</w:t>
      </w:r>
      <w:r w:rsidRPr="00AE114D">
        <w:rPr>
          <w:szCs w:val="26"/>
        </w:rPr>
        <w:t> million relating to supplier payments, and $1.</w:t>
      </w:r>
      <w:r>
        <w:rPr>
          <w:szCs w:val="26"/>
        </w:rPr>
        <w:t>2</w:t>
      </w:r>
      <w:r w:rsidRPr="00AE114D">
        <w:rPr>
          <w:szCs w:val="26"/>
        </w:rPr>
        <w:t xml:space="preserve"> million in asset depreciation, amortisation and related expenses. </w:t>
      </w:r>
    </w:p>
    <w:p w:rsidR="00AE380A" w:rsidRPr="003A29E6" w:rsidRDefault="00AE380A" w:rsidP="00AE380A">
      <w:pPr>
        <w:pStyle w:val="BodyText"/>
      </w:pPr>
      <w:r w:rsidRPr="00AE114D">
        <w:t xml:space="preserve">Under the Australian Government’s net cash appropriation arrangements, individual agencies are not funded for depreciation or amortisation expenses through appropriation revenue. The operating result for </w:t>
      </w:r>
      <w:r>
        <w:t>2015-16</w:t>
      </w:r>
      <w:r w:rsidRPr="00AE114D">
        <w:t xml:space="preserve"> was a $</w:t>
      </w:r>
      <w:r>
        <w:t>1.4</w:t>
      </w:r>
      <w:r w:rsidRPr="00AE114D">
        <w:t xml:space="preserve"> million surplus, after excluding those depreciation and amortisation expenses.</w:t>
      </w:r>
      <w:r>
        <w:t xml:space="preserve"> </w:t>
      </w:r>
    </w:p>
    <w:p w:rsidR="00AE380A" w:rsidRPr="001F15F1" w:rsidRDefault="00AE380A" w:rsidP="00AE380A">
      <w:pPr>
        <w:pStyle w:val="BodyText"/>
      </w:pPr>
      <w:r w:rsidRPr="003A29E6">
        <w:t xml:space="preserve">Table </w:t>
      </w:r>
      <w:r>
        <w:t>2</w:t>
      </w:r>
      <w:r w:rsidRPr="003A29E6">
        <w:t>.1</w:t>
      </w:r>
      <w:r>
        <w:t xml:space="preserve"> (above)</w:t>
      </w:r>
      <w:r w:rsidRPr="003A29E6">
        <w:t xml:space="preserve"> provides a summary of financial and staffing resources. The agency resource statement is provided at </w:t>
      </w:r>
      <w:r>
        <w:t>Annex</w:t>
      </w:r>
      <w:r w:rsidRPr="003A29E6">
        <w:t xml:space="preserve"> </w:t>
      </w:r>
      <w:r>
        <w:t>B</w:t>
      </w:r>
      <w:r w:rsidRPr="003A29E6">
        <w:t xml:space="preserve">. The audited financial statements for </w:t>
      </w:r>
      <w:r>
        <w:t>2015-16</w:t>
      </w:r>
      <w:r w:rsidRPr="003A29E6">
        <w:t xml:space="preserve"> are shown in </w:t>
      </w:r>
      <w:r w:rsidRPr="00967479">
        <w:t>appendix</w:t>
      </w:r>
      <w:r w:rsidRPr="003A29E6">
        <w:t xml:space="preserve"> </w:t>
      </w:r>
      <w:r>
        <w:t>A, and include commentary on major budget variances</w:t>
      </w:r>
      <w:r w:rsidRPr="00E611D5">
        <w:t>.</w:t>
      </w:r>
    </w:p>
    <w:p w:rsidR="00AE380A" w:rsidRPr="00F57A6E" w:rsidRDefault="00AE380A" w:rsidP="00AE380A">
      <w:pPr>
        <w:pStyle w:val="Heading3"/>
        <w:jc w:val="both"/>
      </w:pPr>
      <w:r w:rsidRPr="00F57A6E">
        <w:lastRenderedPageBreak/>
        <w:t>Purchasing</w:t>
      </w:r>
    </w:p>
    <w:p w:rsidR="00AE380A" w:rsidRPr="00D038D5" w:rsidRDefault="00AE380A" w:rsidP="00AE380A">
      <w:pPr>
        <w:pStyle w:val="BodyText"/>
      </w:pPr>
      <w:r w:rsidRPr="00D038D5">
        <w:t xml:space="preserve">The Commission applies the Commonwealth Procurement Rules. The Commission’s purchases of goods and services during </w:t>
      </w:r>
      <w:r>
        <w:t>2015-16</w:t>
      </w:r>
      <w:r w:rsidRPr="00D038D5">
        <w:t xml:space="preserve"> were consistent with the ‘value-for-money’ principle underpinning those rules. </w:t>
      </w:r>
    </w:p>
    <w:p w:rsidR="00AE380A" w:rsidRDefault="00AE380A" w:rsidP="00AE380A">
      <w:pPr>
        <w:pStyle w:val="BodyText"/>
      </w:pPr>
      <w:r w:rsidRPr="00D038D5">
        <w:t xml:space="preserve">The Commission did not enter into any contracts or standing offers that were exempt from being published on AusTender. Contracts of $100 000 or more </w:t>
      </w:r>
      <w:r>
        <w:t xml:space="preserve">(inclusive of GST) </w:t>
      </w:r>
      <w:r w:rsidRPr="00D038D5">
        <w:t xml:space="preserve">let during </w:t>
      </w:r>
      <w:r>
        <w:t>2015-16</w:t>
      </w:r>
      <w:r w:rsidRPr="00CF65C8">
        <w:t xml:space="preserve"> included a provision for the ANAO to have access to the contractor’s premises if required.</w:t>
      </w:r>
    </w:p>
    <w:p w:rsidR="00AE380A" w:rsidRPr="00776E25" w:rsidRDefault="00AE380A" w:rsidP="00AE380A">
      <w:pPr>
        <w:pStyle w:val="BodyText"/>
      </w:pPr>
      <w:r>
        <w:t>The Commission supports small business participation in the Commonwealth Government procurement market by, for example, use of the Commonwealth Contracting suite for low-risk procurements valued under $200 000 and communication in clear, simple language in accordance with the Small Business Engagement Principles. Small and Medium Enterprises (SME) and Small Enterprise participation statistics are available on the Department of Finance’s website.</w:t>
      </w:r>
    </w:p>
    <w:p w:rsidR="00AE380A" w:rsidRPr="00E611D5" w:rsidRDefault="00AE380A" w:rsidP="00AE380A">
      <w:pPr>
        <w:pStyle w:val="Heading3"/>
        <w:jc w:val="both"/>
      </w:pPr>
      <w:r w:rsidRPr="00E611D5">
        <w:t>Consultancies</w:t>
      </w:r>
    </w:p>
    <w:p w:rsidR="00AE380A" w:rsidRPr="00081F20" w:rsidRDefault="00AE380A" w:rsidP="00AE380A">
      <w:pPr>
        <w:pStyle w:val="BodyText"/>
      </w:pPr>
      <w:r w:rsidRPr="00081F20">
        <w:t>The Commission continued to utilise the services of a range of consultants during the year where it was cost-effective to do so. Many of the consultancies are for the purpose of refereeing particular pieces of work and are generally of relatively low cost.</w:t>
      </w:r>
    </w:p>
    <w:p w:rsidR="00AE380A" w:rsidRPr="00081F20" w:rsidRDefault="00AE380A" w:rsidP="00AE380A">
      <w:pPr>
        <w:pStyle w:val="BodyText"/>
      </w:pPr>
      <w:r w:rsidRPr="00AE114D">
        <w:t xml:space="preserve">During </w:t>
      </w:r>
      <w:r>
        <w:t>2015-16</w:t>
      </w:r>
      <w:r w:rsidRPr="00AE114D">
        <w:t xml:space="preserve">, </w:t>
      </w:r>
      <w:r>
        <w:t>ten</w:t>
      </w:r>
      <w:r w:rsidRPr="00AE114D">
        <w:t xml:space="preserve"> new consultancy contracts were entered into involving total actual expenditure of $</w:t>
      </w:r>
      <w:r>
        <w:t>0.093 million</w:t>
      </w:r>
      <w:r w:rsidRPr="00AE114D">
        <w:t>. There w</w:t>
      </w:r>
      <w:r>
        <w:t>as</w:t>
      </w:r>
      <w:r w:rsidRPr="00AE114D">
        <w:t xml:space="preserve"> </w:t>
      </w:r>
      <w:r>
        <w:t>one</w:t>
      </w:r>
      <w:r w:rsidRPr="00AE114D">
        <w:t xml:space="preserve"> ongoing consultancy contracts active during the </w:t>
      </w:r>
      <w:r>
        <w:t>2015-16</w:t>
      </w:r>
      <w:r w:rsidRPr="00AE114D">
        <w:t xml:space="preserve"> year</w:t>
      </w:r>
      <w:r>
        <w:t xml:space="preserve"> involving actual expenditure of </w:t>
      </w:r>
      <w:r w:rsidRPr="00AE114D">
        <w:t>$</w:t>
      </w:r>
      <w:r>
        <w:t>0.002 million</w:t>
      </w:r>
      <w:r w:rsidRPr="00AE114D">
        <w:t>.</w:t>
      </w:r>
    </w:p>
    <w:p w:rsidR="00AE380A" w:rsidRPr="00081F20" w:rsidRDefault="00AE380A" w:rsidP="00AE380A">
      <w:pPr>
        <w:pStyle w:val="BodyText"/>
      </w:pPr>
      <w:r w:rsidRPr="00081F20">
        <w:t xml:space="preserve">Table </w:t>
      </w:r>
      <w:r>
        <w:t>2</w:t>
      </w:r>
      <w:r w:rsidRPr="00081F20">
        <w:t xml:space="preserve">.2 provides information on expenditure on consultants in the five years to </w:t>
      </w:r>
      <w:r>
        <w:t>2015-16</w:t>
      </w:r>
      <w:r w:rsidRPr="00081F20">
        <w:t>.</w:t>
      </w:r>
    </w:p>
    <w:p w:rsidR="00AE380A" w:rsidRDefault="00AE380A" w:rsidP="00AE380A">
      <w:pPr>
        <w:pStyle w:val="BodyText"/>
      </w:pPr>
      <w:r w:rsidRPr="00081F20">
        <w:t xml:space="preserve">Annual reports contain information about actual expenditure on contracts for consultancies. Information on the value of contracts and consultancies is available on the AusTender website </w:t>
      </w:r>
      <w:r w:rsidR="00C240BF" w:rsidRPr="00A63A53">
        <w:rPr>
          <w:bCs/>
        </w:rPr>
        <w:t>www.tenders.gov.au</w:t>
      </w:r>
      <w:r>
        <w:t>.</w:t>
      </w:r>
    </w:p>
    <w:p w:rsidR="00C240BF" w:rsidRDefault="00C240BF" w:rsidP="00AE380A">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E380A" w:rsidRPr="0018497D" w:rsidTr="006B17C8">
        <w:tc>
          <w:tcPr>
            <w:tcW w:w="8771" w:type="dxa"/>
            <w:tcBorders>
              <w:top w:val="single" w:sz="6" w:space="0" w:color="78A22F"/>
              <w:left w:val="nil"/>
              <w:bottom w:val="nil"/>
              <w:right w:val="nil"/>
            </w:tcBorders>
            <w:shd w:val="clear" w:color="auto" w:fill="auto"/>
          </w:tcPr>
          <w:p w:rsidR="00AE380A" w:rsidRPr="005C1905" w:rsidRDefault="00AE380A" w:rsidP="00AE380A">
            <w:pPr>
              <w:pStyle w:val="TableTitle"/>
              <w:rPr>
                <w:b w:val="0"/>
              </w:rPr>
            </w:pPr>
            <w:r>
              <w:rPr>
                <w:b w:val="0"/>
              </w:rPr>
              <w:t>Table 2.</w:t>
            </w:r>
            <w:r>
              <w:rPr>
                <w:b w:val="0"/>
                <w:noProof/>
              </w:rPr>
              <w:t>2</w:t>
            </w:r>
            <w:r w:rsidRPr="005C1905">
              <w:rPr>
                <w:b w:val="0"/>
              </w:rPr>
              <w:tab/>
            </w:r>
            <w:r w:rsidRPr="001D7EB5">
              <w:t>Expenditure on consultancies, 201</w:t>
            </w:r>
            <w:r>
              <w:t>1</w:t>
            </w:r>
            <w:r w:rsidRPr="001D7EB5">
              <w:t>-1</w:t>
            </w:r>
            <w:r>
              <w:t>2</w:t>
            </w:r>
            <w:r w:rsidRPr="001D7EB5">
              <w:t xml:space="preserve"> to 201</w:t>
            </w:r>
            <w:r>
              <w:t>5</w:t>
            </w:r>
            <w:r w:rsidRPr="001D7EB5">
              <w:t>-1</w:t>
            </w:r>
            <w:r>
              <w:t>6</w:t>
            </w:r>
          </w:p>
        </w:tc>
      </w:tr>
      <w:tr w:rsidR="00AE380A" w:rsidTr="006B17C8">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15"/>
              <w:gridCol w:w="1416"/>
              <w:gridCol w:w="1416"/>
              <w:gridCol w:w="1416"/>
              <w:gridCol w:w="1412"/>
              <w:gridCol w:w="1412"/>
            </w:tblGrid>
            <w:tr w:rsidR="00AE380A" w:rsidRPr="0018497D" w:rsidTr="001369D6">
              <w:tc>
                <w:tcPr>
                  <w:tcW w:w="834" w:type="pct"/>
                  <w:tcBorders>
                    <w:top w:val="single" w:sz="2" w:space="0" w:color="BFBFBF" w:themeColor="background2"/>
                    <w:bottom w:val="single" w:sz="4" w:space="0" w:color="BFBFBF" w:themeColor="background2"/>
                  </w:tcBorders>
                  <w:shd w:val="clear" w:color="auto" w:fill="F2F2F2" w:themeFill="accent4"/>
                  <w:tcMar>
                    <w:top w:w="28" w:type="dxa"/>
                  </w:tcMar>
                </w:tcPr>
                <w:p w:rsidR="00AE380A" w:rsidRPr="00C3201E" w:rsidRDefault="00AE380A" w:rsidP="00AE380A">
                  <w:pPr>
                    <w:pStyle w:val="TableColumnHeading"/>
                    <w:jc w:val="left"/>
                    <w:rPr>
                      <w:highlight w:val="yellow"/>
                    </w:rPr>
                  </w:pPr>
                </w:p>
              </w:tc>
              <w:tc>
                <w:tcPr>
                  <w:tcW w:w="834" w:type="pct"/>
                  <w:tcBorders>
                    <w:top w:val="single" w:sz="2" w:space="0" w:color="BFBFBF" w:themeColor="background2"/>
                    <w:bottom w:val="single" w:sz="6" w:space="0" w:color="BFBFBF"/>
                  </w:tcBorders>
                  <w:shd w:val="clear" w:color="auto" w:fill="F2F2F2" w:themeFill="accent4"/>
                </w:tcPr>
                <w:p w:rsidR="00AE380A" w:rsidRPr="00C3201E" w:rsidRDefault="00AE380A" w:rsidP="00AE380A">
                  <w:pPr>
                    <w:pStyle w:val="TableColumnHeading"/>
                    <w:rPr>
                      <w:highlight w:val="yellow"/>
                    </w:rPr>
                  </w:pPr>
                  <w:r w:rsidRPr="00800F9E">
                    <w:t>2011-12</w:t>
                  </w:r>
                </w:p>
              </w:tc>
              <w:tc>
                <w:tcPr>
                  <w:tcW w:w="834" w:type="pct"/>
                  <w:tcBorders>
                    <w:top w:val="single" w:sz="2" w:space="0" w:color="BFBFBF" w:themeColor="background2"/>
                    <w:bottom w:val="single" w:sz="6" w:space="0" w:color="BFBFBF"/>
                  </w:tcBorders>
                  <w:shd w:val="clear" w:color="auto" w:fill="F2F2F2" w:themeFill="accent4"/>
                  <w:tcMar>
                    <w:top w:w="28" w:type="dxa"/>
                  </w:tcMar>
                </w:tcPr>
                <w:p w:rsidR="00AE380A" w:rsidRPr="00C3201E" w:rsidRDefault="00AE380A" w:rsidP="00AE380A">
                  <w:pPr>
                    <w:pStyle w:val="TableColumnHeading"/>
                    <w:rPr>
                      <w:highlight w:val="yellow"/>
                    </w:rPr>
                  </w:pPr>
                  <w:r w:rsidRPr="00800F9E">
                    <w:t>2012-13</w:t>
                  </w:r>
                </w:p>
              </w:tc>
              <w:tc>
                <w:tcPr>
                  <w:tcW w:w="834" w:type="pct"/>
                  <w:tcBorders>
                    <w:top w:val="single" w:sz="2" w:space="0" w:color="BFBFBF" w:themeColor="background2"/>
                    <w:bottom w:val="single" w:sz="6" w:space="0" w:color="BFBFBF"/>
                  </w:tcBorders>
                  <w:shd w:val="clear" w:color="auto" w:fill="F2F2F2" w:themeFill="accent4"/>
                </w:tcPr>
                <w:p w:rsidR="00AE380A" w:rsidRPr="00C3201E" w:rsidRDefault="00AE380A" w:rsidP="00AE380A">
                  <w:pPr>
                    <w:pStyle w:val="TableColumnHeading"/>
                    <w:rPr>
                      <w:highlight w:val="yellow"/>
                    </w:rPr>
                  </w:pPr>
                  <w:r w:rsidRPr="00800F9E">
                    <w:t>2013-14</w:t>
                  </w:r>
                </w:p>
              </w:tc>
              <w:tc>
                <w:tcPr>
                  <w:tcW w:w="832" w:type="pct"/>
                  <w:tcBorders>
                    <w:top w:val="single" w:sz="2" w:space="0" w:color="BFBFBF" w:themeColor="background2"/>
                    <w:bottom w:val="single" w:sz="6" w:space="0" w:color="BFBFBF"/>
                  </w:tcBorders>
                  <w:shd w:val="clear" w:color="auto" w:fill="F2F2F2" w:themeFill="accent4"/>
                  <w:tcMar>
                    <w:top w:w="28" w:type="dxa"/>
                  </w:tcMar>
                </w:tcPr>
                <w:p w:rsidR="00AE380A" w:rsidRPr="00C3201E" w:rsidRDefault="00AE380A" w:rsidP="00AE380A">
                  <w:pPr>
                    <w:pStyle w:val="TableColumnHeading"/>
                    <w:rPr>
                      <w:highlight w:val="yellow"/>
                    </w:rPr>
                  </w:pPr>
                  <w:r w:rsidRPr="00800F9E">
                    <w:t>2014-15</w:t>
                  </w:r>
                </w:p>
              </w:tc>
              <w:tc>
                <w:tcPr>
                  <w:tcW w:w="832" w:type="pct"/>
                  <w:tcBorders>
                    <w:top w:val="single" w:sz="2" w:space="0" w:color="BFBFBF" w:themeColor="background2"/>
                    <w:bottom w:val="single" w:sz="6" w:space="0" w:color="BFBFBF"/>
                  </w:tcBorders>
                  <w:shd w:val="clear" w:color="auto" w:fill="F2F2F2" w:themeFill="accent4"/>
                </w:tcPr>
                <w:p w:rsidR="00AE380A" w:rsidRPr="00C3201E" w:rsidRDefault="00AE380A" w:rsidP="00AE380A">
                  <w:pPr>
                    <w:pStyle w:val="TableColumnHeading"/>
                    <w:rPr>
                      <w:highlight w:val="yellow"/>
                    </w:rPr>
                  </w:pPr>
                  <w:r>
                    <w:t>2015-16</w:t>
                  </w:r>
                </w:p>
              </w:tc>
            </w:tr>
            <w:tr w:rsidR="00AE380A" w:rsidRPr="0018497D" w:rsidTr="001369D6">
              <w:tc>
                <w:tcPr>
                  <w:tcW w:w="834" w:type="pct"/>
                  <w:tcBorders>
                    <w:top w:val="single" w:sz="4" w:space="0" w:color="BFBFBF" w:themeColor="background2"/>
                  </w:tcBorders>
                  <w:shd w:val="clear" w:color="auto" w:fill="auto"/>
                </w:tcPr>
                <w:p w:rsidR="00AE380A" w:rsidRPr="00C3201E" w:rsidRDefault="00AE380A" w:rsidP="00AE380A">
                  <w:pPr>
                    <w:pStyle w:val="TableUnitsRow"/>
                    <w:jc w:val="left"/>
                    <w:rPr>
                      <w:highlight w:val="yellow"/>
                    </w:rPr>
                  </w:pPr>
                </w:p>
              </w:tc>
              <w:tc>
                <w:tcPr>
                  <w:tcW w:w="834" w:type="pct"/>
                  <w:tcBorders>
                    <w:top w:val="single" w:sz="6" w:space="0" w:color="BFBFBF"/>
                  </w:tcBorders>
                  <w:shd w:val="clear" w:color="auto" w:fill="auto"/>
                </w:tcPr>
                <w:p w:rsidR="00AE380A" w:rsidRPr="00C3201E" w:rsidRDefault="00AE380A" w:rsidP="00AE380A">
                  <w:pPr>
                    <w:pStyle w:val="TableUnitsRow"/>
                    <w:tabs>
                      <w:tab w:val="right" w:pos="8789"/>
                    </w:tabs>
                    <w:ind w:hanging="737"/>
                    <w:rPr>
                      <w:highlight w:val="yellow"/>
                    </w:rPr>
                  </w:pPr>
                  <w:r w:rsidRPr="00800F9E">
                    <w:t>$’000</w:t>
                  </w:r>
                </w:p>
              </w:tc>
              <w:tc>
                <w:tcPr>
                  <w:tcW w:w="834" w:type="pct"/>
                  <w:tcBorders>
                    <w:top w:val="single" w:sz="6" w:space="0" w:color="BFBFBF"/>
                  </w:tcBorders>
                  <w:shd w:val="clear" w:color="auto" w:fill="auto"/>
                </w:tcPr>
                <w:p w:rsidR="00AE380A" w:rsidRPr="00C3201E" w:rsidRDefault="00AE380A" w:rsidP="00AE380A">
                  <w:pPr>
                    <w:pStyle w:val="TableUnitsRow"/>
                    <w:tabs>
                      <w:tab w:val="right" w:pos="8789"/>
                    </w:tabs>
                    <w:ind w:hanging="737"/>
                    <w:rPr>
                      <w:highlight w:val="yellow"/>
                    </w:rPr>
                  </w:pPr>
                  <w:r w:rsidRPr="00800F9E">
                    <w:t>$’000</w:t>
                  </w:r>
                </w:p>
              </w:tc>
              <w:tc>
                <w:tcPr>
                  <w:tcW w:w="834" w:type="pct"/>
                  <w:tcBorders>
                    <w:top w:val="single" w:sz="6" w:space="0" w:color="BFBFBF"/>
                  </w:tcBorders>
                  <w:shd w:val="clear" w:color="auto" w:fill="auto"/>
                </w:tcPr>
                <w:p w:rsidR="00AE380A" w:rsidRPr="00C3201E" w:rsidRDefault="00AE380A" w:rsidP="00AE380A">
                  <w:pPr>
                    <w:pStyle w:val="TableUnitsRow"/>
                    <w:tabs>
                      <w:tab w:val="right" w:pos="8789"/>
                    </w:tabs>
                    <w:ind w:hanging="737"/>
                    <w:rPr>
                      <w:highlight w:val="yellow"/>
                    </w:rPr>
                  </w:pPr>
                  <w:r w:rsidRPr="00800F9E">
                    <w:t>$’000</w:t>
                  </w:r>
                </w:p>
              </w:tc>
              <w:tc>
                <w:tcPr>
                  <w:tcW w:w="832" w:type="pct"/>
                  <w:tcBorders>
                    <w:top w:val="single" w:sz="6" w:space="0" w:color="BFBFBF"/>
                  </w:tcBorders>
                  <w:shd w:val="clear" w:color="auto" w:fill="auto"/>
                </w:tcPr>
                <w:p w:rsidR="00AE380A" w:rsidRPr="00C3201E" w:rsidRDefault="00AE380A" w:rsidP="00AE380A">
                  <w:pPr>
                    <w:pStyle w:val="TableUnitsRow"/>
                    <w:tabs>
                      <w:tab w:val="right" w:pos="8789"/>
                    </w:tabs>
                    <w:ind w:hanging="737"/>
                    <w:rPr>
                      <w:highlight w:val="yellow"/>
                    </w:rPr>
                  </w:pPr>
                  <w:r w:rsidRPr="00800F9E">
                    <w:t>$’000</w:t>
                  </w:r>
                </w:p>
              </w:tc>
              <w:tc>
                <w:tcPr>
                  <w:tcW w:w="832" w:type="pct"/>
                  <w:tcBorders>
                    <w:top w:val="single" w:sz="6" w:space="0" w:color="BFBFBF"/>
                  </w:tcBorders>
                  <w:shd w:val="clear" w:color="auto" w:fill="auto"/>
                </w:tcPr>
                <w:p w:rsidR="00AE380A" w:rsidRPr="00C3201E" w:rsidRDefault="00AE380A" w:rsidP="00AE380A">
                  <w:pPr>
                    <w:pStyle w:val="TableUnitsRow"/>
                    <w:tabs>
                      <w:tab w:val="right" w:pos="8789"/>
                    </w:tabs>
                    <w:ind w:hanging="737"/>
                    <w:rPr>
                      <w:highlight w:val="yellow"/>
                    </w:rPr>
                  </w:pPr>
                  <w:r w:rsidRPr="00800F9E">
                    <w:t>$’000</w:t>
                  </w:r>
                </w:p>
              </w:tc>
            </w:tr>
            <w:tr w:rsidR="00AE380A" w:rsidTr="001369D6">
              <w:tc>
                <w:tcPr>
                  <w:tcW w:w="834" w:type="pct"/>
                  <w:tcBorders>
                    <w:bottom w:val="single" w:sz="6" w:space="0" w:color="BFBFBF"/>
                  </w:tcBorders>
                  <w:shd w:val="clear" w:color="auto" w:fill="auto"/>
                </w:tcPr>
                <w:p w:rsidR="00AE380A" w:rsidRPr="00C3201E" w:rsidRDefault="00AE380A" w:rsidP="00AE380A">
                  <w:pPr>
                    <w:pStyle w:val="TableBodyText"/>
                    <w:tabs>
                      <w:tab w:val="right" w:pos="8789"/>
                    </w:tabs>
                    <w:spacing w:before="120"/>
                    <w:ind w:hanging="6"/>
                    <w:jc w:val="left"/>
                    <w:rPr>
                      <w:highlight w:val="yellow"/>
                    </w:rPr>
                  </w:pPr>
                  <w:r w:rsidRPr="00A17F06">
                    <w:t>Expenditure</w:t>
                  </w:r>
                  <w:r w:rsidRPr="00967479">
                    <w:t xml:space="preserve"> </w:t>
                  </w:r>
                </w:p>
              </w:tc>
              <w:tc>
                <w:tcPr>
                  <w:tcW w:w="834" w:type="pct"/>
                  <w:tcBorders>
                    <w:bottom w:val="single" w:sz="6" w:space="0" w:color="BFBFBF"/>
                  </w:tcBorders>
                  <w:shd w:val="clear" w:color="auto" w:fill="auto"/>
                </w:tcPr>
                <w:p w:rsidR="00AE380A" w:rsidRPr="00C3201E" w:rsidRDefault="00AE380A" w:rsidP="00AE380A">
                  <w:pPr>
                    <w:pStyle w:val="TableBodyText"/>
                    <w:tabs>
                      <w:tab w:val="right" w:pos="8789"/>
                    </w:tabs>
                    <w:spacing w:before="120"/>
                    <w:ind w:hanging="737"/>
                    <w:rPr>
                      <w:highlight w:val="yellow"/>
                    </w:rPr>
                  </w:pPr>
                  <w:r w:rsidRPr="00800F9E">
                    <w:t>153</w:t>
                  </w:r>
                </w:p>
              </w:tc>
              <w:tc>
                <w:tcPr>
                  <w:tcW w:w="834" w:type="pct"/>
                  <w:tcBorders>
                    <w:bottom w:val="single" w:sz="6" w:space="0" w:color="BFBFBF"/>
                  </w:tcBorders>
                  <w:shd w:val="clear" w:color="auto" w:fill="auto"/>
                </w:tcPr>
                <w:p w:rsidR="00AE380A" w:rsidRPr="00C3201E" w:rsidRDefault="00AE380A" w:rsidP="00AE380A">
                  <w:pPr>
                    <w:pStyle w:val="TableBodyText"/>
                    <w:tabs>
                      <w:tab w:val="right" w:pos="8789"/>
                    </w:tabs>
                    <w:spacing w:before="120"/>
                    <w:ind w:hanging="737"/>
                    <w:rPr>
                      <w:highlight w:val="yellow"/>
                    </w:rPr>
                  </w:pPr>
                  <w:r w:rsidRPr="00800F9E">
                    <w:t>40</w:t>
                  </w:r>
                </w:p>
              </w:tc>
              <w:tc>
                <w:tcPr>
                  <w:tcW w:w="834" w:type="pct"/>
                  <w:tcBorders>
                    <w:bottom w:val="single" w:sz="6" w:space="0" w:color="BFBFBF"/>
                  </w:tcBorders>
                  <w:shd w:val="clear" w:color="auto" w:fill="auto"/>
                </w:tcPr>
                <w:p w:rsidR="00AE380A" w:rsidRPr="00C3201E" w:rsidRDefault="00AE380A" w:rsidP="00AE380A">
                  <w:pPr>
                    <w:pStyle w:val="TableBodyText"/>
                    <w:tabs>
                      <w:tab w:val="right" w:pos="8789"/>
                    </w:tabs>
                    <w:spacing w:before="120"/>
                    <w:ind w:hanging="737"/>
                    <w:rPr>
                      <w:highlight w:val="yellow"/>
                    </w:rPr>
                  </w:pPr>
                  <w:r w:rsidRPr="00800F9E">
                    <w:t>29</w:t>
                  </w:r>
                </w:p>
              </w:tc>
              <w:tc>
                <w:tcPr>
                  <w:tcW w:w="832" w:type="pct"/>
                  <w:tcBorders>
                    <w:bottom w:val="single" w:sz="6" w:space="0" w:color="BFBFBF"/>
                  </w:tcBorders>
                  <w:shd w:val="clear" w:color="auto" w:fill="auto"/>
                </w:tcPr>
                <w:p w:rsidR="00AE380A" w:rsidRPr="00C3201E" w:rsidRDefault="00AE380A" w:rsidP="00AE380A">
                  <w:pPr>
                    <w:pStyle w:val="TableBodyText"/>
                    <w:tabs>
                      <w:tab w:val="right" w:pos="8789"/>
                    </w:tabs>
                    <w:spacing w:before="120"/>
                    <w:ind w:hanging="737"/>
                    <w:rPr>
                      <w:highlight w:val="yellow"/>
                    </w:rPr>
                  </w:pPr>
                  <w:r w:rsidRPr="00800F9E">
                    <w:t>42</w:t>
                  </w:r>
                </w:p>
              </w:tc>
              <w:tc>
                <w:tcPr>
                  <w:tcW w:w="832" w:type="pct"/>
                  <w:tcBorders>
                    <w:bottom w:val="single" w:sz="6" w:space="0" w:color="BFBFBF"/>
                  </w:tcBorders>
                  <w:shd w:val="clear" w:color="auto" w:fill="auto"/>
                </w:tcPr>
                <w:p w:rsidR="00AE380A" w:rsidRPr="00081F20" w:rsidRDefault="00AE380A" w:rsidP="00AE380A">
                  <w:pPr>
                    <w:pStyle w:val="TableBodyText"/>
                    <w:spacing w:before="120"/>
                  </w:pPr>
                  <w:r>
                    <w:t>95</w:t>
                  </w:r>
                </w:p>
              </w:tc>
            </w:tr>
          </w:tbl>
          <w:p w:rsidR="00AE380A" w:rsidRPr="005C1905" w:rsidRDefault="00AE380A" w:rsidP="00AE380A">
            <w:pPr>
              <w:pStyle w:val="TableTitle"/>
              <w:rPr>
                <w:b w:val="0"/>
              </w:rPr>
            </w:pPr>
          </w:p>
        </w:tc>
      </w:tr>
      <w:tr w:rsidR="00AE380A" w:rsidTr="00AE380A">
        <w:trPr>
          <w:cantSplit/>
        </w:trPr>
        <w:tc>
          <w:tcPr>
            <w:tcW w:w="8771" w:type="dxa"/>
            <w:tcBorders>
              <w:top w:val="nil"/>
              <w:left w:val="nil"/>
              <w:bottom w:val="single" w:sz="6" w:space="0" w:color="78A22F"/>
              <w:right w:val="nil"/>
            </w:tcBorders>
            <w:shd w:val="clear" w:color="auto" w:fill="auto"/>
          </w:tcPr>
          <w:p w:rsidR="00AE380A" w:rsidRDefault="00AE380A" w:rsidP="00AE380A">
            <w:pPr>
              <w:pStyle w:val="Box"/>
              <w:spacing w:before="0" w:line="120" w:lineRule="exact"/>
            </w:pPr>
          </w:p>
        </w:tc>
      </w:tr>
      <w:tr w:rsidR="00AE380A" w:rsidRPr="000863A5" w:rsidTr="00AE380A">
        <w:tc>
          <w:tcPr>
            <w:tcW w:w="8771" w:type="dxa"/>
            <w:tcBorders>
              <w:top w:val="single" w:sz="6" w:space="0" w:color="78A22F"/>
              <w:left w:val="nil"/>
              <w:bottom w:val="nil"/>
              <w:right w:val="nil"/>
            </w:tcBorders>
          </w:tcPr>
          <w:p w:rsidR="00AE380A" w:rsidRPr="00626D32" w:rsidRDefault="00AE380A" w:rsidP="00AE380A">
            <w:pPr>
              <w:pStyle w:val="BoxSpaceBelow"/>
            </w:pPr>
          </w:p>
        </w:tc>
      </w:tr>
    </w:tbl>
    <w:p w:rsidR="00AE380A" w:rsidRPr="00776E25" w:rsidRDefault="00AE380A" w:rsidP="00AE380A">
      <w:pPr>
        <w:pStyle w:val="Heading3"/>
        <w:spacing w:before="480"/>
      </w:pPr>
      <w:r w:rsidRPr="00776E25">
        <w:lastRenderedPageBreak/>
        <w:t xml:space="preserve">Ecologically sustainable development (ESD) </w:t>
      </w:r>
    </w:p>
    <w:p w:rsidR="00AE380A" w:rsidRPr="00776E25" w:rsidRDefault="00AE380A" w:rsidP="00AE380A">
      <w:pPr>
        <w:pStyle w:val="BodyText"/>
      </w:pPr>
      <w:r w:rsidRPr="00776E25">
        <w:t xml:space="preserve">Under the </w:t>
      </w:r>
      <w:r w:rsidRPr="00776E25">
        <w:rPr>
          <w:i/>
          <w:iCs/>
        </w:rPr>
        <w:t>Environment Protection and Biodiversity Conservation Act 1999</w:t>
      </w:r>
      <w:r w:rsidRPr="00776E25">
        <w:t>, agencies are required — through their annual reports — to report on ESD and environmental matters. This requirement is part of the Government’s program to improve progress in implementing ESD.</w:t>
      </w:r>
    </w:p>
    <w:p w:rsidR="00AE380A" w:rsidRPr="00776E25" w:rsidRDefault="00AE380A" w:rsidP="00AE380A">
      <w:pPr>
        <w:pStyle w:val="BodyText"/>
      </w:pPr>
      <w:r w:rsidRPr="00776E25">
        <w:t xml:space="preserve">The Commission operates under statutory guidelines, one of which is to have regard to the need ‘to ensure that industry develops in a way that is ecologically sustainable’ (section 8(1)(i) of the </w:t>
      </w:r>
      <w:r w:rsidRPr="00776E25">
        <w:rPr>
          <w:i/>
          <w:iCs/>
        </w:rPr>
        <w:t>Productivity Commission Act 1998</w:t>
      </w:r>
      <w:r w:rsidRPr="00776E25">
        <w:t>). This legislation also prescribes that at least one member of the Commission ‘must have extensive skills and experience in matters relating to the principles of ecologically sustainable development and environmental conservation’ (section 26(3)).</w:t>
      </w:r>
    </w:p>
    <w:p w:rsidR="00AE380A" w:rsidRPr="00776E25" w:rsidRDefault="00AE380A" w:rsidP="00AE380A">
      <w:pPr>
        <w:pStyle w:val="BodyText"/>
      </w:pPr>
      <w:r w:rsidRPr="00776E25">
        <w:t>There are five aspects against which agencies are required to report.</w:t>
      </w:r>
    </w:p>
    <w:p w:rsidR="00AE380A" w:rsidRPr="00776E25" w:rsidRDefault="00AE380A" w:rsidP="00AE380A">
      <w:pPr>
        <w:pStyle w:val="BodyText"/>
      </w:pPr>
      <w:r w:rsidRPr="00776E25">
        <w:t>The first relates to how an agency’s actions during the reporting period accorded with the principles of ESD.</w:t>
      </w:r>
      <w:r>
        <w:t xml:space="preserve"> </w:t>
      </w:r>
      <w:r w:rsidRPr="00776E25">
        <w:t>Reflecting its statutory guidelines, ESD principles are integral to the Commission’s analytical frameworks, their weighting depending on the particular inquiry or research topic.</w:t>
      </w:r>
      <w:r>
        <w:t xml:space="preserve"> Previous</w:t>
      </w:r>
      <w:r w:rsidRPr="00776E25">
        <w:t xml:space="preserve"> Commission reports </w:t>
      </w:r>
      <w:r w:rsidRPr="006221EF">
        <w:t>on</w:t>
      </w:r>
      <w:r>
        <w:t>:</w:t>
      </w:r>
      <w:r w:rsidRPr="006221EF">
        <w:t xml:space="preserve"> </w:t>
      </w:r>
      <w:r w:rsidRPr="001F15F1">
        <w:rPr>
          <w:i/>
        </w:rPr>
        <w:t xml:space="preserve">Barriers to </w:t>
      </w:r>
      <w:r>
        <w:rPr>
          <w:i/>
        </w:rPr>
        <w:t>E</w:t>
      </w:r>
      <w:r w:rsidRPr="001F15F1">
        <w:rPr>
          <w:i/>
        </w:rPr>
        <w:t xml:space="preserve">ffective </w:t>
      </w:r>
      <w:r>
        <w:rPr>
          <w:i/>
        </w:rPr>
        <w:t>C</w:t>
      </w:r>
      <w:r w:rsidRPr="001F15F1">
        <w:rPr>
          <w:i/>
        </w:rPr>
        <w:t xml:space="preserve">limate </w:t>
      </w:r>
      <w:r>
        <w:rPr>
          <w:i/>
        </w:rPr>
        <w:t>C</w:t>
      </w:r>
      <w:r w:rsidRPr="001F15F1">
        <w:rPr>
          <w:i/>
        </w:rPr>
        <w:t>hange adaptation</w:t>
      </w:r>
      <w:r w:rsidRPr="00C3201E">
        <w:t>;</w:t>
      </w:r>
      <w:r>
        <w:t xml:space="preserve"> </w:t>
      </w:r>
      <w:r>
        <w:rPr>
          <w:bCs/>
          <w:i/>
          <w:lang w:val="en"/>
        </w:rPr>
        <w:t>Mineral and Energy Resource E</w:t>
      </w:r>
      <w:r w:rsidRPr="00390871">
        <w:rPr>
          <w:bCs/>
          <w:i/>
          <w:lang w:val="en"/>
        </w:rPr>
        <w:t>xploration</w:t>
      </w:r>
      <w:r>
        <w:rPr>
          <w:bCs/>
          <w:i/>
          <w:lang w:val="en"/>
        </w:rPr>
        <w:t xml:space="preserve">; </w:t>
      </w:r>
      <w:r w:rsidRPr="00C3201E">
        <w:rPr>
          <w:bCs/>
          <w:lang w:val="en"/>
        </w:rPr>
        <w:t>and</w:t>
      </w:r>
      <w:r>
        <w:t xml:space="preserve"> </w:t>
      </w:r>
      <w:r w:rsidRPr="00C3201E">
        <w:rPr>
          <w:i/>
        </w:rPr>
        <w:t xml:space="preserve">Natural Disaster Funding </w:t>
      </w:r>
      <w:r w:rsidRPr="006221EF">
        <w:t xml:space="preserve">are </w:t>
      </w:r>
      <w:r w:rsidRPr="00776E25">
        <w:t xml:space="preserve">examples of work undertaken </w:t>
      </w:r>
      <w:r w:rsidRPr="00776E25">
        <w:rPr>
          <w:spacing w:val="-2"/>
        </w:rPr>
        <w:t>requiring integration of complex economic, social and environmental considerations.</w:t>
      </w:r>
      <w:r w:rsidRPr="00BC37E8">
        <w:t xml:space="preserve"> </w:t>
      </w:r>
      <w:r>
        <w:t xml:space="preserve">Aspects of ESD will also be considered as part of the </w:t>
      </w:r>
      <w:r w:rsidRPr="00BC37E8">
        <w:rPr>
          <w:spacing w:val="-2"/>
        </w:rPr>
        <w:t xml:space="preserve">public inquiries commenced </w:t>
      </w:r>
      <w:r>
        <w:rPr>
          <w:spacing w:val="-2"/>
        </w:rPr>
        <w:t xml:space="preserve">in 2015-16 into the </w:t>
      </w:r>
      <w:r w:rsidRPr="00BC37E8">
        <w:rPr>
          <w:spacing w:val="-2"/>
        </w:rPr>
        <w:t xml:space="preserve">regulation </w:t>
      </w:r>
      <w:r>
        <w:rPr>
          <w:spacing w:val="-2"/>
        </w:rPr>
        <w:t>of</w:t>
      </w:r>
      <w:r w:rsidRPr="00BC37E8">
        <w:rPr>
          <w:spacing w:val="-2"/>
        </w:rPr>
        <w:t xml:space="preserve"> agriculture, </w:t>
      </w:r>
      <w:r>
        <w:rPr>
          <w:spacing w:val="-2"/>
        </w:rPr>
        <w:t xml:space="preserve">and marine fisheries and </w:t>
      </w:r>
      <w:r w:rsidRPr="00BC37E8">
        <w:rPr>
          <w:spacing w:val="-2"/>
        </w:rPr>
        <w:t>aquaculture</w:t>
      </w:r>
      <w:r>
        <w:rPr>
          <w:spacing w:val="-2"/>
        </w:rPr>
        <w:t>.</w:t>
      </w:r>
    </w:p>
    <w:p w:rsidR="00AE380A" w:rsidRPr="00776E25" w:rsidRDefault="00AE380A" w:rsidP="00AE380A">
      <w:pPr>
        <w:pStyle w:val="BodyText"/>
      </w:pPr>
      <w:r w:rsidRPr="00776E25">
        <w:t>The second reporting requirement asks how the Government’s outcome for the Commission contributes to ESD. As stated elsewhere in this report, the outcome nominated for the Commission is:</w:t>
      </w:r>
    </w:p>
    <w:p w:rsidR="00AE380A" w:rsidRPr="00776E25" w:rsidRDefault="00AE380A" w:rsidP="00AE380A">
      <w:pPr>
        <w:pStyle w:val="Quote"/>
      </w:pPr>
      <w:r w:rsidRPr="00776E25">
        <w:t>Well-informed policy decision making and public understanding on matters relating to Australia’s productivity and living standards, based on independent and transparent analysis from a community-wide perspective.</w:t>
      </w:r>
    </w:p>
    <w:p w:rsidR="00AE380A" w:rsidRPr="00776E25" w:rsidRDefault="00AE380A" w:rsidP="00AE380A">
      <w:pPr>
        <w:pStyle w:val="BodyText"/>
        <w:spacing w:before="200"/>
      </w:pPr>
      <w:r w:rsidRPr="00776E25">
        <w:t>In pursuing this outcome, the Commission is required to take into account impacts on the community as a whole — these may be economic, social and/or environmental. The transparency of its processes provides the opportunity for anyone with an interest in an inquiry to make their views known and to have these considered. Consequently, a broad range of views and circumstances are taken into account, in keeping with the ESD principle that ‘decision-making processes should effectively integrate both long-term and short-term economic, environmental, social and equity considerations’.</w:t>
      </w:r>
    </w:p>
    <w:p w:rsidR="00AE380A" w:rsidRDefault="00AE380A" w:rsidP="00AE380A">
      <w:pPr>
        <w:pStyle w:val="BodyText"/>
        <w:spacing w:before="200"/>
      </w:pPr>
      <w:r w:rsidRPr="00776E25">
        <w:t xml:space="preserve">The third to fifth reporting requirements relate to the impact of the Commission’s internal operations on the environment. The Commission is a relatively small, largely office-based, organisation in rented accommodation, and </w:t>
      </w:r>
      <w:r>
        <w:t xml:space="preserve">it </w:t>
      </w:r>
      <w:r w:rsidRPr="00776E25">
        <w:t>adopts measures aimed at the efficient management of waste and minimising energy consumption.</w:t>
      </w:r>
    </w:p>
    <w:p w:rsidR="00AE380A" w:rsidRDefault="00AE380A" w:rsidP="00AE380A">
      <w:pPr>
        <w:pStyle w:val="BodyText"/>
        <w:spacing w:before="200"/>
      </w:pPr>
      <w:r w:rsidRPr="00776E25">
        <w:lastRenderedPageBreak/>
        <w:t>In order to manage its impacts on the environment in a systematic and ongoing way, the Commission maintains an Environmental Management System. The Environmental Management System contains the Commission’s environmental policy, an environmental management program to address identified impacts, and provision for monitoring and reporting on performance.</w:t>
      </w:r>
    </w:p>
    <w:p w:rsidR="00AE380A" w:rsidRDefault="00AE380A" w:rsidP="00AE380A">
      <w:pPr>
        <w:pStyle w:val="BodyText"/>
        <w:spacing w:before="200"/>
      </w:pPr>
      <w:r w:rsidRPr="00A17F06">
        <w:t>During 201</w:t>
      </w:r>
      <w:r>
        <w:t>5</w:t>
      </w:r>
      <w:r w:rsidRPr="00A17F06">
        <w:t>-1</w:t>
      </w:r>
      <w:r>
        <w:t>6</w:t>
      </w:r>
      <w:r w:rsidRPr="00A17F06">
        <w:t>, the Commission recorded energy usage of 8 6</w:t>
      </w:r>
      <w:r>
        <w:t>74</w:t>
      </w:r>
      <w:r w:rsidRPr="00A17F06">
        <w:t xml:space="preserve"> MJ/person/annum (201</w:t>
      </w:r>
      <w:r>
        <w:t>4</w:t>
      </w:r>
      <w:r w:rsidRPr="00A17F06">
        <w:t>-1</w:t>
      </w:r>
      <w:r>
        <w:t xml:space="preserve">5: </w:t>
      </w:r>
      <w:r w:rsidRPr="00A17F06">
        <w:t>8</w:t>
      </w:r>
      <w:r>
        <w:t> 669 </w:t>
      </w:r>
      <w:r w:rsidRPr="00A17F06">
        <w:t>MJ/person/annum) against the Government’s energy target of 7 500</w:t>
      </w:r>
      <w:r>
        <w:t> </w:t>
      </w:r>
      <w:r w:rsidRPr="00A17F06">
        <w:t>MJ/person/annum for tenant light and po</w:t>
      </w:r>
      <w:r>
        <w:t xml:space="preserve">wer usage in office buildings. </w:t>
      </w:r>
      <w:r w:rsidRPr="00A7159A">
        <w:t>The building in which the Commission has its Melbourne office has a 4.5</w:t>
      </w:r>
      <w:r>
        <w:t> </w:t>
      </w:r>
      <w:r w:rsidRPr="00A7159A">
        <w:t>star NABERS Energy rating. In Canberra, the Commission’s lease contains a Green Lease Schedule targeting a 4.5 star NABERS Energy tenancy rating.</w:t>
      </w:r>
      <w:r>
        <w:t xml:space="preserve"> </w:t>
      </w:r>
      <w:r w:rsidRPr="00A7159A">
        <w:t>The Commission provides a small number of vehicles under the Executive Vehicle Scheme. The average Green Vehicle Guide rating for these vehicles is 12.5.</w:t>
      </w:r>
    </w:p>
    <w:p w:rsidR="00AE380A" w:rsidRPr="00776E25" w:rsidRDefault="00AE380A" w:rsidP="00AE380A">
      <w:pPr>
        <w:pStyle w:val="Heading3"/>
        <w:spacing w:before="480"/>
      </w:pPr>
      <w:r w:rsidRPr="00776E25">
        <w:t>Freedom of information</w:t>
      </w:r>
    </w:p>
    <w:p w:rsidR="00AE380A" w:rsidRPr="00776E25" w:rsidRDefault="00AE380A" w:rsidP="00AE380A">
      <w:pPr>
        <w:pStyle w:val="BodyText"/>
      </w:pPr>
      <w:r>
        <w:t>Entities</w:t>
      </w:r>
      <w:r w:rsidRPr="001F15F1">
        <w:t xml:space="preserve"> subject to the </w:t>
      </w:r>
      <w:r w:rsidRPr="001F15F1">
        <w:rPr>
          <w:i/>
        </w:rPr>
        <w:t>Freedom of Information Act 1982</w:t>
      </w:r>
      <w:r w:rsidRPr="001F15F1">
        <w:t xml:space="preserve"> (FOI Act) are required to publish information to the public as part of the Information Publication Scheme (IPS). This requirement is in Part II of the FOI Act and has replaced the former requirement to publish a section 8 statement in an annual report</w:t>
      </w:r>
      <w:r>
        <w:t xml:space="preserve">. </w:t>
      </w:r>
      <w:r w:rsidRPr="001F15F1">
        <w:t>Each agency must display on its website a plan showing what information it publishes in accordance with the IPS requirements.</w:t>
      </w:r>
    </w:p>
    <w:p w:rsidR="00AE380A" w:rsidRPr="00776E25" w:rsidRDefault="00AE380A" w:rsidP="00AE380A">
      <w:pPr>
        <w:pStyle w:val="Heading3"/>
        <w:spacing w:before="480"/>
      </w:pPr>
      <w:r w:rsidRPr="00776E25">
        <w:t>Advertising and market research</w:t>
      </w:r>
    </w:p>
    <w:p w:rsidR="00AE380A" w:rsidRPr="00776E25" w:rsidRDefault="00AE380A" w:rsidP="00AE380A">
      <w:pPr>
        <w:pStyle w:val="BodyText"/>
        <w:spacing w:before="200"/>
      </w:pPr>
      <w:r w:rsidRPr="00776E25">
        <w:t xml:space="preserve">The Commission does not undertake ‘advertising campaigns’. </w:t>
      </w:r>
      <w:r>
        <w:t xml:space="preserve">But it does </w:t>
      </w:r>
      <w:r w:rsidRPr="00776E25">
        <w:t xml:space="preserve">publicise its government-commissioned inquiries and studies so that any individual, firm or organisation with an interest has an opportunity to present their views. Publicity takes the form of newspaper advertisements, regular distribution of </w:t>
      </w:r>
      <w:r>
        <w:rPr>
          <w:i/>
          <w:iCs/>
        </w:rPr>
        <w:t>PC News</w:t>
      </w:r>
      <w:r w:rsidRPr="00776E25">
        <w:t>, press releases, a</w:t>
      </w:r>
      <w:r>
        <w:t xml:space="preserve"> Twitter and</w:t>
      </w:r>
      <w:r w:rsidRPr="00776E25">
        <w:t xml:space="preserve"> email alert service, notification on the Commission’s website and distribution of Commission circulars.</w:t>
      </w:r>
    </w:p>
    <w:p w:rsidR="00AE380A" w:rsidRPr="00776E25" w:rsidRDefault="00AE380A" w:rsidP="00AE380A">
      <w:pPr>
        <w:pStyle w:val="BodyText"/>
      </w:pPr>
      <w:r w:rsidRPr="00944F10">
        <w:t>A total of $</w:t>
      </w:r>
      <w:r>
        <w:t xml:space="preserve">40 591 </w:t>
      </w:r>
      <w:r w:rsidRPr="00944F10">
        <w:t xml:space="preserve">was paid for advertising (including recruitment advertising) in </w:t>
      </w:r>
      <w:r>
        <w:t>2015-16</w:t>
      </w:r>
      <w:r w:rsidRPr="00944F10">
        <w:t xml:space="preserve"> to </w:t>
      </w:r>
      <w:r>
        <w:t>Dentsu Mitchell Media Australia Pty Ltd</w:t>
      </w:r>
      <w:r w:rsidRPr="00944F10">
        <w:t>.</w:t>
      </w:r>
    </w:p>
    <w:p w:rsidR="00AE380A" w:rsidRPr="00C240BF" w:rsidRDefault="00AE380A" w:rsidP="00C240BF">
      <w:pPr>
        <w:pStyle w:val="Heading2"/>
      </w:pPr>
      <w:r w:rsidRPr="00C240BF">
        <w:t>Annual reporting requirements and aids to access</w:t>
      </w:r>
    </w:p>
    <w:p w:rsidR="00AE380A" w:rsidRPr="004064D2" w:rsidRDefault="00AE380A" w:rsidP="00AE380A">
      <w:pPr>
        <w:pStyle w:val="BodyText"/>
        <w:spacing w:before="200"/>
        <w:rPr>
          <w:spacing w:val="-2"/>
        </w:rPr>
      </w:pPr>
      <w:r w:rsidRPr="004064D2">
        <w:rPr>
          <w:spacing w:val="-2"/>
        </w:rPr>
        <w:t>Information contained in this annual report is provided in accordance with Schedule 2 Part 4 of the</w:t>
      </w:r>
      <w:r w:rsidRPr="004064D2">
        <w:rPr>
          <w:i/>
          <w:spacing w:val="-2"/>
        </w:rPr>
        <w:t xml:space="preserve"> Work Health and Safety Act 2011, </w:t>
      </w:r>
      <w:r w:rsidRPr="004064D2">
        <w:rPr>
          <w:spacing w:val="-2"/>
        </w:rPr>
        <w:t>section 46 of the</w:t>
      </w:r>
      <w:r w:rsidRPr="004064D2">
        <w:rPr>
          <w:i/>
          <w:spacing w:val="-2"/>
        </w:rPr>
        <w:t xml:space="preserve"> Public Governance, Performance and Accountability Act 2013 </w:t>
      </w:r>
      <w:r w:rsidRPr="004064D2">
        <w:rPr>
          <w:spacing w:val="-2"/>
        </w:rPr>
        <w:t>and Part II of the</w:t>
      </w:r>
      <w:r w:rsidRPr="004064D2">
        <w:rPr>
          <w:i/>
          <w:spacing w:val="-2"/>
        </w:rPr>
        <w:t xml:space="preserve"> Freedom of Information Act 1982</w:t>
      </w:r>
      <w:r w:rsidRPr="004064D2">
        <w:rPr>
          <w:spacing w:val="-2"/>
        </w:rPr>
        <w:t>.</w:t>
      </w:r>
    </w:p>
    <w:p w:rsidR="00AE380A" w:rsidRPr="00776E25" w:rsidRDefault="00AE380A" w:rsidP="00AE380A">
      <w:pPr>
        <w:pStyle w:val="BodyText"/>
        <w:spacing w:before="200"/>
      </w:pPr>
      <w:r w:rsidRPr="00776E25">
        <w:t xml:space="preserve">The entire report is provided in accordance with section 10 of the </w:t>
      </w:r>
      <w:r w:rsidRPr="00776E25">
        <w:rPr>
          <w:i/>
        </w:rPr>
        <w:t>Productivity Commission Act 1998</w:t>
      </w:r>
      <w:r w:rsidRPr="00776E25">
        <w:t>.</w:t>
      </w:r>
    </w:p>
    <w:p w:rsidR="00AE380A" w:rsidRPr="00776E25" w:rsidRDefault="00AE380A" w:rsidP="00AE380A">
      <w:pPr>
        <w:pStyle w:val="BodyText"/>
        <w:spacing w:before="200"/>
      </w:pPr>
      <w:r w:rsidRPr="00776E25">
        <w:lastRenderedPageBreak/>
        <w:t>The annual report has also been prepared in accordance with parliamentary requirements for departmental annual reports issued by the Department of the Prime Minister and Cabinet. A c</w:t>
      </w:r>
      <w:r>
        <w:t>ompliance index is provided in Annex</w:t>
      </w:r>
      <w:r w:rsidRPr="00776E25">
        <w:t xml:space="preserve"> </w:t>
      </w:r>
      <w:r>
        <w:t>D</w:t>
      </w:r>
      <w:r w:rsidRPr="00776E25">
        <w:t>.</w:t>
      </w:r>
    </w:p>
    <w:p w:rsidR="00AE380A" w:rsidRPr="00776E25" w:rsidRDefault="00AE380A" w:rsidP="00AE380A">
      <w:pPr>
        <w:pStyle w:val="BodyText"/>
        <w:spacing w:before="200"/>
      </w:pPr>
      <w:r w:rsidRPr="00776E25">
        <w:t>The contact officer for inquiries or comments concerning this report is:</w:t>
      </w:r>
    </w:p>
    <w:p w:rsidR="00AE380A" w:rsidRPr="00776E25" w:rsidRDefault="00AE380A" w:rsidP="00AE380A">
      <w:pPr>
        <w:pStyle w:val="BodyText"/>
        <w:spacing w:before="160"/>
        <w:ind w:left="425"/>
      </w:pPr>
      <w:r w:rsidRPr="00776E25">
        <w:t>Assistant Commissioner</w:t>
      </w:r>
    </w:p>
    <w:p w:rsidR="00AE380A" w:rsidRPr="00776E25" w:rsidRDefault="00AE380A" w:rsidP="00AE380A">
      <w:pPr>
        <w:pStyle w:val="BodyText"/>
        <w:spacing w:before="0"/>
        <w:ind w:left="425"/>
      </w:pPr>
      <w:r w:rsidRPr="00776E25">
        <w:t>Corporate Services Branch</w:t>
      </w:r>
    </w:p>
    <w:p w:rsidR="00AE380A" w:rsidRPr="00776E25" w:rsidRDefault="00AE380A" w:rsidP="00AE380A">
      <w:pPr>
        <w:pStyle w:val="BodyText"/>
        <w:spacing w:before="0"/>
        <w:ind w:left="425"/>
      </w:pPr>
      <w:r w:rsidRPr="00776E25">
        <w:t>Productivity Commission</w:t>
      </w:r>
    </w:p>
    <w:p w:rsidR="00AE380A" w:rsidRPr="00776E25" w:rsidRDefault="00AE380A" w:rsidP="00AE380A">
      <w:pPr>
        <w:pStyle w:val="BodyText"/>
        <w:spacing w:before="0"/>
        <w:ind w:left="425"/>
      </w:pPr>
      <w:r w:rsidRPr="00776E25">
        <w:t xml:space="preserve">Locked Bag 2 </w:t>
      </w:r>
    </w:p>
    <w:p w:rsidR="00AE380A" w:rsidRPr="00776E25" w:rsidRDefault="00AE380A" w:rsidP="00AE380A">
      <w:pPr>
        <w:pStyle w:val="BodyText"/>
        <w:spacing w:before="0"/>
        <w:ind w:left="425"/>
      </w:pPr>
      <w:r w:rsidRPr="00776E25">
        <w:t>Collins Street East Post Office</w:t>
      </w:r>
    </w:p>
    <w:p w:rsidR="00AE380A" w:rsidRPr="00776E25" w:rsidRDefault="00AE380A" w:rsidP="00AE380A">
      <w:pPr>
        <w:pStyle w:val="BodyText"/>
        <w:spacing w:before="0"/>
        <w:ind w:left="425"/>
      </w:pPr>
      <w:r w:rsidRPr="00776E25">
        <w:t>MELBOURNE  VIC  8003</w:t>
      </w:r>
    </w:p>
    <w:p w:rsidR="00AE380A" w:rsidRPr="00776E25" w:rsidRDefault="00AE380A" w:rsidP="00AE380A">
      <w:pPr>
        <w:pStyle w:val="BodyText"/>
        <w:spacing w:before="0"/>
        <w:ind w:left="425"/>
      </w:pPr>
      <w:r w:rsidRPr="00776E25">
        <w:t>Telephone:</w:t>
      </w:r>
      <w:r w:rsidRPr="00776E25">
        <w:tab/>
        <w:t>(03) 9653 2251</w:t>
      </w:r>
    </w:p>
    <w:p w:rsidR="00AE380A" w:rsidRPr="00776E25" w:rsidRDefault="00AE380A" w:rsidP="00AE380A">
      <w:pPr>
        <w:pStyle w:val="BodyText"/>
        <w:spacing w:before="0"/>
        <w:ind w:left="425"/>
      </w:pPr>
      <w:r w:rsidRPr="00776E25">
        <w:t>Facsimile:</w:t>
      </w:r>
      <w:r w:rsidRPr="00776E25">
        <w:tab/>
      </w:r>
      <w:r>
        <w:tab/>
      </w:r>
      <w:r w:rsidRPr="00776E25">
        <w:t>(03) 9653 2304</w:t>
      </w:r>
    </w:p>
    <w:p w:rsidR="00AE380A" w:rsidRPr="00776E25" w:rsidRDefault="00AE380A" w:rsidP="00AE380A">
      <w:pPr>
        <w:pStyle w:val="BodyText"/>
        <w:spacing w:before="200"/>
      </w:pPr>
      <w:r w:rsidRPr="00776E25">
        <w:t>The Commission’s internet home page is http://www.pc.gov.au</w:t>
      </w:r>
    </w:p>
    <w:p w:rsidR="00AE380A" w:rsidRPr="00776E25" w:rsidRDefault="00AE380A" w:rsidP="00AE380A">
      <w:pPr>
        <w:pStyle w:val="BodyText"/>
        <w:spacing w:before="200"/>
      </w:pPr>
      <w:r w:rsidRPr="00776E25">
        <w:t xml:space="preserve">This annual report can be found at </w:t>
      </w:r>
      <w:r w:rsidRPr="00E07A08">
        <w:t>http://www.pc.gov.au/about/governance/annual-reports</w:t>
      </w:r>
      <w:r w:rsidRPr="00776E25">
        <w:t>. Inquiries about any Commission publication can be made to:</w:t>
      </w:r>
    </w:p>
    <w:p w:rsidR="00AE380A" w:rsidRPr="00776E25" w:rsidRDefault="00AE380A" w:rsidP="00AE380A">
      <w:pPr>
        <w:pStyle w:val="BodyText"/>
        <w:spacing w:before="160"/>
        <w:ind w:left="425"/>
      </w:pPr>
      <w:r w:rsidRPr="00776E25">
        <w:t>Director</w:t>
      </w:r>
    </w:p>
    <w:p w:rsidR="00AE380A" w:rsidRPr="00776E25" w:rsidRDefault="00AE380A" w:rsidP="00AE380A">
      <w:pPr>
        <w:pStyle w:val="BodyText"/>
        <w:spacing w:before="0"/>
        <w:ind w:left="425"/>
      </w:pPr>
      <w:r w:rsidRPr="00776E25">
        <w:t>Media</w:t>
      </w:r>
      <w:r>
        <w:t xml:space="preserve">, </w:t>
      </w:r>
      <w:r w:rsidRPr="00776E25">
        <w:t>Publications</w:t>
      </w:r>
      <w:r>
        <w:t xml:space="preserve"> and Web</w:t>
      </w:r>
    </w:p>
    <w:p w:rsidR="00AE380A" w:rsidRPr="00776E25" w:rsidRDefault="00AE380A" w:rsidP="00AE380A">
      <w:pPr>
        <w:pStyle w:val="BodyText"/>
        <w:spacing w:before="0"/>
        <w:ind w:left="425"/>
      </w:pPr>
      <w:r w:rsidRPr="00776E25">
        <w:t>Productivity Commission</w:t>
      </w:r>
    </w:p>
    <w:p w:rsidR="00AE380A" w:rsidRPr="00776E25" w:rsidRDefault="00AE380A" w:rsidP="00AE380A">
      <w:pPr>
        <w:pStyle w:val="BodyText"/>
        <w:spacing w:before="0"/>
        <w:ind w:left="425"/>
      </w:pPr>
      <w:r w:rsidRPr="00776E25">
        <w:t>GPO Box 1428</w:t>
      </w:r>
    </w:p>
    <w:p w:rsidR="00AE380A" w:rsidRPr="00776E25" w:rsidRDefault="00AE380A" w:rsidP="00AE380A">
      <w:pPr>
        <w:pStyle w:val="BodyText"/>
        <w:spacing w:before="0"/>
        <w:ind w:left="425"/>
      </w:pPr>
      <w:r w:rsidRPr="00776E25">
        <w:t>CANBERRA CITY  ACT  2601</w:t>
      </w:r>
    </w:p>
    <w:p w:rsidR="00AE380A" w:rsidRPr="00776E25" w:rsidRDefault="00AE380A" w:rsidP="00AE380A">
      <w:pPr>
        <w:pStyle w:val="BodyText"/>
        <w:spacing w:before="0"/>
        <w:ind w:left="425"/>
      </w:pPr>
      <w:r w:rsidRPr="00776E25">
        <w:t>Telephone:</w:t>
      </w:r>
      <w:r w:rsidRPr="00776E25">
        <w:tab/>
        <w:t>(02) 6240 3239</w:t>
      </w:r>
    </w:p>
    <w:p w:rsidR="00E179FC" w:rsidRDefault="00AE380A" w:rsidP="00E179FC">
      <w:pPr>
        <w:pStyle w:val="BodyText"/>
        <w:spacing w:before="0"/>
        <w:ind w:left="425"/>
        <w:jc w:val="left"/>
      </w:pPr>
      <w:r>
        <w:t>Email</w:t>
      </w:r>
      <w:r w:rsidRPr="00776E25">
        <w:t>:</w:t>
      </w:r>
      <w:r w:rsidRPr="00776E25">
        <w:tab/>
      </w:r>
      <w:r>
        <w:tab/>
      </w:r>
      <w:hyperlink r:id="rId29" w:history="1">
        <w:r w:rsidR="00E179FC" w:rsidRPr="00BF5E73">
          <w:rPr>
            <w:rStyle w:val="Hyperlink"/>
            <w:color w:val="auto"/>
            <w:u w:val="none"/>
          </w:rPr>
          <w:t>maps@pc.gov.au</w:t>
        </w:r>
      </w:hyperlink>
    </w:p>
    <w:p w:rsidR="00E179FC" w:rsidRDefault="00E179FC">
      <w:pPr>
        <w:rPr>
          <w:szCs w:val="20"/>
        </w:rPr>
      </w:pPr>
      <w:r>
        <w:br w:type="page"/>
      </w:r>
    </w:p>
    <w:p w:rsidR="00AE380A" w:rsidRPr="00E179FC" w:rsidRDefault="00AE380A" w:rsidP="00E179FC">
      <w:pPr>
        <w:pStyle w:val="Heading2"/>
        <w:rPr>
          <w:rFonts w:ascii="Times New Roman" w:hAnsi="Times New Roman"/>
          <w:sz w:val="24"/>
        </w:rPr>
      </w:pPr>
      <w:r>
        <w:lastRenderedPageBreak/>
        <w:t>Annex</w:t>
      </w:r>
      <w:r w:rsidRPr="0043788B">
        <w:t xml:space="preserve"> A</w:t>
      </w:r>
    </w:p>
    <w:p w:rsidR="00AE380A" w:rsidRDefault="00AE380A" w:rsidP="00AC5B2A">
      <w:pPr>
        <w:pStyle w:val="Heading3"/>
        <w:spacing w:before="360"/>
      </w:pPr>
      <w:r w:rsidRPr="00776E25">
        <w:t>Commissioner and employee statistics</w:t>
      </w:r>
    </w:p>
    <w:p w:rsidR="00AE380A" w:rsidRDefault="00AE380A" w:rsidP="00AE380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380A" w:rsidTr="006B17C8">
        <w:tc>
          <w:tcPr>
            <w:tcW w:w="8771" w:type="dxa"/>
            <w:tcBorders>
              <w:top w:val="single" w:sz="6" w:space="0" w:color="78A22F"/>
              <w:left w:val="nil"/>
              <w:bottom w:val="nil"/>
              <w:right w:val="nil"/>
            </w:tcBorders>
            <w:shd w:val="clear" w:color="auto" w:fill="auto"/>
          </w:tcPr>
          <w:p w:rsidR="00AE380A" w:rsidRPr="00784A05" w:rsidRDefault="00AE380A" w:rsidP="00AE380A">
            <w:pPr>
              <w:pStyle w:val="TableTitle"/>
            </w:pPr>
            <w:r>
              <w:rPr>
                <w:b w:val="0"/>
              </w:rPr>
              <w:t>Table 1</w:t>
            </w:r>
            <w:r>
              <w:tab/>
            </w:r>
            <w:r w:rsidRPr="00E611D5">
              <w:t>Chair and Commissioners, 30 June 20</w:t>
            </w:r>
            <w:r>
              <w:t>16</w:t>
            </w:r>
          </w:p>
        </w:tc>
      </w:tr>
      <w:tr w:rsidR="00AE380A" w:rsidTr="006B17C8">
        <w:trPr>
          <w:cantSplit/>
        </w:trPr>
        <w:tc>
          <w:tcPr>
            <w:tcW w:w="8771"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4939"/>
              <w:gridCol w:w="1985"/>
              <w:gridCol w:w="1563"/>
            </w:tblGrid>
            <w:tr w:rsidR="00AE380A" w:rsidTr="006B17C8">
              <w:tc>
                <w:tcPr>
                  <w:tcW w:w="4939" w:type="dxa"/>
                  <w:tcBorders>
                    <w:top w:val="single" w:sz="2" w:space="0" w:color="BFBFBF" w:themeColor="background2"/>
                  </w:tcBorders>
                  <w:shd w:val="clear" w:color="auto" w:fill="FFFFFF" w:themeFill="background1"/>
                  <w:tcMar>
                    <w:top w:w="28" w:type="dxa"/>
                  </w:tcMar>
                </w:tcPr>
                <w:p w:rsidR="00AE380A" w:rsidRDefault="00AE380A" w:rsidP="00AE380A">
                  <w:pPr>
                    <w:pStyle w:val="TableColumnHeading"/>
                    <w:jc w:val="left"/>
                  </w:pPr>
                </w:p>
              </w:tc>
              <w:tc>
                <w:tcPr>
                  <w:tcW w:w="3548" w:type="dxa"/>
                  <w:gridSpan w:val="2"/>
                  <w:tcBorders>
                    <w:top w:val="single" w:sz="2" w:space="0" w:color="BFBFBF" w:themeColor="background2"/>
                    <w:bottom w:val="single" w:sz="6" w:space="0" w:color="BFBFBF"/>
                  </w:tcBorders>
                  <w:shd w:val="clear" w:color="auto" w:fill="FFFFFF" w:themeFill="background1"/>
                  <w:tcMar>
                    <w:top w:w="28" w:type="dxa"/>
                  </w:tcMar>
                </w:tcPr>
                <w:p w:rsidR="00AE380A" w:rsidRDefault="00AE380A" w:rsidP="00AE380A">
                  <w:pPr>
                    <w:pStyle w:val="TableColumnHeading"/>
                    <w:ind w:right="28"/>
                    <w:jc w:val="center"/>
                  </w:pPr>
                  <w:r w:rsidRPr="00E611D5">
                    <w:t>Current period of appointment</w:t>
                  </w:r>
                </w:p>
              </w:tc>
            </w:tr>
            <w:tr w:rsidR="00AE380A" w:rsidTr="006B17C8">
              <w:tc>
                <w:tcPr>
                  <w:tcW w:w="4939" w:type="dxa"/>
                  <w:tcBorders>
                    <w:bottom w:val="single" w:sz="6" w:space="0" w:color="BFBFBF"/>
                  </w:tcBorders>
                  <w:shd w:val="clear" w:color="auto" w:fill="auto"/>
                  <w:tcMar>
                    <w:top w:w="28" w:type="dxa"/>
                  </w:tcMar>
                </w:tcPr>
                <w:p w:rsidR="00AE380A" w:rsidRDefault="00AE380A" w:rsidP="00AE380A">
                  <w:pPr>
                    <w:pStyle w:val="TableColumnHeading"/>
                    <w:jc w:val="left"/>
                  </w:pPr>
                </w:p>
              </w:tc>
              <w:tc>
                <w:tcPr>
                  <w:tcW w:w="1985" w:type="dxa"/>
                  <w:tcBorders>
                    <w:top w:val="single" w:sz="6" w:space="0" w:color="BFBFBF"/>
                    <w:bottom w:val="single" w:sz="6" w:space="0" w:color="BFBFBF"/>
                  </w:tcBorders>
                  <w:shd w:val="clear" w:color="auto" w:fill="F2F2F2" w:themeFill="accent4"/>
                  <w:tcMar>
                    <w:top w:w="28" w:type="dxa"/>
                  </w:tcMar>
                </w:tcPr>
                <w:p w:rsidR="00AE380A" w:rsidRPr="00E611D5" w:rsidRDefault="00AE380A" w:rsidP="00AE380A">
                  <w:pPr>
                    <w:pStyle w:val="TableColumnHeading"/>
                    <w:tabs>
                      <w:tab w:val="right" w:pos="8789"/>
                    </w:tabs>
                    <w:ind w:hanging="737"/>
                  </w:pPr>
                  <w:r w:rsidRPr="00E611D5">
                    <w:t>From</w:t>
                  </w:r>
                </w:p>
              </w:tc>
              <w:tc>
                <w:tcPr>
                  <w:tcW w:w="1563" w:type="dxa"/>
                  <w:tcBorders>
                    <w:top w:val="single" w:sz="6" w:space="0" w:color="BFBFBF"/>
                    <w:bottom w:val="single" w:sz="6" w:space="0" w:color="BFBFBF"/>
                  </w:tcBorders>
                  <w:shd w:val="clear" w:color="auto" w:fill="F2F2F2" w:themeFill="accent4"/>
                  <w:tcMar>
                    <w:top w:w="28" w:type="dxa"/>
                  </w:tcMar>
                </w:tcPr>
                <w:p w:rsidR="00AE380A" w:rsidRPr="00E611D5" w:rsidRDefault="00AE380A" w:rsidP="00AE380A">
                  <w:pPr>
                    <w:pStyle w:val="TableColumnHeading"/>
                    <w:tabs>
                      <w:tab w:val="right" w:pos="8789"/>
                    </w:tabs>
                    <w:ind w:hanging="737"/>
                  </w:pPr>
                  <w:r w:rsidRPr="00E611D5">
                    <w:t>To</w:t>
                  </w:r>
                </w:p>
              </w:tc>
            </w:tr>
            <w:tr w:rsidR="00AE380A" w:rsidTr="00AE380A">
              <w:tc>
                <w:tcPr>
                  <w:tcW w:w="4939" w:type="dxa"/>
                  <w:tcBorders>
                    <w:top w:val="single" w:sz="6" w:space="0" w:color="BFBFBF"/>
                  </w:tcBorders>
                </w:tcPr>
                <w:p w:rsidR="00AE380A" w:rsidRPr="00E611D5" w:rsidRDefault="00AE380A" w:rsidP="00AE380A">
                  <w:pPr>
                    <w:pStyle w:val="TableBodyText"/>
                    <w:spacing w:before="120"/>
                    <w:ind w:left="908" w:hanging="851"/>
                    <w:jc w:val="left"/>
                  </w:pPr>
                  <w:r w:rsidRPr="00E611D5">
                    <w:t>Mr P Harris AO (Chairman) (M)</w:t>
                  </w:r>
                </w:p>
              </w:tc>
              <w:tc>
                <w:tcPr>
                  <w:tcW w:w="1985" w:type="dxa"/>
                  <w:tcBorders>
                    <w:top w:val="single" w:sz="6" w:space="0" w:color="BFBFBF"/>
                  </w:tcBorders>
                </w:tcPr>
                <w:p w:rsidR="00AE380A" w:rsidRPr="00E611D5" w:rsidRDefault="00AE380A" w:rsidP="00AE380A">
                  <w:pPr>
                    <w:pStyle w:val="TableBodyText"/>
                    <w:tabs>
                      <w:tab w:val="right" w:pos="8789"/>
                    </w:tabs>
                    <w:spacing w:before="120"/>
                    <w:ind w:hanging="737"/>
                  </w:pPr>
                  <w:r w:rsidRPr="00E611D5">
                    <w:t>11 Mar 2013</w:t>
                  </w:r>
                </w:p>
              </w:tc>
              <w:tc>
                <w:tcPr>
                  <w:tcW w:w="1563" w:type="dxa"/>
                  <w:tcBorders>
                    <w:top w:val="single" w:sz="6" w:space="0" w:color="BFBFBF"/>
                  </w:tcBorders>
                </w:tcPr>
                <w:p w:rsidR="00AE380A" w:rsidRPr="00E611D5" w:rsidRDefault="00AE380A" w:rsidP="00AE380A">
                  <w:pPr>
                    <w:pStyle w:val="TableBodyText"/>
                    <w:tabs>
                      <w:tab w:val="right" w:pos="8789"/>
                    </w:tabs>
                    <w:spacing w:before="120"/>
                    <w:ind w:hanging="737"/>
                  </w:pPr>
                  <w:r w:rsidRPr="00E611D5">
                    <w:t>10 Mar 2018</w:t>
                  </w:r>
                </w:p>
              </w:tc>
            </w:tr>
            <w:tr w:rsidR="00AE380A" w:rsidRPr="00E611D5" w:rsidTr="00AE380A">
              <w:tc>
                <w:tcPr>
                  <w:tcW w:w="4939" w:type="dxa"/>
                  <w:shd w:val="clear" w:color="auto" w:fill="auto"/>
                </w:tcPr>
                <w:p w:rsidR="00AE380A" w:rsidRPr="00E611D5" w:rsidRDefault="00AE380A" w:rsidP="00AE380A">
                  <w:pPr>
                    <w:pStyle w:val="TableBodyText"/>
                    <w:tabs>
                      <w:tab w:val="right" w:pos="8789"/>
                    </w:tabs>
                    <w:spacing w:before="40"/>
                    <w:ind w:left="908" w:hanging="851"/>
                    <w:jc w:val="left"/>
                  </w:pPr>
                  <w:r w:rsidRPr="00E611D5">
                    <w:rPr>
                      <w:lang w:val="de-DE"/>
                    </w:rPr>
                    <w:t xml:space="preserve">Ms K Chester </w:t>
                  </w:r>
                  <w:r>
                    <w:rPr>
                      <w:lang w:val="pt-BR"/>
                    </w:rPr>
                    <w:t>(Deputy Chair) (S)</w:t>
                  </w:r>
                </w:p>
              </w:tc>
              <w:tc>
                <w:tcPr>
                  <w:tcW w:w="1985" w:type="dxa"/>
                  <w:shd w:val="clear" w:color="auto" w:fill="auto"/>
                </w:tcPr>
                <w:p w:rsidR="00AE380A" w:rsidRPr="00E611D5" w:rsidRDefault="00AE380A" w:rsidP="00AE380A">
                  <w:pPr>
                    <w:pStyle w:val="TableBodyText"/>
                    <w:tabs>
                      <w:tab w:val="right" w:pos="8789"/>
                    </w:tabs>
                    <w:spacing w:before="40"/>
                    <w:ind w:hanging="737"/>
                  </w:pPr>
                  <w:r>
                    <w:t>12 Dec  2013</w:t>
                  </w:r>
                </w:p>
              </w:tc>
              <w:tc>
                <w:tcPr>
                  <w:tcW w:w="1563" w:type="dxa"/>
                  <w:shd w:val="clear" w:color="auto" w:fill="auto"/>
                </w:tcPr>
                <w:p w:rsidR="00AE380A" w:rsidRPr="00E611D5" w:rsidRDefault="00AE380A" w:rsidP="00AE380A">
                  <w:pPr>
                    <w:pStyle w:val="TableBodyText"/>
                    <w:tabs>
                      <w:tab w:val="right" w:pos="8789"/>
                    </w:tabs>
                    <w:spacing w:before="40"/>
                    <w:ind w:hanging="737"/>
                  </w:pPr>
                  <w:r>
                    <w:t>11 Dec 2018</w:t>
                  </w:r>
                </w:p>
              </w:tc>
            </w:tr>
            <w:tr w:rsidR="00AE380A" w:rsidTr="00AE380A">
              <w:tc>
                <w:tcPr>
                  <w:tcW w:w="4939" w:type="dxa"/>
                  <w:shd w:val="clear" w:color="auto" w:fill="auto"/>
                </w:tcPr>
                <w:p w:rsidR="00AE380A" w:rsidRPr="00E611D5" w:rsidRDefault="00AE380A" w:rsidP="00AE380A">
                  <w:pPr>
                    <w:pStyle w:val="TableBodyText"/>
                    <w:tabs>
                      <w:tab w:val="right" w:pos="8789"/>
                    </w:tabs>
                    <w:spacing w:before="40"/>
                    <w:ind w:left="908" w:hanging="851"/>
                    <w:jc w:val="left"/>
                    <w:rPr>
                      <w:lang w:val="de-DE"/>
                    </w:rPr>
                  </w:pPr>
                  <w:r>
                    <w:rPr>
                      <w:lang w:val="de-DE"/>
                    </w:rPr>
                    <w:t>Mr K Baxter (S) (p/t)</w:t>
                  </w:r>
                </w:p>
              </w:tc>
              <w:tc>
                <w:tcPr>
                  <w:tcW w:w="1985" w:type="dxa"/>
                  <w:shd w:val="clear" w:color="auto" w:fill="auto"/>
                </w:tcPr>
                <w:p w:rsidR="00AE380A" w:rsidRPr="00E611D5" w:rsidRDefault="00AE380A" w:rsidP="00AE380A">
                  <w:pPr>
                    <w:pStyle w:val="TableBodyText"/>
                    <w:tabs>
                      <w:tab w:val="right" w:pos="8789"/>
                    </w:tabs>
                    <w:spacing w:before="40"/>
                    <w:ind w:hanging="737"/>
                  </w:pPr>
                  <w:r>
                    <w:t>30 Apr 2015</w:t>
                  </w:r>
                </w:p>
              </w:tc>
              <w:tc>
                <w:tcPr>
                  <w:tcW w:w="1563" w:type="dxa"/>
                  <w:shd w:val="clear" w:color="auto" w:fill="auto"/>
                </w:tcPr>
                <w:p w:rsidR="00AE380A" w:rsidRPr="00E611D5" w:rsidRDefault="00AE380A" w:rsidP="00AE380A">
                  <w:pPr>
                    <w:pStyle w:val="TableBodyText"/>
                    <w:tabs>
                      <w:tab w:val="right" w:pos="8789"/>
                    </w:tabs>
                    <w:spacing w:before="40"/>
                    <w:ind w:hanging="737"/>
                  </w:pPr>
                  <w:r>
                    <w:t>29 Apr 2020</w:t>
                  </w:r>
                </w:p>
              </w:tc>
            </w:tr>
            <w:tr w:rsidR="00AE380A" w:rsidTr="00AE380A">
              <w:tc>
                <w:tcPr>
                  <w:tcW w:w="4939" w:type="dxa"/>
                  <w:shd w:val="clear" w:color="auto" w:fill="auto"/>
                </w:tcPr>
                <w:p w:rsidR="00AE380A" w:rsidRPr="00E611D5" w:rsidRDefault="00AE380A" w:rsidP="00AE380A">
                  <w:pPr>
                    <w:pStyle w:val="TableBodyText"/>
                    <w:tabs>
                      <w:tab w:val="right" w:pos="8789"/>
                    </w:tabs>
                    <w:spacing w:before="40"/>
                    <w:ind w:left="908" w:hanging="851"/>
                    <w:jc w:val="left"/>
                    <w:rPr>
                      <w:lang w:val="de-DE"/>
                    </w:rPr>
                  </w:pPr>
                  <w:r>
                    <w:rPr>
                      <w:lang w:val="de-DE"/>
                    </w:rPr>
                    <w:t>Ms M Cilento (M) (p/t)</w:t>
                  </w:r>
                </w:p>
              </w:tc>
              <w:tc>
                <w:tcPr>
                  <w:tcW w:w="1985" w:type="dxa"/>
                  <w:shd w:val="clear" w:color="auto" w:fill="auto"/>
                </w:tcPr>
                <w:p w:rsidR="00AE380A" w:rsidRPr="00E611D5" w:rsidRDefault="00AE380A" w:rsidP="00AE380A">
                  <w:pPr>
                    <w:pStyle w:val="TableBodyText"/>
                    <w:tabs>
                      <w:tab w:val="right" w:pos="8789"/>
                    </w:tabs>
                    <w:spacing w:before="40"/>
                    <w:ind w:hanging="737"/>
                  </w:pPr>
                  <w:r>
                    <w:t>27 Nov 2014</w:t>
                  </w:r>
                </w:p>
              </w:tc>
              <w:tc>
                <w:tcPr>
                  <w:tcW w:w="1563" w:type="dxa"/>
                  <w:shd w:val="clear" w:color="auto" w:fill="auto"/>
                </w:tcPr>
                <w:p w:rsidR="00AE380A" w:rsidRPr="00E611D5" w:rsidRDefault="00AE380A" w:rsidP="00AE380A">
                  <w:pPr>
                    <w:pStyle w:val="TableBodyText"/>
                    <w:tabs>
                      <w:tab w:val="right" w:pos="8789"/>
                    </w:tabs>
                    <w:spacing w:before="40"/>
                    <w:ind w:hanging="737"/>
                  </w:pPr>
                  <w:r>
                    <w:t>26 Nov 2019</w:t>
                  </w:r>
                </w:p>
              </w:tc>
            </w:tr>
            <w:tr w:rsidR="00AE380A" w:rsidTr="00AE380A">
              <w:tc>
                <w:tcPr>
                  <w:tcW w:w="4939" w:type="dxa"/>
                  <w:shd w:val="clear" w:color="auto" w:fill="auto"/>
                </w:tcPr>
                <w:p w:rsidR="00AE380A" w:rsidRPr="00E611D5" w:rsidRDefault="00AE380A" w:rsidP="00AE380A">
                  <w:pPr>
                    <w:pStyle w:val="TableBodyText"/>
                    <w:tabs>
                      <w:tab w:val="right" w:pos="8789"/>
                    </w:tabs>
                    <w:spacing w:before="40"/>
                    <w:ind w:left="908" w:hanging="851"/>
                    <w:jc w:val="left"/>
                    <w:rPr>
                      <w:lang w:val="de-DE"/>
                    </w:rPr>
                  </w:pPr>
                  <w:r w:rsidRPr="00E611D5">
                    <w:rPr>
                      <w:lang w:val="de-DE"/>
                    </w:rPr>
                    <w:t>Mr J Coppel (M)</w:t>
                  </w:r>
                </w:p>
              </w:tc>
              <w:tc>
                <w:tcPr>
                  <w:tcW w:w="1985" w:type="dxa"/>
                  <w:shd w:val="clear" w:color="auto" w:fill="auto"/>
                </w:tcPr>
                <w:p w:rsidR="00AE380A" w:rsidRPr="00E611D5" w:rsidRDefault="00AE380A" w:rsidP="00AE380A">
                  <w:pPr>
                    <w:pStyle w:val="TableBodyText"/>
                    <w:tabs>
                      <w:tab w:val="right" w:pos="8789"/>
                    </w:tabs>
                    <w:spacing w:before="40"/>
                    <w:ind w:hanging="737"/>
                  </w:pPr>
                  <w:r w:rsidRPr="00E611D5">
                    <w:t>28 Jul 2011</w:t>
                  </w:r>
                </w:p>
              </w:tc>
              <w:tc>
                <w:tcPr>
                  <w:tcW w:w="1563" w:type="dxa"/>
                  <w:shd w:val="clear" w:color="auto" w:fill="auto"/>
                </w:tcPr>
                <w:p w:rsidR="00AE380A" w:rsidRPr="00E611D5" w:rsidRDefault="00AE380A" w:rsidP="00AE380A">
                  <w:pPr>
                    <w:pStyle w:val="TableBodyText"/>
                    <w:tabs>
                      <w:tab w:val="right" w:pos="8789"/>
                    </w:tabs>
                    <w:spacing w:before="40"/>
                    <w:ind w:hanging="737"/>
                  </w:pPr>
                  <w:r w:rsidRPr="00E611D5">
                    <w:t>27 Jul 20</w:t>
                  </w:r>
                  <w:r>
                    <w:t>21</w:t>
                  </w:r>
                </w:p>
              </w:tc>
            </w:tr>
            <w:tr w:rsidR="00AE380A" w:rsidTr="00AE380A">
              <w:tc>
                <w:tcPr>
                  <w:tcW w:w="4939" w:type="dxa"/>
                  <w:shd w:val="clear" w:color="auto" w:fill="auto"/>
                </w:tcPr>
                <w:p w:rsidR="00AE380A" w:rsidRPr="00E611D5" w:rsidRDefault="00AE380A" w:rsidP="00AE380A">
                  <w:pPr>
                    <w:pStyle w:val="TableBodyText"/>
                    <w:tabs>
                      <w:tab w:val="right" w:pos="8789"/>
                    </w:tabs>
                    <w:spacing w:before="40"/>
                    <w:ind w:left="908" w:hanging="851"/>
                    <w:jc w:val="left"/>
                  </w:pPr>
                  <w:r w:rsidRPr="00E611D5">
                    <w:t xml:space="preserve">Mr R Fitzgerald AM (C) </w:t>
                  </w:r>
                </w:p>
              </w:tc>
              <w:tc>
                <w:tcPr>
                  <w:tcW w:w="1985" w:type="dxa"/>
                  <w:shd w:val="clear" w:color="auto" w:fill="auto"/>
                </w:tcPr>
                <w:p w:rsidR="00AE380A" w:rsidRPr="00E611D5" w:rsidRDefault="00AE380A" w:rsidP="00AE380A">
                  <w:pPr>
                    <w:pStyle w:val="TableBodyText"/>
                    <w:tabs>
                      <w:tab w:val="right" w:pos="8789"/>
                    </w:tabs>
                    <w:spacing w:before="40"/>
                    <w:ind w:hanging="737"/>
                  </w:pPr>
                  <w:r w:rsidRPr="00E611D5">
                    <w:t>27 Jan 2014</w:t>
                  </w:r>
                </w:p>
              </w:tc>
              <w:tc>
                <w:tcPr>
                  <w:tcW w:w="1563" w:type="dxa"/>
                  <w:shd w:val="clear" w:color="auto" w:fill="auto"/>
                </w:tcPr>
                <w:p w:rsidR="00AE380A" w:rsidRPr="00E611D5" w:rsidRDefault="00AE380A" w:rsidP="00AE380A">
                  <w:pPr>
                    <w:pStyle w:val="TableBodyText"/>
                    <w:tabs>
                      <w:tab w:val="right" w:pos="8789"/>
                    </w:tabs>
                    <w:spacing w:before="40"/>
                    <w:ind w:hanging="737"/>
                  </w:pPr>
                  <w:r w:rsidRPr="00E611D5">
                    <w:t>26 Jan 2019</w:t>
                  </w:r>
                </w:p>
              </w:tc>
            </w:tr>
            <w:tr w:rsidR="00AE380A" w:rsidTr="00AE380A">
              <w:tc>
                <w:tcPr>
                  <w:tcW w:w="4939" w:type="dxa"/>
                  <w:shd w:val="clear" w:color="auto" w:fill="auto"/>
                </w:tcPr>
                <w:p w:rsidR="00AE380A" w:rsidRPr="00E611D5" w:rsidRDefault="00AE380A" w:rsidP="00AE380A">
                  <w:pPr>
                    <w:pStyle w:val="TableBodyText"/>
                    <w:tabs>
                      <w:tab w:val="right" w:pos="8789"/>
                    </w:tabs>
                    <w:spacing w:before="40"/>
                    <w:ind w:left="908" w:hanging="851"/>
                    <w:jc w:val="left"/>
                    <w:rPr>
                      <w:lang w:val="fr-FR"/>
                    </w:rPr>
                  </w:pPr>
                  <w:r>
                    <w:rPr>
                      <w:lang w:val="fr-FR"/>
                    </w:rPr>
                    <w:t>Mr P Lindwall (C)</w:t>
                  </w:r>
                </w:p>
              </w:tc>
              <w:tc>
                <w:tcPr>
                  <w:tcW w:w="1985" w:type="dxa"/>
                  <w:shd w:val="clear" w:color="auto" w:fill="auto"/>
                </w:tcPr>
                <w:p w:rsidR="00AE380A" w:rsidRPr="00E611D5" w:rsidRDefault="00AE380A" w:rsidP="00AE380A">
                  <w:pPr>
                    <w:pStyle w:val="TableBodyText"/>
                    <w:tabs>
                      <w:tab w:val="right" w:pos="8789"/>
                    </w:tabs>
                    <w:spacing w:before="40"/>
                    <w:ind w:hanging="737"/>
                  </w:pPr>
                  <w:r>
                    <w:t>1 Jan 2015</w:t>
                  </w:r>
                </w:p>
              </w:tc>
              <w:tc>
                <w:tcPr>
                  <w:tcW w:w="1563" w:type="dxa"/>
                  <w:shd w:val="clear" w:color="auto" w:fill="auto"/>
                </w:tcPr>
                <w:p w:rsidR="00AE380A" w:rsidRPr="00E611D5" w:rsidRDefault="00AE380A" w:rsidP="00AE380A">
                  <w:pPr>
                    <w:pStyle w:val="TableBodyText"/>
                    <w:tabs>
                      <w:tab w:val="right" w:pos="8789"/>
                    </w:tabs>
                    <w:spacing w:before="40"/>
                    <w:ind w:hanging="737"/>
                  </w:pPr>
                  <w:r>
                    <w:t>31 Dec 2019</w:t>
                  </w:r>
                </w:p>
              </w:tc>
            </w:tr>
            <w:tr w:rsidR="00AE380A" w:rsidTr="006B17C8">
              <w:tc>
                <w:tcPr>
                  <w:tcW w:w="4939" w:type="dxa"/>
                  <w:shd w:val="clear" w:color="auto" w:fill="auto"/>
                </w:tcPr>
                <w:p w:rsidR="00AE380A" w:rsidRPr="00E611D5" w:rsidRDefault="00AE380A" w:rsidP="00AE380A">
                  <w:pPr>
                    <w:pStyle w:val="TableBodyText"/>
                    <w:tabs>
                      <w:tab w:val="right" w:pos="8789"/>
                    </w:tabs>
                    <w:spacing w:before="40"/>
                    <w:ind w:left="908" w:hanging="851"/>
                    <w:jc w:val="left"/>
                  </w:pPr>
                  <w:r w:rsidRPr="00E611D5">
                    <w:t>Ms A MacRae (M) (p/t)</w:t>
                  </w:r>
                </w:p>
              </w:tc>
              <w:tc>
                <w:tcPr>
                  <w:tcW w:w="1985" w:type="dxa"/>
                  <w:shd w:val="clear" w:color="auto" w:fill="auto"/>
                </w:tcPr>
                <w:p w:rsidR="00AE380A" w:rsidRPr="00E611D5" w:rsidRDefault="00AE380A" w:rsidP="00AE380A">
                  <w:pPr>
                    <w:pStyle w:val="TableBodyText"/>
                    <w:tabs>
                      <w:tab w:val="right" w:pos="8789"/>
                    </w:tabs>
                    <w:spacing w:before="40"/>
                    <w:ind w:hanging="737"/>
                  </w:pPr>
                  <w:r>
                    <w:t>10 Dec 2015</w:t>
                  </w:r>
                </w:p>
              </w:tc>
              <w:tc>
                <w:tcPr>
                  <w:tcW w:w="1563" w:type="dxa"/>
                  <w:shd w:val="clear" w:color="auto" w:fill="auto"/>
                </w:tcPr>
                <w:p w:rsidR="00AE380A" w:rsidRPr="00E611D5" w:rsidRDefault="00AE380A" w:rsidP="00AE380A">
                  <w:pPr>
                    <w:pStyle w:val="TableBodyText"/>
                    <w:tabs>
                      <w:tab w:val="right" w:pos="8789"/>
                    </w:tabs>
                    <w:spacing w:before="40"/>
                    <w:ind w:hanging="737"/>
                  </w:pPr>
                  <w:r>
                    <w:t>9</w:t>
                  </w:r>
                  <w:r w:rsidRPr="00E611D5">
                    <w:t xml:space="preserve"> Dec 20</w:t>
                  </w:r>
                  <w:r>
                    <w:t>20</w:t>
                  </w:r>
                </w:p>
              </w:tc>
            </w:tr>
            <w:tr w:rsidR="00AE380A" w:rsidTr="006B17C8">
              <w:tc>
                <w:tcPr>
                  <w:tcW w:w="4939" w:type="dxa"/>
                  <w:tcBorders>
                    <w:bottom w:val="single" w:sz="2" w:space="0" w:color="BFBFBF" w:themeColor="background2"/>
                  </w:tcBorders>
                  <w:shd w:val="clear" w:color="auto" w:fill="auto"/>
                </w:tcPr>
                <w:p w:rsidR="00AE380A" w:rsidRPr="00E611D5" w:rsidRDefault="00AE380A" w:rsidP="00AE380A">
                  <w:pPr>
                    <w:pStyle w:val="TableBodyText"/>
                    <w:tabs>
                      <w:tab w:val="right" w:pos="8789"/>
                    </w:tabs>
                    <w:spacing w:before="40"/>
                    <w:ind w:left="908" w:hanging="851"/>
                    <w:jc w:val="left"/>
                  </w:pPr>
                  <w:r>
                    <w:t>Ms J Abramson (M) (p/t)</w:t>
                  </w:r>
                </w:p>
              </w:tc>
              <w:tc>
                <w:tcPr>
                  <w:tcW w:w="1985" w:type="dxa"/>
                  <w:tcBorders>
                    <w:bottom w:val="single" w:sz="2" w:space="0" w:color="BFBFBF" w:themeColor="background2"/>
                  </w:tcBorders>
                  <w:shd w:val="clear" w:color="auto" w:fill="auto"/>
                </w:tcPr>
                <w:p w:rsidR="00AE380A" w:rsidRPr="00E611D5" w:rsidRDefault="00AE380A" w:rsidP="00AE380A">
                  <w:pPr>
                    <w:pStyle w:val="TableBodyText"/>
                    <w:tabs>
                      <w:tab w:val="right" w:pos="8789"/>
                    </w:tabs>
                    <w:spacing w:before="40"/>
                    <w:ind w:hanging="737"/>
                  </w:pPr>
                  <w:r>
                    <w:t>10 Dec 2015</w:t>
                  </w:r>
                </w:p>
              </w:tc>
              <w:tc>
                <w:tcPr>
                  <w:tcW w:w="1563" w:type="dxa"/>
                  <w:tcBorders>
                    <w:bottom w:val="single" w:sz="2" w:space="0" w:color="BFBFBF" w:themeColor="background2"/>
                  </w:tcBorders>
                  <w:shd w:val="clear" w:color="auto" w:fill="auto"/>
                </w:tcPr>
                <w:p w:rsidR="00AE380A" w:rsidRPr="00E611D5" w:rsidRDefault="00AE380A" w:rsidP="00AE380A">
                  <w:pPr>
                    <w:pStyle w:val="TableBodyText"/>
                    <w:tabs>
                      <w:tab w:val="right" w:pos="8789"/>
                    </w:tabs>
                    <w:spacing w:before="40"/>
                    <w:ind w:hanging="737"/>
                  </w:pPr>
                  <w:r>
                    <w:t>9 Dec 2020</w:t>
                  </w:r>
                </w:p>
              </w:tc>
            </w:tr>
          </w:tbl>
          <w:p w:rsidR="00AE380A" w:rsidRDefault="00AE380A" w:rsidP="00AE380A">
            <w:pPr>
              <w:pStyle w:val="Box"/>
            </w:pPr>
          </w:p>
        </w:tc>
      </w:tr>
      <w:tr w:rsidR="00AE380A" w:rsidTr="00AE380A">
        <w:trPr>
          <w:cantSplit/>
        </w:trPr>
        <w:tc>
          <w:tcPr>
            <w:tcW w:w="8771" w:type="dxa"/>
            <w:tcBorders>
              <w:top w:val="nil"/>
              <w:left w:val="nil"/>
              <w:bottom w:val="nil"/>
              <w:right w:val="nil"/>
            </w:tcBorders>
            <w:shd w:val="clear" w:color="auto" w:fill="auto"/>
          </w:tcPr>
          <w:p w:rsidR="00AE380A" w:rsidRPr="00A13740" w:rsidRDefault="00AE380A" w:rsidP="00AC5B2A">
            <w:pPr>
              <w:pStyle w:val="Note"/>
              <w:rPr>
                <w:i/>
                <w:sz w:val="16"/>
                <w:szCs w:val="16"/>
              </w:rPr>
            </w:pPr>
            <w:r w:rsidRPr="00A13740">
              <w:rPr>
                <w:sz w:val="16"/>
                <w:szCs w:val="16"/>
              </w:rPr>
              <w:t>(C) denotes Canberra based</w:t>
            </w:r>
            <w:r>
              <w:rPr>
                <w:sz w:val="16"/>
                <w:szCs w:val="16"/>
              </w:rPr>
              <w:t>,</w:t>
            </w:r>
            <w:r w:rsidR="0001065B">
              <w:rPr>
                <w:sz w:val="16"/>
                <w:szCs w:val="16"/>
              </w:rPr>
              <w:t xml:space="preserve"> </w:t>
            </w:r>
            <w:r w:rsidRPr="00A13740">
              <w:rPr>
                <w:sz w:val="16"/>
                <w:szCs w:val="16"/>
              </w:rPr>
              <w:t>(M) denotes Melbourne based</w:t>
            </w:r>
            <w:r>
              <w:rPr>
                <w:sz w:val="16"/>
                <w:szCs w:val="16"/>
              </w:rPr>
              <w:t>,</w:t>
            </w:r>
            <w:r w:rsidRPr="00A13740">
              <w:rPr>
                <w:sz w:val="16"/>
                <w:szCs w:val="16"/>
              </w:rPr>
              <w:t xml:space="preserve"> (S) denotes Sydney based and (p/t) denotes part-time.</w:t>
            </w:r>
            <w:r w:rsidR="00AC5B2A">
              <w:rPr>
                <w:sz w:val="16"/>
                <w:szCs w:val="16"/>
              </w:rPr>
              <w:t xml:space="preserve"> </w:t>
            </w:r>
            <w:r>
              <w:rPr>
                <w:sz w:val="16"/>
                <w:szCs w:val="16"/>
              </w:rPr>
              <w:t>D</w:t>
            </w:r>
            <w:r w:rsidRPr="00F46FE3">
              <w:rPr>
                <w:sz w:val="16"/>
                <w:szCs w:val="16"/>
              </w:rPr>
              <w:t>r</w:t>
            </w:r>
            <w:r w:rsidR="00AC5B2A">
              <w:rPr>
                <w:sz w:val="16"/>
                <w:szCs w:val="16"/>
              </w:rPr>
              <w:t> </w:t>
            </w:r>
            <w:r w:rsidRPr="00F46FE3">
              <w:rPr>
                <w:sz w:val="16"/>
                <w:szCs w:val="16"/>
              </w:rPr>
              <w:t xml:space="preserve">Stephen King was appointed as a full-time Commissioner </w:t>
            </w:r>
            <w:r>
              <w:rPr>
                <w:sz w:val="16"/>
                <w:szCs w:val="16"/>
              </w:rPr>
              <w:t xml:space="preserve">based in Melbourne </w:t>
            </w:r>
            <w:r w:rsidRPr="00F46FE3">
              <w:rPr>
                <w:sz w:val="16"/>
                <w:szCs w:val="16"/>
              </w:rPr>
              <w:t>with effect from 1 July 2016 for a five year period</w:t>
            </w:r>
            <w:r>
              <w:rPr>
                <w:sz w:val="16"/>
                <w:szCs w:val="16"/>
              </w:rPr>
              <w:t>.</w:t>
            </w:r>
          </w:p>
        </w:tc>
      </w:tr>
      <w:tr w:rsidR="00AE380A" w:rsidTr="00AE380A">
        <w:trPr>
          <w:cantSplit/>
        </w:trPr>
        <w:tc>
          <w:tcPr>
            <w:tcW w:w="8771" w:type="dxa"/>
            <w:tcBorders>
              <w:top w:val="nil"/>
              <w:left w:val="nil"/>
              <w:bottom w:val="single" w:sz="6" w:space="0" w:color="78A22F"/>
              <w:right w:val="nil"/>
            </w:tcBorders>
            <w:shd w:val="clear" w:color="auto" w:fill="auto"/>
          </w:tcPr>
          <w:p w:rsidR="00AE380A" w:rsidRDefault="00AE380A" w:rsidP="00AE380A">
            <w:pPr>
              <w:pStyle w:val="Box"/>
              <w:spacing w:before="0" w:line="120" w:lineRule="exact"/>
            </w:pPr>
          </w:p>
        </w:tc>
      </w:tr>
      <w:tr w:rsidR="00AE380A" w:rsidRPr="000863A5" w:rsidTr="00AE380A">
        <w:tc>
          <w:tcPr>
            <w:tcW w:w="8771" w:type="dxa"/>
            <w:tcBorders>
              <w:top w:val="single" w:sz="6" w:space="0" w:color="78A22F"/>
              <w:left w:val="nil"/>
              <w:bottom w:val="nil"/>
              <w:right w:val="nil"/>
            </w:tcBorders>
          </w:tcPr>
          <w:p w:rsidR="00AE380A" w:rsidRPr="00626D32" w:rsidRDefault="00AE380A" w:rsidP="00AE380A">
            <w:pPr>
              <w:pStyle w:val="BoxSpaceBelow"/>
            </w:pPr>
          </w:p>
        </w:tc>
      </w:tr>
    </w:tbl>
    <w:p w:rsidR="00AE380A" w:rsidRDefault="00AE380A" w:rsidP="00AE380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AE380A" w:rsidTr="00AE380A">
        <w:tc>
          <w:tcPr>
            <w:tcW w:w="8771" w:type="dxa"/>
            <w:tcBorders>
              <w:top w:val="single" w:sz="6" w:space="0" w:color="78A22F"/>
              <w:left w:val="nil"/>
              <w:bottom w:val="nil"/>
              <w:right w:val="nil"/>
            </w:tcBorders>
            <w:shd w:val="clear" w:color="auto" w:fill="auto"/>
          </w:tcPr>
          <w:p w:rsidR="00AE380A" w:rsidRPr="00784A05" w:rsidRDefault="00AE380A" w:rsidP="00AE380A">
            <w:pPr>
              <w:pStyle w:val="TableTitle"/>
            </w:pPr>
            <w:r>
              <w:rPr>
                <w:b w:val="0"/>
              </w:rPr>
              <w:t>Table 2</w:t>
            </w:r>
            <w:r>
              <w:tab/>
            </w:r>
            <w:r w:rsidRPr="00C3201E">
              <w:t>Employees by location and gender, 30 June </w:t>
            </w:r>
            <w:r>
              <w:t>2016</w:t>
            </w:r>
          </w:p>
        </w:tc>
      </w:tr>
      <w:tr w:rsidR="00AE380A" w:rsidRPr="00AE380A" w:rsidTr="00AE380A">
        <w:tc>
          <w:tcPr>
            <w:tcW w:w="8771" w:type="dxa"/>
            <w:tcBorders>
              <w:top w:val="nil"/>
              <w:left w:val="nil"/>
              <w:bottom w:val="nil"/>
              <w:right w:val="nil"/>
            </w:tcBorders>
            <w:shd w:val="clear" w:color="auto" w:fill="auto"/>
          </w:tcPr>
          <w:tbl>
            <w:tblPr>
              <w:tblW w:w="8511" w:type="dxa"/>
              <w:tblBorders>
                <w:top w:val="single" w:sz="6" w:space="0" w:color="BFBFBF"/>
                <w:bottom w:val="single" w:sz="6" w:space="0" w:color="BFBFBF"/>
              </w:tblBorders>
              <w:tblLayout w:type="fixed"/>
              <w:tblCellMar>
                <w:top w:w="28" w:type="dxa"/>
                <w:left w:w="0" w:type="dxa"/>
                <w:right w:w="0" w:type="dxa"/>
              </w:tblCellMar>
              <w:tblLook w:val="0000" w:firstRow="0" w:lastRow="0" w:firstColumn="0" w:lastColumn="0" w:noHBand="0" w:noVBand="0"/>
            </w:tblPr>
            <w:tblGrid>
              <w:gridCol w:w="1871"/>
              <w:gridCol w:w="794"/>
              <w:gridCol w:w="680"/>
              <w:gridCol w:w="698"/>
              <w:gridCol w:w="57"/>
              <w:gridCol w:w="794"/>
              <w:gridCol w:w="680"/>
              <w:gridCol w:w="696"/>
              <w:gridCol w:w="57"/>
              <w:gridCol w:w="794"/>
              <w:gridCol w:w="696"/>
              <w:gridCol w:w="694"/>
            </w:tblGrid>
            <w:tr w:rsidR="00AE380A" w:rsidRPr="00AE380A" w:rsidTr="006B17C8">
              <w:trPr>
                <w:tblHeader/>
              </w:trPr>
              <w:tc>
                <w:tcPr>
                  <w:tcW w:w="1871" w:type="dxa"/>
                  <w:tcBorders>
                    <w:bottom w:val="nil"/>
                  </w:tcBorders>
                  <w:shd w:val="clear" w:color="auto" w:fill="auto"/>
                  <w:tcMar>
                    <w:top w:w="28" w:type="dxa"/>
                  </w:tcMar>
                </w:tcPr>
                <w:p w:rsidR="00AE380A" w:rsidRPr="00AE380A" w:rsidRDefault="00AE380A" w:rsidP="00C240BF">
                  <w:pPr>
                    <w:pStyle w:val="TableColumnHeading"/>
                  </w:pPr>
                </w:p>
              </w:tc>
              <w:tc>
                <w:tcPr>
                  <w:tcW w:w="2172" w:type="dxa"/>
                  <w:gridSpan w:val="3"/>
                  <w:tcBorders>
                    <w:top w:val="single" w:sz="6" w:space="0" w:color="BFBFBF"/>
                    <w:bottom w:val="single" w:sz="6" w:space="0" w:color="BFBFBF"/>
                  </w:tcBorders>
                  <w:shd w:val="clear" w:color="auto" w:fill="F2F2F2" w:themeFill="accent4"/>
                  <w:vAlign w:val="center"/>
                </w:tcPr>
                <w:p w:rsidR="00AE380A" w:rsidRPr="00AE380A" w:rsidRDefault="00AE380A" w:rsidP="00C240BF">
                  <w:pPr>
                    <w:pStyle w:val="TableColumnHeading"/>
                    <w:jc w:val="center"/>
                  </w:pPr>
                  <w:r w:rsidRPr="00AE380A">
                    <w:t>Melbourne</w:t>
                  </w:r>
                </w:p>
              </w:tc>
              <w:tc>
                <w:tcPr>
                  <w:tcW w:w="57" w:type="dxa"/>
                  <w:tcBorders>
                    <w:bottom w:val="nil"/>
                  </w:tcBorders>
                  <w:shd w:val="clear" w:color="auto" w:fill="auto"/>
                  <w:tcMar>
                    <w:top w:w="28" w:type="dxa"/>
                  </w:tcMar>
                  <w:vAlign w:val="center"/>
                </w:tcPr>
                <w:p w:rsidR="00AE380A" w:rsidRPr="00AE380A" w:rsidRDefault="00AE380A" w:rsidP="00C240BF">
                  <w:pPr>
                    <w:pStyle w:val="TableColumnHeading"/>
                    <w:jc w:val="center"/>
                  </w:pPr>
                </w:p>
              </w:tc>
              <w:tc>
                <w:tcPr>
                  <w:tcW w:w="2170" w:type="dxa"/>
                  <w:gridSpan w:val="3"/>
                  <w:tcBorders>
                    <w:top w:val="single" w:sz="6" w:space="0" w:color="BFBFBF"/>
                    <w:bottom w:val="single" w:sz="6" w:space="0" w:color="BFBFBF"/>
                  </w:tcBorders>
                  <w:shd w:val="clear" w:color="auto" w:fill="auto"/>
                  <w:vAlign w:val="center"/>
                </w:tcPr>
                <w:p w:rsidR="00AE380A" w:rsidRPr="00AE380A" w:rsidRDefault="00AE380A" w:rsidP="00C240BF">
                  <w:pPr>
                    <w:pStyle w:val="TableColumnHeading"/>
                    <w:jc w:val="center"/>
                  </w:pPr>
                  <w:r w:rsidRPr="00AE380A">
                    <w:t>Canberra</w:t>
                  </w:r>
                </w:p>
              </w:tc>
              <w:tc>
                <w:tcPr>
                  <w:tcW w:w="57" w:type="dxa"/>
                  <w:tcBorders>
                    <w:bottom w:val="nil"/>
                  </w:tcBorders>
                  <w:vAlign w:val="center"/>
                </w:tcPr>
                <w:p w:rsidR="00AE380A" w:rsidRPr="00AE380A" w:rsidRDefault="00AE380A" w:rsidP="00C240BF">
                  <w:pPr>
                    <w:pStyle w:val="TableColumnHeading"/>
                    <w:jc w:val="center"/>
                  </w:pPr>
                </w:p>
              </w:tc>
              <w:tc>
                <w:tcPr>
                  <w:tcW w:w="2184" w:type="dxa"/>
                  <w:gridSpan w:val="3"/>
                  <w:tcBorders>
                    <w:top w:val="single" w:sz="6" w:space="0" w:color="BFBFBF"/>
                    <w:bottom w:val="single" w:sz="6" w:space="0" w:color="BFBFBF"/>
                  </w:tcBorders>
                  <w:shd w:val="clear" w:color="auto" w:fill="F2F2F2" w:themeFill="accent4"/>
                  <w:vAlign w:val="center"/>
                </w:tcPr>
                <w:p w:rsidR="00AE380A" w:rsidRPr="00AE380A" w:rsidRDefault="00AE380A" w:rsidP="00C240BF">
                  <w:pPr>
                    <w:pStyle w:val="TableColumnHeading"/>
                    <w:jc w:val="center"/>
                  </w:pPr>
                  <w:r w:rsidRPr="00AE380A">
                    <w:t>Total</w:t>
                  </w:r>
                </w:p>
              </w:tc>
            </w:tr>
            <w:tr w:rsidR="00AE380A" w:rsidRPr="00AE380A" w:rsidTr="006B17C8">
              <w:tc>
                <w:tcPr>
                  <w:tcW w:w="1871" w:type="dxa"/>
                  <w:tcBorders>
                    <w:top w:val="nil"/>
                    <w:bottom w:val="single" w:sz="6" w:space="0" w:color="BFBFBF"/>
                  </w:tcBorders>
                  <w:shd w:val="clear" w:color="auto" w:fill="auto"/>
                </w:tcPr>
                <w:p w:rsidR="00AE380A" w:rsidRPr="00AE380A" w:rsidRDefault="00AE380A" w:rsidP="006B17C8">
                  <w:pPr>
                    <w:pStyle w:val="TableColumnHeading"/>
                    <w:jc w:val="left"/>
                  </w:pPr>
                  <w:r w:rsidRPr="00AE380A">
                    <w:t>Level</w:t>
                  </w:r>
                </w:p>
              </w:tc>
              <w:tc>
                <w:tcPr>
                  <w:tcW w:w="794" w:type="dxa"/>
                  <w:tcBorders>
                    <w:top w:val="single" w:sz="6" w:space="0" w:color="BFBFBF"/>
                    <w:bottom w:val="single" w:sz="6" w:space="0" w:color="BFBFBF"/>
                  </w:tcBorders>
                  <w:shd w:val="clear" w:color="auto" w:fill="F2F2F2" w:themeFill="accent4"/>
                </w:tcPr>
                <w:p w:rsidR="00AE380A" w:rsidRPr="00AE380A" w:rsidRDefault="00AE380A" w:rsidP="00C240BF">
                  <w:pPr>
                    <w:pStyle w:val="TableColumnHeading"/>
                  </w:pPr>
                  <w:r w:rsidRPr="00AE380A">
                    <w:t>Female</w:t>
                  </w:r>
                </w:p>
              </w:tc>
              <w:tc>
                <w:tcPr>
                  <w:tcW w:w="680" w:type="dxa"/>
                  <w:tcBorders>
                    <w:top w:val="single" w:sz="6" w:space="0" w:color="BFBFBF"/>
                    <w:bottom w:val="single" w:sz="6" w:space="0" w:color="BFBFBF"/>
                  </w:tcBorders>
                  <w:shd w:val="clear" w:color="auto" w:fill="F2F2F2" w:themeFill="accent4"/>
                </w:tcPr>
                <w:p w:rsidR="00AE380A" w:rsidRPr="00AE380A" w:rsidRDefault="00AE380A" w:rsidP="00C240BF">
                  <w:pPr>
                    <w:pStyle w:val="TableColumnHeading"/>
                  </w:pPr>
                  <w:r w:rsidRPr="00AE380A">
                    <w:t>Male</w:t>
                  </w:r>
                </w:p>
              </w:tc>
              <w:tc>
                <w:tcPr>
                  <w:tcW w:w="698" w:type="dxa"/>
                  <w:tcBorders>
                    <w:top w:val="single" w:sz="6" w:space="0" w:color="BFBFBF"/>
                    <w:bottom w:val="single" w:sz="6" w:space="0" w:color="BFBFBF"/>
                  </w:tcBorders>
                  <w:shd w:val="clear" w:color="auto" w:fill="F2F2F2" w:themeFill="accent4"/>
                </w:tcPr>
                <w:p w:rsidR="00AE380A" w:rsidRPr="00AE380A" w:rsidRDefault="00AE380A" w:rsidP="00C240BF">
                  <w:pPr>
                    <w:pStyle w:val="TableColumnHeading"/>
                  </w:pPr>
                  <w:r w:rsidRPr="00AE380A">
                    <w:t>Total</w:t>
                  </w:r>
                </w:p>
              </w:tc>
              <w:tc>
                <w:tcPr>
                  <w:tcW w:w="57" w:type="dxa"/>
                  <w:tcBorders>
                    <w:top w:val="nil"/>
                    <w:bottom w:val="single" w:sz="6" w:space="0" w:color="BFBFBF"/>
                  </w:tcBorders>
                  <w:shd w:val="clear" w:color="auto" w:fill="auto"/>
                </w:tcPr>
                <w:p w:rsidR="00AE380A" w:rsidRPr="00AE380A" w:rsidRDefault="00AE380A" w:rsidP="00C240BF">
                  <w:pPr>
                    <w:pStyle w:val="TableColumnHeading"/>
                  </w:pPr>
                </w:p>
              </w:tc>
              <w:tc>
                <w:tcPr>
                  <w:tcW w:w="794" w:type="dxa"/>
                  <w:tcBorders>
                    <w:top w:val="single" w:sz="6" w:space="0" w:color="BFBFBF"/>
                    <w:bottom w:val="single" w:sz="6" w:space="0" w:color="BFBFBF"/>
                  </w:tcBorders>
                  <w:shd w:val="clear" w:color="auto" w:fill="auto"/>
                </w:tcPr>
                <w:p w:rsidR="00AE380A" w:rsidRPr="00AE380A" w:rsidRDefault="00AE380A" w:rsidP="00C240BF">
                  <w:pPr>
                    <w:pStyle w:val="TableColumnHeading"/>
                  </w:pPr>
                  <w:r w:rsidRPr="00AE380A">
                    <w:t>Female</w:t>
                  </w:r>
                </w:p>
              </w:tc>
              <w:tc>
                <w:tcPr>
                  <w:tcW w:w="680" w:type="dxa"/>
                  <w:tcBorders>
                    <w:top w:val="single" w:sz="6" w:space="0" w:color="BFBFBF"/>
                    <w:bottom w:val="single" w:sz="6" w:space="0" w:color="BFBFBF"/>
                  </w:tcBorders>
                </w:tcPr>
                <w:p w:rsidR="00AE380A" w:rsidRPr="00AE380A" w:rsidRDefault="00AE380A" w:rsidP="00C240BF">
                  <w:pPr>
                    <w:pStyle w:val="TableColumnHeading"/>
                  </w:pPr>
                  <w:r w:rsidRPr="00AE380A">
                    <w:t>Male</w:t>
                  </w:r>
                </w:p>
              </w:tc>
              <w:tc>
                <w:tcPr>
                  <w:tcW w:w="696" w:type="dxa"/>
                  <w:tcBorders>
                    <w:top w:val="single" w:sz="6" w:space="0" w:color="BFBFBF"/>
                    <w:bottom w:val="single" w:sz="6" w:space="0" w:color="BFBFBF"/>
                  </w:tcBorders>
                </w:tcPr>
                <w:p w:rsidR="00AE380A" w:rsidRPr="00AE380A" w:rsidRDefault="00AE380A" w:rsidP="00C240BF">
                  <w:pPr>
                    <w:pStyle w:val="TableColumnHeading"/>
                  </w:pPr>
                  <w:r w:rsidRPr="00AE380A">
                    <w:t>Total</w:t>
                  </w:r>
                </w:p>
              </w:tc>
              <w:tc>
                <w:tcPr>
                  <w:tcW w:w="57" w:type="dxa"/>
                  <w:tcBorders>
                    <w:top w:val="nil"/>
                    <w:bottom w:val="single" w:sz="6" w:space="0" w:color="BFBFBF"/>
                  </w:tcBorders>
                </w:tcPr>
                <w:p w:rsidR="00AE380A" w:rsidRPr="00AE380A" w:rsidRDefault="00AE380A" w:rsidP="00C240BF">
                  <w:pPr>
                    <w:pStyle w:val="TableColumnHeading"/>
                  </w:pPr>
                </w:p>
              </w:tc>
              <w:tc>
                <w:tcPr>
                  <w:tcW w:w="794" w:type="dxa"/>
                  <w:tcBorders>
                    <w:top w:val="single" w:sz="6" w:space="0" w:color="BFBFBF"/>
                    <w:bottom w:val="single" w:sz="6" w:space="0" w:color="BFBFBF"/>
                  </w:tcBorders>
                  <w:shd w:val="clear" w:color="auto" w:fill="F2F2F2" w:themeFill="accent4"/>
                </w:tcPr>
                <w:p w:rsidR="00AE380A" w:rsidRPr="00AE380A" w:rsidRDefault="00AE380A" w:rsidP="00C240BF">
                  <w:pPr>
                    <w:pStyle w:val="TableColumnHeading"/>
                  </w:pPr>
                  <w:r w:rsidRPr="00AE380A">
                    <w:t>Female</w:t>
                  </w:r>
                </w:p>
              </w:tc>
              <w:tc>
                <w:tcPr>
                  <w:tcW w:w="696" w:type="dxa"/>
                  <w:tcBorders>
                    <w:top w:val="single" w:sz="6" w:space="0" w:color="BFBFBF"/>
                    <w:bottom w:val="single" w:sz="6" w:space="0" w:color="BFBFBF"/>
                  </w:tcBorders>
                  <w:shd w:val="clear" w:color="auto" w:fill="F2F2F2" w:themeFill="accent4"/>
                </w:tcPr>
                <w:p w:rsidR="00AE380A" w:rsidRPr="00AE380A" w:rsidRDefault="00AE380A" w:rsidP="00C240BF">
                  <w:pPr>
                    <w:pStyle w:val="TableColumnHeading"/>
                  </w:pPr>
                  <w:r w:rsidRPr="00AE380A">
                    <w:t>Male</w:t>
                  </w:r>
                </w:p>
              </w:tc>
              <w:tc>
                <w:tcPr>
                  <w:tcW w:w="694" w:type="dxa"/>
                  <w:tcBorders>
                    <w:top w:val="single" w:sz="6" w:space="0" w:color="BFBFBF"/>
                    <w:bottom w:val="single" w:sz="6" w:space="0" w:color="BFBFBF"/>
                  </w:tcBorders>
                  <w:shd w:val="clear" w:color="auto" w:fill="F2F2F2" w:themeFill="accent4"/>
                </w:tcPr>
                <w:p w:rsidR="00AE380A" w:rsidRPr="00AE380A" w:rsidRDefault="00AE380A" w:rsidP="00C240BF">
                  <w:pPr>
                    <w:pStyle w:val="TableColumnHeading"/>
                  </w:pPr>
                  <w:r w:rsidRPr="00AE380A">
                    <w:t>Total</w:t>
                  </w:r>
                </w:p>
              </w:tc>
            </w:tr>
            <w:tr w:rsidR="00AE380A" w:rsidRPr="00AE380A" w:rsidTr="006B17C8">
              <w:tc>
                <w:tcPr>
                  <w:tcW w:w="1871" w:type="dxa"/>
                  <w:tcBorders>
                    <w:top w:val="single" w:sz="6" w:space="0" w:color="BFBFBF"/>
                  </w:tcBorders>
                  <w:shd w:val="clear" w:color="auto" w:fill="auto"/>
                </w:tcPr>
                <w:p w:rsidR="00AE380A" w:rsidRPr="00AE380A" w:rsidRDefault="00AE380A" w:rsidP="00AE380A">
                  <w:pPr>
                    <w:pStyle w:val="TableBodyText"/>
                    <w:jc w:val="left"/>
                    <w:rPr>
                      <w:szCs w:val="18"/>
                    </w:rPr>
                  </w:pPr>
                  <w:r w:rsidRPr="00AE380A">
                    <w:rPr>
                      <w:szCs w:val="18"/>
                    </w:rPr>
                    <w:t>SES Band 3</w:t>
                  </w:r>
                </w:p>
              </w:tc>
              <w:tc>
                <w:tcPr>
                  <w:tcW w:w="794" w:type="dxa"/>
                  <w:tcBorders>
                    <w:top w:val="single" w:sz="6" w:space="0" w:color="BFBFBF"/>
                  </w:tcBorders>
                  <w:shd w:val="clear" w:color="auto" w:fill="F2F2F2" w:themeFill="accent4"/>
                </w:tcPr>
                <w:p w:rsidR="00AE380A" w:rsidRPr="00AE380A" w:rsidRDefault="00AE380A" w:rsidP="00AE380A">
                  <w:pPr>
                    <w:pStyle w:val="TableBodyText"/>
                    <w:rPr>
                      <w:szCs w:val="18"/>
                    </w:rPr>
                  </w:pPr>
                  <w:r w:rsidRPr="00AE380A">
                    <w:rPr>
                      <w:szCs w:val="18"/>
                    </w:rPr>
                    <w:t>1</w:t>
                  </w:r>
                </w:p>
              </w:tc>
              <w:tc>
                <w:tcPr>
                  <w:tcW w:w="680" w:type="dxa"/>
                  <w:tcBorders>
                    <w:top w:val="single" w:sz="6" w:space="0" w:color="BFBFBF"/>
                  </w:tcBorders>
                  <w:shd w:val="clear" w:color="auto" w:fill="F2F2F2" w:themeFill="accent4"/>
                </w:tcPr>
                <w:p w:rsidR="00AE380A" w:rsidRPr="00AE380A" w:rsidRDefault="00AE380A" w:rsidP="00AE380A">
                  <w:pPr>
                    <w:pStyle w:val="TableBodyText"/>
                    <w:rPr>
                      <w:szCs w:val="18"/>
                    </w:rPr>
                  </w:pPr>
                  <w:r w:rsidRPr="00AE380A">
                    <w:rPr>
                      <w:szCs w:val="18"/>
                    </w:rPr>
                    <w:t>0</w:t>
                  </w:r>
                </w:p>
              </w:tc>
              <w:tc>
                <w:tcPr>
                  <w:tcW w:w="698" w:type="dxa"/>
                  <w:tcBorders>
                    <w:top w:val="single" w:sz="6" w:space="0" w:color="BFBFBF"/>
                  </w:tcBorders>
                  <w:shd w:val="clear" w:color="auto" w:fill="F2F2F2" w:themeFill="accent4"/>
                </w:tcPr>
                <w:p w:rsidR="00AE380A" w:rsidRPr="00AE380A" w:rsidRDefault="00AE380A" w:rsidP="00AE380A">
                  <w:pPr>
                    <w:pStyle w:val="TableBodyText"/>
                    <w:rPr>
                      <w:szCs w:val="18"/>
                    </w:rPr>
                  </w:pPr>
                  <w:r w:rsidRPr="00AE380A">
                    <w:rPr>
                      <w:szCs w:val="18"/>
                    </w:rPr>
                    <w:t>1</w:t>
                  </w:r>
                </w:p>
              </w:tc>
              <w:tc>
                <w:tcPr>
                  <w:tcW w:w="57" w:type="dxa"/>
                  <w:tcBorders>
                    <w:top w:val="single" w:sz="6" w:space="0" w:color="BFBFBF"/>
                  </w:tcBorders>
                  <w:shd w:val="clear" w:color="auto" w:fill="auto"/>
                </w:tcPr>
                <w:p w:rsidR="00AE380A" w:rsidRPr="00AE380A" w:rsidRDefault="00AE380A" w:rsidP="00AE380A">
                  <w:pPr>
                    <w:pStyle w:val="TableBodyText"/>
                    <w:rPr>
                      <w:szCs w:val="18"/>
                    </w:rPr>
                  </w:pPr>
                </w:p>
              </w:tc>
              <w:tc>
                <w:tcPr>
                  <w:tcW w:w="794" w:type="dxa"/>
                  <w:tcBorders>
                    <w:top w:val="single" w:sz="6" w:space="0" w:color="BFBFBF"/>
                  </w:tcBorders>
                  <w:shd w:val="clear" w:color="auto" w:fill="auto"/>
                </w:tcPr>
                <w:p w:rsidR="00AE380A" w:rsidRPr="00AE380A" w:rsidRDefault="00AE380A" w:rsidP="00AE380A">
                  <w:pPr>
                    <w:pStyle w:val="TableBodyText"/>
                    <w:rPr>
                      <w:szCs w:val="18"/>
                    </w:rPr>
                  </w:pPr>
                  <w:r w:rsidRPr="00AE380A">
                    <w:rPr>
                      <w:szCs w:val="18"/>
                    </w:rPr>
                    <w:t>0</w:t>
                  </w:r>
                </w:p>
              </w:tc>
              <w:tc>
                <w:tcPr>
                  <w:tcW w:w="680" w:type="dxa"/>
                  <w:tcBorders>
                    <w:top w:val="single" w:sz="6" w:space="0" w:color="BFBFBF"/>
                  </w:tcBorders>
                </w:tcPr>
                <w:p w:rsidR="00AE380A" w:rsidRPr="00AE380A" w:rsidRDefault="00AE380A" w:rsidP="00AE380A">
                  <w:pPr>
                    <w:pStyle w:val="TableBodyText"/>
                    <w:rPr>
                      <w:szCs w:val="18"/>
                    </w:rPr>
                  </w:pPr>
                  <w:r w:rsidRPr="00AE380A">
                    <w:rPr>
                      <w:szCs w:val="18"/>
                    </w:rPr>
                    <w:t>0</w:t>
                  </w:r>
                </w:p>
              </w:tc>
              <w:tc>
                <w:tcPr>
                  <w:tcW w:w="696" w:type="dxa"/>
                  <w:tcBorders>
                    <w:top w:val="single" w:sz="6" w:space="0" w:color="BFBFBF"/>
                  </w:tcBorders>
                </w:tcPr>
                <w:p w:rsidR="00AE380A" w:rsidRPr="00AE380A" w:rsidRDefault="00AE380A" w:rsidP="00AE380A">
                  <w:pPr>
                    <w:pStyle w:val="TableBodyText"/>
                    <w:rPr>
                      <w:szCs w:val="18"/>
                    </w:rPr>
                  </w:pPr>
                  <w:r w:rsidRPr="00AE380A">
                    <w:rPr>
                      <w:szCs w:val="18"/>
                    </w:rPr>
                    <w:t>0</w:t>
                  </w:r>
                </w:p>
              </w:tc>
              <w:tc>
                <w:tcPr>
                  <w:tcW w:w="57" w:type="dxa"/>
                  <w:tcBorders>
                    <w:top w:val="single" w:sz="6" w:space="0" w:color="BFBFBF"/>
                  </w:tcBorders>
                </w:tcPr>
                <w:p w:rsidR="00AE380A" w:rsidRPr="00AE380A" w:rsidRDefault="00AE380A" w:rsidP="00AE380A">
                  <w:pPr>
                    <w:pStyle w:val="TableBodyText"/>
                    <w:rPr>
                      <w:szCs w:val="18"/>
                    </w:rPr>
                  </w:pPr>
                </w:p>
              </w:tc>
              <w:tc>
                <w:tcPr>
                  <w:tcW w:w="794" w:type="dxa"/>
                  <w:tcBorders>
                    <w:top w:val="single" w:sz="6" w:space="0" w:color="BFBFBF"/>
                  </w:tcBorders>
                  <w:shd w:val="clear" w:color="auto" w:fill="F2F2F2" w:themeFill="accent4"/>
                </w:tcPr>
                <w:p w:rsidR="00AE380A" w:rsidRPr="00AE380A" w:rsidRDefault="00AE380A" w:rsidP="00AE380A">
                  <w:pPr>
                    <w:pStyle w:val="TableBodyText"/>
                    <w:rPr>
                      <w:szCs w:val="18"/>
                    </w:rPr>
                  </w:pPr>
                  <w:r w:rsidRPr="00AE380A">
                    <w:rPr>
                      <w:szCs w:val="18"/>
                    </w:rPr>
                    <w:t>1</w:t>
                  </w:r>
                </w:p>
              </w:tc>
              <w:tc>
                <w:tcPr>
                  <w:tcW w:w="696" w:type="dxa"/>
                  <w:tcBorders>
                    <w:top w:val="single" w:sz="6" w:space="0" w:color="BFBFBF"/>
                  </w:tcBorders>
                  <w:shd w:val="clear" w:color="auto" w:fill="F2F2F2" w:themeFill="accent4"/>
                </w:tcPr>
                <w:p w:rsidR="00AE380A" w:rsidRPr="00AE380A" w:rsidRDefault="00AE380A" w:rsidP="00AE380A">
                  <w:pPr>
                    <w:pStyle w:val="TableBodyText"/>
                    <w:rPr>
                      <w:szCs w:val="18"/>
                    </w:rPr>
                  </w:pPr>
                  <w:r w:rsidRPr="00AE380A">
                    <w:rPr>
                      <w:szCs w:val="18"/>
                    </w:rPr>
                    <w:t>0</w:t>
                  </w:r>
                </w:p>
              </w:tc>
              <w:tc>
                <w:tcPr>
                  <w:tcW w:w="694" w:type="dxa"/>
                  <w:tcBorders>
                    <w:top w:val="single" w:sz="6" w:space="0" w:color="BFBFBF"/>
                  </w:tcBorders>
                  <w:shd w:val="clear" w:color="auto" w:fill="F2F2F2" w:themeFill="accent4"/>
                </w:tcPr>
                <w:p w:rsidR="00AE380A" w:rsidRPr="00AE380A" w:rsidRDefault="00AE380A" w:rsidP="00AE380A">
                  <w:pPr>
                    <w:pStyle w:val="TableBodyText"/>
                    <w:rPr>
                      <w:szCs w:val="18"/>
                    </w:rPr>
                  </w:pPr>
                  <w:r w:rsidRPr="00AE380A">
                    <w:rPr>
                      <w:szCs w:val="18"/>
                    </w:rPr>
                    <w:t>1</w:t>
                  </w:r>
                </w:p>
              </w:tc>
            </w:tr>
            <w:tr w:rsidR="00AE380A" w:rsidRPr="00AE380A" w:rsidTr="006B17C8">
              <w:tc>
                <w:tcPr>
                  <w:tcW w:w="1871" w:type="dxa"/>
                  <w:shd w:val="clear" w:color="auto" w:fill="auto"/>
                </w:tcPr>
                <w:p w:rsidR="00AE380A" w:rsidRPr="00AE380A" w:rsidRDefault="00AE380A" w:rsidP="00AE380A">
                  <w:pPr>
                    <w:pStyle w:val="TableBodyText"/>
                    <w:jc w:val="left"/>
                    <w:rPr>
                      <w:szCs w:val="18"/>
                      <w:lang w:eastAsia="en-US"/>
                    </w:rPr>
                  </w:pPr>
                  <w:r w:rsidRPr="00AE380A">
                    <w:rPr>
                      <w:szCs w:val="18"/>
                    </w:rPr>
                    <w:t>SES Band 2</w:t>
                  </w:r>
                </w:p>
              </w:tc>
              <w:tc>
                <w:tcPr>
                  <w:tcW w:w="794" w:type="dxa"/>
                  <w:shd w:val="clear" w:color="auto" w:fill="F2F2F2" w:themeFill="accent4"/>
                </w:tcPr>
                <w:p w:rsidR="00AE380A" w:rsidRPr="00AE380A" w:rsidRDefault="00AE380A" w:rsidP="00AE380A">
                  <w:pPr>
                    <w:pStyle w:val="TableBodyText"/>
                    <w:rPr>
                      <w:szCs w:val="18"/>
                    </w:rPr>
                  </w:pPr>
                  <w:r w:rsidRPr="00AE380A">
                    <w:rPr>
                      <w:szCs w:val="18"/>
                    </w:rPr>
                    <w:t>0</w:t>
                  </w:r>
                </w:p>
              </w:tc>
              <w:tc>
                <w:tcPr>
                  <w:tcW w:w="680" w:type="dxa"/>
                  <w:shd w:val="clear" w:color="auto" w:fill="F2F2F2" w:themeFill="accent4"/>
                </w:tcPr>
                <w:p w:rsidR="00AE380A" w:rsidRPr="00AE380A" w:rsidRDefault="00AE380A" w:rsidP="00AE380A">
                  <w:pPr>
                    <w:pStyle w:val="TableBodyText"/>
                    <w:rPr>
                      <w:szCs w:val="18"/>
                    </w:rPr>
                  </w:pPr>
                  <w:r w:rsidRPr="00AE380A">
                    <w:rPr>
                      <w:szCs w:val="18"/>
                    </w:rPr>
                    <w:t>0</w:t>
                  </w:r>
                </w:p>
              </w:tc>
              <w:tc>
                <w:tcPr>
                  <w:tcW w:w="698" w:type="dxa"/>
                  <w:shd w:val="clear" w:color="auto" w:fill="F2F2F2" w:themeFill="accent4"/>
                </w:tcPr>
                <w:p w:rsidR="00AE380A" w:rsidRPr="00AE380A" w:rsidRDefault="00AE380A" w:rsidP="00AE380A">
                  <w:pPr>
                    <w:pStyle w:val="TableBodyText"/>
                    <w:rPr>
                      <w:szCs w:val="18"/>
                    </w:rPr>
                  </w:pPr>
                  <w:r w:rsidRPr="00AE380A">
                    <w:rPr>
                      <w:szCs w:val="18"/>
                    </w:rPr>
                    <w:t>0</w:t>
                  </w:r>
                </w:p>
              </w:tc>
              <w:tc>
                <w:tcPr>
                  <w:tcW w:w="57" w:type="dxa"/>
                  <w:shd w:val="clear" w:color="auto" w:fill="auto"/>
                </w:tcPr>
                <w:p w:rsidR="00AE380A" w:rsidRPr="00AE380A" w:rsidRDefault="00AE380A" w:rsidP="00AE380A">
                  <w:pPr>
                    <w:pStyle w:val="TableBodyText"/>
                    <w:rPr>
                      <w:szCs w:val="18"/>
                    </w:rPr>
                  </w:pPr>
                </w:p>
              </w:tc>
              <w:tc>
                <w:tcPr>
                  <w:tcW w:w="794" w:type="dxa"/>
                  <w:shd w:val="clear" w:color="auto" w:fill="auto"/>
                </w:tcPr>
                <w:p w:rsidR="00AE380A" w:rsidRPr="00AE380A" w:rsidRDefault="00AE380A" w:rsidP="00AE380A">
                  <w:pPr>
                    <w:pStyle w:val="TableBodyText"/>
                    <w:rPr>
                      <w:szCs w:val="18"/>
                    </w:rPr>
                  </w:pPr>
                  <w:r w:rsidRPr="00AE380A">
                    <w:rPr>
                      <w:szCs w:val="18"/>
                    </w:rPr>
                    <w:t>1</w:t>
                  </w:r>
                </w:p>
              </w:tc>
              <w:tc>
                <w:tcPr>
                  <w:tcW w:w="680" w:type="dxa"/>
                </w:tcPr>
                <w:p w:rsidR="00AE380A" w:rsidRPr="00AE380A" w:rsidRDefault="00AE380A" w:rsidP="00AE380A">
                  <w:pPr>
                    <w:pStyle w:val="TableBodyText"/>
                    <w:rPr>
                      <w:szCs w:val="18"/>
                    </w:rPr>
                  </w:pPr>
                  <w:r w:rsidRPr="00AE380A">
                    <w:rPr>
                      <w:szCs w:val="18"/>
                    </w:rPr>
                    <w:t>1</w:t>
                  </w:r>
                </w:p>
              </w:tc>
              <w:tc>
                <w:tcPr>
                  <w:tcW w:w="696" w:type="dxa"/>
                </w:tcPr>
                <w:p w:rsidR="00AE380A" w:rsidRPr="00AE380A" w:rsidRDefault="00AE380A" w:rsidP="00AE380A">
                  <w:pPr>
                    <w:pStyle w:val="TableBodyText"/>
                    <w:rPr>
                      <w:szCs w:val="18"/>
                    </w:rPr>
                  </w:pPr>
                  <w:r w:rsidRPr="00AE380A">
                    <w:rPr>
                      <w:szCs w:val="18"/>
                    </w:rPr>
                    <w:t>2</w:t>
                  </w:r>
                </w:p>
              </w:tc>
              <w:tc>
                <w:tcPr>
                  <w:tcW w:w="57" w:type="dxa"/>
                </w:tcPr>
                <w:p w:rsidR="00AE380A" w:rsidRPr="00AE380A" w:rsidRDefault="00AE380A" w:rsidP="00AE380A">
                  <w:pPr>
                    <w:pStyle w:val="TableBodyText"/>
                    <w:rPr>
                      <w:szCs w:val="18"/>
                    </w:rPr>
                  </w:pPr>
                </w:p>
              </w:tc>
              <w:tc>
                <w:tcPr>
                  <w:tcW w:w="794" w:type="dxa"/>
                  <w:shd w:val="clear" w:color="auto" w:fill="F2F2F2" w:themeFill="accent4"/>
                </w:tcPr>
                <w:p w:rsidR="00AE380A" w:rsidRPr="00AE380A" w:rsidRDefault="00AE380A" w:rsidP="00AE380A">
                  <w:pPr>
                    <w:pStyle w:val="TableBodyText"/>
                    <w:rPr>
                      <w:szCs w:val="18"/>
                    </w:rPr>
                  </w:pPr>
                  <w:r w:rsidRPr="00AE380A">
                    <w:rPr>
                      <w:szCs w:val="18"/>
                    </w:rPr>
                    <w:t>1</w:t>
                  </w:r>
                </w:p>
              </w:tc>
              <w:tc>
                <w:tcPr>
                  <w:tcW w:w="696" w:type="dxa"/>
                  <w:shd w:val="clear" w:color="auto" w:fill="F2F2F2" w:themeFill="accent4"/>
                </w:tcPr>
                <w:p w:rsidR="00AE380A" w:rsidRPr="00AE380A" w:rsidRDefault="00AE380A" w:rsidP="00AE380A">
                  <w:pPr>
                    <w:pStyle w:val="TableBodyText"/>
                    <w:rPr>
                      <w:szCs w:val="18"/>
                    </w:rPr>
                  </w:pPr>
                  <w:r w:rsidRPr="00AE380A">
                    <w:rPr>
                      <w:szCs w:val="18"/>
                    </w:rPr>
                    <w:t>1</w:t>
                  </w:r>
                </w:p>
              </w:tc>
              <w:tc>
                <w:tcPr>
                  <w:tcW w:w="694" w:type="dxa"/>
                  <w:shd w:val="clear" w:color="auto" w:fill="F2F2F2" w:themeFill="accent4"/>
                </w:tcPr>
                <w:p w:rsidR="00AE380A" w:rsidRPr="00AE380A" w:rsidRDefault="00AE380A" w:rsidP="00AE380A">
                  <w:pPr>
                    <w:pStyle w:val="TableBodyText"/>
                    <w:rPr>
                      <w:szCs w:val="18"/>
                    </w:rPr>
                  </w:pPr>
                  <w:r w:rsidRPr="00AE380A">
                    <w:rPr>
                      <w:szCs w:val="18"/>
                    </w:rPr>
                    <w:t>2</w:t>
                  </w:r>
                </w:p>
              </w:tc>
            </w:tr>
            <w:tr w:rsidR="00AE380A" w:rsidRPr="00AE380A" w:rsidTr="006B17C8">
              <w:tc>
                <w:tcPr>
                  <w:tcW w:w="1871" w:type="dxa"/>
                  <w:shd w:val="clear" w:color="auto" w:fill="auto"/>
                </w:tcPr>
                <w:p w:rsidR="00AE380A" w:rsidRPr="00AE380A" w:rsidRDefault="00AE380A" w:rsidP="00AE380A">
                  <w:pPr>
                    <w:pStyle w:val="TableBodyText"/>
                    <w:jc w:val="left"/>
                    <w:rPr>
                      <w:szCs w:val="18"/>
                      <w:lang w:eastAsia="en-US"/>
                    </w:rPr>
                  </w:pPr>
                  <w:r w:rsidRPr="00AE380A">
                    <w:rPr>
                      <w:szCs w:val="18"/>
                    </w:rPr>
                    <w:t>SES Band 1</w:t>
                  </w:r>
                </w:p>
              </w:tc>
              <w:tc>
                <w:tcPr>
                  <w:tcW w:w="794" w:type="dxa"/>
                  <w:shd w:val="clear" w:color="auto" w:fill="F2F2F2" w:themeFill="accent4"/>
                </w:tcPr>
                <w:p w:rsidR="00AE380A" w:rsidRPr="00AE380A" w:rsidRDefault="00AE380A" w:rsidP="00AE380A">
                  <w:pPr>
                    <w:pStyle w:val="TableBodyText"/>
                    <w:rPr>
                      <w:szCs w:val="18"/>
                    </w:rPr>
                  </w:pPr>
                  <w:r w:rsidRPr="00AE380A">
                    <w:rPr>
                      <w:szCs w:val="18"/>
                    </w:rPr>
                    <w:t>3</w:t>
                  </w:r>
                </w:p>
              </w:tc>
              <w:tc>
                <w:tcPr>
                  <w:tcW w:w="680" w:type="dxa"/>
                  <w:shd w:val="clear" w:color="auto" w:fill="F2F2F2" w:themeFill="accent4"/>
                </w:tcPr>
                <w:p w:rsidR="00AE380A" w:rsidRPr="00AE380A" w:rsidRDefault="00AE380A" w:rsidP="00AE380A">
                  <w:pPr>
                    <w:pStyle w:val="TableBodyText"/>
                    <w:rPr>
                      <w:szCs w:val="18"/>
                    </w:rPr>
                  </w:pPr>
                  <w:r w:rsidRPr="00AE380A">
                    <w:rPr>
                      <w:szCs w:val="18"/>
                    </w:rPr>
                    <w:t>3</w:t>
                  </w:r>
                </w:p>
              </w:tc>
              <w:tc>
                <w:tcPr>
                  <w:tcW w:w="698" w:type="dxa"/>
                  <w:shd w:val="clear" w:color="auto" w:fill="F2F2F2" w:themeFill="accent4"/>
                </w:tcPr>
                <w:p w:rsidR="00AE380A" w:rsidRPr="00AE380A" w:rsidRDefault="00AE380A" w:rsidP="00AE380A">
                  <w:pPr>
                    <w:pStyle w:val="TableBodyText"/>
                    <w:rPr>
                      <w:szCs w:val="18"/>
                    </w:rPr>
                  </w:pPr>
                  <w:r w:rsidRPr="00AE380A">
                    <w:rPr>
                      <w:szCs w:val="18"/>
                    </w:rPr>
                    <w:t>6</w:t>
                  </w:r>
                </w:p>
              </w:tc>
              <w:tc>
                <w:tcPr>
                  <w:tcW w:w="57" w:type="dxa"/>
                  <w:shd w:val="clear" w:color="auto" w:fill="auto"/>
                </w:tcPr>
                <w:p w:rsidR="00AE380A" w:rsidRPr="00AE380A" w:rsidRDefault="00AE380A" w:rsidP="00AE380A">
                  <w:pPr>
                    <w:pStyle w:val="TableBodyText"/>
                    <w:rPr>
                      <w:szCs w:val="18"/>
                    </w:rPr>
                  </w:pPr>
                </w:p>
              </w:tc>
              <w:tc>
                <w:tcPr>
                  <w:tcW w:w="794" w:type="dxa"/>
                  <w:shd w:val="clear" w:color="auto" w:fill="auto"/>
                </w:tcPr>
                <w:p w:rsidR="00AE380A" w:rsidRPr="00AE380A" w:rsidRDefault="00AE380A" w:rsidP="00AE380A">
                  <w:pPr>
                    <w:pStyle w:val="TableBodyText"/>
                    <w:rPr>
                      <w:szCs w:val="18"/>
                    </w:rPr>
                  </w:pPr>
                  <w:r w:rsidRPr="00AE380A">
                    <w:rPr>
                      <w:szCs w:val="18"/>
                    </w:rPr>
                    <w:t>5</w:t>
                  </w:r>
                </w:p>
              </w:tc>
              <w:tc>
                <w:tcPr>
                  <w:tcW w:w="680" w:type="dxa"/>
                </w:tcPr>
                <w:p w:rsidR="00AE380A" w:rsidRPr="00AE380A" w:rsidRDefault="00AE380A" w:rsidP="00AE380A">
                  <w:pPr>
                    <w:pStyle w:val="TableBodyText"/>
                    <w:rPr>
                      <w:szCs w:val="18"/>
                    </w:rPr>
                  </w:pPr>
                  <w:r w:rsidRPr="00AE380A">
                    <w:rPr>
                      <w:szCs w:val="18"/>
                    </w:rPr>
                    <w:t>2</w:t>
                  </w:r>
                </w:p>
              </w:tc>
              <w:tc>
                <w:tcPr>
                  <w:tcW w:w="696" w:type="dxa"/>
                </w:tcPr>
                <w:p w:rsidR="00AE380A" w:rsidRPr="00AE380A" w:rsidRDefault="00AE380A" w:rsidP="00AE380A">
                  <w:pPr>
                    <w:pStyle w:val="TableBodyText"/>
                    <w:rPr>
                      <w:szCs w:val="18"/>
                    </w:rPr>
                  </w:pPr>
                  <w:r w:rsidRPr="00AE380A">
                    <w:rPr>
                      <w:szCs w:val="18"/>
                    </w:rPr>
                    <w:t>7</w:t>
                  </w:r>
                </w:p>
              </w:tc>
              <w:tc>
                <w:tcPr>
                  <w:tcW w:w="57" w:type="dxa"/>
                </w:tcPr>
                <w:p w:rsidR="00AE380A" w:rsidRPr="00AE380A" w:rsidRDefault="00AE380A" w:rsidP="00AE380A">
                  <w:pPr>
                    <w:pStyle w:val="TableBodyText"/>
                    <w:rPr>
                      <w:szCs w:val="18"/>
                    </w:rPr>
                  </w:pPr>
                </w:p>
              </w:tc>
              <w:tc>
                <w:tcPr>
                  <w:tcW w:w="794" w:type="dxa"/>
                  <w:shd w:val="clear" w:color="auto" w:fill="F2F2F2" w:themeFill="accent4"/>
                </w:tcPr>
                <w:p w:rsidR="00AE380A" w:rsidRPr="00AE380A" w:rsidRDefault="00AE380A" w:rsidP="00AE380A">
                  <w:pPr>
                    <w:pStyle w:val="TableBodyText"/>
                    <w:rPr>
                      <w:szCs w:val="18"/>
                    </w:rPr>
                  </w:pPr>
                  <w:r w:rsidRPr="00AE380A">
                    <w:rPr>
                      <w:szCs w:val="18"/>
                    </w:rPr>
                    <w:t>8</w:t>
                  </w:r>
                </w:p>
              </w:tc>
              <w:tc>
                <w:tcPr>
                  <w:tcW w:w="696" w:type="dxa"/>
                  <w:shd w:val="clear" w:color="auto" w:fill="F2F2F2" w:themeFill="accent4"/>
                </w:tcPr>
                <w:p w:rsidR="00AE380A" w:rsidRPr="00AE380A" w:rsidRDefault="00AE380A" w:rsidP="00AE380A">
                  <w:pPr>
                    <w:pStyle w:val="TableBodyText"/>
                    <w:rPr>
                      <w:szCs w:val="18"/>
                    </w:rPr>
                  </w:pPr>
                  <w:r w:rsidRPr="00AE380A">
                    <w:rPr>
                      <w:szCs w:val="18"/>
                    </w:rPr>
                    <w:t>5</w:t>
                  </w:r>
                </w:p>
              </w:tc>
              <w:tc>
                <w:tcPr>
                  <w:tcW w:w="694" w:type="dxa"/>
                  <w:shd w:val="clear" w:color="auto" w:fill="F2F2F2" w:themeFill="accent4"/>
                </w:tcPr>
                <w:p w:rsidR="00AE380A" w:rsidRPr="00AE380A" w:rsidRDefault="00AE380A" w:rsidP="00AE380A">
                  <w:pPr>
                    <w:pStyle w:val="TableBodyText"/>
                    <w:rPr>
                      <w:szCs w:val="18"/>
                    </w:rPr>
                  </w:pPr>
                  <w:r w:rsidRPr="00AE380A">
                    <w:rPr>
                      <w:szCs w:val="18"/>
                    </w:rPr>
                    <w:t>13</w:t>
                  </w:r>
                </w:p>
              </w:tc>
            </w:tr>
            <w:tr w:rsidR="00AE380A" w:rsidRPr="00AE380A" w:rsidTr="006B17C8">
              <w:tc>
                <w:tcPr>
                  <w:tcW w:w="1871" w:type="dxa"/>
                  <w:shd w:val="clear" w:color="auto" w:fill="auto"/>
                </w:tcPr>
                <w:p w:rsidR="00AE380A" w:rsidRPr="00AE380A" w:rsidRDefault="00AE380A" w:rsidP="00AE380A">
                  <w:pPr>
                    <w:pStyle w:val="TableBodyText"/>
                    <w:jc w:val="left"/>
                    <w:rPr>
                      <w:szCs w:val="18"/>
                      <w:lang w:eastAsia="en-US"/>
                    </w:rPr>
                  </w:pPr>
                  <w:r w:rsidRPr="00AE380A">
                    <w:rPr>
                      <w:szCs w:val="18"/>
                    </w:rPr>
                    <w:t>Staff Level 4</w:t>
                  </w:r>
                </w:p>
              </w:tc>
              <w:tc>
                <w:tcPr>
                  <w:tcW w:w="794" w:type="dxa"/>
                  <w:shd w:val="clear" w:color="auto" w:fill="F2F2F2" w:themeFill="accent4"/>
                </w:tcPr>
                <w:p w:rsidR="00AE380A" w:rsidRPr="00AE380A" w:rsidRDefault="00AE380A" w:rsidP="00AE380A">
                  <w:pPr>
                    <w:pStyle w:val="TableBodyText"/>
                    <w:rPr>
                      <w:szCs w:val="18"/>
                    </w:rPr>
                  </w:pPr>
                  <w:r w:rsidRPr="00AE380A">
                    <w:rPr>
                      <w:szCs w:val="18"/>
                    </w:rPr>
                    <w:t>7</w:t>
                  </w:r>
                </w:p>
              </w:tc>
              <w:tc>
                <w:tcPr>
                  <w:tcW w:w="680" w:type="dxa"/>
                  <w:shd w:val="clear" w:color="auto" w:fill="F2F2F2" w:themeFill="accent4"/>
                </w:tcPr>
                <w:p w:rsidR="00AE380A" w:rsidRPr="00AE380A" w:rsidRDefault="00AE380A" w:rsidP="00AE380A">
                  <w:pPr>
                    <w:pStyle w:val="TableBodyText"/>
                    <w:rPr>
                      <w:szCs w:val="18"/>
                    </w:rPr>
                  </w:pPr>
                  <w:r w:rsidRPr="00AE380A">
                    <w:rPr>
                      <w:szCs w:val="18"/>
                    </w:rPr>
                    <w:t>13</w:t>
                  </w:r>
                </w:p>
              </w:tc>
              <w:tc>
                <w:tcPr>
                  <w:tcW w:w="698" w:type="dxa"/>
                  <w:shd w:val="clear" w:color="auto" w:fill="F2F2F2" w:themeFill="accent4"/>
                </w:tcPr>
                <w:p w:rsidR="00AE380A" w:rsidRPr="00AE380A" w:rsidRDefault="00AE380A" w:rsidP="00AE380A">
                  <w:pPr>
                    <w:pStyle w:val="TableBodyText"/>
                    <w:rPr>
                      <w:szCs w:val="18"/>
                    </w:rPr>
                  </w:pPr>
                  <w:r w:rsidRPr="00AE380A">
                    <w:rPr>
                      <w:szCs w:val="18"/>
                    </w:rPr>
                    <w:t>20</w:t>
                  </w:r>
                </w:p>
              </w:tc>
              <w:tc>
                <w:tcPr>
                  <w:tcW w:w="57" w:type="dxa"/>
                  <w:shd w:val="clear" w:color="auto" w:fill="auto"/>
                </w:tcPr>
                <w:p w:rsidR="00AE380A" w:rsidRPr="00AE380A" w:rsidRDefault="00AE380A" w:rsidP="00AE380A">
                  <w:pPr>
                    <w:pStyle w:val="TableBodyText"/>
                    <w:rPr>
                      <w:szCs w:val="18"/>
                    </w:rPr>
                  </w:pPr>
                </w:p>
              </w:tc>
              <w:tc>
                <w:tcPr>
                  <w:tcW w:w="794" w:type="dxa"/>
                  <w:shd w:val="clear" w:color="auto" w:fill="auto"/>
                </w:tcPr>
                <w:p w:rsidR="00AE380A" w:rsidRPr="00AE380A" w:rsidRDefault="00AE380A" w:rsidP="00AE380A">
                  <w:pPr>
                    <w:pStyle w:val="TableBodyText"/>
                    <w:rPr>
                      <w:szCs w:val="18"/>
                    </w:rPr>
                  </w:pPr>
                  <w:r w:rsidRPr="00AE380A">
                    <w:rPr>
                      <w:szCs w:val="18"/>
                    </w:rPr>
                    <w:t>4</w:t>
                  </w:r>
                </w:p>
              </w:tc>
              <w:tc>
                <w:tcPr>
                  <w:tcW w:w="680" w:type="dxa"/>
                </w:tcPr>
                <w:p w:rsidR="00AE380A" w:rsidRPr="00AE380A" w:rsidRDefault="00AE380A" w:rsidP="00AE380A">
                  <w:pPr>
                    <w:pStyle w:val="TableBodyText"/>
                    <w:rPr>
                      <w:szCs w:val="18"/>
                    </w:rPr>
                  </w:pPr>
                  <w:r w:rsidRPr="00AE380A">
                    <w:rPr>
                      <w:szCs w:val="18"/>
                    </w:rPr>
                    <w:t>10</w:t>
                  </w:r>
                </w:p>
              </w:tc>
              <w:tc>
                <w:tcPr>
                  <w:tcW w:w="696" w:type="dxa"/>
                </w:tcPr>
                <w:p w:rsidR="00AE380A" w:rsidRPr="00AE380A" w:rsidRDefault="00AE380A" w:rsidP="00AE380A">
                  <w:pPr>
                    <w:pStyle w:val="TableBodyText"/>
                    <w:rPr>
                      <w:szCs w:val="18"/>
                    </w:rPr>
                  </w:pPr>
                  <w:r w:rsidRPr="00AE380A">
                    <w:rPr>
                      <w:szCs w:val="18"/>
                    </w:rPr>
                    <w:t>14</w:t>
                  </w:r>
                </w:p>
              </w:tc>
              <w:tc>
                <w:tcPr>
                  <w:tcW w:w="57" w:type="dxa"/>
                </w:tcPr>
                <w:p w:rsidR="00AE380A" w:rsidRPr="00AE380A" w:rsidRDefault="00AE380A" w:rsidP="00AE380A">
                  <w:pPr>
                    <w:pStyle w:val="TableBodyText"/>
                    <w:rPr>
                      <w:szCs w:val="18"/>
                    </w:rPr>
                  </w:pPr>
                </w:p>
              </w:tc>
              <w:tc>
                <w:tcPr>
                  <w:tcW w:w="794" w:type="dxa"/>
                  <w:shd w:val="clear" w:color="auto" w:fill="F2F2F2" w:themeFill="accent4"/>
                </w:tcPr>
                <w:p w:rsidR="00AE380A" w:rsidRPr="00AE380A" w:rsidRDefault="00AE380A" w:rsidP="00AE380A">
                  <w:pPr>
                    <w:pStyle w:val="TableBodyText"/>
                    <w:rPr>
                      <w:szCs w:val="18"/>
                    </w:rPr>
                  </w:pPr>
                  <w:r w:rsidRPr="00AE380A">
                    <w:rPr>
                      <w:szCs w:val="18"/>
                    </w:rPr>
                    <w:t>11</w:t>
                  </w:r>
                </w:p>
              </w:tc>
              <w:tc>
                <w:tcPr>
                  <w:tcW w:w="696" w:type="dxa"/>
                  <w:shd w:val="clear" w:color="auto" w:fill="F2F2F2" w:themeFill="accent4"/>
                </w:tcPr>
                <w:p w:rsidR="00AE380A" w:rsidRPr="00AE380A" w:rsidRDefault="00AE380A" w:rsidP="00AE380A">
                  <w:pPr>
                    <w:pStyle w:val="TableBodyText"/>
                    <w:rPr>
                      <w:szCs w:val="18"/>
                    </w:rPr>
                  </w:pPr>
                  <w:r w:rsidRPr="00AE380A">
                    <w:rPr>
                      <w:szCs w:val="18"/>
                    </w:rPr>
                    <w:t>23</w:t>
                  </w:r>
                </w:p>
              </w:tc>
              <w:tc>
                <w:tcPr>
                  <w:tcW w:w="694" w:type="dxa"/>
                  <w:shd w:val="clear" w:color="auto" w:fill="F2F2F2" w:themeFill="accent4"/>
                </w:tcPr>
                <w:p w:rsidR="00AE380A" w:rsidRPr="00AE380A" w:rsidRDefault="00AE380A" w:rsidP="00AE380A">
                  <w:pPr>
                    <w:pStyle w:val="TableBodyText"/>
                    <w:rPr>
                      <w:szCs w:val="18"/>
                    </w:rPr>
                  </w:pPr>
                  <w:r w:rsidRPr="00AE380A">
                    <w:rPr>
                      <w:szCs w:val="18"/>
                    </w:rPr>
                    <w:t>34</w:t>
                  </w:r>
                </w:p>
              </w:tc>
            </w:tr>
            <w:tr w:rsidR="00AE380A" w:rsidRPr="00AE380A" w:rsidTr="006B17C8">
              <w:tc>
                <w:tcPr>
                  <w:tcW w:w="1871" w:type="dxa"/>
                  <w:shd w:val="clear" w:color="auto" w:fill="auto"/>
                </w:tcPr>
                <w:p w:rsidR="00AE380A" w:rsidRPr="00AE380A" w:rsidRDefault="00AE380A" w:rsidP="00AE380A">
                  <w:pPr>
                    <w:pStyle w:val="TableBodyText"/>
                    <w:jc w:val="left"/>
                    <w:rPr>
                      <w:szCs w:val="18"/>
                      <w:lang w:eastAsia="en-US"/>
                    </w:rPr>
                  </w:pPr>
                  <w:r w:rsidRPr="00AE380A">
                    <w:rPr>
                      <w:szCs w:val="18"/>
                    </w:rPr>
                    <w:t>Staff Level 3</w:t>
                  </w:r>
                </w:p>
              </w:tc>
              <w:tc>
                <w:tcPr>
                  <w:tcW w:w="794" w:type="dxa"/>
                  <w:shd w:val="clear" w:color="auto" w:fill="F2F2F2" w:themeFill="accent4"/>
                </w:tcPr>
                <w:p w:rsidR="00AE380A" w:rsidRPr="00AE380A" w:rsidRDefault="00AE380A" w:rsidP="00AE380A">
                  <w:pPr>
                    <w:pStyle w:val="TableBodyText"/>
                    <w:rPr>
                      <w:szCs w:val="18"/>
                    </w:rPr>
                  </w:pPr>
                  <w:r w:rsidRPr="00AE380A">
                    <w:rPr>
                      <w:szCs w:val="18"/>
                    </w:rPr>
                    <w:t>17</w:t>
                  </w:r>
                </w:p>
              </w:tc>
              <w:tc>
                <w:tcPr>
                  <w:tcW w:w="680" w:type="dxa"/>
                  <w:shd w:val="clear" w:color="auto" w:fill="F2F2F2" w:themeFill="accent4"/>
                </w:tcPr>
                <w:p w:rsidR="00AE380A" w:rsidRPr="00AE380A" w:rsidRDefault="00AE380A" w:rsidP="00AE380A">
                  <w:pPr>
                    <w:pStyle w:val="TableBodyText"/>
                    <w:rPr>
                      <w:szCs w:val="18"/>
                    </w:rPr>
                  </w:pPr>
                  <w:r w:rsidRPr="00AE380A">
                    <w:rPr>
                      <w:szCs w:val="18"/>
                    </w:rPr>
                    <w:t>11</w:t>
                  </w:r>
                </w:p>
              </w:tc>
              <w:tc>
                <w:tcPr>
                  <w:tcW w:w="698" w:type="dxa"/>
                  <w:shd w:val="clear" w:color="auto" w:fill="F2F2F2" w:themeFill="accent4"/>
                </w:tcPr>
                <w:p w:rsidR="00AE380A" w:rsidRPr="00AE380A" w:rsidRDefault="00AE380A" w:rsidP="00AE380A">
                  <w:pPr>
                    <w:pStyle w:val="TableBodyText"/>
                    <w:rPr>
                      <w:szCs w:val="18"/>
                    </w:rPr>
                  </w:pPr>
                  <w:r w:rsidRPr="00AE380A">
                    <w:rPr>
                      <w:szCs w:val="18"/>
                    </w:rPr>
                    <w:t>28</w:t>
                  </w:r>
                </w:p>
              </w:tc>
              <w:tc>
                <w:tcPr>
                  <w:tcW w:w="57" w:type="dxa"/>
                  <w:shd w:val="clear" w:color="auto" w:fill="auto"/>
                </w:tcPr>
                <w:p w:rsidR="00AE380A" w:rsidRPr="00AE380A" w:rsidRDefault="00AE380A" w:rsidP="00AE380A">
                  <w:pPr>
                    <w:pStyle w:val="TableBodyText"/>
                    <w:rPr>
                      <w:szCs w:val="18"/>
                    </w:rPr>
                  </w:pPr>
                </w:p>
              </w:tc>
              <w:tc>
                <w:tcPr>
                  <w:tcW w:w="794" w:type="dxa"/>
                  <w:shd w:val="clear" w:color="auto" w:fill="auto"/>
                </w:tcPr>
                <w:p w:rsidR="00AE380A" w:rsidRPr="00AE380A" w:rsidRDefault="00AE380A" w:rsidP="00AE380A">
                  <w:pPr>
                    <w:pStyle w:val="TableBodyText"/>
                    <w:rPr>
                      <w:szCs w:val="18"/>
                    </w:rPr>
                  </w:pPr>
                  <w:r w:rsidRPr="00AE380A">
                    <w:rPr>
                      <w:szCs w:val="18"/>
                    </w:rPr>
                    <w:t>7</w:t>
                  </w:r>
                </w:p>
              </w:tc>
              <w:tc>
                <w:tcPr>
                  <w:tcW w:w="680" w:type="dxa"/>
                </w:tcPr>
                <w:p w:rsidR="00AE380A" w:rsidRPr="00AE380A" w:rsidRDefault="00AE380A" w:rsidP="00AE380A">
                  <w:pPr>
                    <w:pStyle w:val="TableBodyText"/>
                    <w:rPr>
                      <w:szCs w:val="18"/>
                    </w:rPr>
                  </w:pPr>
                  <w:r w:rsidRPr="00AE380A">
                    <w:rPr>
                      <w:szCs w:val="18"/>
                    </w:rPr>
                    <w:t>12</w:t>
                  </w:r>
                </w:p>
              </w:tc>
              <w:tc>
                <w:tcPr>
                  <w:tcW w:w="696" w:type="dxa"/>
                </w:tcPr>
                <w:p w:rsidR="00AE380A" w:rsidRPr="00AE380A" w:rsidRDefault="00AE380A" w:rsidP="00AE380A">
                  <w:pPr>
                    <w:pStyle w:val="TableBodyText"/>
                    <w:rPr>
                      <w:szCs w:val="18"/>
                    </w:rPr>
                  </w:pPr>
                  <w:r w:rsidRPr="00AE380A">
                    <w:rPr>
                      <w:szCs w:val="18"/>
                    </w:rPr>
                    <w:t>19</w:t>
                  </w:r>
                </w:p>
              </w:tc>
              <w:tc>
                <w:tcPr>
                  <w:tcW w:w="57" w:type="dxa"/>
                </w:tcPr>
                <w:p w:rsidR="00AE380A" w:rsidRPr="00AE380A" w:rsidRDefault="00AE380A" w:rsidP="00AE380A">
                  <w:pPr>
                    <w:pStyle w:val="TableBodyText"/>
                    <w:rPr>
                      <w:szCs w:val="18"/>
                    </w:rPr>
                  </w:pPr>
                </w:p>
              </w:tc>
              <w:tc>
                <w:tcPr>
                  <w:tcW w:w="794" w:type="dxa"/>
                  <w:shd w:val="clear" w:color="auto" w:fill="F2F2F2" w:themeFill="accent4"/>
                </w:tcPr>
                <w:p w:rsidR="00AE380A" w:rsidRPr="00AE380A" w:rsidRDefault="00AE380A" w:rsidP="00AE380A">
                  <w:pPr>
                    <w:pStyle w:val="TableBodyText"/>
                    <w:rPr>
                      <w:szCs w:val="18"/>
                    </w:rPr>
                  </w:pPr>
                  <w:r w:rsidRPr="00AE380A">
                    <w:rPr>
                      <w:szCs w:val="18"/>
                    </w:rPr>
                    <w:t>24</w:t>
                  </w:r>
                </w:p>
              </w:tc>
              <w:tc>
                <w:tcPr>
                  <w:tcW w:w="696" w:type="dxa"/>
                  <w:shd w:val="clear" w:color="auto" w:fill="F2F2F2" w:themeFill="accent4"/>
                </w:tcPr>
                <w:p w:rsidR="00AE380A" w:rsidRPr="00AE380A" w:rsidRDefault="00AE380A" w:rsidP="00AE380A">
                  <w:pPr>
                    <w:pStyle w:val="TableBodyText"/>
                    <w:rPr>
                      <w:szCs w:val="18"/>
                    </w:rPr>
                  </w:pPr>
                  <w:r w:rsidRPr="00AE380A">
                    <w:rPr>
                      <w:szCs w:val="18"/>
                    </w:rPr>
                    <w:t>23</w:t>
                  </w:r>
                </w:p>
              </w:tc>
              <w:tc>
                <w:tcPr>
                  <w:tcW w:w="694" w:type="dxa"/>
                  <w:shd w:val="clear" w:color="auto" w:fill="F2F2F2" w:themeFill="accent4"/>
                </w:tcPr>
                <w:p w:rsidR="00AE380A" w:rsidRPr="00AE380A" w:rsidRDefault="00AE380A" w:rsidP="00AE380A">
                  <w:pPr>
                    <w:pStyle w:val="TableBodyText"/>
                    <w:rPr>
                      <w:szCs w:val="18"/>
                    </w:rPr>
                  </w:pPr>
                  <w:r w:rsidRPr="00AE380A">
                    <w:rPr>
                      <w:szCs w:val="18"/>
                    </w:rPr>
                    <w:t>47</w:t>
                  </w:r>
                </w:p>
              </w:tc>
            </w:tr>
            <w:tr w:rsidR="00AE380A" w:rsidRPr="00AE380A" w:rsidTr="006B17C8">
              <w:tc>
                <w:tcPr>
                  <w:tcW w:w="1871" w:type="dxa"/>
                  <w:shd w:val="clear" w:color="auto" w:fill="auto"/>
                </w:tcPr>
                <w:p w:rsidR="00AE380A" w:rsidRPr="00AE380A" w:rsidRDefault="00AE380A" w:rsidP="00AE380A">
                  <w:pPr>
                    <w:pStyle w:val="TableBodyText"/>
                    <w:jc w:val="left"/>
                    <w:rPr>
                      <w:szCs w:val="18"/>
                      <w:lang w:eastAsia="en-US"/>
                    </w:rPr>
                  </w:pPr>
                  <w:r w:rsidRPr="00AE380A">
                    <w:rPr>
                      <w:szCs w:val="18"/>
                    </w:rPr>
                    <w:t>Staff Level 2</w:t>
                  </w:r>
                </w:p>
              </w:tc>
              <w:tc>
                <w:tcPr>
                  <w:tcW w:w="794" w:type="dxa"/>
                  <w:shd w:val="clear" w:color="auto" w:fill="F2F2F2" w:themeFill="accent4"/>
                </w:tcPr>
                <w:p w:rsidR="00AE380A" w:rsidRPr="00AE380A" w:rsidRDefault="00AE380A" w:rsidP="00AE380A">
                  <w:pPr>
                    <w:pStyle w:val="TableBodyText"/>
                    <w:rPr>
                      <w:szCs w:val="18"/>
                    </w:rPr>
                  </w:pPr>
                  <w:r w:rsidRPr="00AE380A">
                    <w:rPr>
                      <w:szCs w:val="18"/>
                    </w:rPr>
                    <w:t>17</w:t>
                  </w:r>
                </w:p>
              </w:tc>
              <w:tc>
                <w:tcPr>
                  <w:tcW w:w="680" w:type="dxa"/>
                  <w:shd w:val="clear" w:color="auto" w:fill="F2F2F2" w:themeFill="accent4"/>
                </w:tcPr>
                <w:p w:rsidR="00AE380A" w:rsidRPr="00AE380A" w:rsidRDefault="00AE380A" w:rsidP="00AE380A">
                  <w:pPr>
                    <w:pStyle w:val="TableBodyText"/>
                    <w:rPr>
                      <w:szCs w:val="18"/>
                    </w:rPr>
                  </w:pPr>
                  <w:r w:rsidRPr="00AE380A">
                    <w:rPr>
                      <w:szCs w:val="18"/>
                    </w:rPr>
                    <w:t>16</w:t>
                  </w:r>
                </w:p>
              </w:tc>
              <w:tc>
                <w:tcPr>
                  <w:tcW w:w="698" w:type="dxa"/>
                  <w:shd w:val="clear" w:color="auto" w:fill="F2F2F2" w:themeFill="accent4"/>
                </w:tcPr>
                <w:p w:rsidR="00AE380A" w:rsidRPr="00AE380A" w:rsidRDefault="00AE380A" w:rsidP="00AE380A">
                  <w:pPr>
                    <w:pStyle w:val="TableBodyText"/>
                    <w:rPr>
                      <w:szCs w:val="18"/>
                    </w:rPr>
                  </w:pPr>
                  <w:r w:rsidRPr="00AE380A">
                    <w:rPr>
                      <w:szCs w:val="18"/>
                    </w:rPr>
                    <w:t>33</w:t>
                  </w:r>
                </w:p>
              </w:tc>
              <w:tc>
                <w:tcPr>
                  <w:tcW w:w="57" w:type="dxa"/>
                  <w:shd w:val="clear" w:color="auto" w:fill="auto"/>
                </w:tcPr>
                <w:p w:rsidR="00AE380A" w:rsidRPr="00AE380A" w:rsidRDefault="00AE380A" w:rsidP="00AE380A">
                  <w:pPr>
                    <w:pStyle w:val="TableBodyText"/>
                    <w:rPr>
                      <w:szCs w:val="18"/>
                    </w:rPr>
                  </w:pPr>
                </w:p>
              </w:tc>
              <w:tc>
                <w:tcPr>
                  <w:tcW w:w="794" w:type="dxa"/>
                  <w:shd w:val="clear" w:color="auto" w:fill="auto"/>
                </w:tcPr>
                <w:p w:rsidR="00AE380A" w:rsidRPr="00AE380A" w:rsidRDefault="00AE380A" w:rsidP="00AE380A">
                  <w:pPr>
                    <w:pStyle w:val="TableBodyText"/>
                    <w:rPr>
                      <w:szCs w:val="18"/>
                    </w:rPr>
                  </w:pPr>
                  <w:r w:rsidRPr="00AE380A">
                    <w:rPr>
                      <w:szCs w:val="18"/>
                    </w:rPr>
                    <w:t>6</w:t>
                  </w:r>
                </w:p>
              </w:tc>
              <w:tc>
                <w:tcPr>
                  <w:tcW w:w="680" w:type="dxa"/>
                </w:tcPr>
                <w:p w:rsidR="00AE380A" w:rsidRPr="00AE380A" w:rsidRDefault="00AE380A" w:rsidP="00AE380A">
                  <w:pPr>
                    <w:pStyle w:val="TableBodyText"/>
                    <w:rPr>
                      <w:szCs w:val="18"/>
                    </w:rPr>
                  </w:pPr>
                  <w:r w:rsidRPr="00AE380A">
                    <w:rPr>
                      <w:szCs w:val="18"/>
                    </w:rPr>
                    <w:t>9</w:t>
                  </w:r>
                </w:p>
              </w:tc>
              <w:tc>
                <w:tcPr>
                  <w:tcW w:w="696" w:type="dxa"/>
                </w:tcPr>
                <w:p w:rsidR="00AE380A" w:rsidRPr="00AE380A" w:rsidRDefault="00AE380A" w:rsidP="00AE380A">
                  <w:pPr>
                    <w:pStyle w:val="TableBodyText"/>
                    <w:rPr>
                      <w:szCs w:val="18"/>
                    </w:rPr>
                  </w:pPr>
                  <w:r w:rsidRPr="00AE380A">
                    <w:rPr>
                      <w:szCs w:val="18"/>
                    </w:rPr>
                    <w:t>15</w:t>
                  </w:r>
                </w:p>
              </w:tc>
              <w:tc>
                <w:tcPr>
                  <w:tcW w:w="57" w:type="dxa"/>
                </w:tcPr>
                <w:p w:rsidR="00AE380A" w:rsidRPr="00AE380A" w:rsidRDefault="00AE380A" w:rsidP="00AE380A">
                  <w:pPr>
                    <w:pStyle w:val="TableBodyText"/>
                    <w:rPr>
                      <w:szCs w:val="18"/>
                    </w:rPr>
                  </w:pPr>
                </w:p>
              </w:tc>
              <w:tc>
                <w:tcPr>
                  <w:tcW w:w="794" w:type="dxa"/>
                  <w:shd w:val="clear" w:color="auto" w:fill="F2F2F2" w:themeFill="accent4"/>
                </w:tcPr>
                <w:p w:rsidR="00AE380A" w:rsidRPr="00AE380A" w:rsidRDefault="00AE380A" w:rsidP="00AE380A">
                  <w:pPr>
                    <w:pStyle w:val="TableBodyText"/>
                    <w:rPr>
                      <w:szCs w:val="18"/>
                    </w:rPr>
                  </w:pPr>
                  <w:r w:rsidRPr="00AE380A">
                    <w:rPr>
                      <w:szCs w:val="18"/>
                    </w:rPr>
                    <w:t>23</w:t>
                  </w:r>
                </w:p>
              </w:tc>
              <w:tc>
                <w:tcPr>
                  <w:tcW w:w="696" w:type="dxa"/>
                  <w:shd w:val="clear" w:color="auto" w:fill="F2F2F2" w:themeFill="accent4"/>
                </w:tcPr>
                <w:p w:rsidR="00AE380A" w:rsidRPr="00AE380A" w:rsidRDefault="00AE380A" w:rsidP="00AE380A">
                  <w:pPr>
                    <w:pStyle w:val="TableBodyText"/>
                    <w:rPr>
                      <w:szCs w:val="18"/>
                    </w:rPr>
                  </w:pPr>
                  <w:r w:rsidRPr="00AE380A">
                    <w:rPr>
                      <w:szCs w:val="18"/>
                    </w:rPr>
                    <w:t>25</w:t>
                  </w:r>
                </w:p>
              </w:tc>
              <w:tc>
                <w:tcPr>
                  <w:tcW w:w="694" w:type="dxa"/>
                  <w:shd w:val="clear" w:color="auto" w:fill="F2F2F2" w:themeFill="accent4"/>
                </w:tcPr>
                <w:p w:rsidR="00AE380A" w:rsidRPr="00AE380A" w:rsidRDefault="00AE380A" w:rsidP="00AE380A">
                  <w:pPr>
                    <w:pStyle w:val="TableBodyText"/>
                    <w:rPr>
                      <w:szCs w:val="18"/>
                    </w:rPr>
                  </w:pPr>
                  <w:r w:rsidRPr="00AE380A">
                    <w:rPr>
                      <w:szCs w:val="18"/>
                    </w:rPr>
                    <w:t>48</w:t>
                  </w:r>
                </w:p>
              </w:tc>
            </w:tr>
            <w:tr w:rsidR="00AE380A" w:rsidRPr="00AE380A" w:rsidTr="006B17C8">
              <w:tc>
                <w:tcPr>
                  <w:tcW w:w="1871" w:type="dxa"/>
                  <w:shd w:val="clear" w:color="auto" w:fill="auto"/>
                </w:tcPr>
                <w:p w:rsidR="00AE380A" w:rsidRPr="00AE380A" w:rsidRDefault="00AE380A" w:rsidP="00AE380A">
                  <w:pPr>
                    <w:pStyle w:val="TableBodyText"/>
                    <w:jc w:val="left"/>
                    <w:rPr>
                      <w:szCs w:val="18"/>
                      <w:lang w:eastAsia="en-US"/>
                    </w:rPr>
                  </w:pPr>
                  <w:r w:rsidRPr="00AE380A">
                    <w:rPr>
                      <w:szCs w:val="18"/>
                    </w:rPr>
                    <w:t>Staff Level 1</w:t>
                  </w:r>
                </w:p>
              </w:tc>
              <w:tc>
                <w:tcPr>
                  <w:tcW w:w="794" w:type="dxa"/>
                  <w:shd w:val="clear" w:color="auto" w:fill="F2F2F2" w:themeFill="accent4"/>
                </w:tcPr>
                <w:p w:rsidR="00AE380A" w:rsidRPr="00AE380A" w:rsidRDefault="00AE380A" w:rsidP="00AE380A">
                  <w:pPr>
                    <w:pStyle w:val="TableBodyText"/>
                    <w:rPr>
                      <w:szCs w:val="18"/>
                    </w:rPr>
                  </w:pPr>
                  <w:r w:rsidRPr="00AE380A">
                    <w:rPr>
                      <w:szCs w:val="18"/>
                    </w:rPr>
                    <w:t>10</w:t>
                  </w:r>
                </w:p>
              </w:tc>
              <w:tc>
                <w:tcPr>
                  <w:tcW w:w="680" w:type="dxa"/>
                  <w:shd w:val="clear" w:color="auto" w:fill="F2F2F2" w:themeFill="accent4"/>
                </w:tcPr>
                <w:p w:rsidR="00AE380A" w:rsidRPr="00AE380A" w:rsidRDefault="00AE380A" w:rsidP="00AE380A">
                  <w:pPr>
                    <w:pStyle w:val="TableBodyText"/>
                    <w:rPr>
                      <w:szCs w:val="18"/>
                    </w:rPr>
                  </w:pPr>
                  <w:r w:rsidRPr="00AE380A">
                    <w:rPr>
                      <w:szCs w:val="18"/>
                    </w:rPr>
                    <w:t>3</w:t>
                  </w:r>
                </w:p>
              </w:tc>
              <w:tc>
                <w:tcPr>
                  <w:tcW w:w="698" w:type="dxa"/>
                  <w:shd w:val="clear" w:color="auto" w:fill="F2F2F2" w:themeFill="accent4"/>
                </w:tcPr>
                <w:p w:rsidR="00AE380A" w:rsidRPr="00AE380A" w:rsidRDefault="00AE380A" w:rsidP="00AE380A">
                  <w:pPr>
                    <w:pStyle w:val="TableBodyText"/>
                    <w:rPr>
                      <w:szCs w:val="18"/>
                    </w:rPr>
                  </w:pPr>
                  <w:r w:rsidRPr="00AE380A">
                    <w:rPr>
                      <w:szCs w:val="18"/>
                    </w:rPr>
                    <w:t>13</w:t>
                  </w:r>
                </w:p>
              </w:tc>
              <w:tc>
                <w:tcPr>
                  <w:tcW w:w="57" w:type="dxa"/>
                  <w:shd w:val="clear" w:color="auto" w:fill="auto"/>
                </w:tcPr>
                <w:p w:rsidR="00AE380A" w:rsidRPr="00AE380A" w:rsidRDefault="00AE380A" w:rsidP="00AE380A">
                  <w:pPr>
                    <w:pStyle w:val="TableBodyText"/>
                    <w:rPr>
                      <w:szCs w:val="18"/>
                    </w:rPr>
                  </w:pPr>
                </w:p>
              </w:tc>
              <w:tc>
                <w:tcPr>
                  <w:tcW w:w="794" w:type="dxa"/>
                  <w:shd w:val="clear" w:color="auto" w:fill="auto"/>
                </w:tcPr>
                <w:p w:rsidR="00AE380A" w:rsidRPr="00AE380A" w:rsidRDefault="00AE380A" w:rsidP="00AE380A">
                  <w:pPr>
                    <w:pStyle w:val="TableBodyText"/>
                    <w:rPr>
                      <w:szCs w:val="18"/>
                    </w:rPr>
                  </w:pPr>
                  <w:r w:rsidRPr="00AE380A">
                    <w:rPr>
                      <w:szCs w:val="18"/>
                    </w:rPr>
                    <w:t>6</w:t>
                  </w:r>
                </w:p>
              </w:tc>
              <w:tc>
                <w:tcPr>
                  <w:tcW w:w="680" w:type="dxa"/>
                </w:tcPr>
                <w:p w:rsidR="00AE380A" w:rsidRPr="00AE380A" w:rsidRDefault="00AE380A" w:rsidP="00AE380A">
                  <w:pPr>
                    <w:pStyle w:val="TableBodyText"/>
                    <w:rPr>
                      <w:szCs w:val="18"/>
                    </w:rPr>
                  </w:pPr>
                  <w:r w:rsidRPr="00AE380A">
                    <w:rPr>
                      <w:szCs w:val="18"/>
                    </w:rPr>
                    <w:t>1</w:t>
                  </w:r>
                </w:p>
              </w:tc>
              <w:tc>
                <w:tcPr>
                  <w:tcW w:w="696" w:type="dxa"/>
                </w:tcPr>
                <w:p w:rsidR="00AE380A" w:rsidRPr="00AE380A" w:rsidRDefault="00AE380A" w:rsidP="00AE380A">
                  <w:pPr>
                    <w:pStyle w:val="TableBodyText"/>
                    <w:rPr>
                      <w:szCs w:val="18"/>
                    </w:rPr>
                  </w:pPr>
                  <w:r w:rsidRPr="00AE380A">
                    <w:rPr>
                      <w:szCs w:val="18"/>
                    </w:rPr>
                    <w:t>7</w:t>
                  </w:r>
                </w:p>
              </w:tc>
              <w:tc>
                <w:tcPr>
                  <w:tcW w:w="57" w:type="dxa"/>
                </w:tcPr>
                <w:p w:rsidR="00AE380A" w:rsidRPr="00AE380A" w:rsidRDefault="00AE380A" w:rsidP="00AE380A">
                  <w:pPr>
                    <w:pStyle w:val="TableBodyText"/>
                    <w:rPr>
                      <w:szCs w:val="18"/>
                    </w:rPr>
                  </w:pPr>
                </w:p>
              </w:tc>
              <w:tc>
                <w:tcPr>
                  <w:tcW w:w="794" w:type="dxa"/>
                  <w:shd w:val="clear" w:color="auto" w:fill="F2F2F2" w:themeFill="accent4"/>
                </w:tcPr>
                <w:p w:rsidR="00AE380A" w:rsidRPr="00AE380A" w:rsidRDefault="00AE380A" w:rsidP="00AE380A">
                  <w:pPr>
                    <w:pStyle w:val="TableBodyText"/>
                    <w:rPr>
                      <w:szCs w:val="18"/>
                    </w:rPr>
                  </w:pPr>
                  <w:r w:rsidRPr="00AE380A">
                    <w:rPr>
                      <w:szCs w:val="18"/>
                    </w:rPr>
                    <w:t>16</w:t>
                  </w:r>
                </w:p>
              </w:tc>
              <w:tc>
                <w:tcPr>
                  <w:tcW w:w="696" w:type="dxa"/>
                  <w:shd w:val="clear" w:color="auto" w:fill="F2F2F2" w:themeFill="accent4"/>
                </w:tcPr>
                <w:p w:rsidR="00AE380A" w:rsidRPr="00AE380A" w:rsidRDefault="00AE380A" w:rsidP="00AE380A">
                  <w:pPr>
                    <w:pStyle w:val="TableBodyText"/>
                    <w:rPr>
                      <w:szCs w:val="18"/>
                    </w:rPr>
                  </w:pPr>
                  <w:r w:rsidRPr="00AE380A">
                    <w:rPr>
                      <w:szCs w:val="18"/>
                    </w:rPr>
                    <w:t>4</w:t>
                  </w:r>
                </w:p>
              </w:tc>
              <w:tc>
                <w:tcPr>
                  <w:tcW w:w="694" w:type="dxa"/>
                  <w:shd w:val="clear" w:color="auto" w:fill="F2F2F2" w:themeFill="accent4"/>
                </w:tcPr>
                <w:p w:rsidR="00AE380A" w:rsidRPr="00AE380A" w:rsidRDefault="00AE380A" w:rsidP="00AE380A">
                  <w:pPr>
                    <w:pStyle w:val="TableBodyText"/>
                    <w:rPr>
                      <w:szCs w:val="18"/>
                    </w:rPr>
                  </w:pPr>
                  <w:r w:rsidRPr="00AE380A">
                    <w:rPr>
                      <w:szCs w:val="18"/>
                    </w:rPr>
                    <w:t>20</w:t>
                  </w:r>
                </w:p>
              </w:tc>
            </w:tr>
            <w:tr w:rsidR="00AE380A" w:rsidRPr="00AE380A" w:rsidTr="006B17C8">
              <w:tc>
                <w:tcPr>
                  <w:tcW w:w="1871" w:type="dxa"/>
                  <w:shd w:val="clear" w:color="auto" w:fill="FFFFFF" w:themeFill="background1"/>
                </w:tcPr>
                <w:p w:rsidR="00AE380A" w:rsidRPr="00AE380A" w:rsidRDefault="00AE380A" w:rsidP="00AE380A">
                  <w:pPr>
                    <w:pStyle w:val="TableBodyText"/>
                    <w:jc w:val="left"/>
                    <w:rPr>
                      <w:szCs w:val="18"/>
                    </w:rPr>
                  </w:pPr>
                  <w:r w:rsidRPr="00AE380A">
                    <w:rPr>
                      <w:b/>
                      <w:szCs w:val="18"/>
                    </w:rPr>
                    <w:t xml:space="preserve">Total </w:t>
                  </w:r>
                  <w:r w:rsidRPr="00AE380A">
                    <w:rPr>
                      <w:b/>
                      <w:position w:val="6"/>
                      <w:szCs w:val="18"/>
                    </w:rPr>
                    <w:t>b</w:t>
                  </w:r>
                </w:p>
              </w:tc>
              <w:tc>
                <w:tcPr>
                  <w:tcW w:w="794" w:type="dxa"/>
                  <w:shd w:val="clear" w:color="auto" w:fill="F2F2F2" w:themeFill="accent4"/>
                </w:tcPr>
                <w:p w:rsidR="00AE380A" w:rsidRPr="00AE380A" w:rsidRDefault="00AE380A" w:rsidP="00AE380A">
                  <w:pPr>
                    <w:pStyle w:val="TableBodyText"/>
                    <w:rPr>
                      <w:b/>
                      <w:szCs w:val="18"/>
                    </w:rPr>
                  </w:pPr>
                  <w:r w:rsidRPr="00AE380A">
                    <w:rPr>
                      <w:b/>
                      <w:szCs w:val="18"/>
                    </w:rPr>
                    <w:t>55</w:t>
                  </w:r>
                </w:p>
              </w:tc>
              <w:tc>
                <w:tcPr>
                  <w:tcW w:w="680" w:type="dxa"/>
                  <w:shd w:val="clear" w:color="auto" w:fill="F2F2F2" w:themeFill="accent4"/>
                </w:tcPr>
                <w:p w:rsidR="00AE380A" w:rsidRPr="00AE380A" w:rsidRDefault="00AE380A" w:rsidP="00AE380A">
                  <w:pPr>
                    <w:pStyle w:val="TableBodyText"/>
                    <w:rPr>
                      <w:b/>
                      <w:szCs w:val="18"/>
                    </w:rPr>
                  </w:pPr>
                  <w:r w:rsidRPr="00AE380A">
                    <w:rPr>
                      <w:b/>
                      <w:szCs w:val="18"/>
                    </w:rPr>
                    <w:t>46</w:t>
                  </w:r>
                </w:p>
              </w:tc>
              <w:tc>
                <w:tcPr>
                  <w:tcW w:w="698" w:type="dxa"/>
                  <w:shd w:val="clear" w:color="auto" w:fill="F2F2F2" w:themeFill="accent4"/>
                </w:tcPr>
                <w:p w:rsidR="00AE380A" w:rsidRPr="00AE380A" w:rsidRDefault="00AE380A" w:rsidP="00AE380A">
                  <w:pPr>
                    <w:pStyle w:val="TableBodyText"/>
                    <w:rPr>
                      <w:b/>
                      <w:szCs w:val="18"/>
                    </w:rPr>
                  </w:pPr>
                  <w:r w:rsidRPr="00AE380A">
                    <w:rPr>
                      <w:b/>
                      <w:szCs w:val="18"/>
                    </w:rPr>
                    <w:t>101</w:t>
                  </w:r>
                </w:p>
              </w:tc>
              <w:tc>
                <w:tcPr>
                  <w:tcW w:w="57" w:type="dxa"/>
                  <w:shd w:val="clear" w:color="auto" w:fill="FFFFFF" w:themeFill="background1"/>
                </w:tcPr>
                <w:p w:rsidR="00AE380A" w:rsidRPr="00AE380A" w:rsidRDefault="00AE380A" w:rsidP="00AE380A">
                  <w:pPr>
                    <w:pStyle w:val="TableBodyText"/>
                    <w:rPr>
                      <w:szCs w:val="18"/>
                    </w:rPr>
                  </w:pPr>
                </w:p>
              </w:tc>
              <w:tc>
                <w:tcPr>
                  <w:tcW w:w="794" w:type="dxa"/>
                  <w:shd w:val="clear" w:color="auto" w:fill="FFFFFF" w:themeFill="background1"/>
                </w:tcPr>
                <w:p w:rsidR="00AE380A" w:rsidRPr="00AE380A" w:rsidRDefault="00AE380A" w:rsidP="00AE380A">
                  <w:pPr>
                    <w:pStyle w:val="TableBodyText"/>
                    <w:rPr>
                      <w:b/>
                      <w:szCs w:val="18"/>
                    </w:rPr>
                  </w:pPr>
                  <w:r w:rsidRPr="00AE380A">
                    <w:rPr>
                      <w:b/>
                      <w:szCs w:val="18"/>
                    </w:rPr>
                    <w:t>29</w:t>
                  </w:r>
                </w:p>
              </w:tc>
              <w:tc>
                <w:tcPr>
                  <w:tcW w:w="680" w:type="dxa"/>
                  <w:shd w:val="clear" w:color="auto" w:fill="FFFFFF" w:themeFill="background1"/>
                </w:tcPr>
                <w:p w:rsidR="00AE380A" w:rsidRPr="00AE380A" w:rsidRDefault="00AE380A" w:rsidP="00AE380A">
                  <w:pPr>
                    <w:pStyle w:val="TableBodyText"/>
                    <w:rPr>
                      <w:b/>
                      <w:szCs w:val="18"/>
                    </w:rPr>
                  </w:pPr>
                  <w:r w:rsidRPr="00AE380A">
                    <w:rPr>
                      <w:b/>
                      <w:szCs w:val="18"/>
                    </w:rPr>
                    <w:t>35</w:t>
                  </w:r>
                </w:p>
              </w:tc>
              <w:tc>
                <w:tcPr>
                  <w:tcW w:w="696" w:type="dxa"/>
                  <w:shd w:val="clear" w:color="auto" w:fill="FFFFFF" w:themeFill="background1"/>
                </w:tcPr>
                <w:p w:rsidR="00AE380A" w:rsidRPr="00AE380A" w:rsidRDefault="00AE380A" w:rsidP="00AE380A">
                  <w:pPr>
                    <w:pStyle w:val="TableBodyText"/>
                    <w:rPr>
                      <w:b/>
                      <w:szCs w:val="18"/>
                    </w:rPr>
                  </w:pPr>
                  <w:r w:rsidRPr="00AE380A">
                    <w:rPr>
                      <w:b/>
                      <w:szCs w:val="18"/>
                    </w:rPr>
                    <w:t>64</w:t>
                  </w:r>
                </w:p>
              </w:tc>
              <w:tc>
                <w:tcPr>
                  <w:tcW w:w="57" w:type="dxa"/>
                  <w:shd w:val="clear" w:color="auto" w:fill="FFFFFF" w:themeFill="background1"/>
                </w:tcPr>
                <w:p w:rsidR="00AE380A" w:rsidRPr="00AE380A" w:rsidRDefault="00AE380A" w:rsidP="00AE380A">
                  <w:pPr>
                    <w:pStyle w:val="TableBodyText"/>
                    <w:rPr>
                      <w:szCs w:val="18"/>
                    </w:rPr>
                  </w:pPr>
                </w:p>
              </w:tc>
              <w:tc>
                <w:tcPr>
                  <w:tcW w:w="794" w:type="dxa"/>
                  <w:shd w:val="clear" w:color="auto" w:fill="F2F2F2" w:themeFill="accent4"/>
                </w:tcPr>
                <w:p w:rsidR="00AE380A" w:rsidRPr="00AE380A" w:rsidRDefault="00AE380A" w:rsidP="00AE380A">
                  <w:pPr>
                    <w:pStyle w:val="TableBodyText"/>
                    <w:rPr>
                      <w:b/>
                      <w:szCs w:val="18"/>
                    </w:rPr>
                  </w:pPr>
                  <w:r w:rsidRPr="00AE380A">
                    <w:rPr>
                      <w:b/>
                      <w:szCs w:val="18"/>
                    </w:rPr>
                    <w:t>84</w:t>
                  </w:r>
                </w:p>
              </w:tc>
              <w:tc>
                <w:tcPr>
                  <w:tcW w:w="696" w:type="dxa"/>
                  <w:shd w:val="clear" w:color="auto" w:fill="F2F2F2" w:themeFill="accent4"/>
                </w:tcPr>
                <w:p w:rsidR="00AE380A" w:rsidRPr="00AE380A" w:rsidRDefault="00AE380A" w:rsidP="00AE380A">
                  <w:pPr>
                    <w:pStyle w:val="TableBodyText"/>
                    <w:rPr>
                      <w:b/>
                      <w:szCs w:val="18"/>
                    </w:rPr>
                  </w:pPr>
                  <w:r w:rsidRPr="00AE380A">
                    <w:rPr>
                      <w:b/>
                      <w:szCs w:val="18"/>
                    </w:rPr>
                    <w:t>81</w:t>
                  </w:r>
                </w:p>
              </w:tc>
              <w:tc>
                <w:tcPr>
                  <w:tcW w:w="694" w:type="dxa"/>
                  <w:shd w:val="clear" w:color="auto" w:fill="F2F2F2" w:themeFill="accent4"/>
                </w:tcPr>
                <w:p w:rsidR="00AE380A" w:rsidRPr="00AE380A" w:rsidRDefault="00AE380A" w:rsidP="00AE380A">
                  <w:pPr>
                    <w:pStyle w:val="TableBodyText"/>
                    <w:rPr>
                      <w:b/>
                      <w:szCs w:val="18"/>
                    </w:rPr>
                  </w:pPr>
                  <w:r w:rsidRPr="00AE380A">
                    <w:rPr>
                      <w:b/>
                      <w:szCs w:val="18"/>
                    </w:rPr>
                    <w:t>165</w:t>
                  </w:r>
                </w:p>
              </w:tc>
            </w:tr>
            <w:tr w:rsidR="00AE380A" w:rsidRPr="00AE380A" w:rsidTr="006B17C8">
              <w:tc>
                <w:tcPr>
                  <w:tcW w:w="1871" w:type="dxa"/>
                  <w:shd w:val="clear" w:color="auto" w:fill="auto"/>
                </w:tcPr>
                <w:p w:rsidR="00AE380A" w:rsidRPr="00AE380A" w:rsidRDefault="00AE380A" w:rsidP="00AE380A">
                  <w:pPr>
                    <w:pStyle w:val="TableBodyText"/>
                    <w:jc w:val="left"/>
                    <w:rPr>
                      <w:szCs w:val="18"/>
                    </w:rPr>
                  </w:pPr>
                  <w:r w:rsidRPr="00AE380A">
                    <w:rPr>
                      <w:szCs w:val="18"/>
                    </w:rPr>
                    <w:t xml:space="preserve">Corresponding totals at 30 June 2015 </w:t>
                  </w:r>
                  <w:r w:rsidRPr="00AE380A">
                    <w:rPr>
                      <w:b/>
                      <w:position w:val="6"/>
                      <w:szCs w:val="18"/>
                    </w:rPr>
                    <w:t>a</w:t>
                  </w:r>
                </w:p>
              </w:tc>
              <w:tc>
                <w:tcPr>
                  <w:tcW w:w="794" w:type="dxa"/>
                  <w:shd w:val="clear" w:color="auto" w:fill="F2F2F2" w:themeFill="accent4"/>
                  <w:vAlign w:val="center"/>
                </w:tcPr>
                <w:p w:rsidR="00AE380A" w:rsidRPr="00AE380A" w:rsidRDefault="00AE380A" w:rsidP="00AE380A">
                  <w:pPr>
                    <w:pStyle w:val="TableBodyText"/>
                    <w:rPr>
                      <w:szCs w:val="18"/>
                    </w:rPr>
                  </w:pPr>
                  <w:r w:rsidRPr="00AE380A">
                    <w:rPr>
                      <w:szCs w:val="18"/>
                    </w:rPr>
                    <w:t>48</w:t>
                  </w:r>
                </w:p>
              </w:tc>
              <w:tc>
                <w:tcPr>
                  <w:tcW w:w="680" w:type="dxa"/>
                  <w:shd w:val="clear" w:color="auto" w:fill="F2F2F2" w:themeFill="accent4"/>
                  <w:vAlign w:val="center"/>
                </w:tcPr>
                <w:p w:rsidR="00AE380A" w:rsidRPr="00AE380A" w:rsidRDefault="00AE380A" w:rsidP="00AE380A">
                  <w:pPr>
                    <w:pStyle w:val="TableBodyText"/>
                    <w:rPr>
                      <w:szCs w:val="18"/>
                    </w:rPr>
                  </w:pPr>
                  <w:r w:rsidRPr="00AE380A">
                    <w:rPr>
                      <w:szCs w:val="18"/>
                    </w:rPr>
                    <w:t>51</w:t>
                  </w:r>
                </w:p>
              </w:tc>
              <w:tc>
                <w:tcPr>
                  <w:tcW w:w="698" w:type="dxa"/>
                  <w:shd w:val="clear" w:color="auto" w:fill="F2F2F2" w:themeFill="accent4"/>
                  <w:vAlign w:val="center"/>
                </w:tcPr>
                <w:p w:rsidR="00AE380A" w:rsidRPr="00AE380A" w:rsidRDefault="00AE380A" w:rsidP="00AE380A">
                  <w:pPr>
                    <w:pStyle w:val="TableBodyText"/>
                    <w:rPr>
                      <w:szCs w:val="18"/>
                    </w:rPr>
                  </w:pPr>
                  <w:r w:rsidRPr="00AE380A">
                    <w:rPr>
                      <w:szCs w:val="18"/>
                    </w:rPr>
                    <w:t>99</w:t>
                  </w:r>
                </w:p>
              </w:tc>
              <w:tc>
                <w:tcPr>
                  <w:tcW w:w="57" w:type="dxa"/>
                  <w:shd w:val="clear" w:color="auto" w:fill="auto"/>
                  <w:vAlign w:val="center"/>
                </w:tcPr>
                <w:p w:rsidR="00AE380A" w:rsidRPr="00AE380A" w:rsidRDefault="00AE380A" w:rsidP="00AE380A">
                  <w:pPr>
                    <w:pStyle w:val="TableBodyText"/>
                    <w:rPr>
                      <w:szCs w:val="18"/>
                    </w:rPr>
                  </w:pPr>
                </w:p>
              </w:tc>
              <w:tc>
                <w:tcPr>
                  <w:tcW w:w="794" w:type="dxa"/>
                  <w:shd w:val="clear" w:color="auto" w:fill="auto"/>
                  <w:vAlign w:val="center"/>
                </w:tcPr>
                <w:p w:rsidR="00AE380A" w:rsidRPr="00AE380A" w:rsidRDefault="00AE380A" w:rsidP="00AE380A">
                  <w:pPr>
                    <w:pStyle w:val="TableBodyText"/>
                    <w:rPr>
                      <w:szCs w:val="18"/>
                    </w:rPr>
                  </w:pPr>
                  <w:r w:rsidRPr="00AE380A">
                    <w:rPr>
                      <w:szCs w:val="18"/>
                    </w:rPr>
                    <w:t>28</w:t>
                  </w:r>
                </w:p>
              </w:tc>
              <w:tc>
                <w:tcPr>
                  <w:tcW w:w="680" w:type="dxa"/>
                  <w:vAlign w:val="center"/>
                </w:tcPr>
                <w:p w:rsidR="00AE380A" w:rsidRPr="00AE380A" w:rsidRDefault="00AE380A" w:rsidP="00AE380A">
                  <w:pPr>
                    <w:pStyle w:val="TableBodyText"/>
                    <w:rPr>
                      <w:szCs w:val="18"/>
                    </w:rPr>
                  </w:pPr>
                  <w:r w:rsidRPr="00AE380A">
                    <w:rPr>
                      <w:szCs w:val="18"/>
                    </w:rPr>
                    <w:t>31</w:t>
                  </w:r>
                </w:p>
              </w:tc>
              <w:tc>
                <w:tcPr>
                  <w:tcW w:w="696" w:type="dxa"/>
                  <w:vAlign w:val="center"/>
                </w:tcPr>
                <w:p w:rsidR="00AE380A" w:rsidRPr="00AE380A" w:rsidRDefault="00AE380A" w:rsidP="00AE380A">
                  <w:pPr>
                    <w:pStyle w:val="TableBodyText"/>
                    <w:rPr>
                      <w:szCs w:val="18"/>
                    </w:rPr>
                  </w:pPr>
                  <w:r w:rsidRPr="00AE380A">
                    <w:rPr>
                      <w:szCs w:val="18"/>
                    </w:rPr>
                    <w:t>59</w:t>
                  </w:r>
                </w:p>
              </w:tc>
              <w:tc>
                <w:tcPr>
                  <w:tcW w:w="57" w:type="dxa"/>
                  <w:vAlign w:val="center"/>
                </w:tcPr>
                <w:p w:rsidR="00AE380A" w:rsidRPr="00AE380A" w:rsidRDefault="00AE380A" w:rsidP="00AE380A">
                  <w:pPr>
                    <w:pStyle w:val="TableBodyText"/>
                    <w:rPr>
                      <w:szCs w:val="18"/>
                    </w:rPr>
                  </w:pPr>
                </w:p>
              </w:tc>
              <w:tc>
                <w:tcPr>
                  <w:tcW w:w="794" w:type="dxa"/>
                  <w:shd w:val="clear" w:color="auto" w:fill="F2F2F2" w:themeFill="accent4"/>
                  <w:vAlign w:val="center"/>
                </w:tcPr>
                <w:p w:rsidR="00AE380A" w:rsidRPr="00AE380A" w:rsidRDefault="00AE380A" w:rsidP="00AE380A">
                  <w:pPr>
                    <w:pStyle w:val="TableBodyText"/>
                    <w:rPr>
                      <w:szCs w:val="18"/>
                    </w:rPr>
                  </w:pPr>
                  <w:r w:rsidRPr="00AE380A">
                    <w:rPr>
                      <w:szCs w:val="18"/>
                    </w:rPr>
                    <w:t>76</w:t>
                  </w:r>
                </w:p>
              </w:tc>
              <w:tc>
                <w:tcPr>
                  <w:tcW w:w="696" w:type="dxa"/>
                  <w:shd w:val="clear" w:color="auto" w:fill="F2F2F2" w:themeFill="accent4"/>
                  <w:vAlign w:val="center"/>
                </w:tcPr>
                <w:p w:rsidR="00AE380A" w:rsidRPr="00AE380A" w:rsidRDefault="00AE380A" w:rsidP="00AE380A">
                  <w:pPr>
                    <w:pStyle w:val="TableBodyText"/>
                    <w:rPr>
                      <w:szCs w:val="18"/>
                    </w:rPr>
                  </w:pPr>
                  <w:r w:rsidRPr="00AE380A">
                    <w:rPr>
                      <w:szCs w:val="18"/>
                    </w:rPr>
                    <w:t>82</w:t>
                  </w:r>
                </w:p>
              </w:tc>
              <w:tc>
                <w:tcPr>
                  <w:tcW w:w="694" w:type="dxa"/>
                  <w:shd w:val="clear" w:color="auto" w:fill="F2F2F2" w:themeFill="accent4"/>
                  <w:vAlign w:val="center"/>
                </w:tcPr>
                <w:p w:rsidR="00AE380A" w:rsidRPr="00AE380A" w:rsidRDefault="00AE380A" w:rsidP="00AE380A">
                  <w:pPr>
                    <w:pStyle w:val="TableBodyText"/>
                    <w:rPr>
                      <w:szCs w:val="18"/>
                    </w:rPr>
                  </w:pPr>
                  <w:r w:rsidRPr="00AE380A">
                    <w:rPr>
                      <w:szCs w:val="18"/>
                    </w:rPr>
                    <w:t>158</w:t>
                  </w:r>
                </w:p>
              </w:tc>
            </w:tr>
          </w:tbl>
          <w:p w:rsidR="00AE380A" w:rsidRPr="00AE380A" w:rsidRDefault="00AE380A" w:rsidP="00AE380A">
            <w:pPr>
              <w:pStyle w:val="TableBodyText"/>
              <w:rPr>
                <w:szCs w:val="18"/>
              </w:rPr>
            </w:pPr>
          </w:p>
        </w:tc>
      </w:tr>
      <w:tr w:rsidR="00AE380A" w:rsidTr="00AE380A">
        <w:tc>
          <w:tcPr>
            <w:tcW w:w="8771" w:type="dxa"/>
            <w:tcBorders>
              <w:top w:val="nil"/>
              <w:left w:val="nil"/>
              <w:bottom w:val="nil"/>
              <w:right w:val="nil"/>
            </w:tcBorders>
            <w:shd w:val="clear" w:color="auto" w:fill="auto"/>
          </w:tcPr>
          <w:p w:rsidR="00AE380A" w:rsidRPr="00350AFB" w:rsidRDefault="00AE380A" w:rsidP="00AE380A">
            <w:pPr>
              <w:pStyle w:val="Note"/>
            </w:pPr>
            <w:r w:rsidRPr="00350AFB">
              <w:rPr>
                <w:rStyle w:val="NoteLabel"/>
              </w:rPr>
              <w:t>a</w:t>
            </w:r>
            <w:r w:rsidRPr="00350AFB">
              <w:rPr>
                <w:rStyle w:val="NoteLabel"/>
              </w:rPr>
              <w:sym w:font="Symbol" w:char="F020"/>
            </w:r>
            <w:r w:rsidRPr="00350AFB">
              <w:t xml:space="preserve"> Totals exclude 9 inoperative employees at 30 June 2015. b Totals exclude 6 inoperative employees at 30 June 2016; 2016 totals include one acting SES Band 3, two SES Band 1’s, four Staff Level 4’s, one Staff Level 3, and one Staff Level 2.</w:t>
            </w:r>
          </w:p>
        </w:tc>
      </w:tr>
      <w:tr w:rsidR="00AE380A" w:rsidTr="00AE380A">
        <w:tc>
          <w:tcPr>
            <w:tcW w:w="8771" w:type="dxa"/>
            <w:tcBorders>
              <w:top w:val="nil"/>
              <w:left w:val="nil"/>
              <w:bottom w:val="single" w:sz="6" w:space="0" w:color="78A22F"/>
              <w:right w:val="nil"/>
            </w:tcBorders>
            <w:shd w:val="clear" w:color="auto" w:fill="auto"/>
          </w:tcPr>
          <w:p w:rsidR="00AE380A" w:rsidRDefault="00AE380A" w:rsidP="00AE380A">
            <w:pPr>
              <w:pStyle w:val="Box"/>
              <w:spacing w:before="0" w:line="120" w:lineRule="exact"/>
            </w:pPr>
          </w:p>
        </w:tc>
      </w:tr>
      <w:tr w:rsidR="00AE380A" w:rsidRPr="000863A5" w:rsidTr="00AE380A">
        <w:tc>
          <w:tcPr>
            <w:tcW w:w="8771" w:type="dxa"/>
            <w:tcBorders>
              <w:top w:val="single" w:sz="6" w:space="0" w:color="78A22F"/>
              <w:left w:val="nil"/>
              <w:bottom w:val="nil"/>
              <w:right w:val="nil"/>
            </w:tcBorders>
          </w:tcPr>
          <w:p w:rsidR="00AE380A" w:rsidRPr="00626D32" w:rsidRDefault="00AE380A" w:rsidP="00AE380A">
            <w:pPr>
              <w:pStyle w:val="BoxSpaceBelow"/>
            </w:pPr>
          </w:p>
        </w:tc>
      </w:tr>
    </w:tbl>
    <w:p w:rsidR="00AE380A" w:rsidRDefault="00AE380A" w:rsidP="00AE380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AE380A" w:rsidTr="00AE380A">
        <w:tc>
          <w:tcPr>
            <w:tcW w:w="8771" w:type="dxa"/>
            <w:tcBorders>
              <w:top w:val="single" w:sz="6" w:space="0" w:color="78A22F"/>
              <w:left w:val="nil"/>
              <w:bottom w:val="nil"/>
              <w:right w:val="nil"/>
            </w:tcBorders>
            <w:shd w:val="clear" w:color="auto" w:fill="auto"/>
          </w:tcPr>
          <w:p w:rsidR="00AE380A" w:rsidRPr="00784A05" w:rsidRDefault="00AE380A" w:rsidP="00AE380A">
            <w:pPr>
              <w:pStyle w:val="TableTitle"/>
            </w:pPr>
            <w:r>
              <w:rPr>
                <w:b w:val="0"/>
              </w:rPr>
              <w:t>Table 3</w:t>
            </w:r>
            <w:r>
              <w:tab/>
            </w:r>
            <w:r w:rsidRPr="00350AFB">
              <w:t>Employees by employment status and gender, 30 June 2016</w:t>
            </w:r>
          </w:p>
        </w:tc>
      </w:tr>
      <w:tr w:rsidR="00AE380A" w:rsidTr="00AE380A">
        <w:tc>
          <w:tcPr>
            <w:tcW w:w="8771" w:type="dxa"/>
            <w:tcBorders>
              <w:top w:val="nil"/>
              <w:left w:val="nil"/>
              <w:bottom w:val="nil"/>
              <w:right w:val="nil"/>
            </w:tcBorders>
            <w:shd w:val="clear" w:color="auto" w:fill="auto"/>
          </w:tcPr>
          <w:tbl>
            <w:tblPr>
              <w:tblW w:w="8511" w:type="dxa"/>
              <w:tblLayout w:type="fixed"/>
              <w:tblCellMar>
                <w:top w:w="28" w:type="dxa"/>
                <w:left w:w="0" w:type="dxa"/>
                <w:right w:w="0" w:type="dxa"/>
              </w:tblCellMar>
              <w:tblLook w:val="0000" w:firstRow="0" w:lastRow="0" w:firstColumn="0" w:lastColumn="0" w:noHBand="0" w:noVBand="0"/>
            </w:tblPr>
            <w:tblGrid>
              <w:gridCol w:w="1871"/>
              <w:gridCol w:w="794"/>
              <w:gridCol w:w="680"/>
              <w:gridCol w:w="698"/>
              <w:gridCol w:w="57"/>
              <w:gridCol w:w="794"/>
              <w:gridCol w:w="680"/>
              <w:gridCol w:w="696"/>
              <w:gridCol w:w="57"/>
              <w:gridCol w:w="794"/>
              <w:gridCol w:w="696"/>
              <w:gridCol w:w="694"/>
            </w:tblGrid>
            <w:tr w:rsidR="00AE380A" w:rsidTr="006B17C8">
              <w:trPr>
                <w:tblHeader/>
              </w:trPr>
              <w:tc>
                <w:tcPr>
                  <w:tcW w:w="1871" w:type="dxa"/>
                  <w:tcBorders>
                    <w:top w:val="single" w:sz="6" w:space="0" w:color="BFBFBF"/>
                  </w:tcBorders>
                  <w:shd w:val="clear" w:color="auto" w:fill="auto"/>
                  <w:tcMar>
                    <w:top w:w="28" w:type="dxa"/>
                  </w:tcMar>
                </w:tcPr>
                <w:p w:rsidR="00AE380A" w:rsidRDefault="00AE380A" w:rsidP="00AE380A">
                  <w:pPr>
                    <w:pStyle w:val="TableColumnHeading"/>
                    <w:jc w:val="left"/>
                  </w:pPr>
                </w:p>
              </w:tc>
              <w:tc>
                <w:tcPr>
                  <w:tcW w:w="2172" w:type="dxa"/>
                  <w:gridSpan w:val="3"/>
                  <w:tcBorders>
                    <w:top w:val="single" w:sz="6" w:space="0" w:color="BFBFBF"/>
                    <w:bottom w:val="single" w:sz="6" w:space="0" w:color="BFBFBF"/>
                  </w:tcBorders>
                  <w:shd w:val="clear" w:color="auto" w:fill="F2F2F2" w:themeFill="accent4"/>
                  <w:vAlign w:val="center"/>
                </w:tcPr>
                <w:p w:rsidR="00AE380A" w:rsidRDefault="00AE380A" w:rsidP="00AE380A">
                  <w:pPr>
                    <w:pStyle w:val="TableColumnHeading"/>
                    <w:jc w:val="center"/>
                  </w:pPr>
                  <w:r>
                    <w:t>Melbourne</w:t>
                  </w:r>
                </w:p>
              </w:tc>
              <w:tc>
                <w:tcPr>
                  <w:tcW w:w="57" w:type="dxa"/>
                  <w:tcBorders>
                    <w:top w:val="single" w:sz="6" w:space="0" w:color="BFBFBF"/>
                  </w:tcBorders>
                  <w:shd w:val="clear" w:color="auto" w:fill="auto"/>
                  <w:tcMar>
                    <w:top w:w="28" w:type="dxa"/>
                  </w:tcMar>
                  <w:vAlign w:val="center"/>
                </w:tcPr>
                <w:p w:rsidR="00AE380A" w:rsidRDefault="00AE380A" w:rsidP="00AE380A">
                  <w:pPr>
                    <w:pStyle w:val="TableColumnHeading"/>
                    <w:jc w:val="center"/>
                  </w:pPr>
                </w:p>
              </w:tc>
              <w:tc>
                <w:tcPr>
                  <w:tcW w:w="2170" w:type="dxa"/>
                  <w:gridSpan w:val="3"/>
                  <w:tcBorders>
                    <w:top w:val="single" w:sz="6" w:space="0" w:color="BFBFBF"/>
                    <w:bottom w:val="single" w:sz="6" w:space="0" w:color="BFBFBF"/>
                  </w:tcBorders>
                  <w:shd w:val="clear" w:color="auto" w:fill="auto"/>
                  <w:vAlign w:val="center"/>
                </w:tcPr>
                <w:p w:rsidR="00AE380A" w:rsidRDefault="00AE380A" w:rsidP="00AE380A">
                  <w:pPr>
                    <w:pStyle w:val="TableColumnHeading"/>
                    <w:ind w:right="28"/>
                    <w:jc w:val="center"/>
                  </w:pPr>
                  <w:r>
                    <w:t>Canberra</w:t>
                  </w:r>
                </w:p>
              </w:tc>
              <w:tc>
                <w:tcPr>
                  <w:tcW w:w="57" w:type="dxa"/>
                  <w:tcBorders>
                    <w:top w:val="single" w:sz="6" w:space="0" w:color="BFBFBF"/>
                  </w:tcBorders>
                  <w:vAlign w:val="center"/>
                </w:tcPr>
                <w:p w:rsidR="00AE380A" w:rsidRDefault="00AE380A" w:rsidP="00AE380A">
                  <w:pPr>
                    <w:pStyle w:val="TableColumnHeading"/>
                    <w:ind w:right="28"/>
                    <w:jc w:val="center"/>
                  </w:pPr>
                </w:p>
              </w:tc>
              <w:tc>
                <w:tcPr>
                  <w:tcW w:w="2184" w:type="dxa"/>
                  <w:gridSpan w:val="3"/>
                  <w:tcBorders>
                    <w:top w:val="single" w:sz="6" w:space="0" w:color="BFBFBF"/>
                    <w:bottom w:val="single" w:sz="6" w:space="0" w:color="BFBFBF"/>
                  </w:tcBorders>
                  <w:shd w:val="clear" w:color="auto" w:fill="F2F2F2" w:themeFill="accent4"/>
                  <w:vAlign w:val="center"/>
                </w:tcPr>
                <w:p w:rsidR="00AE380A" w:rsidRDefault="00AE380A" w:rsidP="00AE380A">
                  <w:pPr>
                    <w:pStyle w:val="TableColumnHeading"/>
                    <w:ind w:right="28"/>
                    <w:jc w:val="center"/>
                  </w:pPr>
                  <w:r>
                    <w:t>Total</w:t>
                  </w:r>
                </w:p>
              </w:tc>
            </w:tr>
            <w:tr w:rsidR="00AE380A" w:rsidTr="006B17C8">
              <w:tc>
                <w:tcPr>
                  <w:tcW w:w="1871" w:type="dxa"/>
                  <w:tcBorders>
                    <w:bottom w:val="single" w:sz="4" w:space="0" w:color="BFBFBF"/>
                  </w:tcBorders>
                  <w:shd w:val="clear" w:color="auto" w:fill="auto"/>
                </w:tcPr>
                <w:p w:rsidR="00AE380A" w:rsidRPr="00C3201E" w:rsidRDefault="00AE380A" w:rsidP="00AE380A">
                  <w:pPr>
                    <w:keepNext/>
                    <w:keepLines/>
                    <w:spacing w:before="80" w:after="80" w:line="220" w:lineRule="atLeast"/>
                    <w:ind w:left="142" w:right="113"/>
                    <w:rPr>
                      <w:i/>
                      <w:sz w:val="20"/>
                      <w:szCs w:val="20"/>
                    </w:rPr>
                  </w:pPr>
                  <w:r w:rsidRPr="00C3201E">
                    <w:rPr>
                      <w:i/>
                      <w:sz w:val="20"/>
                      <w:szCs w:val="20"/>
                    </w:rPr>
                    <w:t>Level</w:t>
                  </w:r>
                </w:p>
              </w:tc>
              <w:tc>
                <w:tcPr>
                  <w:tcW w:w="794" w:type="dxa"/>
                  <w:tcBorders>
                    <w:top w:val="single" w:sz="6" w:space="0" w:color="BFBFBF"/>
                    <w:bottom w:val="single" w:sz="4" w:space="0" w:color="BFBFBF"/>
                  </w:tcBorders>
                  <w:shd w:val="clear" w:color="auto" w:fill="F2F2F2" w:themeFill="accent4"/>
                </w:tcPr>
                <w:p w:rsidR="00AE380A" w:rsidRPr="00C3201E" w:rsidRDefault="00AE380A" w:rsidP="00AE380A">
                  <w:pPr>
                    <w:keepNext/>
                    <w:keepLines/>
                    <w:tabs>
                      <w:tab w:val="right" w:pos="8789"/>
                    </w:tabs>
                    <w:spacing w:before="80" w:after="80" w:line="220" w:lineRule="atLeast"/>
                    <w:ind w:left="6" w:right="113" w:hanging="737"/>
                    <w:jc w:val="right"/>
                    <w:rPr>
                      <w:i/>
                      <w:sz w:val="20"/>
                      <w:szCs w:val="20"/>
                    </w:rPr>
                  </w:pPr>
                  <w:r w:rsidRPr="00C3201E">
                    <w:rPr>
                      <w:i/>
                      <w:sz w:val="20"/>
                      <w:szCs w:val="20"/>
                    </w:rPr>
                    <w:t>F/t</w:t>
                  </w:r>
                </w:p>
              </w:tc>
              <w:tc>
                <w:tcPr>
                  <w:tcW w:w="680" w:type="dxa"/>
                  <w:tcBorders>
                    <w:top w:val="single" w:sz="6" w:space="0" w:color="BFBFBF"/>
                    <w:bottom w:val="single" w:sz="4" w:space="0" w:color="BFBFBF"/>
                  </w:tcBorders>
                  <w:shd w:val="clear" w:color="auto" w:fill="F2F2F2" w:themeFill="accent4"/>
                </w:tcPr>
                <w:p w:rsidR="00AE380A" w:rsidRPr="00C3201E" w:rsidRDefault="00AE380A" w:rsidP="00AE380A">
                  <w:pPr>
                    <w:keepNext/>
                    <w:keepLines/>
                    <w:tabs>
                      <w:tab w:val="right" w:pos="8789"/>
                    </w:tabs>
                    <w:spacing w:before="80" w:after="80" w:line="220" w:lineRule="atLeast"/>
                    <w:ind w:left="6" w:right="113" w:hanging="737"/>
                    <w:jc w:val="right"/>
                    <w:rPr>
                      <w:i/>
                      <w:sz w:val="20"/>
                      <w:szCs w:val="20"/>
                    </w:rPr>
                  </w:pPr>
                  <w:r w:rsidRPr="00C3201E">
                    <w:rPr>
                      <w:i/>
                      <w:sz w:val="20"/>
                      <w:szCs w:val="20"/>
                    </w:rPr>
                    <w:t>P/t</w:t>
                  </w:r>
                </w:p>
              </w:tc>
              <w:tc>
                <w:tcPr>
                  <w:tcW w:w="698" w:type="dxa"/>
                  <w:tcBorders>
                    <w:top w:val="single" w:sz="6" w:space="0" w:color="BFBFBF"/>
                    <w:bottom w:val="single" w:sz="4" w:space="0" w:color="BFBFBF"/>
                  </w:tcBorders>
                  <w:shd w:val="clear" w:color="auto" w:fill="F2F2F2" w:themeFill="accent4"/>
                </w:tcPr>
                <w:p w:rsidR="00AE380A" w:rsidRPr="00C3201E" w:rsidRDefault="00AE380A" w:rsidP="00AE380A">
                  <w:pPr>
                    <w:keepNext/>
                    <w:keepLines/>
                    <w:tabs>
                      <w:tab w:val="right" w:pos="8789"/>
                    </w:tabs>
                    <w:spacing w:before="80" w:after="80" w:line="220" w:lineRule="atLeast"/>
                    <w:ind w:left="6" w:right="113" w:hanging="737"/>
                    <w:jc w:val="right"/>
                    <w:rPr>
                      <w:i/>
                      <w:sz w:val="20"/>
                      <w:szCs w:val="20"/>
                    </w:rPr>
                  </w:pPr>
                  <w:r w:rsidRPr="00C3201E">
                    <w:rPr>
                      <w:i/>
                      <w:sz w:val="20"/>
                      <w:szCs w:val="20"/>
                    </w:rPr>
                    <w:t>Total</w:t>
                  </w:r>
                </w:p>
              </w:tc>
              <w:tc>
                <w:tcPr>
                  <w:tcW w:w="57" w:type="dxa"/>
                  <w:tcBorders>
                    <w:bottom w:val="single" w:sz="4" w:space="0" w:color="BFBFBF"/>
                  </w:tcBorders>
                  <w:shd w:val="clear" w:color="auto" w:fill="auto"/>
                </w:tcPr>
                <w:p w:rsidR="00AE380A" w:rsidRPr="00C3201E" w:rsidRDefault="00AE380A" w:rsidP="00AE380A">
                  <w:pPr>
                    <w:keepNext/>
                    <w:keepLines/>
                    <w:spacing w:before="80" w:after="80" w:line="220" w:lineRule="atLeast"/>
                    <w:ind w:left="6" w:right="113"/>
                    <w:jc w:val="right"/>
                    <w:rPr>
                      <w:i/>
                      <w:sz w:val="20"/>
                      <w:szCs w:val="20"/>
                    </w:rPr>
                  </w:pPr>
                </w:p>
              </w:tc>
              <w:tc>
                <w:tcPr>
                  <w:tcW w:w="794" w:type="dxa"/>
                  <w:tcBorders>
                    <w:top w:val="single" w:sz="6" w:space="0" w:color="BFBFBF"/>
                    <w:bottom w:val="single" w:sz="4" w:space="0" w:color="BFBFBF"/>
                  </w:tcBorders>
                  <w:shd w:val="clear" w:color="auto" w:fill="auto"/>
                </w:tcPr>
                <w:p w:rsidR="00AE380A" w:rsidRPr="00C3201E" w:rsidRDefault="00AE380A" w:rsidP="00AE380A">
                  <w:pPr>
                    <w:keepNext/>
                    <w:keepLines/>
                    <w:tabs>
                      <w:tab w:val="right" w:pos="8789"/>
                    </w:tabs>
                    <w:spacing w:before="80" w:after="80" w:line="220" w:lineRule="atLeast"/>
                    <w:ind w:left="6" w:right="113" w:hanging="737"/>
                    <w:jc w:val="right"/>
                    <w:rPr>
                      <w:i/>
                      <w:sz w:val="20"/>
                      <w:szCs w:val="20"/>
                    </w:rPr>
                  </w:pPr>
                  <w:r w:rsidRPr="00C3201E">
                    <w:rPr>
                      <w:i/>
                      <w:sz w:val="20"/>
                      <w:szCs w:val="20"/>
                    </w:rPr>
                    <w:t>F/t</w:t>
                  </w:r>
                </w:p>
              </w:tc>
              <w:tc>
                <w:tcPr>
                  <w:tcW w:w="680" w:type="dxa"/>
                  <w:tcBorders>
                    <w:top w:val="single" w:sz="6" w:space="0" w:color="BFBFBF"/>
                    <w:bottom w:val="single" w:sz="4" w:space="0" w:color="BFBFBF"/>
                  </w:tcBorders>
                </w:tcPr>
                <w:p w:rsidR="00AE380A" w:rsidRPr="00C3201E" w:rsidRDefault="00AE380A" w:rsidP="00AE380A">
                  <w:pPr>
                    <w:keepNext/>
                    <w:keepLines/>
                    <w:tabs>
                      <w:tab w:val="right" w:pos="8789"/>
                    </w:tabs>
                    <w:spacing w:before="80" w:after="80" w:line="220" w:lineRule="atLeast"/>
                    <w:ind w:left="6" w:right="113" w:hanging="737"/>
                    <w:jc w:val="right"/>
                    <w:rPr>
                      <w:i/>
                      <w:sz w:val="20"/>
                      <w:szCs w:val="20"/>
                    </w:rPr>
                  </w:pPr>
                  <w:r w:rsidRPr="00C3201E">
                    <w:rPr>
                      <w:i/>
                      <w:sz w:val="20"/>
                      <w:szCs w:val="20"/>
                    </w:rPr>
                    <w:t>P/t</w:t>
                  </w:r>
                </w:p>
              </w:tc>
              <w:tc>
                <w:tcPr>
                  <w:tcW w:w="696" w:type="dxa"/>
                  <w:tcBorders>
                    <w:top w:val="single" w:sz="6" w:space="0" w:color="BFBFBF"/>
                    <w:bottom w:val="single" w:sz="4" w:space="0" w:color="BFBFBF"/>
                  </w:tcBorders>
                </w:tcPr>
                <w:p w:rsidR="00AE380A" w:rsidRPr="00C3201E" w:rsidRDefault="00AE380A" w:rsidP="00AE380A">
                  <w:pPr>
                    <w:keepNext/>
                    <w:keepLines/>
                    <w:spacing w:before="80" w:after="80" w:line="220" w:lineRule="atLeast"/>
                    <w:ind w:left="6" w:right="113"/>
                    <w:jc w:val="right"/>
                    <w:rPr>
                      <w:i/>
                      <w:sz w:val="20"/>
                      <w:szCs w:val="20"/>
                    </w:rPr>
                  </w:pPr>
                  <w:r w:rsidRPr="00C3201E">
                    <w:rPr>
                      <w:i/>
                      <w:sz w:val="20"/>
                      <w:szCs w:val="20"/>
                    </w:rPr>
                    <w:t>Total</w:t>
                  </w:r>
                </w:p>
              </w:tc>
              <w:tc>
                <w:tcPr>
                  <w:tcW w:w="57" w:type="dxa"/>
                  <w:tcBorders>
                    <w:bottom w:val="single" w:sz="4" w:space="0" w:color="BFBFBF"/>
                  </w:tcBorders>
                </w:tcPr>
                <w:p w:rsidR="00AE380A" w:rsidRPr="00C3201E" w:rsidRDefault="00AE380A" w:rsidP="00AE380A">
                  <w:pPr>
                    <w:keepNext/>
                    <w:keepLines/>
                    <w:spacing w:before="80" w:after="80" w:line="220" w:lineRule="atLeast"/>
                    <w:ind w:left="6" w:right="113"/>
                    <w:jc w:val="right"/>
                    <w:rPr>
                      <w:i/>
                      <w:sz w:val="20"/>
                      <w:szCs w:val="20"/>
                    </w:rPr>
                  </w:pPr>
                </w:p>
              </w:tc>
              <w:tc>
                <w:tcPr>
                  <w:tcW w:w="794" w:type="dxa"/>
                  <w:tcBorders>
                    <w:top w:val="single" w:sz="6" w:space="0" w:color="BFBFBF"/>
                    <w:bottom w:val="single" w:sz="4" w:space="0" w:color="BFBFBF"/>
                  </w:tcBorders>
                  <w:shd w:val="clear" w:color="auto" w:fill="F2F2F2" w:themeFill="accent4"/>
                </w:tcPr>
                <w:p w:rsidR="00AE380A" w:rsidRPr="00C3201E" w:rsidRDefault="00AE380A" w:rsidP="00AE380A">
                  <w:pPr>
                    <w:keepNext/>
                    <w:keepLines/>
                    <w:spacing w:before="80" w:after="80" w:line="220" w:lineRule="atLeast"/>
                    <w:ind w:left="6" w:right="113"/>
                    <w:jc w:val="right"/>
                    <w:rPr>
                      <w:i/>
                      <w:sz w:val="20"/>
                      <w:szCs w:val="20"/>
                    </w:rPr>
                  </w:pPr>
                  <w:r w:rsidRPr="00C3201E">
                    <w:rPr>
                      <w:i/>
                      <w:sz w:val="20"/>
                      <w:szCs w:val="20"/>
                    </w:rPr>
                    <w:t>F/t</w:t>
                  </w:r>
                </w:p>
              </w:tc>
              <w:tc>
                <w:tcPr>
                  <w:tcW w:w="696" w:type="dxa"/>
                  <w:tcBorders>
                    <w:top w:val="single" w:sz="6" w:space="0" w:color="BFBFBF"/>
                    <w:bottom w:val="single" w:sz="4" w:space="0" w:color="BFBFBF"/>
                  </w:tcBorders>
                  <w:shd w:val="clear" w:color="auto" w:fill="F2F2F2" w:themeFill="accent4"/>
                </w:tcPr>
                <w:p w:rsidR="00AE380A" w:rsidRPr="00C3201E" w:rsidRDefault="00AE380A" w:rsidP="00AE380A">
                  <w:pPr>
                    <w:keepNext/>
                    <w:keepLines/>
                    <w:spacing w:before="80" w:after="80" w:line="220" w:lineRule="atLeast"/>
                    <w:ind w:left="6" w:right="113"/>
                    <w:jc w:val="right"/>
                    <w:rPr>
                      <w:i/>
                      <w:sz w:val="20"/>
                      <w:szCs w:val="20"/>
                    </w:rPr>
                  </w:pPr>
                  <w:r w:rsidRPr="00C3201E">
                    <w:rPr>
                      <w:i/>
                      <w:sz w:val="20"/>
                      <w:szCs w:val="20"/>
                    </w:rPr>
                    <w:t>P/t</w:t>
                  </w:r>
                </w:p>
              </w:tc>
              <w:tc>
                <w:tcPr>
                  <w:tcW w:w="694" w:type="dxa"/>
                  <w:tcBorders>
                    <w:top w:val="single" w:sz="6" w:space="0" w:color="BFBFBF"/>
                    <w:bottom w:val="single" w:sz="4" w:space="0" w:color="BFBFBF"/>
                  </w:tcBorders>
                  <w:shd w:val="clear" w:color="auto" w:fill="F2F2F2" w:themeFill="accent4"/>
                </w:tcPr>
                <w:p w:rsidR="00AE380A" w:rsidRPr="00C3201E" w:rsidRDefault="00AE380A" w:rsidP="00AE380A">
                  <w:pPr>
                    <w:keepNext/>
                    <w:keepLines/>
                    <w:spacing w:before="80" w:after="80" w:line="220" w:lineRule="atLeast"/>
                    <w:ind w:left="6" w:right="113"/>
                    <w:jc w:val="right"/>
                    <w:rPr>
                      <w:i/>
                      <w:sz w:val="20"/>
                      <w:szCs w:val="20"/>
                    </w:rPr>
                  </w:pPr>
                  <w:r w:rsidRPr="00C3201E">
                    <w:rPr>
                      <w:i/>
                      <w:sz w:val="20"/>
                      <w:szCs w:val="20"/>
                    </w:rPr>
                    <w:t>Total</w:t>
                  </w:r>
                </w:p>
              </w:tc>
            </w:tr>
            <w:tr w:rsidR="00AE380A" w:rsidTr="006B17C8">
              <w:tc>
                <w:tcPr>
                  <w:tcW w:w="1871" w:type="dxa"/>
                  <w:tcBorders>
                    <w:top w:val="single" w:sz="4" w:space="0" w:color="BFBFBF"/>
                  </w:tcBorders>
                  <w:shd w:val="clear" w:color="auto" w:fill="auto"/>
                </w:tcPr>
                <w:p w:rsidR="00AE380A" w:rsidRPr="00C3201E" w:rsidRDefault="00AE380A" w:rsidP="00AE380A">
                  <w:pPr>
                    <w:pStyle w:val="TableBodyText"/>
                    <w:spacing w:before="120"/>
                    <w:jc w:val="left"/>
                  </w:pPr>
                  <w:r w:rsidRPr="00C3201E">
                    <w:t>SES Band 3</w:t>
                  </w:r>
                </w:p>
              </w:tc>
              <w:tc>
                <w:tcPr>
                  <w:tcW w:w="794" w:type="dxa"/>
                  <w:tcBorders>
                    <w:top w:val="single" w:sz="4" w:space="0" w:color="BFBFBF"/>
                  </w:tcBorders>
                  <w:shd w:val="clear" w:color="auto" w:fill="F2F2F2" w:themeFill="accent4"/>
                </w:tcPr>
                <w:p w:rsidR="00AE380A" w:rsidRPr="00C3201E" w:rsidRDefault="00AE380A" w:rsidP="00AE380A">
                  <w:pPr>
                    <w:pStyle w:val="TableBodyText"/>
                    <w:spacing w:before="120"/>
                  </w:pPr>
                  <w:r>
                    <w:t>1</w:t>
                  </w:r>
                </w:p>
              </w:tc>
              <w:tc>
                <w:tcPr>
                  <w:tcW w:w="680" w:type="dxa"/>
                  <w:tcBorders>
                    <w:top w:val="single" w:sz="4" w:space="0" w:color="BFBFBF"/>
                  </w:tcBorders>
                  <w:shd w:val="clear" w:color="auto" w:fill="F2F2F2" w:themeFill="accent4"/>
                </w:tcPr>
                <w:p w:rsidR="00AE380A" w:rsidRPr="00C3201E" w:rsidRDefault="00AE380A" w:rsidP="00AE380A">
                  <w:pPr>
                    <w:pStyle w:val="TableBodyText"/>
                    <w:spacing w:before="120"/>
                  </w:pPr>
                  <w:r>
                    <w:t>0</w:t>
                  </w:r>
                </w:p>
              </w:tc>
              <w:tc>
                <w:tcPr>
                  <w:tcW w:w="698" w:type="dxa"/>
                  <w:tcBorders>
                    <w:top w:val="single" w:sz="4" w:space="0" w:color="BFBFBF"/>
                  </w:tcBorders>
                  <w:shd w:val="clear" w:color="auto" w:fill="F2F2F2" w:themeFill="accent4"/>
                </w:tcPr>
                <w:p w:rsidR="00AE380A" w:rsidRPr="00C3201E" w:rsidRDefault="00AE380A" w:rsidP="00AE380A">
                  <w:pPr>
                    <w:pStyle w:val="TableBodyText"/>
                    <w:spacing w:before="120"/>
                  </w:pPr>
                  <w:r>
                    <w:t>1</w:t>
                  </w:r>
                </w:p>
              </w:tc>
              <w:tc>
                <w:tcPr>
                  <w:tcW w:w="57" w:type="dxa"/>
                  <w:tcBorders>
                    <w:top w:val="single" w:sz="4" w:space="0" w:color="BFBFBF"/>
                  </w:tcBorders>
                  <w:shd w:val="clear" w:color="auto" w:fill="auto"/>
                </w:tcPr>
                <w:p w:rsidR="00AE380A" w:rsidRDefault="00AE380A" w:rsidP="00AE380A">
                  <w:pPr>
                    <w:pStyle w:val="TableBodyText"/>
                    <w:spacing w:before="120"/>
                  </w:pPr>
                </w:p>
              </w:tc>
              <w:tc>
                <w:tcPr>
                  <w:tcW w:w="794" w:type="dxa"/>
                  <w:tcBorders>
                    <w:top w:val="single" w:sz="4" w:space="0" w:color="BFBFBF"/>
                  </w:tcBorders>
                  <w:shd w:val="clear" w:color="auto" w:fill="auto"/>
                </w:tcPr>
                <w:p w:rsidR="00AE380A" w:rsidRPr="00C3201E" w:rsidRDefault="00AE380A" w:rsidP="00AE380A">
                  <w:pPr>
                    <w:pStyle w:val="TableBodyText"/>
                    <w:spacing w:before="120"/>
                  </w:pPr>
                  <w:r>
                    <w:t>0</w:t>
                  </w:r>
                </w:p>
              </w:tc>
              <w:tc>
                <w:tcPr>
                  <w:tcW w:w="680" w:type="dxa"/>
                  <w:tcBorders>
                    <w:top w:val="single" w:sz="4" w:space="0" w:color="BFBFBF"/>
                  </w:tcBorders>
                </w:tcPr>
                <w:p w:rsidR="00AE380A" w:rsidRPr="00C3201E" w:rsidRDefault="00AE380A" w:rsidP="00AE380A">
                  <w:pPr>
                    <w:pStyle w:val="TableBodyText"/>
                    <w:spacing w:before="120"/>
                  </w:pPr>
                  <w:r>
                    <w:t>0</w:t>
                  </w:r>
                </w:p>
              </w:tc>
              <w:tc>
                <w:tcPr>
                  <w:tcW w:w="696" w:type="dxa"/>
                  <w:tcBorders>
                    <w:top w:val="single" w:sz="4" w:space="0" w:color="BFBFBF"/>
                  </w:tcBorders>
                </w:tcPr>
                <w:p w:rsidR="00AE380A" w:rsidRPr="00C3201E" w:rsidRDefault="00AE380A" w:rsidP="00AE380A">
                  <w:pPr>
                    <w:pStyle w:val="TableBodyText"/>
                    <w:spacing w:before="120"/>
                  </w:pPr>
                  <w:r>
                    <w:t>0</w:t>
                  </w:r>
                </w:p>
              </w:tc>
              <w:tc>
                <w:tcPr>
                  <w:tcW w:w="57" w:type="dxa"/>
                  <w:tcBorders>
                    <w:top w:val="single" w:sz="4" w:space="0" w:color="BFBFBF"/>
                  </w:tcBorders>
                </w:tcPr>
                <w:p w:rsidR="00AE380A" w:rsidRDefault="00AE380A" w:rsidP="00AE380A">
                  <w:pPr>
                    <w:pStyle w:val="TableBodyText"/>
                    <w:spacing w:before="120"/>
                  </w:pPr>
                </w:p>
              </w:tc>
              <w:tc>
                <w:tcPr>
                  <w:tcW w:w="794" w:type="dxa"/>
                  <w:tcBorders>
                    <w:top w:val="single" w:sz="4" w:space="0" w:color="BFBFBF"/>
                  </w:tcBorders>
                  <w:shd w:val="clear" w:color="auto" w:fill="F2F2F2" w:themeFill="accent4"/>
                </w:tcPr>
                <w:p w:rsidR="00AE380A" w:rsidRPr="00C3201E" w:rsidRDefault="00AE380A" w:rsidP="00AE380A">
                  <w:pPr>
                    <w:pStyle w:val="TableBodyText"/>
                    <w:spacing w:before="120"/>
                  </w:pPr>
                  <w:r>
                    <w:t>1</w:t>
                  </w:r>
                </w:p>
              </w:tc>
              <w:tc>
                <w:tcPr>
                  <w:tcW w:w="696" w:type="dxa"/>
                  <w:tcBorders>
                    <w:top w:val="single" w:sz="4" w:space="0" w:color="BFBFBF"/>
                  </w:tcBorders>
                  <w:shd w:val="clear" w:color="auto" w:fill="F2F2F2" w:themeFill="accent4"/>
                </w:tcPr>
                <w:p w:rsidR="00AE380A" w:rsidRPr="00C3201E" w:rsidRDefault="00AE380A" w:rsidP="00AE380A">
                  <w:pPr>
                    <w:pStyle w:val="TableBodyText"/>
                    <w:spacing w:before="120"/>
                  </w:pPr>
                  <w:r>
                    <w:t>0</w:t>
                  </w:r>
                </w:p>
              </w:tc>
              <w:tc>
                <w:tcPr>
                  <w:tcW w:w="694" w:type="dxa"/>
                  <w:tcBorders>
                    <w:top w:val="single" w:sz="4" w:space="0" w:color="BFBFBF"/>
                  </w:tcBorders>
                  <w:shd w:val="clear" w:color="auto" w:fill="F2F2F2" w:themeFill="accent4"/>
                </w:tcPr>
                <w:p w:rsidR="00AE380A" w:rsidRPr="00C3201E" w:rsidRDefault="00AE380A" w:rsidP="00AE380A">
                  <w:pPr>
                    <w:pStyle w:val="TableBodyText"/>
                    <w:spacing w:before="120"/>
                  </w:pPr>
                  <w:r>
                    <w:t>1</w:t>
                  </w:r>
                </w:p>
              </w:tc>
            </w:tr>
            <w:tr w:rsidR="00AE380A" w:rsidTr="006B17C8">
              <w:tc>
                <w:tcPr>
                  <w:tcW w:w="1871" w:type="dxa"/>
                  <w:shd w:val="clear" w:color="auto" w:fill="auto"/>
                </w:tcPr>
                <w:p w:rsidR="00AE380A" w:rsidRPr="00C3201E" w:rsidRDefault="00AE380A" w:rsidP="00AE380A">
                  <w:pPr>
                    <w:pStyle w:val="TableBodyText"/>
                    <w:jc w:val="left"/>
                    <w:rPr>
                      <w:lang w:eastAsia="en-US"/>
                    </w:rPr>
                  </w:pPr>
                  <w:r w:rsidRPr="00C3201E">
                    <w:t>SES Band 2</w:t>
                  </w:r>
                </w:p>
              </w:tc>
              <w:tc>
                <w:tcPr>
                  <w:tcW w:w="794" w:type="dxa"/>
                  <w:shd w:val="clear" w:color="auto" w:fill="F2F2F2" w:themeFill="accent4"/>
                </w:tcPr>
                <w:p w:rsidR="00AE380A" w:rsidRPr="00C3201E" w:rsidRDefault="00AE380A" w:rsidP="00AE380A">
                  <w:pPr>
                    <w:pStyle w:val="TableBodyText"/>
                  </w:pPr>
                  <w:r>
                    <w:t>1</w:t>
                  </w:r>
                </w:p>
              </w:tc>
              <w:tc>
                <w:tcPr>
                  <w:tcW w:w="680" w:type="dxa"/>
                  <w:shd w:val="clear" w:color="auto" w:fill="F2F2F2" w:themeFill="accent4"/>
                </w:tcPr>
                <w:p w:rsidR="00AE380A" w:rsidRPr="00C3201E" w:rsidRDefault="00AE380A" w:rsidP="00AE380A">
                  <w:pPr>
                    <w:pStyle w:val="TableBodyText"/>
                  </w:pPr>
                  <w:r>
                    <w:t>0</w:t>
                  </w:r>
                </w:p>
              </w:tc>
              <w:tc>
                <w:tcPr>
                  <w:tcW w:w="698" w:type="dxa"/>
                  <w:shd w:val="clear" w:color="auto" w:fill="F2F2F2" w:themeFill="accent4"/>
                </w:tcPr>
                <w:p w:rsidR="00AE380A" w:rsidRPr="00C3201E" w:rsidRDefault="00AE380A" w:rsidP="00AE380A">
                  <w:pPr>
                    <w:pStyle w:val="TableBodyText"/>
                  </w:pPr>
                  <w:r>
                    <w:t>1</w:t>
                  </w:r>
                </w:p>
              </w:tc>
              <w:tc>
                <w:tcPr>
                  <w:tcW w:w="57" w:type="dxa"/>
                  <w:shd w:val="clear" w:color="auto" w:fill="auto"/>
                </w:tcPr>
                <w:p w:rsidR="00AE380A" w:rsidRDefault="00AE380A" w:rsidP="00AE380A">
                  <w:pPr>
                    <w:pStyle w:val="TableBodyText"/>
                  </w:pPr>
                </w:p>
              </w:tc>
              <w:tc>
                <w:tcPr>
                  <w:tcW w:w="794" w:type="dxa"/>
                  <w:shd w:val="clear" w:color="auto" w:fill="auto"/>
                </w:tcPr>
                <w:p w:rsidR="00AE380A" w:rsidRPr="00C3201E" w:rsidRDefault="00AE380A" w:rsidP="00AE380A">
                  <w:pPr>
                    <w:pStyle w:val="TableBodyText"/>
                  </w:pPr>
                  <w:r>
                    <w:t>1</w:t>
                  </w:r>
                </w:p>
              </w:tc>
              <w:tc>
                <w:tcPr>
                  <w:tcW w:w="680" w:type="dxa"/>
                </w:tcPr>
                <w:p w:rsidR="00AE380A" w:rsidRPr="00C3201E" w:rsidRDefault="00AE380A" w:rsidP="00AE380A">
                  <w:pPr>
                    <w:pStyle w:val="TableBodyText"/>
                  </w:pPr>
                  <w:r>
                    <w:t>0</w:t>
                  </w:r>
                </w:p>
              </w:tc>
              <w:tc>
                <w:tcPr>
                  <w:tcW w:w="696" w:type="dxa"/>
                </w:tcPr>
                <w:p w:rsidR="00AE380A" w:rsidRPr="00C3201E" w:rsidRDefault="00AE380A" w:rsidP="00AE380A">
                  <w:pPr>
                    <w:pStyle w:val="TableBodyText"/>
                  </w:pPr>
                  <w:r>
                    <w:t>1</w:t>
                  </w:r>
                </w:p>
              </w:tc>
              <w:tc>
                <w:tcPr>
                  <w:tcW w:w="57" w:type="dxa"/>
                </w:tcPr>
                <w:p w:rsidR="00AE380A" w:rsidRDefault="00AE380A" w:rsidP="00AE380A">
                  <w:pPr>
                    <w:pStyle w:val="TableBodyText"/>
                  </w:pPr>
                </w:p>
              </w:tc>
              <w:tc>
                <w:tcPr>
                  <w:tcW w:w="794" w:type="dxa"/>
                  <w:shd w:val="clear" w:color="auto" w:fill="F2F2F2" w:themeFill="accent4"/>
                </w:tcPr>
                <w:p w:rsidR="00AE380A" w:rsidRPr="00C3201E" w:rsidRDefault="00AE380A" w:rsidP="00AE380A">
                  <w:pPr>
                    <w:pStyle w:val="TableBodyText"/>
                  </w:pPr>
                  <w:r>
                    <w:t>2</w:t>
                  </w:r>
                </w:p>
              </w:tc>
              <w:tc>
                <w:tcPr>
                  <w:tcW w:w="696" w:type="dxa"/>
                  <w:shd w:val="clear" w:color="auto" w:fill="F2F2F2" w:themeFill="accent4"/>
                </w:tcPr>
                <w:p w:rsidR="00AE380A" w:rsidRPr="00C3201E" w:rsidRDefault="00AE380A" w:rsidP="00AE380A">
                  <w:pPr>
                    <w:pStyle w:val="TableBodyText"/>
                  </w:pPr>
                  <w:r>
                    <w:t>0</w:t>
                  </w:r>
                </w:p>
              </w:tc>
              <w:tc>
                <w:tcPr>
                  <w:tcW w:w="694" w:type="dxa"/>
                  <w:shd w:val="clear" w:color="auto" w:fill="F2F2F2" w:themeFill="accent4"/>
                </w:tcPr>
                <w:p w:rsidR="00AE380A" w:rsidRPr="00C3201E" w:rsidRDefault="00AE380A" w:rsidP="00AE380A">
                  <w:pPr>
                    <w:pStyle w:val="TableBodyText"/>
                  </w:pPr>
                  <w:r>
                    <w:t>2</w:t>
                  </w:r>
                </w:p>
              </w:tc>
            </w:tr>
            <w:tr w:rsidR="00AE380A" w:rsidTr="006B17C8">
              <w:tc>
                <w:tcPr>
                  <w:tcW w:w="1871" w:type="dxa"/>
                  <w:shd w:val="clear" w:color="auto" w:fill="auto"/>
                </w:tcPr>
                <w:p w:rsidR="00AE380A" w:rsidRPr="00C3201E" w:rsidRDefault="00AE380A" w:rsidP="00AE380A">
                  <w:pPr>
                    <w:pStyle w:val="TableBodyText"/>
                    <w:jc w:val="left"/>
                    <w:rPr>
                      <w:lang w:eastAsia="en-US"/>
                    </w:rPr>
                  </w:pPr>
                  <w:r w:rsidRPr="00C3201E">
                    <w:t>SES Band 1</w:t>
                  </w:r>
                </w:p>
              </w:tc>
              <w:tc>
                <w:tcPr>
                  <w:tcW w:w="794" w:type="dxa"/>
                  <w:shd w:val="clear" w:color="auto" w:fill="F2F2F2" w:themeFill="accent4"/>
                </w:tcPr>
                <w:p w:rsidR="00AE380A" w:rsidRPr="00C3201E" w:rsidRDefault="00AE380A" w:rsidP="00AE380A">
                  <w:pPr>
                    <w:pStyle w:val="TableBodyText"/>
                  </w:pPr>
                  <w:r>
                    <w:t>7</w:t>
                  </w:r>
                </w:p>
              </w:tc>
              <w:tc>
                <w:tcPr>
                  <w:tcW w:w="680" w:type="dxa"/>
                  <w:shd w:val="clear" w:color="auto" w:fill="F2F2F2" w:themeFill="accent4"/>
                </w:tcPr>
                <w:p w:rsidR="00AE380A" w:rsidRPr="00C3201E" w:rsidRDefault="00AE380A" w:rsidP="00AE380A">
                  <w:pPr>
                    <w:pStyle w:val="TableBodyText"/>
                  </w:pPr>
                  <w:r>
                    <w:t>1</w:t>
                  </w:r>
                </w:p>
              </w:tc>
              <w:tc>
                <w:tcPr>
                  <w:tcW w:w="698" w:type="dxa"/>
                  <w:shd w:val="clear" w:color="auto" w:fill="F2F2F2" w:themeFill="accent4"/>
                </w:tcPr>
                <w:p w:rsidR="00AE380A" w:rsidRPr="00C3201E" w:rsidRDefault="00AE380A" w:rsidP="00AE380A">
                  <w:pPr>
                    <w:pStyle w:val="TableBodyText"/>
                  </w:pPr>
                  <w:r>
                    <w:t>8</w:t>
                  </w:r>
                </w:p>
              </w:tc>
              <w:tc>
                <w:tcPr>
                  <w:tcW w:w="57" w:type="dxa"/>
                  <w:shd w:val="clear" w:color="auto" w:fill="auto"/>
                </w:tcPr>
                <w:p w:rsidR="00AE380A" w:rsidRDefault="00AE380A" w:rsidP="00AE380A">
                  <w:pPr>
                    <w:pStyle w:val="TableBodyText"/>
                  </w:pPr>
                </w:p>
              </w:tc>
              <w:tc>
                <w:tcPr>
                  <w:tcW w:w="794" w:type="dxa"/>
                  <w:shd w:val="clear" w:color="auto" w:fill="auto"/>
                </w:tcPr>
                <w:p w:rsidR="00AE380A" w:rsidRPr="00C3201E" w:rsidRDefault="00AE380A" w:rsidP="00AE380A">
                  <w:pPr>
                    <w:pStyle w:val="TableBodyText"/>
                  </w:pPr>
                  <w:r>
                    <w:t>5</w:t>
                  </w:r>
                </w:p>
              </w:tc>
              <w:tc>
                <w:tcPr>
                  <w:tcW w:w="680" w:type="dxa"/>
                </w:tcPr>
                <w:p w:rsidR="00AE380A" w:rsidRPr="00C3201E" w:rsidRDefault="00AE380A" w:rsidP="00AE380A">
                  <w:pPr>
                    <w:pStyle w:val="TableBodyText"/>
                  </w:pPr>
                  <w:r>
                    <w:t>0</w:t>
                  </w:r>
                </w:p>
              </w:tc>
              <w:tc>
                <w:tcPr>
                  <w:tcW w:w="696" w:type="dxa"/>
                </w:tcPr>
                <w:p w:rsidR="00AE380A" w:rsidRPr="00C3201E" w:rsidRDefault="00AE380A" w:rsidP="00AE380A">
                  <w:pPr>
                    <w:pStyle w:val="TableBodyText"/>
                  </w:pPr>
                  <w:r>
                    <w:t>5</w:t>
                  </w:r>
                </w:p>
              </w:tc>
              <w:tc>
                <w:tcPr>
                  <w:tcW w:w="57" w:type="dxa"/>
                </w:tcPr>
                <w:p w:rsidR="00AE380A" w:rsidRDefault="00AE380A" w:rsidP="00AE380A">
                  <w:pPr>
                    <w:pStyle w:val="TableBodyText"/>
                  </w:pPr>
                </w:p>
              </w:tc>
              <w:tc>
                <w:tcPr>
                  <w:tcW w:w="794" w:type="dxa"/>
                  <w:shd w:val="clear" w:color="auto" w:fill="F2F2F2" w:themeFill="accent4"/>
                </w:tcPr>
                <w:p w:rsidR="00AE380A" w:rsidRPr="00C3201E" w:rsidRDefault="00AE380A" w:rsidP="00AE380A">
                  <w:pPr>
                    <w:pStyle w:val="TableBodyText"/>
                  </w:pPr>
                  <w:r>
                    <w:t>12</w:t>
                  </w:r>
                </w:p>
              </w:tc>
              <w:tc>
                <w:tcPr>
                  <w:tcW w:w="696" w:type="dxa"/>
                  <w:shd w:val="clear" w:color="auto" w:fill="F2F2F2" w:themeFill="accent4"/>
                </w:tcPr>
                <w:p w:rsidR="00AE380A" w:rsidRPr="00C3201E" w:rsidRDefault="00AE380A" w:rsidP="00AE380A">
                  <w:pPr>
                    <w:pStyle w:val="TableBodyText"/>
                  </w:pPr>
                  <w:r>
                    <w:t>1</w:t>
                  </w:r>
                </w:p>
              </w:tc>
              <w:tc>
                <w:tcPr>
                  <w:tcW w:w="694" w:type="dxa"/>
                  <w:shd w:val="clear" w:color="auto" w:fill="F2F2F2" w:themeFill="accent4"/>
                </w:tcPr>
                <w:p w:rsidR="00AE380A" w:rsidRPr="00C3201E" w:rsidRDefault="00AE380A" w:rsidP="00AE380A">
                  <w:pPr>
                    <w:pStyle w:val="TableBodyText"/>
                  </w:pPr>
                  <w:r>
                    <w:t>13</w:t>
                  </w:r>
                </w:p>
              </w:tc>
            </w:tr>
            <w:tr w:rsidR="00AE380A" w:rsidTr="006B17C8">
              <w:tc>
                <w:tcPr>
                  <w:tcW w:w="1871" w:type="dxa"/>
                  <w:shd w:val="clear" w:color="auto" w:fill="auto"/>
                </w:tcPr>
                <w:p w:rsidR="00AE380A" w:rsidRPr="00C3201E" w:rsidRDefault="00AE380A" w:rsidP="00AE380A">
                  <w:pPr>
                    <w:pStyle w:val="TableBodyText"/>
                    <w:jc w:val="left"/>
                    <w:rPr>
                      <w:lang w:eastAsia="en-US"/>
                    </w:rPr>
                  </w:pPr>
                  <w:r w:rsidRPr="00C3201E">
                    <w:t>Staff Level 4</w:t>
                  </w:r>
                </w:p>
              </w:tc>
              <w:tc>
                <w:tcPr>
                  <w:tcW w:w="794" w:type="dxa"/>
                  <w:shd w:val="clear" w:color="auto" w:fill="F2F2F2" w:themeFill="accent4"/>
                </w:tcPr>
                <w:p w:rsidR="00AE380A" w:rsidRPr="00C3201E" w:rsidRDefault="00AE380A" w:rsidP="00AE380A">
                  <w:pPr>
                    <w:pStyle w:val="TableBodyText"/>
                  </w:pPr>
                  <w:r>
                    <w:t>10</w:t>
                  </w:r>
                </w:p>
              </w:tc>
              <w:tc>
                <w:tcPr>
                  <w:tcW w:w="680" w:type="dxa"/>
                  <w:shd w:val="clear" w:color="auto" w:fill="F2F2F2" w:themeFill="accent4"/>
                </w:tcPr>
                <w:p w:rsidR="00AE380A" w:rsidRPr="00C3201E" w:rsidRDefault="00AE380A" w:rsidP="00AE380A">
                  <w:pPr>
                    <w:pStyle w:val="TableBodyText"/>
                  </w:pPr>
                  <w:r>
                    <w:t>1</w:t>
                  </w:r>
                </w:p>
              </w:tc>
              <w:tc>
                <w:tcPr>
                  <w:tcW w:w="698" w:type="dxa"/>
                  <w:shd w:val="clear" w:color="auto" w:fill="F2F2F2" w:themeFill="accent4"/>
                </w:tcPr>
                <w:p w:rsidR="00AE380A" w:rsidRPr="00C3201E" w:rsidRDefault="00AE380A" w:rsidP="00AE380A">
                  <w:pPr>
                    <w:pStyle w:val="TableBodyText"/>
                  </w:pPr>
                  <w:r>
                    <w:t>11</w:t>
                  </w:r>
                </w:p>
              </w:tc>
              <w:tc>
                <w:tcPr>
                  <w:tcW w:w="57" w:type="dxa"/>
                  <w:shd w:val="clear" w:color="auto" w:fill="auto"/>
                </w:tcPr>
                <w:p w:rsidR="00AE380A" w:rsidRDefault="00AE380A" w:rsidP="00AE380A">
                  <w:pPr>
                    <w:pStyle w:val="TableBodyText"/>
                  </w:pPr>
                </w:p>
              </w:tc>
              <w:tc>
                <w:tcPr>
                  <w:tcW w:w="794" w:type="dxa"/>
                  <w:shd w:val="clear" w:color="auto" w:fill="auto"/>
                </w:tcPr>
                <w:p w:rsidR="00AE380A" w:rsidRPr="00C3201E" w:rsidRDefault="00AE380A" w:rsidP="00AE380A">
                  <w:pPr>
                    <w:pStyle w:val="TableBodyText"/>
                  </w:pPr>
                  <w:r>
                    <w:t>23</w:t>
                  </w:r>
                </w:p>
              </w:tc>
              <w:tc>
                <w:tcPr>
                  <w:tcW w:w="680" w:type="dxa"/>
                </w:tcPr>
                <w:p w:rsidR="00AE380A" w:rsidRPr="00C3201E" w:rsidRDefault="00AE380A" w:rsidP="00AE380A">
                  <w:pPr>
                    <w:pStyle w:val="TableBodyText"/>
                  </w:pPr>
                  <w:r>
                    <w:t>0</w:t>
                  </w:r>
                </w:p>
              </w:tc>
              <w:tc>
                <w:tcPr>
                  <w:tcW w:w="696" w:type="dxa"/>
                </w:tcPr>
                <w:p w:rsidR="00AE380A" w:rsidRPr="00C3201E" w:rsidRDefault="00AE380A" w:rsidP="00AE380A">
                  <w:pPr>
                    <w:pStyle w:val="TableBodyText"/>
                  </w:pPr>
                  <w:r>
                    <w:t>23</w:t>
                  </w:r>
                </w:p>
              </w:tc>
              <w:tc>
                <w:tcPr>
                  <w:tcW w:w="57" w:type="dxa"/>
                </w:tcPr>
                <w:p w:rsidR="00AE380A" w:rsidRDefault="00AE380A" w:rsidP="00AE380A">
                  <w:pPr>
                    <w:pStyle w:val="TableBodyText"/>
                  </w:pPr>
                </w:p>
              </w:tc>
              <w:tc>
                <w:tcPr>
                  <w:tcW w:w="794" w:type="dxa"/>
                  <w:shd w:val="clear" w:color="auto" w:fill="F2F2F2" w:themeFill="accent4"/>
                </w:tcPr>
                <w:p w:rsidR="00AE380A" w:rsidRPr="00C3201E" w:rsidRDefault="00AE380A" w:rsidP="00AE380A">
                  <w:pPr>
                    <w:pStyle w:val="TableBodyText"/>
                  </w:pPr>
                  <w:r>
                    <w:t>33</w:t>
                  </w:r>
                </w:p>
              </w:tc>
              <w:tc>
                <w:tcPr>
                  <w:tcW w:w="696" w:type="dxa"/>
                  <w:shd w:val="clear" w:color="auto" w:fill="F2F2F2" w:themeFill="accent4"/>
                </w:tcPr>
                <w:p w:rsidR="00AE380A" w:rsidRPr="00C3201E" w:rsidRDefault="00AE380A" w:rsidP="00AE380A">
                  <w:pPr>
                    <w:pStyle w:val="TableBodyText"/>
                  </w:pPr>
                  <w:r>
                    <w:t>1</w:t>
                  </w:r>
                </w:p>
              </w:tc>
              <w:tc>
                <w:tcPr>
                  <w:tcW w:w="694" w:type="dxa"/>
                  <w:shd w:val="clear" w:color="auto" w:fill="F2F2F2" w:themeFill="accent4"/>
                </w:tcPr>
                <w:p w:rsidR="00AE380A" w:rsidRPr="00C3201E" w:rsidRDefault="00AE380A" w:rsidP="00AE380A">
                  <w:pPr>
                    <w:pStyle w:val="TableBodyText"/>
                  </w:pPr>
                  <w:r>
                    <w:t>34</w:t>
                  </w:r>
                </w:p>
              </w:tc>
            </w:tr>
            <w:tr w:rsidR="00AE380A" w:rsidTr="006B17C8">
              <w:tc>
                <w:tcPr>
                  <w:tcW w:w="1871" w:type="dxa"/>
                  <w:shd w:val="clear" w:color="auto" w:fill="auto"/>
                </w:tcPr>
                <w:p w:rsidR="00AE380A" w:rsidRPr="00C3201E" w:rsidRDefault="00AE380A" w:rsidP="00AE380A">
                  <w:pPr>
                    <w:pStyle w:val="TableBodyText"/>
                    <w:jc w:val="left"/>
                    <w:rPr>
                      <w:lang w:eastAsia="en-US"/>
                    </w:rPr>
                  </w:pPr>
                  <w:r w:rsidRPr="00C3201E">
                    <w:t>Staff Level 3</w:t>
                  </w:r>
                </w:p>
              </w:tc>
              <w:tc>
                <w:tcPr>
                  <w:tcW w:w="794" w:type="dxa"/>
                  <w:shd w:val="clear" w:color="auto" w:fill="F2F2F2" w:themeFill="accent4"/>
                </w:tcPr>
                <w:p w:rsidR="00AE380A" w:rsidRPr="00C3201E" w:rsidRDefault="00AE380A" w:rsidP="00AE380A">
                  <w:pPr>
                    <w:pStyle w:val="TableBodyText"/>
                  </w:pPr>
                  <w:r>
                    <w:t>13</w:t>
                  </w:r>
                </w:p>
              </w:tc>
              <w:tc>
                <w:tcPr>
                  <w:tcW w:w="680" w:type="dxa"/>
                  <w:shd w:val="clear" w:color="auto" w:fill="F2F2F2" w:themeFill="accent4"/>
                </w:tcPr>
                <w:p w:rsidR="00AE380A" w:rsidRPr="00C3201E" w:rsidRDefault="00AE380A" w:rsidP="00AE380A">
                  <w:pPr>
                    <w:pStyle w:val="TableBodyText"/>
                  </w:pPr>
                  <w:r>
                    <w:t>11</w:t>
                  </w:r>
                </w:p>
              </w:tc>
              <w:tc>
                <w:tcPr>
                  <w:tcW w:w="698" w:type="dxa"/>
                  <w:shd w:val="clear" w:color="auto" w:fill="F2F2F2" w:themeFill="accent4"/>
                </w:tcPr>
                <w:p w:rsidR="00AE380A" w:rsidRPr="00C3201E" w:rsidRDefault="00AE380A" w:rsidP="00AE380A">
                  <w:pPr>
                    <w:pStyle w:val="TableBodyText"/>
                  </w:pPr>
                  <w:r>
                    <w:t>24</w:t>
                  </w:r>
                </w:p>
              </w:tc>
              <w:tc>
                <w:tcPr>
                  <w:tcW w:w="57" w:type="dxa"/>
                  <w:shd w:val="clear" w:color="auto" w:fill="auto"/>
                </w:tcPr>
                <w:p w:rsidR="00AE380A" w:rsidRDefault="00AE380A" w:rsidP="00AE380A">
                  <w:pPr>
                    <w:pStyle w:val="TableBodyText"/>
                  </w:pPr>
                </w:p>
              </w:tc>
              <w:tc>
                <w:tcPr>
                  <w:tcW w:w="794" w:type="dxa"/>
                  <w:shd w:val="clear" w:color="auto" w:fill="auto"/>
                </w:tcPr>
                <w:p w:rsidR="00AE380A" w:rsidRPr="00C3201E" w:rsidRDefault="00AE380A" w:rsidP="00AE380A">
                  <w:pPr>
                    <w:pStyle w:val="TableBodyText"/>
                  </w:pPr>
                  <w:r>
                    <w:t>21</w:t>
                  </w:r>
                </w:p>
              </w:tc>
              <w:tc>
                <w:tcPr>
                  <w:tcW w:w="680" w:type="dxa"/>
                </w:tcPr>
                <w:p w:rsidR="00AE380A" w:rsidRPr="00C3201E" w:rsidRDefault="00AE380A" w:rsidP="00AE380A">
                  <w:pPr>
                    <w:pStyle w:val="TableBodyText"/>
                  </w:pPr>
                  <w:r>
                    <w:t>2</w:t>
                  </w:r>
                </w:p>
              </w:tc>
              <w:tc>
                <w:tcPr>
                  <w:tcW w:w="696" w:type="dxa"/>
                </w:tcPr>
                <w:p w:rsidR="00AE380A" w:rsidRPr="00C3201E" w:rsidRDefault="00AE380A" w:rsidP="00AE380A">
                  <w:pPr>
                    <w:pStyle w:val="TableBodyText"/>
                  </w:pPr>
                  <w:r>
                    <w:t>23</w:t>
                  </w:r>
                </w:p>
              </w:tc>
              <w:tc>
                <w:tcPr>
                  <w:tcW w:w="57" w:type="dxa"/>
                </w:tcPr>
                <w:p w:rsidR="00AE380A" w:rsidRDefault="00AE380A" w:rsidP="00AE380A">
                  <w:pPr>
                    <w:pStyle w:val="TableBodyText"/>
                  </w:pPr>
                </w:p>
              </w:tc>
              <w:tc>
                <w:tcPr>
                  <w:tcW w:w="794" w:type="dxa"/>
                  <w:shd w:val="clear" w:color="auto" w:fill="F2F2F2" w:themeFill="accent4"/>
                </w:tcPr>
                <w:p w:rsidR="00AE380A" w:rsidRPr="00C3201E" w:rsidRDefault="00AE380A" w:rsidP="00AE380A">
                  <w:pPr>
                    <w:pStyle w:val="TableBodyText"/>
                  </w:pPr>
                  <w:r>
                    <w:t>34</w:t>
                  </w:r>
                </w:p>
              </w:tc>
              <w:tc>
                <w:tcPr>
                  <w:tcW w:w="696" w:type="dxa"/>
                  <w:shd w:val="clear" w:color="auto" w:fill="F2F2F2" w:themeFill="accent4"/>
                </w:tcPr>
                <w:p w:rsidR="00AE380A" w:rsidRPr="00C3201E" w:rsidRDefault="00AE380A" w:rsidP="00AE380A">
                  <w:pPr>
                    <w:pStyle w:val="TableBodyText"/>
                  </w:pPr>
                  <w:r>
                    <w:t>13</w:t>
                  </w:r>
                </w:p>
              </w:tc>
              <w:tc>
                <w:tcPr>
                  <w:tcW w:w="694" w:type="dxa"/>
                  <w:shd w:val="clear" w:color="auto" w:fill="F2F2F2" w:themeFill="accent4"/>
                </w:tcPr>
                <w:p w:rsidR="00AE380A" w:rsidRPr="00C3201E" w:rsidRDefault="00AE380A" w:rsidP="00AE380A">
                  <w:pPr>
                    <w:pStyle w:val="TableBodyText"/>
                  </w:pPr>
                  <w:r>
                    <w:t>47</w:t>
                  </w:r>
                </w:p>
              </w:tc>
            </w:tr>
            <w:tr w:rsidR="00AE380A" w:rsidTr="006B17C8">
              <w:tc>
                <w:tcPr>
                  <w:tcW w:w="1871" w:type="dxa"/>
                  <w:shd w:val="clear" w:color="auto" w:fill="auto"/>
                </w:tcPr>
                <w:p w:rsidR="00AE380A" w:rsidRPr="00C3201E" w:rsidRDefault="00AE380A" w:rsidP="00AE380A">
                  <w:pPr>
                    <w:pStyle w:val="TableBodyText"/>
                    <w:jc w:val="left"/>
                    <w:rPr>
                      <w:lang w:eastAsia="en-US"/>
                    </w:rPr>
                  </w:pPr>
                  <w:r w:rsidRPr="00C3201E">
                    <w:t>Staff Level 2</w:t>
                  </w:r>
                </w:p>
              </w:tc>
              <w:tc>
                <w:tcPr>
                  <w:tcW w:w="794" w:type="dxa"/>
                  <w:shd w:val="clear" w:color="auto" w:fill="F2F2F2" w:themeFill="accent4"/>
                </w:tcPr>
                <w:p w:rsidR="00AE380A" w:rsidRPr="00C3201E" w:rsidRDefault="00AE380A" w:rsidP="00AE380A">
                  <w:pPr>
                    <w:pStyle w:val="TableBodyText"/>
                  </w:pPr>
                  <w:r>
                    <w:t>16</w:t>
                  </w:r>
                </w:p>
              </w:tc>
              <w:tc>
                <w:tcPr>
                  <w:tcW w:w="680" w:type="dxa"/>
                  <w:shd w:val="clear" w:color="auto" w:fill="F2F2F2" w:themeFill="accent4"/>
                </w:tcPr>
                <w:p w:rsidR="00AE380A" w:rsidRPr="00C3201E" w:rsidRDefault="00AE380A" w:rsidP="00AE380A">
                  <w:pPr>
                    <w:pStyle w:val="TableBodyText"/>
                  </w:pPr>
                  <w:r>
                    <w:t>7</w:t>
                  </w:r>
                </w:p>
              </w:tc>
              <w:tc>
                <w:tcPr>
                  <w:tcW w:w="698" w:type="dxa"/>
                  <w:shd w:val="clear" w:color="auto" w:fill="F2F2F2" w:themeFill="accent4"/>
                </w:tcPr>
                <w:p w:rsidR="00AE380A" w:rsidRPr="00C3201E" w:rsidRDefault="00AE380A" w:rsidP="00AE380A">
                  <w:pPr>
                    <w:pStyle w:val="TableBodyText"/>
                  </w:pPr>
                  <w:r>
                    <w:t>23</w:t>
                  </w:r>
                </w:p>
              </w:tc>
              <w:tc>
                <w:tcPr>
                  <w:tcW w:w="57" w:type="dxa"/>
                  <w:shd w:val="clear" w:color="auto" w:fill="auto"/>
                </w:tcPr>
                <w:p w:rsidR="00AE380A" w:rsidRDefault="00AE380A" w:rsidP="00AE380A">
                  <w:pPr>
                    <w:pStyle w:val="TableBodyText"/>
                  </w:pPr>
                </w:p>
              </w:tc>
              <w:tc>
                <w:tcPr>
                  <w:tcW w:w="794" w:type="dxa"/>
                  <w:shd w:val="clear" w:color="auto" w:fill="auto"/>
                </w:tcPr>
                <w:p w:rsidR="00AE380A" w:rsidRPr="00C3201E" w:rsidRDefault="00AE380A" w:rsidP="00AE380A">
                  <w:pPr>
                    <w:pStyle w:val="TableBodyText"/>
                  </w:pPr>
                  <w:r>
                    <w:t>24</w:t>
                  </w:r>
                </w:p>
              </w:tc>
              <w:tc>
                <w:tcPr>
                  <w:tcW w:w="680" w:type="dxa"/>
                </w:tcPr>
                <w:p w:rsidR="00AE380A" w:rsidRPr="00C3201E" w:rsidRDefault="00AE380A" w:rsidP="00AE380A">
                  <w:pPr>
                    <w:pStyle w:val="TableBodyText"/>
                  </w:pPr>
                  <w:r>
                    <w:t>1</w:t>
                  </w:r>
                </w:p>
              </w:tc>
              <w:tc>
                <w:tcPr>
                  <w:tcW w:w="696" w:type="dxa"/>
                </w:tcPr>
                <w:p w:rsidR="00AE380A" w:rsidRPr="00C3201E" w:rsidRDefault="00AE380A" w:rsidP="00AE380A">
                  <w:pPr>
                    <w:pStyle w:val="TableBodyText"/>
                  </w:pPr>
                  <w:r>
                    <w:t>25</w:t>
                  </w:r>
                </w:p>
              </w:tc>
              <w:tc>
                <w:tcPr>
                  <w:tcW w:w="57" w:type="dxa"/>
                </w:tcPr>
                <w:p w:rsidR="00AE380A" w:rsidRDefault="00AE380A" w:rsidP="00AE380A">
                  <w:pPr>
                    <w:pStyle w:val="TableBodyText"/>
                  </w:pPr>
                </w:p>
              </w:tc>
              <w:tc>
                <w:tcPr>
                  <w:tcW w:w="794" w:type="dxa"/>
                  <w:shd w:val="clear" w:color="auto" w:fill="F2F2F2" w:themeFill="accent4"/>
                </w:tcPr>
                <w:p w:rsidR="00AE380A" w:rsidRPr="00C3201E" w:rsidRDefault="00AE380A" w:rsidP="00AE380A">
                  <w:pPr>
                    <w:pStyle w:val="TableBodyText"/>
                  </w:pPr>
                  <w:r>
                    <w:t>40</w:t>
                  </w:r>
                </w:p>
              </w:tc>
              <w:tc>
                <w:tcPr>
                  <w:tcW w:w="696" w:type="dxa"/>
                  <w:shd w:val="clear" w:color="auto" w:fill="F2F2F2" w:themeFill="accent4"/>
                </w:tcPr>
                <w:p w:rsidR="00AE380A" w:rsidRPr="00C3201E" w:rsidRDefault="00AE380A" w:rsidP="00AE380A">
                  <w:pPr>
                    <w:pStyle w:val="TableBodyText"/>
                  </w:pPr>
                  <w:r>
                    <w:t>8</w:t>
                  </w:r>
                </w:p>
              </w:tc>
              <w:tc>
                <w:tcPr>
                  <w:tcW w:w="694" w:type="dxa"/>
                  <w:shd w:val="clear" w:color="auto" w:fill="F2F2F2" w:themeFill="accent4"/>
                </w:tcPr>
                <w:p w:rsidR="00AE380A" w:rsidRPr="00C3201E" w:rsidRDefault="00AE380A" w:rsidP="00AE380A">
                  <w:pPr>
                    <w:pStyle w:val="TableBodyText"/>
                  </w:pPr>
                  <w:r>
                    <w:t>48</w:t>
                  </w:r>
                </w:p>
              </w:tc>
            </w:tr>
            <w:tr w:rsidR="00AE380A" w:rsidTr="006B17C8">
              <w:tc>
                <w:tcPr>
                  <w:tcW w:w="1871" w:type="dxa"/>
                  <w:shd w:val="clear" w:color="auto" w:fill="auto"/>
                </w:tcPr>
                <w:p w:rsidR="00AE380A" w:rsidRPr="00C3201E" w:rsidRDefault="00AE380A" w:rsidP="00AE380A">
                  <w:pPr>
                    <w:pStyle w:val="TableBodyText"/>
                    <w:jc w:val="left"/>
                    <w:rPr>
                      <w:lang w:eastAsia="en-US"/>
                    </w:rPr>
                  </w:pPr>
                  <w:r w:rsidRPr="00C3201E">
                    <w:t>Staff Level 1</w:t>
                  </w:r>
                </w:p>
              </w:tc>
              <w:tc>
                <w:tcPr>
                  <w:tcW w:w="794" w:type="dxa"/>
                  <w:shd w:val="clear" w:color="auto" w:fill="F2F2F2" w:themeFill="accent4"/>
                </w:tcPr>
                <w:p w:rsidR="00AE380A" w:rsidRPr="00C3201E" w:rsidRDefault="00AE380A" w:rsidP="00AE380A">
                  <w:pPr>
                    <w:pStyle w:val="TableBodyText"/>
                  </w:pPr>
                  <w:r>
                    <w:t>9</w:t>
                  </w:r>
                </w:p>
              </w:tc>
              <w:tc>
                <w:tcPr>
                  <w:tcW w:w="680" w:type="dxa"/>
                  <w:shd w:val="clear" w:color="auto" w:fill="F2F2F2" w:themeFill="accent4"/>
                </w:tcPr>
                <w:p w:rsidR="00AE380A" w:rsidRPr="00C3201E" w:rsidRDefault="00AE380A" w:rsidP="00AE380A">
                  <w:pPr>
                    <w:pStyle w:val="TableBodyText"/>
                  </w:pPr>
                  <w:r>
                    <w:t>7</w:t>
                  </w:r>
                </w:p>
              </w:tc>
              <w:tc>
                <w:tcPr>
                  <w:tcW w:w="698" w:type="dxa"/>
                  <w:shd w:val="clear" w:color="auto" w:fill="F2F2F2" w:themeFill="accent4"/>
                </w:tcPr>
                <w:p w:rsidR="00AE380A" w:rsidRPr="00C3201E" w:rsidRDefault="00AE380A" w:rsidP="00AE380A">
                  <w:pPr>
                    <w:pStyle w:val="TableBodyText"/>
                  </w:pPr>
                  <w:r>
                    <w:t>16</w:t>
                  </w:r>
                </w:p>
              </w:tc>
              <w:tc>
                <w:tcPr>
                  <w:tcW w:w="57" w:type="dxa"/>
                  <w:shd w:val="clear" w:color="auto" w:fill="auto"/>
                </w:tcPr>
                <w:p w:rsidR="00AE380A" w:rsidRDefault="00AE380A" w:rsidP="00AE380A">
                  <w:pPr>
                    <w:pStyle w:val="TableBodyText"/>
                  </w:pPr>
                </w:p>
              </w:tc>
              <w:tc>
                <w:tcPr>
                  <w:tcW w:w="794" w:type="dxa"/>
                  <w:shd w:val="clear" w:color="auto" w:fill="auto"/>
                </w:tcPr>
                <w:p w:rsidR="00AE380A" w:rsidRPr="00C3201E" w:rsidRDefault="00AE380A" w:rsidP="00AE380A">
                  <w:pPr>
                    <w:pStyle w:val="TableBodyText"/>
                  </w:pPr>
                  <w:r>
                    <w:t>4</w:t>
                  </w:r>
                </w:p>
              </w:tc>
              <w:tc>
                <w:tcPr>
                  <w:tcW w:w="680" w:type="dxa"/>
                </w:tcPr>
                <w:p w:rsidR="00AE380A" w:rsidRPr="00C3201E" w:rsidRDefault="00AE380A" w:rsidP="00AE380A">
                  <w:pPr>
                    <w:pStyle w:val="TableBodyText"/>
                  </w:pPr>
                  <w:r>
                    <w:t>0</w:t>
                  </w:r>
                </w:p>
              </w:tc>
              <w:tc>
                <w:tcPr>
                  <w:tcW w:w="696" w:type="dxa"/>
                </w:tcPr>
                <w:p w:rsidR="00AE380A" w:rsidRPr="00C3201E" w:rsidRDefault="00AE380A" w:rsidP="00AE380A">
                  <w:pPr>
                    <w:pStyle w:val="TableBodyText"/>
                  </w:pPr>
                  <w:r>
                    <w:t>4</w:t>
                  </w:r>
                </w:p>
              </w:tc>
              <w:tc>
                <w:tcPr>
                  <w:tcW w:w="57" w:type="dxa"/>
                </w:tcPr>
                <w:p w:rsidR="00AE380A" w:rsidRDefault="00AE380A" w:rsidP="00AE380A">
                  <w:pPr>
                    <w:pStyle w:val="TableBodyText"/>
                  </w:pPr>
                </w:p>
              </w:tc>
              <w:tc>
                <w:tcPr>
                  <w:tcW w:w="794" w:type="dxa"/>
                  <w:shd w:val="clear" w:color="auto" w:fill="F2F2F2" w:themeFill="accent4"/>
                </w:tcPr>
                <w:p w:rsidR="00AE380A" w:rsidRPr="00C3201E" w:rsidRDefault="00AE380A" w:rsidP="00AE380A">
                  <w:pPr>
                    <w:pStyle w:val="TableBodyText"/>
                  </w:pPr>
                  <w:r>
                    <w:t>13</w:t>
                  </w:r>
                </w:p>
              </w:tc>
              <w:tc>
                <w:tcPr>
                  <w:tcW w:w="696" w:type="dxa"/>
                  <w:shd w:val="clear" w:color="auto" w:fill="F2F2F2" w:themeFill="accent4"/>
                </w:tcPr>
                <w:p w:rsidR="00AE380A" w:rsidRPr="00C3201E" w:rsidRDefault="00AE380A" w:rsidP="00AE380A">
                  <w:pPr>
                    <w:pStyle w:val="TableBodyText"/>
                  </w:pPr>
                  <w:r>
                    <w:t>7</w:t>
                  </w:r>
                </w:p>
              </w:tc>
              <w:tc>
                <w:tcPr>
                  <w:tcW w:w="694" w:type="dxa"/>
                  <w:shd w:val="clear" w:color="auto" w:fill="F2F2F2" w:themeFill="accent4"/>
                </w:tcPr>
                <w:p w:rsidR="00AE380A" w:rsidRPr="00C3201E" w:rsidRDefault="00AE380A" w:rsidP="00AE380A">
                  <w:pPr>
                    <w:pStyle w:val="TableBodyText"/>
                  </w:pPr>
                  <w:r>
                    <w:t>20</w:t>
                  </w:r>
                </w:p>
              </w:tc>
            </w:tr>
            <w:tr w:rsidR="00AE380A" w:rsidTr="006B17C8">
              <w:tc>
                <w:tcPr>
                  <w:tcW w:w="1871" w:type="dxa"/>
                  <w:shd w:val="clear" w:color="auto" w:fill="auto"/>
                </w:tcPr>
                <w:p w:rsidR="00AE380A" w:rsidRDefault="00AE380A" w:rsidP="00AE380A">
                  <w:pPr>
                    <w:pStyle w:val="TableBodyText"/>
                    <w:jc w:val="left"/>
                  </w:pPr>
                  <w:r w:rsidRPr="001C36C7">
                    <w:rPr>
                      <w:b/>
                    </w:rPr>
                    <w:t>Total</w:t>
                  </w:r>
                  <w:r>
                    <w:rPr>
                      <w:b/>
                    </w:rPr>
                    <w:t xml:space="preserve"> </w:t>
                  </w:r>
                  <w:r w:rsidRPr="00C3201E">
                    <w:rPr>
                      <w:b/>
                      <w:position w:val="6"/>
                      <w:sz w:val="16"/>
                    </w:rPr>
                    <w:t>b</w:t>
                  </w:r>
                </w:p>
              </w:tc>
              <w:tc>
                <w:tcPr>
                  <w:tcW w:w="794" w:type="dxa"/>
                  <w:shd w:val="clear" w:color="auto" w:fill="F2F2F2" w:themeFill="accent4"/>
                </w:tcPr>
                <w:p w:rsidR="00AE380A" w:rsidRPr="00C3201E" w:rsidRDefault="00AE380A" w:rsidP="00AE380A">
                  <w:pPr>
                    <w:pStyle w:val="TableBodyText"/>
                    <w:rPr>
                      <w:b/>
                    </w:rPr>
                  </w:pPr>
                  <w:r>
                    <w:rPr>
                      <w:b/>
                    </w:rPr>
                    <w:t>57</w:t>
                  </w:r>
                </w:p>
              </w:tc>
              <w:tc>
                <w:tcPr>
                  <w:tcW w:w="680" w:type="dxa"/>
                  <w:shd w:val="clear" w:color="auto" w:fill="F2F2F2" w:themeFill="accent4"/>
                </w:tcPr>
                <w:p w:rsidR="00AE380A" w:rsidRPr="00C3201E" w:rsidRDefault="00AE380A" w:rsidP="00AE380A">
                  <w:pPr>
                    <w:pStyle w:val="TableBodyText"/>
                    <w:rPr>
                      <w:b/>
                    </w:rPr>
                  </w:pPr>
                  <w:r>
                    <w:rPr>
                      <w:b/>
                    </w:rPr>
                    <w:t>27</w:t>
                  </w:r>
                </w:p>
              </w:tc>
              <w:tc>
                <w:tcPr>
                  <w:tcW w:w="698" w:type="dxa"/>
                  <w:shd w:val="clear" w:color="auto" w:fill="F2F2F2" w:themeFill="accent4"/>
                </w:tcPr>
                <w:p w:rsidR="00AE380A" w:rsidRPr="00C3201E" w:rsidRDefault="00AE380A" w:rsidP="00AE380A">
                  <w:pPr>
                    <w:pStyle w:val="TableBodyText"/>
                    <w:rPr>
                      <w:b/>
                    </w:rPr>
                  </w:pPr>
                  <w:r>
                    <w:rPr>
                      <w:b/>
                    </w:rPr>
                    <w:t>84</w:t>
                  </w:r>
                </w:p>
              </w:tc>
              <w:tc>
                <w:tcPr>
                  <w:tcW w:w="57" w:type="dxa"/>
                  <w:shd w:val="clear" w:color="auto" w:fill="auto"/>
                </w:tcPr>
                <w:p w:rsidR="00AE380A" w:rsidRDefault="00AE380A" w:rsidP="00AE380A">
                  <w:pPr>
                    <w:pStyle w:val="TableBodyText"/>
                  </w:pPr>
                </w:p>
              </w:tc>
              <w:tc>
                <w:tcPr>
                  <w:tcW w:w="794" w:type="dxa"/>
                  <w:shd w:val="clear" w:color="auto" w:fill="auto"/>
                </w:tcPr>
                <w:p w:rsidR="00AE380A" w:rsidRPr="00C3201E" w:rsidRDefault="00AE380A" w:rsidP="00AE380A">
                  <w:pPr>
                    <w:pStyle w:val="TableBodyText"/>
                    <w:rPr>
                      <w:b/>
                    </w:rPr>
                  </w:pPr>
                  <w:r>
                    <w:rPr>
                      <w:b/>
                    </w:rPr>
                    <w:t>78</w:t>
                  </w:r>
                </w:p>
              </w:tc>
              <w:tc>
                <w:tcPr>
                  <w:tcW w:w="680" w:type="dxa"/>
                </w:tcPr>
                <w:p w:rsidR="00AE380A" w:rsidRPr="00C3201E" w:rsidRDefault="00AE380A" w:rsidP="00AE380A">
                  <w:pPr>
                    <w:pStyle w:val="TableBodyText"/>
                    <w:rPr>
                      <w:b/>
                    </w:rPr>
                  </w:pPr>
                  <w:r>
                    <w:rPr>
                      <w:b/>
                    </w:rPr>
                    <w:t>3</w:t>
                  </w:r>
                </w:p>
              </w:tc>
              <w:tc>
                <w:tcPr>
                  <w:tcW w:w="696" w:type="dxa"/>
                </w:tcPr>
                <w:p w:rsidR="00AE380A" w:rsidRPr="00C3201E" w:rsidRDefault="00AE380A" w:rsidP="00AE380A">
                  <w:pPr>
                    <w:pStyle w:val="TableBodyText"/>
                    <w:rPr>
                      <w:b/>
                    </w:rPr>
                  </w:pPr>
                  <w:r>
                    <w:rPr>
                      <w:b/>
                    </w:rPr>
                    <w:t>81</w:t>
                  </w:r>
                </w:p>
              </w:tc>
              <w:tc>
                <w:tcPr>
                  <w:tcW w:w="57" w:type="dxa"/>
                </w:tcPr>
                <w:p w:rsidR="00AE380A" w:rsidRDefault="00AE380A" w:rsidP="00AE380A">
                  <w:pPr>
                    <w:pStyle w:val="TableBodyText"/>
                  </w:pPr>
                </w:p>
              </w:tc>
              <w:tc>
                <w:tcPr>
                  <w:tcW w:w="794" w:type="dxa"/>
                  <w:shd w:val="clear" w:color="auto" w:fill="F2F2F2" w:themeFill="accent4"/>
                </w:tcPr>
                <w:p w:rsidR="00AE380A" w:rsidRPr="00C3201E" w:rsidRDefault="00AE380A" w:rsidP="00AE380A">
                  <w:pPr>
                    <w:pStyle w:val="TableBodyText"/>
                    <w:rPr>
                      <w:b/>
                    </w:rPr>
                  </w:pPr>
                  <w:r>
                    <w:rPr>
                      <w:b/>
                    </w:rPr>
                    <w:t>135</w:t>
                  </w:r>
                </w:p>
              </w:tc>
              <w:tc>
                <w:tcPr>
                  <w:tcW w:w="696" w:type="dxa"/>
                  <w:shd w:val="clear" w:color="auto" w:fill="F2F2F2" w:themeFill="accent4"/>
                </w:tcPr>
                <w:p w:rsidR="00AE380A" w:rsidRPr="00C3201E" w:rsidRDefault="00AE380A" w:rsidP="00AE380A">
                  <w:pPr>
                    <w:pStyle w:val="TableBodyText"/>
                    <w:rPr>
                      <w:b/>
                    </w:rPr>
                  </w:pPr>
                  <w:r>
                    <w:rPr>
                      <w:b/>
                    </w:rPr>
                    <w:t>30</w:t>
                  </w:r>
                </w:p>
              </w:tc>
              <w:tc>
                <w:tcPr>
                  <w:tcW w:w="694" w:type="dxa"/>
                  <w:shd w:val="clear" w:color="auto" w:fill="F2F2F2" w:themeFill="accent4"/>
                </w:tcPr>
                <w:p w:rsidR="00AE380A" w:rsidRPr="00C3201E" w:rsidRDefault="00AE380A" w:rsidP="00AE380A">
                  <w:pPr>
                    <w:pStyle w:val="TableBodyText"/>
                    <w:rPr>
                      <w:b/>
                    </w:rPr>
                  </w:pPr>
                  <w:r>
                    <w:rPr>
                      <w:b/>
                    </w:rPr>
                    <w:t>165</w:t>
                  </w:r>
                </w:p>
              </w:tc>
            </w:tr>
            <w:tr w:rsidR="00AE380A" w:rsidTr="006B17C8">
              <w:tc>
                <w:tcPr>
                  <w:tcW w:w="1871" w:type="dxa"/>
                  <w:tcBorders>
                    <w:bottom w:val="single" w:sz="6" w:space="0" w:color="BFBFBF"/>
                  </w:tcBorders>
                  <w:shd w:val="clear" w:color="auto" w:fill="auto"/>
                </w:tcPr>
                <w:p w:rsidR="00AE380A" w:rsidRDefault="00AE380A" w:rsidP="00AE380A">
                  <w:pPr>
                    <w:pStyle w:val="TableBodyText"/>
                    <w:jc w:val="left"/>
                  </w:pPr>
                  <w:r w:rsidRPr="00C3201E">
                    <w:t>Corresponding totals at 30 June 201</w:t>
                  </w:r>
                  <w:r>
                    <w:t xml:space="preserve">5 </w:t>
                  </w:r>
                  <w:r w:rsidRPr="00C3201E">
                    <w:rPr>
                      <w:b/>
                      <w:position w:val="6"/>
                    </w:rPr>
                    <w:t>a</w:t>
                  </w:r>
                </w:p>
              </w:tc>
              <w:tc>
                <w:tcPr>
                  <w:tcW w:w="794" w:type="dxa"/>
                  <w:tcBorders>
                    <w:bottom w:val="single" w:sz="6" w:space="0" w:color="BFBFBF"/>
                  </w:tcBorders>
                  <w:shd w:val="clear" w:color="auto" w:fill="F2F2F2" w:themeFill="accent4"/>
                </w:tcPr>
                <w:p w:rsidR="00AE380A" w:rsidRPr="00C3201E" w:rsidRDefault="00AE380A" w:rsidP="00AE380A">
                  <w:pPr>
                    <w:pStyle w:val="TableBodyText"/>
                  </w:pPr>
                  <w:r w:rsidRPr="00C3201E">
                    <w:br/>
                  </w:r>
                  <w:r>
                    <w:t>51</w:t>
                  </w:r>
                </w:p>
              </w:tc>
              <w:tc>
                <w:tcPr>
                  <w:tcW w:w="680" w:type="dxa"/>
                  <w:tcBorders>
                    <w:bottom w:val="single" w:sz="6" w:space="0" w:color="BFBFBF"/>
                  </w:tcBorders>
                  <w:shd w:val="clear" w:color="auto" w:fill="F2F2F2" w:themeFill="accent4"/>
                </w:tcPr>
                <w:p w:rsidR="00AE380A" w:rsidRPr="00C3201E" w:rsidRDefault="00AE380A" w:rsidP="00AE380A">
                  <w:pPr>
                    <w:pStyle w:val="TableBodyText"/>
                  </w:pPr>
                  <w:r w:rsidRPr="00C3201E">
                    <w:br/>
                  </w:r>
                  <w:r>
                    <w:t>25</w:t>
                  </w:r>
                </w:p>
              </w:tc>
              <w:tc>
                <w:tcPr>
                  <w:tcW w:w="698" w:type="dxa"/>
                  <w:tcBorders>
                    <w:bottom w:val="single" w:sz="6" w:space="0" w:color="BFBFBF"/>
                  </w:tcBorders>
                  <w:shd w:val="clear" w:color="auto" w:fill="F2F2F2" w:themeFill="accent4"/>
                </w:tcPr>
                <w:p w:rsidR="00AE380A" w:rsidRPr="00C3201E" w:rsidRDefault="00AE380A" w:rsidP="00AE380A">
                  <w:pPr>
                    <w:pStyle w:val="TableBodyText"/>
                  </w:pPr>
                  <w:r w:rsidRPr="00C3201E">
                    <w:br/>
                  </w:r>
                  <w:r>
                    <w:t>76</w:t>
                  </w:r>
                </w:p>
              </w:tc>
              <w:tc>
                <w:tcPr>
                  <w:tcW w:w="57" w:type="dxa"/>
                  <w:tcBorders>
                    <w:bottom w:val="single" w:sz="6" w:space="0" w:color="BFBFBF"/>
                  </w:tcBorders>
                  <w:shd w:val="clear" w:color="auto" w:fill="auto"/>
                  <w:vAlign w:val="center"/>
                </w:tcPr>
                <w:p w:rsidR="00AE380A" w:rsidRPr="00C3201E" w:rsidRDefault="00AE380A" w:rsidP="00AE380A">
                  <w:pPr>
                    <w:pStyle w:val="TableBodyText"/>
                  </w:pPr>
                </w:p>
              </w:tc>
              <w:tc>
                <w:tcPr>
                  <w:tcW w:w="794" w:type="dxa"/>
                  <w:tcBorders>
                    <w:bottom w:val="single" w:sz="6" w:space="0" w:color="BFBFBF"/>
                  </w:tcBorders>
                  <w:shd w:val="clear" w:color="auto" w:fill="auto"/>
                </w:tcPr>
                <w:p w:rsidR="00AE380A" w:rsidRPr="00C3201E" w:rsidRDefault="00AE380A" w:rsidP="00AE380A">
                  <w:pPr>
                    <w:pStyle w:val="TableBodyText"/>
                  </w:pPr>
                  <w:r w:rsidRPr="00C3201E">
                    <w:br/>
                  </w:r>
                  <w:r>
                    <w:t>77</w:t>
                  </w:r>
                </w:p>
              </w:tc>
              <w:tc>
                <w:tcPr>
                  <w:tcW w:w="680" w:type="dxa"/>
                  <w:tcBorders>
                    <w:bottom w:val="single" w:sz="6" w:space="0" w:color="BFBFBF"/>
                  </w:tcBorders>
                </w:tcPr>
                <w:p w:rsidR="00AE380A" w:rsidRPr="00C3201E" w:rsidRDefault="00AE380A" w:rsidP="00AE380A">
                  <w:pPr>
                    <w:pStyle w:val="TableBodyText"/>
                  </w:pPr>
                  <w:r w:rsidRPr="00C3201E">
                    <w:br/>
                  </w:r>
                  <w:r>
                    <w:t>5</w:t>
                  </w:r>
                </w:p>
              </w:tc>
              <w:tc>
                <w:tcPr>
                  <w:tcW w:w="696" w:type="dxa"/>
                  <w:tcBorders>
                    <w:bottom w:val="single" w:sz="6" w:space="0" w:color="BFBFBF"/>
                  </w:tcBorders>
                </w:tcPr>
                <w:p w:rsidR="00AE380A" w:rsidRPr="00C3201E" w:rsidRDefault="00AE380A" w:rsidP="00AE380A">
                  <w:pPr>
                    <w:pStyle w:val="TableBodyText"/>
                  </w:pPr>
                  <w:r w:rsidRPr="00C3201E">
                    <w:br/>
                    <w:t>82</w:t>
                  </w:r>
                </w:p>
              </w:tc>
              <w:tc>
                <w:tcPr>
                  <w:tcW w:w="57" w:type="dxa"/>
                  <w:tcBorders>
                    <w:bottom w:val="single" w:sz="6" w:space="0" w:color="BFBFBF"/>
                  </w:tcBorders>
                  <w:vAlign w:val="center"/>
                </w:tcPr>
                <w:p w:rsidR="00AE380A" w:rsidRPr="00C3201E" w:rsidRDefault="00AE380A" w:rsidP="00AE380A">
                  <w:pPr>
                    <w:pStyle w:val="TableBodyText"/>
                  </w:pPr>
                </w:p>
              </w:tc>
              <w:tc>
                <w:tcPr>
                  <w:tcW w:w="794" w:type="dxa"/>
                  <w:tcBorders>
                    <w:bottom w:val="single" w:sz="6" w:space="0" w:color="BFBFBF"/>
                  </w:tcBorders>
                  <w:shd w:val="clear" w:color="auto" w:fill="F2F2F2" w:themeFill="accent4"/>
                </w:tcPr>
                <w:p w:rsidR="00AE380A" w:rsidRPr="00C3201E" w:rsidRDefault="00AE380A" w:rsidP="00AE380A">
                  <w:pPr>
                    <w:pStyle w:val="TableBodyText"/>
                  </w:pPr>
                  <w:r w:rsidRPr="00C3201E">
                    <w:br/>
                  </w:r>
                  <w:r>
                    <w:t>128</w:t>
                  </w:r>
                </w:p>
              </w:tc>
              <w:tc>
                <w:tcPr>
                  <w:tcW w:w="696" w:type="dxa"/>
                  <w:tcBorders>
                    <w:bottom w:val="single" w:sz="6" w:space="0" w:color="BFBFBF"/>
                  </w:tcBorders>
                  <w:shd w:val="clear" w:color="auto" w:fill="F2F2F2" w:themeFill="accent4"/>
                </w:tcPr>
                <w:p w:rsidR="00AE380A" w:rsidRPr="00C3201E" w:rsidRDefault="00AE380A" w:rsidP="00AE380A">
                  <w:pPr>
                    <w:pStyle w:val="TableBodyText"/>
                  </w:pPr>
                  <w:r w:rsidRPr="00C3201E">
                    <w:br/>
                  </w:r>
                  <w:r>
                    <w:t>30</w:t>
                  </w:r>
                </w:p>
              </w:tc>
              <w:tc>
                <w:tcPr>
                  <w:tcW w:w="694" w:type="dxa"/>
                  <w:tcBorders>
                    <w:bottom w:val="single" w:sz="6" w:space="0" w:color="BFBFBF"/>
                  </w:tcBorders>
                  <w:shd w:val="clear" w:color="auto" w:fill="F2F2F2" w:themeFill="accent4"/>
                </w:tcPr>
                <w:p w:rsidR="00AE380A" w:rsidRPr="00C3201E" w:rsidRDefault="00AE380A" w:rsidP="00AE380A">
                  <w:pPr>
                    <w:pStyle w:val="TableBodyText"/>
                  </w:pPr>
                  <w:r w:rsidRPr="00C3201E">
                    <w:br/>
                  </w:r>
                  <w:r>
                    <w:t>158</w:t>
                  </w:r>
                </w:p>
              </w:tc>
            </w:tr>
          </w:tbl>
          <w:p w:rsidR="00AE380A" w:rsidRDefault="00AE380A" w:rsidP="00AE380A">
            <w:pPr>
              <w:pStyle w:val="Box"/>
            </w:pPr>
          </w:p>
        </w:tc>
      </w:tr>
      <w:tr w:rsidR="00AE380A" w:rsidTr="00AE380A">
        <w:tc>
          <w:tcPr>
            <w:tcW w:w="8771" w:type="dxa"/>
            <w:tcBorders>
              <w:top w:val="nil"/>
              <w:left w:val="nil"/>
              <w:bottom w:val="nil"/>
              <w:right w:val="nil"/>
            </w:tcBorders>
            <w:shd w:val="clear" w:color="auto" w:fill="auto"/>
          </w:tcPr>
          <w:p w:rsidR="00AE380A" w:rsidRPr="00270A72" w:rsidRDefault="00AE380A" w:rsidP="00AE380A">
            <w:pPr>
              <w:pStyle w:val="Note"/>
            </w:pPr>
            <w:r w:rsidRPr="00270A72">
              <w:rPr>
                <w:rStyle w:val="NoteLabel"/>
              </w:rPr>
              <w:t>a</w:t>
            </w:r>
            <w:r w:rsidRPr="00C3201E">
              <w:sym w:font="Symbol" w:char="F020"/>
            </w:r>
            <w:r w:rsidRPr="00C3201E">
              <w:t xml:space="preserve"> </w:t>
            </w:r>
            <w:r>
              <w:t>Totals exclude 9</w:t>
            </w:r>
            <w:r w:rsidRPr="00C3201E">
              <w:t xml:space="preserve"> inoperative employees at 30 June 201</w:t>
            </w:r>
            <w:r>
              <w:t>5</w:t>
            </w:r>
            <w:r w:rsidRPr="00C3201E">
              <w:t xml:space="preserve">. </w:t>
            </w:r>
            <w:r w:rsidRPr="00270A72">
              <w:rPr>
                <w:rStyle w:val="NoteLabel"/>
              </w:rPr>
              <w:t>b</w:t>
            </w:r>
            <w:r w:rsidRPr="00C3201E">
              <w:t xml:space="preserve"> Totals exclude </w:t>
            </w:r>
            <w:r>
              <w:t>6</w:t>
            </w:r>
            <w:r w:rsidRPr="00C3201E">
              <w:t xml:space="preserve"> inoperative employees at 30 June 201</w:t>
            </w:r>
            <w:r>
              <w:t>6</w:t>
            </w:r>
            <w:r w:rsidRPr="00C3201E">
              <w:t>; 201</w:t>
            </w:r>
            <w:r>
              <w:t>6</w:t>
            </w:r>
            <w:r w:rsidRPr="00C3201E">
              <w:t xml:space="preserve"> totals inclu</w:t>
            </w:r>
            <w:r>
              <w:t>de one acting SES Band 3, two SES Band 1</w:t>
            </w:r>
            <w:r w:rsidRPr="00C3201E">
              <w:t xml:space="preserve">’s, </w:t>
            </w:r>
            <w:r>
              <w:t xml:space="preserve">four Staff Level 4’s, one Staff Level 3, and one Staff Level 2. </w:t>
            </w:r>
          </w:p>
        </w:tc>
      </w:tr>
      <w:tr w:rsidR="00AE380A" w:rsidTr="00AE380A">
        <w:tc>
          <w:tcPr>
            <w:tcW w:w="8771" w:type="dxa"/>
            <w:tcBorders>
              <w:top w:val="nil"/>
              <w:left w:val="nil"/>
              <w:bottom w:val="single" w:sz="6" w:space="0" w:color="78A22F"/>
              <w:right w:val="nil"/>
            </w:tcBorders>
            <w:shd w:val="clear" w:color="auto" w:fill="auto"/>
          </w:tcPr>
          <w:p w:rsidR="00AE380A" w:rsidRDefault="00AE380A" w:rsidP="00AE380A">
            <w:pPr>
              <w:pStyle w:val="Box"/>
              <w:spacing w:before="0" w:line="120" w:lineRule="exact"/>
            </w:pPr>
          </w:p>
        </w:tc>
      </w:tr>
      <w:tr w:rsidR="00AE380A" w:rsidRPr="000863A5" w:rsidTr="00AE380A">
        <w:tc>
          <w:tcPr>
            <w:tcW w:w="8771" w:type="dxa"/>
            <w:tcBorders>
              <w:top w:val="single" w:sz="6" w:space="0" w:color="78A22F"/>
              <w:left w:val="nil"/>
              <w:bottom w:val="nil"/>
              <w:right w:val="nil"/>
            </w:tcBorders>
          </w:tcPr>
          <w:p w:rsidR="00AE380A" w:rsidRPr="00626D32" w:rsidRDefault="00AE380A" w:rsidP="00AE380A">
            <w:pPr>
              <w:pStyle w:val="BoxSpaceBelow"/>
            </w:pPr>
          </w:p>
        </w:tc>
      </w:tr>
    </w:tbl>
    <w:p w:rsidR="00AC5B2A" w:rsidRPr="00AC5B2A" w:rsidRDefault="00AC5B2A" w:rsidP="00AC5B2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4A0" w:firstRow="1" w:lastRow="0" w:firstColumn="1" w:lastColumn="0" w:noHBand="0" w:noVBand="1"/>
      </w:tblPr>
      <w:tblGrid>
        <w:gridCol w:w="8771"/>
      </w:tblGrid>
      <w:tr w:rsidR="00AE380A" w:rsidTr="00AE380A">
        <w:tc>
          <w:tcPr>
            <w:tcW w:w="8771" w:type="dxa"/>
            <w:tcBorders>
              <w:top w:val="single" w:sz="6" w:space="0" w:color="78A22F"/>
              <w:left w:val="nil"/>
              <w:bottom w:val="nil"/>
              <w:right w:val="nil"/>
            </w:tcBorders>
            <w:hideMark/>
          </w:tcPr>
          <w:p w:rsidR="00AE380A" w:rsidRDefault="00AE380A" w:rsidP="00AE380A">
            <w:pPr>
              <w:pStyle w:val="TableTitle"/>
            </w:pPr>
            <w:r>
              <w:rPr>
                <w:b w:val="0"/>
              </w:rPr>
              <w:t>Table 4</w:t>
            </w:r>
            <w:r>
              <w:tab/>
              <w:t>Salary ranges, 30 June 2016</w:t>
            </w:r>
            <w:r w:rsidRPr="00995289">
              <w:rPr>
                <w:rStyle w:val="NoteLabel"/>
                <w:position w:val="12"/>
              </w:rPr>
              <w:t>a</w:t>
            </w:r>
          </w:p>
        </w:tc>
      </w:tr>
      <w:tr w:rsidR="00AE380A" w:rsidTr="00AE380A">
        <w:trPr>
          <w:cantSplit/>
        </w:trPr>
        <w:tc>
          <w:tcPr>
            <w:tcW w:w="8771" w:type="dxa"/>
            <w:tcBorders>
              <w:top w:val="nil"/>
              <w:left w:val="nil"/>
              <w:bottom w:val="nil"/>
              <w:right w:val="nil"/>
            </w:tcBorders>
            <w:hideMark/>
          </w:tcPr>
          <w:tbl>
            <w:tblPr>
              <w:tblW w:w="8486" w:type="dxa"/>
              <w:tblCellMar>
                <w:top w:w="28" w:type="dxa"/>
                <w:left w:w="0" w:type="dxa"/>
                <w:right w:w="0" w:type="dxa"/>
              </w:tblCellMar>
              <w:tblLook w:val="04A0" w:firstRow="1" w:lastRow="0" w:firstColumn="1" w:lastColumn="0" w:noHBand="0" w:noVBand="1"/>
            </w:tblPr>
            <w:tblGrid>
              <w:gridCol w:w="2828"/>
              <w:gridCol w:w="2829"/>
              <w:gridCol w:w="2829"/>
            </w:tblGrid>
            <w:tr w:rsidR="00AE380A" w:rsidTr="00C60F06">
              <w:tc>
                <w:tcPr>
                  <w:tcW w:w="1666" w:type="pct"/>
                  <w:tcBorders>
                    <w:top w:val="single" w:sz="6" w:space="0" w:color="BFBFBF"/>
                    <w:left w:val="nil"/>
                    <w:bottom w:val="single" w:sz="6" w:space="0" w:color="BFBFBF"/>
                    <w:right w:val="nil"/>
                  </w:tcBorders>
                  <w:shd w:val="clear" w:color="auto" w:fill="F2F2F2" w:themeFill="accent4"/>
                  <w:vAlign w:val="center"/>
                  <w:hideMark/>
                </w:tcPr>
                <w:p w:rsidR="00AE380A" w:rsidRDefault="00AE380A" w:rsidP="00AE380A">
                  <w:pPr>
                    <w:pStyle w:val="TableColumnHeading"/>
                    <w:jc w:val="left"/>
                  </w:pPr>
                  <w:r>
                    <w:t>Level</w:t>
                  </w:r>
                </w:p>
              </w:tc>
              <w:tc>
                <w:tcPr>
                  <w:tcW w:w="1667" w:type="pct"/>
                  <w:tcBorders>
                    <w:top w:val="single" w:sz="6" w:space="0" w:color="BFBFBF"/>
                    <w:left w:val="nil"/>
                    <w:bottom w:val="single" w:sz="6" w:space="0" w:color="BFBFBF"/>
                    <w:right w:val="nil"/>
                  </w:tcBorders>
                  <w:shd w:val="clear" w:color="auto" w:fill="F2F2F2" w:themeFill="accent4"/>
                  <w:vAlign w:val="bottom"/>
                  <w:hideMark/>
                </w:tcPr>
                <w:p w:rsidR="00AE380A" w:rsidRDefault="00AE380A" w:rsidP="00AE380A">
                  <w:pPr>
                    <w:pStyle w:val="TableColumnHeading"/>
                  </w:pPr>
                  <w:r>
                    <w:t>Minimum ($)</w:t>
                  </w:r>
                </w:p>
              </w:tc>
              <w:tc>
                <w:tcPr>
                  <w:tcW w:w="1667" w:type="pct"/>
                  <w:tcBorders>
                    <w:top w:val="single" w:sz="6" w:space="0" w:color="BFBFBF"/>
                    <w:left w:val="nil"/>
                    <w:bottom w:val="single" w:sz="6" w:space="0" w:color="BFBFBF"/>
                    <w:right w:val="nil"/>
                  </w:tcBorders>
                  <w:shd w:val="clear" w:color="auto" w:fill="F2F2F2" w:themeFill="accent4"/>
                  <w:hideMark/>
                </w:tcPr>
                <w:p w:rsidR="00AE380A" w:rsidRDefault="00AE380A" w:rsidP="00AE380A">
                  <w:pPr>
                    <w:pStyle w:val="TableColumnHeading"/>
                  </w:pPr>
                  <w:r>
                    <w:t>Maximum($)</w:t>
                  </w:r>
                  <w:r>
                    <w:rPr>
                      <w:rStyle w:val="NoteLabel"/>
                      <w:i w:val="0"/>
                    </w:rPr>
                    <w:t>b</w:t>
                  </w:r>
                </w:p>
              </w:tc>
            </w:tr>
            <w:tr w:rsidR="00AE380A" w:rsidTr="00AE380A">
              <w:tc>
                <w:tcPr>
                  <w:tcW w:w="1666" w:type="pct"/>
                  <w:tcBorders>
                    <w:top w:val="single" w:sz="6" w:space="0" w:color="BFBFBF"/>
                    <w:left w:val="nil"/>
                    <w:bottom w:val="nil"/>
                    <w:right w:val="nil"/>
                  </w:tcBorders>
                  <w:vAlign w:val="bottom"/>
                  <w:hideMark/>
                </w:tcPr>
                <w:p w:rsidR="00AE380A" w:rsidRDefault="00AE380A" w:rsidP="00AE380A">
                  <w:pPr>
                    <w:pStyle w:val="TableBodyText"/>
                    <w:spacing w:before="120"/>
                    <w:ind w:left="970" w:hanging="708"/>
                    <w:jc w:val="left"/>
                  </w:pPr>
                  <w:r>
                    <w:t>SES Band 2</w:t>
                  </w:r>
                </w:p>
              </w:tc>
              <w:tc>
                <w:tcPr>
                  <w:tcW w:w="1667" w:type="pct"/>
                  <w:tcBorders>
                    <w:top w:val="single" w:sz="6" w:space="0" w:color="BFBFBF"/>
                    <w:left w:val="nil"/>
                    <w:bottom w:val="nil"/>
                    <w:right w:val="nil"/>
                  </w:tcBorders>
                  <w:vAlign w:val="bottom"/>
                  <w:hideMark/>
                </w:tcPr>
                <w:p w:rsidR="00AE380A" w:rsidRDefault="00AE380A" w:rsidP="00AE380A">
                  <w:pPr>
                    <w:pStyle w:val="TableBodyText"/>
                    <w:tabs>
                      <w:tab w:val="right" w:pos="8789"/>
                    </w:tabs>
                    <w:spacing w:before="120"/>
                    <w:ind w:hanging="737"/>
                  </w:pPr>
                  <w:r>
                    <w:t>232 261</w:t>
                  </w:r>
                </w:p>
              </w:tc>
              <w:tc>
                <w:tcPr>
                  <w:tcW w:w="1667" w:type="pct"/>
                  <w:tcBorders>
                    <w:top w:val="single" w:sz="6" w:space="0" w:color="BFBFBF"/>
                    <w:left w:val="nil"/>
                    <w:bottom w:val="nil"/>
                    <w:right w:val="nil"/>
                  </w:tcBorders>
                  <w:vAlign w:val="bottom"/>
                  <w:hideMark/>
                </w:tcPr>
                <w:p w:rsidR="00AE380A" w:rsidRDefault="00AE380A" w:rsidP="00AE380A">
                  <w:pPr>
                    <w:pStyle w:val="TableBodyText"/>
                    <w:tabs>
                      <w:tab w:val="right" w:pos="8789"/>
                    </w:tabs>
                    <w:spacing w:before="120"/>
                    <w:ind w:hanging="737"/>
                  </w:pPr>
                  <w:r>
                    <w:t>255 886</w:t>
                  </w:r>
                </w:p>
              </w:tc>
            </w:tr>
            <w:tr w:rsidR="00AE380A" w:rsidTr="00AE380A">
              <w:tc>
                <w:tcPr>
                  <w:tcW w:w="1666" w:type="pct"/>
                  <w:vAlign w:val="bottom"/>
                  <w:hideMark/>
                </w:tcPr>
                <w:p w:rsidR="00AE380A" w:rsidRDefault="00AE380A" w:rsidP="00AE380A">
                  <w:pPr>
                    <w:pStyle w:val="TableBodyText"/>
                    <w:tabs>
                      <w:tab w:val="right" w:pos="8789"/>
                    </w:tabs>
                    <w:ind w:left="970" w:hanging="708"/>
                    <w:jc w:val="left"/>
                  </w:pPr>
                  <w:r>
                    <w:t>SES Band 1</w:t>
                  </w:r>
                </w:p>
              </w:tc>
              <w:tc>
                <w:tcPr>
                  <w:tcW w:w="1667" w:type="pct"/>
                  <w:vAlign w:val="bottom"/>
                  <w:hideMark/>
                </w:tcPr>
                <w:p w:rsidR="00AE380A" w:rsidRDefault="00AE380A" w:rsidP="00AE380A">
                  <w:pPr>
                    <w:pStyle w:val="TableBodyText"/>
                    <w:tabs>
                      <w:tab w:val="right" w:pos="8789"/>
                    </w:tabs>
                    <w:ind w:hanging="737"/>
                  </w:pPr>
                  <w:r>
                    <w:t>184 251</w:t>
                  </w:r>
                </w:p>
              </w:tc>
              <w:tc>
                <w:tcPr>
                  <w:tcW w:w="1667" w:type="pct"/>
                  <w:vAlign w:val="bottom"/>
                  <w:hideMark/>
                </w:tcPr>
                <w:p w:rsidR="00AE380A" w:rsidRDefault="00AE380A" w:rsidP="00AE380A">
                  <w:pPr>
                    <w:pStyle w:val="TableBodyText"/>
                    <w:tabs>
                      <w:tab w:val="right" w:pos="8789"/>
                    </w:tabs>
                    <w:ind w:hanging="737"/>
                  </w:pPr>
                  <w:r>
                    <w:t>230,261</w:t>
                  </w:r>
                </w:p>
              </w:tc>
            </w:tr>
            <w:tr w:rsidR="00AE380A" w:rsidTr="00AE380A">
              <w:tc>
                <w:tcPr>
                  <w:tcW w:w="1666" w:type="pct"/>
                  <w:vAlign w:val="bottom"/>
                  <w:hideMark/>
                </w:tcPr>
                <w:p w:rsidR="00AE380A" w:rsidRDefault="00AE380A" w:rsidP="00AE380A">
                  <w:pPr>
                    <w:pStyle w:val="TableBodyText"/>
                    <w:tabs>
                      <w:tab w:val="right" w:pos="8789"/>
                    </w:tabs>
                    <w:ind w:left="970" w:hanging="708"/>
                    <w:jc w:val="left"/>
                  </w:pPr>
                  <w:r>
                    <w:t>Staff Level 4</w:t>
                  </w:r>
                  <w:r w:rsidRPr="00A70610">
                    <w:rPr>
                      <w:rStyle w:val="NoteLabel"/>
                      <w:position w:val="4"/>
                    </w:rPr>
                    <w:t>c</w:t>
                  </w:r>
                </w:p>
              </w:tc>
              <w:tc>
                <w:tcPr>
                  <w:tcW w:w="1667" w:type="pct"/>
                  <w:vAlign w:val="bottom"/>
                  <w:hideMark/>
                </w:tcPr>
                <w:p w:rsidR="00AE380A" w:rsidRDefault="00AE380A" w:rsidP="00AE380A">
                  <w:pPr>
                    <w:pStyle w:val="TableBodyText"/>
                    <w:tabs>
                      <w:tab w:val="right" w:pos="8789"/>
                    </w:tabs>
                    <w:ind w:hanging="737"/>
                  </w:pPr>
                  <w:r>
                    <w:t>113 936</w:t>
                  </w:r>
                </w:p>
              </w:tc>
              <w:tc>
                <w:tcPr>
                  <w:tcW w:w="1667" w:type="pct"/>
                  <w:vAlign w:val="bottom"/>
                  <w:hideMark/>
                </w:tcPr>
                <w:p w:rsidR="00AE380A" w:rsidRDefault="00AE380A" w:rsidP="00AE380A">
                  <w:pPr>
                    <w:pStyle w:val="TableBodyText"/>
                    <w:tabs>
                      <w:tab w:val="right" w:pos="8789"/>
                    </w:tabs>
                    <w:ind w:hanging="737"/>
                  </w:pPr>
                  <w:r>
                    <w:t>142 929</w:t>
                  </w:r>
                </w:p>
              </w:tc>
            </w:tr>
            <w:tr w:rsidR="00AE380A" w:rsidTr="00AE380A">
              <w:tc>
                <w:tcPr>
                  <w:tcW w:w="1666" w:type="pct"/>
                  <w:vAlign w:val="bottom"/>
                  <w:hideMark/>
                </w:tcPr>
                <w:p w:rsidR="00AE380A" w:rsidRDefault="00AE380A" w:rsidP="00AE380A">
                  <w:pPr>
                    <w:pStyle w:val="TableBodyText"/>
                    <w:tabs>
                      <w:tab w:val="right" w:pos="8789"/>
                    </w:tabs>
                    <w:ind w:left="970" w:hanging="708"/>
                    <w:jc w:val="left"/>
                  </w:pPr>
                  <w:r>
                    <w:t>Staff Level 3</w:t>
                  </w:r>
                </w:p>
              </w:tc>
              <w:tc>
                <w:tcPr>
                  <w:tcW w:w="1667" w:type="pct"/>
                  <w:vAlign w:val="bottom"/>
                  <w:hideMark/>
                </w:tcPr>
                <w:p w:rsidR="00AE380A" w:rsidRDefault="00AE380A" w:rsidP="00AE380A">
                  <w:pPr>
                    <w:pStyle w:val="TableBodyText"/>
                    <w:tabs>
                      <w:tab w:val="right" w:pos="8789"/>
                    </w:tabs>
                    <w:ind w:hanging="737"/>
                  </w:pPr>
                  <w:r>
                    <w:t>93 968</w:t>
                  </w:r>
                </w:p>
              </w:tc>
              <w:tc>
                <w:tcPr>
                  <w:tcW w:w="1667" w:type="pct"/>
                  <w:vAlign w:val="bottom"/>
                  <w:hideMark/>
                </w:tcPr>
                <w:p w:rsidR="00AE380A" w:rsidRDefault="00AE380A" w:rsidP="00AE380A">
                  <w:pPr>
                    <w:pStyle w:val="TableBodyText"/>
                    <w:tabs>
                      <w:tab w:val="right" w:pos="8789"/>
                    </w:tabs>
                    <w:ind w:hanging="737"/>
                  </w:pPr>
                  <w:r>
                    <w:t>118 999</w:t>
                  </w:r>
                </w:p>
              </w:tc>
            </w:tr>
            <w:tr w:rsidR="00AE380A" w:rsidTr="00AE380A">
              <w:tc>
                <w:tcPr>
                  <w:tcW w:w="1666" w:type="pct"/>
                  <w:vAlign w:val="bottom"/>
                  <w:hideMark/>
                </w:tcPr>
                <w:p w:rsidR="00AE380A" w:rsidRDefault="00AE380A" w:rsidP="00AE380A">
                  <w:pPr>
                    <w:pStyle w:val="TableBodyText"/>
                    <w:tabs>
                      <w:tab w:val="right" w:pos="8789"/>
                    </w:tabs>
                    <w:ind w:left="970" w:hanging="708"/>
                    <w:jc w:val="left"/>
                  </w:pPr>
                  <w:r>
                    <w:t>Staff Level 2</w:t>
                  </w:r>
                </w:p>
              </w:tc>
              <w:tc>
                <w:tcPr>
                  <w:tcW w:w="1667" w:type="pct"/>
                  <w:vAlign w:val="bottom"/>
                  <w:hideMark/>
                </w:tcPr>
                <w:p w:rsidR="00AE380A" w:rsidRDefault="00AE380A" w:rsidP="00AE380A">
                  <w:pPr>
                    <w:pStyle w:val="TableBodyText"/>
                    <w:tabs>
                      <w:tab w:val="right" w:pos="8789"/>
                    </w:tabs>
                    <w:ind w:hanging="737"/>
                  </w:pPr>
                  <w:r>
                    <w:t>68 089</w:t>
                  </w:r>
                </w:p>
              </w:tc>
              <w:tc>
                <w:tcPr>
                  <w:tcW w:w="1667" w:type="pct"/>
                  <w:vAlign w:val="bottom"/>
                  <w:hideMark/>
                </w:tcPr>
                <w:p w:rsidR="00AE380A" w:rsidRDefault="00AE380A" w:rsidP="00AE380A">
                  <w:pPr>
                    <w:pStyle w:val="TableBodyText"/>
                    <w:tabs>
                      <w:tab w:val="right" w:pos="8789"/>
                    </w:tabs>
                    <w:ind w:hanging="737"/>
                  </w:pPr>
                  <w:r>
                    <w:t>90 515</w:t>
                  </w:r>
                </w:p>
              </w:tc>
            </w:tr>
            <w:tr w:rsidR="00AE380A" w:rsidTr="00AE380A">
              <w:tc>
                <w:tcPr>
                  <w:tcW w:w="1666" w:type="pct"/>
                  <w:tcBorders>
                    <w:top w:val="nil"/>
                    <w:left w:val="nil"/>
                    <w:bottom w:val="single" w:sz="6" w:space="0" w:color="BFBFBF"/>
                    <w:right w:val="nil"/>
                  </w:tcBorders>
                  <w:vAlign w:val="bottom"/>
                  <w:hideMark/>
                </w:tcPr>
                <w:p w:rsidR="00AE380A" w:rsidRDefault="00AE380A" w:rsidP="00AE380A">
                  <w:pPr>
                    <w:pStyle w:val="TableBodyText"/>
                    <w:tabs>
                      <w:tab w:val="right" w:pos="8789"/>
                    </w:tabs>
                    <w:ind w:left="970" w:hanging="708"/>
                    <w:jc w:val="left"/>
                  </w:pPr>
                  <w:r>
                    <w:t>Staff Level 1</w:t>
                  </w:r>
                </w:p>
              </w:tc>
              <w:tc>
                <w:tcPr>
                  <w:tcW w:w="1667" w:type="pct"/>
                  <w:tcBorders>
                    <w:top w:val="nil"/>
                    <w:left w:val="nil"/>
                    <w:bottom w:val="single" w:sz="6" w:space="0" w:color="BFBFBF"/>
                    <w:right w:val="nil"/>
                  </w:tcBorders>
                  <w:vAlign w:val="bottom"/>
                  <w:hideMark/>
                </w:tcPr>
                <w:p w:rsidR="00AE380A" w:rsidRDefault="00AE380A" w:rsidP="00AE380A">
                  <w:pPr>
                    <w:pStyle w:val="TableBodyText"/>
                    <w:tabs>
                      <w:tab w:val="right" w:pos="8789"/>
                    </w:tabs>
                    <w:ind w:hanging="737"/>
                  </w:pPr>
                  <w:r>
                    <w:t>47 094</w:t>
                  </w:r>
                </w:p>
              </w:tc>
              <w:tc>
                <w:tcPr>
                  <w:tcW w:w="1667" w:type="pct"/>
                  <w:tcBorders>
                    <w:top w:val="nil"/>
                    <w:left w:val="nil"/>
                    <w:bottom w:val="single" w:sz="6" w:space="0" w:color="BFBFBF"/>
                    <w:right w:val="nil"/>
                  </w:tcBorders>
                  <w:vAlign w:val="bottom"/>
                  <w:hideMark/>
                </w:tcPr>
                <w:p w:rsidR="00AE380A" w:rsidRDefault="00AE380A" w:rsidP="00AE380A">
                  <w:pPr>
                    <w:pStyle w:val="TableBodyText"/>
                    <w:tabs>
                      <w:tab w:val="right" w:pos="8789"/>
                    </w:tabs>
                    <w:ind w:hanging="737"/>
                  </w:pPr>
                  <w:r>
                    <w:t>74 185</w:t>
                  </w:r>
                </w:p>
              </w:tc>
            </w:tr>
          </w:tbl>
          <w:p w:rsidR="00AE380A" w:rsidRDefault="00AE380A" w:rsidP="00AE380A">
            <w:pPr>
              <w:pStyle w:val="Box"/>
            </w:pPr>
          </w:p>
        </w:tc>
      </w:tr>
      <w:tr w:rsidR="00AE380A" w:rsidRPr="00B96860" w:rsidTr="00AE380A">
        <w:trPr>
          <w:cantSplit/>
        </w:trPr>
        <w:tc>
          <w:tcPr>
            <w:tcW w:w="8771" w:type="dxa"/>
            <w:tcBorders>
              <w:top w:val="nil"/>
              <w:left w:val="nil"/>
              <w:bottom w:val="nil"/>
              <w:right w:val="nil"/>
            </w:tcBorders>
            <w:hideMark/>
          </w:tcPr>
          <w:p w:rsidR="00AE380A" w:rsidRPr="00B96860" w:rsidRDefault="00AE380A" w:rsidP="00AE380A">
            <w:pPr>
              <w:pStyle w:val="Note"/>
            </w:pPr>
            <w:r w:rsidRPr="00A70610">
              <w:rPr>
                <w:rStyle w:val="NoteLabel"/>
              </w:rPr>
              <w:t>a</w:t>
            </w:r>
            <w:r w:rsidRPr="00B96860">
              <w:rPr>
                <w:rStyle w:val="NoteChar"/>
              </w:rPr>
              <w:t xml:space="preserve">  The major non-salary benefit is superannuation, which is not included in the table. During 2015-16 the Commission employed one SES Band 3 employee not included in this table. </w:t>
            </w:r>
            <w:r w:rsidRPr="00B96860">
              <w:rPr>
                <w:rStyle w:val="NoteLabel"/>
              </w:rPr>
              <w:t>b</w:t>
            </w:r>
            <w:r w:rsidRPr="00B96860">
              <w:rPr>
                <w:rStyle w:val="NoteChar"/>
              </w:rPr>
              <w:t xml:space="preserve">  The maximum shown above in respect of SES employees includes a vehicle allowance. The above salary ranges for SL1 to SL4 are those available under the Commission’s current Enterprise Agreement. Due to ‘grandfathering’ of provisions from a previous agreement, some employees continue to receive a higher salary – the maximum salaries actually paid at each level are: SL1 $74 185; SL2 $98 807; SL3 $125 413; SL4 $167 085. </w:t>
            </w:r>
            <w:r w:rsidRPr="00B96860">
              <w:rPr>
                <w:rStyle w:val="NoteLabel"/>
              </w:rPr>
              <w:t xml:space="preserve">c </w:t>
            </w:r>
            <w:r w:rsidRPr="00B96860">
              <w:rPr>
                <w:rStyle w:val="NoteLabel"/>
                <w:b w:val="0"/>
                <w:position w:val="0"/>
              </w:rPr>
              <w:t xml:space="preserve"> </w:t>
            </w:r>
            <w:r w:rsidRPr="00B96860">
              <w:rPr>
                <w:rStyle w:val="NoteChar"/>
              </w:rPr>
              <w:t>Under the Commission’s Enterprise Agreement, progression to a maximum of $150 648 is available at the SL4 level in limited circumstances (not through incremental advancement).</w:t>
            </w:r>
          </w:p>
        </w:tc>
      </w:tr>
      <w:tr w:rsidR="00AE380A" w:rsidTr="00AE380A">
        <w:trPr>
          <w:cantSplit/>
        </w:trPr>
        <w:tc>
          <w:tcPr>
            <w:tcW w:w="8771" w:type="dxa"/>
            <w:tcBorders>
              <w:top w:val="nil"/>
              <w:left w:val="nil"/>
              <w:bottom w:val="single" w:sz="6" w:space="0" w:color="78A22F"/>
              <w:right w:val="nil"/>
            </w:tcBorders>
          </w:tcPr>
          <w:p w:rsidR="00AE380A" w:rsidRDefault="00AE380A" w:rsidP="00AE380A">
            <w:pPr>
              <w:pStyle w:val="Box"/>
              <w:spacing w:before="0" w:line="120" w:lineRule="exact"/>
              <w:rPr>
                <w:highlight w:val="yellow"/>
              </w:rPr>
            </w:pPr>
          </w:p>
        </w:tc>
      </w:tr>
      <w:tr w:rsidR="00AE380A" w:rsidTr="00AE380A">
        <w:tc>
          <w:tcPr>
            <w:tcW w:w="8771" w:type="dxa"/>
            <w:tcBorders>
              <w:top w:val="single" w:sz="6" w:space="0" w:color="78A22F"/>
              <w:left w:val="nil"/>
              <w:bottom w:val="nil"/>
              <w:right w:val="nil"/>
            </w:tcBorders>
          </w:tcPr>
          <w:p w:rsidR="00AE380A" w:rsidRDefault="00AE380A" w:rsidP="00AE380A">
            <w:pPr>
              <w:pStyle w:val="BoxSpaceBelow"/>
              <w:rPr>
                <w:highlight w:val="yellow"/>
              </w:rPr>
            </w:pPr>
          </w:p>
        </w:tc>
      </w:tr>
    </w:tbl>
    <w:p w:rsidR="00AE380A" w:rsidRDefault="00AE380A" w:rsidP="00AE380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E380A" w:rsidTr="00AE380A">
        <w:tc>
          <w:tcPr>
            <w:tcW w:w="8771" w:type="dxa"/>
            <w:tcBorders>
              <w:top w:val="single" w:sz="6" w:space="0" w:color="78A22F"/>
              <w:left w:val="nil"/>
              <w:bottom w:val="nil"/>
              <w:right w:val="nil"/>
            </w:tcBorders>
            <w:shd w:val="clear" w:color="auto" w:fill="auto"/>
          </w:tcPr>
          <w:p w:rsidR="00AE380A" w:rsidRPr="00784A05" w:rsidRDefault="00AE380A" w:rsidP="00AE380A">
            <w:pPr>
              <w:pStyle w:val="TableTitle"/>
            </w:pPr>
            <w:r>
              <w:rPr>
                <w:b w:val="0"/>
              </w:rPr>
              <w:t>Table 5</w:t>
            </w:r>
            <w:r>
              <w:tab/>
            </w:r>
            <w:r w:rsidRPr="00EE0C9C">
              <w:t xml:space="preserve">Employees by level and reason for separation, </w:t>
            </w:r>
            <w:r>
              <w:t>2015-16</w:t>
            </w:r>
          </w:p>
        </w:tc>
      </w:tr>
      <w:tr w:rsidR="00AE380A" w:rsidTr="00AE380A">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020"/>
              <w:gridCol w:w="1095"/>
              <w:gridCol w:w="993"/>
              <w:gridCol w:w="1232"/>
              <w:gridCol w:w="1095"/>
              <w:gridCol w:w="684"/>
              <w:gridCol w:w="684"/>
              <w:gridCol w:w="684"/>
            </w:tblGrid>
            <w:tr w:rsidR="00AE380A" w:rsidRPr="00777640" w:rsidTr="00C60F06">
              <w:tc>
                <w:tcPr>
                  <w:tcW w:w="1190" w:type="pct"/>
                  <w:tcBorders>
                    <w:top w:val="single" w:sz="6" w:space="0" w:color="BFBFBF" w:themeColor="background2"/>
                    <w:bottom w:val="single" w:sz="6" w:space="0" w:color="BFBFBF" w:themeColor="background2"/>
                  </w:tcBorders>
                  <w:shd w:val="clear" w:color="auto" w:fill="F2F2F2" w:themeFill="accent4"/>
                  <w:vAlign w:val="bottom"/>
                </w:tcPr>
                <w:p w:rsidR="00AE380A" w:rsidRPr="00C3201E" w:rsidRDefault="00AE380A" w:rsidP="00C60F06">
                  <w:pPr>
                    <w:pStyle w:val="TableColumnHeading"/>
                    <w:jc w:val="left"/>
                  </w:pPr>
                  <w:r w:rsidRPr="00C3201E">
                    <w:br/>
                    <w:t>Level</w:t>
                  </w:r>
                </w:p>
              </w:tc>
              <w:tc>
                <w:tcPr>
                  <w:tcW w:w="645" w:type="pct"/>
                  <w:tcBorders>
                    <w:top w:val="single" w:sz="6" w:space="0" w:color="BFBFBF" w:themeColor="background2"/>
                    <w:bottom w:val="single" w:sz="6" w:space="0" w:color="BFBFBF" w:themeColor="background2"/>
                  </w:tcBorders>
                  <w:shd w:val="clear" w:color="auto" w:fill="F2F2F2" w:themeFill="accent4"/>
                  <w:vAlign w:val="bottom"/>
                </w:tcPr>
                <w:p w:rsidR="00AE380A" w:rsidRPr="00C3201E" w:rsidRDefault="00AE380A" w:rsidP="00C240BF">
                  <w:pPr>
                    <w:pStyle w:val="TableColumnHeading"/>
                  </w:pPr>
                  <w:r w:rsidRPr="00C3201E">
                    <w:br/>
                    <w:t>Promotion</w:t>
                  </w:r>
                </w:p>
              </w:tc>
              <w:tc>
                <w:tcPr>
                  <w:tcW w:w="585" w:type="pct"/>
                  <w:tcBorders>
                    <w:top w:val="single" w:sz="6" w:space="0" w:color="BFBFBF" w:themeColor="background2"/>
                    <w:bottom w:val="single" w:sz="6" w:space="0" w:color="BFBFBF" w:themeColor="background2"/>
                  </w:tcBorders>
                  <w:shd w:val="clear" w:color="auto" w:fill="F2F2F2" w:themeFill="accent4"/>
                  <w:vAlign w:val="bottom"/>
                </w:tcPr>
                <w:p w:rsidR="00AE380A" w:rsidRPr="00C3201E" w:rsidRDefault="00AE380A" w:rsidP="00C240BF">
                  <w:pPr>
                    <w:pStyle w:val="TableColumnHeading"/>
                  </w:pPr>
                  <w:r w:rsidRPr="00C3201E">
                    <w:br/>
                    <w:t>Transfer</w:t>
                  </w:r>
                </w:p>
              </w:tc>
              <w:tc>
                <w:tcPr>
                  <w:tcW w:w="726" w:type="pct"/>
                  <w:tcBorders>
                    <w:top w:val="single" w:sz="6" w:space="0" w:color="BFBFBF" w:themeColor="background2"/>
                    <w:bottom w:val="single" w:sz="6" w:space="0" w:color="BFBFBF" w:themeColor="background2"/>
                  </w:tcBorders>
                  <w:shd w:val="clear" w:color="auto" w:fill="F2F2F2" w:themeFill="accent4"/>
                  <w:vAlign w:val="bottom"/>
                </w:tcPr>
                <w:p w:rsidR="00AE380A" w:rsidRPr="00C3201E" w:rsidRDefault="00AE380A" w:rsidP="00C240BF">
                  <w:pPr>
                    <w:pStyle w:val="TableColumnHeading"/>
                  </w:pPr>
                  <w:r w:rsidRPr="00C3201E">
                    <w:br/>
                    <w:t>Resignation</w:t>
                  </w:r>
                </w:p>
              </w:tc>
              <w:tc>
                <w:tcPr>
                  <w:tcW w:w="645" w:type="pct"/>
                  <w:tcBorders>
                    <w:top w:val="single" w:sz="6" w:space="0" w:color="BFBFBF" w:themeColor="background2"/>
                    <w:bottom w:val="single" w:sz="6" w:space="0" w:color="BFBFBF" w:themeColor="background2"/>
                  </w:tcBorders>
                  <w:shd w:val="clear" w:color="auto" w:fill="F2F2F2" w:themeFill="accent4"/>
                  <w:vAlign w:val="bottom"/>
                </w:tcPr>
                <w:p w:rsidR="00AE380A" w:rsidRPr="00C3201E" w:rsidRDefault="00AE380A" w:rsidP="00C240BF">
                  <w:pPr>
                    <w:pStyle w:val="TableColumnHeading"/>
                  </w:pPr>
                  <w:r w:rsidRPr="00C3201E">
                    <w:t>Invalidity</w:t>
                  </w:r>
                  <w:r w:rsidRPr="00C3201E">
                    <w:br/>
                    <w:t>Retirement</w:t>
                  </w:r>
                </w:p>
              </w:tc>
              <w:tc>
                <w:tcPr>
                  <w:tcW w:w="403" w:type="pct"/>
                  <w:tcBorders>
                    <w:top w:val="single" w:sz="6" w:space="0" w:color="BFBFBF" w:themeColor="background2"/>
                    <w:bottom w:val="single" w:sz="6" w:space="0" w:color="BFBFBF" w:themeColor="background2"/>
                  </w:tcBorders>
                  <w:shd w:val="clear" w:color="auto" w:fill="F2F2F2" w:themeFill="accent4"/>
                  <w:vAlign w:val="bottom"/>
                </w:tcPr>
                <w:p w:rsidR="00AE380A" w:rsidRPr="00C3201E" w:rsidRDefault="00AE380A" w:rsidP="00C240BF">
                  <w:pPr>
                    <w:pStyle w:val="TableColumnHeading"/>
                  </w:pPr>
                  <w:r w:rsidRPr="00C3201E">
                    <w:br/>
                    <w:t>RP</w:t>
                  </w:r>
                  <w:r w:rsidRPr="00C3201E">
                    <w:rPr>
                      <w:b/>
                      <w:position w:val="6"/>
                    </w:rPr>
                    <w:t>a</w:t>
                  </w:r>
                </w:p>
              </w:tc>
              <w:tc>
                <w:tcPr>
                  <w:tcW w:w="403" w:type="pct"/>
                  <w:tcBorders>
                    <w:top w:val="single" w:sz="6" w:space="0" w:color="BFBFBF" w:themeColor="background2"/>
                    <w:bottom w:val="single" w:sz="6" w:space="0" w:color="BFBFBF" w:themeColor="background2"/>
                  </w:tcBorders>
                  <w:shd w:val="clear" w:color="auto" w:fill="F2F2F2" w:themeFill="accent4"/>
                  <w:vAlign w:val="bottom"/>
                </w:tcPr>
                <w:p w:rsidR="00AE380A" w:rsidRPr="00C3201E" w:rsidRDefault="00AE380A" w:rsidP="00C240BF">
                  <w:pPr>
                    <w:pStyle w:val="TableColumnHeading"/>
                  </w:pPr>
                  <w:r w:rsidRPr="00C3201E">
                    <w:br/>
                    <w:t>Other</w:t>
                  </w:r>
                </w:p>
              </w:tc>
              <w:tc>
                <w:tcPr>
                  <w:tcW w:w="403" w:type="pct"/>
                  <w:tcBorders>
                    <w:top w:val="single" w:sz="6" w:space="0" w:color="BFBFBF" w:themeColor="background2"/>
                    <w:bottom w:val="single" w:sz="6" w:space="0" w:color="BFBFBF" w:themeColor="background2"/>
                  </w:tcBorders>
                  <w:shd w:val="clear" w:color="auto" w:fill="F2F2F2" w:themeFill="accent4"/>
                  <w:vAlign w:val="bottom"/>
                </w:tcPr>
                <w:p w:rsidR="00AE380A" w:rsidRPr="00C3201E" w:rsidRDefault="00AE380A" w:rsidP="00C240BF">
                  <w:pPr>
                    <w:pStyle w:val="TableColumnHeading"/>
                  </w:pPr>
                  <w:r w:rsidRPr="00C3201E">
                    <w:br/>
                    <w:t>Total</w:t>
                  </w:r>
                </w:p>
              </w:tc>
            </w:tr>
            <w:tr w:rsidR="00AE380A" w:rsidRPr="00777640" w:rsidTr="00AE380A">
              <w:tc>
                <w:tcPr>
                  <w:tcW w:w="1190" w:type="pct"/>
                  <w:tcBorders>
                    <w:top w:val="single" w:sz="6" w:space="0" w:color="BFBFBF" w:themeColor="background2"/>
                  </w:tcBorders>
                </w:tcPr>
                <w:p w:rsidR="00AE380A" w:rsidRPr="00C3201E" w:rsidRDefault="00AE380A" w:rsidP="00AE380A">
                  <w:pPr>
                    <w:pStyle w:val="TableBodyText"/>
                    <w:spacing w:before="120"/>
                    <w:jc w:val="left"/>
                  </w:pPr>
                  <w:r w:rsidRPr="00C3201E">
                    <w:t>SES</w:t>
                  </w:r>
                </w:p>
              </w:tc>
              <w:tc>
                <w:tcPr>
                  <w:tcW w:w="645" w:type="pct"/>
                  <w:tcBorders>
                    <w:top w:val="single" w:sz="6" w:space="0" w:color="BFBFBF" w:themeColor="background2"/>
                  </w:tcBorders>
                </w:tcPr>
                <w:p w:rsidR="00AE380A" w:rsidRPr="00C3201E" w:rsidRDefault="00AE380A" w:rsidP="00AE380A">
                  <w:pPr>
                    <w:pStyle w:val="TableBodyText"/>
                    <w:spacing w:before="120"/>
                  </w:pPr>
                  <w:r>
                    <w:t>0</w:t>
                  </w:r>
                </w:p>
              </w:tc>
              <w:tc>
                <w:tcPr>
                  <w:tcW w:w="585" w:type="pct"/>
                  <w:tcBorders>
                    <w:top w:val="single" w:sz="6" w:space="0" w:color="BFBFBF" w:themeColor="background2"/>
                  </w:tcBorders>
                </w:tcPr>
                <w:p w:rsidR="00AE380A" w:rsidRPr="00C3201E" w:rsidRDefault="00AE380A" w:rsidP="00AE380A">
                  <w:pPr>
                    <w:pStyle w:val="TableBodyText"/>
                    <w:spacing w:before="120"/>
                  </w:pPr>
                  <w:r>
                    <w:t>0</w:t>
                  </w:r>
                </w:p>
              </w:tc>
              <w:tc>
                <w:tcPr>
                  <w:tcW w:w="726" w:type="pct"/>
                  <w:tcBorders>
                    <w:top w:val="single" w:sz="6" w:space="0" w:color="BFBFBF" w:themeColor="background2"/>
                  </w:tcBorders>
                </w:tcPr>
                <w:p w:rsidR="00AE380A" w:rsidRPr="00C3201E" w:rsidRDefault="00AE380A" w:rsidP="00AE380A">
                  <w:pPr>
                    <w:pStyle w:val="TableBodyText"/>
                    <w:spacing w:before="120"/>
                  </w:pPr>
                  <w:r>
                    <w:t>3</w:t>
                  </w:r>
                </w:p>
              </w:tc>
              <w:tc>
                <w:tcPr>
                  <w:tcW w:w="645" w:type="pct"/>
                  <w:tcBorders>
                    <w:top w:val="single" w:sz="6" w:space="0" w:color="BFBFBF" w:themeColor="background2"/>
                  </w:tcBorders>
                </w:tcPr>
                <w:p w:rsidR="00AE380A" w:rsidRPr="00C3201E" w:rsidRDefault="00AE380A" w:rsidP="00AE380A">
                  <w:pPr>
                    <w:pStyle w:val="TableBodyText"/>
                    <w:spacing w:before="120"/>
                  </w:pPr>
                  <w:r>
                    <w:t>0</w:t>
                  </w:r>
                </w:p>
              </w:tc>
              <w:tc>
                <w:tcPr>
                  <w:tcW w:w="403" w:type="pct"/>
                  <w:tcBorders>
                    <w:top w:val="single" w:sz="6" w:space="0" w:color="BFBFBF" w:themeColor="background2"/>
                  </w:tcBorders>
                </w:tcPr>
                <w:p w:rsidR="00AE380A" w:rsidRPr="00C3201E" w:rsidRDefault="00AE380A" w:rsidP="00AE380A">
                  <w:pPr>
                    <w:pStyle w:val="TableBodyText"/>
                    <w:spacing w:before="120"/>
                  </w:pPr>
                  <w:r>
                    <w:t>0</w:t>
                  </w:r>
                </w:p>
              </w:tc>
              <w:tc>
                <w:tcPr>
                  <w:tcW w:w="403" w:type="pct"/>
                  <w:tcBorders>
                    <w:top w:val="single" w:sz="6" w:space="0" w:color="BFBFBF" w:themeColor="background2"/>
                  </w:tcBorders>
                </w:tcPr>
                <w:p w:rsidR="00AE380A" w:rsidRPr="00C3201E" w:rsidRDefault="00AE380A" w:rsidP="00AE380A">
                  <w:pPr>
                    <w:pStyle w:val="TableBodyText"/>
                    <w:spacing w:before="120"/>
                  </w:pPr>
                  <w:r>
                    <w:t>0</w:t>
                  </w:r>
                </w:p>
              </w:tc>
              <w:tc>
                <w:tcPr>
                  <w:tcW w:w="403" w:type="pct"/>
                  <w:tcBorders>
                    <w:top w:val="single" w:sz="6" w:space="0" w:color="BFBFBF" w:themeColor="background2"/>
                  </w:tcBorders>
                </w:tcPr>
                <w:p w:rsidR="00AE380A" w:rsidRPr="00C3201E" w:rsidRDefault="00AE380A" w:rsidP="00AE380A">
                  <w:pPr>
                    <w:pStyle w:val="TableBodyText"/>
                    <w:spacing w:before="120"/>
                  </w:pPr>
                  <w:r>
                    <w:t>3</w:t>
                  </w:r>
                </w:p>
              </w:tc>
            </w:tr>
            <w:tr w:rsidR="00AE380A" w:rsidRPr="00777640" w:rsidTr="00AE380A">
              <w:tc>
                <w:tcPr>
                  <w:tcW w:w="1190" w:type="pct"/>
                </w:tcPr>
                <w:p w:rsidR="00AE380A" w:rsidRPr="00C3201E" w:rsidRDefault="00AE380A" w:rsidP="00AE380A">
                  <w:pPr>
                    <w:pStyle w:val="TableBodyText"/>
                    <w:jc w:val="left"/>
                    <w:rPr>
                      <w:lang w:eastAsia="en-US"/>
                    </w:rPr>
                  </w:pPr>
                  <w:r w:rsidRPr="00C3201E">
                    <w:t>Staff Level 4</w:t>
                  </w:r>
                </w:p>
              </w:tc>
              <w:tc>
                <w:tcPr>
                  <w:tcW w:w="645" w:type="pct"/>
                </w:tcPr>
                <w:p w:rsidR="00AE380A" w:rsidRPr="00C3201E" w:rsidRDefault="00AE380A" w:rsidP="00AE380A">
                  <w:pPr>
                    <w:pStyle w:val="TableBodyText"/>
                  </w:pPr>
                  <w:r>
                    <w:t>0</w:t>
                  </w:r>
                </w:p>
              </w:tc>
              <w:tc>
                <w:tcPr>
                  <w:tcW w:w="585" w:type="pct"/>
                </w:tcPr>
                <w:p w:rsidR="00AE380A" w:rsidRPr="00C3201E" w:rsidRDefault="00AE380A" w:rsidP="00AE380A">
                  <w:pPr>
                    <w:pStyle w:val="TableBodyText"/>
                  </w:pPr>
                  <w:r>
                    <w:t>2</w:t>
                  </w:r>
                </w:p>
              </w:tc>
              <w:tc>
                <w:tcPr>
                  <w:tcW w:w="726" w:type="pct"/>
                </w:tcPr>
                <w:p w:rsidR="00AE380A" w:rsidRPr="00C3201E" w:rsidRDefault="00AE380A" w:rsidP="00AE380A">
                  <w:pPr>
                    <w:pStyle w:val="TableBodyText"/>
                  </w:pPr>
                  <w:r>
                    <w:t>0</w:t>
                  </w:r>
                </w:p>
              </w:tc>
              <w:tc>
                <w:tcPr>
                  <w:tcW w:w="645"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2</w:t>
                  </w:r>
                </w:p>
              </w:tc>
            </w:tr>
            <w:tr w:rsidR="00AE380A" w:rsidRPr="00777640" w:rsidTr="00AE380A">
              <w:tc>
                <w:tcPr>
                  <w:tcW w:w="1190" w:type="pct"/>
                </w:tcPr>
                <w:p w:rsidR="00AE380A" w:rsidRPr="00C3201E" w:rsidRDefault="00AE380A" w:rsidP="00AE380A">
                  <w:pPr>
                    <w:pStyle w:val="TableBodyText"/>
                    <w:jc w:val="left"/>
                    <w:rPr>
                      <w:lang w:eastAsia="en-US"/>
                    </w:rPr>
                  </w:pPr>
                  <w:r w:rsidRPr="00C3201E">
                    <w:t>Staff Level 3</w:t>
                  </w:r>
                </w:p>
              </w:tc>
              <w:tc>
                <w:tcPr>
                  <w:tcW w:w="645" w:type="pct"/>
                </w:tcPr>
                <w:p w:rsidR="00AE380A" w:rsidRPr="00C3201E" w:rsidRDefault="00AE380A" w:rsidP="00AE380A">
                  <w:pPr>
                    <w:pStyle w:val="TableBodyText"/>
                  </w:pPr>
                  <w:r>
                    <w:t>0</w:t>
                  </w:r>
                </w:p>
              </w:tc>
              <w:tc>
                <w:tcPr>
                  <w:tcW w:w="585" w:type="pct"/>
                </w:tcPr>
                <w:p w:rsidR="00AE380A" w:rsidRPr="00C3201E" w:rsidRDefault="00AE380A" w:rsidP="00AE380A">
                  <w:pPr>
                    <w:pStyle w:val="TableBodyText"/>
                  </w:pPr>
                  <w:r>
                    <w:t>3</w:t>
                  </w:r>
                </w:p>
              </w:tc>
              <w:tc>
                <w:tcPr>
                  <w:tcW w:w="726" w:type="pct"/>
                </w:tcPr>
                <w:p w:rsidR="00AE380A" w:rsidRPr="00C3201E" w:rsidRDefault="00AE380A" w:rsidP="00AE380A">
                  <w:pPr>
                    <w:pStyle w:val="TableBodyText"/>
                  </w:pPr>
                  <w:r>
                    <w:t>3</w:t>
                  </w:r>
                </w:p>
              </w:tc>
              <w:tc>
                <w:tcPr>
                  <w:tcW w:w="645"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1</w:t>
                  </w:r>
                </w:p>
              </w:tc>
              <w:tc>
                <w:tcPr>
                  <w:tcW w:w="403"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7</w:t>
                  </w:r>
                </w:p>
              </w:tc>
            </w:tr>
            <w:tr w:rsidR="00AE380A" w:rsidRPr="00777640" w:rsidTr="00AE380A">
              <w:tc>
                <w:tcPr>
                  <w:tcW w:w="1190" w:type="pct"/>
                </w:tcPr>
                <w:p w:rsidR="00AE380A" w:rsidRPr="00C3201E" w:rsidRDefault="00AE380A" w:rsidP="00AE380A">
                  <w:pPr>
                    <w:pStyle w:val="TableBodyText"/>
                    <w:jc w:val="left"/>
                    <w:rPr>
                      <w:lang w:eastAsia="en-US"/>
                    </w:rPr>
                  </w:pPr>
                  <w:r w:rsidRPr="00C3201E">
                    <w:t>Staff Level 2</w:t>
                  </w:r>
                </w:p>
              </w:tc>
              <w:tc>
                <w:tcPr>
                  <w:tcW w:w="645" w:type="pct"/>
                </w:tcPr>
                <w:p w:rsidR="00AE380A" w:rsidRPr="00C3201E" w:rsidRDefault="00AE380A" w:rsidP="00AE380A">
                  <w:pPr>
                    <w:pStyle w:val="TableBodyText"/>
                  </w:pPr>
                  <w:r>
                    <w:t>1</w:t>
                  </w:r>
                </w:p>
              </w:tc>
              <w:tc>
                <w:tcPr>
                  <w:tcW w:w="585" w:type="pct"/>
                </w:tcPr>
                <w:p w:rsidR="00AE380A" w:rsidRPr="00C3201E" w:rsidRDefault="00AE380A" w:rsidP="00AE380A">
                  <w:pPr>
                    <w:pStyle w:val="TableBodyText"/>
                  </w:pPr>
                  <w:r>
                    <w:t>2</w:t>
                  </w:r>
                </w:p>
              </w:tc>
              <w:tc>
                <w:tcPr>
                  <w:tcW w:w="726" w:type="pct"/>
                </w:tcPr>
                <w:p w:rsidR="00AE380A" w:rsidRPr="00C3201E" w:rsidRDefault="00AE380A" w:rsidP="00AE380A">
                  <w:pPr>
                    <w:pStyle w:val="TableBodyText"/>
                  </w:pPr>
                  <w:r>
                    <w:t>5</w:t>
                  </w:r>
                </w:p>
              </w:tc>
              <w:tc>
                <w:tcPr>
                  <w:tcW w:w="645"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1</w:t>
                  </w:r>
                </w:p>
              </w:tc>
              <w:tc>
                <w:tcPr>
                  <w:tcW w:w="403"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9</w:t>
                  </w:r>
                </w:p>
              </w:tc>
            </w:tr>
            <w:tr w:rsidR="00AE380A" w:rsidRPr="00777640" w:rsidTr="00AE380A">
              <w:tc>
                <w:tcPr>
                  <w:tcW w:w="1190" w:type="pct"/>
                </w:tcPr>
                <w:p w:rsidR="00AE380A" w:rsidRPr="00C3201E" w:rsidRDefault="00AE380A" w:rsidP="00AE380A">
                  <w:pPr>
                    <w:pStyle w:val="TableBodyText"/>
                    <w:jc w:val="left"/>
                    <w:rPr>
                      <w:lang w:eastAsia="en-US"/>
                    </w:rPr>
                  </w:pPr>
                  <w:r w:rsidRPr="00C3201E">
                    <w:t>Staff Level 1</w:t>
                  </w:r>
                </w:p>
              </w:tc>
              <w:tc>
                <w:tcPr>
                  <w:tcW w:w="645" w:type="pct"/>
                </w:tcPr>
                <w:p w:rsidR="00AE380A" w:rsidRPr="00C3201E" w:rsidRDefault="00AE380A" w:rsidP="00AE380A">
                  <w:pPr>
                    <w:pStyle w:val="TableBodyText"/>
                  </w:pPr>
                  <w:r>
                    <w:t>0</w:t>
                  </w:r>
                </w:p>
              </w:tc>
              <w:tc>
                <w:tcPr>
                  <w:tcW w:w="585" w:type="pct"/>
                </w:tcPr>
                <w:p w:rsidR="00AE380A" w:rsidRPr="00C3201E" w:rsidRDefault="00AE380A" w:rsidP="00AE380A">
                  <w:pPr>
                    <w:pStyle w:val="TableBodyText"/>
                  </w:pPr>
                  <w:r>
                    <w:t>0</w:t>
                  </w:r>
                </w:p>
              </w:tc>
              <w:tc>
                <w:tcPr>
                  <w:tcW w:w="726" w:type="pct"/>
                </w:tcPr>
                <w:p w:rsidR="00AE380A" w:rsidRPr="00C3201E" w:rsidRDefault="00AE380A" w:rsidP="00AE380A">
                  <w:pPr>
                    <w:pStyle w:val="TableBodyText"/>
                  </w:pPr>
                  <w:r>
                    <w:t>0</w:t>
                  </w:r>
                </w:p>
              </w:tc>
              <w:tc>
                <w:tcPr>
                  <w:tcW w:w="645"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0</w:t>
                  </w:r>
                </w:p>
              </w:tc>
              <w:tc>
                <w:tcPr>
                  <w:tcW w:w="403" w:type="pct"/>
                </w:tcPr>
                <w:p w:rsidR="00AE380A" w:rsidRPr="00C3201E" w:rsidRDefault="00AE380A" w:rsidP="00AE380A">
                  <w:pPr>
                    <w:pStyle w:val="TableBodyText"/>
                  </w:pPr>
                  <w:r>
                    <w:t>0</w:t>
                  </w:r>
                </w:p>
              </w:tc>
            </w:tr>
            <w:tr w:rsidR="00AE380A" w:rsidRPr="00777640" w:rsidTr="00C60F06">
              <w:tc>
                <w:tcPr>
                  <w:tcW w:w="1190" w:type="pct"/>
                  <w:shd w:val="clear" w:color="auto" w:fill="F2F2F2" w:themeFill="accent4"/>
                </w:tcPr>
                <w:p w:rsidR="00AE380A" w:rsidRPr="00C3201E" w:rsidRDefault="00AE380A" w:rsidP="00AE380A">
                  <w:pPr>
                    <w:pStyle w:val="TableBodyText"/>
                    <w:jc w:val="left"/>
                    <w:rPr>
                      <w:b/>
                    </w:rPr>
                  </w:pPr>
                  <w:r w:rsidRPr="00C3201E">
                    <w:rPr>
                      <w:b/>
                    </w:rPr>
                    <w:t>Total</w:t>
                  </w:r>
                </w:p>
              </w:tc>
              <w:tc>
                <w:tcPr>
                  <w:tcW w:w="645" w:type="pct"/>
                  <w:shd w:val="clear" w:color="auto" w:fill="F2F2F2" w:themeFill="accent4"/>
                </w:tcPr>
                <w:p w:rsidR="00AE380A" w:rsidRPr="00C3201E" w:rsidRDefault="00AE380A" w:rsidP="00AE380A">
                  <w:pPr>
                    <w:pStyle w:val="TableBodyText"/>
                    <w:rPr>
                      <w:b/>
                    </w:rPr>
                  </w:pPr>
                  <w:r>
                    <w:rPr>
                      <w:b/>
                    </w:rPr>
                    <w:t>1</w:t>
                  </w:r>
                </w:p>
              </w:tc>
              <w:tc>
                <w:tcPr>
                  <w:tcW w:w="585" w:type="pct"/>
                  <w:shd w:val="clear" w:color="auto" w:fill="F2F2F2" w:themeFill="accent4"/>
                </w:tcPr>
                <w:p w:rsidR="00AE380A" w:rsidRPr="00C3201E" w:rsidRDefault="00AE380A" w:rsidP="00AE380A">
                  <w:pPr>
                    <w:pStyle w:val="TableBodyText"/>
                    <w:rPr>
                      <w:b/>
                    </w:rPr>
                  </w:pPr>
                  <w:r>
                    <w:rPr>
                      <w:b/>
                    </w:rPr>
                    <w:t>7</w:t>
                  </w:r>
                </w:p>
              </w:tc>
              <w:tc>
                <w:tcPr>
                  <w:tcW w:w="726" w:type="pct"/>
                  <w:shd w:val="clear" w:color="auto" w:fill="F2F2F2" w:themeFill="accent4"/>
                </w:tcPr>
                <w:p w:rsidR="00AE380A" w:rsidRPr="00C3201E" w:rsidRDefault="00AE380A" w:rsidP="00AE380A">
                  <w:pPr>
                    <w:pStyle w:val="TableBodyText"/>
                    <w:rPr>
                      <w:b/>
                    </w:rPr>
                  </w:pPr>
                  <w:r>
                    <w:rPr>
                      <w:b/>
                    </w:rPr>
                    <w:t>11</w:t>
                  </w:r>
                </w:p>
              </w:tc>
              <w:tc>
                <w:tcPr>
                  <w:tcW w:w="645" w:type="pct"/>
                  <w:shd w:val="clear" w:color="auto" w:fill="F2F2F2" w:themeFill="accent4"/>
                </w:tcPr>
                <w:p w:rsidR="00AE380A" w:rsidRPr="00C3201E" w:rsidRDefault="00AE380A" w:rsidP="00AE380A">
                  <w:pPr>
                    <w:pStyle w:val="TableBodyText"/>
                    <w:rPr>
                      <w:b/>
                    </w:rPr>
                  </w:pPr>
                  <w:r>
                    <w:rPr>
                      <w:b/>
                    </w:rPr>
                    <w:t>0</w:t>
                  </w:r>
                </w:p>
              </w:tc>
              <w:tc>
                <w:tcPr>
                  <w:tcW w:w="403" w:type="pct"/>
                  <w:shd w:val="clear" w:color="auto" w:fill="F2F2F2" w:themeFill="accent4"/>
                </w:tcPr>
                <w:p w:rsidR="00AE380A" w:rsidRPr="00C3201E" w:rsidRDefault="00AE380A" w:rsidP="00AE380A">
                  <w:pPr>
                    <w:pStyle w:val="TableBodyText"/>
                    <w:rPr>
                      <w:b/>
                    </w:rPr>
                  </w:pPr>
                  <w:r>
                    <w:rPr>
                      <w:b/>
                    </w:rPr>
                    <w:t>2</w:t>
                  </w:r>
                </w:p>
              </w:tc>
              <w:tc>
                <w:tcPr>
                  <w:tcW w:w="403" w:type="pct"/>
                  <w:shd w:val="clear" w:color="auto" w:fill="F2F2F2" w:themeFill="accent4"/>
                </w:tcPr>
                <w:p w:rsidR="00AE380A" w:rsidRPr="00C3201E" w:rsidRDefault="00AE380A" w:rsidP="00AE380A">
                  <w:pPr>
                    <w:pStyle w:val="TableBodyText"/>
                    <w:rPr>
                      <w:b/>
                    </w:rPr>
                  </w:pPr>
                  <w:r>
                    <w:rPr>
                      <w:b/>
                    </w:rPr>
                    <w:t>0</w:t>
                  </w:r>
                </w:p>
              </w:tc>
              <w:tc>
                <w:tcPr>
                  <w:tcW w:w="403" w:type="pct"/>
                  <w:shd w:val="clear" w:color="auto" w:fill="F2F2F2" w:themeFill="accent4"/>
                </w:tcPr>
                <w:p w:rsidR="00AE380A" w:rsidRPr="00C3201E" w:rsidRDefault="00AE380A" w:rsidP="00AE380A">
                  <w:pPr>
                    <w:pStyle w:val="TableBodyText"/>
                    <w:rPr>
                      <w:b/>
                    </w:rPr>
                  </w:pPr>
                  <w:r>
                    <w:rPr>
                      <w:b/>
                    </w:rPr>
                    <w:t>21</w:t>
                  </w:r>
                </w:p>
              </w:tc>
            </w:tr>
            <w:tr w:rsidR="00AE380A" w:rsidRPr="00777640" w:rsidTr="00AE380A">
              <w:tc>
                <w:tcPr>
                  <w:tcW w:w="1190" w:type="pct"/>
                  <w:tcBorders>
                    <w:bottom w:val="single" w:sz="4" w:space="0" w:color="BFBFBF" w:themeColor="background2"/>
                  </w:tcBorders>
                </w:tcPr>
                <w:p w:rsidR="00AE380A" w:rsidRPr="00C3201E" w:rsidRDefault="00AE380A" w:rsidP="00AE380A">
                  <w:pPr>
                    <w:pStyle w:val="TableBodyText"/>
                    <w:jc w:val="left"/>
                    <w:rPr>
                      <w:lang w:eastAsia="en-US"/>
                    </w:rPr>
                  </w:pPr>
                  <w:r w:rsidRPr="00C3201E">
                    <w:t>Corresponding totals at 30 June 201</w:t>
                  </w:r>
                  <w:r>
                    <w:t>5</w:t>
                  </w:r>
                </w:p>
              </w:tc>
              <w:tc>
                <w:tcPr>
                  <w:tcW w:w="645" w:type="pct"/>
                  <w:tcBorders>
                    <w:bottom w:val="single" w:sz="4" w:space="0" w:color="BFBFBF" w:themeColor="background2"/>
                  </w:tcBorders>
                  <w:vAlign w:val="center"/>
                </w:tcPr>
                <w:p w:rsidR="00AE380A" w:rsidRPr="00C3201E" w:rsidRDefault="00AE380A" w:rsidP="00AE380A">
                  <w:pPr>
                    <w:pStyle w:val="TableBodyText"/>
                  </w:pPr>
                  <w:r>
                    <w:t>1</w:t>
                  </w:r>
                </w:p>
              </w:tc>
              <w:tc>
                <w:tcPr>
                  <w:tcW w:w="585" w:type="pct"/>
                  <w:tcBorders>
                    <w:bottom w:val="single" w:sz="4" w:space="0" w:color="BFBFBF" w:themeColor="background2"/>
                  </w:tcBorders>
                  <w:vAlign w:val="center"/>
                </w:tcPr>
                <w:p w:rsidR="00AE380A" w:rsidRPr="00C3201E" w:rsidRDefault="00AE380A" w:rsidP="00AE380A">
                  <w:pPr>
                    <w:pStyle w:val="TableBodyText"/>
                  </w:pPr>
                  <w:r>
                    <w:t>2</w:t>
                  </w:r>
                </w:p>
              </w:tc>
              <w:tc>
                <w:tcPr>
                  <w:tcW w:w="726" w:type="pct"/>
                  <w:tcBorders>
                    <w:bottom w:val="single" w:sz="4" w:space="0" w:color="BFBFBF" w:themeColor="background2"/>
                  </w:tcBorders>
                  <w:vAlign w:val="center"/>
                </w:tcPr>
                <w:p w:rsidR="00AE380A" w:rsidRPr="00C3201E" w:rsidRDefault="00AE380A" w:rsidP="00AE380A">
                  <w:pPr>
                    <w:pStyle w:val="TableBodyText"/>
                  </w:pPr>
                  <w:r>
                    <w:t>8</w:t>
                  </w:r>
                </w:p>
              </w:tc>
              <w:tc>
                <w:tcPr>
                  <w:tcW w:w="645" w:type="pct"/>
                  <w:tcBorders>
                    <w:bottom w:val="single" w:sz="4" w:space="0" w:color="BFBFBF" w:themeColor="background2"/>
                  </w:tcBorders>
                  <w:vAlign w:val="center"/>
                </w:tcPr>
                <w:p w:rsidR="00AE380A" w:rsidRPr="00C3201E" w:rsidRDefault="00AE380A" w:rsidP="00AE380A">
                  <w:pPr>
                    <w:pStyle w:val="TableBodyText"/>
                  </w:pPr>
                  <w:r w:rsidRPr="00C3201E">
                    <w:t>0</w:t>
                  </w:r>
                </w:p>
              </w:tc>
              <w:tc>
                <w:tcPr>
                  <w:tcW w:w="403" w:type="pct"/>
                  <w:tcBorders>
                    <w:bottom w:val="single" w:sz="4" w:space="0" w:color="BFBFBF" w:themeColor="background2"/>
                  </w:tcBorders>
                  <w:vAlign w:val="center"/>
                </w:tcPr>
                <w:p w:rsidR="00AE380A" w:rsidRPr="00C3201E" w:rsidRDefault="00AE380A" w:rsidP="00AE380A">
                  <w:pPr>
                    <w:pStyle w:val="TableBodyText"/>
                  </w:pPr>
                  <w:r>
                    <w:t>4</w:t>
                  </w:r>
                </w:p>
              </w:tc>
              <w:tc>
                <w:tcPr>
                  <w:tcW w:w="403" w:type="pct"/>
                  <w:tcBorders>
                    <w:bottom w:val="single" w:sz="4" w:space="0" w:color="BFBFBF" w:themeColor="background2"/>
                  </w:tcBorders>
                  <w:vAlign w:val="center"/>
                </w:tcPr>
                <w:p w:rsidR="00AE380A" w:rsidRPr="00C3201E" w:rsidRDefault="00AE380A" w:rsidP="00AE380A">
                  <w:pPr>
                    <w:pStyle w:val="TableBodyText"/>
                  </w:pPr>
                  <w:r w:rsidRPr="00C3201E">
                    <w:t>0</w:t>
                  </w:r>
                </w:p>
              </w:tc>
              <w:tc>
                <w:tcPr>
                  <w:tcW w:w="403" w:type="pct"/>
                  <w:tcBorders>
                    <w:bottom w:val="single" w:sz="4" w:space="0" w:color="BFBFBF" w:themeColor="background2"/>
                  </w:tcBorders>
                  <w:vAlign w:val="center"/>
                </w:tcPr>
                <w:p w:rsidR="00AE380A" w:rsidRPr="00C3201E" w:rsidRDefault="00AE380A" w:rsidP="00AE380A">
                  <w:pPr>
                    <w:pStyle w:val="TableBodyText"/>
                  </w:pPr>
                  <w:r>
                    <w:t>15</w:t>
                  </w:r>
                </w:p>
              </w:tc>
            </w:tr>
          </w:tbl>
          <w:p w:rsidR="00AE380A" w:rsidRDefault="00AE380A" w:rsidP="00AE380A">
            <w:pPr>
              <w:pStyle w:val="Box"/>
            </w:pPr>
          </w:p>
        </w:tc>
      </w:tr>
      <w:tr w:rsidR="00AE380A" w:rsidTr="00AE380A">
        <w:trPr>
          <w:cantSplit/>
        </w:trPr>
        <w:tc>
          <w:tcPr>
            <w:tcW w:w="8771" w:type="dxa"/>
            <w:tcBorders>
              <w:top w:val="nil"/>
              <w:left w:val="nil"/>
              <w:bottom w:val="nil"/>
              <w:right w:val="nil"/>
            </w:tcBorders>
            <w:shd w:val="clear" w:color="auto" w:fill="auto"/>
          </w:tcPr>
          <w:p w:rsidR="00AE380A" w:rsidRDefault="00AE380A" w:rsidP="00AE380A">
            <w:pPr>
              <w:pStyle w:val="Note"/>
              <w:rPr>
                <w:i/>
              </w:rPr>
            </w:pPr>
            <w:r w:rsidRPr="008E77FE">
              <w:rPr>
                <w:rStyle w:val="NoteLabel"/>
              </w:rPr>
              <w:t>a</w:t>
            </w:r>
            <w:r>
              <w:t xml:space="preserve"> </w:t>
            </w:r>
            <w:r w:rsidRPr="00D46722">
              <w:t>Redundancy Package</w:t>
            </w:r>
            <w:r>
              <w:t>.</w:t>
            </w:r>
          </w:p>
        </w:tc>
      </w:tr>
      <w:tr w:rsidR="00AE380A" w:rsidTr="00AE380A">
        <w:tblPrEx>
          <w:tblLook w:val="04A0" w:firstRow="1" w:lastRow="0" w:firstColumn="1" w:lastColumn="0" w:noHBand="0" w:noVBand="1"/>
        </w:tblPrEx>
        <w:trPr>
          <w:cantSplit/>
        </w:trPr>
        <w:tc>
          <w:tcPr>
            <w:tcW w:w="8771" w:type="dxa"/>
            <w:tcBorders>
              <w:top w:val="nil"/>
              <w:left w:val="nil"/>
              <w:bottom w:val="single" w:sz="6" w:space="0" w:color="78A22F"/>
              <w:right w:val="nil"/>
            </w:tcBorders>
          </w:tcPr>
          <w:p w:rsidR="00AE380A" w:rsidRDefault="00AE380A" w:rsidP="00AE380A">
            <w:pPr>
              <w:pStyle w:val="Box"/>
              <w:spacing w:before="0" w:line="120" w:lineRule="exact"/>
              <w:rPr>
                <w:highlight w:val="yellow"/>
              </w:rPr>
            </w:pPr>
          </w:p>
        </w:tc>
      </w:tr>
      <w:tr w:rsidR="00AE380A" w:rsidTr="00AE380A">
        <w:tblPrEx>
          <w:tblLook w:val="04A0" w:firstRow="1" w:lastRow="0" w:firstColumn="1" w:lastColumn="0" w:noHBand="0" w:noVBand="1"/>
        </w:tblPrEx>
        <w:tc>
          <w:tcPr>
            <w:tcW w:w="8771" w:type="dxa"/>
            <w:tcBorders>
              <w:top w:val="single" w:sz="6" w:space="0" w:color="78A22F"/>
              <w:left w:val="nil"/>
              <w:bottom w:val="nil"/>
              <w:right w:val="nil"/>
            </w:tcBorders>
          </w:tcPr>
          <w:p w:rsidR="00AE380A" w:rsidRDefault="00AE380A" w:rsidP="00AE380A">
            <w:pPr>
              <w:pStyle w:val="BoxSpaceBelow"/>
              <w:rPr>
                <w:highlight w:val="yellow"/>
              </w:rPr>
            </w:pPr>
          </w:p>
        </w:tc>
      </w:tr>
    </w:tbl>
    <w:p w:rsidR="00AC5B2A" w:rsidRDefault="00AC5B2A" w:rsidP="00AC5B2A">
      <w:pPr>
        <w:pStyle w:val="BodyText"/>
        <w:rPr>
          <w:rFonts w:ascii="Arial" w:hAnsi="Arial"/>
          <w:sz w:val="32"/>
        </w:rPr>
      </w:pPr>
      <w:r>
        <w:br w:type="page"/>
      </w:r>
    </w:p>
    <w:p w:rsidR="00AE380A" w:rsidRPr="00967479" w:rsidRDefault="00AE380A" w:rsidP="00EF7A52">
      <w:pPr>
        <w:pStyle w:val="Heading2"/>
      </w:pPr>
      <w:r>
        <w:lastRenderedPageBreak/>
        <w:t>Annex B</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E380A" w:rsidRPr="004A4C78" w:rsidTr="00EF122B">
        <w:tc>
          <w:tcPr>
            <w:tcW w:w="8771" w:type="dxa"/>
            <w:tcBorders>
              <w:top w:val="nil"/>
              <w:left w:val="nil"/>
              <w:bottom w:val="nil"/>
              <w:right w:val="nil"/>
            </w:tcBorders>
            <w:shd w:val="clear" w:color="auto" w:fill="auto"/>
          </w:tcPr>
          <w:p w:rsidR="00AE380A" w:rsidRPr="00EF7A52" w:rsidRDefault="00AE380A" w:rsidP="00EF7A52">
            <w:pPr>
              <w:pStyle w:val="TableTitle"/>
              <w:spacing w:before="360"/>
            </w:pPr>
            <w:r w:rsidRPr="00EF7A52">
              <w:t>Agency Resource Statement — 2015-16</w:t>
            </w:r>
          </w:p>
        </w:tc>
      </w:tr>
      <w:tr w:rsidR="00AE380A" w:rsidRPr="00E04FF0" w:rsidTr="00EF122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5"/>
              <w:gridCol w:w="1416"/>
              <w:gridCol w:w="1414"/>
              <w:gridCol w:w="1412"/>
            </w:tblGrid>
            <w:tr w:rsidR="00AE380A" w:rsidRPr="009314FA" w:rsidTr="00EF122B">
              <w:tc>
                <w:tcPr>
                  <w:tcW w:w="2501" w:type="pct"/>
                  <w:tcBorders>
                    <w:top w:val="single" w:sz="6" w:space="0" w:color="78A22F" w:themeColor="accent1"/>
                    <w:bottom w:val="single" w:sz="6" w:space="0" w:color="BFBFBF"/>
                  </w:tcBorders>
                  <w:shd w:val="clear" w:color="auto" w:fill="auto"/>
                  <w:tcMar>
                    <w:top w:w="28" w:type="dxa"/>
                  </w:tcMar>
                </w:tcPr>
                <w:p w:rsidR="00AE380A" w:rsidRPr="00E04FF0" w:rsidRDefault="00AE380A" w:rsidP="00AE380A">
                  <w:pPr>
                    <w:pStyle w:val="TableColumnHeading"/>
                  </w:pPr>
                </w:p>
              </w:tc>
              <w:tc>
                <w:tcPr>
                  <w:tcW w:w="834" w:type="pct"/>
                  <w:tcBorders>
                    <w:top w:val="single" w:sz="6" w:space="0" w:color="78A22F" w:themeColor="accent1"/>
                    <w:bottom w:val="single" w:sz="6" w:space="0" w:color="BFBFBF"/>
                  </w:tcBorders>
                  <w:shd w:val="clear" w:color="auto" w:fill="auto"/>
                </w:tcPr>
                <w:p w:rsidR="00AE380A" w:rsidRPr="00E670C0" w:rsidRDefault="00AE380A" w:rsidP="00AE380A">
                  <w:pPr>
                    <w:pStyle w:val="TableColumnHeading"/>
                    <w:spacing w:before="40" w:after="0" w:line="240" w:lineRule="auto"/>
                  </w:pPr>
                  <w:r w:rsidRPr="009314FA">
                    <w:t xml:space="preserve">Actual Available Appropriation </w:t>
                  </w:r>
                  <w:r>
                    <w:t>2015-16</w:t>
                  </w:r>
                </w:p>
              </w:tc>
              <w:tc>
                <w:tcPr>
                  <w:tcW w:w="833" w:type="pct"/>
                  <w:tcBorders>
                    <w:top w:val="single" w:sz="6" w:space="0" w:color="78A22F" w:themeColor="accent1"/>
                    <w:bottom w:val="single" w:sz="6" w:space="0" w:color="BFBFBF"/>
                  </w:tcBorders>
                  <w:shd w:val="clear" w:color="auto" w:fill="auto"/>
                  <w:tcMar>
                    <w:top w:w="28" w:type="dxa"/>
                  </w:tcMar>
                </w:tcPr>
                <w:p w:rsidR="00AE380A" w:rsidRPr="00E670C0" w:rsidRDefault="00AE380A" w:rsidP="00AE380A">
                  <w:pPr>
                    <w:pStyle w:val="TableColumnHeading"/>
                    <w:spacing w:before="40" w:after="0" w:line="240" w:lineRule="auto"/>
                  </w:pPr>
                  <w:r w:rsidRPr="00E670C0">
                    <w:t>Payments Made</w:t>
                  </w:r>
                  <w:r w:rsidRPr="00E670C0">
                    <w:br/>
                  </w:r>
                  <w:r>
                    <w:t>2015-16</w:t>
                  </w:r>
                </w:p>
              </w:tc>
              <w:tc>
                <w:tcPr>
                  <w:tcW w:w="832" w:type="pct"/>
                  <w:tcBorders>
                    <w:top w:val="single" w:sz="6" w:space="0" w:color="78A22F" w:themeColor="accent1"/>
                    <w:bottom w:val="single" w:sz="6" w:space="0" w:color="BFBFBF"/>
                  </w:tcBorders>
                  <w:shd w:val="clear" w:color="auto" w:fill="auto"/>
                </w:tcPr>
                <w:p w:rsidR="00AE380A" w:rsidRPr="004A4C78" w:rsidRDefault="00AE380A" w:rsidP="00AE380A">
                  <w:pPr>
                    <w:pStyle w:val="TableColumnHeading"/>
                    <w:spacing w:before="40" w:after="0" w:line="240" w:lineRule="auto"/>
                  </w:pPr>
                  <w:r w:rsidRPr="004A4C78">
                    <w:t>Balance Remaining</w:t>
                  </w:r>
                </w:p>
              </w:tc>
            </w:tr>
            <w:tr w:rsidR="00AE380A" w:rsidRPr="009314FA" w:rsidTr="00AE380A">
              <w:tc>
                <w:tcPr>
                  <w:tcW w:w="2501" w:type="pct"/>
                  <w:tcBorders>
                    <w:top w:val="single" w:sz="6" w:space="0" w:color="BFBFBF"/>
                  </w:tcBorders>
                </w:tcPr>
                <w:p w:rsidR="00AE380A" w:rsidRPr="00E04FF0" w:rsidRDefault="00AE380A" w:rsidP="00AE380A">
                  <w:pPr>
                    <w:pStyle w:val="TableUnitsRow"/>
                  </w:pPr>
                </w:p>
              </w:tc>
              <w:tc>
                <w:tcPr>
                  <w:tcW w:w="834" w:type="pct"/>
                  <w:tcBorders>
                    <w:top w:val="single" w:sz="6" w:space="0" w:color="BFBFBF"/>
                  </w:tcBorders>
                  <w:shd w:val="clear" w:color="auto" w:fill="auto"/>
                </w:tcPr>
                <w:p w:rsidR="00AE380A" w:rsidRPr="00E04FF0" w:rsidRDefault="00AE380A" w:rsidP="00AE380A">
                  <w:pPr>
                    <w:pStyle w:val="TableUnitsRow"/>
                    <w:tabs>
                      <w:tab w:val="right" w:pos="8789"/>
                    </w:tabs>
                    <w:ind w:hanging="737"/>
                  </w:pPr>
                  <w:r w:rsidRPr="009314FA">
                    <w:t>$'000</w:t>
                  </w:r>
                </w:p>
              </w:tc>
              <w:tc>
                <w:tcPr>
                  <w:tcW w:w="833" w:type="pct"/>
                  <w:tcBorders>
                    <w:top w:val="single" w:sz="6" w:space="0" w:color="BFBFBF"/>
                  </w:tcBorders>
                  <w:shd w:val="clear" w:color="auto" w:fill="auto"/>
                </w:tcPr>
                <w:p w:rsidR="00AE380A" w:rsidRPr="00E04FF0" w:rsidRDefault="00AE380A" w:rsidP="00AE380A">
                  <w:pPr>
                    <w:pStyle w:val="TableUnitsRow"/>
                    <w:tabs>
                      <w:tab w:val="right" w:pos="8789"/>
                    </w:tabs>
                    <w:ind w:hanging="737"/>
                  </w:pPr>
                  <w:r w:rsidRPr="009314FA">
                    <w:t>$'000</w:t>
                  </w:r>
                </w:p>
              </w:tc>
              <w:tc>
                <w:tcPr>
                  <w:tcW w:w="832" w:type="pct"/>
                  <w:tcBorders>
                    <w:top w:val="single" w:sz="6" w:space="0" w:color="BFBFBF"/>
                  </w:tcBorders>
                  <w:shd w:val="clear" w:color="auto" w:fill="auto"/>
                </w:tcPr>
                <w:p w:rsidR="00AE380A" w:rsidRPr="00E04FF0" w:rsidRDefault="00AE380A" w:rsidP="00AE380A">
                  <w:pPr>
                    <w:pStyle w:val="TableUnitsRow"/>
                    <w:tabs>
                      <w:tab w:val="right" w:pos="8789"/>
                    </w:tabs>
                    <w:ind w:hanging="737"/>
                  </w:pPr>
                  <w:r w:rsidRPr="009314FA">
                    <w:t>$'000</w:t>
                  </w:r>
                </w:p>
              </w:tc>
            </w:tr>
            <w:tr w:rsidR="00AE380A" w:rsidRPr="009314FA" w:rsidTr="00AE380A">
              <w:tc>
                <w:tcPr>
                  <w:tcW w:w="2501" w:type="pct"/>
                </w:tcPr>
                <w:p w:rsidR="00AE380A" w:rsidRPr="00E04FF0" w:rsidRDefault="00AE380A" w:rsidP="00AE380A">
                  <w:pPr>
                    <w:pStyle w:val="TableUnitsRow"/>
                  </w:pPr>
                </w:p>
              </w:tc>
              <w:tc>
                <w:tcPr>
                  <w:tcW w:w="834" w:type="pct"/>
                  <w:shd w:val="clear" w:color="auto" w:fill="auto"/>
                </w:tcPr>
                <w:p w:rsidR="00AE380A" w:rsidRPr="00E04FF0" w:rsidRDefault="00AE380A" w:rsidP="00AE380A">
                  <w:pPr>
                    <w:pStyle w:val="TableUnitsRow"/>
                    <w:tabs>
                      <w:tab w:val="right" w:pos="8789"/>
                    </w:tabs>
                    <w:ind w:hanging="737"/>
                  </w:pPr>
                  <w:r w:rsidRPr="009314FA">
                    <w:t>(a)</w:t>
                  </w:r>
                </w:p>
              </w:tc>
              <w:tc>
                <w:tcPr>
                  <w:tcW w:w="833" w:type="pct"/>
                  <w:shd w:val="clear" w:color="auto" w:fill="auto"/>
                </w:tcPr>
                <w:p w:rsidR="00AE380A" w:rsidRPr="00E04FF0" w:rsidRDefault="00AE380A" w:rsidP="00AE380A">
                  <w:pPr>
                    <w:pStyle w:val="TableUnitsRow"/>
                    <w:tabs>
                      <w:tab w:val="right" w:pos="8789"/>
                    </w:tabs>
                    <w:ind w:hanging="737"/>
                  </w:pPr>
                  <w:r w:rsidRPr="009314FA">
                    <w:t>(b)</w:t>
                  </w:r>
                </w:p>
              </w:tc>
              <w:tc>
                <w:tcPr>
                  <w:tcW w:w="832" w:type="pct"/>
                  <w:shd w:val="clear" w:color="auto" w:fill="auto"/>
                </w:tcPr>
                <w:p w:rsidR="00AE380A" w:rsidRPr="00E04FF0" w:rsidRDefault="00AE380A" w:rsidP="00AE380A">
                  <w:pPr>
                    <w:pStyle w:val="TableUnitsRow"/>
                    <w:tabs>
                      <w:tab w:val="right" w:pos="8789"/>
                    </w:tabs>
                    <w:ind w:hanging="737"/>
                  </w:pPr>
                  <w:r w:rsidRPr="009314FA">
                    <w:t>(a-b)</w:t>
                  </w:r>
                </w:p>
              </w:tc>
            </w:tr>
            <w:tr w:rsidR="00AE380A" w:rsidRPr="009314FA" w:rsidTr="00AE380A">
              <w:tc>
                <w:tcPr>
                  <w:tcW w:w="2501" w:type="pct"/>
                  <w:shd w:val="clear" w:color="auto" w:fill="auto"/>
                  <w:vAlign w:val="bottom"/>
                </w:tcPr>
                <w:p w:rsidR="00AE380A" w:rsidRPr="0061066E" w:rsidRDefault="00AE380A" w:rsidP="00AE380A">
                  <w:pPr>
                    <w:pStyle w:val="TableBodyText"/>
                    <w:tabs>
                      <w:tab w:val="right" w:pos="8789"/>
                    </w:tabs>
                    <w:spacing w:before="40"/>
                    <w:ind w:left="0"/>
                    <w:jc w:val="left"/>
                  </w:pPr>
                  <w:r w:rsidRPr="009314FA">
                    <w:rPr>
                      <w:b/>
                    </w:rPr>
                    <w:t>Ordinary Annual Services</w:t>
                  </w:r>
                </w:p>
              </w:tc>
              <w:tc>
                <w:tcPr>
                  <w:tcW w:w="834" w:type="pct"/>
                  <w:shd w:val="clear" w:color="auto" w:fill="auto"/>
                </w:tcPr>
                <w:p w:rsidR="00AE380A" w:rsidRPr="0061066E" w:rsidRDefault="00AE380A" w:rsidP="00AE380A">
                  <w:pPr>
                    <w:pStyle w:val="TableBodyText"/>
                    <w:spacing w:before="40"/>
                  </w:pPr>
                </w:p>
              </w:tc>
              <w:tc>
                <w:tcPr>
                  <w:tcW w:w="833" w:type="pct"/>
                  <w:shd w:val="clear" w:color="auto" w:fill="auto"/>
                </w:tcPr>
                <w:p w:rsidR="00AE380A" w:rsidRPr="0061066E" w:rsidRDefault="00AE380A" w:rsidP="00AE380A">
                  <w:pPr>
                    <w:pStyle w:val="TableBodyText"/>
                    <w:spacing w:before="40"/>
                  </w:pPr>
                </w:p>
              </w:tc>
              <w:tc>
                <w:tcPr>
                  <w:tcW w:w="832" w:type="pct"/>
                  <w:shd w:val="clear" w:color="auto" w:fill="auto"/>
                </w:tcPr>
                <w:p w:rsidR="00AE380A" w:rsidRPr="009314FA" w:rsidRDefault="00AE380A" w:rsidP="00AE380A"/>
              </w:tc>
            </w:tr>
            <w:tr w:rsidR="00AE380A" w:rsidRPr="009314FA" w:rsidTr="00AE380A">
              <w:tc>
                <w:tcPr>
                  <w:tcW w:w="2501" w:type="pct"/>
                  <w:shd w:val="clear" w:color="auto" w:fill="auto"/>
                  <w:vAlign w:val="bottom"/>
                </w:tcPr>
                <w:p w:rsidR="00AE380A" w:rsidRPr="0061066E" w:rsidRDefault="00AE380A" w:rsidP="00AE380A">
                  <w:pPr>
                    <w:pStyle w:val="TableBodyText"/>
                    <w:tabs>
                      <w:tab w:val="right" w:pos="8789"/>
                    </w:tabs>
                    <w:spacing w:before="40"/>
                    <w:ind w:left="0"/>
                    <w:jc w:val="left"/>
                  </w:pPr>
                  <w:r w:rsidRPr="009314FA">
                    <w:rPr>
                      <w:b/>
                    </w:rPr>
                    <w:t>Departmental appropriation</w:t>
                  </w:r>
                  <w:r w:rsidRPr="009314FA">
                    <w:rPr>
                      <w:rStyle w:val="NoteLabel"/>
                    </w:rPr>
                    <w:t>1</w:t>
                  </w:r>
                </w:p>
              </w:tc>
              <w:tc>
                <w:tcPr>
                  <w:tcW w:w="834" w:type="pct"/>
                  <w:shd w:val="clear" w:color="auto" w:fill="auto"/>
                </w:tcPr>
                <w:p w:rsidR="00AE380A" w:rsidRPr="0061066E" w:rsidRDefault="00AE380A" w:rsidP="00AE380A">
                  <w:pPr>
                    <w:pStyle w:val="TableBodyText"/>
                    <w:spacing w:before="40"/>
                  </w:pPr>
                </w:p>
              </w:tc>
              <w:tc>
                <w:tcPr>
                  <w:tcW w:w="833" w:type="pct"/>
                  <w:shd w:val="clear" w:color="auto" w:fill="auto"/>
                </w:tcPr>
                <w:p w:rsidR="00AE380A" w:rsidRPr="0061066E" w:rsidRDefault="00AE380A" w:rsidP="00AE380A">
                  <w:pPr>
                    <w:pStyle w:val="TableBodyText"/>
                    <w:spacing w:before="40"/>
                  </w:pPr>
                </w:p>
              </w:tc>
              <w:tc>
                <w:tcPr>
                  <w:tcW w:w="832" w:type="pct"/>
                  <w:shd w:val="clear" w:color="auto" w:fill="auto"/>
                </w:tcPr>
                <w:p w:rsidR="00AE380A" w:rsidRPr="009314FA" w:rsidRDefault="00AE380A" w:rsidP="00AE380A"/>
              </w:tc>
            </w:tr>
            <w:tr w:rsidR="00AE380A" w:rsidRPr="009314FA" w:rsidTr="00AE380A">
              <w:tc>
                <w:tcPr>
                  <w:tcW w:w="2501" w:type="pct"/>
                  <w:shd w:val="clear" w:color="auto" w:fill="auto"/>
                  <w:vAlign w:val="bottom"/>
                </w:tcPr>
                <w:p w:rsidR="00AE380A" w:rsidRPr="0061066E" w:rsidRDefault="00AE380A" w:rsidP="00AE380A">
                  <w:pPr>
                    <w:pStyle w:val="TableBodyText"/>
                    <w:tabs>
                      <w:tab w:val="right" w:pos="8789"/>
                    </w:tabs>
                    <w:spacing w:before="40"/>
                    <w:ind w:left="737" w:hanging="617"/>
                    <w:jc w:val="left"/>
                  </w:pPr>
                  <w:r w:rsidRPr="009314FA">
                    <w:t>Prior year Departmental appropriation</w:t>
                  </w:r>
                </w:p>
              </w:tc>
              <w:tc>
                <w:tcPr>
                  <w:tcW w:w="834" w:type="pct"/>
                  <w:shd w:val="clear" w:color="auto" w:fill="auto"/>
                </w:tcPr>
                <w:p w:rsidR="00AE380A" w:rsidRPr="0061066E" w:rsidRDefault="00AE380A" w:rsidP="00AE380A">
                  <w:pPr>
                    <w:pStyle w:val="TableBodyText"/>
                    <w:tabs>
                      <w:tab w:val="right" w:pos="8789"/>
                    </w:tabs>
                    <w:spacing w:before="40"/>
                    <w:ind w:hanging="737"/>
                  </w:pPr>
                  <w:r>
                    <w:t>27 263</w:t>
                  </w:r>
                </w:p>
              </w:tc>
              <w:tc>
                <w:tcPr>
                  <w:tcW w:w="833" w:type="pct"/>
                  <w:shd w:val="clear" w:color="auto" w:fill="auto"/>
                </w:tcPr>
                <w:p w:rsidR="00AE380A" w:rsidRPr="0061066E" w:rsidRDefault="00AE380A" w:rsidP="00AE380A">
                  <w:pPr>
                    <w:pStyle w:val="TableBodyText"/>
                    <w:spacing w:before="40"/>
                  </w:pPr>
                </w:p>
              </w:tc>
              <w:tc>
                <w:tcPr>
                  <w:tcW w:w="832" w:type="pct"/>
                  <w:shd w:val="clear" w:color="auto" w:fill="auto"/>
                </w:tcPr>
                <w:p w:rsidR="00AE380A" w:rsidRPr="009314FA" w:rsidRDefault="00AE380A" w:rsidP="00AE380A"/>
              </w:tc>
            </w:tr>
            <w:tr w:rsidR="00AE380A" w:rsidRPr="009314FA" w:rsidTr="00AE380A">
              <w:tc>
                <w:tcPr>
                  <w:tcW w:w="2501" w:type="pct"/>
                  <w:shd w:val="clear" w:color="auto" w:fill="auto"/>
                  <w:vAlign w:val="bottom"/>
                </w:tcPr>
                <w:p w:rsidR="00AE380A" w:rsidRPr="0061066E" w:rsidRDefault="00AE380A" w:rsidP="00AE380A">
                  <w:pPr>
                    <w:pStyle w:val="TableBodyText"/>
                    <w:tabs>
                      <w:tab w:val="right" w:pos="8789"/>
                    </w:tabs>
                    <w:spacing w:before="40"/>
                    <w:ind w:left="737" w:hanging="617"/>
                    <w:jc w:val="left"/>
                  </w:pPr>
                  <w:r w:rsidRPr="009314FA">
                    <w:t xml:space="preserve">Departmental appropriation </w:t>
                  </w:r>
                  <w:r>
                    <w:t>2015-16</w:t>
                  </w:r>
                </w:p>
              </w:tc>
              <w:tc>
                <w:tcPr>
                  <w:tcW w:w="834" w:type="pct"/>
                  <w:shd w:val="clear" w:color="auto" w:fill="auto"/>
                </w:tcPr>
                <w:p w:rsidR="00AE380A" w:rsidRPr="0061066E" w:rsidRDefault="00AE380A" w:rsidP="00AE380A">
                  <w:pPr>
                    <w:pStyle w:val="TableBodyText"/>
                    <w:tabs>
                      <w:tab w:val="right" w:pos="8789"/>
                    </w:tabs>
                    <w:spacing w:before="40"/>
                    <w:ind w:hanging="737"/>
                  </w:pPr>
                  <w:r>
                    <w:t>33 736</w:t>
                  </w:r>
                </w:p>
              </w:tc>
              <w:tc>
                <w:tcPr>
                  <w:tcW w:w="833" w:type="pct"/>
                  <w:shd w:val="clear" w:color="auto" w:fill="auto"/>
                </w:tcPr>
                <w:p w:rsidR="00AE380A" w:rsidRPr="0061066E" w:rsidRDefault="00AE380A" w:rsidP="00AE380A">
                  <w:pPr>
                    <w:pStyle w:val="TableBodyText"/>
                    <w:tabs>
                      <w:tab w:val="right" w:pos="8789"/>
                    </w:tabs>
                    <w:spacing w:before="40"/>
                    <w:ind w:hanging="737"/>
                  </w:pPr>
                  <w:r>
                    <w:t>32 494</w:t>
                  </w:r>
                </w:p>
              </w:tc>
              <w:tc>
                <w:tcPr>
                  <w:tcW w:w="832" w:type="pct"/>
                  <w:shd w:val="clear" w:color="auto" w:fill="auto"/>
                </w:tcPr>
                <w:p w:rsidR="00AE380A" w:rsidRPr="009314FA" w:rsidRDefault="00AE380A" w:rsidP="00AE380A"/>
              </w:tc>
            </w:tr>
            <w:tr w:rsidR="00AE380A" w:rsidRPr="009314FA" w:rsidTr="00AE380A">
              <w:tc>
                <w:tcPr>
                  <w:tcW w:w="2501" w:type="pct"/>
                  <w:shd w:val="clear" w:color="auto" w:fill="auto"/>
                  <w:vAlign w:val="bottom"/>
                </w:tcPr>
                <w:p w:rsidR="00AE380A" w:rsidRPr="0061066E" w:rsidRDefault="00AE380A" w:rsidP="00AE380A">
                  <w:pPr>
                    <w:pStyle w:val="TableBodyText"/>
                    <w:tabs>
                      <w:tab w:val="right" w:pos="8789"/>
                    </w:tabs>
                    <w:spacing w:before="40"/>
                    <w:ind w:left="737" w:hanging="737"/>
                    <w:jc w:val="left"/>
                  </w:pPr>
                  <w:r w:rsidRPr="009314FA">
                    <w:rPr>
                      <w:b/>
                    </w:rPr>
                    <w:t>S.</w:t>
                  </w:r>
                  <w:r>
                    <w:rPr>
                      <w:b/>
                    </w:rPr>
                    <w:t>74</w:t>
                  </w:r>
                  <w:r w:rsidRPr="009314FA">
                    <w:rPr>
                      <w:b/>
                    </w:rPr>
                    <w:t xml:space="preserve"> Relevant agency receipts</w:t>
                  </w:r>
                  <w:r w:rsidRPr="00D46722">
                    <w:rPr>
                      <w:rStyle w:val="NoteLabel"/>
                    </w:rPr>
                    <w:t>2</w:t>
                  </w:r>
                </w:p>
              </w:tc>
              <w:tc>
                <w:tcPr>
                  <w:tcW w:w="834" w:type="pct"/>
                  <w:tcBorders>
                    <w:bottom w:val="single" w:sz="6" w:space="0" w:color="C8C8C8"/>
                  </w:tcBorders>
                  <w:shd w:val="clear" w:color="auto" w:fill="auto"/>
                </w:tcPr>
                <w:p w:rsidR="00AE380A" w:rsidRPr="0061066E" w:rsidRDefault="00AE380A" w:rsidP="00AE380A">
                  <w:pPr>
                    <w:pStyle w:val="TableBodyText"/>
                    <w:tabs>
                      <w:tab w:val="right" w:pos="8789"/>
                    </w:tabs>
                    <w:spacing w:before="40"/>
                    <w:ind w:hanging="737"/>
                  </w:pPr>
                  <w:r>
                    <w:t>1 715</w:t>
                  </w:r>
                </w:p>
              </w:tc>
              <w:tc>
                <w:tcPr>
                  <w:tcW w:w="833" w:type="pct"/>
                  <w:tcBorders>
                    <w:bottom w:val="single" w:sz="6" w:space="0" w:color="C8C8C8"/>
                  </w:tcBorders>
                  <w:shd w:val="clear" w:color="auto" w:fill="auto"/>
                </w:tcPr>
                <w:p w:rsidR="00AE380A" w:rsidRPr="0061066E" w:rsidRDefault="00AE380A" w:rsidP="00AE380A">
                  <w:pPr>
                    <w:pStyle w:val="TableBodyText"/>
                    <w:tabs>
                      <w:tab w:val="right" w:pos="8789"/>
                    </w:tabs>
                    <w:spacing w:before="40"/>
                    <w:ind w:hanging="737"/>
                  </w:pPr>
                  <w:r>
                    <w:t>1 715</w:t>
                  </w:r>
                </w:p>
              </w:tc>
              <w:tc>
                <w:tcPr>
                  <w:tcW w:w="832" w:type="pct"/>
                  <w:tcBorders>
                    <w:bottom w:val="single" w:sz="6" w:space="0" w:color="C8C8C8"/>
                  </w:tcBorders>
                  <w:shd w:val="clear" w:color="auto" w:fill="auto"/>
                </w:tcPr>
                <w:p w:rsidR="00AE380A" w:rsidRPr="009314FA" w:rsidRDefault="00AE380A" w:rsidP="00AE380A"/>
              </w:tc>
            </w:tr>
            <w:tr w:rsidR="00AE380A" w:rsidRPr="009314FA" w:rsidTr="00AE380A">
              <w:tc>
                <w:tcPr>
                  <w:tcW w:w="2501" w:type="pct"/>
                  <w:shd w:val="clear" w:color="auto" w:fill="auto"/>
                  <w:vAlign w:val="bottom"/>
                </w:tcPr>
                <w:p w:rsidR="00AE380A" w:rsidRPr="0061066E" w:rsidRDefault="00AE380A" w:rsidP="00AE380A">
                  <w:pPr>
                    <w:pStyle w:val="TableBodyText"/>
                    <w:tabs>
                      <w:tab w:val="right" w:pos="8789"/>
                    </w:tabs>
                    <w:spacing w:before="40"/>
                    <w:ind w:left="737" w:hanging="737"/>
                    <w:jc w:val="left"/>
                  </w:pPr>
                  <w:r w:rsidRPr="004A4C78">
                    <w:rPr>
                      <w:b/>
                    </w:rPr>
                    <w:t>Total ordinary annual services</w:t>
                  </w:r>
                </w:p>
              </w:tc>
              <w:tc>
                <w:tcPr>
                  <w:tcW w:w="834" w:type="pct"/>
                  <w:tcBorders>
                    <w:top w:val="single" w:sz="6" w:space="0" w:color="C8C8C8"/>
                    <w:bottom w:val="single" w:sz="6" w:space="0" w:color="C8C8C8"/>
                  </w:tcBorders>
                  <w:shd w:val="clear" w:color="auto" w:fill="auto"/>
                </w:tcPr>
                <w:p w:rsidR="00AE380A" w:rsidRPr="0061066E" w:rsidRDefault="00AE380A" w:rsidP="00AE380A">
                  <w:pPr>
                    <w:pStyle w:val="TableBodyText"/>
                    <w:tabs>
                      <w:tab w:val="right" w:pos="8789"/>
                    </w:tabs>
                    <w:spacing w:before="40"/>
                    <w:ind w:hanging="737"/>
                  </w:pPr>
                  <w:r>
                    <w:t>62 714</w:t>
                  </w:r>
                </w:p>
              </w:tc>
              <w:tc>
                <w:tcPr>
                  <w:tcW w:w="833" w:type="pct"/>
                  <w:tcBorders>
                    <w:top w:val="single" w:sz="6" w:space="0" w:color="C8C8C8"/>
                    <w:bottom w:val="single" w:sz="6" w:space="0" w:color="C8C8C8"/>
                  </w:tcBorders>
                  <w:shd w:val="clear" w:color="auto" w:fill="auto"/>
                </w:tcPr>
                <w:p w:rsidR="00AE380A" w:rsidRPr="0061066E" w:rsidRDefault="00AE380A" w:rsidP="00AE380A">
                  <w:pPr>
                    <w:pStyle w:val="TableBodyText"/>
                    <w:tabs>
                      <w:tab w:val="right" w:pos="8789"/>
                    </w:tabs>
                    <w:spacing w:before="40"/>
                    <w:ind w:hanging="737"/>
                  </w:pPr>
                  <w:r>
                    <w:t>34 209</w:t>
                  </w:r>
                </w:p>
              </w:tc>
              <w:tc>
                <w:tcPr>
                  <w:tcW w:w="832" w:type="pct"/>
                  <w:tcBorders>
                    <w:top w:val="single" w:sz="6" w:space="0" w:color="C8C8C8"/>
                    <w:bottom w:val="single" w:sz="6" w:space="0" w:color="C8C8C8"/>
                  </w:tcBorders>
                  <w:shd w:val="clear" w:color="auto" w:fill="auto"/>
                </w:tcPr>
                <w:p w:rsidR="00AE380A" w:rsidRPr="0061066E" w:rsidRDefault="00AE380A" w:rsidP="00AE380A">
                  <w:pPr>
                    <w:pStyle w:val="TableBodyText"/>
                    <w:tabs>
                      <w:tab w:val="right" w:pos="8789"/>
                    </w:tabs>
                    <w:spacing w:before="40"/>
                    <w:ind w:hanging="737"/>
                  </w:pPr>
                  <w:r>
                    <w:t>28 505</w:t>
                  </w:r>
                </w:p>
              </w:tc>
            </w:tr>
            <w:tr w:rsidR="00AE380A" w:rsidRPr="009314FA" w:rsidTr="00AE380A">
              <w:tc>
                <w:tcPr>
                  <w:tcW w:w="2501" w:type="pct"/>
                  <w:shd w:val="clear" w:color="auto" w:fill="auto"/>
                  <w:vAlign w:val="center"/>
                </w:tcPr>
                <w:p w:rsidR="00AE380A" w:rsidRPr="00E04FF0" w:rsidRDefault="00AE380A" w:rsidP="00AE380A">
                  <w:pPr>
                    <w:pStyle w:val="TableBodyText"/>
                    <w:ind w:left="454"/>
                    <w:jc w:val="left"/>
                  </w:pPr>
                </w:p>
              </w:tc>
              <w:tc>
                <w:tcPr>
                  <w:tcW w:w="834" w:type="pct"/>
                  <w:tcBorders>
                    <w:top w:val="single" w:sz="6" w:space="0" w:color="C8C8C8"/>
                    <w:bottom w:val="single" w:sz="6" w:space="0" w:color="C8C8C8"/>
                  </w:tcBorders>
                  <w:shd w:val="clear" w:color="auto" w:fill="auto"/>
                </w:tcPr>
                <w:p w:rsidR="00AE380A" w:rsidRPr="00E04FF0" w:rsidRDefault="00AE380A" w:rsidP="00AE380A">
                  <w:pPr>
                    <w:pStyle w:val="TableBodyText"/>
                  </w:pPr>
                </w:p>
              </w:tc>
              <w:tc>
                <w:tcPr>
                  <w:tcW w:w="833" w:type="pct"/>
                  <w:tcBorders>
                    <w:top w:val="single" w:sz="6" w:space="0" w:color="C8C8C8"/>
                    <w:bottom w:val="single" w:sz="6" w:space="0" w:color="C8C8C8"/>
                  </w:tcBorders>
                  <w:shd w:val="clear" w:color="auto" w:fill="auto"/>
                </w:tcPr>
                <w:p w:rsidR="00AE380A" w:rsidRPr="004144DD" w:rsidRDefault="00AE380A" w:rsidP="00AE380A">
                  <w:pPr>
                    <w:pStyle w:val="TableBodyText"/>
                  </w:pPr>
                </w:p>
              </w:tc>
              <w:tc>
                <w:tcPr>
                  <w:tcW w:w="832" w:type="pct"/>
                  <w:tcBorders>
                    <w:top w:val="single" w:sz="6" w:space="0" w:color="C8C8C8"/>
                    <w:bottom w:val="single" w:sz="6" w:space="0" w:color="C8C8C8"/>
                  </w:tcBorders>
                  <w:shd w:val="clear" w:color="auto" w:fill="auto"/>
                </w:tcPr>
                <w:p w:rsidR="00AE380A" w:rsidRPr="004144DD" w:rsidRDefault="00AE380A" w:rsidP="00AE380A">
                  <w:pPr>
                    <w:pStyle w:val="TableBodyText"/>
                  </w:pPr>
                </w:p>
              </w:tc>
            </w:tr>
            <w:tr w:rsidR="00AE380A" w:rsidRPr="009314FA" w:rsidTr="00AE380A">
              <w:tc>
                <w:tcPr>
                  <w:tcW w:w="2501" w:type="pct"/>
                  <w:shd w:val="clear" w:color="auto" w:fill="auto"/>
                  <w:vAlign w:val="center"/>
                </w:tcPr>
                <w:p w:rsidR="00AE380A" w:rsidRPr="0061066E" w:rsidRDefault="00AE380A" w:rsidP="00AE380A">
                  <w:pPr>
                    <w:pStyle w:val="TableBodyText"/>
                    <w:tabs>
                      <w:tab w:val="right" w:pos="8789"/>
                    </w:tabs>
                    <w:spacing w:before="40"/>
                    <w:ind w:left="454" w:hanging="454"/>
                    <w:jc w:val="left"/>
                    <w:rPr>
                      <w:b/>
                    </w:rPr>
                  </w:pPr>
                  <w:r w:rsidRPr="009314FA">
                    <w:rPr>
                      <w:b/>
                    </w:rPr>
                    <w:t>Total Resourcing and Payments</w:t>
                  </w:r>
                </w:p>
              </w:tc>
              <w:tc>
                <w:tcPr>
                  <w:tcW w:w="834" w:type="pct"/>
                  <w:tcBorders>
                    <w:top w:val="single" w:sz="6" w:space="0" w:color="C8C8C8"/>
                    <w:bottom w:val="double" w:sz="4" w:space="0" w:color="auto"/>
                  </w:tcBorders>
                  <w:shd w:val="clear" w:color="auto" w:fill="auto"/>
                </w:tcPr>
                <w:p w:rsidR="00AE380A" w:rsidRPr="0061066E" w:rsidRDefault="00AE380A" w:rsidP="00AE380A">
                  <w:pPr>
                    <w:pStyle w:val="TableBodyText"/>
                    <w:tabs>
                      <w:tab w:val="right" w:pos="8789"/>
                    </w:tabs>
                    <w:spacing w:before="40"/>
                    <w:ind w:hanging="737"/>
                    <w:rPr>
                      <w:b/>
                    </w:rPr>
                  </w:pPr>
                  <w:r>
                    <w:rPr>
                      <w:b/>
                    </w:rPr>
                    <w:t>62 714</w:t>
                  </w:r>
                </w:p>
              </w:tc>
              <w:tc>
                <w:tcPr>
                  <w:tcW w:w="833" w:type="pct"/>
                  <w:tcBorders>
                    <w:top w:val="single" w:sz="6" w:space="0" w:color="C8C8C8"/>
                    <w:bottom w:val="double" w:sz="4" w:space="0" w:color="auto"/>
                  </w:tcBorders>
                  <w:shd w:val="clear" w:color="auto" w:fill="auto"/>
                </w:tcPr>
                <w:p w:rsidR="00AE380A" w:rsidRPr="0061066E" w:rsidRDefault="00AE380A" w:rsidP="00AE380A">
                  <w:pPr>
                    <w:pStyle w:val="TableBodyText"/>
                    <w:tabs>
                      <w:tab w:val="right" w:pos="8789"/>
                    </w:tabs>
                    <w:spacing w:before="40"/>
                    <w:ind w:hanging="737"/>
                    <w:rPr>
                      <w:b/>
                    </w:rPr>
                  </w:pPr>
                  <w:r>
                    <w:rPr>
                      <w:b/>
                    </w:rPr>
                    <w:t>34 209</w:t>
                  </w:r>
                </w:p>
              </w:tc>
              <w:tc>
                <w:tcPr>
                  <w:tcW w:w="832" w:type="pct"/>
                  <w:tcBorders>
                    <w:top w:val="single" w:sz="6" w:space="0" w:color="C8C8C8"/>
                    <w:bottom w:val="double" w:sz="4" w:space="0" w:color="auto"/>
                  </w:tcBorders>
                  <w:shd w:val="clear" w:color="auto" w:fill="auto"/>
                </w:tcPr>
                <w:p w:rsidR="00AE380A" w:rsidRPr="0061066E" w:rsidRDefault="00AE380A" w:rsidP="00AE380A">
                  <w:pPr>
                    <w:pStyle w:val="TableBodyText"/>
                    <w:tabs>
                      <w:tab w:val="right" w:pos="8789"/>
                    </w:tabs>
                    <w:spacing w:before="40"/>
                    <w:ind w:hanging="737"/>
                    <w:rPr>
                      <w:b/>
                    </w:rPr>
                  </w:pPr>
                  <w:r>
                    <w:rPr>
                      <w:b/>
                    </w:rPr>
                    <w:t>28 505</w:t>
                  </w:r>
                </w:p>
              </w:tc>
            </w:tr>
            <w:tr w:rsidR="00AE380A" w:rsidRPr="009314FA" w:rsidTr="00EF122B">
              <w:trPr>
                <w:trHeight w:val="113"/>
              </w:trPr>
              <w:tc>
                <w:tcPr>
                  <w:tcW w:w="2501" w:type="pct"/>
                  <w:tcBorders>
                    <w:bottom w:val="single" w:sz="6" w:space="0" w:color="BFBFBF" w:themeColor="background2"/>
                  </w:tcBorders>
                  <w:shd w:val="clear" w:color="auto" w:fill="auto"/>
                  <w:vAlign w:val="center"/>
                </w:tcPr>
                <w:p w:rsidR="00AE380A" w:rsidRPr="00E04FF0" w:rsidRDefault="00AE380A" w:rsidP="00AE380A">
                  <w:pPr>
                    <w:pStyle w:val="TableBodyText"/>
                    <w:tabs>
                      <w:tab w:val="right" w:pos="8789"/>
                    </w:tabs>
                    <w:spacing w:before="40"/>
                    <w:ind w:left="454" w:hanging="454"/>
                    <w:jc w:val="left"/>
                    <w:rPr>
                      <w:b/>
                    </w:rPr>
                  </w:pPr>
                </w:p>
              </w:tc>
              <w:tc>
                <w:tcPr>
                  <w:tcW w:w="834" w:type="pct"/>
                  <w:tcBorders>
                    <w:top w:val="double" w:sz="4" w:space="0" w:color="auto"/>
                    <w:bottom w:val="single" w:sz="6" w:space="0" w:color="BFBFBF" w:themeColor="background2"/>
                  </w:tcBorders>
                  <w:shd w:val="clear" w:color="auto" w:fill="auto"/>
                </w:tcPr>
                <w:p w:rsidR="00AE380A" w:rsidRPr="00E04FF0" w:rsidRDefault="00AE380A" w:rsidP="00AE380A">
                  <w:pPr>
                    <w:pStyle w:val="TableBodyText"/>
                    <w:tabs>
                      <w:tab w:val="right" w:pos="8789"/>
                    </w:tabs>
                    <w:spacing w:before="40"/>
                    <w:ind w:hanging="737"/>
                    <w:rPr>
                      <w:b/>
                    </w:rPr>
                  </w:pPr>
                </w:p>
              </w:tc>
              <w:tc>
                <w:tcPr>
                  <w:tcW w:w="833" w:type="pct"/>
                  <w:tcBorders>
                    <w:top w:val="double" w:sz="4" w:space="0" w:color="auto"/>
                    <w:bottom w:val="single" w:sz="6" w:space="0" w:color="BFBFBF" w:themeColor="background2"/>
                  </w:tcBorders>
                  <w:shd w:val="clear" w:color="auto" w:fill="auto"/>
                </w:tcPr>
                <w:p w:rsidR="00AE380A" w:rsidRPr="004144DD" w:rsidRDefault="00AE380A" w:rsidP="00AE380A">
                  <w:pPr>
                    <w:pStyle w:val="TableBodyText"/>
                    <w:tabs>
                      <w:tab w:val="right" w:pos="8789"/>
                    </w:tabs>
                    <w:spacing w:before="40"/>
                    <w:ind w:hanging="737"/>
                    <w:rPr>
                      <w:b/>
                    </w:rPr>
                  </w:pPr>
                </w:p>
              </w:tc>
              <w:tc>
                <w:tcPr>
                  <w:tcW w:w="832" w:type="pct"/>
                  <w:tcBorders>
                    <w:top w:val="double" w:sz="4" w:space="0" w:color="auto"/>
                    <w:bottom w:val="single" w:sz="6" w:space="0" w:color="BFBFBF" w:themeColor="background2"/>
                  </w:tcBorders>
                  <w:shd w:val="clear" w:color="auto" w:fill="auto"/>
                </w:tcPr>
                <w:p w:rsidR="00AE380A" w:rsidRPr="004144DD" w:rsidRDefault="00AE380A" w:rsidP="00AE380A">
                  <w:pPr>
                    <w:pStyle w:val="TableBodyText"/>
                    <w:tabs>
                      <w:tab w:val="right" w:pos="8789"/>
                    </w:tabs>
                    <w:spacing w:before="40"/>
                    <w:ind w:hanging="737"/>
                    <w:rPr>
                      <w:b/>
                    </w:rPr>
                  </w:pPr>
                </w:p>
              </w:tc>
            </w:tr>
          </w:tbl>
          <w:p w:rsidR="00AE380A" w:rsidRPr="00E04FF0" w:rsidRDefault="00AE380A" w:rsidP="00AE380A">
            <w:pPr>
              <w:pStyle w:val="BoxSpaceBelow"/>
            </w:pPr>
          </w:p>
        </w:tc>
      </w:tr>
      <w:tr w:rsidR="00AE380A" w:rsidTr="00EF122B">
        <w:tc>
          <w:tcPr>
            <w:tcW w:w="8771" w:type="dxa"/>
            <w:tcBorders>
              <w:top w:val="nil"/>
              <w:left w:val="nil"/>
              <w:bottom w:val="single" w:sz="6" w:space="0" w:color="78A22F"/>
              <w:right w:val="nil"/>
            </w:tcBorders>
            <w:shd w:val="clear" w:color="auto" w:fill="auto"/>
          </w:tcPr>
          <w:p w:rsidR="00AE380A" w:rsidRPr="004818CF" w:rsidRDefault="00AE380A" w:rsidP="00AE380A">
            <w:pPr>
              <w:pStyle w:val="Note"/>
              <w:tabs>
                <w:tab w:val="right" w:pos="8789"/>
              </w:tabs>
              <w:ind w:left="737" w:right="-138" w:hanging="737"/>
            </w:pPr>
            <w:r w:rsidRPr="004818CF">
              <w:rPr>
                <w:rStyle w:val="NoteLabel"/>
              </w:rPr>
              <w:t xml:space="preserve">1 </w:t>
            </w:r>
            <w:r w:rsidRPr="004818CF">
              <w:t>Appropriation Bill (No.1) 201</w:t>
            </w:r>
            <w:r>
              <w:t>5</w:t>
            </w:r>
            <w:r w:rsidRPr="004818CF">
              <w:t>-1</w:t>
            </w:r>
            <w:r>
              <w:t>6.</w:t>
            </w:r>
          </w:p>
          <w:p w:rsidR="00AE380A" w:rsidRPr="004818CF" w:rsidRDefault="00AE380A" w:rsidP="00EF122B">
            <w:pPr>
              <w:pStyle w:val="Note"/>
              <w:tabs>
                <w:tab w:val="right" w:pos="8789"/>
              </w:tabs>
              <w:spacing w:after="80"/>
              <w:ind w:left="737" w:right="-138" w:hanging="737"/>
              <w:jc w:val="left"/>
            </w:pPr>
            <w:r w:rsidRPr="004818CF">
              <w:rPr>
                <w:rStyle w:val="NoteLabel"/>
              </w:rPr>
              <w:t xml:space="preserve">2 </w:t>
            </w:r>
            <w:r w:rsidRPr="004818CF">
              <w:t xml:space="preserve">Receipts received under section 74 of the </w:t>
            </w:r>
            <w:r w:rsidRPr="004818CF">
              <w:rPr>
                <w:i/>
              </w:rPr>
              <w:t xml:space="preserve">Public Governance, Performance and </w:t>
            </w:r>
            <w:r>
              <w:rPr>
                <w:i/>
              </w:rPr>
              <w:t>A</w:t>
            </w:r>
            <w:r w:rsidRPr="004818CF">
              <w:rPr>
                <w:i/>
              </w:rPr>
              <w:t>ccountability Act 2013</w:t>
            </w:r>
            <w:r w:rsidRPr="004818CF">
              <w:t>.</w:t>
            </w:r>
          </w:p>
        </w:tc>
      </w:tr>
      <w:tr w:rsidR="00AE380A" w:rsidRPr="00626D32" w:rsidTr="00EF122B">
        <w:tc>
          <w:tcPr>
            <w:tcW w:w="8771" w:type="dxa"/>
            <w:tcBorders>
              <w:top w:val="single" w:sz="6" w:space="0" w:color="78A22F"/>
              <w:left w:val="nil"/>
              <w:bottom w:val="nil"/>
              <w:right w:val="nil"/>
            </w:tcBorders>
          </w:tcPr>
          <w:p w:rsidR="00EF7A52" w:rsidRPr="00626D32" w:rsidRDefault="00EF7A52" w:rsidP="00AE380A">
            <w:pPr>
              <w:pStyle w:val="BoxSpaceBelow"/>
            </w:pPr>
          </w:p>
        </w:tc>
      </w:tr>
    </w:tbl>
    <w:p w:rsidR="00EF7A52" w:rsidRDefault="00EF7A52" w:rsidP="00EF7A52">
      <w:pPr>
        <w:pStyle w:val="BodyText"/>
      </w:pPr>
      <w:r>
        <w:br w:type="page"/>
      </w:r>
    </w:p>
    <w:p w:rsidR="00AE380A" w:rsidRDefault="00AE380A" w:rsidP="00AE380A">
      <w:pPr>
        <w:pStyle w:val="Heading2"/>
        <w:spacing w:before="240"/>
      </w:pPr>
      <w:r>
        <w:lastRenderedPageBreak/>
        <w:t>Annex C</w:t>
      </w:r>
    </w:p>
    <w:p w:rsidR="00EF7A52" w:rsidRDefault="005F4391" w:rsidP="005F4391">
      <w:pPr>
        <w:spacing w:before="600"/>
      </w:pPr>
      <w:r>
        <w:rPr>
          <w:noProof/>
        </w:rPr>
        <w:drawing>
          <wp:inline distT="0" distB="0" distL="0" distR="0" wp14:anchorId="03E7D306" wp14:editId="6F97333E">
            <wp:extent cx="5579476" cy="7620000"/>
            <wp:effectExtent l="19050" t="19050" r="21590" b="19050"/>
            <wp:docPr id="26" name="Picture 26" descr="From the Chairman’s office&#10;25 August 2016&#10;Annual Report 2015-16 — Fraud Control Certification&#10;In accordance with the subsection 17 AG(2)(b) of the Public Governance, Performance and Accountability Rule 2014 and the Commonwealth Fraud Control Framework 2014, I hereby certify&#10;that I am satisfied that the Productivity Commission has:&#10;- prepared fraud risk assessments and fraud control plans;&#10;- in place appropriate fraud prevention, detection, investigation, reporting mechanisms that meet the specific needs of the Commission; and&#10;- taken all reasonable measures to appropriately deal with fraud relating to the Commission.&#10;Peter Harris 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d Fraud Control Certification 2016-recreated.png"/>
                    <pic:cNvPicPr/>
                  </pic:nvPicPr>
                  <pic:blipFill rotWithShape="1">
                    <a:blip r:embed="rId30" cstate="print">
                      <a:extLst>
                        <a:ext uri="{28A0092B-C50C-407E-A947-70E740481C1C}">
                          <a14:useLocalDpi xmlns:a14="http://schemas.microsoft.com/office/drawing/2010/main" val="0"/>
                        </a:ext>
                      </a:extLst>
                    </a:blip>
                    <a:srcRect b="3448"/>
                    <a:stretch/>
                  </pic:blipFill>
                  <pic:spPr bwMode="auto">
                    <a:xfrm>
                      <a:off x="0" y="0"/>
                      <a:ext cx="5581015" cy="7622102"/>
                    </a:xfrm>
                    <a:prstGeom prst="rect">
                      <a:avLst/>
                    </a:prstGeom>
                    <a:ln>
                      <a:solidFill>
                        <a:schemeClr val="bg2"/>
                      </a:solidFill>
                    </a:ln>
                    <a:effectLst/>
                    <a:extLst>
                      <a:ext uri="{53640926-AAD7-44D8-BBD7-CCE9431645EC}">
                        <a14:shadowObscured xmlns:a14="http://schemas.microsoft.com/office/drawing/2010/main"/>
                      </a:ext>
                    </a:extLst>
                  </pic:spPr>
                </pic:pic>
              </a:graphicData>
            </a:graphic>
          </wp:inline>
        </w:drawing>
      </w:r>
      <w:r w:rsidR="00EF7A52">
        <w:br w:type="page"/>
      </w:r>
    </w:p>
    <w:p w:rsidR="00AE380A" w:rsidRPr="0048116C" w:rsidRDefault="00AE380A" w:rsidP="00EF7A52">
      <w:pPr>
        <w:pStyle w:val="Heading2"/>
      </w:pPr>
      <w:r>
        <w:lastRenderedPageBreak/>
        <w:t>An</w:t>
      </w:r>
      <w:r w:rsidR="00EF7A52">
        <w:t>n</w:t>
      </w:r>
      <w:r>
        <w:t>ex D</w:t>
      </w:r>
      <w:r w:rsidRPr="0048116C">
        <w:t xml:space="preserve"> </w:t>
      </w:r>
    </w:p>
    <w:p w:rsidR="00AE380A" w:rsidRDefault="00AE380A" w:rsidP="00AE380A">
      <w:pPr>
        <w:pStyle w:val="Heading3"/>
      </w:pPr>
      <w:r w:rsidRPr="0048116C">
        <w:t>Compliance index</w:t>
      </w:r>
    </w:p>
    <w:p w:rsidR="00AE380A" w:rsidRPr="005B1793" w:rsidRDefault="00AE380A" w:rsidP="00B628C8">
      <w:pPr>
        <w:pStyle w:val="BodyText"/>
        <w:spacing w:before="480"/>
      </w:pPr>
      <w:r>
        <w:t>T</w:t>
      </w:r>
      <w:r w:rsidRPr="005B1793">
        <w:t xml:space="preserve">his table </w:t>
      </w:r>
      <w:r>
        <w:t xml:space="preserve">is included </w:t>
      </w:r>
      <w:r w:rsidRPr="005B1793">
        <w:t>as an aid of access</w:t>
      </w:r>
      <w:r>
        <w:t>, as required by the PGPA Rule</w:t>
      </w:r>
      <w:r w:rsidRPr="005B1793">
        <w:t xml:space="preserve">. </w:t>
      </w:r>
    </w:p>
    <w:p w:rsidR="00AE380A" w:rsidRDefault="00AE380A" w:rsidP="00AE380A"/>
    <w:tbl>
      <w:tblPr>
        <w:tblW w:w="8789" w:type="dxa"/>
        <w:tblInd w:w="108" w:type="dxa"/>
        <w:shd w:val="clear" w:color="auto" w:fill="FFFFFF"/>
        <w:tblCellMar>
          <w:left w:w="0" w:type="dxa"/>
          <w:right w:w="0" w:type="dxa"/>
        </w:tblCellMar>
        <w:tblLook w:val="04A0" w:firstRow="1" w:lastRow="0" w:firstColumn="1" w:lastColumn="0" w:noHBand="0" w:noVBand="1"/>
      </w:tblPr>
      <w:tblGrid>
        <w:gridCol w:w="888"/>
        <w:gridCol w:w="6342"/>
        <w:gridCol w:w="1559"/>
      </w:tblGrid>
      <w:tr w:rsidR="00AE380A" w:rsidRPr="00612238" w:rsidTr="00C240BF">
        <w:trPr>
          <w:trHeight w:val="482"/>
        </w:trPr>
        <w:tc>
          <w:tcPr>
            <w:tcW w:w="888" w:type="dxa"/>
            <w:tcBorders>
              <w:top w:val="single" w:sz="8" w:space="0" w:color="78A22F"/>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spacing w:before="40"/>
            </w:pPr>
            <w:r w:rsidRPr="00612238">
              <w:t>Part of Report</w:t>
            </w:r>
          </w:p>
        </w:tc>
        <w:tc>
          <w:tcPr>
            <w:tcW w:w="6342" w:type="dxa"/>
            <w:tcBorders>
              <w:top w:val="single" w:sz="8" w:space="0" w:color="78A22F"/>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spacing w:before="40"/>
              <w:jc w:val="left"/>
            </w:pPr>
            <w:r>
              <w:br/>
            </w:r>
            <w:r w:rsidRPr="00612238">
              <w:t>Description</w:t>
            </w:r>
          </w:p>
        </w:tc>
        <w:tc>
          <w:tcPr>
            <w:tcW w:w="1559" w:type="dxa"/>
            <w:tcBorders>
              <w:top w:val="single" w:sz="8" w:space="0" w:color="78A22F"/>
              <w:bottom w:val="single" w:sz="8" w:space="0" w:color="78A22F"/>
            </w:tcBorders>
            <w:shd w:val="clear" w:color="auto" w:fill="FFFFFF"/>
            <w:tcMar>
              <w:top w:w="0" w:type="dxa"/>
              <w:left w:w="108" w:type="dxa"/>
              <w:bottom w:w="0" w:type="dxa"/>
              <w:right w:w="108" w:type="dxa"/>
            </w:tcMar>
            <w:vAlign w:val="center"/>
            <w:hideMark/>
          </w:tcPr>
          <w:p w:rsidR="00AE380A" w:rsidRPr="00612238" w:rsidRDefault="00AE380A" w:rsidP="00C240BF">
            <w:pPr>
              <w:pStyle w:val="TableBodyText"/>
              <w:spacing w:before="40"/>
            </w:pPr>
            <w:r>
              <w:br/>
              <w:t>Page location</w:t>
            </w:r>
          </w:p>
        </w:tc>
      </w:tr>
      <w:tr w:rsidR="00AE380A" w:rsidRPr="00612238" w:rsidTr="00C240BF">
        <w:trPr>
          <w:cantSplit/>
          <w:trHeight w:val="483"/>
        </w:trPr>
        <w:tc>
          <w:tcPr>
            <w:tcW w:w="7230" w:type="dxa"/>
            <w:gridSpan w:val="2"/>
            <w:tcBorders>
              <w:top w:val="single" w:sz="8" w:space="0" w:color="78A22F"/>
            </w:tcBorders>
            <w:shd w:val="clear" w:color="auto" w:fill="FFFFFF"/>
            <w:tcMar>
              <w:top w:w="0" w:type="dxa"/>
              <w:left w:w="108" w:type="dxa"/>
              <w:bottom w:w="0" w:type="dxa"/>
              <w:right w:w="108" w:type="dxa"/>
            </w:tcMar>
            <w:vAlign w:val="center"/>
            <w:hideMark/>
          </w:tcPr>
          <w:p w:rsidR="00AE380A" w:rsidRPr="00612238" w:rsidRDefault="00AE380A" w:rsidP="00AE380A">
            <w:pPr>
              <w:pStyle w:val="TableBodyText"/>
              <w:jc w:val="left"/>
            </w:pPr>
            <w:r w:rsidRPr="00612238">
              <w:t>Letter of transmittal</w:t>
            </w:r>
          </w:p>
        </w:tc>
        <w:tc>
          <w:tcPr>
            <w:tcW w:w="1559" w:type="dxa"/>
            <w:tcBorders>
              <w:top w:val="single" w:sz="8" w:space="0" w:color="78A22F"/>
            </w:tcBorders>
            <w:shd w:val="clear" w:color="auto" w:fill="FFFFFF"/>
            <w:tcMar>
              <w:top w:w="0" w:type="dxa"/>
              <w:left w:w="108" w:type="dxa"/>
              <w:bottom w:w="0" w:type="dxa"/>
              <w:right w:w="108" w:type="dxa"/>
            </w:tcMar>
            <w:vAlign w:val="center"/>
            <w:hideMark/>
          </w:tcPr>
          <w:p w:rsidR="00AE380A" w:rsidRPr="00612238" w:rsidRDefault="00AE380A" w:rsidP="00C240BF">
            <w:pPr>
              <w:pStyle w:val="TableBodyText"/>
            </w:pPr>
            <w:r w:rsidRPr="00612238">
              <w:t> </w:t>
            </w:r>
            <w:r w:rsidR="00C240BF">
              <w:t>iii</w:t>
            </w:r>
          </w:p>
        </w:tc>
      </w:tr>
      <w:tr w:rsidR="00AE380A" w:rsidRPr="00612238" w:rsidTr="00C240BF">
        <w:trPr>
          <w:cantSplit/>
          <w:trHeight w:val="430"/>
        </w:trPr>
        <w:tc>
          <w:tcPr>
            <w:tcW w:w="7230" w:type="dxa"/>
            <w:gridSpan w:val="2"/>
            <w:shd w:val="clear" w:color="auto" w:fill="FFFFFF"/>
            <w:tcMar>
              <w:top w:w="0" w:type="dxa"/>
              <w:left w:w="108" w:type="dxa"/>
              <w:bottom w:w="0" w:type="dxa"/>
              <w:right w:w="108" w:type="dxa"/>
            </w:tcMar>
            <w:vAlign w:val="center"/>
            <w:hideMark/>
          </w:tcPr>
          <w:p w:rsidR="00AE380A" w:rsidRPr="00612238" w:rsidRDefault="00AE380A" w:rsidP="00AE380A">
            <w:pPr>
              <w:pStyle w:val="TableBodyText"/>
              <w:jc w:val="left"/>
            </w:pPr>
            <w:r w:rsidRPr="00612238">
              <w:t>Aids to access</w:t>
            </w:r>
          </w:p>
        </w:tc>
        <w:tc>
          <w:tcPr>
            <w:tcW w:w="1559" w:type="dxa"/>
            <w:shd w:val="clear" w:color="auto" w:fill="FFFFFF"/>
            <w:tcMar>
              <w:top w:w="0" w:type="dxa"/>
              <w:left w:w="108" w:type="dxa"/>
              <w:bottom w:w="0" w:type="dxa"/>
              <w:right w:w="108" w:type="dxa"/>
            </w:tcMar>
            <w:vAlign w:val="center"/>
            <w:hideMark/>
          </w:tcPr>
          <w:p w:rsidR="00AE380A" w:rsidRPr="00612238" w:rsidRDefault="00AE380A" w:rsidP="00C240BF">
            <w:pPr>
              <w:pStyle w:val="TableBodyText"/>
            </w:pPr>
            <w:r w:rsidRPr="00612238">
              <w:t> </w:t>
            </w:r>
          </w:p>
        </w:tc>
      </w:tr>
      <w:tr w:rsidR="00AE380A" w:rsidRPr="00612238" w:rsidTr="00C240BF">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Table of contents</w:t>
            </w:r>
          </w:p>
        </w:tc>
        <w:tc>
          <w:tcPr>
            <w:tcW w:w="1559" w:type="dxa"/>
            <w:shd w:val="clear" w:color="auto" w:fill="FFFFFF"/>
            <w:tcMar>
              <w:top w:w="0" w:type="dxa"/>
              <w:left w:w="108" w:type="dxa"/>
              <w:bottom w:w="0" w:type="dxa"/>
              <w:right w:w="108" w:type="dxa"/>
            </w:tcMar>
            <w:vAlign w:val="center"/>
            <w:hideMark/>
          </w:tcPr>
          <w:p w:rsidR="00AE380A" w:rsidRPr="00612238" w:rsidRDefault="00C240BF" w:rsidP="00C240BF">
            <w:pPr>
              <w:pStyle w:val="TableBodyText"/>
            </w:pPr>
            <w:r>
              <w:t>ix</w:t>
            </w:r>
          </w:p>
        </w:tc>
      </w:tr>
      <w:tr w:rsidR="00AE380A" w:rsidRPr="00612238" w:rsidTr="00C240BF">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I</w:t>
            </w:r>
            <w:r w:rsidR="00C240BF">
              <w:t>ndex</w:t>
            </w:r>
          </w:p>
        </w:tc>
        <w:tc>
          <w:tcPr>
            <w:tcW w:w="1559" w:type="dxa"/>
            <w:shd w:val="clear" w:color="auto" w:fill="FFFFFF"/>
            <w:tcMar>
              <w:top w:w="0" w:type="dxa"/>
              <w:left w:w="108" w:type="dxa"/>
              <w:bottom w:w="0" w:type="dxa"/>
              <w:right w:w="108" w:type="dxa"/>
            </w:tcMar>
            <w:vAlign w:val="center"/>
            <w:hideMark/>
          </w:tcPr>
          <w:p w:rsidR="00AE380A" w:rsidRPr="00612238" w:rsidRDefault="00C240BF" w:rsidP="00C240BF">
            <w:pPr>
              <w:pStyle w:val="TableBodyText"/>
            </w:pPr>
            <w:r>
              <w:t>77</w:t>
            </w:r>
          </w:p>
        </w:tc>
      </w:tr>
      <w:tr w:rsidR="00AE380A" w:rsidRPr="00612238" w:rsidTr="00C240BF">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Glossary</w:t>
            </w:r>
          </w:p>
        </w:tc>
        <w:tc>
          <w:tcPr>
            <w:tcW w:w="1559" w:type="dxa"/>
            <w:shd w:val="clear" w:color="auto" w:fill="FFFFFF"/>
            <w:tcMar>
              <w:top w:w="0" w:type="dxa"/>
              <w:left w:w="108" w:type="dxa"/>
              <w:bottom w:w="0" w:type="dxa"/>
              <w:right w:w="108" w:type="dxa"/>
            </w:tcMar>
            <w:vAlign w:val="center"/>
            <w:hideMark/>
          </w:tcPr>
          <w:p w:rsidR="00AE380A" w:rsidRPr="00612238" w:rsidRDefault="00D10C80" w:rsidP="00C240BF">
            <w:pPr>
              <w:pStyle w:val="TableBodyText"/>
            </w:pPr>
            <w:r>
              <w:t>x</w:t>
            </w:r>
          </w:p>
        </w:tc>
      </w:tr>
      <w:tr w:rsidR="00AE380A" w:rsidRPr="00612238" w:rsidTr="00C240BF">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List of requirements</w:t>
            </w:r>
          </w:p>
        </w:tc>
        <w:tc>
          <w:tcPr>
            <w:tcW w:w="1559" w:type="dxa"/>
            <w:shd w:val="clear" w:color="auto" w:fill="FFFFFF"/>
            <w:tcMar>
              <w:top w:w="0" w:type="dxa"/>
              <w:left w:w="108" w:type="dxa"/>
              <w:bottom w:w="0" w:type="dxa"/>
              <w:right w:w="108" w:type="dxa"/>
            </w:tcMar>
            <w:vAlign w:val="center"/>
            <w:hideMark/>
          </w:tcPr>
          <w:p w:rsidR="00AE380A" w:rsidRPr="00612238" w:rsidRDefault="009312DA" w:rsidP="00C240BF">
            <w:pPr>
              <w:pStyle w:val="TableBodyText"/>
            </w:pPr>
            <w:r>
              <w:t>43</w:t>
            </w:r>
          </w:p>
        </w:tc>
      </w:tr>
      <w:tr w:rsidR="00AE380A" w:rsidRPr="00612238" w:rsidTr="00C240BF">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C</w:t>
            </w:r>
            <w:r w:rsidRPr="00612238">
              <w:t>ontact officer</w:t>
            </w:r>
          </w:p>
        </w:tc>
        <w:tc>
          <w:tcPr>
            <w:tcW w:w="1559" w:type="dxa"/>
            <w:shd w:val="clear" w:color="auto" w:fill="FFFFFF"/>
            <w:tcMar>
              <w:top w:w="0" w:type="dxa"/>
              <w:left w:w="108" w:type="dxa"/>
              <w:bottom w:w="0" w:type="dxa"/>
              <w:right w:w="108" w:type="dxa"/>
            </w:tcMar>
            <w:vAlign w:val="center"/>
            <w:hideMark/>
          </w:tcPr>
          <w:p w:rsidR="00AE380A" w:rsidRPr="00612238" w:rsidRDefault="00D10C80" w:rsidP="00C240BF">
            <w:pPr>
              <w:pStyle w:val="TableBodyText"/>
            </w:pPr>
            <w:r>
              <w:t>37</w:t>
            </w:r>
          </w:p>
        </w:tc>
      </w:tr>
      <w:tr w:rsidR="00AE380A" w:rsidRPr="00612238" w:rsidTr="00C240BF">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Internet addresses</w:t>
            </w:r>
          </w:p>
        </w:tc>
        <w:tc>
          <w:tcPr>
            <w:tcW w:w="1559" w:type="dxa"/>
            <w:shd w:val="clear" w:color="auto" w:fill="FFFFFF"/>
            <w:tcMar>
              <w:top w:w="0" w:type="dxa"/>
              <w:left w:w="108" w:type="dxa"/>
              <w:bottom w:w="0" w:type="dxa"/>
              <w:right w:w="108" w:type="dxa"/>
            </w:tcMar>
            <w:vAlign w:val="center"/>
            <w:hideMark/>
          </w:tcPr>
          <w:p w:rsidR="00AE380A" w:rsidRPr="00612238" w:rsidRDefault="00D10C80" w:rsidP="00C240BF">
            <w:pPr>
              <w:pStyle w:val="TableBodyText"/>
            </w:pPr>
            <w:r>
              <w:t>37</w:t>
            </w:r>
          </w:p>
        </w:tc>
      </w:tr>
      <w:tr w:rsidR="00AE380A" w:rsidRPr="00612238" w:rsidTr="00C240BF">
        <w:trPr>
          <w:cantSplit/>
          <w:trHeight w:val="446"/>
        </w:trPr>
        <w:tc>
          <w:tcPr>
            <w:tcW w:w="7230" w:type="dxa"/>
            <w:gridSpan w:val="2"/>
            <w:shd w:val="clear" w:color="auto" w:fill="FFFFFF"/>
            <w:tcMar>
              <w:top w:w="0" w:type="dxa"/>
              <w:left w:w="108" w:type="dxa"/>
              <w:bottom w:w="0" w:type="dxa"/>
              <w:right w:w="108" w:type="dxa"/>
            </w:tcMar>
            <w:vAlign w:val="center"/>
            <w:hideMark/>
          </w:tcPr>
          <w:p w:rsidR="00AE380A" w:rsidRPr="00612238" w:rsidRDefault="00AE380A" w:rsidP="00AE380A">
            <w:pPr>
              <w:pStyle w:val="TableBodyText"/>
              <w:jc w:val="left"/>
            </w:pPr>
            <w:r w:rsidRPr="00612238">
              <w:t>Review by accountable authority</w:t>
            </w:r>
          </w:p>
        </w:tc>
        <w:tc>
          <w:tcPr>
            <w:tcW w:w="1559" w:type="dxa"/>
            <w:shd w:val="clear" w:color="auto" w:fill="FFFFFF"/>
            <w:tcMar>
              <w:top w:w="0" w:type="dxa"/>
              <w:left w:w="108" w:type="dxa"/>
              <w:bottom w:w="0" w:type="dxa"/>
              <w:right w:w="108" w:type="dxa"/>
            </w:tcMar>
            <w:vAlign w:val="center"/>
            <w:hideMark/>
          </w:tcPr>
          <w:p w:rsidR="00AE380A" w:rsidRPr="00612238" w:rsidRDefault="00AE380A" w:rsidP="00C240BF">
            <w:pPr>
              <w:pStyle w:val="TableBodyText"/>
            </w:pPr>
            <w:r w:rsidRPr="00612238">
              <w:t> </w:t>
            </w:r>
          </w:p>
        </w:tc>
      </w:tr>
      <w:tr w:rsidR="00AE380A" w:rsidRPr="00612238" w:rsidTr="00C240BF">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R</w:t>
            </w:r>
            <w:r w:rsidRPr="00612238">
              <w:t xml:space="preserve">eview by the accountable authority </w:t>
            </w:r>
          </w:p>
        </w:tc>
        <w:tc>
          <w:tcPr>
            <w:tcW w:w="1559" w:type="dxa"/>
            <w:shd w:val="clear" w:color="auto" w:fill="FFFFFF"/>
            <w:tcMar>
              <w:top w:w="0" w:type="dxa"/>
              <w:left w:w="108" w:type="dxa"/>
              <w:bottom w:w="0" w:type="dxa"/>
              <w:right w:w="108" w:type="dxa"/>
            </w:tcMar>
            <w:vAlign w:val="center"/>
            <w:hideMark/>
          </w:tcPr>
          <w:p w:rsidR="00AE380A" w:rsidRPr="00612238" w:rsidRDefault="009312DA" w:rsidP="00C240BF">
            <w:pPr>
              <w:pStyle w:val="TableBodyText"/>
            </w:pPr>
            <w:r>
              <w:t>vii, 8</w:t>
            </w:r>
          </w:p>
        </w:tc>
      </w:tr>
      <w:tr w:rsidR="00AE380A" w:rsidRPr="00612238" w:rsidTr="00AE380A">
        <w:trPr>
          <w:cantSplit/>
          <w:trHeight w:val="501"/>
        </w:trPr>
        <w:tc>
          <w:tcPr>
            <w:tcW w:w="8789" w:type="dxa"/>
            <w:gridSpan w:val="3"/>
            <w:shd w:val="clear" w:color="auto" w:fill="FFFFFF"/>
            <w:tcMar>
              <w:top w:w="0" w:type="dxa"/>
              <w:left w:w="108" w:type="dxa"/>
              <w:bottom w:w="0" w:type="dxa"/>
              <w:right w:w="108" w:type="dxa"/>
            </w:tcMar>
            <w:vAlign w:val="center"/>
            <w:hideMark/>
          </w:tcPr>
          <w:p w:rsidR="00AE380A" w:rsidRPr="00612238" w:rsidRDefault="00AE380A" w:rsidP="00AE380A">
            <w:pPr>
              <w:pStyle w:val="TableBodyText"/>
              <w:jc w:val="left"/>
            </w:pPr>
            <w:r w:rsidRPr="00612238">
              <w:t>Overview of the entity</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R</w:t>
            </w:r>
            <w:r w:rsidRPr="00612238">
              <w:t xml:space="preserve">ole and functions of the </w:t>
            </w:r>
            <w:r>
              <w:t>Commission</w:t>
            </w:r>
          </w:p>
        </w:tc>
        <w:tc>
          <w:tcPr>
            <w:tcW w:w="1559" w:type="dxa"/>
            <w:shd w:val="clear" w:color="auto" w:fill="FFFFFF"/>
            <w:tcMar>
              <w:top w:w="0" w:type="dxa"/>
              <w:left w:w="108" w:type="dxa"/>
              <w:bottom w:w="0" w:type="dxa"/>
              <w:right w:w="108" w:type="dxa"/>
            </w:tcMar>
            <w:hideMark/>
          </w:tcPr>
          <w:p w:rsidR="00AE380A" w:rsidRPr="00612238" w:rsidRDefault="00D10C80" w:rsidP="00AE380A">
            <w:pPr>
              <w:pStyle w:val="TableBodyText"/>
            </w:pPr>
            <w:r>
              <w:t>23</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O</w:t>
            </w:r>
            <w:r w:rsidRPr="00612238">
              <w:t>rganisational structure</w:t>
            </w:r>
          </w:p>
        </w:tc>
        <w:tc>
          <w:tcPr>
            <w:tcW w:w="1559" w:type="dxa"/>
            <w:shd w:val="clear" w:color="auto" w:fill="FFFFFF"/>
            <w:tcMar>
              <w:top w:w="0" w:type="dxa"/>
              <w:left w:w="108" w:type="dxa"/>
              <w:bottom w:w="0" w:type="dxa"/>
              <w:right w:w="108" w:type="dxa"/>
            </w:tcMar>
            <w:hideMark/>
          </w:tcPr>
          <w:p w:rsidR="00AE380A" w:rsidRPr="00612238" w:rsidRDefault="00D10C80" w:rsidP="00AE380A">
            <w:pPr>
              <w:pStyle w:val="TableBodyText"/>
            </w:pPr>
            <w:r>
              <w:t>24</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O</w:t>
            </w:r>
            <w:r w:rsidRPr="00612238">
              <w:t>utcomes and programmes</w:t>
            </w:r>
          </w:p>
        </w:tc>
        <w:tc>
          <w:tcPr>
            <w:tcW w:w="1559" w:type="dxa"/>
            <w:shd w:val="clear" w:color="auto" w:fill="FFFFFF"/>
            <w:tcMar>
              <w:top w:w="0" w:type="dxa"/>
              <w:left w:w="108" w:type="dxa"/>
              <w:bottom w:w="0" w:type="dxa"/>
              <w:right w:w="108" w:type="dxa"/>
            </w:tcMar>
            <w:hideMark/>
          </w:tcPr>
          <w:p w:rsidR="00AE380A" w:rsidRPr="00612238" w:rsidRDefault="00D10C80" w:rsidP="00AE380A">
            <w:pPr>
              <w:pStyle w:val="TableBodyText"/>
            </w:pPr>
            <w:r>
              <w:t>7</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P</w:t>
            </w:r>
            <w:r w:rsidRPr="00612238">
              <w:t xml:space="preserve">urpose of the </w:t>
            </w:r>
            <w:r>
              <w:t xml:space="preserve">Commission </w:t>
            </w:r>
            <w:r w:rsidRPr="00612238">
              <w:t>as included in corporate plan</w:t>
            </w:r>
          </w:p>
        </w:tc>
        <w:tc>
          <w:tcPr>
            <w:tcW w:w="1559" w:type="dxa"/>
            <w:shd w:val="clear" w:color="auto" w:fill="FFFFFF"/>
            <w:tcMar>
              <w:top w:w="0" w:type="dxa"/>
              <w:left w:w="108" w:type="dxa"/>
              <w:bottom w:w="0" w:type="dxa"/>
              <w:right w:w="108" w:type="dxa"/>
            </w:tcMar>
            <w:hideMark/>
          </w:tcPr>
          <w:p w:rsidR="00AE380A" w:rsidRPr="00612238" w:rsidRDefault="009312DA" w:rsidP="00AE380A">
            <w:pPr>
              <w:pStyle w:val="TableBodyText"/>
            </w:pPr>
            <w:r>
              <w:t>1</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O</w:t>
            </w:r>
            <w:r w:rsidRPr="00612238">
              <w:t>utline of the structure of the portfolio of the entity</w:t>
            </w:r>
          </w:p>
        </w:tc>
        <w:tc>
          <w:tcPr>
            <w:tcW w:w="1559" w:type="dxa"/>
            <w:shd w:val="clear" w:color="auto" w:fill="FFFFFF"/>
            <w:tcMar>
              <w:top w:w="0" w:type="dxa"/>
              <w:left w:w="108" w:type="dxa"/>
              <w:bottom w:w="0" w:type="dxa"/>
              <w:right w:w="108" w:type="dxa"/>
            </w:tcMar>
            <w:hideMark/>
          </w:tcPr>
          <w:p w:rsidR="00AE380A" w:rsidRPr="00612238" w:rsidRDefault="00AE380A" w:rsidP="00AE380A">
            <w:pPr>
              <w:pStyle w:val="TableBodyText"/>
            </w:pPr>
            <w:r>
              <w:t>Not applicable</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 xml:space="preserve">Changes in </w:t>
            </w:r>
            <w:r w:rsidRPr="00612238">
              <w:t xml:space="preserve">outcomes </w:t>
            </w:r>
            <w:r>
              <w:t xml:space="preserve">or </w:t>
            </w:r>
            <w:r w:rsidRPr="00612238">
              <w:t xml:space="preserve">programs administered by the </w:t>
            </w:r>
            <w:r>
              <w:t>Commission</w:t>
            </w:r>
            <w:r w:rsidRPr="00612238">
              <w:t xml:space="preserve"> </w:t>
            </w:r>
          </w:p>
        </w:tc>
        <w:tc>
          <w:tcPr>
            <w:tcW w:w="1559"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F12BD9">
              <w:t>Not applicable</w:t>
            </w:r>
          </w:p>
        </w:tc>
      </w:tr>
      <w:tr w:rsidR="00AE380A" w:rsidRPr="00612238" w:rsidTr="00AE380A">
        <w:trPr>
          <w:cantSplit/>
          <w:trHeight w:val="517"/>
        </w:trPr>
        <w:tc>
          <w:tcPr>
            <w:tcW w:w="7230" w:type="dxa"/>
            <w:gridSpan w:val="2"/>
            <w:shd w:val="clear" w:color="auto" w:fill="FFFFFF"/>
            <w:tcMar>
              <w:top w:w="0" w:type="dxa"/>
              <w:left w:w="108" w:type="dxa"/>
              <w:bottom w:w="0" w:type="dxa"/>
              <w:right w:w="108" w:type="dxa"/>
            </w:tcMar>
            <w:vAlign w:val="center"/>
            <w:hideMark/>
          </w:tcPr>
          <w:p w:rsidR="00AE380A" w:rsidRPr="00612238" w:rsidRDefault="00AE380A" w:rsidP="00AE380A">
            <w:pPr>
              <w:pStyle w:val="TableBodyText"/>
              <w:jc w:val="left"/>
            </w:pPr>
            <w:r w:rsidRPr="00612238">
              <w:t>Report on the Performance of the entity</w:t>
            </w:r>
          </w:p>
        </w:tc>
        <w:tc>
          <w:tcPr>
            <w:tcW w:w="1559" w:type="dxa"/>
            <w:shd w:val="clear" w:color="auto" w:fill="FFFFFF"/>
            <w:tcMar>
              <w:top w:w="0" w:type="dxa"/>
              <w:left w:w="108" w:type="dxa"/>
              <w:bottom w:w="0" w:type="dxa"/>
              <w:right w:w="108" w:type="dxa"/>
            </w:tcMar>
            <w:vAlign w:val="center"/>
            <w:hideMark/>
          </w:tcPr>
          <w:p w:rsidR="00AE380A" w:rsidRPr="00612238" w:rsidRDefault="00AE380A" w:rsidP="00AE380A">
            <w:pPr>
              <w:pStyle w:val="TableBodyText"/>
              <w:jc w:val="left"/>
            </w:pPr>
            <w:r w:rsidRPr="00612238">
              <w:t> </w:t>
            </w:r>
          </w:p>
        </w:tc>
      </w:tr>
      <w:tr w:rsidR="00AE380A" w:rsidRPr="00612238" w:rsidTr="00AE380A">
        <w:trPr>
          <w:cantSplit/>
          <w:trHeight w:val="67"/>
        </w:trPr>
        <w:tc>
          <w:tcPr>
            <w:tcW w:w="7230" w:type="dxa"/>
            <w:gridSpan w:val="2"/>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Annual performance Statements</w:t>
            </w:r>
          </w:p>
        </w:tc>
        <w:tc>
          <w:tcPr>
            <w:tcW w:w="1559"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Annual performance statement</w:t>
            </w:r>
          </w:p>
        </w:tc>
        <w:tc>
          <w:tcPr>
            <w:tcW w:w="1559" w:type="dxa"/>
            <w:shd w:val="clear" w:color="auto" w:fill="FFFFFF"/>
            <w:tcMar>
              <w:top w:w="0" w:type="dxa"/>
              <w:left w:w="108" w:type="dxa"/>
              <w:bottom w:w="0" w:type="dxa"/>
              <w:right w:w="108" w:type="dxa"/>
            </w:tcMar>
            <w:hideMark/>
          </w:tcPr>
          <w:p w:rsidR="00AE380A" w:rsidRPr="00612238" w:rsidRDefault="00CF2799" w:rsidP="00AE380A">
            <w:pPr>
              <w:pStyle w:val="TableBodyText"/>
            </w:pPr>
            <w:r>
              <w:t>43</w:t>
            </w:r>
          </w:p>
        </w:tc>
      </w:tr>
      <w:tr w:rsidR="00AE380A" w:rsidRPr="00612238" w:rsidTr="00AE380A">
        <w:trPr>
          <w:cantSplit/>
          <w:trHeight w:val="67"/>
        </w:trPr>
        <w:tc>
          <w:tcPr>
            <w:tcW w:w="8789" w:type="dxa"/>
            <w:gridSpan w:val="3"/>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Report on Financial Performance</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D</w:t>
            </w:r>
            <w:r w:rsidRPr="00612238">
              <w:t>iscussion and analysis of financial performance</w:t>
            </w:r>
          </w:p>
        </w:tc>
        <w:tc>
          <w:tcPr>
            <w:tcW w:w="1559" w:type="dxa"/>
            <w:shd w:val="clear" w:color="auto" w:fill="FFFFFF"/>
            <w:tcMar>
              <w:top w:w="0" w:type="dxa"/>
              <w:left w:w="108" w:type="dxa"/>
              <w:bottom w:w="0" w:type="dxa"/>
              <w:right w:w="108" w:type="dxa"/>
            </w:tcMar>
            <w:hideMark/>
          </w:tcPr>
          <w:p w:rsidR="00AE380A" w:rsidRPr="00612238" w:rsidRDefault="00CF2799" w:rsidP="00AE380A">
            <w:pPr>
              <w:pStyle w:val="TableBodyText"/>
            </w:pPr>
            <w:r>
              <w:t>33</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T</w:t>
            </w:r>
            <w:r w:rsidRPr="00612238">
              <w:t>able summarising total resources and total payments</w:t>
            </w:r>
          </w:p>
        </w:tc>
        <w:tc>
          <w:tcPr>
            <w:tcW w:w="1559" w:type="dxa"/>
            <w:shd w:val="clear" w:color="auto" w:fill="FFFFFF"/>
            <w:tcMar>
              <w:top w:w="0" w:type="dxa"/>
              <w:left w:w="108" w:type="dxa"/>
              <w:bottom w:w="0" w:type="dxa"/>
              <w:right w:w="108" w:type="dxa"/>
            </w:tcMar>
            <w:hideMark/>
          </w:tcPr>
          <w:p w:rsidR="00AE380A" w:rsidRPr="00612238" w:rsidRDefault="009312DA" w:rsidP="00AE380A">
            <w:pPr>
              <w:pStyle w:val="TableBodyText"/>
            </w:pPr>
            <w:r>
              <w:t>25</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S</w:t>
            </w:r>
            <w:r w:rsidRPr="00612238">
              <w:t>ignificant changes in the financial results</w:t>
            </w:r>
          </w:p>
        </w:tc>
        <w:tc>
          <w:tcPr>
            <w:tcW w:w="1559"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F12BD9">
              <w:t>Not applicable</w:t>
            </w:r>
          </w:p>
        </w:tc>
      </w:tr>
      <w:tr w:rsidR="00AE380A" w:rsidRPr="00612238" w:rsidTr="00AE380A">
        <w:trPr>
          <w:cantSplit/>
          <w:trHeight w:val="485"/>
        </w:trPr>
        <w:tc>
          <w:tcPr>
            <w:tcW w:w="8789" w:type="dxa"/>
            <w:gridSpan w:val="3"/>
            <w:shd w:val="clear" w:color="auto" w:fill="FFFFFF"/>
            <w:tcMar>
              <w:top w:w="0" w:type="dxa"/>
              <w:left w:w="108" w:type="dxa"/>
              <w:bottom w:w="0" w:type="dxa"/>
              <w:right w:w="108" w:type="dxa"/>
            </w:tcMar>
            <w:vAlign w:val="center"/>
            <w:hideMark/>
          </w:tcPr>
          <w:p w:rsidR="00AE380A" w:rsidRPr="00612238" w:rsidRDefault="00AE380A" w:rsidP="00AE380A">
            <w:pPr>
              <w:pStyle w:val="TableBodyText"/>
              <w:jc w:val="left"/>
            </w:pPr>
            <w:r w:rsidRPr="00612238">
              <w:t>Management and Accountability</w:t>
            </w:r>
          </w:p>
        </w:tc>
      </w:tr>
      <w:tr w:rsidR="00AE380A" w:rsidRPr="00612238" w:rsidTr="00AE380A">
        <w:trPr>
          <w:cantSplit/>
          <w:trHeight w:val="67"/>
        </w:trPr>
        <w:tc>
          <w:tcPr>
            <w:tcW w:w="8789" w:type="dxa"/>
            <w:gridSpan w:val="3"/>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Corporate Governance</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xml:space="preserve">Information on </w:t>
            </w:r>
            <w:r>
              <w:t>fraud control</w:t>
            </w:r>
          </w:p>
        </w:tc>
        <w:tc>
          <w:tcPr>
            <w:tcW w:w="1559" w:type="dxa"/>
            <w:shd w:val="clear" w:color="auto" w:fill="FFFFFF"/>
            <w:tcMar>
              <w:top w:w="0" w:type="dxa"/>
              <w:left w:w="108" w:type="dxa"/>
              <w:bottom w:w="0" w:type="dxa"/>
              <w:right w:w="108" w:type="dxa"/>
            </w:tcMar>
            <w:hideMark/>
          </w:tcPr>
          <w:p w:rsidR="00AE380A" w:rsidRPr="00612238" w:rsidRDefault="007F01F3" w:rsidP="00AE380A">
            <w:pPr>
              <w:pStyle w:val="TableBodyText"/>
            </w:pPr>
            <w:r>
              <w:t>27</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Fraud control certification</w:t>
            </w:r>
          </w:p>
        </w:tc>
        <w:tc>
          <w:tcPr>
            <w:tcW w:w="1559" w:type="dxa"/>
            <w:shd w:val="clear" w:color="auto" w:fill="FFFFFF"/>
            <w:tcMar>
              <w:top w:w="0" w:type="dxa"/>
              <w:left w:w="108" w:type="dxa"/>
              <w:bottom w:w="0" w:type="dxa"/>
              <w:right w:w="108" w:type="dxa"/>
            </w:tcMar>
            <w:hideMark/>
          </w:tcPr>
          <w:p w:rsidR="00AE380A" w:rsidRPr="00612238" w:rsidRDefault="00CF2799" w:rsidP="00AE380A">
            <w:pPr>
              <w:pStyle w:val="TableBodyText"/>
            </w:pPr>
            <w:r>
              <w:t>42</w:t>
            </w:r>
          </w:p>
        </w:tc>
      </w:tr>
      <w:tr w:rsidR="00AE380A" w:rsidRPr="00612238" w:rsidTr="00AE380A">
        <w:trPr>
          <w:cantSplit/>
          <w:trHeight w:val="67"/>
        </w:trPr>
        <w:tc>
          <w:tcPr>
            <w:tcW w:w="888" w:type="dxa"/>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shd w:val="clear" w:color="auto" w:fill="FFFFFF"/>
            <w:tcMar>
              <w:top w:w="0" w:type="dxa"/>
              <w:left w:w="108" w:type="dxa"/>
              <w:bottom w:w="0" w:type="dxa"/>
              <w:right w:w="108" w:type="dxa"/>
            </w:tcMar>
            <w:hideMark/>
          </w:tcPr>
          <w:p w:rsidR="00AE380A" w:rsidRPr="00612238" w:rsidRDefault="00AE380A" w:rsidP="00AE380A">
            <w:pPr>
              <w:pStyle w:val="TableBodyText"/>
              <w:jc w:val="left"/>
            </w:pPr>
            <w:r>
              <w:t>Governance structures</w:t>
            </w:r>
          </w:p>
        </w:tc>
        <w:tc>
          <w:tcPr>
            <w:tcW w:w="1559" w:type="dxa"/>
            <w:shd w:val="clear" w:color="auto" w:fill="FFFFFF"/>
            <w:tcMar>
              <w:top w:w="0" w:type="dxa"/>
              <w:left w:w="108" w:type="dxa"/>
              <w:bottom w:w="0" w:type="dxa"/>
              <w:right w:w="108" w:type="dxa"/>
            </w:tcMar>
            <w:hideMark/>
          </w:tcPr>
          <w:p w:rsidR="00AE380A" w:rsidRPr="00612238" w:rsidRDefault="00CF2799" w:rsidP="00AE380A">
            <w:pPr>
              <w:pStyle w:val="TableBodyText"/>
            </w:pPr>
            <w:r>
              <w:t>25</w:t>
            </w:r>
          </w:p>
        </w:tc>
      </w:tr>
      <w:tr w:rsidR="00AE380A" w:rsidRPr="00612238" w:rsidTr="00AE380A">
        <w:trPr>
          <w:cantSplit/>
          <w:trHeight w:val="67"/>
        </w:trPr>
        <w:tc>
          <w:tcPr>
            <w:tcW w:w="888" w:type="dxa"/>
            <w:tcBorders>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pPr>
            <w:r w:rsidRPr="00612238">
              <w:t> </w:t>
            </w:r>
          </w:p>
        </w:tc>
        <w:tc>
          <w:tcPr>
            <w:tcW w:w="6342" w:type="dxa"/>
            <w:tcBorders>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jc w:val="left"/>
            </w:pPr>
            <w:r>
              <w:t>N</w:t>
            </w:r>
            <w:r w:rsidRPr="00F93B6D">
              <w:t>on compliance with Finance law</w:t>
            </w:r>
          </w:p>
        </w:tc>
        <w:tc>
          <w:tcPr>
            <w:tcW w:w="1559" w:type="dxa"/>
            <w:tcBorders>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pPr>
            <w:r w:rsidRPr="00104069">
              <w:t>Not applicable</w:t>
            </w:r>
          </w:p>
        </w:tc>
      </w:tr>
    </w:tbl>
    <w:p w:rsidR="00AE380A" w:rsidRDefault="00AE380A">
      <w:r>
        <w:br w:type="page"/>
      </w:r>
    </w:p>
    <w:tbl>
      <w:tblPr>
        <w:tblW w:w="8789" w:type="dxa"/>
        <w:tblInd w:w="108" w:type="dxa"/>
        <w:shd w:val="clear" w:color="auto" w:fill="FFFFFF"/>
        <w:tblCellMar>
          <w:left w:w="0" w:type="dxa"/>
          <w:right w:w="0" w:type="dxa"/>
        </w:tblCellMar>
        <w:tblLook w:val="04A0" w:firstRow="1" w:lastRow="0" w:firstColumn="1" w:lastColumn="0" w:noHBand="0" w:noVBand="1"/>
      </w:tblPr>
      <w:tblGrid>
        <w:gridCol w:w="6"/>
        <w:gridCol w:w="883"/>
        <w:gridCol w:w="928"/>
        <w:gridCol w:w="5413"/>
        <w:gridCol w:w="1559"/>
      </w:tblGrid>
      <w:tr w:rsidR="00AE380A" w:rsidRPr="00612238" w:rsidTr="00AE380A">
        <w:trPr>
          <w:trHeight w:val="483"/>
        </w:trPr>
        <w:tc>
          <w:tcPr>
            <w:tcW w:w="889" w:type="dxa"/>
            <w:gridSpan w:val="2"/>
            <w:tcBorders>
              <w:top w:val="single" w:sz="8" w:space="0" w:color="78A22F"/>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spacing w:before="40"/>
              <w:jc w:val="left"/>
            </w:pPr>
            <w:r w:rsidRPr="00612238">
              <w:lastRenderedPageBreak/>
              <w:t>Part of Report</w:t>
            </w:r>
          </w:p>
        </w:tc>
        <w:tc>
          <w:tcPr>
            <w:tcW w:w="6341" w:type="dxa"/>
            <w:gridSpan w:val="2"/>
            <w:tcBorders>
              <w:top w:val="single" w:sz="8" w:space="0" w:color="78A22F"/>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spacing w:before="40"/>
              <w:jc w:val="left"/>
            </w:pPr>
            <w:r>
              <w:br/>
            </w:r>
            <w:r w:rsidRPr="00612238">
              <w:t>Description</w:t>
            </w:r>
          </w:p>
        </w:tc>
        <w:tc>
          <w:tcPr>
            <w:tcW w:w="1559" w:type="dxa"/>
            <w:tcBorders>
              <w:top w:val="single" w:sz="8" w:space="0" w:color="78A22F"/>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spacing w:before="40"/>
              <w:jc w:val="left"/>
            </w:pPr>
            <w:r>
              <w:br/>
              <w:t>Page location</w:t>
            </w:r>
          </w:p>
        </w:tc>
      </w:tr>
      <w:tr w:rsidR="00AE380A" w:rsidRPr="00940AFC" w:rsidTr="00AE380A">
        <w:trPr>
          <w:cantSplit/>
          <w:trHeight w:val="67"/>
        </w:trPr>
        <w:tc>
          <w:tcPr>
            <w:tcW w:w="8789" w:type="dxa"/>
            <w:gridSpan w:val="5"/>
            <w:tcBorders>
              <w:top w:val="single" w:sz="8" w:space="0" w:color="78A22F"/>
            </w:tcBorders>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External Scrutiny</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S</w:t>
            </w:r>
            <w:r w:rsidRPr="00612238">
              <w:t>ignificant developments in external scrutiny</w:t>
            </w:r>
          </w:p>
        </w:tc>
        <w:tc>
          <w:tcPr>
            <w:tcW w:w="1559" w:type="dxa"/>
            <w:shd w:val="clear" w:color="auto" w:fill="FFFFFF"/>
            <w:tcMar>
              <w:top w:w="0" w:type="dxa"/>
              <w:left w:w="108" w:type="dxa"/>
              <w:bottom w:w="0" w:type="dxa"/>
              <w:right w:w="108" w:type="dxa"/>
            </w:tcMar>
            <w:hideMark/>
          </w:tcPr>
          <w:p w:rsidR="00AE380A" w:rsidRPr="00612238" w:rsidRDefault="009312DA" w:rsidP="00F82661">
            <w:pPr>
              <w:pStyle w:val="TableBodyText"/>
            </w:pPr>
            <w:r>
              <w:t xml:space="preserve">18, </w:t>
            </w:r>
            <w:r w:rsidR="00F82661">
              <w:t>28</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J</w:t>
            </w:r>
            <w:r w:rsidRPr="00612238">
              <w:t xml:space="preserve">udicial decisions and decisions of administrative tribunals and by the Australian Information Commissioner </w:t>
            </w:r>
            <w:r>
              <w:t>.</w:t>
            </w:r>
          </w:p>
        </w:tc>
        <w:tc>
          <w:tcPr>
            <w:tcW w:w="1559" w:type="dxa"/>
            <w:shd w:val="clear" w:color="auto" w:fill="FFFFFF"/>
            <w:tcMar>
              <w:top w:w="0" w:type="dxa"/>
              <w:left w:w="108" w:type="dxa"/>
              <w:bottom w:w="0" w:type="dxa"/>
              <w:right w:w="108" w:type="dxa"/>
            </w:tcMar>
            <w:hideMark/>
          </w:tcPr>
          <w:p w:rsidR="00AE380A" w:rsidRPr="00612238" w:rsidRDefault="00AE380A" w:rsidP="00F82661">
            <w:pPr>
              <w:pStyle w:val="TableBodyText"/>
            </w:pPr>
            <w:r w:rsidRPr="00104069">
              <w:t xml:space="preserve">Not applicable </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R</w:t>
            </w:r>
            <w:r w:rsidRPr="00612238">
              <w:t xml:space="preserve">eports on operations </w:t>
            </w:r>
            <w:r>
              <w:t>of the Commission</w:t>
            </w:r>
            <w:r w:rsidRPr="00612238">
              <w:t xml:space="preserve"> by the Auditor</w:t>
            </w:r>
            <w:r w:rsidRPr="00612238">
              <w:noBreakHyphen/>
              <w:t>General), a Parliamentary Committee, or the Commonwealth Ombudsman.</w:t>
            </w:r>
          </w:p>
        </w:tc>
        <w:tc>
          <w:tcPr>
            <w:tcW w:w="1559" w:type="dxa"/>
            <w:shd w:val="clear" w:color="auto" w:fill="FFFFFF"/>
            <w:tcMar>
              <w:top w:w="0" w:type="dxa"/>
              <w:left w:w="108" w:type="dxa"/>
              <w:bottom w:w="0" w:type="dxa"/>
              <w:right w:w="108" w:type="dxa"/>
            </w:tcMar>
            <w:hideMark/>
          </w:tcPr>
          <w:p w:rsidR="00AE380A" w:rsidRPr="00612238" w:rsidRDefault="00C022CC" w:rsidP="00F82661">
            <w:pPr>
              <w:pStyle w:val="TableBodyText"/>
            </w:pPr>
            <w:r>
              <w:t>28-29</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Information on any capability reviews on the entity that were released during the period.</w:t>
            </w:r>
          </w:p>
        </w:tc>
        <w:tc>
          <w:tcPr>
            <w:tcW w:w="1559" w:type="dxa"/>
            <w:shd w:val="clear" w:color="auto" w:fill="FFFFFF"/>
            <w:tcMar>
              <w:top w:w="0" w:type="dxa"/>
              <w:left w:w="108" w:type="dxa"/>
              <w:bottom w:w="0" w:type="dxa"/>
              <w:right w:w="108" w:type="dxa"/>
            </w:tcMar>
            <w:hideMark/>
          </w:tcPr>
          <w:p w:rsidR="00AE380A" w:rsidRPr="00612238" w:rsidRDefault="00AE380A" w:rsidP="00F82661">
            <w:pPr>
              <w:pStyle w:val="TableBodyText"/>
            </w:pPr>
            <w:r w:rsidRPr="00104069">
              <w:t>Not applicable</w:t>
            </w:r>
          </w:p>
        </w:tc>
      </w:tr>
      <w:tr w:rsidR="00AE380A" w:rsidRPr="00940AFC" w:rsidTr="00AE380A">
        <w:trPr>
          <w:cantSplit/>
          <w:trHeight w:val="67"/>
        </w:trPr>
        <w:tc>
          <w:tcPr>
            <w:tcW w:w="8789" w:type="dxa"/>
            <w:gridSpan w:val="5"/>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Management of Human Resources</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E</w:t>
            </w:r>
            <w:r w:rsidRPr="00612238">
              <w:t xml:space="preserve">ffectiveness in managing and developing employees </w:t>
            </w:r>
          </w:p>
        </w:tc>
        <w:tc>
          <w:tcPr>
            <w:tcW w:w="1559" w:type="dxa"/>
            <w:shd w:val="clear" w:color="auto" w:fill="FFFFFF"/>
            <w:tcMar>
              <w:top w:w="0" w:type="dxa"/>
              <w:left w:w="108" w:type="dxa"/>
              <w:bottom w:w="0" w:type="dxa"/>
              <w:right w:w="108" w:type="dxa"/>
            </w:tcMar>
          </w:tcPr>
          <w:p w:rsidR="00AE380A" w:rsidRPr="00612238" w:rsidRDefault="00C022CC" w:rsidP="00F82661">
            <w:pPr>
              <w:pStyle w:val="TableBodyText"/>
            </w:pPr>
            <w:r>
              <w:t>29-33</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Statistics on</w:t>
            </w:r>
            <w:r w:rsidR="00F82661">
              <w:t xml:space="preserve"> staffing</w:t>
            </w:r>
          </w:p>
        </w:tc>
        <w:tc>
          <w:tcPr>
            <w:tcW w:w="1559" w:type="dxa"/>
            <w:shd w:val="clear" w:color="auto" w:fill="FFFFFF"/>
            <w:tcMar>
              <w:top w:w="0" w:type="dxa"/>
              <w:left w:w="108" w:type="dxa"/>
              <w:bottom w:w="0" w:type="dxa"/>
              <w:right w:w="108" w:type="dxa"/>
            </w:tcMar>
          </w:tcPr>
          <w:p w:rsidR="00AE380A" w:rsidRPr="00612238" w:rsidRDefault="00F82661" w:rsidP="00F82661">
            <w:pPr>
              <w:pStyle w:val="TableBodyText"/>
            </w:pPr>
            <w:r>
              <w:t>38</w:t>
            </w:r>
          </w:p>
        </w:tc>
      </w:tr>
      <w:tr w:rsidR="00F82661" w:rsidRPr="00612238" w:rsidTr="00F82661">
        <w:trPr>
          <w:cantSplit/>
          <w:trHeight w:val="67"/>
        </w:trPr>
        <w:tc>
          <w:tcPr>
            <w:tcW w:w="889" w:type="dxa"/>
            <w:gridSpan w:val="2"/>
            <w:shd w:val="clear" w:color="auto" w:fill="FFFFFF"/>
            <w:tcMar>
              <w:top w:w="0" w:type="dxa"/>
              <w:left w:w="108" w:type="dxa"/>
              <w:bottom w:w="0" w:type="dxa"/>
              <w:right w:w="108" w:type="dxa"/>
            </w:tcMar>
          </w:tcPr>
          <w:p w:rsidR="00F82661" w:rsidRPr="00612238" w:rsidRDefault="00F82661" w:rsidP="00AE380A">
            <w:pPr>
              <w:pStyle w:val="TableBodyText"/>
              <w:jc w:val="left"/>
              <w:rPr>
                <w:i/>
                <w:iCs/>
              </w:rPr>
            </w:pPr>
          </w:p>
        </w:tc>
        <w:tc>
          <w:tcPr>
            <w:tcW w:w="6341" w:type="dxa"/>
            <w:gridSpan w:val="2"/>
            <w:shd w:val="clear" w:color="auto" w:fill="FFFFFF"/>
            <w:tcMar>
              <w:top w:w="0" w:type="dxa"/>
              <w:left w:w="108" w:type="dxa"/>
              <w:bottom w:w="0" w:type="dxa"/>
              <w:right w:w="108" w:type="dxa"/>
            </w:tcMar>
          </w:tcPr>
          <w:p w:rsidR="00F82661" w:rsidRPr="00612238" w:rsidRDefault="00F82661" w:rsidP="00F82661">
            <w:pPr>
              <w:pStyle w:val="TableBodyText"/>
              <w:jc w:val="left"/>
            </w:pPr>
            <w:r>
              <w:t>E</w:t>
            </w:r>
            <w:r w:rsidRPr="00837DF0">
              <w:t>mployees who identify as Indigenous</w:t>
            </w:r>
          </w:p>
        </w:tc>
        <w:tc>
          <w:tcPr>
            <w:tcW w:w="1559" w:type="dxa"/>
            <w:shd w:val="clear" w:color="auto" w:fill="FFFFFF"/>
            <w:tcMar>
              <w:top w:w="0" w:type="dxa"/>
              <w:left w:w="108" w:type="dxa"/>
              <w:bottom w:w="0" w:type="dxa"/>
              <w:right w:w="108" w:type="dxa"/>
            </w:tcMar>
          </w:tcPr>
          <w:p w:rsidR="00F82661" w:rsidRDefault="00F82661" w:rsidP="00F82661">
            <w:pPr>
              <w:pStyle w:val="TableBodyText"/>
            </w:pPr>
            <w:r>
              <w:t>33</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xml:space="preserve">Information on </w:t>
            </w:r>
            <w:r>
              <w:t>workplace agreements</w:t>
            </w:r>
          </w:p>
        </w:tc>
        <w:tc>
          <w:tcPr>
            <w:tcW w:w="1559" w:type="dxa"/>
            <w:shd w:val="clear" w:color="auto" w:fill="FFFFFF"/>
            <w:tcMar>
              <w:top w:w="0" w:type="dxa"/>
              <w:left w:w="108" w:type="dxa"/>
              <w:bottom w:w="0" w:type="dxa"/>
              <w:right w:w="108" w:type="dxa"/>
            </w:tcMar>
          </w:tcPr>
          <w:p w:rsidR="00AE380A" w:rsidRPr="00612238" w:rsidRDefault="00210D30" w:rsidP="00F82661">
            <w:pPr>
              <w:pStyle w:val="TableBodyText"/>
            </w:pPr>
            <w:r>
              <w:t>30</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S</w:t>
            </w:r>
            <w:r w:rsidRPr="00612238">
              <w:t>alary ranges available by classification level</w:t>
            </w:r>
          </w:p>
        </w:tc>
        <w:tc>
          <w:tcPr>
            <w:tcW w:w="1559" w:type="dxa"/>
            <w:shd w:val="clear" w:color="auto" w:fill="FFFFFF"/>
            <w:tcMar>
              <w:top w:w="0" w:type="dxa"/>
              <w:left w:w="108" w:type="dxa"/>
              <w:bottom w:w="0" w:type="dxa"/>
              <w:right w:w="108" w:type="dxa"/>
            </w:tcMar>
          </w:tcPr>
          <w:p w:rsidR="00AE380A" w:rsidRPr="00612238" w:rsidRDefault="00210D30" w:rsidP="00F82661">
            <w:pPr>
              <w:pStyle w:val="TableBodyText"/>
            </w:pPr>
            <w:r>
              <w:t>39</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B579B" w:rsidRDefault="00AE380A" w:rsidP="00AE380A">
            <w:pPr>
              <w:pStyle w:val="TableBodyText"/>
              <w:jc w:val="left"/>
            </w:pP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D</w:t>
            </w:r>
            <w:r w:rsidRPr="00612238">
              <w:t>escription of non</w:t>
            </w:r>
            <w:r w:rsidRPr="00612238">
              <w:noBreakHyphen/>
              <w:t>salary benefits</w:t>
            </w:r>
          </w:p>
        </w:tc>
        <w:tc>
          <w:tcPr>
            <w:tcW w:w="1559" w:type="dxa"/>
            <w:shd w:val="clear" w:color="auto" w:fill="FFFFFF"/>
            <w:tcMar>
              <w:top w:w="0" w:type="dxa"/>
              <w:left w:w="108" w:type="dxa"/>
              <w:bottom w:w="0" w:type="dxa"/>
              <w:right w:w="108" w:type="dxa"/>
            </w:tcMar>
          </w:tcPr>
          <w:p w:rsidR="00AE380A" w:rsidRPr="00612238" w:rsidRDefault="00083BDC" w:rsidP="00F82661">
            <w:pPr>
              <w:pStyle w:val="TableBodyText"/>
            </w:pPr>
            <w:r>
              <w:t>30</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B579B" w:rsidRDefault="00AE380A" w:rsidP="00AE380A">
            <w:pPr>
              <w:pStyle w:val="TableBodyText"/>
              <w:jc w:val="left"/>
            </w:pPr>
            <w:r w:rsidRPr="006B579B">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P</w:t>
            </w:r>
            <w:r w:rsidRPr="00612238">
              <w:t>erformance pay</w:t>
            </w:r>
          </w:p>
        </w:tc>
        <w:tc>
          <w:tcPr>
            <w:tcW w:w="1559" w:type="dxa"/>
            <w:shd w:val="clear" w:color="auto" w:fill="FFFFFF"/>
            <w:tcMar>
              <w:top w:w="0" w:type="dxa"/>
              <w:left w:w="108" w:type="dxa"/>
              <w:bottom w:w="0" w:type="dxa"/>
              <w:right w:w="108" w:type="dxa"/>
            </w:tcMar>
            <w:hideMark/>
          </w:tcPr>
          <w:p w:rsidR="00AE380A" w:rsidRPr="00612238" w:rsidRDefault="00AE380A" w:rsidP="00F82661">
            <w:pPr>
              <w:pStyle w:val="TableBodyText"/>
            </w:pPr>
            <w:r w:rsidRPr="00104069">
              <w:t>Not applicable</w:t>
            </w:r>
          </w:p>
        </w:tc>
      </w:tr>
      <w:tr w:rsidR="00AE380A" w:rsidRPr="00940AFC" w:rsidTr="00AE380A">
        <w:trPr>
          <w:cantSplit/>
          <w:trHeight w:val="67"/>
        </w:trPr>
        <w:tc>
          <w:tcPr>
            <w:tcW w:w="7230" w:type="dxa"/>
            <w:gridSpan w:val="4"/>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Assets Management</w:t>
            </w:r>
          </w:p>
        </w:tc>
        <w:tc>
          <w:tcPr>
            <w:tcW w:w="1559" w:type="dxa"/>
            <w:shd w:val="clear" w:color="auto" w:fill="FFFFFF"/>
            <w:tcMar>
              <w:top w:w="0" w:type="dxa"/>
              <w:left w:w="108" w:type="dxa"/>
              <w:bottom w:w="0" w:type="dxa"/>
              <w:right w:w="108" w:type="dxa"/>
            </w:tcMar>
            <w:vAlign w:val="center"/>
            <w:hideMark/>
          </w:tcPr>
          <w:p w:rsidR="00AE380A" w:rsidRPr="00940AFC" w:rsidRDefault="00AE380A" w:rsidP="00AE380A">
            <w:pPr>
              <w:pStyle w:val="TableBodyText"/>
              <w:rPr>
                <w:b/>
              </w:rPr>
            </w:pPr>
            <w:r w:rsidRPr="00940AFC">
              <w:rPr>
                <w:b/>
              </w:rPr>
              <w:t> </w:t>
            </w:r>
          </w:p>
        </w:tc>
      </w:tr>
      <w:tr w:rsidR="00AE380A" w:rsidRPr="00612238" w:rsidTr="00AE380A">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E</w:t>
            </w:r>
            <w:r w:rsidRPr="00612238">
              <w:t>ffectiveness where asset management is a significant part of the entity’s activities</w:t>
            </w:r>
          </w:p>
        </w:tc>
        <w:tc>
          <w:tcPr>
            <w:tcW w:w="1559" w:type="dxa"/>
            <w:shd w:val="clear" w:color="auto" w:fill="FFFFFF"/>
            <w:tcMar>
              <w:top w:w="0" w:type="dxa"/>
              <w:left w:w="108" w:type="dxa"/>
              <w:bottom w:w="0" w:type="dxa"/>
              <w:right w:w="108" w:type="dxa"/>
            </w:tcMar>
            <w:vAlign w:val="center"/>
            <w:hideMark/>
          </w:tcPr>
          <w:p w:rsidR="00AE380A" w:rsidRPr="00612238" w:rsidRDefault="00AE380A" w:rsidP="00AE380A">
            <w:pPr>
              <w:pStyle w:val="TableBodyText"/>
            </w:pPr>
            <w:r>
              <w:t>Not applicable</w:t>
            </w:r>
          </w:p>
        </w:tc>
      </w:tr>
      <w:tr w:rsidR="00AE380A" w:rsidRPr="00940AFC" w:rsidTr="00AE380A">
        <w:trPr>
          <w:cantSplit/>
          <w:trHeight w:val="67"/>
        </w:trPr>
        <w:tc>
          <w:tcPr>
            <w:tcW w:w="7230" w:type="dxa"/>
            <w:gridSpan w:val="4"/>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Purchasing</w:t>
            </w:r>
          </w:p>
        </w:tc>
        <w:tc>
          <w:tcPr>
            <w:tcW w:w="1559" w:type="dxa"/>
            <w:shd w:val="clear" w:color="auto" w:fill="FFFFFF"/>
            <w:tcMar>
              <w:top w:w="0" w:type="dxa"/>
              <w:left w:w="108" w:type="dxa"/>
              <w:bottom w:w="0" w:type="dxa"/>
              <w:right w:w="108" w:type="dxa"/>
            </w:tcMar>
            <w:hideMark/>
          </w:tcPr>
          <w:p w:rsidR="00AE380A" w:rsidRPr="00940AFC" w:rsidRDefault="00AE380A" w:rsidP="00AE380A">
            <w:pPr>
              <w:pStyle w:val="TableBodyText"/>
              <w:jc w:val="left"/>
              <w:rPr>
                <w:b/>
              </w:rPr>
            </w:pPr>
            <w:r w:rsidRPr="00940AFC">
              <w:rPr>
                <w:b/>
              </w:rPr>
              <w:t> </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An assessment of performance against the</w:t>
            </w:r>
            <w:r>
              <w:t xml:space="preserve"> </w:t>
            </w:r>
            <w:r w:rsidRPr="00612238">
              <w:rPr>
                <w:i/>
                <w:iCs/>
              </w:rPr>
              <w:t>Commonwealth Procurement Rules</w:t>
            </w:r>
          </w:p>
        </w:tc>
        <w:tc>
          <w:tcPr>
            <w:tcW w:w="1559" w:type="dxa"/>
            <w:shd w:val="clear" w:color="auto" w:fill="FFFFFF"/>
            <w:tcMar>
              <w:top w:w="0" w:type="dxa"/>
              <w:left w:w="108" w:type="dxa"/>
              <w:bottom w:w="0" w:type="dxa"/>
              <w:right w:w="108" w:type="dxa"/>
            </w:tcMar>
            <w:hideMark/>
          </w:tcPr>
          <w:p w:rsidR="00AE380A" w:rsidRPr="00612238" w:rsidRDefault="00DF1ADC" w:rsidP="00F82661">
            <w:pPr>
              <w:pStyle w:val="TableBodyText"/>
            </w:pPr>
            <w:r>
              <w:t>34</w:t>
            </w:r>
          </w:p>
        </w:tc>
      </w:tr>
      <w:tr w:rsidR="00AE380A" w:rsidRPr="00940AFC" w:rsidTr="00F82661">
        <w:trPr>
          <w:cantSplit/>
          <w:trHeight w:val="343"/>
        </w:trPr>
        <w:tc>
          <w:tcPr>
            <w:tcW w:w="7230" w:type="dxa"/>
            <w:gridSpan w:val="4"/>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Consultants</w:t>
            </w:r>
          </w:p>
        </w:tc>
        <w:tc>
          <w:tcPr>
            <w:tcW w:w="1559" w:type="dxa"/>
            <w:shd w:val="clear" w:color="auto" w:fill="FFFFFF"/>
            <w:tcMar>
              <w:top w:w="0" w:type="dxa"/>
              <w:left w:w="108" w:type="dxa"/>
              <w:bottom w:w="0" w:type="dxa"/>
              <w:right w:w="108" w:type="dxa"/>
            </w:tcMar>
            <w:hideMark/>
          </w:tcPr>
          <w:p w:rsidR="00AE380A" w:rsidRPr="00940AFC" w:rsidRDefault="00AE380A" w:rsidP="00F82661">
            <w:pPr>
              <w:pStyle w:val="TableBodyText"/>
              <w:rPr>
                <w:b/>
              </w:rPr>
            </w:pPr>
            <w:r w:rsidRPr="00940AFC">
              <w:rPr>
                <w:b/>
              </w:rPr>
              <w:t> </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New and ongoing consultancies</w:t>
            </w:r>
          </w:p>
        </w:tc>
        <w:tc>
          <w:tcPr>
            <w:tcW w:w="1559" w:type="dxa"/>
            <w:shd w:val="clear" w:color="auto" w:fill="FFFFFF"/>
            <w:tcMar>
              <w:top w:w="0" w:type="dxa"/>
              <w:left w:w="108" w:type="dxa"/>
              <w:bottom w:w="0" w:type="dxa"/>
              <w:right w:w="108" w:type="dxa"/>
            </w:tcMar>
            <w:hideMark/>
          </w:tcPr>
          <w:p w:rsidR="00AE380A" w:rsidRPr="00612238" w:rsidRDefault="00DF1ADC" w:rsidP="00F82661">
            <w:pPr>
              <w:pStyle w:val="TableBodyText"/>
            </w:pPr>
            <w:r>
              <w:t>34</w:t>
            </w:r>
          </w:p>
        </w:tc>
      </w:tr>
      <w:tr w:rsidR="00AE380A" w:rsidRPr="00940AFC" w:rsidTr="00F82661">
        <w:trPr>
          <w:cantSplit/>
          <w:trHeight w:val="67"/>
        </w:trPr>
        <w:tc>
          <w:tcPr>
            <w:tcW w:w="7230" w:type="dxa"/>
            <w:gridSpan w:val="4"/>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Australian National Audit Office (ANAO) Access Clauses</w:t>
            </w:r>
          </w:p>
        </w:tc>
        <w:tc>
          <w:tcPr>
            <w:tcW w:w="1559" w:type="dxa"/>
            <w:shd w:val="clear" w:color="auto" w:fill="FFFFFF"/>
            <w:tcMar>
              <w:top w:w="0" w:type="dxa"/>
              <w:left w:w="108" w:type="dxa"/>
              <w:bottom w:w="0" w:type="dxa"/>
              <w:right w:w="108" w:type="dxa"/>
            </w:tcMar>
            <w:hideMark/>
          </w:tcPr>
          <w:p w:rsidR="00AE380A" w:rsidRPr="00940AFC" w:rsidRDefault="00AE380A" w:rsidP="00F82661">
            <w:pPr>
              <w:pStyle w:val="TableBodyText"/>
              <w:rPr>
                <w:b/>
              </w:rPr>
            </w:pPr>
            <w:r w:rsidRPr="00940AFC">
              <w:rPr>
                <w:b/>
              </w:rPr>
              <w:t> </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Contracts &gt; $100 000 excluding ANAO access</w:t>
            </w:r>
          </w:p>
        </w:tc>
        <w:tc>
          <w:tcPr>
            <w:tcW w:w="1559" w:type="dxa"/>
            <w:shd w:val="clear" w:color="auto" w:fill="FFFFFF"/>
            <w:tcMar>
              <w:top w:w="0" w:type="dxa"/>
              <w:left w:w="108" w:type="dxa"/>
              <w:bottom w:w="0" w:type="dxa"/>
              <w:right w:w="108" w:type="dxa"/>
            </w:tcMar>
            <w:hideMark/>
          </w:tcPr>
          <w:p w:rsidR="00AE380A" w:rsidRPr="00612238" w:rsidRDefault="00AE380A" w:rsidP="00F82661">
            <w:pPr>
              <w:pStyle w:val="TableBodyText"/>
            </w:pPr>
            <w:r w:rsidRPr="00104069">
              <w:t>Not applicable</w:t>
            </w:r>
          </w:p>
        </w:tc>
      </w:tr>
      <w:tr w:rsidR="00AE380A" w:rsidRPr="00940AFC" w:rsidTr="00F82661">
        <w:trPr>
          <w:cantSplit/>
          <w:trHeight w:val="67"/>
        </w:trPr>
        <w:tc>
          <w:tcPr>
            <w:tcW w:w="7230" w:type="dxa"/>
            <w:gridSpan w:val="4"/>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Exempt contracts</w:t>
            </w:r>
          </w:p>
        </w:tc>
        <w:tc>
          <w:tcPr>
            <w:tcW w:w="1559" w:type="dxa"/>
            <w:shd w:val="clear" w:color="auto" w:fill="FFFFFF"/>
            <w:tcMar>
              <w:top w:w="0" w:type="dxa"/>
              <w:left w:w="108" w:type="dxa"/>
              <w:bottom w:w="0" w:type="dxa"/>
              <w:right w:w="108" w:type="dxa"/>
            </w:tcMar>
            <w:hideMark/>
          </w:tcPr>
          <w:p w:rsidR="00AE380A" w:rsidRPr="00940AFC" w:rsidRDefault="00AE380A" w:rsidP="00F82661">
            <w:pPr>
              <w:pStyle w:val="TableBodyText"/>
              <w:rPr>
                <w:b/>
              </w:rPr>
            </w:pPr>
            <w:r w:rsidRPr="00940AFC">
              <w:rPr>
                <w:b/>
              </w:rPr>
              <w:t> </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Contracts &gt;</w:t>
            </w:r>
            <w:r w:rsidRPr="00612238">
              <w:t xml:space="preserve"> $10 000 exempted from being published in AusTender </w:t>
            </w:r>
          </w:p>
        </w:tc>
        <w:tc>
          <w:tcPr>
            <w:tcW w:w="1559" w:type="dxa"/>
            <w:shd w:val="clear" w:color="auto" w:fill="FFFFFF"/>
            <w:tcMar>
              <w:top w:w="0" w:type="dxa"/>
              <w:left w:w="108" w:type="dxa"/>
              <w:bottom w:w="0" w:type="dxa"/>
              <w:right w:w="108" w:type="dxa"/>
            </w:tcMar>
            <w:hideMark/>
          </w:tcPr>
          <w:p w:rsidR="00AE380A" w:rsidRPr="00612238" w:rsidRDefault="00AE380A" w:rsidP="00F82661">
            <w:pPr>
              <w:pStyle w:val="TableBodyText"/>
            </w:pPr>
            <w:r w:rsidRPr="00104069">
              <w:t>Not applicable</w:t>
            </w:r>
          </w:p>
        </w:tc>
      </w:tr>
      <w:tr w:rsidR="00AE380A" w:rsidRPr="00940AFC" w:rsidTr="00F82661">
        <w:trPr>
          <w:cantSplit/>
          <w:trHeight w:val="67"/>
        </w:trPr>
        <w:tc>
          <w:tcPr>
            <w:tcW w:w="7230" w:type="dxa"/>
            <w:gridSpan w:val="4"/>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Small business</w:t>
            </w:r>
          </w:p>
        </w:tc>
        <w:tc>
          <w:tcPr>
            <w:tcW w:w="1559" w:type="dxa"/>
            <w:shd w:val="clear" w:color="auto" w:fill="FFFFFF"/>
            <w:tcMar>
              <w:top w:w="0" w:type="dxa"/>
              <w:left w:w="108" w:type="dxa"/>
              <w:bottom w:w="0" w:type="dxa"/>
              <w:right w:w="108" w:type="dxa"/>
            </w:tcMar>
            <w:hideMark/>
          </w:tcPr>
          <w:p w:rsidR="00AE380A" w:rsidRPr="00940AFC" w:rsidRDefault="00AE380A" w:rsidP="00F82661">
            <w:pPr>
              <w:pStyle w:val="TableBodyText"/>
              <w:rPr>
                <w:b/>
              </w:rPr>
            </w:pPr>
            <w:r w:rsidRPr="00940AFC">
              <w:rPr>
                <w:b/>
              </w:rPr>
              <w:t> </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Procure</w:t>
            </w:r>
            <w:r w:rsidR="007F01F3">
              <w:t xml:space="preserve">ment initiatives in support of </w:t>
            </w:r>
            <w:r>
              <w:t xml:space="preserve">small business </w:t>
            </w:r>
          </w:p>
        </w:tc>
        <w:tc>
          <w:tcPr>
            <w:tcW w:w="1559" w:type="dxa"/>
            <w:shd w:val="clear" w:color="auto" w:fill="FFFFFF"/>
            <w:tcMar>
              <w:top w:w="0" w:type="dxa"/>
              <w:left w:w="108" w:type="dxa"/>
              <w:bottom w:w="0" w:type="dxa"/>
              <w:right w:w="108" w:type="dxa"/>
            </w:tcMar>
            <w:hideMark/>
          </w:tcPr>
          <w:p w:rsidR="00AE380A" w:rsidRPr="00612238" w:rsidRDefault="00F82661" w:rsidP="00F82661">
            <w:pPr>
              <w:pStyle w:val="TableBodyText"/>
            </w:pPr>
            <w:r>
              <w:t>34</w:t>
            </w:r>
          </w:p>
        </w:tc>
      </w:tr>
      <w:tr w:rsidR="00AE380A" w:rsidRPr="00940AFC" w:rsidTr="00F82661">
        <w:trPr>
          <w:cantSplit/>
          <w:trHeight w:val="67"/>
        </w:trPr>
        <w:tc>
          <w:tcPr>
            <w:tcW w:w="7230" w:type="dxa"/>
            <w:gridSpan w:val="4"/>
            <w:shd w:val="clear" w:color="auto" w:fill="FFFFFF"/>
            <w:tcMar>
              <w:top w:w="0" w:type="dxa"/>
              <w:left w:w="108" w:type="dxa"/>
              <w:bottom w:w="0" w:type="dxa"/>
              <w:right w:w="108" w:type="dxa"/>
            </w:tcMar>
            <w:hideMark/>
          </w:tcPr>
          <w:p w:rsidR="00AE380A" w:rsidRPr="00940AFC" w:rsidRDefault="00AE380A" w:rsidP="00AE380A">
            <w:pPr>
              <w:pStyle w:val="TableBodyText"/>
              <w:spacing w:before="80"/>
              <w:jc w:val="left"/>
              <w:rPr>
                <w:b/>
              </w:rPr>
            </w:pPr>
            <w:r w:rsidRPr="00940AFC">
              <w:rPr>
                <w:b/>
                <w:i/>
                <w:iCs/>
              </w:rPr>
              <w:t>Financial Statements</w:t>
            </w:r>
          </w:p>
        </w:tc>
        <w:tc>
          <w:tcPr>
            <w:tcW w:w="1559" w:type="dxa"/>
            <w:shd w:val="clear" w:color="auto" w:fill="FFFFFF"/>
            <w:tcMar>
              <w:top w:w="0" w:type="dxa"/>
              <w:left w:w="108" w:type="dxa"/>
              <w:bottom w:w="0" w:type="dxa"/>
              <w:right w:w="108" w:type="dxa"/>
            </w:tcMar>
            <w:hideMark/>
          </w:tcPr>
          <w:p w:rsidR="00AE380A" w:rsidRPr="00940AFC" w:rsidRDefault="00AE380A" w:rsidP="00F82661">
            <w:pPr>
              <w:pStyle w:val="TableBodyText"/>
              <w:rPr>
                <w:b/>
              </w:rPr>
            </w:pPr>
            <w:r w:rsidRPr="00940AFC">
              <w:rPr>
                <w:b/>
              </w:rPr>
              <w:t> </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Financial statements</w:t>
            </w:r>
          </w:p>
        </w:tc>
        <w:tc>
          <w:tcPr>
            <w:tcW w:w="1559" w:type="dxa"/>
            <w:shd w:val="clear" w:color="auto" w:fill="FFFFFF"/>
            <w:tcMar>
              <w:top w:w="0" w:type="dxa"/>
              <w:left w:w="108" w:type="dxa"/>
              <w:bottom w:w="0" w:type="dxa"/>
              <w:right w:w="108" w:type="dxa"/>
            </w:tcMar>
            <w:hideMark/>
          </w:tcPr>
          <w:p w:rsidR="00AE380A" w:rsidRPr="00612238" w:rsidRDefault="00CF2799" w:rsidP="00F82661">
            <w:pPr>
              <w:pStyle w:val="TableBodyText"/>
            </w:pPr>
            <w:r>
              <w:t>Appendix A</w:t>
            </w:r>
          </w:p>
        </w:tc>
      </w:tr>
      <w:tr w:rsidR="00AE380A" w:rsidRPr="00612238" w:rsidTr="00AE380A">
        <w:trPr>
          <w:cantSplit/>
          <w:trHeight w:val="482"/>
        </w:trPr>
        <w:tc>
          <w:tcPr>
            <w:tcW w:w="8789" w:type="dxa"/>
            <w:gridSpan w:val="5"/>
            <w:shd w:val="clear" w:color="auto" w:fill="FFFFFF"/>
            <w:tcMar>
              <w:top w:w="0" w:type="dxa"/>
              <w:left w:w="108" w:type="dxa"/>
              <w:bottom w:w="0" w:type="dxa"/>
              <w:right w:w="108" w:type="dxa"/>
            </w:tcMar>
            <w:hideMark/>
          </w:tcPr>
          <w:p w:rsidR="00AE380A" w:rsidRPr="00612238" w:rsidRDefault="00AE380A" w:rsidP="00AE380A">
            <w:pPr>
              <w:pStyle w:val="TableBodyText"/>
              <w:spacing w:before="80"/>
              <w:jc w:val="left"/>
            </w:pPr>
            <w:r w:rsidRPr="00612238">
              <w:t>Other Mandatory Information</w:t>
            </w:r>
          </w:p>
        </w:tc>
      </w:tr>
      <w:tr w:rsidR="00AE380A" w:rsidRPr="00612238" w:rsidTr="00F82661">
        <w:trPr>
          <w:cantSplit/>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rPr>
                <w:i/>
                <w:iCs/>
              </w:rPr>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 xml:space="preserve">Advertising </w:t>
            </w:r>
          </w:p>
        </w:tc>
        <w:tc>
          <w:tcPr>
            <w:tcW w:w="1559" w:type="dxa"/>
            <w:shd w:val="clear" w:color="auto" w:fill="FFFFFF"/>
            <w:tcMar>
              <w:top w:w="0" w:type="dxa"/>
              <w:left w:w="108" w:type="dxa"/>
              <w:bottom w:w="0" w:type="dxa"/>
              <w:right w:w="108" w:type="dxa"/>
            </w:tcMar>
            <w:hideMark/>
          </w:tcPr>
          <w:p w:rsidR="00AE380A" w:rsidRPr="00612238" w:rsidRDefault="00DF1ADC" w:rsidP="00F82661">
            <w:pPr>
              <w:pStyle w:val="TableBodyText"/>
            </w:pPr>
            <w:r>
              <w:t>36</w:t>
            </w:r>
          </w:p>
        </w:tc>
      </w:tr>
      <w:tr w:rsidR="00AE380A" w:rsidRPr="00612238" w:rsidTr="00F82661">
        <w:trPr>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Grants</w:t>
            </w:r>
          </w:p>
        </w:tc>
        <w:tc>
          <w:tcPr>
            <w:tcW w:w="1559" w:type="dxa"/>
            <w:shd w:val="clear" w:color="auto" w:fill="FFFFFF"/>
            <w:tcMar>
              <w:top w:w="0" w:type="dxa"/>
              <w:left w:w="108" w:type="dxa"/>
              <w:bottom w:w="0" w:type="dxa"/>
              <w:right w:w="108" w:type="dxa"/>
            </w:tcMar>
            <w:hideMark/>
          </w:tcPr>
          <w:p w:rsidR="00AE380A" w:rsidRPr="00612238" w:rsidRDefault="00AE380A" w:rsidP="00F82661">
            <w:pPr>
              <w:pStyle w:val="TableBodyText"/>
            </w:pPr>
            <w:r w:rsidRPr="00104069">
              <w:t>Not applicable</w:t>
            </w:r>
          </w:p>
        </w:tc>
      </w:tr>
      <w:tr w:rsidR="00AE380A" w:rsidRPr="00612238" w:rsidTr="00F82661">
        <w:trPr>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Disability reporting</w:t>
            </w:r>
          </w:p>
        </w:tc>
        <w:tc>
          <w:tcPr>
            <w:tcW w:w="1559" w:type="dxa"/>
            <w:shd w:val="clear" w:color="auto" w:fill="FFFFFF"/>
            <w:tcMar>
              <w:top w:w="0" w:type="dxa"/>
              <w:left w:w="108" w:type="dxa"/>
              <w:bottom w:w="0" w:type="dxa"/>
              <w:right w:w="108" w:type="dxa"/>
            </w:tcMar>
            <w:hideMark/>
          </w:tcPr>
          <w:p w:rsidR="00AE380A" w:rsidRPr="00612238" w:rsidRDefault="00DF1ADC" w:rsidP="00F82661">
            <w:pPr>
              <w:pStyle w:val="TableBodyText"/>
            </w:pPr>
            <w:r>
              <w:t>33</w:t>
            </w:r>
          </w:p>
        </w:tc>
      </w:tr>
      <w:tr w:rsidR="00AE380A" w:rsidRPr="00612238" w:rsidTr="00F82661">
        <w:trPr>
          <w:trHeight w:val="67"/>
        </w:trPr>
        <w:tc>
          <w:tcPr>
            <w:tcW w:w="889"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shd w:val="clear" w:color="auto" w:fill="FFFFFF"/>
            <w:tcMar>
              <w:top w:w="0" w:type="dxa"/>
              <w:left w:w="108" w:type="dxa"/>
              <w:bottom w:w="0" w:type="dxa"/>
              <w:right w:w="108" w:type="dxa"/>
            </w:tcMar>
            <w:hideMark/>
          </w:tcPr>
          <w:p w:rsidR="00AE380A" w:rsidRPr="00612238" w:rsidRDefault="00AE380A" w:rsidP="00AE380A">
            <w:pPr>
              <w:pStyle w:val="TableBodyText"/>
              <w:jc w:val="left"/>
            </w:pPr>
            <w:r>
              <w:t xml:space="preserve">Information Publication scheme statement </w:t>
            </w:r>
          </w:p>
        </w:tc>
        <w:tc>
          <w:tcPr>
            <w:tcW w:w="1559" w:type="dxa"/>
            <w:shd w:val="clear" w:color="auto" w:fill="FFFFFF"/>
            <w:tcMar>
              <w:top w:w="0" w:type="dxa"/>
              <w:left w:w="108" w:type="dxa"/>
              <w:bottom w:w="0" w:type="dxa"/>
              <w:right w:w="108" w:type="dxa"/>
            </w:tcMar>
            <w:hideMark/>
          </w:tcPr>
          <w:p w:rsidR="00AE380A" w:rsidRPr="00612238" w:rsidRDefault="00DF1ADC" w:rsidP="00F82661">
            <w:pPr>
              <w:pStyle w:val="TableBodyText"/>
            </w:pPr>
            <w:r>
              <w:t>36</w:t>
            </w:r>
          </w:p>
        </w:tc>
      </w:tr>
      <w:tr w:rsidR="00AE380A" w:rsidRPr="00612238" w:rsidTr="00F82661">
        <w:trPr>
          <w:cantSplit/>
          <w:trHeight w:val="67"/>
        </w:trPr>
        <w:tc>
          <w:tcPr>
            <w:tcW w:w="889" w:type="dxa"/>
            <w:gridSpan w:val="2"/>
            <w:tcBorders>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 </w:t>
            </w:r>
          </w:p>
        </w:tc>
        <w:tc>
          <w:tcPr>
            <w:tcW w:w="6341" w:type="dxa"/>
            <w:gridSpan w:val="2"/>
            <w:tcBorders>
              <w:bottom w:val="single" w:sz="8" w:space="0" w:color="78A22F"/>
            </w:tcBorders>
            <w:shd w:val="clear" w:color="auto" w:fill="FFFFFF"/>
            <w:tcMar>
              <w:top w:w="0" w:type="dxa"/>
              <w:left w:w="108" w:type="dxa"/>
              <w:bottom w:w="0" w:type="dxa"/>
              <w:right w:w="108" w:type="dxa"/>
            </w:tcMar>
            <w:hideMark/>
          </w:tcPr>
          <w:p w:rsidR="00AE380A" w:rsidRPr="00612238" w:rsidRDefault="00AE380A" w:rsidP="00AE380A">
            <w:pPr>
              <w:pStyle w:val="TableBodyText"/>
              <w:jc w:val="left"/>
            </w:pPr>
            <w:r w:rsidRPr="00612238">
              <w:t>Correction of material errors in previous annual report</w:t>
            </w:r>
          </w:p>
        </w:tc>
        <w:tc>
          <w:tcPr>
            <w:tcW w:w="1559" w:type="dxa"/>
            <w:tcBorders>
              <w:bottom w:val="single" w:sz="8" w:space="0" w:color="78A22F"/>
            </w:tcBorders>
            <w:shd w:val="clear" w:color="auto" w:fill="FFFFFF"/>
            <w:tcMar>
              <w:top w:w="0" w:type="dxa"/>
              <w:left w:w="108" w:type="dxa"/>
              <w:bottom w:w="0" w:type="dxa"/>
              <w:right w:w="108" w:type="dxa"/>
            </w:tcMar>
            <w:hideMark/>
          </w:tcPr>
          <w:p w:rsidR="00AE380A" w:rsidRPr="00612238" w:rsidRDefault="00AE380A" w:rsidP="00F82661">
            <w:pPr>
              <w:pStyle w:val="TableBodyText"/>
            </w:pPr>
            <w:r w:rsidRPr="00104069">
              <w:t>Not applicable</w:t>
            </w:r>
          </w:p>
        </w:tc>
      </w:tr>
      <w:tr w:rsidR="00AE380A" w:rsidRPr="0048116C" w:rsidTr="00AE380A">
        <w:tblPrEx>
          <w:shd w:val="clear" w:color="auto" w:fill="auto"/>
          <w:tblLook w:val="0000" w:firstRow="0" w:lastRow="0" w:firstColumn="0" w:lastColumn="0" w:noHBand="0" w:noVBand="0"/>
        </w:tblPrEx>
        <w:trPr>
          <w:gridAfter w:val="2"/>
          <w:wAfter w:w="6972" w:type="dxa"/>
        </w:trPr>
        <w:tc>
          <w:tcPr>
            <w:tcW w:w="1817" w:type="dxa"/>
            <w:gridSpan w:val="3"/>
            <w:shd w:val="clear" w:color="auto" w:fill="auto"/>
          </w:tcPr>
          <w:p w:rsidR="00AE380A" w:rsidRPr="00134E67" w:rsidRDefault="00AE380A" w:rsidP="00AE380A">
            <w:pPr>
              <w:pStyle w:val="TableBodyText"/>
              <w:jc w:val="left"/>
            </w:pPr>
          </w:p>
        </w:tc>
      </w:tr>
      <w:tr w:rsidR="00AE380A" w:rsidRPr="00134E67" w:rsidTr="00AE380A">
        <w:tblPrEx>
          <w:shd w:val="clear" w:color="auto" w:fill="auto"/>
          <w:tblLook w:val="0000" w:firstRow="0" w:lastRow="0" w:firstColumn="0" w:lastColumn="0" w:noHBand="0" w:noVBand="0"/>
        </w:tblPrEx>
        <w:trPr>
          <w:gridBefore w:val="1"/>
          <w:wBefore w:w="6" w:type="dxa"/>
        </w:trPr>
        <w:tc>
          <w:tcPr>
            <w:tcW w:w="7224" w:type="dxa"/>
            <w:gridSpan w:val="3"/>
          </w:tcPr>
          <w:p w:rsidR="00AE380A" w:rsidRPr="002A3882" w:rsidRDefault="00AE380A" w:rsidP="00AE380A">
            <w:pPr>
              <w:pStyle w:val="TableBodyText"/>
              <w:jc w:val="left"/>
              <w:rPr>
                <w:rFonts w:ascii="Times New Roman" w:hAnsi="Times New Roman"/>
              </w:rPr>
            </w:pPr>
            <w:r w:rsidRPr="002A3882">
              <w:rPr>
                <w:rFonts w:ascii="Times New Roman" w:hAnsi="Times New Roman"/>
                <w:i/>
              </w:rPr>
              <w:t>Compliance with the Productivity Commission Act</w:t>
            </w:r>
          </w:p>
        </w:tc>
        <w:tc>
          <w:tcPr>
            <w:tcW w:w="1559" w:type="dxa"/>
            <w:shd w:val="clear" w:color="auto" w:fill="auto"/>
            <w:vAlign w:val="center"/>
          </w:tcPr>
          <w:p w:rsidR="00AE380A" w:rsidRPr="00134E67" w:rsidRDefault="00AE380A" w:rsidP="00AE380A">
            <w:pPr>
              <w:jc w:val="right"/>
              <w:rPr>
                <w:sz w:val="20"/>
                <w:szCs w:val="20"/>
              </w:rPr>
            </w:pPr>
          </w:p>
        </w:tc>
      </w:tr>
      <w:tr w:rsidR="00AE380A" w:rsidRPr="002A3882" w:rsidTr="00AE380A">
        <w:tblPrEx>
          <w:shd w:val="clear" w:color="auto" w:fill="auto"/>
          <w:tblLook w:val="0000" w:firstRow="0" w:lastRow="0" w:firstColumn="0" w:lastColumn="0" w:noHBand="0" w:noVBand="0"/>
        </w:tblPrEx>
        <w:trPr>
          <w:gridBefore w:val="1"/>
          <w:wBefore w:w="6" w:type="dxa"/>
        </w:trPr>
        <w:tc>
          <w:tcPr>
            <w:tcW w:w="7224" w:type="dxa"/>
            <w:gridSpan w:val="3"/>
          </w:tcPr>
          <w:p w:rsidR="00AE380A" w:rsidRPr="002A3882" w:rsidRDefault="00AE380A" w:rsidP="00AE380A">
            <w:pPr>
              <w:pStyle w:val="TableBodyText"/>
              <w:jc w:val="left"/>
              <w:rPr>
                <w:rFonts w:ascii="Times New Roman" w:hAnsi="Times New Roman"/>
              </w:rPr>
            </w:pPr>
            <w:r w:rsidRPr="002A3882">
              <w:rPr>
                <w:rFonts w:ascii="Times New Roman" w:hAnsi="Times New Roman"/>
              </w:rPr>
              <w:t xml:space="preserve">The annual report is also prepared in accordance with the general provisions of s.10 of the </w:t>
            </w:r>
            <w:r>
              <w:rPr>
                <w:rFonts w:ascii="Times New Roman" w:hAnsi="Times New Roman"/>
              </w:rPr>
              <w:t>P</w:t>
            </w:r>
            <w:r w:rsidRPr="002A3882">
              <w:rPr>
                <w:rFonts w:ascii="Times New Roman" w:hAnsi="Times New Roman"/>
              </w:rPr>
              <w:t>roductivity Commission Act, as well as the following specific requirements:</w:t>
            </w:r>
          </w:p>
        </w:tc>
        <w:tc>
          <w:tcPr>
            <w:tcW w:w="1559" w:type="dxa"/>
            <w:shd w:val="clear" w:color="auto" w:fill="auto"/>
            <w:vAlign w:val="center"/>
          </w:tcPr>
          <w:p w:rsidR="00AE380A" w:rsidRPr="002A3882" w:rsidRDefault="00AE380A" w:rsidP="00AE380A">
            <w:pPr>
              <w:pStyle w:val="TableBodyText"/>
              <w:spacing w:before="40"/>
              <w:rPr>
                <w:rFonts w:ascii="Times New Roman" w:hAnsi="Times New Roman"/>
                <w:sz w:val="20"/>
              </w:rPr>
            </w:pPr>
          </w:p>
        </w:tc>
      </w:tr>
      <w:tr w:rsidR="00AE380A" w:rsidRPr="002A3882" w:rsidTr="00AE380A">
        <w:tblPrEx>
          <w:shd w:val="clear" w:color="auto" w:fill="auto"/>
          <w:tblLook w:val="0000" w:firstRow="0" w:lastRow="0" w:firstColumn="0" w:lastColumn="0" w:noHBand="0" w:noVBand="0"/>
        </w:tblPrEx>
        <w:trPr>
          <w:gridBefore w:val="1"/>
          <w:wBefore w:w="6" w:type="dxa"/>
        </w:trPr>
        <w:tc>
          <w:tcPr>
            <w:tcW w:w="7224" w:type="dxa"/>
            <w:gridSpan w:val="3"/>
          </w:tcPr>
          <w:p w:rsidR="00AE380A" w:rsidRPr="002A3882" w:rsidRDefault="00AE380A" w:rsidP="00AE380A">
            <w:pPr>
              <w:pStyle w:val="TableBodyText"/>
              <w:jc w:val="left"/>
              <w:rPr>
                <w:rFonts w:ascii="Times New Roman" w:hAnsi="Times New Roman"/>
              </w:rPr>
            </w:pPr>
            <w:r w:rsidRPr="002A3882">
              <w:rPr>
                <w:rFonts w:ascii="Times New Roman" w:hAnsi="Times New Roman"/>
              </w:rPr>
              <w:t>s.10(1)</w:t>
            </w:r>
            <w:r w:rsidRPr="002A3882">
              <w:rPr>
                <w:rFonts w:ascii="Times New Roman" w:hAnsi="Times New Roman"/>
              </w:rPr>
              <w:tab/>
              <w:t>Commission operations</w:t>
            </w:r>
          </w:p>
        </w:tc>
        <w:tc>
          <w:tcPr>
            <w:tcW w:w="1559" w:type="dxa"/>
            <w:shd w:val="clear" w:color="auto" w:fill="auto"/>
            <w:vAlign w:val="center"/>
          </w:tcPr>
          <w:p w:rsidR="00AE380A" w:rsidRPr="002A3882" w:rsidRDefault="00DF1ADC" w:rsidP="00AE380A">
            <w:pPr>
              <w:pStyle w:val="TableBodyText"/>
              <w:tabs>
                <w:tab w:val="right" w:pos="8789"/>
              </w:tabs>
              <w:spacing w:before="40"/>
              <w:ind w:hanging="737"/>
              <w:rPr>
                <w:rFonts w:ascii="Times New Roman" w:hAnsi="Times New Roman"/>
                <w:sz w:val="20"/>
              </w:rPr>
            </w:pPr>
            <w:r>
              <w:rPr>
                <w:rFonts w:ascii="Times New Roman" w:hAnsi="Times New Roman"/>
                <w:sz w:val="20"/>
              </w:rPr>
              <w:t>Chapter 1</w:t>
            </w:r>
          </w:p>
        </w:tc>
      </w:tr>
      <w:tr w:rsidR="00AE380A" w:rsidRPr="002A3882" w:rsidTr="00AE380A">
        <w:tblPrEx>
          <w:shd w:val="clear" w:color="auto" w:fill="auto"/>
          <w:tblLook w:val="0000" w:firstRow="0" w:lastRow="0" w:firstColumn="0" w:lastColumn="0" w:noHBand="0" w:noVBand="0"/>
        </w:tblPrEx>
        <w:trPr>
          <w:gridBefore w:val="1"/>
          <w:wBefore w:w="6" w:type="dxa"/>
        </w:trPr>
        <w:tc>
          <w:tcPr>
            <w:tcW w:w="7224" w:type="dxa"/>
            <w:gridSpan w:val="3"/>
          </w:tcPr>
          <w:p w:rsidR="00AE380A" w:rsidRPr="002A3882" w:rsidRDefault="00AE380A" w:rsidP="00AE380A">
            <w:pPr>
              <w:pStyle w:val="TableBodyText"/>
              <w:jc w:val="left"/>
              <w:rPr>
                <w:rFonts w:ascii="Times New Roman" w:hAnsi="Times New Roman"/>
              </w:rPr>
            </w:pPr>
            <w:r w:rsidRPr="002A3882">
              <w:rPr>
                <w:rFonts w:ascii="Times New Roman" w:hAnsi="Times New Roman"/>
              </w:rPr>
              <w:t>s.10(2)</w:t>
            </w:r>
            <w:r w:rsidRPr="002A3882">
              <w:rPr>
                <w:rFonts w:ascii="Times New Roman" w:hAnsi="Times New Roman"/>
              </w:rPr>
              <w:tab/>
              <w:t xml:space="preserve">matters referred to the Commission </w:t>
            </w:r>
          </w:p>
        </w:tc>
        <w:tc>
          <w:tcPr>
            <w:tcW w:w="1559" w:type="dxa"/>
            <w:shd w:val="clear" w:color="auto" w:fill="auto"/>
            <w:vAlign w:val="center"/>
          </w:tcPr>
          <w:p w:rsidR="00AE380A" w:rsidRPr="002A3882" w:rsidRDefault="00DF1ADC" w:rsidP="00AE380A">
            <w:pPr>
              <w:pStyle w:val="TableBodyText"/>
              <w:tabs>
                <w:tab w:val="right" w:pos="8789"/>
              </w:tabs>
              <w:spacing w:before="40"/>
              <w:ind w:hanging="737"/>
              <w:rPr>
                <w:rFonts w:ascii="Times New Roman" w:hAnsi="Times New Roman"/>
                <w:sz w:val="20"/>
              </w:rPr>
            </w:pPr>
            <w:r>
              <w:rPr>
                <w:rFonts w:ascii="Times New Roman" w:hAnsi="Times New Roman"/>
                <w:sz w:val="20"/>
              </w:rPr>
              <w:t>Chapter 2</w:t>
            </w:r>
          </w:p>
        </w:tc>
      </w:tr>
      <w:tr w:rsidR="00AE380A" w:rsidRPr="002A3882" w:rsidTr="00AE380A">
        <w:tblPrEx>
          <w:shd w:val="clear" w:color="auto" w:fill="auto"/>
          <w:tblLook w:val="0000" w:firstRow="0" w:lastRow="0" w:firstColumn="0" w:lastColumn="0" w:noHBand="0" w:noVBand="0"/>
        </w:tblPrEx>
        <w:trPr>
          <w:gridBefore w:val="1"/>
          <w:wBefore w:w="6" w:type="dxa"/>
        </w:trPr>
        <w:tc>
          <w:tcPr>
            <w:tcW w:w="7224" w:type="dxa"/>
            <w:gridSpan w:val="3"/>
          </w:tcPr>
          <w:p w:rsidR="00AE380A" w:rsidRPr="002A3882" w:rsidRDefault="00AE380A" w:rsidP="00AE380A">
            <w:pPr>
              <w:pStyle w:val="TableBodyText"/>
              <w:jc w:val="left"/>
              <w:rPr>
                <w:rFonts w:ascii="Times New Roman" w:hAnsi="Times New Roman"/>
              </w:rPr>
            </w:pPr>
            <w:r w:rsidRPr="002A3882">
              <w:rPr>
                <w:rFonts w:ascii="Times New Roman" w:hAnsi="Times New Roman"/>
              </w:rPr>
              <w:t>s.10(4)</w:t>
            </w:r>
            <w:r w:rsidRPr="002A3882">
              <w:rPr>
                <w:rFonts w:ascii="Times New Roman" w:hAnsi="Times New Roman"/>
              </w:rPr>
              <w:tab/>
              <w:t>competitive neutrality complaints</w:t>
            </w:r>
          </w:p>
        </w:tc>
        <w:tc>
          <w:tcPr>
            <w:tcW w:w="1559" w:type="dxa"/>
            <w:shd w:val="clear" w:color="auto" w:fill="auto"/>
            <w:vAlign w:val="center"/>
          </w:tcPr>
          <w:p w:rsidR="00AE380A" w:rsidRPr="002A3882" w:rsidRDefault="00DF1ADC" w:rsidP="00DF1ADC">
            <w:pPr>
              <w:pStyle w:val="TableBodyText"/>
              <w:tabs>
                <w:tab w:val="right" w:pos="8789"/>
              </w:tabs>
              <w:spacing w:before="40"/>
              <w:ind w:hanging="737"/>
              <w:rPr>
                <w:rFonts w:ascii="Times New Roman" w:hAnsi="Times New Roman"/>
                <w:sz w:val="20"/>
              </w:rPr>
            </w:pPr>
            <w:r>
              <w:rPr>
                <w:rFonts w:ascii="Times New Roman" w:hAnsi="Times New Roman"/>
                <w:sz w:val="20"/>
              </w:rPr>
              <w:t>12</w:t>
            </w:r>
          </w:p>
        </w:tc>
      </w:tr>
    </w:tbl>
    <w:p w:rsidR="00AE380A" w:rsidRPr="00826672" w:rsidRDefault="00AE380A" w:rsidP="00AE380A">
      <w:pPr>
        <w:pStyle w:val="BodyText"/>
        <w:spacing w:before="0"/>
        <w:rPr>
          <w:szCs w:val="24"/>
        </w:rPr>
      </w:pPr>
    </w:p>
    <w:p w:rsidR="00AE380A" w:rsidRDefault="00AE380A" w:rsidP="00AE380A">
      <w:pPr>
        <w:sectPr w:rsidR="00AE380A" w:rsidSect="00AE380A">
          <w:footerReference w:type="even" r:id="rId31"/>
          <w:footerReference w:type="default" r:id="rId32"/>
          <w:type w:val="oddPage"/>
          <w:pgSz w:w="11907" w:h="16840" w:code="9"/>
          <w:pgMar w:top="1985" w:right="1304" w:bottom="1247" w:left="1814" w:header="1701" w:footer="397" w:gutter="0"/>
          <w:pgNumType w:chapSep="period"/>
          <w:cols w:space="720"/>
          <w:docGrid w:linePitch="326"/>
        </w:sectPr>
      </w:pPr>
    </w:p>
    <w:p w:rsidR="00AE380A" w:rsidRPr="00F13568" w:rsidRDefault="00AE380A" w:rsidP="00E179FC">
      <w:pPr>
        <w:pStyle w:val="Heading1"/>
      </w:pPr>
      <w:bookmarkStart w:id="5" w:name="_AppendixNotByChapter"/>
      <w:bookmarkEnd w:id="5"/>
      <w:r>
        <w:lastRenderedPageBreak/>
        <w:t>A</w:t>
      </w:r>
      <w:r>
        <w:tab/>
        <w:t xml:space="preserve">Financial statements </w:t>
      </w:r>
    </w:p>
    <w:p w:rsidR="00EF122B" w:rsidRDefault="00EF122B" w:rsidP="00EF122B">
      <w:pPr>
        <w:pStyle w:val="BodyText"/>
      </w:pPr>
      <w:r>
        <w:t>This appendix presents the audited financial statements for the Productivity Commission for 2015-16.</w:t>
      </w:r>
    </w:p>
    <w:p w:rsidR="00AE380A" w:rsidRPr="00F13568" w:rsidRDefault="00AE380A" w:rsidP="00EF7A52">
      <w:pPr>
        <w:pStyle w:val="Heading2"/>
      </w:pPr>
      <w:r w:rsidRPr="00F13568">
        <w:t>Contents</w:t>
      </w:r>
      <w:r w:rsidRPr="00F13568">
        <w:tab/>
      </w:r>
    </w:p>
    <w:p w:rsidR="00AE380A" w:rsidRPr="00F13568" w:rsidRDefault="00AE380A">
      <w:pPr>
        <w:pStyle w:val="BodyText"/>
        <w:tabs>
          <w:tab w:val="right" w:pos="8647"/>
        </w:tabs>
      </w:pPr>
      <w:r w:rsidRPr="00F13568">
        <w:t>Independent Audit Report</w:t>
      </w:r>
      <w:r w:rsidRPr="00F13568">
        <w:tab/>
      </w:r>
      <w:r w:rsidR="00CF2799">
        <w:t>46</w:t>
      </w:r>
    </w:p>
    <w:p w:rsidR="00AE380A" w:rsidRPr="00F13568" w:rsidRDefault="00AE380A">
      <w:pPr>
        <w:pStyle w:val="BodyText"/>
        <w:tabs>
          <w:tab w:val="right" w:pos="8647"/>
        </w:tabs>
      </w:pPr>
      <w:r w:rsidRPr="00F13568">
        <w:t>Certification</w:t>
      </w:r>
      <w:r w:rsidRPr="00F13568">
        <w:tab/>
      </w:r>
      <w:r w:rsidR="00CF2799">
        <w:t>48</w:t>
      </w:r>
    </w:p>
    <w:p w:rsidR="00AE380A" w:rsidRPr="00F13568" w:rsidRDefault="00AE380A">
      <w:pPr>
        <w:pStyle w:val="BodyText"/>
        <w:tabs>
          <w:tab w:val="right" w:pos="8647"/>
        </w:tabs>
      </w:pPr>
      <w:r>
        <w:t>Statement of Comprehensive Income</w:t>
      </w:r>
      <w:r w:rsidRPr="00F13568">
        <w:tab/>
      </w:r>
      <w:r w:rsidR="00CF2799">
        <w:t>49</w:t>
      </w:r>
    </w:p>
    <w:p w:rsidR="00AE380A" w:rsidRPr="00F13568" w:rsidRDefault="00AE380A">
      <w:pPr>
        <w:pStyle w:val="BodyText"/>
        <w:tabs>
          <w:tab w:val="right" w:pos="8647"/>
        </w:tabs>
      </w:pPr>
      <w:r>
        <w:t>Statement of Financial Position</w:t>
      </w:r>
      <w:r w:rsidRPr="00F13568">
        <w:tab/>
      </w:r>
      <w:r w:rsidR="00CF2799">
        <w:t>50</w:t>
      </w:r>
    </w:p>
    <w:p w:rsidR="00AE380A" w:rsidRPr="00F13568" w:rsidRDefault="00AE380A">
      <w:pPr>
        <w:pStyle w:val="BodyText"/>
        <w:tabs>
          <w:tab w:val="right" w:pos="8647"/>
        </w:tabs>
      </w:pPr>
      <w:r w:rsidRPr="00F13568">
        <w:t xml:space="preserve">Statement </w:t>
      </w:r>
      <w:r>
        <w:t>o</w:t>
      </w:r>
      <w:r w:rsidRPr="00F13568">
        <w:t xml:space="preserve">f Changes </w:t>
      </w:r>
      <w:r>
        <w:t>i</w:t>
      </w:r>
      <w:r w:rsidRPr="00F13568">
        <w:t>n Equity</w:t>
      </w:r>
      <w:r w:rsidRPr="00F13568">
        <w:tab/>
      </w:r>
      <w:r w:rsidR="00CF2799">
        <w:t>51</w:t>
      </w:r>
    </w:p>
    <w:p w:rsidR="00AE380A" w:rsidRPr="00F13568" w:rsidRDefault="00AE380A">
      <w:pPr>
        <w:pStyle w:val="BodyText"/>
        <w:tabs>
          <w:tab w:val="right" w:pos="8647"/>
        </w:tabs>
      </w:pPr>
      <w:r w:rsidRPr="00F13568">
        <w:t>Cash Flow Statement</w:t>
      </w:r>
      <w:r w:rsidRPr="00F13568">
        <w:tab/>
      </w:r>
      <w:r w:rsidR="00CF2799">
        <w:t>53</w:t>
      </w:r>
    </w:p>
    <w:p w:rsidR="00AE380A" w:rsidRDefault="00AE380A">
      <w:pPr>
        <w:pStyle w:val="BodyText"/>
        <w:tabs>
          <w:tab w:val="right" w:pos="8647"/>
        </w:tabs>
      </w:pPr>
      <w:r>
        <w:t>Overview</w:t>
      </w:r>
      <w:r>
        <w:tab/>
      </w:r>
      <w:r w:rsidR="00CF2799">
        <w:t>54</w:t>
      </w:r>
    </w:p>
    <w:p w:rsidR="00AE380A" w:rsidRPr="00F13568" w:rsidRDefault="00AE380A">
      <w:pPr>
        <w:pStyle w:val="BodyText"/>
        <w:tabs>
          <w:tab w:val="right" w:pos="8647"/>
        </w:tabs>
      </w:pPr>
      <w:r w:rsidRPr="00F13568">
        <w:t xml:space="preserve">Notes </w:t>
      </w:r>
      <w:r>
        <w:t>t</w:t>
      </w:r>
      <w:r w:rsidRPr="00F13568">
        <w:t xml:space="preserve">o </w:t>
      </w:r>
      <w:r>
        <w:t>t</w:t>
      </w:r>
      <w:r w:rsidRPr="00F13568">
        <w:t>he Financial Statements</w:t>
      </w:r>
      <w:r w:rsidRPr="00F13568">
        <w:tab/>
      </w:r>
      <w:r w:rsidR="00CF2799">
        <w:t>57</w:t>
      </w:r>
    </w:p>
    <w:p w:rsidR="00AE380A" w:rsidRPr="007620EF" w:rsidRDefault="007620EF" w:rsidP="007620EF">
      <w:pPr>
        <w:pStyle w:val="Heading2"/>
        <w:rPr>
          <w:sz w:val="4"/>
          <w:szCs w:val="4"/>
        </w:rPr>
      </w:pPr>
      <w:r w:rsidRPr="007620EF">
        <w:rPr>
          <w:color w:val="FFFFFF" w:themeColor="background1"/>
          <w:sz w:val="4"/>
          <w:szCs w:val="4"/>
        </w:rPr>
        <w:t>Independent Audit Report</w:t>
      </w:r>
      <w:r w:rsidR="00AE380A" w:rsidRPr="007620EF">
        <w:rPr>
          <w:sz w:val="4"/>
          <w:szCs w:val="4"/>
        </w:rPr>
        <w:br w:type="page"/>
      </w:r>
    </w:p>
    <w:p w:rsidR="003714C2" w:rsidRDefault="003714C2" w:rsidP="007620EF">
      <w:r>
        <w:rPr>
          <w:noProof/>
        </w:rPr>
        <w:lastRenderedPageBreak/>
        <w:drawing>
          <wp:inline distT="0" distB="0" distL="0" distR="0">
            <wp:extent cx="5520266" cy="7890933"/>
            <wp:effectExtent l="19050" t="19050" r="23495" b="15240"/>
            <wp:docPr id="29" name="Picture 29" descr="INDEPENDENT AUDITOR'S REPORT&#10;To the Treasurer&#10;I have audited the accompanying annual financial statements of the Productivity Commission for the year ended 30 June 2016, which comprise:&#10;• Statement by the Chairman and Chief Finance Officer;&#10;• Statement of Comprehensive Income;&#10;• Statement of Financial Position;&#10;• Statement of Changes in Equity;&#10;• Cash Flow Statement; and&#10;• Notes to the Financial Statements.&#10;Opinion&#10;In my opinion, the financial statements of the Productivity Commission:&#10;(a) comply with Australian Accounting Standards and the Public Governance,&#10;Performance and Accountability (Financial Reporting) Rule 2015; and&#10;(b) present fairly the financial position of the Productivity Commission as at&#10;30 June 2016 and its financial performance and cash flows for the year then ended.&#10;Chairman's Responsibility for the Financial Statements&#10;The Chairman of the Productivity Commission is responsible under the Public Governance, Performance and Accountability Act 2013 for the preparation and fair presentation of annual&#10;financial statements that comply with Australian Accounting Standards and the rules made under that Act and is also responsible for such internal control as the Chairman determines is necessary to enable the preparation and fair presentation of financial statements that are free from material misstatement, whether due to fraud or error.&#10;Auditor's Responsibility&#10;My responsibility is to express an opinion on the financial statements based on my audit. I have conducted my audit in accordance with the Australian National Audit Office Auditing&#10;Standards, which incorporate the Australian Auditing Standards. These auditing standards require that I comply with relevant ethical requirements relating to audit engagements and&#10;plan and perform the audit to obtain reasonable assurance about whether the financial statements are free from material misstatement.&#10;An audit involves performing procedures to obtain audit evidence about the amounts and disclosures in the financial statements. The procedures selected depend on the auditor's judgement, including the assessment of the risks of material misstatement of the financial statements, whether due to fraud or error. In making those risk assessments, the auditor considers internal control relevant to the entity's preparation and fair presentation of the financial statements in order to design audit procedures that are appropriate in the circumstances, but not for the purpose of expressing an opinion on the effectiveness of the ... [see next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85DA9.tmp"/>
                    <pic:cNvPicPr/>
                  </pic:nvPicPr>
                  <pic:blipFill rotWithShape="1">
                    <a:blip r:embed="rId33" cstate="print">
                      <a:extLst>
                        <a:ext uri="{28A0092B-C50C-407E-A947-70E740481C1C}">
                          <a14:useLocalDpi xmlns:a14="http://schemas.microsoft.com/office/drawing/2010/main" val="0"/>
                        </a:ext>
                      </a:extLst>
                    </a:blip>
                    <a:srcRect/>
                    <a:stretch/>
                  </pic:blipFill>
                  <pic:spPr bwMode="auto">
                    <a:xfrm>
                      <a:off x="0" y="0"/>
                      <a:ext cx="5517305" cy="7886700"/>
                    </a:xfrm>
                    <a:prstGeom prst="rect">
                      <a:avLst/>
                    </a:prstGeom>
                    <a:ln w="9525" cap="flat" cmpd="sng" algn="ctr">
                      <a:solidFill>
                        <a:srgbClr val="BFBFBF"/>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00AE380A" w:rsidRPr="00F13568">
        <w:br w:type="page"/>
      </w:r>
      <w:r>
        <w:rPr>
          <w:noProof/>
        </w:rPr>
        <w:lastRenderedPageBreak/>
        <w:drawing>
          <wp:inline distT="0" distB="0" distL="0" distR="0" wp14:anchorId="7A4F93AD" wp14:editId="59E14C2E">
            <wp:extent cx="5518800" cy="7891200"/>
            <wp:effectExtent l="19050" t="19050" r="24765" b="14605"/>
            <wp:docPr id="30" name="Picture 30" descr="...entity's internal control. An audit also includes evaluating the appropriateness of the accounting policies used and the reasonableness of accounting estimates made by the&#10;Accountable Authority of the entity, as well as evaluating the overall presentation of the financial statements.&#10;I believe that the audit evidence I have obtained is sufficient and appropriate to provide a basis for my audit opinion.&#10;Independence&#10;In conducting my audit, I have followed the independence requirements of the Australian National Audit Office, which incorporate the requirements of the Australian accounting&#10;profession.&#10;Australian National Audit Office&#10;Clea Lewis&#10;Executive Director&#10;Delegate of the Auditor-General&#10;Canberra&#10;25 August 2016&#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48619.tmp"/>
                    <pic:cNvPicPr preferRelativeResize="0"/>
                  </pic:nvPicPr>
                  <pic:blipFill rotWithShape="1">
                    <a:blip r:embed="rId34" cstate="print">
                      <a:extLst>
                        <a:ext uri="{28A0092B-C50C-407E-A947-70E740481C1C}">
                          <a14:useLocalDpi xmlns:a14="http://schemas.microsoft.com/office/drawing/2010/main" val="0"/>
                        </a:ext>
                      </a:extLst>
                    </a:blip>
                    <a:srcRect/>
                    <a:stretch/>
                  </pic:blipFill>
                  <pic:spPr bwMode="auto">
                    <a:xfrm>
                      <a:off x="0" y="0"/>
                      <a:ext cx="5518800" cy="7891200"/>
                    </a:xfrm>
                    <a:prstGeom prst="rect">
                      <a:avLst/>
                    </a:prstGeom>
                    <a:ln>
                      <a:solidFill>
                        <a:schemeClr val="bg2"/>
                      </a:solidFill>
                    </a:ln>
                    <a:extLst>
                      <a:ext uri="{53640926-AAD7-44D8-BBD7-CCE9431645EC}">
                        <a14:shadowObscured xmlns:a14="http://schemas.microsoft.com/office/drawing/2010/main"/>
                      </a:ext>
                    </a:extLst>
                  </pic:spPr>
                </pic:pic>
              </a:graphicData>
            </a:graphic>
          </wp:inline>
        </w:drawing>
      </w:r>
      <w:r>
        <w:br w:type="page"/>
      </w:r>
    </w:p>
    <w:p w:rsidR="007620EF" w:rsidRDefault="002C178A" w:rsidP="007620EF">
      <w:pPr>
        <w:pStyle w:val="Heading2"/>
        <w:rPr>
          <w:noProof/>
        </w:rPr>
      </w:pPr>
      <w:r>
        <w:rPr>
          <w:noProof/>
        </w:rPr>
        <w:lastRenderedPageBreak/>
        <w:drawing>
          <wp:anchor distT="0" distB="0" distL="114300" distR="114300" simplePos="0" relativeHeight="251662336" behindDoc="0" locked="0" layoutInCell="1" allowOverlap="0" wp14:anchorId="21300CEC" wp14:editId="4B6C81D1">
            <wp:simplePos x="0" y="0"/>
            <wp:positionH relativeFrom="page">
              <wp:posOffset>825500</wp:posOffset>
            </wp:positionH>
            <wp:positionV relativeFrom="paragraph">
              <wp:posOffset>133350</wp:posOffset>
            </wp:positionV>
            <wp:extent cx="5673600" cy="7887600"/>
            <wp:effectExtent l="19050" t="19050" r="22860" b="18415"/>
            <wp:wrapTopAndBottom/>
            <wp:docPr id="31" name="Picture 31" descr="From the Chairman's Office&#10;Statement by the Chairman and Chief Finance Officer&#10;In our opinion, the attached financial statements for the year ended 30 June 2016 comply with subsection 42(2) of the Public Governance, Performance and Accountability Act 2013 (PGPA Act), and are based on properly maintained financial&#10;records as per subsection 41(2) of the PGPA Act.&#10;In our opinion, at the date of this statement, there are reasonable grounds to believe that the Productivity Commission will be able to pay its debts as and when they fall&#10;due. &#10;Peter Harris AO&#10;Chairman&#10;and&#10;Brian Scammell&#10;Chief Finance Offic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89A1F.tmp"/>
                    <pic:cNvPicPr/>
                  </pic:nvPicPr>
                  <pic:blipFill rotWithShape="1">
                    <a:blip r:embed="rId35" cstate="print">
                      <a:extLst>
                        <a:ext uri="{28A0092B-C50C-407E-A947-70E740481C1C}">
                          <a14:useLocalDpi xmlns:a14="http://schemas.microsoft.com/office/drawing/2010/main" val="0"/>
                        </a:ext>
                      </a:extLst>
                    </a:blip>
                    <a:srcRect/>
                    <a:stretch/>
                  </pic:blipFill>
                  <pic:spPr bwMode="auto">
                    <a:xfrm>
                      <a:off x="0" y="0"/>
                      <a:ext cx="5673600" cy="7887600"/>
                    </a:xfrm>
                    <a:prstGeom prst="rect">
                      <a:avLst/>
                    </a:prstGeom>
                    <a:ln w="9525" cap="flat" cmpd="sng" algn="ctr">
                      <a:solidFill>
                        <a:srgbClr val="BFBFBF"/>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620EF" w:rsidRPr="007620EF">
        <w:rPr>
          <w:color w:val="FFFFFF" w:themeColor="background1"/>
          <w:sz w:val="4"/>
          <w:szCs w:val="4"/>
        </w:rPr>
        <w:t>Certification</w:t>
      </w:r>
      <w:r w:rsidR="007620EF">
        <w:rPr>
          <w:noProof/>
        </w:rPr>
        <w:br w:type="page"/>
      </w:r>
    </w:p>
    <w:p w:rsidR="00AE380A" w:rsidRPr="007620EF" w:rsidRDefault="00AE380A" w:rsidP="007620EF">
      <w:pPr>
        <w:pStyle w:val="Heading2"/>
        <w:rPr>
          <w:color w:val="78A22F" w:themeColor="accent1"/>
        </w:rPr>
      </w:pPr>
      <w:r w:rsidRPr="007620EF">
        <w:rPr>
          <w:color w:val="78A22F" w:themeColor="accent1"/>
        </w:rPr>
        <w:lastRenderedPageBreak/>
        <w:t>Statement of Comprehensive Income</w:t>
      </w:r>
    </w:p>
    <w:p w:rsidR="00AE380A" w:rsidRPr="00D703D9" w:rsidRDefault="00AE380A" w:rsidP="00B628C8">
      <w:pPr>
        <w:pStyle w:val="Subtitle"/>
        <w:tabs>
          <w:tab w:val="left" w:pos="2694"/>
        </w:tabs>
        <w:spacing w:before="120"/>
        <w:ind w:hanging="1474"/>
      </w:pPr>
      <w:r w:rsidRPr="00D703D9">
        <w:t>for the period ended 30 June 2016</w:t>
      </w:r>
    </w:p>
    <w:tbl>
      <w:tblPr>
        <w:tblW w:w="8789" w:type="dxa"/>
        <w:tblCellMar>
          <w:left w:w="0" w:type="dxa"/>
          <w:right w:w="0" w:type="dxa"/>
        </w:tblCellMar>
        <w:tblLook w:val="0000" w:firstRow="0" w:lastRow="0" w:firstColumn="0" w:lastColumn="0" w:noHBand="0" w:noVBand="0"/>
      </w:tblPr>
      <w:tblGrid>
        <w:gridCol w:w="4536"/>
        <w:gridCol w:w="851"/>
        <w:gridCol w:w="1134"/>
        <w:gridCol w:w="1134"/>
        <w:gridCol w:w="1134"/>
      </w:tblGrid>
      <w:tr w:rsidR="00AE380A" w:rsidRPr="00EF122B" w:rsidTr="00AE380A">
        <w:tc>
          <w:tcPr>
            <w:tcW w:w="4536" w:type="dxa"/>
            <w:tcBorders>
              <w:top w:val="single" w:sz="4" w:space="0" w:color="auto"/>
              <w:bottom w:val="single" w:sz="4" w:space="0" w:color="auto"/>
            </w:tcBorders>
          </w:tcPr>
          <w:p w:rsidR="00AE380A" w:rsidRPr="00EF122B" w:rsidRDefault="00AE380A">
            <w:pPr>
              <w:pStyle w:val="TableColumnHeading"/>
              <w:jc w:val="left"/>
              <w:rPr>
                <w:rFonts w:cs="Arial"/>
                <w:sz w:val="20"/>
              </w:rPr>
            </w:pPr>
          </w:p>
        </w:tc>
        <w:tc>
          <w:tcPr>
            <w:tcW w:w="851" w:type="dxa"/>
            <w:tcBorders>
              <w:top w:val="single" w:sz="4" w:space="0" w:color="auto"/>
              <w:bottom w:val="single" w:sz="4" w:space="0" w:color="auto"/>
            </w:tcBorders>
          </w:tcPr>
          <w:p w:rsidR="00AE380A" w:rsidRPr="00EF122B" w:rsidRDefault="00AE380A">
            <w:pPr>
              <w:pStyle w:val="TableColumnHeading"/>
              <w:rPr>
                <w:rFonts w:cs="Arial"/>
                <w:sz w:val="20"/>
              </w:rPr>
            </w:pPr>
          </w:p>
        </w:tc>
        <w:tc>
          <w:tcPr>
            <w:tcW w:w="1134" w:type="dxa"/>
            <w:tcBorders>
              <w:top w:val="single" w:sz="4" w:space="0" w:color="auto"/>
              <w:bottom w:val="single" w:sz="4" w:space="0" w:color="auto"/>
            </w:tcBorders>
          </w:tcPr>
          <w:p w:rsidR="00AE380A" w:rsidRPr="00EF122B" w:rsidRDefault="00AE380A" w:rsidP="00AE380A">
            <w:pPr>
              <w:pStyle w:val="TableColumnHeading"/>
              <w:rPr>
                <w:rFonts w:cs="Arial"/>
                <w:b/>
                <w:sz w:val="20"/>
              </w:rPr>
            </w:pPr>
            <w:r w:rsidRPr="00EF122B">
              <w:rPr>
                <w:rFonts w:cs="Arial"/>
                <w:b/>
                <w:sz w:val="20"/>
              </w:rPr>
              <w:t>2016</w:t>
            </w:r>
          </w:p>
        </w:tc>
        <w:tc>
          <w:tcPr>
            <w:tcW w:w="1134" w:type="dxa"/>
            <w:tcBorders>
              <w:top w:val="single" w:sz="4" w:space="0" w:color="auto"/>
              <w:bottom w:val="single" w:sz="4" w:space="0" w:color="auto"/>
            </w:tcBorders>
          </w:tcPr>
          <w:p w:rsidR="00AE380A" w:rsidRPr="00EF122B" w:rsidRDefault="00AE380A" w:rsidP="00AE380A">
            <w:pPr>
              <w:pStyle w:val="TableColumnHeading"/>
              <w:rPr>
                <w:rFonts w:cs="Arial"/>
                <w:sz w:val="20"/>
              </w:rPr>
            </w:pPr>
            <w:r w:rsidRPr="00EF122B">
              <w:rPr>
                <w:rFonts w:cs="Arial"/>
                <w:sz w:val="20"/>
              </w:rPr>
              <w:t>2015</w:t>
            </w:r>
          </w:p>
        </w:tc>
        <w:tc>
          <w:tcPr>
            <w:tcW w:w="1134" w:type="dxa"/>
            <w:tcBorders>
              <w:top w:val="single" w:sz="4" w:space="0" w:color="auto"/>
              <w:bottom w:val="single" w:sz="4" w:space="0" w:color="auto"/>
            </w:tcBorders>
          </w:tcPr>
          <w:p w:rsidR="00AE380A" w:rsidRPr="00EF122B" w:rsidRDefault="00AE380A" w:rsidP="00AE380A">
            <w:pPr>
              <w:pStyle w:val="TableColumnHeading"/>
              <w:rPr>
                <w:rFonts w:cs="Arial"/>
                <w:sz w:val="20"/>
              </w:rPr>
            </w:pPr>
            <w:r w:rsidRPr="00EF122B">
              <w:rPr>
                <w:rFonts w:cs="Arial"/>
                <w:sz w:val="20"/>
              </w:rPr>
              <w:t>Original Budget</w:t>
            </w:r>
          </w:p>
        </w:tc>
      </w:tr>
      <w:tr w:rsidR="00AE380A" w:rsidRPr="00EF122B" w:rsidTr="00AE380A">
        <w:tc>
          <w:tcPr>
            <w:tcW w:w="4536" w:type="dxa"/>
            <w:tcBorders>
              <w:top w:val="single" w:sz="4" w:space="0" w:color="auto"/>
            </w:tcBorders>
          </w:tcPr>
          <w:p w:rsidR="00AE380A" w:rsidRPr="00EF122B" w:rsidRDefault="00AE380A" w:rsidP="00EF122B">
            <w:pPr>
              <w:pStyle w:val="TableUnitsRow"/>
              <w:rPr>
                <w:rFonts w:cs="Arial"/>
                <w:sz w:val="20"/>
              </w:rPr>
            </w:pPr>
          </w:p>
        </w:tc>
        <w:tc>
          <w:tcPr>
            <w:tcW w:w="851" w:type="dxa"/>
            <w:tcBorders>
              <w:top w:val="single" w:sz="4" w:space="0" w:color="auto"/>
            </w:tcBorders>
          </w:tcPr>
          <w:p w:rsidR="00AE380A" w:rsidRPr="00EF122B" w:rsidRDefault="00AE380A" w:rsidP="00EF122B">
            <w:pPr>
              <w:pStyle w:val="notel"/>
              <w:ind w:right="57"/>
              <w:rPr>
                <w:rFonts w:cs="Arial"/>
              </w:rPr>
            </w:pPr>
            <w:r w:rsidRPr="00EF122B">
              <w:rPr>
                <w:rFonts w:cs="Arial"/>
              </w:rPr>
              <w:t>Notes</w:t>
            </w:r>
          </w:p>
        </w:tc>
        <w:tc>
          <w:tcPr>
            <w:tcW w:w="1134" w:type="dxa"/>
            <w:tcBorders>
              <w:top w:val="single" w:sz="4" w:space="0" w:color="auto"/>
            </w:tcBorders>
          </w:tcPr>
          <w:p w:rsidR="00AE380A" w:rsidRPr="00EF122B" w:rsidRDefault="00AE380A" w:rsidP="00EF122B">
            <w:pPr>
              <w:pStyle w:val="TableUnitsRow"/>
              <w:rPr>
                <w:rFonts w:cs="Arial"/>
                <w:b/>
                <w:sz w:val="20"/>
              </w:rPr>
            </w:pPr>
            <w:r w:rsidRPr="00EF122B">
              <w:rPr>
                <w:rFonts w:cs="Arial"/>
                <w:b/>
                <w:sz w:val="20"/>
              </w:rPr>
              <w:t>$’000</w:t>
            </w:r>
          </w:p>
        </w:tc>
        <w:tc>
          <w:tcPr>
            <w:tcW w:w="1134" w:type="dxa"/>
            <w:tcBorders>
              <w:top w:val="single" w:sz="4" w:space="0" w:color="auto"/>
            </w:tcBorders>
          </w:tcPr>
          <w:p w:rsidR="00AE380A" w:rsidRPr="00EF122B" w:rsidRDefault="00AE380A" w:rsidP="00EF122B">
            <w:pPr>
              <w:pStyle w:val="TableUnitsRow"/>
              <w:rPr>
                <w:rFonts w:cs="Arial"/>
                <w:sz w:val="20"/>
              </w:rPr>
            </w:pPr>
            <w:r w:rsidRPr="00EF122B">
              <w:rPr>
                <w:rFonts w:cs="Arial"/>
                <w:sz w:val="20"/>
              </w:rPr>
              <w:t>$’000</w:t>
            </w:r>
          </w:p>
        </w:tc>
        <w:tc>
          <w:tcPr>
            <w:tcW w:w="1134" w:type="dxa"/>
            <w:tcBorders>
              <w:top w:val="single" w:sz="4" w:space="0" w:color="auto"/>
            </w:tcBorders>
          </w:tcPr>
          <w:p w:rsidR="00AE380A" w:rsidRPr="00EF122B" w:rsidRDefault="00AE380A" w:rsidP="00EF122B">
            <w:pPr>
              <w:pStyle w:val="TableUnitsRow"/>
              <w:rPr>
                <w:rFonts w:cs="Arial"/>
                <w:sz w:val="20"/>
              </w:rPr>
            </w:pPr>
            <w:r w:rsidRPr="00EF122B">
              <w:rPr>
                <w:rFonts w:cs="Arial"/>
                <w:sz w:val="20"/>
              </w:rPr>
              <w:t>$’000</w:t>
            </w:r>
          </w:p>
        </w:tc>
      </w:tr>
      <w:tr w:rsidR="00AE380A" w:rsidRPr="00EF122B" w:rsidTr="00AE380A">
        <w:tc>
          <w:tcPr>
            <w:tcW w:w="4536" w:type="dxa"/>
          </w:tcPr>
          <w:p w:rsidR="00AE380A" w:rsidRPr="00EF122B" w:rsidRDefault="00AE380A" w:rsidP="00AE380A">
            <w:pPr>
              <w:pStyle w:val="TableBodyText"/>
              <w:spacing w:before="80" w:after="0"/>
              <w:ind w:hanging="6"/>
              <w:jc w:val="left"/>
              <w:rPr>
                <w:rFonts w:cs="Arial"/>
                <w:b/>
                <w:sz w:val="20"/>
              </w:rPr>
            </w:pPr>
            <w:r w:rsidRPr="00EF122B">
              <w:rPr>
                <w:rFonts w:cs="Arial"/>
                <w:b/>
                <w:sz w:val="20"/>
              </w:rPr>
              <w:t>NET COST OF SERVICES</w:t>
            </w:r>
          </w:p>
        </w:tc>
        <w:tc>
          <w:tcPr>
            <w:tcW w:w="851" w:type="dxa"/>
          </w:tcPr>
          <w:p w:rsidR="00AE380A" w:rsidRPr="00EF122B" w:rsidRDefault="00AE380A" w:rsidP="00AE380A">
            <w:pPr>
              <w:pStyle w:val="TableBodyText"/>
              <w:rPr>
                <w:rFonts w:cs="Arial"/>
                <w:sz w:val="20"/>
              </w:rPr>
            </w:pPr>
          </w:p>
        </w:tc>
        <w:tc>
          <w:tcPr>
            <w:tcW w:w="1134" w:type="dxa"/>
          </w:tcPr>
          <w:p w:rsidR="00AE380A" w:rsidRPr="00EF122B" w:rsidRDefault="00AE380A" w:rsidP="00AE380A">
            <w:pPr>
              <w:pStyle w:val="TableBodyText"/>
              <w:tabs>
                <w:tab w:val="left" w:pos="1418"/>
              </w:tabs>
              <w:rPr>
                <w:rFonts w:cs="Arial"/>
                <w:b/>
                <w:sz w:val="20"/>
                <w:highlight w:val="yellow"/>
                <w:u w:val="single"/>
              </w:rPr>
            </w:pPr>
          </w:p>
        </w:tc>
        <w:tc>
          <w:tcPr>
            <w:tcW w:w="1134" w:type="dxa"/>
          </w:tcPr>
          <w:p w:rsidR="00AE380A" w:rsidRPr="00EF122B" w:rsidRDefault="00AE380A" w:rsidP="00AE380A">
            <w:pPr>
              <w:pStyle w:val="TableBodyText"/>
              <w:tabs>
                <w:tab w:val="left" w:pos="1418"/>
              </w:tabs>
              <w:rPr>
                <w:rFonts w:cs="Arial"/>
                <w:sz w:val="20"/>
                <w:highlight w:val="yellow"/>
                <w:u w:val="single"/>
              </w:rPr>
            </w:pPr>
          </w:p>
        </w:tc>
        <w:tc>
          <w:tcPr>
            <w:tcW w:w="1134" w:type="dxa"/>
          </w:tcPr>
          <w:p w:rsidR="00AE380A" w:rsidRPr="00EF122B" w:rsidRDefault="00AE380A" w:rsidP="00AE380A">
            <w:pPr>
              <w:pStyle w:val="TableBodyText"/>
              <w:tabs>
                <w:tab w:val="left" w:pos="1418"/>
              </w:tabs>
              <w:rPr>
                <w:rFonts w:cs="Arial"/>
                <w:sz w:val="20"/>
                <w:highlight w:val="yellow"/>
                <w:u w:val="single"/>
              </w:rPr>
            </w:pPr>
          </w:p>
        </w:tc>
      </w:tr>
      <w:tr w:rsidR="00AE380A" w:rsidRPr="00EF122B" w:rsidTr="00AE380A">
        <w:tc>
          <w:tcPr>
            <w:tcW w:w="4536" w:type="dxa"/>
          </w:tcPr>
          <w:p w:rsidR="00AE380A" w:rsidRPr="00EF122B" w:rsidRDefault="00AE380A" w:rsidP="00AE380A">
            <w:pPr>
              <w:pStyle w:val="TableBodyText"/>
              <w:spacing w:before="80" w:after="0"/>
              <w:ind w:hanging="6"/>
              <w:jc w:val="left"/>
              <w:rPr>
                <w:rFonts w:cs="Arial"/>
                <w:b/>
                <w:sz w:val="20"/>
              </w:rPr>
            </w:pPr>
            <w:r w:rsidRPr="00EF122B">
              <w:rPr>
                <w:rFonts w:cs="Arial"/>
                <w:b/>
                <w:sz w:val="20"/>
              </w:rPr>
              <w:t>Expenses</w:t>
            </w:r>
          </w:p>
        </w:tc>
        <w:tc>
          <w:tcPr>
            <w:tcW w:w="851" w:type="dxa"/>
          </w:tcPr>
          <w:p w:rsidR="00AE380A" w:rsidRPr="00EF122B" w:rsidRDefault="00AE380A" w:rsidP="00AE380A">
            <w:pPr>
              <w:pStyle w:val="TableBodyText"/>
              <w:rPr>
                <w:rFonts w:cs="Arial"/>
                <w:sz w:val="20"/>
              </w:rPr>
            </w:pPr>
          </w:p>
        </w:tc>
        <w:tc>
          <w:tcPr>
            <w:tcW w:w="1134" w:type="dxa"/>
          </w:tcPr>
          <w:p w:rsidR="00AE380A" w:rsidRPr="00EF122B" w:rsidRDefault="00AE380A" w:rsidP="00AE380A">
            <w:pPr>
              <w:pStyle w:val="TableBodyText"/>
              <w:tabs>
                <w:tab w:val="left" w:pos="1418"/>
              </w:tabs>
              <w:rPr>
                <w:rFonts w:cs="Arial"/>
                <w:b/>
                <w:sz w:val="20"/>
                <w:highlight w:val="yellow"/>
                <w:u w:val="single"/>
              </w:rPr>
            </w:pPr>
          </w:p>
        </w:tc>
        <w:tc>
          <w:tcPr>
            <w:tcW w:w="1134" w:type="dxa"/>
          </w:tcPr>
          <w:p w:rsidR="00AE380A" w:rsidRPr="00EF122B" w:rsidRDefault="00AE380A" w:rsidP="00AE380A">
            <w:pPr>
              <w:pStyle w:val="TableBodyText"/>
              <w:tabs>
                <w:tab w:val="left" w:pos="1418"/>
              </w:tabs>
              <w:rPr>
                <w:rFonts w:cs="Arial"/>
                <w:sz w:val="20"/>
                <w:highlight w:val="yellow"/>
                <w:u w:val="single"/>
              </w:rPr>
            </w:pPr>
          </w:p>
        </w:tc>
        <w:tc>
          <w:tcPr>
            <w:tcW w:w="1134" w:type="dxa"/>
          </w:tcPr>
          <w:p w:rsidR="00AE380A" w:rsidRPr="00EF122B" w:rsidRDefault="00AE380A" w:rsidP="00AE380A">
            <w:pPr>
              <w:pStyle w:val="TableBodyText"/>
              <w:tabs>
                <w:tab w:val="left" w:pos="1418"/>
              </w:tabs>
              <w:rPr>
                <w:rFonts w:cs="Arial"/>
                <w:sz w:val="20"/>
                <w:highlight w:val="yellow"/>
                <w:u w:val="single"/>
              </w:rPr>
            </w:pPr>
          </w:p>
        </w:tc>
      </w:tr>
      <w:tr w:rsidR="00AE380A" w:rsidRPr="00EF122B" w:rsidTr="00AE380A">
        <w:tc>
          <w:tcPr>
            <w:tcW w:w="4536" w:type="dxa"/>
          </w:tcPr>
          <w:p w:rsidR="00AE380A" w:rsidRPr="00EF122B" w:rsidRDefault="00AE380A" w:rsidP="00AE380A">
            <w:pPr>
              <w:pStyle w:val="TableBodyText"/>
              <w:spacing w:after="0"/>
              <w:ind w:firstLine="420"/>
              <w:jc w:val="left"/>
              <w:rPr>
                <w:rFonts w:cs="Arial"/>
                <w:sz w:val="20"/>
              </w:rPr>
            </w:pPr>
            <w:r w:rsidRPr="00EF122B">
              <w:rPr>
                <w:rFonts w:cs="Arial"/>
                <w:sz w:val="20"/>
              </w:rPr>
              <w:t>Employee benefits</w:t>
            </w:r>
          </w:p>
        </w:tc>
        <w:tc>
          <w:tcPr>
            <w:tcW w:w="851" w:type="dxa"/>
          </w:tcPr>
          <w:p w:rsidR="00AE380A" w:rsidRPr="00EF122B" w:rsidRDefault="00AE380A" w:rsidP="00AE380A">
            <w:pPr>
              <w:pStyle w:val="TableBodyText"/>
              <w:rPr>
                <w:rFonts w:cs="Arial"/>
                <w:sz w:val="20"/>
              </w:rPr>
            </w:pPr>
            <w:r w:rsidRPr="00EF122B">
              <w:rPr>
                <w:rFonts w:cs="Arial"/>
                <w:sz w:val="20"/>
              </w:rPr>
              <w:t>1A</w:t>
            </w:r>
          </w:p>
        </w:tc>
        <w:tc>
          <w:tcPr>
            <w:tcW w:w="1134" w:type="dxa"/>
          </w:tcPr>
          <w:p w:rsidR="00AE380A" w:rsidRPr="00EF122B" w:rsidRDefault="00AE380A" w:rsidP="00AE380A">
            <w:pPr>
              <w:pStyle w:val="TableBodyText"/>
              <w:tabs>
                <w:tab w:val="left" w:pos="1418"/>
              </w:tabs>
              <w:rPr>
                <w:rFonts w:cs="Arial"/>
                <w:b/>
                <w:sz w:val="20"/>
              </w:rPr>
            </w:pPr>
            <w:r w:rsidRPr="00EF122B">
              <w:rPr>
                <w:rFonts w:cs="Arial"/>
                <w:b/>
                <w:sz w:val="20"/>
              </w:rPr>
              <w:t>25,139</w:t>
            </w:r>
          </w:p>
        </w:tc>
        <w:tc>
          <w:tcPr>
            <w:tcW w:w="1134" w:type="dxa"/>
          </w:tcPr>
          <w:p w:rsidR="00AE380A" w:rsidRPr="00EF122B" w:rsidRDefault="00AE380A" w:rsidP="00AE380A">
            <w:pPr>
              <w:pStyle w:val="TableBodyText"/>
              <w:tabs>
                <w:tab w:val="left" w:pos="1418"/>
              </w:tabs>
              <w:rPr>
                <w:rFonts w:cs="Arial"/>
                <w:sz w:val="20"/>
              </w:rPr>
            </w:pPr>
            <w:r w:rsidRPr="00EF122B">
              <w:rPr>
                <w:rFonts w:cs="Arial"/>
                <w:sz w:val="20"/>
              </w:rPr>
              <w:t>23,902</w:t>
            </w:r>
          </w:p>
        </w:tc>
        <w:tc>
          <w:tcPr>
            <w:tcW w:w="1134" w:type="dxa"/>
            <w:shd w:val="clear" w:color="auto" w:fill="auto"/>
          </w:tcPr>
          <w:p w:rsidR="00AE380A" w:rsidRPr="00EF122B" w:rsidRDefault="00AE380A" w:rsidP="00AE380A">
            <w:pPr>
              <w:pStyle w:val="TableBodyText"/>
              <w:tabs>
                <w:tab w:val="left" w:pos="1418"/>
              </w:tabs>
              <w:rPr>
                <w:rFonts w:cs="Arial"/>
                <w:sz w:val="20"/>
              </w:rPr>
            </w:pPr>
            <w:r w:rsidRPr="00EF122B">
              <w:rPr>
                <w:rFonts w:cs="Arial"/>
                <w:sz w:val="20"/>
              </w:rPr>
              <w:t>27,151</w:t>
            </w:r>
          </w:p>
        </w:tc>
      </w:tr>
      <w:tr w:rsidR="00AE380A" w:rsidRPr="00EF122B" w:rsidTr="00AE380A">
        <w:tc>
          <w:tcPr>
            <w:tcW w:w="4536" w:type="dxa"/>
          </w:tcPr>
          <w:p w:rsidR="00AE380A" w:rsidRPr="00EF122B" w:rsidRDefault="00AE380A" w:rsidP="00AE380A">
            <w:pPr>
              <w:pStyle w:val="TableBodyText"/>
              <w:spacing w:after="0"/>
              <w:ind w:firstLine="420"/>
              <w:jc w:val="left"/>
              <w:rPr>
                <w:rFonts w:cs="Arial"/>
                <w:sz w:val="20"/>
              </w:rPr>
            </w:pPr>
            <w:r w:rsidRPr="00EF122B">
              <w:rPr>
                <w:rFonts w:cs="Arial"/>
                <w:sz w:val="20"/>
              </w:rPr>
              <w:t>Suppliers</w:t>
            </w:r>
          </w:p>
        </w:tc>
        <w:tc>
          <w:tcPr>
            <w:tcW w:w="851" w:type="dxa"/>
          </w:tcPr>
          <w:p w:rsidR="00AE380A" w:rsidRPr="00EF122B" w:rsidRDefault="00AE380A" w:rsidP="00AE380A">
            <w:pPr>
              <w:pStyle w:val="TableBodyText"/>
              <w:rPr>
                <w:rFonts w:cs="Arial"/>
                <w:sz w:val="20"/>
              </w:rPr>
            </w:pPr>
            <w:r w:rsidRPr="00EF122B">
              <w:rPr>
                <w:rFonts w:cs="Arial"/>
                <w:sz w:val="20"/>
              </w:rPr>
              <w:t>2A</w:t>
            </w:r>
          </w:p>
        </w:tc>
        <w:tc>
          <w:tcPr>
            <w:tcW w:w="1134" w:type="dxa"/>
          </w:tcPr>
          <w:p w:rsidR="00AE380A" w:rsidRPr="00EF122B" w:rsidRDefault="00AE380A" w:rsidP="00AE380A">
            <w:pPr>
              <w:pStyle w:val="TableBodyText"/>
              <w:rPr>
                <w:rFonts w:cs="Arial"/>
                <w:b/>
                <w:sz w:val="20"/>
              </w:rPr>
            </w:pPr>
            <w:r w:rsidRPr="00EF122B">
              <w:rPr>
                <w:rFonts w:cs="Arial"/>
                <w:b/>
                <w:sz w:val="20"/>
              </w:rPr>
              <w:t>7,188</w:t>
            </w:r>
          </w:p>
        </w:tc>
        <w:tc>
          <w:tcPr>
            <w:tcW w:w="1134" w:type="dxa"/>
          </w:tcPr>
          <w:p w:rsidR="00AE380A" w:rsidRPr="00EF122B" w:rsidRDefault="00AE380A" w:rsidP="00AE380A">
            <w:pPr>
              <w:pStyle w:val="TableBodyText"/>
              <w:rPr>
                <w:rFonts w:cs="Arial"/>
                <w:sz w:val="20"/>
              </w:rPr>
            </w:pPr>
            <w:r w:rsidRPr="00EF122B">
              <w:rPr>
                <w:rFonts w:cs="Arial"/>
                <w:sz w:val="20"/>
              </w:rPr>
              <w:t>5,995</w:t>
            </w:r>
          </w:p>
        </w:tc>
        <w:tc>
          <w:tcPr>
            <w:tcW w:w="1134" w:type="dxa"/>
            <w:shd w:val="clear" w:color="auto" w:fill="auto"/>
          </w:tcPr>
          <w:p w:rsidR="00AE380A" w:rsidRPr="00EF122B" w:rsidRDefault="00AE380A" w:rsidP="00AE380A">
            <w:pPr>
              <w:pStyle w:val="TableBodyText"/>
              <w:rPr>
                <w:rFonts w:cs="Arial"/>
                <w:sz w:val="20"/>
              </w:rPr>
            </w:pPr>
            <w:r w:rsidRPr="00EF122B">
              <w:rPr>
                <w:rFonts w:cs="Arial"/>
                <w:sz w:val="20"/>
              </w:rPr>
              <w:t>6,815</w:t>
            </w:r>
          </w:p>
        </w:tc>
      </w:tr>
      <w:tr w:rsidR="00AE380A" w:rsidRPr="00EF122B" w:rsidTr="00AE380A">
        <w:tc>
          <w:tcPr>
            <w:tcW w:w="4536" w:type="dxa"/>
          </w:tcPr>
          <w:p w:rsidR="00AE380A" w:rsidRPr="00EF122B" w:rsidRDefault="00AE380A" w:rsidP="00AE380A">
            <w:pPr>
              <w:pStyle w:val="TableBodyText"/>
              <w:spacing w:after="0"/>
              <w:ind w:firstLine="420"/>
              <w:jc w:val="left"/>
              <w:rPr>
                <w:rFonts w:cs="Arial"/>
                <w:sz w:val="20"/>
              </w:rPr>
            </w:pPr>
            <w:r w:rsidRPr="00EF122B">
              <w:rPr>
                <w:rFonts w:cs="Arial"/>
                <w:sz w:val="20"/>
              </w:rPr>
              <w:t>Depreciation and amortisation</w:t>
            </w:r>
          </w:p>
        </w:tc>
        <w:tc>
          <w:tcPr>
            <w:tcW w:w="851" w:type="dxa"/>
          </w:tcPr>
          <w:p w:rsidR="00AE380A" w:rsidRPr="00EF122B" w:rsidRDefault="00AE380A" w:rsidP="00AE380A">
            <w:pPr>
              <w:pStyle w:val="TableBodyText"/>
              <w:rPr>
                <w:rFonts w:cs="Arial"/>
                <w:sz w:val="20"/>
              </w:rPr>
            </w:pPr>
            <w:r w:rsidRPr="00EF122B">
              <w:rPr>
                <w:rFonts w:cs="Arial"/>
                <w:sz w:val="20"/>
              </w:rPr>
              <w:t>4A</w:t>
            </w:r>
          </w:p>
        </w:tc>
        <w:tc>
          <w:tcPr>
            <w:tcW w:w="1134" w:type="dxa"/>
            <w:shd w:val="clear" w:color="auto" w:fill="auto"/>
          </w:tcPr>
          <w:p w:rsidR="00AE380A" w:rsidRPr="00EF122B" w:rsidRDefault="00AE380A" w:rsidP="00AE380A">
            <w:pPr>
              <w:pStyle w:val="TableBodyText"/>
              <w:rPr>
                <w:rFonts w:cs="Arial"/>
                <w:b/>
                <w:sz w:val="20"/>
              </w:rPr>
            </w:pPr>
            <w:r w:rsidRPr="00EF122B">
              <w:rPr>
                <w:rFonts w:cs="Arial"/>
                <w:b/>
                <w:sz w:val="20"/>
              </w:rPr>
              <w:t>1,131</w:t>
            </w:r>
          </w:p>
        </w:tc>
        <w:tc>
          <w:tcPr>
            <w:tcW w:w="1134" w:type="dxa"/>
          </w:tcPr>
          <w:p w:rsidR="00AE380A" w:rsidRPr="00EF122B" w:rsidRDefault="00AE380A" w:rsidP="00AE380A">
            <w:pPr>
              <w:pStyle w:val="TableBodyText"/>
              <w:rPr>
                <w:rFonts w:cs="Arial"/>
                <w:sz w:val="20"/>
              </w:rPr>
            </w:pPr>
            <w:r w:rsidRPr="00EF122B">
              <w:rPr>
                <w:rFonts w:cs="Arial"/>
                <w:sz w:val="20"/>
              </w:rPr>
              <w:t>1,054</w:t>
            </w:r>
          </w:p>
        </w:tc>
        <w:tc>
          <w:tcPr>
            <w:tcW w:w="1134" w:type="dxa"/>
            <w:shd w:val="clear" w:color="auto" w:fill="auto"/>
          </w:tcPr>
          <w:p w:rsidR="00AE380A" w:rsidRPr="00EF122B" w:rsidRDefault="00AE380A" w:rsidP="00AE380A">
            <w:pPr>
              <w:pStyle w:val="TableBodyText"/>
              <w:rPr>
                <w:rFonts w:cs="Arial"/>
                <w:sz w:val="20"/>
              </w:rPr>
            </w:pPr>
            <w:r w:rsidRPr="00EF122B">
              <w:rPr>
                <w:rFonts w:cs="Arial"/>
                <w:sz w:val="20"/>
              </w:rPr>
              <w:t>1,050</w:t>
            </w:r>
          </w:p>
        </w:tc>
      </w:tr>
      <w:tr w:rsidR="00AE380A" w:rsidRPr="00EF122B" w:rsidTr="00AE380A">
        <w:tc>
          <w:tcPr>
            <w:tcW w:w="4536" w:type="dxa"/>
          </w:tcPr>
          <w:p w:rsidR="00AE380A" w:rsidRPr="00EF122B" w:rsidRDefault="00AE380A" w:rsidP="00AE380A">
            <w:pPr>
              <w:pStyle w:val="TableBodyText"/>
              <w:spacing w:after="0"/>
              <w:ind w:firstLine="420"/>
              <w:jc w:val="left"/>
              <w:rPr>
                <w:rFonts w:cs="Arial"/>
                <w:sz w:val="20"/>
              </w:rPr>
            </w:pPr>
            <w:r w:rsidRPr="00EF122B">
              <w:rPr>
                <w:rFonts w:cs="Arial"/>
                <w:sz w:val="20"/>
              </w:rPr>
              <w:t>Finance costs</w:t>
            </w:r>
          </w:p>
        </w:tc>
        <w:tc>
          <w:tcPr>
            <w:tcW w:w="851" w:type="dxa"/>
          </w:tcPr>
          <w:p w:rsidR="00AE380A" w:rsidRPr="00EF122B" w:rsidRDefault="00AE380A" w:rsidP="00AE380A">
            <w:pPr>
              <w:pStyle w:val="TableBodyText"/>
              <w:rPr>
                <w:rFonts w:cs="Arial"/>
                <w:sz w:val="20"/>
              </w:rPr>
            </w:pPr>
          </w:p>
        </w:tc>
        <w:tc>
          <w:tcPr>
            <w:tcW w:w="1134" w:type="dxa"/>
            <w:shd w:val="clear" w:color="auto" w:fill="auto"/>
          </w:tcPr>
          <w:p w:rsidR="00AE380A" w:rsidRPr="00EF122B" w:rsidRDefault="00AE380A" w:rsidP="00AE380A">
            <w:pPr>
              <w:pStyle w:val="TableBodyText"/>
              <w:rPr>
                <w:rFonts w:cs="Arial"/>
                <w:b/>
                <w:sz w:val="20"/>
                <w:u w:val="single"/>
              </w:rPr>
            </w:pPr>
            <w:bookmarkStart w:id="6" w:name="_GoBack"/>
            <w:r w:rsidRPr="00EF122B">
              <w:rPr>
                <w:rFonts w:cs="Arial"/>
                <w:b/>
                <w:sz w:val="20"/>
                <w:u w:val="single"/>
              </w:rPr>
              <w:t xml:space="preserve">      </w:t>
            </w:r>
            <w:bookmarkEnd w:id="6"/>
            <w:r w:rsidRPr="00EF122B">
              <w:rPr>
                <w:rFonts w:cs="Arial"/>
                <w:b/>
                <w:sz w:val="20"/>
                <w:u w:val="single"/>
              </w:rPr>
              <w:t>18</w:t>
            </w:r>
          </w:p>
        </w:tc>
        <w:tc>
          <w:tcPr>
            <w:tcW w:w="1134" w:type="dxa"/>
          </w:tcPr>
          <w:p w:rsidR="00AE380A" w:rsidRPr="00EF122B" w:rsidRDefault="00AE380A" w:rsidP="00AE380A">
            <w:pPr>
              <w:pStyle w:val="TableBodyText"/>
              <w:rPr>
                <w:rFonts w:cs="Arial"/>
                <w:sz w:val="20"/>
                <w:u w:val="single"/>
              </w:rPr>
            </w:pPr>
            <w:r w:rsidRPr="00EF122B">
              <w:rPr>
                <w:rFonts w:cs="Arial"/>
                <w:sz w:val="20"/>
                <w:u w:val="single"/>
              </w:rPr>
              <w:t xml:space="preserve">      17</w:t>
            </w:r>
          </w:p>
        </w:tc>
        <w:tc>
          <w:tcPr>
            <w:tcW w:w="1134" w:type="dxa"/>
            <w:shd w:val="clear" w:color="auto" w:fill="auto"/>
          </w:tcPr>
          <w:p w:rsidR="00AE380A" w:rsidRPr="00EF122B" w:rsidRDefault="00AE380A" w:rsidP="00AE380A">
            <w:pPr>
              <w:pStyle w:val="TableBodyText"/>
              <w:rPr>
                <w:rFonts w:cs="Arial"/>
                <w:sz w:val="20"/>
                <w:u w:val="single"/>
              </w:rPr>
            </w:pPr>
            <w:r w:rsidRPr="00EF122B">
              <w:rPr>
                <w:rFonts w:cs="Arial"/>
                <w:sz w:val="20"/>
                <w:u w:val="single"/>
              </w:rPr>
              <w:t xml:space="preserve">      18</w:t>
            </w:r>
          </w:p>
        </w:tc>
      </w:tr>
      <w:tr w:rsidR="00AE380A" w:rsidRPr="00EF122B" w:rsidTr="00AE380A">
        <w:tc>
          <w:tcPr>
            <w:tcW w:w="4536" w:type="dxa"/>
          </w:tcPr>
          <w:p w:rsidR="00AE380A" w:rsidRPr="00EF122B" w:rsidRDefault="00AE380A" w:rsidP="00AE380A">
            <w:pPr>
              <w:pStyle w:val="TableBodyText"/>
              <w:spacing w:before="80"/>
              <w:ind w:hanging="6"/>
              <w:jc w:val="left"/>
              <w:rPr>
                <w:rFonts w:cs="Arial"/>
                <w:b/>
                <w:sz w:val="20"/>
              </w:rPr>
            </w:pPr>
            <w:r w:rsidRPr="00EF122B">
              <w:rPr>
                <w:rFonts w:cs="Arial"/>
                <w:b/>
                <w:sz w:val="20"/>
              </w:rPr>
              <w:t>Total Expenses</w:t>
            </w:r>
          </w:p>
        </w:tc>
        <w:tc>
          <w:tcPr>
            <w:tcW w:w="851" w:type="dxa"/>
          </w:tcPr>
          <w:p w:rsidR="00AE380A" w:rsidRPr="00EF122B" w:rsidRDefault="00AE380A" w:rsidP="00AE380A">
            <w:pPr>
              <w:pStyle w:val="TableBodyText"/>
              <w:spacing w:before="80"/>
              <w:ind w:firstLine="420"/>
              <w:jc w:val="left"/>
              <w:rPr>
                <w:rFonts w:cs="Arial"/>
                <w:b/>
                <w:i/>
                <w:sz w:val="20"/>
              </w:rPr>
            </w:pPr>
          </w:p>
        </w:tc>
        <w:tc>
          <w:tcPr>
            <w:tcW w:w="1134" w:type="dxa"/>
          </w:tcPr>
          <w:p w:rsidR="00AE380A" w:rsidRPr="00EF122B" w:rsidRDefault="00AE380A" w:rsidP="00AE380A">
            <w:pPr>
              <w:pStyle w:val="TableBodyText"/>
              <w:spacing w:before="80"/>
              <w:rPr>
                <w:rFonts w:cs="Arial"/>
                <w:b/>
                <w:sz w:val="20"/>
                <w:u w:val="single"/>
              </w:rPr>
            </w:pPr>
            <w:r w:rsidRPr="00EF122B">
              <w:rPr>
                <w:rFonts w:cs="Arial"/>
                <w:b/>
                <w:sz w:val="20"/>
                <w:u w:val="single"/>
              </w:rPr>
              <w:t>33,476</w:t>
            </w:r>
          </w:p>
        </w:tc>
        <w:tc>
          <w:tcPr>
            <w:tcW w:w="1134" w:type="dxa"/>
          </w:tcPr>
          <w:p w:rsidR="00AE380A" w:rsidRPr="00EF122B" w:rsidRDefault="00AE380A" w:rsidP="00AE380A">
            <w:pPr>
              <w:pStyle w:val="TableBodyText"/>
              <w:spacing w:before="80"/>
              <w:rPr>
                <w:rFonts w:cs="Arial"/>
                <w:sz w:val="20"/>
                <w:u w:val="single"/>
              </w:rPr>
            </w:pPr>
            <w:r w:rsidRPr="00EF122B">
              <w:rPr>
                <w:rFonts w:cs="Arial"/>
                <w:sz w:val="20"/>
                <w:u w:val="single"/>
              </w:rPr>
              <w:t>30,968</w:t>
            </w:r>
          </w:p>
        </w:tc>
        <w:tc>
          <w:tcPr>
            <w:tcW w:w="1134" w:type="dxa"/>
            <w:shd w:val="clear" w:color="auto" w:fill="auto"/>
          </w:tcPr>
          <w:p w:rsidR="00AE380A" w:rsidRPr="00EF122B" w:rsidRDefault="00AE380A" w:rsidP="00AE380A">
            <w:pPr>
              <w:pStyle w:val="TableBodyText"/>
              <w:spacing w:before="80"/>
              <w:rPr>
                <w:rFonts w:cs="Arial"/>
                <w:sz w:val="20"/>
                <w:u w:val="single"/>
              </w:rPr>
            </w:pPr>
            <w:r w:rsidRPr="00EF122B">
              <w:rPr>
                <w:rFonts w:cs="Arial"/>
                <w:sz w:val="20"/>
                <w:u w:val="single"/>
              </w:rPr>
              <w:t>35,034</w:t>
            </w:r>
          </w:p>
        </w:tc>
      </w:tr>
      <w:tr w:rsidR="00AE380A" w:rsidRPr="00EF122B" w:rsidTr="00AE380A">
        <w:tc>
          <w:tcPr>
            <w:tcW w:w="4536" w:type="dxa"/>
          </w:tcPr>
          <w:p w:rsidR="00AE380A" w:rsidRPr="00EF122B" w:rsidRDefault="00AE380A">
            <w:pPr>
              <w:pStyle w:val="TableBodyText"/>
              <w:tabs>
                <w:tab w:val="left" w:pos="426"/>
              </w:tabs>
              <w:jc w:val="left"/>
              <w:rPr>
                <w:rFonts w:cs="Arial"/>
                <w:b/>
                <w:sz w:val="20"/>
              </w:rPr>
            </w:pPr>
          </w:p>
        </w:tc>
        <w:tc>
          <w:tcPr>
            <w:tcW w:w="851" w:type="dxa"/>
          </w:tcPr>
          <w:p w:rsidR="00AE380A" w:rsidRPr="00EF122B" w:rsidRDefault="00AE380A">
            <w:pPr>
              <w:pStyle w:val="TableBodyText"/>
              <w:rPr>
                <w:rFonts w:cs="Arial"/>
                <w:sz w:val="20"/>
              </w:rPr>
            </w:pPr>
          </w:p>
        </w:tc>
        <w:tc>
          <w:tcPr>
            <w:tcW w:w="1134" w:type="dxa"/>
          </w:tcPr>
          <w:p w:rsidR="00AE380A" w:rsidRPr="00EF122B" w:rsidRDefault="00AE380A">
            <w:pPr>
              <w:pStyle w:val="TableBodyText"/>
              <w:rPr>
                <w:rFonts w:cs="Arial"/>
                <w:b/>
                <w:sz w:val="20"/>
                <w:highlight w:val="yellow"/>
              </w:rPr>
            </w:pPr>
          </w:p>
        </w:tc>
        <w:tc>
          <w:tcPr>
            <w:tcW w:w="1134" w:type="dxa"/>
          </w:tcPr>
          <w:p w:rsidR="00AE380A" w:rsidRPr="00EF122B" w:rsidRDefault="00AE380A" w:rsidP="00AE380A">
            <w:pPr>
              <w:pStyle w:val="TableBodyText"/>
              <w:rPr>
                <w:rFonts w:cs="Arial"/>
                <w:sz w:val="20"/>
                <w:highlight w:val="yellow"/>
              </w:rPr>
            </w:pPr>
          </w:p>
        </w:tc>
        <w:tc>
          <w:tcPr>
            <w:tcW w:w="1134" w:type="dxa"/>
          </w:tcPr>
          <w:p w:rsidR="00AE380A" w:rsidRPr="00EF122B" w:rsidRDefault="00AE380A" w:rsidP="00AE380A">
            <w:pPr>
              <w:pStyle w:val="TableBodyText"/>
              <w:rPr>
                <w:rFonts w:cs="Arial"/>
                <w:sz w:val="20"/>
                <w:highlight w:val="yellow"/>
              </w:rPr>
            </w:pPr>
          </w:p>
        </w:tc>
      </w:tr>
      <w:tr w:rsidR="00AE380A" w:rsidRPr="00EF122B" w:rsidTr="00AE380A">
        <w:tc>
          <w:tcPr>
            <w:tcW w:w="4536" w:type="dxa"/>
          </w:tcPr>
          <w:p w:rsidR="00AE380A" w:rsidRPr="00EF122B" w:rsidRDefault="00AE380A">
            <w:pPr>
              <w:pStyle w:val="TableBodyText"/>
              <w:tabs>
                <w:tab w:val="left" w:pos="426"/>
              </w:tabs>
              <w:jc w:val="left"/>
              <w:rPr>
                <w:rFonts w:cs="Arial"/>
                <w:b/>
                <w:sz w:val="20"/>
              </w:rPr>
            </w:pPr>
            <w:r w:rsidRPr="00EF122B">
              <w:rPr>
                <w:rFonts w:cs="Arial"/>
                <w:b/>
                <w:sz w:val="20"/>
              </w:rPr>
              <w:t>Own-Source Income</w:t>
            </w:r>
          </w:p>
        </w:tc>
        <w:tc>
          <w:tcPr>
            <w:tcW w:w="851" w:type="dxa"/>
          </w:tcPr>
          <w:p w:rsidR="00AE380A" w:rsidRPr="00EF122B" w:rsidRDefault="00AE380A">
            <w:pPr>
              <w:pStyle w:val="TableBodyText"/>
              <w:rPr>
                <w:rFonts w:cs="Arial"/>
                <w:sz w:val="20"/>
              </w:rPr>
            </w:pPr>
          </w:p>
        </w:tc>
        <w:tc>
          <w:tcPr>
            <w:tcW w:w="1134" w:type="dxa"/>
          </w:tcPr>
          <w:p w:rsidR="00AE380A" w:rsidRPr="00EF122B" w:rsidRDefault="00AE380A">
            <w:pPr>
              <w:pStyle w:val="TableBodyText"/>
              <w:rPr>
                <w:rFonts w:cs="Arial"/>
                <w:b/>
                <w:sz w:val="20"/>
                <w:highlight w:val="yellow"/>
              </w:rPr>
            </w:pPr>
          </w:p>
        </w:tc>
        <w:tc>
          <w:tcPr>
            <w:tcW w:w="1134" w:type="dxa"/>
          </w:tcPr>
          <w:p w:rsidR="00AE380A" w:rsidRPr="00EF122B" w:rsidRDefault="00AE380A" w:rsidP="00AE380A">
            <w:pPr>
              <w:pStyle w:val="TableBodyText"/>
              <w:rPr>
                <w:rFonts w:cs="Arial"/>
                <w:sz w:val="20"/>
                <w:highlight w:val="yellow"/>
              </w:rPr>
            </w:pPr>
          </w:p>
        </w:tc>
        <w:tc>
          <w:tcPr>
            <w:tcW w:w="1134" w:type="dxa"/>
          </w:tcPr>
          <w:p w:rsidR="00AE380A" w:rsidRPr="00EF122B" w:rsidRDefault="00AE380A" w:rsidP="00AE380A">
            <w:pPr>
              <w:pStyle w:val="TableBodyText"/>
              <w:rPr>
                <w:rFonts w:cs="Arial"/>
                <w:sz w:val="20"/>
                <w:highlight w:val="yellow"/>
              </w:rPr>
            </w:pPr>
          </w:p>
        </w:tc>
      </w:tr>
      <w:tr w:rsidR="00AE380A" w:rsidRPr="00EF122B" w:rsidTr="00AE380A">
        <w:tc>
          <w:tcPr>
            <w:tcW w:w="4536" w:type="dxa"/>
          </w:tcPr>
          <w:p w:rsidR="00AE380A" w:rsidRPr="00EF122B" w:rsidRDefault="00AE380A" w:rsidP="00AE380A">
            <w:pPr>
              <w:pStyle w:val="TableBodyText"/>
              <w:tabs>
                <w:tab w:val="left" w:pos="390"/>
              </w:tabs>
              <w:ind w:firstLine="420"/>
              <w:jc w:val="left"/>
              <w:rPr>
                <w:rFonts w:cs="Arial"/>
                <w:sz w:val="20"/>
              </w:rPr>
            </w:pPr>
            <w:r w:rsidRPr="00EF122B">
              <w:rPr>
                <w:rFonts w:cs="Arial"/>
                <w:sz w:val="20"/>
              </w:rPr>
              <w:t>Sale of goods and rendering of services</w:t>
            </w:r>
          </w:p>
        </w:tc>
        <w:tc>
          <w:tcPr>
            <w:tcW w:w="851" w:type="dxa"/>
          </w:tcPr>
          <w:p w:rsidR="00AE380A" w:rsidRPr="00EF122B" w:rsidRDefault="00AE380A" w:rsidP="00AE380A">
            <w:pPr>
              <w:pStyle w:val="TableBodyText"/>
              <w:rPr>
                <w:rFonts w:cs="Arial"/>
                <w:sz w:val="20"/>
              </w:rPr>
            </w:pPr>
            <w:r w:rsidRPr="00EF122B">
              <w:rPr>
                <w:rFonts w:cs="Arial"/>
                <w:sz w:val="20"/>
              </w:rPr>
              <w:t>5B</w:t>
            </w:r>
          </w:p>
        </w:tc>
        <w:tc>
          <w:tcPr>
            <w:tcW w:w="1134" w:type="dxa"/>
          </w:tcPr>
          <w:p w:rsidR="00AE380A" w:rsidRPr="00EF122B" w:rsidRDefault="00AE380A" w:rsidP="00AE380A">
            <w:pPr>
              <w:pStyle w:val="TableBodyText"/>
              <w:rPr>
                <w:rFonts w:cs="Arial"/>
                <w:b/>
                <w:sz w:val="20"/>
              </w:rPr>
            </w:pPr>
            <w:r w:rsidRPr="00EF122B">
              <w:rPr>
                <w:rFonts w:cs="Arial"/>
                <w:b/>
                <w:sz w:val="20"/>
              </w:rPr>
              <w:t xml:space="preserve">     817</w:t>
            </w:r>
          </w:p>
        </w:tc>
        <w:tc>
          <w:tcPr>
            <w:tcW w:w="1134" w:type="dxa"/>
          </w:tcPr>
          <w:p w:rsidR="00AE380A" w:rsidRPr="00EF122B" w:rsidRDefault="00AE380A" w:rsidP="00AE380A">
            <w:pPr>
              <w:pStyle w:val="TableBodyText"/>
              <w:rPr>
                <w:rFonts w:cs="Arial"/>
                <w:sz w:val="20"/>
              </w:rPr>
            </w:pPr>
            <w:r w:rsidRPr="00EF122B">
              <w:rPr>
                <w:rFonts w:cs="Arial"/>
                <w:sz w:val="20"/>
              </w:rPr>
              <w:t xml:space="preserve">     856</w:t>
            </w:r>
          </w:p>
        </w:tc>
        <w:tc>
          <w:tcPr>
            <w:tcW w:w="1134" w:type="dxa"/>
          </w:tcPr>
          <w:p w:rsidR="00AE380A" w:rsidRPr="00EF122B" w:rsidRDefault="00AE380A" w:rsidP="00AE380A">
            <w:pPr>
              <w:pStyle w:val="TableBodyText"/>
              <w:rPr>
                <w:rFonts w:cs="Arial"/>
                <w:sz w:val="20"/>
              </w:rPr>
            </w:pPr>
            <w:r w:rsidRPr="00EF122B">
              <w:rPr>
                <w:rFonts w:cs="Arial"/>
                <w:sz w:val="20"/>
              </w:rPr>
              <w:t xml:space="preserve">  1,036</w:t>
            </w:r>
          </w:p>
        </w:tc>
      </w:tr>
      <w:tr w:rsidR="00AE380A" w:rsidRPr="00EF122B" w:rsidTr="00AE380A">
        <w:tc>
          <w:tcPr>
            <w:tcW w:w="4536" w:type="dxa"/>
          </w:tcPr>
          <w:p w:rsidR="00AE380A" w:rsidRPr="00EF122B" w:rsidRDefault="00AE380A" w:rsidP="00AE380A">
            <w:pPr>
              <w:pStyle w:val="TableBodyText"/>
              <w:tabs>
                <w:tab w:val="left" w:pos="390"/>
              </w:tabs>
              <w:ind w:firstLine="420"/>
              <w:jc w:val="left"/>
              <w:rPr>
                <w:rFonts w:cs="Arial"/>
                <w:sz w:val="20"/>
              </w:rPr>
            </w:pPr>
            <w:r w:rsidRPr="00EF122B">
              <w:rPr>
                <w:rFonts w:cs="Arial"/>
                <w:sz w:val="20"/>
              </w:rPr>
              <w:t>Resources received free of charge</w:t>
            </w:r>
          </w:p>
        </w:tc>
        <w:tc>
          <w:tcPr>
            <w:tcW w:w="851" w:type="dxa"/>
          </w:tcPr>
          <w:p w:rsidR="00AE380A" w:rsidRPr="00EF122B" w:rsidRDefault="00AE380A" w:rsidP="00AE380A">
            <w:pPr>
              <w:pStyle w:val="TableBodyText"/>
              <w:rPr>
                <w:rFonts w:cs="Arial"/>
                <w:sz w:val="20"/>
              </w:rPr>
            </w:pPr>
            <w:r w:rsidRPr="00EF122B">
              <w:rPr>
                <w:rFonts w:cs="Arial"/>
                <w:sz w:val="20"/>
              </w:rPr>
              <w:t>5C</w:t>
            </w:r>
          </w:p>
        </w:tc>
        <w:tc>
          <w:tcPr>
            <w:tcW w:w="1134" w:type="dxa"/>
          </w:tcPr>
          <w:p w:rsidR="00AE380A" w:rsidRPr="00EF122B" w:rsidRDefault="00AE380A" w:rsidP="00AE380A">
            <w:pPr>
              <w:pStyle w:val="TableBodyText"/>
              <w:rPr>
                <w:rFonts w:cs="Arial"/>
                <w:b/>
                <w:sz w:val="20"/>
                <w:u w:val="single"/>
              </w:rPr>
            </w:pPr>
            <w:r w:rsidRPr="00EF122B">
              <w:rPr>
                <w:rFonts w:cs="Arial"/>
                <w:b/>
                <w:sz w:val="20"/>
                <w:u w:val="single"/>
              </w:rPr>
              <w:t xml:space="preserve">       50</w:t>
            </w:r>
          </w:p>
        </w:tc>
        <w:tc>
          <w:tcPr>
            <w:tcW w:w="1134" w:type="dxa"/>
          </w:tcPr>
          <w:p w:rsidR="00AE380A" w:rsidRPr="00EF122B" w:rsidRDefault="00AE380A" w:rsidP="00AE380A">
            <w:pPr>
              <w:pStyle w:val="TableBodyText"/>
              <w:rPr>
                <w:rFonts w:cs="Arial"/>
                <w:sz w:val="20"/>
                <w:u w:val="single"/>
              </w:rPr>
            </w:pPr>
            <w:r w:rsidRPr="00EF122B">
              <w:rPr>
                <w:rFonts w:cs="Arial"/>
                <w:sz w:val="20"/>
                <w:u w:val="single"/>
              </w:rPr>
              <w:t xml:space="preserve">       50</w:t>
            </w:r>
          </w:p>
        </w:tc>
        <w:tc>
          <w:tcPr>
            <w:tcW w:w="1134" w:type="dxa"/>
          </w:tcPr>
          <w:p w:rsidR="00AE380A" w:rsidRPr="00EF122B" w:rsidRDefault="00AE380A" w:rsidP="00AE380A">
            <w:pPr>
              <w:pStyle w:val="TableBodyText"/>
              <w:rPr>
                <w:rFonts w:cs="Arial"/>
                <w:sz w:val="20"/>
                <w:u w:val="single"/>
              </w:rPr>
            </w:pPr>
            <w:r w:rsidRPr="00EF122B">
              <w:rPr>
                <w:rFonts w:cs="Arial"/>
                <w:sz w:val="20"/>
                <w:u w:val="single"/>
              </w:rPr>
              <w:t xml:space="preserve">       50</w:t>
            </w:r>
          </w:p>
        </w:tc>
      </w:tr>
      <w:tr w:rsidR="00AE380A" w:rsidRPr="00EF122B" w:rsidTr="00AE380A">
        <w:tc>
          <w:tcPr>
            <w:tcW w:w="4536" w:type="dxa"/>
          </w:tcPr>
          <w:p w:rsidR="00AE380A" w:rsidRPr="00EF122B" w:rsidRDefault="00AE380A">
            <w:pPr>
              <w:pStyle w:val="TableBodyText"/>
              <w:spacing w:before="80"/>
              <w:ind w:hanging="6"/>
              <w:jc w:val="left"/>
              <w:rPr>
                <w:rFonts w:cs="Arial"/>
                <w:b/>
                <w:sz w:val="20"/>
              </w:rPr>
            </w:pPr>
            <w:r w:rsidRPr="00EF122B">
              <w:rPr>
                <w:rFonts w:cs="Arial"/>
                <w:b/>
                <w:sz w:val="20"/>
              </w:rPr>
              <w:t>Total own-source income</w:t>
            </w:r>
          </w:p>
        </w:tc>
        <w:tc>
          <w:tcPr>
            <w:tcW w:w="851" w:type="dxa"/>
          </w:tcPr>
          <w:p w:rsidR="00AE380A" w:rsidRPr="00EF122B" w:rsidRDefault="00AE380A">
            <w:pPr>
              <w:pStyle w:val="TableBodyText"/>
              <w:spacing w:before="80"/>
              <w:rPr>
                <w:rFonts w:cs="Arial"/>
                <w:sz w:val="20"/>
              </w:rPr>
            </w:pPr>
          </w:p>
        </w:tc>
        <w:tc>
          <w:tcPr>
            <w:tcW w:w="1134" w:type="dxa"/>
          </w:tcPr>
          <w:p w:rsidR="00AE380A" w:rsidRPr="00EF122B" w:rsidRDefault="00AE380A" w:rsidP="00AE380A">
            <w:pPr>
              <w:pStyle w:val="TableBodyText"/>
              <w:tabs>
                <w:tab w:val="left" w:pos="1418"/>
              </w:tabs>
              <w:spacing w:before="80"/>
              <w:rPr>
                <w:rFonts w:cs="Arial"/>
                <w:b/>
                <w:sz w:val="20"/>
                <w:highlight w:val="yellow"/>
                <w:u w:val="single"/>
              </w:rPr>
            </w:pPr>
            <w:r w:rsidRPr="00EF122B">
              <w:rPr>
                <w:rFonts w:cs="Arial"/>
                <w:b/>
                <w:sz w:val="20"/>
                <w:u w:val="single"/>
              </w:rPr>
              <w:t xml:space="preserve">     867</w:t>
            </w:r>
          </w:p>
        </w:tc>
        <w:tc>
          <w:tcPr>
            <w:tcW w:w="1134" w:type="dxa"/>
          </w:tcPr>
          <w:p w:rsidR="00AE380A" w:rsidRPr="00EF122B" w:rsidRDefault="00AE380A" w:rsidP="00AE380A">
            <w:pPr>
              <w:pStyle w:val="TableBodyText"/>
              <w:tabs>
                <w:tab w:val="left" w:pos="1418"/>
              </w:tabs>
              <w:spacing w:before="80"/>
              <w:rPr>
                <w:rFonts w:cs="Arial"/>
                <w:sz w:val="20"/>
                <w:highlight w:val="yellow"/>
                <w:u w:val="single"/>
              </w:rPr>
            </w:pPr>
            <w:r w:rsidRPr="00EF122B">
              <w:rPr>
                <w:rFonts w:cs="Arial"/>
                <w:sz w:val="20"/>
                <w:u w:val="single"/>
              </w:rPr>
              <w:t xml:space="preserve">     906</w:t>
            </w:r>
          </w:p>
        </w:tc>
        <w:tc>
          <w:tcPr>
            <w:tcW w:w="1134" w:type="dxa"/>
          </w:tcPr>
          <w:p w:rsidR="00AE380A" w:rsidRPr="00EF122B" w:rsidRDefault="00AE380A" w:rsidP="00AE380A">
            <w:pPr>
              <w:pStyle w:val="TableBodyText"/>
              <w:tabs>
                <w:tab w:val="left" w:pos="1418"/>
              </w:tabs>
              <w:spacing w:before="80"/>
              <w:rPr>
                <w:rFonts w:cs="Arial"/>
                <w:sz w:val="20"/>
                <w:u w:val="single"/>
              </w:rPr>
            </w:pPr>
            <w:r w:rsidRPr="00EF122B">
              <w:rPr>
                <w:rFonts w:cs="Arial"/>
                <w:sz w:val="20"/>
                <w:u w:val="single"/>
              </w:rPr>
              <w:t xml:space="preserve">  1,086</w:t>
            </w:r>
          </w:p>
        </w:tc>
      </w:tr>
      <w:tr w:rsidR="00AE380A" w:rsidRPr="00EF122B" w:rsidTr="00AE380A">
        <w:tc>
          <w:tcPr>
            <w:tcW w:w="4536" w:type="dxa"/>
          </w:tcPr>
          <w:p w:rsidR="00AE380A" w:rsidRPr="00EF122B" w:rsidRDefault="00AE380A" w:rsidP="00AE380A">
            <w:pPr>
              <w:pStyle w:val="TableBodyText"/>
              <w:spacing w:before="80" w:after="80"/>
              <w:ind w:hanging="6"/>
              <w:jc w:val="left"/>
              <w:rPr>
                <w:rFonts w:cs="Arial"/>
                <w:b/>
                <w:sz w:val="20"/>
              </w:rPr>
            </w:pPr>
            <w:r w:rsidRPr="00EF122B">
              <w:rPr>
                <w:rFonts w:cs="Arial"/>
                <w:b/>
                <w:sz w:val="20"/>
              </w:rPr>
              <w:t>Net contribution by services</w:t>
            </w:r>
          </w:p>
        </w:tc>
        <w:tc>
          <w:tcPr>
            <w:tcW w:w="851" w:type="dxa"/>
          </w:tcPr>
          <w:p w:rsidR="00AE380A" w:rsidRPr="00EF122B" w:rsidRDefault="00AE380A" w:rsidP="00AE380A">
            <w:pPr>
              <w:pStyle w:val="TableBodyText"/>
              <w:rPr>
                <w:rFonts w:cs="Arial"/>
                <w:sz w:val="20"/>
              </w:rPr>
            </w:pPr>
          </w:p>
        </w:tc>
        <w:tc>
          <w:tcPr>
            <w:tcW w:w="1134" w:type="dxa"/>
          </w:tcPr>
          <w:p w:rsidR="00AE380A" w:rsidRPr="00EF122B" w:rsidRDefault="00AE380A" w:rsidP="00AE380A">
            <w:pPr>
              <w:pStyle w:val="TableBodyText"/>
              <w:spacing w:before="80"/>
              <w:rPr>
                <w:rFonts w:cs="Arial"/>
                <w:b/>
                <w:sz w:val="20"/>
                <w:highlight w:val="yellow"/>
                <w:u w:val="single"/>
              </w:rPr>
            </w:pPr>
            <w:r w:rsidRPr="00EF122B">
              <w:rPr>
                <w:rFonts w:cs="Arial"/>
                <w:b/>
                <w:sz w:val="20"/>
                <w:u w:val="single"/>
              </w:rPr>
              <w:t>32,609</w:t>
            </w:r>
          </w:p>
        </w:tc>
        <w:tc>
          <w:tcPr>
            <w:tcW w:w="1134" w:type="dxa"/>
          </w:tcPr>
          <w:p w:rsidR="00AE380A" w:rsidRPr="00EF122B" w:rsidRDefault="00AE380A" w:rsidP="00AE380A">
            <w:pPr>
              <w:pStyle w:val="TableBodyText"/>
              <w:spacing w:before="80"/>
              <w:rPr>
                <w:rFonts w:cs="Arial"/>
                <w:sz w:val="20"/>
                <w:highlight w:val="yellow"/>
                <w:u w:val="single"/>
              </w:rPr>
            </w:pPr>
            <w:r w:rsidRPr="00EF122B">
              <w:rPr>
                <w:rFonts w:cs="Arial"/>
                <w:sz w:val="20"/>
                <w:u w:val="single"/>
              </w:rPr>
              <w:t>30,062</w:t>
            </w:r>
          </w:p>
        </w:tc>
        <w:tc>
          <w:tcPr>
            <w:tcW w:w="1134" w:type="dxa"/>
          </w:tcPr>
          <w:p w:rsidR="00AE380A" w:rsidRPr="00EF122B" w:rsidRDefault="00AE380A" w:rsidP="00AE380A">
            <w:pPr>
              <w:pStyle w:val="TableBodyText"/>
              <w:spacing w:before="80"/>
              <w:rPr>
                <w:rFonts w:cs="Arial"/>
                <w:sz w:val="20"/>
                <w:u w:val="single"/>
              </w:rPr>
            </w:pPr>
            <w:r w:rsidRPr="00EF122B">
              <w:rPr>
                <w:rFonts w:cs="Arial"/>
                <w:sz w:val="20"/>
                <w:u w:val="single"/>
              </w:rPr>
              <w:t>33,948</w:t>
            </w:r>
          </w:p>
        </w:tc>
      </w:tr>
      <w:tr w:rsidR="00AE380A" w:rsidRPr="00EF122B" w:rsidTr="00AE380A">
        <w:trPr>
          <w:trHeight w:val="129"/>
        </w:trPr>
        <w:tc>
          <w:tcPr>
            <w:tcW w:w="4536" w:type="dxa"/>
          </w:tcPr>
          <w:p w:rsidR="00AE380A" w:rsidRPr="00EF122B" w:rsidRDefault="00AE380A" w:rsidP="00AE380A">
            <w:pPr>
              <w:pStyle w:val="TableBodyText"/>
              <w:ind w:firstLine="420"/>
              <w:jc w:val="left"/>
              <w:rPr>
                <w:rFonts w:cs="Arial"/>
                <w:sz w:val="20"/>
              </w:rPr>
            </w:pPr>
          </w:p>
        </w:tc>
        <w:tc>
          <w:tcPr>
            <w:tcW w:w="851" w:type="dxa"/>
          </w:tcPr>
          <w:p w:rsidR="00AE380A" w:rsidRPr="00EF122B" w:rsidRDefault="00AE380A" w:rsidP="00AE380A">
            <w:pPr>
              <w:pStyle w:val="TableBodyText"/>
              <w:rPr>
                <w:rFonts w:cs="Arial"/>
                <w:sz w:val="20"/>
              </w:rPr>
            </w:pPr>
          </w:p>
        </w:tc>
        <w:tc>
          <w:tcPr>
            <w:tcW w:w="1134" w:type="dxa"/>
          </w:tcPr>
          <w:p w:rsidR="00AE380A" w:rsidRPr="00EF122B" w:rsidRDefault="00AE380A" w:rsidP="00AE380A">
            <w:pPr>
              <w:pStyle w:val="TableBodyText"/>
              <w:rPr>
                <w:rFonts w:cs="Arial"/>
                <w:b/>
                <w:sz w:val="20"/>
                <w:highlight w:val="yellow"/>
              </w:rPr>
            </w:pPr>
          </w:p>
        </w:tc>
        <w:tc>
          <w:tcPr>
            <w:tcW w:w="1134" w:type="dxa"/>
          </w:tcPr>
          <w:p w:rsidR="00AE380A" w:rsidRPr="00EF122B" w:rsidRDefault="00AE380A" w:rsidP="00AE380A">
            <w:pPr>
              <w:pStyle w:val="TableBodyText"/>
              <w:rPr>
                <w:rFonts w:cs="Arial"/>
                <w:sz w:val="20"/>
                <w:highlight w:val="yellow"/>
              </w:rPr>
            </w:pPr>
          </w:p>
        </w:tc>
        <w:tc>
          <w:tcPr>
            <w:tcW w:w="1134" w:type="dxa"/>
          </w:tcPr>
          <w:p w:rsidR="00AE380A" w:rsidRPr="00EF122B" w:rsidRDefault="00AE380A" w:rsidP="00AE380A">
            <w:pPr>
              <w:pStyle w:val="TableBodyText"/>
              <w:rPr>
                <w:rFonts w:cs="Arial"/>
                <w:sz w:val="20"/>
              </w:rPr>
            </w:pPr>
          </w:p>
        </w:tc>
      </w:tr>
      <w:tr w:rsidR="00AE380A" w:rsidRPr="00EF122B" w:rsidTr="00AE380A">
        <w:tc>
          <w:tcPr>
            <w:tcW w:w="4536" w:type="dxa"/>
          </w:tcPr>
          <w:p w:rsidR="00AE380A" w:rsidRPr="00EF122B" w:rsidRDefault="00AE380A" w:rsidP="00AE380A">
            <w:pPr>
              <w:pStyle w:val="TableBodyText"/>
              <w:ind w:firstLine="420"/>
              <w:jc w:val="left"/>
              <w:rPr>
                <w:rFonts w:cs="Arial"/>
                <w:sz w:val="20"/>
              </w:rPr>
            </w:pPr>
            <w:r w:rsidRPr="00EF122B">
              <w:rPr>
                <w:rFonts w:cs="Arial"/>
                <w:sz w:val="20"/>
              </w:rPr>
              <w:t>Revenue from Government</w:t>
            </w:r>
          </w:p>
        </w:tc>
        <w:tc>
          <w:tcPr>
            <w:tcW w:w="851" w:type="dxa"/>
          </w:tcPr>
          <w:p w:rsidR="00AE380A" w:rsidRPr="00EF122B" w:rsidRDefault="00AE380A" w:rsidP="00AE380A">
            <w:pPr>
              <w:pStyle w:val="TableBodyText"/>
              <w:rPr>
                <w:rFonts w:cs="Arial"/>
                <w:sz w:val="20"/>
              </w:rPr>
            </w:pPr>
          </w:p>
        </w:tc>
        <w:tc>
          <w:tcPr>
            <w:tcW w:w="1134" w:type="dxa"/>
          </w:tcPr>
          <w:p w:rsidR="00AE380A" w:rsidRPr="00EF122B" w:rsidRDefault="00AE380A" w:rsidP="00AE380A">
            <w:pPr>
              <w:pStyle w:val="TableBodyText"/>
              <w:rPr>
                <w:rFonts w:cs="Arial"/>
                <w:b/>
                <w:sz w:val="20"/>
                <w:highlight w:val="yellow"/>
                <w:u w:val="single"/>
              </w:rPr>
            </w:pPr>
            <w:r w:rsidRPr="00EF122B">
              <w:rPr>
                <w:rFonts w:cs="Arial"/>
                <w:b/>
                <w:sz w:val="20"/>
                <w:u w:val="single"/>
              </w:rPr>
              <w:t>32,890</w:t>
            </w:r>
          </w:p>
        </w:tc>
        <w:tc>
          <w:tcPr>
            <w:tcW w:w="1134" w:type="dxa"/>
          </w:tcPr>
          <w:p w:rsidR="00AE380A" w:rsidRPr="00EF122B" w:rsidRDefault="00AE380A" w:rsidP="00AE380A">
            <w:pPr>
              <w:pStyle w:val="TableBodyText"/>
              <w:rPr>
                <w:rFonts w:cs="Arial"/>
                <w:sz w:val="20"/>
                <w:highlight w:val="yellow"/>
                <w:u w:val="single"/>
              </w:rPr>
            </w:pPr>
            <w:r w:rsidRPr="00EF122B">
              <w:rPr>
                <w:rFonts w:cs="Arial"/>
                <w:sz w:val="20"/>
                <w:u w:val="single"/>
              </w:rPr>
              <w:t>33,263</w:t>
            </w:r>
          </w:p>
        </w:tc>
        <w:tc>
          <w:tcPr>
            <w:tcW w:w="1134" w:type="dxa"/>
          </w:tcPr>
          <w:p w:rsidR="00AE380A" w:rsidRPr="00EF122B" w:rsidRDefault="00AE380A" w:rsidP="00AE380A">
            <w:pPr>
              <w:pStyle w:val="TableBodyText"/>
              <w:rPr>
                <w:rFonts w:cs="Arial"/>
                <w:sz w:val="20"/>
                <w:u w:val="single"/>
              </w:rPr>
            </w:pPr>
            <w:r w:rsidRPr="00EF122B">
              <w:rPr>
                <w:rFonts w:cs="Arial"/>
                <w:sz w:val="20"/>
                <w:u w:val="single"/>
              </w:rPr>
              <w:t>32,898</w:t>
            </w:r>
          </w:p>
        </w:tc>
      </w:tr>
      <w:tr w:rsidR="00AE380A" w:rsidRPr="00EF122B" w:rsidTr="00AE380A">
        <w:tc>
          <w:tcPr>
            <w:tcW w:w="4536" w:type="dxa"/>
          </w:tcPr>
          <w:p w:rsidR="00AE380A" w:rsidRPr="00EF122B" w:rsidRDefault="00AE380A">
            <w:pPr>
              <w:pStyle w:val="TableBodyText"/>
              <w:spacing w:before="80" w:after="80"/>
              <w:ind w:hanging="6"/>
              <w:jc w:val="left"/>
              <w:rPr>
                <w:rFonts w:cs="Arial"/>
                <w:b/>
                <w:sz w:val="20"/>
              </w:rPr>
            </w:pPr>
            <w:r w:rsidRPr="00EF122B">
              <w:rPr>
                <w:rFonts w:cs="Arial"/>
                <w:b/>
                <w:sz w:val="20"/>
              </w:rPr>
              <w:t>Surplus / (Deficit)</w:t>
            </w:r>
          </w:p>
        </w:tc>
        <w:tc>
          <w:tcPr>
            <w:tcW w:w="851" w:type="dxa"/>
          </w:tcPr>
          <w:p w:rsidR="00AE380A" w:rsidRPr="00EF122B" w:rsidRDefault="00AE380A" w:rsidP="00AE380A">
            <w:pPr>
              <w:pStyle w:val="TableBodyText"/>
              <w:rPr>
                <w:rFonts w:cs="Arial"/>
                <w:sz w:val="20"/>
              </w:rPr>
            </w:pPr>
          </w:p>
        </w:tc>
        <w:tc>
          <w:tcPr>
            <w:tcW w:w="1134" w:type="dxa"/>
          </w:tcPr>
          <w:p w:rsidR="00AE380A" w:rsidRPr="00EF122B" w:rsidRDefault="00AE380A" w:rsidP="00AE380A">
            <w:pPr>
              <w:pStyle w:val="TableBodyText"/>
              <w:spacing w:before="80" w:after="80"/>
              <w:ind w:hanging="6"/>
              <w:rPr>
                <w:rFonts w:cs="Arial"/>
                <w:b/>
                <w:sz w:val="20"/>
                <w:u w:val="double"/>
              </w:rPr>
            </w:pPr>
            <w:r w:rsidRPr="00EF122B">
              <w:rPr>
                <w:rFonts w:cs="Arial"/>
                <w:b/>
                <w:sz w:val="20"/>
                <w:u w:val="double"/>
              </w:rPr>
              <w:t xml:space="preserve">     281</w:t>
            </w:r>
          </w:p>
        </w:tc>
        <w:tc>
          <w:tcPr>
            <w:tcW w:w="1134" w:type="dxa"/>
          </w:tcPr>
          <w:p w:rsidR="00AE380A" w:rsidRPr="00EF122B" w:rsidRDefault="00AE380A" w:rsidP="00AE380A">
            <w:pPr>
              <w:pStyle w:val="TableBodyText"/>
              <w:spacing w:before="80" w:after="80"/>
              <w:ind w:hanging="6"/>
              <w:rPr>
                <w:rFonts w:cs="Arial"/>
                <w:sz w:val="20"/>
                <w:u w:val="double"/>
              </w:rPr>
            </w:pPr>
            <w:r w:rsidRPr="00EF122B">
              <w:rPr>
                <w:rFonts w:cs="Arial"/>
                <w:sz w:val="20"/>
                <w:u w:val="double"/>
              </w:rPr>
              <w:t xml:space="preserve">  3,201</w:t>
            </w:r>
          </w:p>
        </w:tc>
        <w:tc>
          <w:tcPr>
            <w:tcW w:w="1134" w:type="dxa"/>
          </w:tcPr>
          <w:p w:rsidR="00AE380A" w:rsidRPr="00EF122B" w:rsidRDefault="00AE380A" w:rsidP="00AE380A">
            <w:pPr>
              <w:pStyle w:val="TableBodyText"/>
              <w:spacing w:before="80" w:after="80"/>
              <w:ind w:right="57" w:hanging="6"/>
              <w:rPr>
                <w:rFonts w:cs="Arial"/>
                <w:sz w:val="20"/>
                <w:u w:val="double"/>
              </w:rPr>
            </w:pPr>
            <w:r w:rsidRPr="00EF122B">
              <w:rPr>
                <w:rFonts w:cs="Arial"/>
                <w:sz w:val="20"/>
                <w:u w:val="double"/>
              </w:rPr>
              <w:t xml:space="preserve"> (1,050)</w:t>
            </w:r>
          </w:p>
        </w:tc>
      </w:tr>
      <w:tr w:rsidR="00AE380A" w:rsidRPr="00EF122B" w:rsidTr="00AE380A">
        <w:tc>
          <w:tcPr>
            <w:tcW w:w="4536" w:type="dxa"/>
          </w:tcPr>
          <w:p w:rsidR="00AE380A" w:rsidRPr="00EF122B" w:rsidRDefault="00AE380A" w:rsidP="00AE380A">
            <w:pPr>
              <w:pStyle w:val="TableBodyText"/>
              <w:ind w:firstLine="420"/>
              <w:jc w:val="left"/>
              <w:rPr>
                <w:rFonts w:cs="Arial"/>
                <w:b/>
                <w:i/>
                <w:sz w:val="20"/>
              </w:rPr>
            </w:pPr>
          </w:p>
        </w:tc>
        <w:tc>
          <w:tcPr>
            <w:tcW w:w="851" w:type="dxa"/>
          </w:tcPr>
          <w:p w:rsidR="00AE380A" w:rsidRPr="00EF122B" w:rsidRDefault="00AE380A" w:rsidP="00AE380A">
            <w:pPr>
              <w:pStyle w:val="TableBodyText"/>
              <w:rPr>
                <w:rFonts w:cs="Arial"/>
                <w:sz w:val="20"/>
              </w:rPr>
            </w:pPr>
          </w:p>
        </w:tc>
        <w:tc>
          <w:tcPr>
            <w:tcW w:w="1134" w:type="dxa"/>
          </w:tcPr>
          <w:p w:rsidR="00AE380A" w:rsidRPr="00EF122B" w:rsidRDefault="00AE380A" w:rsidP="00AE380A">
            <w:pPr>
              <w:pStyle w:val="TableBodyText"/>
              <w:ind w:firstLine="420"/>
              <w:rPr>
                <w:rFonts w:cs="Arial"/>
                <w:b/>
                <w:i/>
                <w:sz w:val="20"/>
              </w:rPr>
            </w:pPr>
          </w:p>
        </w:tc>
        <w:tc>
          <w:tcPr>
            <w:tcW w:w="1134" w:type="dxa"/>
          </w:tcPr>
          <w:p w:rsidR="00AE380A" w:rsidRPr="00EF122B" w:rsidRDefault="00AE380A" w:rsidP="00AE380A">
            <w:pPr>
              <w:pStyle w:val="TableBodyText"/>
              <w:ind w:firstLine="420"/>
              <w:rPr>
                <w:rFonts w:cs="Arial"/>
                <w:i/>
                <w:sz w:val="20"/>
              </w:rPr>
            </w:pPr>
          </w:p>
        </w:tc>
        <w:tc>
          <w:tcPr>
            <w:tcW w:w="1134" w:type="dxa"/>
          </w:tcPr>
          <w:p w:rsidR="00AE380A" w:rsidRPr="00EF122B" w:rsidRDefault="00AE380A" w:rsidP="00AE380A">
            <w:pPr>
              <w:pStyle w:val="TableBodyText"/>
              <w:ind w:firstLine="420"/>
              <w:rPr>
                <w:rFonts w:cs="Arial"/>
                <w:i/>
                <w:sz w:val="20"/>
              </w:rPr>
            </w:pPr>
          </w:p>
        </w:tc>
      </w:tr>
      <w:tr w:rsidR="00AE380A" w:rsidRPr="00EF122B" w:rsidTr="00AE380A">
        <w:tc>
          <w:tcPr>
            <w:tcW w:w="4536" w:type="dxa"/>
          </w:tcPr>
          <w:p w:rsidR="00AE380A" w:rsidRPr="00EF122B" w:rsidRDefault="00AE380A" w:rsidP="00AE380A">
            <w:pPr>
              <w:pStyle w:val="TableBodyText"/>
              <w:ind w:left="0"/>
              <w:jc w:val="left"/>
              <w:rPr>
                <w:rFonts w:cs="Arial"/>
                <w:b/>
                <w:sz w:val="20"/>
              </w:rPr>
            </w:pPr>
            <w:r w:rsidRPr="00EF122B">
              <w:rPr>
                <w:rFonts w:cs="Arial"/>
                <w:b/>
                <w:sz w:val="20"/>
              </w:rPr>
              <w:t>Other Comprehensive Income</w:t>
            </w:r>
          </w:p>
        </w:tc>
        <w:tc>
          <w:tcPr>
            <w:tcW w:w="851" w:type="dxa"/>
          </w:tcPr>
          <w:p w:rsidR="00AE380A" w:rsidRPr="00EF122B" w:rsidRDefault="00AE380A" w:rsidP="00AE380A">
            <w:pPr>
              <w:pStyle w:val="TableBodyText"/>
              <w:rPr>
                <w:rFonts w:cs="Arial"/>
                <w:sz w:val="20"/>
              </w:rPr>
            </w:pPr>
          </w:p>
        </w:tc>
        <w:tc>
          <w:tcPr>
            <w:tcW w:w="1134" w:type="dxa"/>
          </w:tcPr>
          <w:p w:rsidR="00AE380A" w:rsidRPr="00EF122B" w:rsidRDefault="00AE380A" w:rsidP="00AE380A">
            <w:pPr>
              <w:pStyle w:val="TableBodyText"/>
              <w:ind w:firstLine="420"/>
              <w:rPr>
                <w:rFonts w:cs="Arial"/>
                <w:b/>
                <w:i/>
                <w:sz w:val="20"/>
              </w:rPr>
            </w:pPr>
          </w:p>
        </w:tc>
        <w:tc>
          <w:tcPr>
            <w:tcW w:w="1134" w:type="dxa"/>
          </w:tcPr>
          <w:p w:rsidR="00AE380A" w:rsidRPr="00EF122B" w:rsidRDefault="00AE380A" w:rsidP="00AE380A">
            <w:pPr>
              <w:pStyle w:val="TableBodyText"/>
              <w:ind w:firstLine="420"/>
              <w:rPr>
                <w:rFonts w:cs="Arial"/>
                <w:i/>
                <w:sz w:val="20"/>
              </w:rPr>
            </w:pPr>
          </w:p>
        </w:tc>
        <w:tc>
          <w:tcPr>
            <w:tcW w:w="1134" w:type="dxa"/>
          </w:tcPr>
          <w:p w:rsidR="00AE380A" w:rsidRPr="00EF122B" w:rsidRDefault="00AE380A" w:rsidP="00AE380A">
            <w:pPr>
              <w:pStyle w:val="TableBodyText"/>
              <w:ind w:firstLine="420"/>
              <w:rPr>
                <w:rFonts w:cs="Arial"/>
                <w:i/>
                <w:sz w:val="20"/>
              </w:rPr>
            </w:pPr>
          </w:p>
        </w:tc>
      </w:tr>
      <w:tr w:rsidR="00AE380A" w:rsidRPr="00EF122B" w:rsidTr="00AE380A">
        <w:tc>
          <w:tcPr>
            <w:tcW w:w="4536" w:type="dxa"/>
          </w:tcPr>
          <w:p w:rsidR="00AE380A" w:rsidRPr="00EF122B" w:rsidRDefault="00AE380A" w:rsidP="00AE380A">
            <w:pPr>
              <w:pStyle w:val="TableBodyText"/>
              <w:ind w:firstLine="420"/>
              <w:jc w:val="left"/>
              <w:rPr>
                <w:rFonts w:cs="Arial"/>
                <w:sz w:val="20"/>
              </w:rPr>
            </w:pPr>
            <w:r w:rsidRPr="00EF122B">
              <w:rPr>
                <w:rFonts w:cs="Arial"/>
                <w:sz w:val="20"/>
              </w:rPr>
              <w:t>Changes in asset revaluation reserves</w:t>
            </w:r>
          </w:p>
        </w:tc>
        <w:tc>
          <w:tcPr>
            <w:tcW w:w="851" w:type="dxa"/>
          </w:tcPr>
          <w:p w:rsidR="00AE380A" w:rsidRPr="00EF122B" w:rsidRDefault="00AE380A" w:rsidP="00AE380A">
            <w:pPr>
              <w:pStyle w:val="TableBodyText"/>
              <w:rPr>
                <w:rFonts w:cs="Arial"/>
                <w:sz w:val="20"/>
              </w:rPr>
            </w:pPr>
            <w:r w:rsidRPr="00EF122B">
              <w:rPr>
                <w:rFonts w:cs="Arial"/>
                <w:sz w:val="20"/>
              </w:rPr>
              <w:t>4A</w:t>
            </w:r>
          </w:p>
        </w:tc>
        <w:tc>
          <w:tcPr>
            <w:tcW w:w="1134" w:type="dxa"/>
          </w:tcPr>
          <w:p w:rsidR="00AE380A" w:rsidRPr="00EF122B" w:rsidRDefault="00AE380A" w:rsidP="00AE380A">
            <w:pPr>
              <w:pStyle w:val="TableBodyText"/>
              <w:ind w:right="57" w:firstLine="420"/>
              <w:rPr>
                <w:rFonts w:cs="Arial"/>
                <w:b/>
                <w:sz w:val="20"/>
              </w:rPr>
            </w:pPr>
            <w:r w:rsidRPr="00EF122B">
              <w:rPr>
                <w:rFonts w:cs="Arial"/>
                <w:b/>
                <w:sz w:val="20"/>
              </w:rPr>
              <w:t>(183)</w:t>
            </w:r>
          </w:p>
        </w:tc>
        <w:tc>
          <w:tcPr>
            <w:tcW w:w="1134" w:type="dxa"/>
          </w:tcPr>
          <w:p w:rsidR="00AE380A" w:rsidRPr="00EF122B" w:rsidRDefault="00AE380A" w:rsidP="00AE380A">
            <w:pPr>
              <w:pStyle w:val="TableBodyText"/>
              <w:ind w:firstLine="420"/>
              <w:rPr>
                <w:rFonts w:cs="Arial"/>
                <w:sz w:val="20"/>
              </w:rPr>
            </w:pPr>
            <w:r w:rsidRPr="00EF122B">
              <w:rPr>
                <w:rFonts w:cs="Arial"/>
                <w:sz w:val="20"/>
              </w:rPr>
              <w:t>-</w:t>
            </w:r>
          </w:p>
        </w:tc>
        <w:tc>
          <w:tcPr>
            <w:tcW w:w="1134" w:type="dxa"/>
          </w:tcPr>
          <w:p w:rsidR="00AE380A" w:rsidRPr="00EF122B" w:rsidRDefault="00AE380A" w:rsidP="00AE380A">
            <w:pPr>
              <w:pStyle w:val="TableBodyText"/>
              <w:ind w:firstLine="420"/>
              <w:rPr>
                <w:rFonts w:cs="Arial"/>
                <w:sz w:val="20"/>
              </w:rPr>
            </w:pPr>
            <w:r w:rsidRPr="00EF122B">
              <w:rPr>
                <w:rFonts w:cs="Arial"/>
                <w:sz w:val="20"/>
              </w:rPr>
              <w:t>-</w:t>
            </w:r>
          </w:p>
        </w:tc>
      </w:tr>
      <w:tr w:rsidR="00AE380A" w:rsidRPr="00EF122B" w:rsidTr="00AE380A">
        <w:tc>
          <w:tcPr>
            <w:tcW w:w="4536" w:type="dxa"/>
            <w:tcBorders>
              <w:bottom w:val="single" w:sz="6" w:space="0" w:color="auto"/>
            </w:tcBorders>
          </w:tcPr>
          <w:p w:rsidR="00AE380A" w:rsidRPr="00EF122B" w:rsidRDefault="00AE380A" w:rsidP="00AE380A">
            <w:pPr>
              <w:pStyle w:val="TableBodyText"/>
              <w:spacing w:before="80" w:after="80"/>
              <w:ind w:hanging="6"/>
              <w:jc w:val="left"/>
              <w:rPr>
                <w:rFonts w:cs="Arial"/>
                <w:b/>
                <w:sz w:val="20"/>
              </w:rPr>
            </w:pPr>
            <w:r w:rsidRPr="00EF122B">
              <w:rPr>
                <w:rFonts w:cs="Arial"/>
                <w:b/>
                <w:sz w:val="20"/>
              </w:rPr>
              <w:t xml:space="preserve">Total comprehensive income </w:t>
            </w:r>
          </w:p>
        </w:tc>
        <w:tc>
          <w:tcPr>
            <w:tcW w:w="851" w:type="dxa"/>
            <w:tcBorders>
              <w:bottom w:val="single" w:sz="6" w:space="0" w:color="auto"/>
            </w:tcBorders>
          </w:tcPr>
          <w:p w:rsidR="00AE380A" w:rsidRPr="00EF122B" w:rsidRDefault="00AE380A" w:rsidP="00AE380A">
            <w:pPr>
              <w:pStyle w:val="TableBodyText"/>
              <w:rPr>
                <w:rFonts w:cs="Arial"/>
                <w:sz w:val="20"/>
              </w:rPr>
            </w:pPr>
          </w:p>
        </w:tc>
        <w:tc>
          <w:tcPr>
            <w:tcW w:w="1134" w:type="dxa"/>
            <w:tcBorders>
              <w:bottom w:val="single" w:sz="6" w:space="0" w:color="auto"/>
            </w:tcBorders>
          </w:tcPr>
          <w:p w:rsidR="00AE380A" w:rsidRPr="00EF122B" w:rsidRDefault="00AE380A" w:rsidP="00AE380A">
            <w:pPr>
              <w:pStyle w:val="TableBodyText"/>
              <w:spacing w:before="80" w:after="80"/>
              <w:ind w:hanging="6"/>
              <w:rPr>
                <w:rFonts w:cs="Arial"/>
                <w:b/>
                <w:sz w:val="20"/>
                <w:u w:val="double"/>
              </w:rPr>
            </w:pPr>
            <w:r w:rsidRPr="00EF122B">
              <w:rPr>
                <w:rFonts w:cs="Arial"/>
                <w:b/>
                <w:sz w:val="20"/>
                <w:u w:val="double"/>
              </w:rPr>
              <w:t xml:space="preserve">       98</w:t>
            </w:r>
          </w:p>
        </w:tc>
        <w:tc>
          <w:tcPr>
            <w:tcW w:w="1134" w:type="dxa"/>
            <w:tcBorders>
              <w:bottom w:val="single" w:sz="6" w:space="0" w:color="auto"/>
            </w:tcBorders>
          </w:tcPr>
          <w:p w:rsidR="00AE380A" w:rsidRPr="00EF122B" w:rsidRDefault="00AE380A" w:rsidP="00AE380A">
            <w:pPr>
              <w:pStyle w:val="TableBodyText"/>
              <w:spacing w:before="80" w:after="80"/>
              <w:ind w:hanging="6"/>
              <w:rPr>
                <w:rFonts w:cs="Arial"/>
                <w:sz w:val="20"/>
                <w:u w:val="double"/>
              </w:rPr>
            </w:pPr>
            <w:r w:rsidRPr="00EF122B">
              <w:rPr>
                <w:rFonts w:cs="Arial"/>
                <w:sz w:val="20"/>
                <w:u w:val="double"/>
              </w:rPr>
              <w:t xml:space="preserve">  3,201</w:t>
            </w:r>
          </w:p>
        </w:tc>
        <w:tc>
          <w:tcPr>
            <w:tcW w:w="1134" w:type="dxa"/>
            <w:tcBorders>
              <w:bottom w:val="single" w:sz="6" w:space="0" w:color="auto"/>
            </w:tcBorders>
          </w:tcPr>
          <w:p w:rsidR="00AE380A" w:rsidRPr="00EF122B" w:rsidRDefault="00AE380A" w:rsidP="00AE380A">
            <w:pPr>
              <w:pStyle w:val="TableBodyText"/>
              <w:spacing w:before="80" w:after="80"/>
              <w:ind w:right="57" w:hanging="6"/>
              <w:rPr>
                <w:rFonts w:cs="Arial"/>
                <w:sz w:val="20"/>
                <w:u w:val="double"/>
              </w:rPr>
            </w:pPr>
            <w:r w:rsidRPr="00EF122B">
              <w:rPr>
                <w:rFonts w:cs="Arial"/>
                <w:sz w:val="20"/>
                <w:u w:val="double"/>
              </w:rPr>
              <w:t xml:space="preserve"> (1,050)</w:t>
            </w:r>
          </w:p>
        </w:tc>
      </w:tr>
    </w:tbl>
    <w:p w:rsidR="00AE380A" w:rsidRDefault="00AE380A" w:rsidP="00AE380A">
      <w:pPr>
        <w:pStyle w:val="Note"/>
      </w:pPr>
      <w:r w:rsidRPr="00F13568">
        <w:t>The above statement should be read in conjunction with the accompanying notes.</w:t>
      </w:r>
    </w:p>
    <w:p w:rsidR="00AE380A" w:rsidRDefault="00AE380A" w:rsidP="00AE380A">
      <w:pPr>
        <w:pStyle w:val="BodyText"/>
        <w:rPr>
          <w:rFonts w:ascii="Arial" w:hAnsi="Arial" w:cs="Arial"/>
          <w:b/>
          <w:sz w:val="20"/>
        </w:rPr>
      </w:pPr>
      <w:r>
        <w:rPr>
          <w:rFonts w:ascii="Arial" w:hAnsi="Arial" w:cs="Arial"/>
          <w:b/>
          <w:sz w:val="20"/>
        </w:rPr>
        <w:t>Budget Variances Commentary</w:t>
      </w:r>
    </w:p>
    <w:p w:rsidR="00AE380A" w:rsidRPr="00D703D9" w:rsidRDefault="00AE380A" w:rsidP="00AE380A">
      <w:pPr>
        <w:pStyle w:val="BodyText"/>
        <w:spacing w:before="120" w:line="240" w:lineRule="atLeast"/>
        <w:rPr>
          <w:rFonts w:ascii="Arial" w:hAnsi="Arial"/>
          <w:sz w:val="20"/>
        </w:rPr>
      </w:pPr>
      <w:r w:rsidRPr="00E04935">
        <w:rPr>
          <w:rFonts w:ascii="Arial" w:hAnsi="Arial"/>
          <w:sz w:val="20"/>
        </w:rPr>
        <w:t>The main budget variance is in expenses, which were lower than the original budget mainly due to lower than forec</w:t>
      </w:r>
      <w:r>
        <w:rPr>
          <w:rFonts w:ascii="Arial" w:hAnsi="Arial"/>
          <w:sz w:val="20"/>
        </w:rPr>
        <w:t xml:space="preserve">ast employee related expenses. </w:t>
      </w:r>
      <w:r w:rsidRPr="00E04935">
        <w:rPr>
          <w:rFonts w:ascii="Arial" w:hAnsi="Arial"/>
          <w:sz w:val="20"/>
        </w:rPr>
        <w:t>This was primarily a consequence of lower than anticipated staff levels and, to a lesser extent, lower than forecast wage growth. The lower staff levels are predominantly due to: higher than anticipated staff turnover; the time taken to subsequently fill vacant positions; unanticipated secondments of staff to other agencies; and higher than anticipated use of leave without pay or leave for which provision</w:t>
      </w:r>
      <w:r>
        <w:rPr>
          <w:rFonts w:ascii="Arial" w:hAnsi="Arial"/>
          <w:sz w:val="20"/>
        </w:rPr>
        <w:t xml:space="preserve"> had been made in prior years. </w:t>
      </w:r>
      <w:r w:rsidRPr="00E04935">
        <w:rPr>
          <w:rFonts w:ascii="Arial" w:hAnsi="Arial"/>
          <w:sz w:val="20"/>
        </w:rPr>
        <w:t>Wages growth has been affected by continuing enterprise bargaining negotiations.</w:t>
      </w:r>
    </w:p>
    <w:p w:rsidR="00AE380A" w:rsidRPr="007620EF" w:rsidRDefault="00AE380A" w:rsidP="007620EF">
      <w:pPr>
        <w:pStyle w:val="Heading2"/>
        <w:rPr>
          <w:color w:val="78A22F" w:themeColor="accent1"/>
        </w:rPr>
      </w:pPr>
      <w:r w:rsidRPr="007620EF">
        <w:rPr>
          <w:color w:val="78A22F" w:themeColor="accent1"/>
        </w:rPr>
        <w:lastRenderedPageBreak/>
        <w:t>Statement of Financial Position</w:t>
      </w:r>
    </w:p>
    <w:p w:rsidR="00AE380A" w:rsidRPr="00D703D9" w:rsidRDefault="00AE380A" w:rsidP="00C66CB4">
      <w:pPr>
        <w:pStyle w:val="Subtitle"/>
        <w:tabs>
          <w:tab w:val="left" w:pos="2694"/>
        </w:tabs>
        <w:spacing w:before="120"/>
        <w:ind w:hanging="1474"/>
      </w:pPr>
      <w:r w:rsidRPr="00D703D9">
        <w:t>as at 30 June 2016</w:t>
      </w:r>
    </w:p>
    <w:tbl>
      <w:tblPr>
        <w:tblW w:w="8789" w:type="dxa"/>
        <w:tblLayout w:type="fixed"/>
        <w:tblCellMar>
          <w:left w:w="0" w:type="dxa"/>
          <w:right w:w="0" w:type="dxa"/>
        </w:tblCellMar>
        <w:tblLook w:val="0000" w:firstRow="0" w:lastRow="0" w:firstColumn="0" w:lastColumn="0" w:noHBand="0" w:noVBand="0"/>
      </w:tblPr>
      <w:tblGrid>
        <w:gridCol w:w="4678"/>
        <w:gridCol w:w="709"/>
        <w:gridCol w:w="1134"/>
        <w:gridCol w:w="1134"/>
        <w:gridCol w:w="1134"/>
      </w:tblGrid>
      <w:tr w:rsidR="00AE380A" w:rsidRPr="00EF122B" w:rsidTr="00AE380A">
        <w:tc>
          <w:tcPr>
            <w:tcW w:w="4678" w:type="dxa"/>
            <w:tcBorders>
              <w:top w:val="single" w:sz="4" w:space="0" w:color="auto"/>
              <w:bottom w:val="single" w:sz="4" w:space="0" w:color="auto"/>
            </w:tcBorders>
          </w:tcPr>
          <w:p w:rsidR="00AE380A" w:rsidRPr="00EF122B" w:rsidRDefault="00AE380A">
            <w:pPr>
              <w:pStyle w:val="TableColumnHeading"/>
              <w:jc w:val="left"/>
              <w:rPr>
                <w:rFonts w:cs="Arial"/>
              </w:rPr>
            </w:pPr>
          </w:p>
        </w:tc>
        <w:tc>
          <w:tcPr>
            <w:tcW w:w="709" w:type="dxa"/>
            <w:tcBorders>
              <w:top w:val="single" w:sz="4" w:space="0" w:color="auto"/>
              <w:bottom w:val="single" w:sz="4" w:space="0" w:color="auto"/>
            </w:tcBorders>
          </w:tcPr>
          <w:p w:rsidR="00AE380A" w:rsidRPr="00EF122B" w:rsidRDefault="00AE380A">
            <w:pPr>
              <w:pStyle w:val="TableColumnHeading"/>
              <w:ind w:right="-142"/>
              <w:rPr>
                <w:rFonts w:cs="Arial"/>
              </w:rPr>
            </w:pPr>
          </w:p>
        </w:tc>
        <w:tc>
          <w:tcPr>
            <w:tcW w:w="1134" w:type="dxa"/>
            <w:tcBorders>
              <w:top w:val="single" w:sz="4" w:space="0" w:color="auto"/>
              <w:bottom w:val="single" w:sz="4" w:space="0" w:color="auto"/>
            </w:tcBorders>
          </w:tcPr>
          <w:p w:rsidR="00AE380A" w:rsidRPr="00EF122B" w:rsidRDefault="00AE380A" w:rsidP="00AE380A">
            <w:pPr>
              <w:pStyle w:val="TableColumnHeading"/>
              <w:rPr>
                <w:rFonts w:cs="Arial"/>
                <w:b/>
              </w:rPr>
            </w:pPr>
            <w:r w:rsidRPr="00EF122B">
              <w:rPr>
                <w:rFonts w:cs="Arial"/>
                <w:b/>
              </w:rPr>
              <w:t>2016</w:t>
            </w:r>
          </w:p>
        </w:tc>
        <w:tc>
          <w:tcPr>
            <w:tcW w:w="1134" w:type="dxa"/>
            <w:tcBorders>
              <w:top w:val="single" w:sz="4" w:space="0" w:color="auto"/>
              <w:bottom w:val="single" w:sz="4" w:space="0" w:color="auto"/>
            </w:tcBorders>
          </w:tcPr>
          <w:p w:rsidR="00AE380A" w:rsidRPr="00EF122B" w:rsidRDefault="00AE380A" w:rsidP="00AE380A">
            <w:pPr>
              <w:pStyle w:val="TableColumnHeading"/>
              <w:rPr>
                <w:rFonts w:cs="Arial"/>
              </w:rPr>
            </w:pPr>
            <w:r w:rsidRPr="00EF122B">
              <w:rPr>
                <w:rFonts w:cs="Arial"/>
              </w:rPr>
              <w:t>2015</w:t>
            </w:r>
          </w:p>
        </w:tc>
        <w:tc>
          <w:tcPr>
            <w:tcW w:w="1134" w:type="dxa"/>
            <w:tcBorders>
              <w:top w:val="single" w:sz="4" w:space="0" w:color="auto"/>
              <w:bottom w:val="single" w:sz="4" w:space="0" w:color="auto"/>
            </w:tcBorders>
          </w:tcPr>
          <w:p w:rsidR="00AE380A" w:rsidRPr="00EF122B" w:rsidRDefault="00AE380A" w:rsidP="00AE380A">
            <w:pPr>
              <w:pStyle w:val="TableColumnHeading"/>
              <w:rPr>
                <w:rFonts w:cs="Arial"/>
              </w:rPr>
            </w:pPr>
            <w:r w:rsidRPr="00EF122B">
              <w:rPr>
                <w:rFonts w:cs="Arial"/>
              </w:rPr>
              <w:t>Original Budget</w:t>
            </w:r>
          </w:p>
        </w:tc>
      </w:tr>
      <w:tr w:rsidR="00AE380A" w:rsidRPr="00EF122B" w:rsidTr="00AE380A">
        <w:tc>
          <w:tcPr>
            <w:tcW w:w="4678" w:type="dxa"/>
            <w:tcBorders>
              <w:top w:val="single" w:sz="4" w:space="0" w:color="auto"/>
            </w:tcBorders>
          </w:tcPr>
          <w:p w:rsidR="00AE380A" w:rsidRPr="00EF122B" w:rsidRDefault="00AE380A">
            <w:pPr>
              <w:pStyle w:val="TableUnitsRow"/>
              <w:spacing w:before="0"/>
              <w:jc w:val="left"/>
              <w:rPr>
                <w:rFonts w:cs="Arial"/>
              </w:rPr>
            </w:pPr>
          </w:p>
        </w:tc>
        <w:tc>
          <w:tcPr>
            <w:tcW w:w="709" w:type="dxa"/>
            <w:tcBorders>
              <w:top w:val="single" w:sz="4" w:space="0" w:color="auto"/>
            </w:tcBorders>
          </w:tcPr>
          <w:p w:rsidR="00AE380A" w:rsidRPr="00EF122B" w:rsidRDefault="00AE380A" w:rsidP="00EF122B">
            <w:pPr>
              <w:pStyle w:val="TableUnitsRow"/>
              <w:tabs>
                <w:tab w:val="left" w:pos="650"/>
                <w:tab w:val="right" w:pos="769"/>
              </w:tabs>
              <w:ind w:right="57"/>
              <w:rPr>
                <w:rStyle w:val="NoteLabel"/>
                <w:rFonts w:cs="Arial"/>
                <w:sz w:val="20"/>
              </w:rPr>
            </w:pPr>
            <w:r w:rsidRPr="00EF122B">
              <w:rPr>
                <w:rFonts w:cs="Arial"/>
              </w:rPr>
              <w:t>Notes</w:t>
            </w:r>
          </w:p>
        </w:tc>
        <w:tc>
          <w:tcPr>
            <w:tcW w:w="1134" w:type="dxa"/>
            <w:tcBorders>
              <w:top w:val="single" w:sz="4" w:space="0" w:color="auto"/>
            </w:tcBorders>
          </w:tcPr>
          <w:p w:rsidR="00AE380A" w:rsidRPr="00EF122B" w:rsidRDefault="00AE380A" w:rsidP="00EF122B">
            <w:pPr>
              <w:pStyle w:val="TableUnitsRow"/>
              <w:rPr>
                <w:rFonts w:cs="Arial"/>
                <w:b/>
              </w:rPr>
            </w:pPr>
            <w:r w:rsidRPr="00EF122B">
              <w:rPr>
                <w:rFonts w:cs="Arial"/>
                <w:b/>
              </w:rPr>
              <w:t>$’000</w:t>
            </w:r>
          </w:p>
        </w:tc>
        <w:tc>
          <w:tcPr>
            <w:tcW w:w="1134" w:type="dxa"/>
            <w:tcBorders>
              <w:top w:val="single" w:sz="4" w:space="0" w:color="auto"/>
            </w:tcBorders>
          </w:tcPr>
          <w:p w:rsidR="00AE380A" w:rsidRPr="00EF122B" w:rsidRDefault="00AE380A" w:rsidP="00EF122B">
            <w:pPr>
              <w:pStyle w:val="TableUnitsRow"/>
              <w:rPr>
                <w:rFonts w:cs="Arial"/>
              </w:rPr>
            </w:pPr>
            <w:r w:rsidRPr="00EF122B">
              <w:rPr>
                <w:rFonts w:cs="Arial"/>
              </w:rPr>
              <w:t>$’000</w:t>
            </w:r>
          </w:p>
        </w:tc>
        <w:tc>
          <w:tcPr>
            <w:tcW w:w="1134" w:type="dxa"/>
            <w:tcBorders>
              <w:top w:val="single" w:sz="4" w:space="0" w:color="auto"/>
            </w:tcBorders>
          </w:tcPr>
          <w:p w:rsidR="00AE380A" w:rsidRPr="00EF122B" w:rsidRDefault="00AE380A" w:rsidP="00EF122B">
            <w:pPr>
              <w:pStyle w:val="TableUnitsRow"/>
              <w:rPr>
                <w:rFonts w:cs="Arial"/>
              </w:rPr>
            </w:pPr>
            <w:r w:rsidRPr="00EF122B">
              <w:rPr>
                <w:rFonts w:cs="Arial"/>
              </w:rPr>
              <w:t>$’000</w:t>
            </w:r>
          </w:p>
        </w:tc>
      </w:tr>
      <w:tr w:rsidR="00AE380A" w:rsidRPr="00EF122B" w:rsidTr="00AE380A">
        <w:tc>
          <w:tcPr>
            <w:tcW w:w="4678" w:type="dxa"/>
          </w:tcPr>
          <w:p w:rsidR="00AE380A" w:rsidRPr="00EF122B" w:rsidRDefault="00AE380A">
            <w:pPr>
              <w:pStyle w:val="TableBodyText"/>
              <w:jc w:val="left"/>
              <w:rPr>
                <w:rFonts w:cs="Arial"/>
              </w:rPr>
            </w:pPr>
            <w:r w:rsidRPr="00EF122B">
              <w:rPr>
                <w:rFonts w:cs="Arial"/>
                <w:b/>
              </w:rPr>
              <w:t>ASSETS</w:t>
            </w:r>
          </w:p>
        </w:tc>
        <w:tc>
          <w:tcPr>
            <w:tcW w:w="709" w:type="dxa"/>
          </w:tcPr>
          <w:p w:rsidR="00AE380A" w:rsidRPr="00EF122B" w:rsidRDefault="00AE380A">
            <w:pPr>
              <w:pStyle w:val="TableBodyText"/>
              <w:rPr>
                <w:rFonts w:cs="Arial"/>
              </w:rPr>
            </w:pPr>
          </w:p>
        </w:tc>
        <w:tc>
          <w:tcPr>
            <w:tcW w:w="1134" w:type="dxa"/>
          </w:tcPr>
          <w:p w:rsidR="00AE380A" w:rsidRPr="00EF122B" w:rsidRDefault="00AE380A">
            <w:pPr>
              <w:pStyle w:val="TableBodyText"/>
              <w:tabs>
                <w:tab w:val="left" w:pos="599"/>
              </w:tabs>
              <w:rPr>
                <w:rFonts w:cs="Arial"/>
                <w:b/>
                <w:highlight w:val="yellow"/>
              </w:rPr>
            </w:pPr>
          </w:p>
        </w:tc>
        <w:tc>
          <w:tcPr>
            <w:tcW w:w="1134" w:type="dxa"/>
          </w:tcPr>
          <w:p w:rsidR="00AE380A" w:rsidRPr="00EF122B" w:rsidRDefault="00AE380A" w:rsidP="00AE380A">
            <w:pPr>
              <w:pStyle w:val="TableBodyText"/>
              <w:tabs>
                <w:tab w:val="left" w:pos="599"/>
              </w:tabs>
              <w:rPr>
                <w:rFonts w:cs="Arial"/>
                <w:highlight w:val="yellow"/>
              </w:rPr>
            </w:pPr>
          </w:p>
        </w:tc>
        <w:tc>
          <w:tcPr>
            <w:tcW w:w="1134" w:type="dxa"/>
          </w:tcPr>
          <w:p w:rsidR="00AE380A" w:rsidRPr="00EF122B" w:rsidRDefault="00AE380A" w:rsidP="00AE380A">
            <w:pPr>
              <w:pStyle w:val="TableBodyText"/>
              <w:tabs>
                <w:tab w:val="left" w:pos="599"/>
              </w:tabs>
              <w:rPr>
                <w:rFonts w:cs="Arial"/>
              </w:rPr>
            </w:pPr>
          </w:p>
        </w:tc>
      </w:tr>
      <w:tr w:rsidR="00AE380A" w:rsidRPr="00EF122B" w:rsidTr="00AE380A">
        <w:tc>
          <w:tcPr>
            <w:tcW w:w="4678" w:type="dxa"/>
          </w:tcPr>
          <w:p w:rsidR="00AE380A" w:rsidRPr="00EF122B" w:rsidRDefault="00AE380A">
            <w:pPr>
              <w:pStyle w:val="TableBodyText"/>
              <w:ind w:firstLine="420"/>
              <w:jc w:val="left"/>
              <w:rPr>
                <w:rFonts w:cs="Arial"/>
                <w:b/>
              </w:rPr>
            </w:pPr>
            <w:r w:rsidRPr="00EF122B">
              <w:rPr>
                <w:rFonts w:cs="Arial"/>
                <w:b/>
              </w:rPr>
              <w:t>Financial Assets</w:t>
            </w:r>
          </w:p>
        </w:tc>
        <w:tc>
          <w:tcPr>
            <w:tcW w:w="709" w:type="dxa"/>
          </w:tcPr>
          <w:p w:rsidR="00AE380A" w:rsidRPr="00EF122B" w:rsidRDefault="00AE380A">
            <w:pPr>
              <w:pStyle w:val="TableBodyText"/>
              <w:rPr>
                <w:rFonts w:cs="Arial"/>
              </w:rPr>
            </w:pPr>
          </w:p>
        </w:tc>
        <w:tc>
          <w:tcPr>
            <w:tcW w:w="1134" w:type="dxa"/>
          </w:tcPr>
          <w:p w:rsidR="00AE380A" w:rsidRPr="00EF122B" w:rsidRDefault="00AE380A">
            <w:pPr>
              <w:pStyle w:val="TableBodyText"/>
              <w:rPr>
                <w:rFonts w:cs="Arial"/>
                <w:b/>
                <w:highlight w:val="yellow"/>
              </w:rPr>
            </w:pPr>
          </w:p>
        </w:tc>
        <w:tc>
          <w:tcPr>
            <w:tcW w:w="1134" w:type="dxa"/>
          </w:tcPr>
          <w:p w:rsidR="00AE380A" w:rsidRPr="00EF122B" w:rsidRDefault="00AE380A" w:rsidP="00AE380A">
            <w:pPr>
              <w:pStyle w:val="TableBodyText"/>
              <w:rPr>
                <w:rFonts w:cs="Arial"/>
                <w:highlight w:val="yellow"/>
              </w:rPr>
            </w:pPr>
          </w:p>
        </w:tc>
        <w:tc>
          <w:tcPr>
            <w:tcW w:w="1134" w:type="dxa"/>
          </w:tcPr>
          <w:p w:rsidR="00AE380A" w:rsidRPr="00EF122B" w:rsidRDefault="00AE380A" w:rsidP="00AE380A">
            <w:pPr>
              <w:pStyle w:val="TableBodyText"/>
              <w:rPr>
                <w:rFonts w:cs="Arial"/>
              </w:rPr>
            </w:pP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Cash and cash equivalents</w:t>
            </w:r>
          </w:p>
        </w:tc>
        <w:tc>
          <w:tcPr>
            <w:tcW w:w="709" w:type="dxa"/>
          </w:tcPr>
          <w:p w:rsidR="00AE380A" w:rsidRPr="00EF122B" w:rsidRDefault="00AE380A">
            <w:pPr>
              <w:pStyle w:val="TableBodyText"/>
              <w:rPr>
                <w:rFonts w:cs="Arial"/>
              </w:rPr>
            </w:pPr>
          </w:p>
        </w:tc>
        <w:tc>
          <w:tcPr>
            <w:tcW w:w="1134" w:type="dxa"/>
            <w:shd w:val="clear" w:color="auto" w:fill="auto"/>
          </w:tcPr>
          <w:p w:rsidR="00AE380A" w:rsidRPr="00EF122B" w:rsidRDefault="00AE380A" w:rsidP="00AE380A">
            <w:pPr>
              <w:pStyle w:val="TableBodyText"/>
              <w:rPr>
                <w:rFonts w:cs="Arial"/>
                <w:b/>
              </w:rPr>
            </w:pPr>
            <w:r w:rsidRPr="00EF122B">
              <w:rPr>
                <w:rFonts w:cs="Arial"/>
                <w:b/>
              </w:rPr>
              <w:t>364</w:t>
            </w:r>
          </w:p>
        </w:tc>
        <w:tc>
          <w:tcPr>
            <w:tcW w:w="1134" w:type="dxa"/>
          </w:tcPr>
          <w:p w:rsidR="00AE380A" w:rsidRPr="00EF122B" w:rsidRDefault="00AE380A" w:rsidP="00AE380A">
            <w:pPr>
              <w:pStyle w:val="TableBodyText"/>
              <w:rPr>
                <w:rFonts w:cs="Arial"/>
              </w:rPr>
            </w:pPr>
            <w:r w:rsidRPr="00EF122B">
              <w:rPr>
                <w:rFonts w:cs="Arial"/>
              </w:rPr>
              <w:t>346</w:t>
            </w:r>
          </w:p>
        </w:tc>
        <w:tc>
          <w:tcPr>
            <w:tcW w:w="1134" w:type="dxa"/>
          </w:tcPr>
          <w:p w:rsidR="00AE380A" w:rsidRPr="00EF122B" w:rsidRDefault="00AE380A" w:rsidP="00AE380A">
            <w:pPr>
              <w:pStyle w:val="TableBodyText"/>
              <w:rPr>
                <w:rFonts w:cs="Arial"/>
              </w:rPr>
            </w:pPr>
            <w:r w:rsidRPr="00EF122B">
              <w:rPr>
                <w:rFonts w:cs="Arial"/>
              </w:rPr>
              <w:t>335</w:t>
            </w: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Trade and other receivables</w:t>
            </w:r>
          </w:p>
        </w:tc>
        <w:tc>
          <w:tcPr>
            <w:tcW w:w="709" w:type="dxa"/>
          </w:tcPr>
          <w:p w:rsidR="00AE380A" w:rsidRPr="00EF122B" w:rsidRDefault="00AE380A" w:rsidP="00AE380A">
            <w:pPr>
              <w:pStyle w:val="TableBodyText"/>
              <w:rPr>
                <w:rFonts w:cs="Arial"/>
              </w:rPr>
            </w:pPr>
            <w:r w:rsidRPr="00EF122B">
              <w:rPr>
                <w:rFonts w:cs="Arial"/>
              </w:rPr>
              <w:t>5A</w:t>
            </w:r>
          </w:p>
        </w:tc>
        <w:tc>
          <w:tcPr>
            <w:tcW w:w="1134" w:type="dxa"/>
          </w:tcPr>
          <w:p w:rsidR="00AE380A" w:rsidRPr="00EF122B" w:rsidRDefault="00AE380A" w:rsidP="00AE380A">
            <w:pPr>
              <w:pStyle w:val="TableBodyText"/>
              <w:rPr>
                <w:rFonts w:cs="Arial"/>
                <w:b/>
              </w:rPr>
            </w:pPr>
            <w:r w:rsidRPr="00EF122B">
              <w:rPr>
                <w:rFonts w:cs="Arial"/>
                <w:b/>
              </w:rPr>
              <w:t>334</w:t>
            </w:r>
          </w:p>
        </w:tc>
        <w:tc>
          <w:tcPr>
            <w:tcW w:w="1134" w:type="dxa"/>
          </w:tcPr>
          <w:p w:rsidR="00AE380A" w:rsidRPr="00EF122B" w:rsidRDefault="00AE380A" w:rsidP="00AE380A">
            <w:pPr>
              <w:pStyle w:val="TableBodyText"/>
              <w:rPr>
                <w:rFonts w:cs="Arial"/>
              </w:rPr>
            </w:pPr>
            <w:r w:rsidRPr="00EF122B">
              <w:rPr>
                <w:rFonts w:cs="Arial"/>
              </w:rPr>
              <w:t>291</w:t>
            </w:r>
          </w:p>
        </w:tc>
        <w:tc>
          <w:tcPr>
            <w:tcW w:w="1134" w:type="dxa"/>
          </w:tcPr>
          <w:p w:rsidR="00AE380A" w:rsidRPr="00EF122B" w:rsidRDefault="00AE380A" w:rsidP="00AE380A">
            <w:pPr>
              <w:pStyle w:val="TableBodyText"/>
              <w:rPr>
                <w:rFonts w:cs="Arial"/>
              </w:rPr>
            </w:pPr>
            <w:r w:rsidRPr="00EF122B">
              <w:rPr>
                <w:rFonts w:cs="Arial"/>
              </w:rPr>
              <w:t>291</w:t>
            </w: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Appropriation receivables</w:t>
            </w:r>
          </w:p>
        </w:tc>
        <w:tc>
          <w:tcPr>
            <w:tcW w:w="709" w:type="dxa"/>
          </w:tcPr>
          <w:p w:rsidR="00AE380A" w:rsidRPr="00EF122B" w:rsidRDefault="00AE380A" w:rsidP="00AE380A">
            <w:pPr>
              <w:pStyle w:val="TableBodyText"/>
              <w:rPr>
                <w:rFonts w:cs="Arial"/>
              </w:rPr>
            </w:pPr>
            <w:r w:rsidRPr="00EF122B">
              <w:rPr>
                <w:rFonts w:cs="Arial"/>
              </w:rPr>
              <w:t>3B</w:t>
            </w:r>
          </w:p>
        </w:tc>
        <w:tc>
          <w:tcPr>
            <w:tcW w:w="1134" w:type="dxa"/>
          </w:tcPr>
          <w:p w:rsidR="00AE380A" w:rsidRPr="00EF122B" w:rsidRDefault="00AE380A" w:rsidP="00AE380A">
            <w:pPr>
              <w:pStyle w:val="TableBodyText"/>
              <w:rPr>
                <w:rFonts w:cs="Arial"/>
                <w:b/>
                <w:u w:val="single"/>
              </w:rPr>
            </w:pPr>
            <w:r w:rsidRPr="00EF122B">
              <w:rPr>
                <w:rFonts w:cs="Arial"/>
                <w:b/>
                <w:u w:val="single"/>
              </w:rPr>
              <w:t>28,142</w:t>
            </w:r>
          </w:p>
        </w:tc>
        <w:tc>
          <w:tcPr>
            <w:tcW w:w="1134" w:type="dxa"/>
          </w:tcPr>
          <w:p w:rsidR="00AE380A" w:rsidRPr="00EF122B" w:rsidRDefault="00AE380A" w:rsidP="00AE380A">
            <w:pPr>
              <w:pStyle w:val="TableBodyText"/>
              <w:rPr>
                <w:rFonts w:cs="Arial"/>
                <w:u w:val="single"/>
              </w:rPr>
            </w:pPr>
            <w:r w:rsidRPr="00EF122B">
              <w:rPr>
                <w:rFonts w:cs="Arial"/>
                <w:u w:val="single"/>
              </w:rPr>
              <w:t>26,917</w:t>
            </w:r>
          </w:p>
        </w:tc>
        <w:tc>
          <w:tcPr>
            <w:tcW w:w="1134" w:type="dxa"/>
          </w:tcPr>
          <w:p w:rsidR="00AE380A" w:rsidRPr="00EF122B" w:rsidRDefault="00AE380A" w:rsidP="00AE380A">
            <w:pPr>
              <w:pStyle w:val="TableBodyText"/>
              <w:rPr>
                <w:rFonts w:cs="Arial"/>
                <w:u w:val="single"/>
              </w:rPr>
            </w:pPr>
            <w:r w:rsidRPr="00EF122B">
              <w:rPr>
                <w:rFonts w:cs="Arial"/>
                <w:u w:val="single"/>
              </w:rPr>
              <w:t>24,286</w:t>
            </w:r>
          </w:p>
        </w:tc>
      </w:tr>
      <w:tr w:rsidR="00AE380A" w:rsidRPr="00EF122B" w:rsidTr="00AE380A">
        <w:tc>
          <w:tcPr>
            <w:tcW w:w="4678" w:type="dxa"/>
          </w:tcPr>
          <w:p w:rsidR="00AE380A" w:rsidRPr="00EF122B" w:rsidRDefault="00AE380A">
            <w:pPr>
              <w:pStyle w:val="TableBodyText"/>
              <w:spacing w:after="80"/>
              <w:ind w:firstLine="420"/>
              <w:jc w:val="left"/>
              <w:rPr>
                <w:rFonts w:cs="Arial"/>
                <w:b/>
              </w:rPr>
            </w:pPr>
            <w:r w:rsidRPr="00EF122B">
              <w:rPr>
                <w:rFonts w:cs="Arial"/>
                <w:b/>
              </w:rPr>
              <w:t>Total financial assets</w:t>
            </w:r>
          </w:p>
        </w:tc>
        <w:tc>
          <w:tcPr>
            <w:tcW w:w="709" w:type="dxa"/>
          </w:tcPr>
          <w:p w:rsidR="00AE380A" w:rsidRPr="00EF122B" w:rsidRDefault="00AE380A">
            <w:pPr>
              <w:pStyle w:val="TableBodyText"/>
              <w:spacing w:after="80"/>
              <w:rPr>
                <w:rFonts w:cs="Arial"/>
              </w:rPr>
            </w:pPr>
          </w:p>
        </w:tc>
        <w:tc>
          <w:tcPr>
            <w:tcW w:w="1134" w:type="dxa"/>
          </w:tcPr>
          <w:p w:rsidR="00AE380A" w:rsidRPr="00EF122B" w:rsidRDefault="00AE380A" w:rsidP="00AE380A">
            <w:pPr>
              <w:pStyle w:val="TableBodyText"/>
              <w:tabs>
                <w:tab w:val="left" w:pos="567"/>
              </w:tabs>
              <w:spacing w:after="80"/>
              <w:rPr>
                <w:rFonts w:cs="Arial"/>
                <w:b/>
                <w:u w:val="single"/>
              </w:rPr>
            </w:pPr>
            <w:r w:rsidRPr="00EF122B">
              <w:rPr>
                <w:rFonts w:cs="Arial"/>
                <w:b/>
                <w:u w:val="single"/>
              </w:rPr>
              <w:t>28,840</w:t>
            </w:r>
          </w:p>
        </w:tc>
        <w:tc>
          <w:tcPr>
            <w:tcW w:w="1134" w:type="dxa"/>
          </w:tcPr>
          <w:p w:rsidR="00AE380A" w:rsidRPr="00EF122B" w:rsidRDefault="00AE380A" w:rsidP="00AE380A">
            <w:pPr>
              <w:pStyle w:val="TableBodyText"/>
              <w:tabs>
                <w:tab w:val="left" w:pos="567"/>
              </w:tabs>
              <w:spacing w:after="80"/>
              <w:rPr>
                <w:rFonts w:cs="Arial"/>
                <w:u w:val="single"/>
              </w:rPr>
            </w:pPr>
            <w:r w:rsidRPr="00EF122B">
              <w:rPr>
                <w:rFonts w:cs="Arial"/>
                <w:u w:val="single"/>
              </w:rPr>
              <w:t>27,554</w:t>
            </w:r>
          </w:p>
        </w:tc>
        <w:tc>
          <w:tcPr>
            <w:tcW w:w="1134" w:type="dxa"/>
          </w:tcPr>
          <w:p w:rsidR="00AE380A" w:rsidRPr="00EF122B" w:rsidRDefault="00AE380A" w:rsidP="00AE380A">
            <w:pPr>
              <w:pStyle w:val="TableBodyText"/>
              <w:tabs>
                <w:tab w:val="left" w:pos="567"/>
              </w:tabs>
              <w:spacing w:after="80"/>
              <w:rPr>
                <w:rFonts w:cs="Arial"/>
                <w:u w:val="single"/>
              </w:rPr>
            </w:pPr>
            <w:r w:rsidRPr="00EF122B">
              <w:rPr>
                <w:rFonts w:cs="Arial"/>
                <w:u w:val="single"/>
              </w:rPr>
              <w:t>24,912</w:t>
            </w:r>
          </w:p>
        </w:tc>
      </w:tr>
      <w:tr w:rsidR="00AE380A" w:rsidRPr="00EF122B" w:rsidTr="00AE380A">
        <w:tc>
          <w:tcPr>
            <w:tcW w:w="4678" w:type="dxa"/>
          </w:tcPr>
          <w:p w:rsidR="00AE380A" w:rsidRPr="00EF122B" w:rsidRDefault="00AE380A">
            <w:pPr>
              <w:pStyle w:val="TableBodyText"/>
              <w:spacing w:before="80" w:after="80"/>
              <w:ind w:firstLine="420"/>
              <w:jc w:val="left"/>
              <w:rPr>
                <w:rFonts w:cs="Arial"/>
                <w:b/>
              </w:rPr>
            </w:pPr>
            <w:r w:rsidRPr="00EF122B">
              <w:rPr>
                <w:rFonts w:cs="Arial"/>
                <w:b/>
              </w:rPr>
              <w:t>Non-Financial Assets</w:t>
            </w:r>
          </w:p>
        </w:tc>
        <w:tc>
          <w:tcPr>
            <w:tcW w:w="709" w:type="dxa"/>
          </w:tcPr>
          <w:p w:rsidR="00AE380A" w:rsidRPr="00EF122B" w:rsidRDefault="00AE380A">
            <w:pPr>
              <w:pStyle w:val="TableBodyText"/>
              <w:spacing w:before="80" w:after="80"/>
              <w:rPr>
                <w:rFonts w:cs="Arial"/>
              </w:rPr>
            </w:pPr>
          </w:p>
        </w:tc>
        <w:tc>
          <w:tcPr>
            <w:tcW w:w="1134" w:type="dxa"/>
          </w:tcPr>
          <w:p w:rsidR="00AE380A" w:rsidRPr="00EF122B" w:rsidRDefault="00AE380A">
            <w:pPr>
              <w:pStyle w:val="TableBodyText"/>
              <w:tabs>
                <w:tab w:val="left" w:pos="599"/>
              </w:tabs>
              <w:spacing w:before="80" w:after="80"/>
              <w:rPr>
                <w:rFonts w:cs="Arial"/>
                <w:b/>
                <w:highlight w:val="yellow"/>
                <w:u w:val="single"/>
              </w:rPr>
            </w:pPr>
          </w:p>
        </w:tc>
        <w:tc>
          <w:tcPr>
            <w:tcW w:w="1134" w:type="dxa"/>
          </w:tcPr>
          <w:p w:rsidR="00AE380A" w:rsidRPr="00EF122B" w:rsidRDefault="00AE380A" w:rsidP="00AE380A">
            <w:pPr>
              <w:pStyle w:val="TableBodyText"/>
              <w:tabs>
                <w:tab w:val="left" w:pos="599"/>
              </w:tabs>
              <w:spacing w:before="80" w:after="80"/>
              <w:rPr>
                <w:rFonts w:cs="Arial"/>
                <w:u w:val="single"/>
              </w:rPr>
            </w:pPr>
          </w:p>
        </w:tc>
        <w:tc>
          <w:tcPr>
            <w:tcW w:w="1134" w:type="dxa"/>
          </w:tcPr>
          <w:p w:rsidR="00AE380A" w:rsidRPr="00EF122B" w:rsidRDefault="00AE380A" w:rsidP="00AE380A">
            <w:pPr>
              <w:pStyle w:val="TableBodyText"/>
              <w:tabs>
                <w:tab w:val="left" w:pos="599"/>
              </w:tabs>
              <w:spacing w:before="80" w:after="80"/>
              <w:rPr>
                <w:rFonts w:cs="Arial"/>
                <w:u w:val="single"/>
              </w:rPr>
            </w:pP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Leasehold improvements</w:t>
            </w:r>
          </w:p>
        </w:tc>
        <w:tc>
          <w:tcPr>
            <w:tcW w:w="709" w:type="dxa"/>
          </w:tcPr>
          <w:p w:rsidR="00AE380A" w:rsidRPr="00EF122B" w:rsidRDefault="00AE380A">
            <w:pPr>
              <w:pStyle w:val="TableBodyText"/>
              <w:rPr>
                <w:rFonts w:cs="Arial"/>
              </w:rPr>
            </w:pPr>
            <w:r w:rsidRPr="00EF122B">
              <w:rPr>
                <w:rFonts w:cs="Arial"/>
              </w:rPr>
              <w:t>4A</w:t>
            </w:r>
          </w:p>
        </w:tc>
        <w:tc>
          <w:tcPr>
            <w:tcW w:w="1134" w:type="dxa"/>
          </w:tcPr>
          <w:p w:rsidR="00AE380A" w:rsidRPr="00EF122B" w:rsidRDefault="00AE380A" w:rsidP="00AE380A">
            <w:pPr>
              <w:pStyle w:val="TableBodyText"/>
              <w:rPr>
                <w:rFonts w:cs="Arial"/>
                <w:b/>
              </w:rPr>
            </w:pPr>
            <w:r w:rsidRPr="00EF122B">
              <w:rPr>
                <w:rFonts w:cs="Arial"/>
                <w:b/>
              </w:rPr>
              <w:t>2,323</w:t>
            </w:r>
          </w:p>
        </w:tc>
        <w:tc>
          <w:tcPr>
            <w:tcW w:w="1134" w:type="dxa"/>
          </w:tcPr>
          <w:p w:rsidR="00AE380A" w:rsidRPr="00EF122B" w:rsidRDefault="00AE380A" w:rsidP="00AE380A">
            <w:pPr>
              <w:pStyle w:val="TableBodyText"/>
              <w:rPr>
                <w:rFonts w:cs="Arial"/>
              </w:rPr>
            </w:pPr>
            <w:r w:rsidRPr="00EF122B">
              <w:rPr>
                <w:rFonts w:cs="Arial"/>
              </w:rPr>
              <w:t>3,324</w:t>
            </w:r>
          </w:p>
        </w:tc>
        <w:tc>
          <w:tcPr>
            <w:tcW w:w="1134" w:type="dxa"/>
          </w:tcPr>
          <w:p w:rsidR="00AE380A" w:rsidRPr="00EF122B" w:rsidRDefault="00AE380A" w:rsidP="00AE380A">
            <w:pPr>
              <w:pStyle w:val="TableBodyText"/>
              <w:rPr>
                <w:rFonts w:cs="Arial"/>
              </w:rPr>
            </w:pPr>
            <w:r w:rsidRPr="00EF122B">
              <w:rPr>
                <w:rFonts w:cs="Arial"/>
              </w:rPr>
              <w:t>2,506</w:t>
            </w: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Property, plant and equipment</w:t>
            </w:r>
          </w:p>
        </w:tc>
        <w:tc>
          <w:tcPr>
            <w:tcW w:w="709" w:type="dxa"/>
          </w:tcPr>
          <w:p w:rsidR="00AE380A" w:rsidRPr="00EF122B" w:rsidRDefault="00AE380A" w:rsidP="00AE380A">
            <w:pPr>
              <w:pStyle w:val="TableBodyText"/>
              <w:rPr>
                <w:rFonts w:cs="Arial"/>
              </w:rPr>
            </w:pPr>
            <w:r w:rsidRPr="00EF122B">
              <w:rPr>
                <w:rFonts w:cs="Arial"/>
              </w:rPr>
              <w:t>4A</w:t>
            </w:r>
          </w:p>
        </w:tc>
        <w:tc>
          <w:tcPr>
            <w:tcW w:w="1134" w:type="dxa"/>
          </w:tcPr>
          <w:p w:rsidR="00AE380A" w:rsidRPr="00EF122B" w:rsidRDefault="00AE380A" w:rsidP="00AE380A">
            <w:pPr>
              <w:pStyle w:val="TableBodyText"/>
              <w:rPr>
                <w:rFonts w:cs="Arial"/>
                <w:b/>
              </w:rPr>
            </w:pPr>
            <w:r w:rsidRPr="00EF122B">
              <w:rPr>
                <w:rFonts w:cs="Arial"/>
                <w:b/>
              </w:rPr>
              <w:t>1,045</w:t>
            </w:r>
          </w:p>
        </w:tc>
        <w:tc>
          <w:tcPr>
            <w:tcW w:w="1134" w:type="dxa"/>
          </w:tcPr>
          <w:p w:rsidR="00AE380A" w:rsidRPr="00EF122B" w:rsidRDefault="00AE380A" w:rsidP="00AE380A">
            <w:pPr>
              <w:pStyle w:val="TableBodyText"/>
              <w:rPr>
                <w:rFonts w:cs="Arial"/>
              </w:rPr>
            </w:pPr>
            <w:r w:rsidRPr="00EF122B">
              <w:rPr>
                <w:rFonts w:cs="Arial"/>
              </w:rPr>
              <w:t>600</w:t>
            </w:r>
          </w:p>
        </w:tc>
        <w:tc>
          <w:tcPr>
            <w:tcW w:w="1134" w:type="dxa"/>
          </w:tcPr>
          <w:p w:rsidR="00AE380A" w:rsidRPr="00EF122B" w:rsidRDefault="00AE380A" w:rsidP="00AE380A">
            <w:pPr>
              <w:pStyle w:val="TableBodyText"/>
              <w:rPr>
                <w:rFonts w:cs="Arial"/>
              </w:rPr>
            </w:pPr>
            <w:r w:rsidRPr="00EF122B">
              <w:rPr>
                <w:rFonts w:cs="Arial"/>
              </w:rPr>
              <w:t>825</w:t>
            </w: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Intangibles</w:t>
            </w:r>
          </w:p>
        </w:tc>
        <w:tc>
          <w:tcPr>
            <w:tcW w:w="709" w:type="dxa"/>
          </w:tcPr>
          <w:p w:rsidR="00AE380A" w:rsidRPr="00EF122B" w:rsidRDefault="00AE380A" w:rsidP="00AE380A">
            <w:pPr>
              <w:pStyle w:val="TableBodyText"/>
              <w:rPr>
                <w:rFonts w:cs="Arial"/>
              </w:rPr>
            </w:pPr>
            <w:r w:rsidRPr="00EF122B">
              <w:rPr>
                <w:rFonts w:cs="Arial"/>
              </w:rPr>
              <w:t>4A</w:t>
            </w:r>
          </w:p>
        </w:tc>
        <w:tc>
          <w:tcPr>
            <w:tcW w:w="1134" w:type="dxa"/>
          </w:tcPr>
          <w:p w:rsidR="00AE380A" w:rsidRPr="00EF122B" w:rsidRDefault="00AE380A" w:rsidP="00AE380A">
            <w:pPr>
              <w:pStyle w:val="TableBodyText"/>
              <w:rPr>
                <w:rFonts w:cs="Arial"/>
                <w:b/>
              </w:rPr>
            </w:pPr>
            <w:r w:rsidRPr="00EF122B">
              <w:rPr>
                <w:rFonts w:cs="Arial"/>
                <w:b/>
              </w:rPr>
              <w:t>210</w:t>
            </w:r>
          </w:p>
        </w:tc>
        <w:tc>
          <w:tcPr>
            <w:tcW w:w="1134" w:type="dxa"/>
          </w:tcPr>
          <w:p w:rsidR="00AE380A" w:rsidRPr="00EF122B" w:rsidRDefault="00AE380A" w:rsidP="00AE380A">
            <w:pPr>
              <w:pStyle w:val="TableBodyText"/>
              <w:rPr>
                <w:rFonts w:cs="Arial"/>
              </w:rPr>
            </w:pPr>
            <w:r w:rsidRPr="00EF122B">
              <w:rPr>
                <w:rFonts w:cs="Arial"/>
              </w:rPr>
              <w:t>198</w:t>
            </w:r>
          </w:p>
        </w:tc>
        <w:tc>
          <w:tcPr>
            <w:tcW w:w="1134" w:type="dxa"/>
          </w:tcPr>
          <w:p w:rsidR="00AE380A" w:rsidRPr="00EF122B" w:rsidRDefault="00AE380A" w:rsidP="00AE380A">
            <w:pPr>
              <w:pStyle w:val="TableBodyText"/>
              <w:rPr>
                <w:rFonts w:cs="Arial"/>
              </w:rPr>
            </w:pPr>
            <w:r w:rsidRPr="00EF122B">
              <w:rPr>
                <w:rFonts w:cs="Arial"/>
              </w:rPr>
              <w:t>97</w:t>
            </w:r>
          </w:p>
        </w:tc>
      </w:tr>
      <w:tr w:rsidR="00AE380A" w:rsidRPr="00EF122B" w:rsidTr="00AE380A">
        <w:tc>
          <w:tcPr>
            <w:tcW w:w="4678" w:type="dxa"/>
          </w:tcPr>
          <w:p w:rsidR="00AE380A" w:rsidRPr="00EF122B" w:rsidRDefault="00AE380A" w:rsidP="00AE380A">
            <w:pPr>
              <w:pStyle w:val="TableBodyText"/>
              <w:ind w:firstLine="703"/>
              <w:jc w:val="left"/>
              <w:rPr>
                <w:rFonts w:cs="Arial"/>
              </w:rPr>
            </w:pPr>
            <w:r w:rsidRPr="00EF122B">
              <w:rPr>
                <w:rFonts w:cs="Arial"/>
              </w:rPr>
              <w:t>Other non-financial assets</w:t>
            </w:r>
          </w:p>
        </w:tc>
        <w:tc>
          <w:tcPr>
            <w:tcW w:w="709" w:type="dxa"/>
          </w:tcPr>
          <w:p w:rsidR="00AE380A" w:rsidRPr="00EF122B" w:rsidRDefault="00AE380A" w:rsidP="00AE380A">
            <w:pPr>
              <w:pStyle w:val="TableBodyText"/>
              <w:rPr>
                <w:rFonts w:cs="Arial"/>
                <w:highlight w:val="yellow"/>
              </w:rPr>
            </w:pPr>
          </w:p>
        </w:tc>
        <w:tc>
          <w:tcPr>
            <w:tcW w:w="1134" w:type="dxa"/>
          </w:tcPr>
          <w:p w:rsidR="00AE380A" w:rsidRPr="00EF122B" w:rsidRDefault="00AE380A" w:rsidP="00AE380A">
            <w:pPr>
              <w:pStyle w:val="TableBodyText"/>
              <w:tabs>
                <w:tab w:val="left" w:pos="567"/>
              </w:tabs>
              <w:rPr>
                <w:rFonts w:cs="Arial"/>
                <w:b/>
                <w:u w:val="single"/>
              </w:rPr>
            </w:pPr>
            <w:r w:rsidRPr="00EF122B">
              <w:rPr>
                <w:rFonts w:cs="Arial"/>
                <w:b/>
                <w:u w:val="single"/>
              </w:rPr>
              <w:t xml:space="preserve">     606</w:t>
            </w:r>
          </w:p>
        </w:tc>
        <w:tc>
          <w:tcPr>
            <w:tcW w:w="1134" w:type="dxa"/>
          </w:tcPr>
          <w:p w:rsidR="00AE380A" w:rsidRPr="00EF122B" w:rsidRDefault="00AE380A" w:rsidP="00AE380A">
            <w:pPr>
              <w:pStyle w:val="TableBodyText"/>
              <w:tabs>
                <w:tab w:val="left" w:pos="567"/>
              </w:tabs>
              <w:rPr>
                <w:rFonts w:cs="Arial"/>
                <w:u w:val="single"/>
              </w:rPr>
            </w:pPr>
            <w:r w:rsidRPr="00EF122B">
              <w:rPr>
                <w:rFonts w:cs="Arial"/>
                <w:u w:val="single"/>
              </w:rPr>
              <w:t xml:space="preserve">     562</w:t>
            </w:r>
          </w:p>
        </w:tc>
        <w:tc>
          <w:tcPr>
            <w:tcW w:w="1134" w:type="dxa"/>
          </w:tcPr>
          <w:p w:rsidR="00AE380A" w:rsidRPr="00EF122B" w:rsidRDefault="00AE380A" w:rsidP="00AE380A">
            <w:pPr>
              <w:pStyle w:val="TableBodyText"/>
              <w:tabs>
                <w:tab w:val="left" w:pos="567"/>
              </w:tabs>
              <w:rPr>
                <w:rFonts w:cs="Arial"/>
                <w:u w:val="single"/>
              </w:rPr>
            </w:pPr>
            <w:r w:rsidRPr="00EF122B">
              <w:rPr>
                <w:rFonts w:cs="Arial"/>
                <w:u w:val="single"/>
              </w:rPr>
              <w:t xml:space="preserve">     275</w:t>
            </w:r>
          </w:p>
        </w:tc>
      </w:tr>
      <w:tr w:rsidR="00AE380A" w:rsidRPr="00EF122B" w:rsidTr="00AE380A">
        <w:tc>
          <w:tcPr>
            <w:tcW w:w="4678" w:type="dxa"/>
          </w:tcPr>
          <w:p w:rsidR="00AE380A" w:rsidRPr="00EF122B" w:rsidRDefault="00AE380A">
            <w:pPr>
              <w:pStyle w:val="TableBodyText"/>
              <w:spacing w:before="80" w:after="80"/>
              <w:ind w:firstLine="420"/>
              <w:jc w:val="left"/>
              <w:rPr>
                <w:rFonts w:cs="Arial"/>
                <w:b/>
              </w:rPr>
            </w:pPr>
            <w:r w:rsidRPr="00EF122B">
              <w:rPr>
                <w:rFonts w:cs="Arial"/>
                <w:b/>
              </w:rPr>
              <w:t>Total non-financial assets</w:t>
            </w:r>
          </w:p>
        </w:tc>
        <w:tc>
          <w:tcPr>
            <w:tcW w:w="709" w:type="dxa"/>
          </w:tcPr>
          <w:p w:rsidR="00AE380A" w:rsidRPr="00EF122B" w:rsidRDefault="00AE380A">
            <w:pPr>
              <w:pStyle w:val="TableBodyText"/>
              <w:spacing w:before="80" w:after="80"/>
              <w:ind w:hanging="6"/>
              <w:rPr>
                <w:rFonts w:cs="Arial"/>
                <w:b/>
                <w:highlight w:val="yellow"/>
              </w:rPr>
            </w:pPr>
          </w:p>
        </w:tc>
        <w:tc>
          <w:tcPr>
            <w:tcW w:w="1134" w:type="dxa"/>
          </w:tcPr>
          <w:p w:rsidR="00AE380A" w:rsidRPr="00EF122B" w:rsidRDefault="00AE380A" w:rsidP="00AE380A">
            <w:pPr>
              <w:pStyle w:val="TableBodyText"/>
              <w:tabs>
                <w:tab w:val="left" w:pos="453"/>
              </w:tabs>
              <w:spacing w:before="80" w:after="80"/>
              <w:ind w:hanging="6"/>
              <w:rPr>
                <w:rFonts w:cs="Arial"/>
                <w:b/>
                <w:u w:val="single"/>
              </w:rPr>
            </w:pPr>
            <w:r w:rsidRPr="00EF122B">
              <w:rPr>
                <w:rFonts w:cs="Arial"/>
                <w:b/>
                <w:u w:val="single"/>
              </w:rPr>
              <w:t xml:space="preserve">  4,184</w:t>
            </w:r>
          </w:p>
        </w:tc>
        <w:tc>
          <w:tcPr>
            <w:tcW w:w="1134" w:type="dxa"/>
          </w:tcPr>
          <w:p w:rsidR="00AE380A" w:rsidRPr="00EF122B" w:rsidRDefault="00AE380A" w:rsidP="00AE380A">
            <w:pPr>
              <w:pStyle w:val="TableBodyText"/>
              <w:tabs>
                <w:tab w:val="left" w:pos="453"/>
              </w:tabs>
              <w:spacing w:before="80" w:after="80"/>
              <w:ind w:hanging="6"/>
              <w:rPr>
                <w:rFonts w:cs="Arial"/>
                <w:u w:val="single"/>
              </w:rPr>
            </w:pPr>
            <w:r w:rsidRPr="00EF122B">
              <w:rPr>
                <w:rFonts w:cs="Arial"/>
                <w:u w:val="single"/>
              </w:rPr>
              <w:t xml:space="preserve">  4,684</w:t>
            </w:r>
          </w:p>
        </w:tc>
        <w:tc>
          <w:tcPr>
            <w:tcW w:w="1134" w:type="dxa"/>
          </w:tcPr>
          <w:p w:rsidR="00AE380A" w:rsidRPr="00EF122B" w:rsidRDefault="00AE380A" w:rsidP="00AE380A">
            <w:pPr>
              <w:pStyle w:val="TableBodyText"/>
              <w:tabs>
                <w:tab w:val="left" w:pos="453"/>
              </w:tabs>
              <w:spacing w:before="80" w:after="80"/>
              <w:ind w:hanging="6"/>
              <w:rPr>
                <w:rFonts w:cs="Arial"/>
                <w:u w:val="single"/>
              </w:rPr>
            </w:pPr>
            <w:r w:rsidRPr="00EF122B">
              <w:rPr>
                <w:rFonts w:cs="Arial"/>
                <w:u w:val="single"/>
              </w:rPr>
              <w:t xml:space="preserve">  3,703</w:t>
            </w:r>
          </w:p>
        </w:tc>
      </w:tr>
      <w:tr w:rsidR="00AE380A" w:rsidRPr="00EF122B" w:rsidTr="00AE380A">
        <w:tc>
          <w:tcPr>
            <w:tcW w:w="4678" w:type="dxa"/>
          </w:tcPr>
          <w:p w:rsidR="00AE380A" w:rsidRPr="00EF122B" w:rsidRDefault="00AE380A" w:rsidP="00AE380A">
            <w:pPr>
              <w:pStyle w:val="TableBodyText"/>
              <w:spacing w:before="80" w:after="80"/>
              <w:ind w:hanging="6"/>
              <w:jc w:val="left"/>
              <w:rPr>
                <w:rFonts w:cs="Arial"/>
                <w:b/>
              </w:rPr>
            </w:pPr>
            <w:r w:rsidRPr="00EF122B">
              <w:rPr>
                <w:rFonts w:cs="Arial"/>
                <w:b/>
              </w:rPr>
              <w:t>Total Assets</w:t>
            </w:r>
          </w:p>
        </w:tc>
        <w:tc>
          <w:tcPr>
            <w:tcW w:w="709" w:type="dxa"/>
          </w:tcPr>
          <w:p w:rsidR="00AE380A" w:rsidRPr="00EF122B" w:rsidRDefault="00AE380A">
            <w:pPr>
              <w:pStyle w:val="TableBodyText"/>
              <w:spacing w:before="80" w:after="80"/>
              <w:ind w:hanging="6"/>
              <w:rPr>
                <w:rFonts w:cs="Arial"/>
                <w:b/>
                <w:highlight w:val="yellow"/>
              </w:rPr>
            </w:pPr>
          </w:p>
        </w:tc>
        <w:tc>
          <w:tcPr>
            <w:tcW w:w="1134" w:type="dxa"/>
          </w:tcPr>
          <w:p w:rsidR="00AE380A" w:rsidRPr="00EF122B" w:rsidRDefault="00AE380A" w:rsidP="00AE380A">
            <w:pPr>
              <w:pStyle w:val="TableBodyText"/>
              <w:tabs>
                <w:tab w:val="left" w:pos="491"/>
              </w:tabs>
              <w:spacing w:before="80" w:after="80"/>
              <w:ind w:hanging="6"/>
              <w:rPr>
                <w:rFonts w:cs="Arial"/>
                <w:b/>
                <w:u w:val="double"/>
              </w:rPr>
            </w:pPr>
            <w:r w:rsidRPr="00EF122B">
              <w:rPr>
                <w:rFonts w:cs="Arial"/>
                <w:b/>
                <w:u w:val="double"/>
              </w:rPr>
              <w:t>33,024</w:t>
            </w:r>
          </w:p>
        </w:tc>
        <w:tc>
          <w:tcPr>
            <w:tcW w:w="1134" w:type="dxa"/>
          </w:tcPr>
          <w:p w:rsidR="00AE380A" w:rsidRPr="00EF122B" w:rsidRDefault="00AE380A" w:rsidP="00AE380A">
            <w:pPr>
              <w:pStyle w:val="TableBodyText"/>
              <w:tabs>
                <w:tab w:val="left" w:pos="491"/>
              </w:tabs>
              <w:spacing w:before="80" w:after="80"/>
              <w:ind w:hanging="6"/>
              <w:rPr>
                <w:rFonts w:cs="Arial"/>
                <w:u w:val="double"/>
              </w:rPr>
            </w:pPr>
            <w:r w:rsidRPr="00EF122B">
              <w:rPr>
                <w:rFonts w:cs="Arial"/>
                <w:u w:val="double"/>
              </w:rPr>
              <w:t>32,238</w:t>
            </w:r>
          </w:p>
        </w:tc>
        <w:tc>
          <w:tcPr>
            <w:tcW w:w="1134" w:type="dxa"/>
          </w:tcPr>
          <w:p w:rsidR="00AE380A" w:rsidRPr="00EF122B" w:rsidRDefault="00AE380A" w:rsidP="00AE380A">
            <w:pPr>
              <w:pStyle w:val="TableBodyText"/>
              <w:tabs>
                <w:tab w:val="left" w:pos="491"/>
              </w:tabs>
              <w:spacing w:before="80" w:after="80"/>
              <w:ind w:hanging="6"/>
              <w:rPr>
                <w:rFonts w:cs="Arial"/>
                <w:u w:val="double"/>
              </w:rPr>
            </w:pPr>
            <w:r w:rsidRPr="00EF122B">
              <w:rPr>
                <w:rFonts w:cs="Arial"/>
                <w:u w:val="double"/>
              </w:rPr>
              <w:t>28,615</w:t>
            </w:r>
          </w:p>
        </w:tc>
      </w:tr>
      <w:tr w:rsidR="00AE380A" w:rsidRPr="00EF122B" w:rsidTr="00AE380A">
        <w:trPr>
          <w:trHeight w:val="149"/>
        </w:trPr>
        <w:tc>
          <w:tcPr>
            <w:tcW w:w="4678" w:type="dxa"/>
          </w:tcPr>
          <w:p w:rsidR="00AE380A" w:rsidRPr="00EF122B" w:rsidRDefault="00AE380A" w:rsidP="00AE380A">
            <w:pPr>
              <w:pStyle w:val="TableBodyText"/>
              <w:spacing w:after="0" w:line="240" w:lineRule="auto"/>
              <w:ind w:firstLine="420"/>
              <w:jc w:val="left"/>
              <w:rPr>
                <w:rFonts w:cs="Arial"/>
                <w:b/>
                <w:sz w:val="16"/>
              </w:rPr>
            </w:pPr>
          </w:p>
        </w:tc>
        <w:tc>
          <w:tcPr>
            <w:tcW w:w="709" w:type="dxa"/>
          </w:tcPr>
          <w:p w:rsidR="00AE380A" w:rsidRPr="00EF122B" w:rsidRDefault="00AE380A" w:rsidP="00AE380A">
            <w:pPr>
              <w:pStyle w:val="TableBodyText"/>
              <w:spacing w:after="0" w:line="240" w:lineRule="auto"/>
              <w:ind w:firstLine="420"/>
              <w:rPr>
                <w:rFonts w:cs="Arial"/>
                <w:b/>
                <w:sz w:val="16"/>
                <w:highlight w:val="yellow"/>
              </w:rPr>
            </w:pPr>
          </w:p>
        </w:tc>
        <w:tc>
          <w:tcPr>
            <w:tcW w:w="1134" w:type="dxa"/>
          </w:tcPr>
          <w:p w:rsidR="00AE380A" w:rsidRPr="00EF122B" w:rsidRDefault="00AE380A" w:rsidP="00AE380A">
            <w:pPr>
              <w:pStyle w:val="TableBodyText"/>
              <w:tabs>
                <w:tab w:val="left" w:pos="588"/>
              </w:tabs>
              <w:spacing w:after="0" w:line="240" w:lineRule="auto"/>
              <w:ind w:hanging="6"/>
              <w:rPr>
                <w:rFonts w:cs="Arial"/>
                <w:b/>
                <w:sz w:val="16"/>
                <w:highlight w:val="yellow"/>
              </w:rPr>
            </w:pPr>
          </w:p>
        </w:tc>
        <w:tc>
          <w:tcPr>
            <w:tcW w:w="1134" w:type="dxa"/>
          </w:tcPr>
          <w:p w:rsidR="00AE380A" w:rsidRPr="00EF122B" w:rsidRDefault="00AE380A" w:rsidP="00AE380A">
            <w:pPr>
              <w:pStyle w:val="TableBodyText"/>
              <w:tabs>
                <w:tab w:val="left" w:pos="588"/>
              </w:tabs>
              <w:spacing w:after="0" w:line="240" w:lineRule="auto"/>
              <w:ind w:hanging="6"/>
              <w:rPr>
                <w:rFonts w:cs="Arial"/>
                <w:sz w:val="16"/>
              </w:rPr>
            </w:pPr>
          </w:p>
        </w:tc>
        <w:tc>
          <w:tcPr>
            <w:tcW w:w="1134" w:type="dxa"/>
          </w:tcPr>
          <w:p w:rsidR="00AE380A" w:rsidRPr="00EF122B" w:rsidRDefault="00AE380A" w:rsidP="00AE380A">
            <w:pPr>
              <w:pStyle w:val="TableBodyText"/>
              <w:tabs>
                <w:tab w:val="left" w:pos="588"/>
              </w:tabs>
              <w:spacing w:after="0" w:line="240" w:lineRule="auto"/>
              <w:ind w:hanging="6"/>
              <w:rPr>
                <w:rFonts w:cs="Arial"/>
                <w:sz w:val="16"/>
              </w:rPr>
            </w:pPr>
          </w:p>
        </w:tc>
      </w:tr>
      <w:tr w:rsidR="00AE380A" w:rsidRPr="00EF122B" w:rsidTr="00AE380A">
        <w:tc>
          <w:tcPr>
            <w:tcW w:w="4678" w:type="dxa"/>
          </w:tcPr>
          <w:p w:rsidR="00AE380A" w:rsidRPr="00EF122B" w:rsidRDefault="00AE380A">
            <w:pPr>
              <w:pStyle w:val="TableBodyText"/>
              <w:jc w:val="left"/>
              <w:rPr>
                <w:rFonts w:cs="Arial"/>
                <w:b/>
              </w:rPr>
            </w:pPr>
            <w:r w:rsidRPr="00EF122B">
              <w:rPr>
                <w:rFonts w:cs="Arial"/>
                <w:b/>
              </w:rPr>
              <w:t>LIABILITIES</w:t>
            </w:r>
          </w:p>
        </w:tc>
        <w:tc>
          <w:tcPr>
            <w:tcW w:w="709" w:type="dxa"/>
          </w:tcPr>
          <w:p w:rsidR="00AE380A" w:rsidRPr="00EF122B" w:rsidRDefault="00AE380A">
            <w:pPr>
              <w:pStyle w:val="TableBodyText"/>
              <w:rPr>
                <w:rFonts w:cs="Arial"/>
                <w:b/>
                <w:highlight w:val="yellow"/>
              </w:rPr>
            </w:pPr>
          </w:p>
        </w:tc>
        <w:tc>
          <w:tcPr>
            <w:tcW w:w="1134" w:type="dxa"/>
          </w:tcPr>
          <w:p w:rsidR="00AE380A" w:rsidRPr="00EF122B" w:rsidRDefault="00AE380A">
            <w:pPr>
              <w:pStyle w:val="TableBodyText"/>
              <w:rPr>
                <w:rFonts w:cs="Arial"/>
                <w:b/>
                <w:highlight w:val="yellow"/>
              </w:rPr>
            </w:pPr>
          </w:p>
        </w:tc>
        <w:tc>
          <w:tcPr>
            <w:tcW w:w="1134" w:type="dxa"/>
          </w:tcPr>
          <w:p w:rsidR="00AE380A" w:rsidRPr="00EF122B" w:rsidRDefault="00AE380A" w:rsidP="00AE380A">
            <w:pPr>
              <w:pStyle w:val="TableBodyText"/>
              <w:rPr>
                <w:rFonts w:cs="Arial"/>
              </w:rPr>
            </w:pPr>
          </w:p>
        </w:tc>
        <w:tc>
          <w:tcPr>
            <w:tcW w:w="1134" w:type="dxa"/>
          </w:tcPr>
          <w:p w:rsidR="00AE380A" w:rsidRPr="00EF122B" w:rsidRDefault="00AE380A" w:rsidP="00AE380A">
            <w:pPr>
              <w:pStyle w:val="TableBodyText"/>
              <w:rPr>
                <w:rFonts w:cs="Arial"/>
              </w:rPr>
            </w:pPr>
          </w:p>
        </w:tc>
      </w:tr>
      <w:tr w:rsidR="00AE380A" w:rsidRPr="00EF122B" w:rsidTr="00AE380A">
        <w:tc>
          <w:tcPr>
            <w:tcW w:w="4678" w:type="dxa"/>
          </w:tcPr>
          <w:p w:rsidR="00AE380A" w:rsidRPr="00EF122B" w:rsidRDefault="00AE380A">
            <w:pPr>
              <w:pStyle w:val="TableBodyText"/>
              <w:spacing w:before="80" w:after="80"/>
              <w:ind w:firstLine="420"/>
              <w:jc w:val="left"/>
              <w:rPr>
                <w:rFonts w:cs="Arial"/>
                <w:b/>
              </w:rPr>
            </w:pPr>
            <w:r w:rsidRPr="00EF122B">
              <w:rPr>
                <w:rFonts w:cs="Arial"/>
                <w:b/>
              </w:rPr>
              <w:t>Payables</w:t>
            </w:r>
          </w:p>
        </w:tc>
        <w:tc>
          <w:tcPr>
            <w:tcW w:w="709" w:type="dxa"/>
          </w:tcPr>
          <w:p w:rsidR="00AE380A" w:rsidRPr="00EF122B" w:rsidRDefault="00AE380A">
            <w:pPr>
              <w:pStyle w:val="TableBodyText"/>
              <w:spacing w:before="80" w:after="80"/>
              <w:ind w:firstLine="420"/>
              <w:rPr>
                <w:rFonts w:cs="Arial"/>
                <w:b/>
                <w:highlight w:val="yellow"/>
              </w:rPr>
            </w:pPr>
          </w:p>
        </w:tc>
        <w:tc>
          <w:tcPr>
            <w:tcW w:w="1134" w:type="dxa"/>
          </w:tcPr>
          <w:p w:rsidR="00AE380A" w:rsidRPr="00EF122B" w:rsidRDefault="00AE380A">
            <w:pPr>
              <w:pStyle w:val="TableBodyText"/>
              <w:spacing w:before="80" w:after="80"/>
              <w:ind w:firstLine="420"/>
              <w:rPr>
                <w:rFonts w:cs="Arial"/>
                <w:b/>
                <w:highlight w:val="yellow"/>
              </w:rPr>
            </w:pPr>
          </w:p>
        </w:tc>
        <w:tc>
          <w:tcPr>
            <w:tcW w:w="1134" w:type="dxa"/>
          </w:tcPr>
          <w:p w:rsidR="00AE380A" w:rsidRPr="00EF122B" w:rsidRDefault="00AE380A" w:rsidP="00AE380A">
            <w:pPr>
              <w:pStyle w:val="TableBodyText"/>
              <w:spacing w:before="80" w:after="80"/>
              <w:ind w:firstLine="420"/>
              <w:rPr>
                <w:rFonts w:cs="Arial"/>
              </w:rPr>
            </w:pPr>
          </w:p>
        </w:tc>
        <w:tc>
          <w:tcPr>
            <w:tcW w:w="1134" w:type="dxa"/>
          </w:tcPr>
          <w:p w:rsidR="00AE380A" w:rsidRPr="00EF122B" w:rsidRDefault="00AE380A" w:rsidP="00AE380A">
            <w:pPr>
              <w:pStyle w:val="TableBodyText"/>
              <w:spacing w:before="80" w:after="80"/>
              <w:ind w:firstLine="420"/>
              <w:rPr>
                <w:rFonts w:cs="Arial"/>
              </w:rPr>
            </w:pPr>
          </w:p>
        </w:tc>
      </w:tr>
      <w:tr w:rsidR="00AE380A" w:rsidRPr="00EF122B" w:rsidTr="00AE380A">
        <w:trPr>
          <w:trHeight w:val="227"/>
        </w:trPr>
        <w:tc>
          <w:tcPr>
            <w:tcW w:w="4678" w:type="dxa"/>
          </w:tcPr>
          <w:p w:rsidR="00AE380A" w:rsidRPr="00EF122B" w:rsidRDefault="00AE380A">
            <w:pPr>
              <w:pStyle w:val="TableBodyText"/>
              <w:spacing w:after="96"/>
              <w:ind w:firstLine="703"/>
              <w:jc w:val="left"/>
              <w:rPr>
                <w:rFonts w:cs="Arial"/>
              </w:rPr>
            </w:pPr>
            <w:r w:rsidRPr="00EF122B">
              <w:rPr>
                <w:rFonts w:cs="Arial"/>
              </w:rPr>
              <w:t>Suppliers</w:t>
            </w:r>
          </w:p>
        </w:tc>
        <w:tc>
          <w:tcPr>
            <w:tcW w:w="709" w:type="dxa"/>
          </w:tcPr>
          <w:p w:rsidR="00AE380A" w:rsidRPr="00EF122B" w:rsidRDefault="00AE380A">
            <w:pPr>
              <w:pStyle w:val="TableBodyText"/>
              <w:spacing w:after="96"/>
              <w:rPr>
                <w:rFonts w:cs="Arial"/>
              </w:rPr>
            </w:pPr>
            <w:r w:rsidRPr="00EF122B">
              <w:rPr>
                <w:rFonts w:cs="Arial"/>
              </w:rPr>
              <w:t>2B</w:t>
            </w:r>
          </w:p>
        </w:tc>
        <w:tc>
          <w:tcPr>
            <w:tcW w:w="1134" w:type="dxa"/>
          </w:tcPr>
          <w:p w:rsidR="00AE380A" w:rsidRPr="00EF122B" w:rsidRDefault="00AE380A" w:rsidP="00AE380A">
            <w:pPr>
              <w:pStyle w:val="TableBodyText"/>
              <w:spacing w:after="96"/>
              <w:ind w:hanging="6"/>
              <w:rPr>
                <w:rFonts w:cs="Arial"/>
                <w:b/>
              </w:rPr>
            </w:pPr>
            <w:r w:rsidRPr="00EF122B">
              <w:rPr>
                <w:rFonts w:cs="Arial"/>
                <w:b/>
              </w:rPr>
              <w:t>532</w:t>
            </w:r>
          </w:p>
        </w:tc>
        <w:tc>
          <w:tcPr>
            <w:tcW w:w="1134" w:type="dxa"/>
          </w:tcPr>
          <w:p w:rsidR="00AE380A" w:rsidRPr="00EF122B" w:rsidRDefault="00AE380A" w:rsidP="00AE380A">
            <w:pPr>
              <w:pStyle w:val="TableBodyText"/>
              <w:spacing w:after="96"/>
              <w:ind w:hanging="6"/>
              <w:rPr>
                <w:rFonts w:cs="Arial"/>
              </w:rPr>
            </w:pPr>
            <w:r w:rsidRPr="00EF122B">
              <w:rPr>
                <w:rFonts w:cs="Arial"/>
              </w:rPr>
              <w:t>386</w:t>
            </w:r>
          </w:p>
        </w:tc>
        <w:tc>
          <w:tcPr>
            <w:tcW w:w="1134" w:type="dxa"/>
          </w:tcPr>
          <w:p w:rsidR="00AE380A" w:rsidRPr="00EF122B" w:rsidRDefault="00AE380A" w:rsidP="00AE380A">
            <w:pPr>
              <w:pStyle w:val="TableBodyText"/>
              <w:spacing w:after="96"/>
              <w:ind w:hanging="6"/>
              <w:rPr>
                <w:rFonts w:cs="Arial"/>
              </w:rPr>
            </w:pPr>
            <w:r w:rsidRPr="00EF122B">
              <w:rPr>
                <w:rFonts w:cs="Arial"/>
              </w:rPr>
              <w:t>415</w:t>
            </w:r>
          </w:p>
        </w:tc>
      </w:tr>
      <w:tr w:rsidR="00AE380A" w:rsidRPr="00EF122B" w:rsidTr="00AE380A">
        <w:tc>
          <w:tcPr>
            <w:tcW w:w="4678" w:type="dxa"/>
          </w:tcPr>
          <w:p w:rsidR="00AE380A" w:rsidRPr="00EF122B" w:rsidRDefault="00AE380A" w:rsidP="00AE380A">
            <w:pPr>
              <w:pStyle w:val="TableBodyText"/>
              <w:spacing w:after="96"/>
              <w:ind w:firstLine="703"/>
              <w:jc w:val="left"/>
              <w:rPr>
                <w:rFonts w:cs="Arial"/>
              </w:rPr>
            </w:pPr>
            <w:r w:rsidRPr="00EF122B">
              <w:rPr>
                <w:rFonts w:cs="Arial"/>
              </w:rPr>
              <w:t>Other payables</w:t>
            </w:r>
          </w:p>
        </w:tc>
        <w:tc>
          <w:tcPr>
            <w:tcW w:w="709" w:type="dxa"/>
          </w:tcPr>
          <w:p w:rsidR="00AE380A" w:rsidRPr="00EF122B" w:rsidRDefault="00AE380A" w:rsidP="00AE380A">
            <w:pPr>
              <w:pStyle w:val="TableBodyText"/>
              <w:spacing w:after="96"/>
              <w:rPr>
                <w:rFonts w:cs="Arial"/>
              </w:rPr>
            </w:pPr>
            <w:r w:rsidRPr="00EF122B">
              <w:rPr>
                <w:rFonts w:cs="Arial"/>
              </w:rPr>
              <w:t>2C</w:t>
            </w:r>
          </w:p>
        </w:tc>
        <w:tc>
          <w:tcPr>
            <w:tcW w:w="1134" w:type="dxa"/>
          </w:tcPr>
          <w:p w:rsidR="00AE380A" w:rsidRPr="00EF122B" w:rsidRDefault="00AE380A" w:rsidP="00AE380A">
            <w:pPr>
              <w:pStyle w:val="TableBodyText"/>
              <w:spacing w:after="96"/>
              <w:ind w:hanging="6"/>
              <w:rPr>
                <w:rFonts w:cs="Arial"/>
                <w:b/>
                <w:u w:val="single"/>
              </w:rPr>
            </w:pPr>
            <w:r w:rsidRPr="00EF122B">
              <w:rPr>
                <w:rFonts w:cs="Arial"/>
                <w:b/>
                <w:u w:val="single"/>
              </w:rPr>
              <w:t xml:space="preserve">  2,914</w:t>
            </w:r>
          </w:p>
        </w:tc>
        <w:tc>
          <w:tcPr>
            <w:tcW w:w="1134" w:type="dxa"/>
          </w:tcPr>
          <w:p w:rsidR="00AE380A" w:rsidRPr="00EF122B" w:rsidRDefault="00AE380A" w:rsidP="00AE380A">
            <w:pPr>
              <w:pStyle w:val="TableBodyText"/>
              <w:spacing w:after="96"/>
              <w:ind w:hanging="6"/>
              <w:rPr>
                <w:rFonts w:cs="Arial"/>
                <w:u w:val="single"/>
              </w:rPr>
            </w:pPr>
            <w:r w:rsidRPr="00EF122B">
              <w:rPr>
                <w:rFonts w:cs="Arial"/>
                <w:u w:val="single"/>
              </w:rPr>
              <w:t xml:space="preserve">  3,632</w:t>
            </w:r>
          </w:p>
        </w:tc>
        <w:tc>
          <w:tcPr>
            <w:tcW w:w="1134" w:type="dxa"/>
          </w:tcPr>
          <w:p w:rsidR="00AE380A" w:rsidRPr="00EF122B" w:rsidRDefault="00AE380A" w:rsidP="00AE380A">
            <w:pPr>
              <w:pStyle w:val="TableBodyText"/>
              <w:spacing w:after="96"/>
              <w:ind w:hanging="6"/>
              <w:rPr>
                <w:rFonts w:cs="Arial"/>
                <w:u w:val="single"/>
              </w:rPr>
            </w:pPr>
            <w:r w:rsidRPr="00EF122B">
              <w:rPr>
                <w:rFonts w:cs="Arial"/>
                <w:u w:val="single"/>
              </w:rPr>
              <w:t xml:space="preserve">  2,300</w:t>
            </w:r>
          </w:p>
        </w:tc>
      </w:tr>
      <w:tr w:rsidR="00AE380A" w:rsidRPr="00EF122B" w:rsidTr="00AE380A">
        <w:tc>
          <w:tcPr>
            <w:tcW w:w="4678" w:type="dxa"/>
          </w:tcPr>
          <w:p w:rsidR="00AE380A" w:rsidRPr="00EF122B" w:rsidRDefault="00AE380A">
            <w:pPr>
              <w:pStyle w:val="TableBodyText"/>
              <w:spacing w:after="80"/>
              <w:ind w:firstLine="420"/>
              <w:jc w:val="left"/>
              <w:rPr>
                <w:rFonts w:cs="Arial"/>
                <w:b/>
              </w:rPr>
            </w:pPr>
            <w:r w:rsidRPr="00EF122B">
              <w:rPr>
                <w:rFonts w:cs="Arial"/>
                <w:b/>
              </w:rPr>
              <w:t>Total payables</w:t>
            </w:r>
          </w:p>
        </w:tc>
        <w:tc>
          <w:tcPr>
            <w:tcW w:w="709" w:type="dxa"/>
          </w:tcPr>
          <w:p w:rsidR="00AE380A" w:rsidRPr="00EF122B" w:rsidRDefault="00AE380A">
            <w:pPr>
              <w:pStyle w:val="TableBodyText"/>
              <w:spacing w:after="80"/>
              <w:ind w:firstLine="420"/>
              <w:rPr>
                <w:rFonts w:cs="Arial"/>
                <w:b/>
                <w:i/>
              </w:rPr>
            </w:pPr>
          </w:p>
        </w:tc>
        <w:tc>
          <w:tcPr>
            <w:tcW w:w="1134" w:type="dxa"/>
          </w:tcPr>
          <w:p w:rsidR="00AE380A" w:rsidRPr="00EF122B" w:rsidRDefault="00AE380A" w:rsidP="00AE380A">
            <w:pPr>
              <w:pStyle w:val="TableBodyText"/>
              <w:tabs>
                <w:tab w:val="left" w:pos="567"/>
              </w:tabs>
              <w:spacing w:after="80"/>
              <w:ind w:hanging="6"/>
              <w:rPr>
                <w:rFonts w:cs="Arial"/>
                <w:b/>
                <w:u w:val="single"/>
              </w:rPr>
            </w:pPr>
            <w:r w:rsidRPr="00EF122B">
              <w:rPr>
                <w:rFonts w:cs="Arial"/>
                <w:b/>
                <w:u w:val="single"/>
              </w:rPr>
              <w:t xml:space="preserve">  3,446</w:t>
            </w:r>
          </w:p>
        </w:tc>
        <w:tc>
          <w:tcPr>
            <w:tcW w:w="1134" w:type="dxa"/>
          </w:tcPr>
          <w:p w:rsidR="00AE380A" w:rsidRPr="00EF122B" w:rsidRDefault="00AE380A" w:rsidP="00AE380A">
            <w:pPr>
              <w:pStyle w:val="TableBodyText"/>
              <w:tabs>
                <w:tab w:val="left" w:pos="567"/>
              </w:tabs>
              <w:spacing w:after="80"/>
              <w:ind w:hanging="6"/>
              <w:rPr>
                <w:rFonts w:cs="Arial"/>
                <w:u w:val="single"/>
              </w:rPr>
            </w:pPr>
            <w:r w:rsidRPr="00EF122B">
              <w:rPr>
                <w:rFonts w:cs="Arial"/>
                <w:u w:val="single"/>
              </w:rPr>
              <w:t xml:space="preserve">  4,018</w:t>
            </w:r>
          </w:p>
        </w:tc>
        <w:tc>
          <w:tcPr>
            <w:tcW w:w="1134" w:type="dxa"/>
          </w:tcPr>
          <w:p w:rsidR="00AE380A" w:rsidRPr="00EF122B" w:rsidRDefault="00AE380A" w:rsidP="00AE380A">
            <w:pPr>
              <w:pStyle w:val="TableBodyText"/>
              <w:tabs>
                <w:tab w:val="left" w:pos="567"/>
              </w:tabs>
              <w:spacing w:after="80"/>
              <w:ind w:hanging="6"/>
              <w:rPr>
                <w:rFonts w:cs="Arial"/>
                <w:u w:val="single"/>
              </w:rPr>
            </w:pPr>
            <w:r w:rsidRPr="00EF122B">
              <w:rPr>
                <w:rFonts w:cs="Arial"/>
                <w:u w:val="single"/>
              </w:rPr>
              <w:t xml:space="preserve">  2,715</w:t>
            </w:r>
          </w:p>
        </w:tc>
      </w:tr>
      <w:tr w:rsidR="00AE380A" w:rsidRPr="00EF122B" w:rsidTr="00AE380A">
        <w:tc>
          <w:tcPr>
            <w:tcW w:w="4678" w:type="dxa"/>
          </w:tcPr>
          <w:p w:rsidR="00AE380A" w:rsidRPr="00EF122B" w:rsidRDefault="00AE380A">
            <w:pPr>
              <w:pStyle w:val="TableBodyText"/>
              <w:spacing w:before="80" w:after="80"/>
              <w:ind w:firstLine="420"/>
              <w:jc w:val="left"/>
              <w:rPr>
                <w:rFonts w:cs="Arial"/>
                <w:b/>
              </w:rPr>
            </w:pPr>
            <w:r w:rsidRPr="00EF122B">
              <w:rPr>
                <w:rFonts w:cs="Arial"/>
                <w:b/>
              </w:rPr>
              <w:t>Provisions</w:t>
            </w:r>
          </w:p>
        </w:tc>
        <w:tc>
          <w:tcPr>
            <w:tcW w:w="709" w:type="dxa"/>
          </w:tcPr>
          <w:p w:rsidR="00AE380A" w:rsidRPr="00EF122B" w:rsidRDefault="00AE380A">
            <w:pPr>
              <w:pStyle w:val="TableBodyText"/>
              <w:spacing w:before="80" w:after="80"/>
              <w:ind w:firstLine="420"/>
              <w:jc w:val="left"/>
              <w:rPr>
                <w:rFonts w:cs="Arial"/>
                <w:b/>
              </w:rPr>
            </w:pPr>
          </w:p>
        </w:tc>
        <w:tc>
          <w:tcPr>
            <w:tcW w:w="1134" w:type="dxa"/>
          </w:tcPr>
          <w:p w:rsidR="00AE380A" w:rsidRPr="00EF122B" w:rsidRDefault="00AE380A">
            <w:pPr>
              <w:pStyle w:val="TableBodyText"/>
              <w:spacing w:before="80" w:after="80"/>
              <w:ind w:firstLine="420"/>
              <w:jc w:val="left"/>
              <w:rPr>
                <w:rFonts w:cs="Arial"/>
                <w:b/>
                <w:highlight w:val="yellow"/>
              </w:rPr>
            </w:pPr>
          </w:p>
        </w:tc>
        <w:tc>
          <w:tcPr>
            <w:tcW w:w="1134" w:type="dxa"/>
          </w:tcPr>
          <w:p w:rsidR="00AE380A" w:rsidRPr="00EF122B" w:rsidRDefault="00AE380A" w:rsidP="00AE380A">
            <w:pPr>
              <w:pStyle w:val="TableBodyText"/>
              <w:spacing w:before="80" w:after="80"/>
              <w:ind w:firstLine="420"/>
              <w:jc w:val="left"/>
              <w:rPr>
                <w:rFonts w:cs="Arial"/>
              </w:rPr>
            </w:pPr>
          </w:p>
        </w:tc>
        <w:tc>
          <w:tcPr>
            <w:tcW w:w="1134" w:type="dxa"/>
          </w:tcPr>
          <w:p w:rsidR="00AE380A" w:rsidRPr="00EF122B" w:rsidRDefault="00AE380A" w:rsidP="00AE380A">
            <w:pPr>
              <w:pStyle w:val="TableBodyText"/>
              <w:spacing w:before="80" w:after="80"/>
              <w:ind w:firstLine="420"/>
              <w:jc w:val="left"/>
              <w:rPr>
                <w:rFonts w:cs="Arial"/>
              </w:rPr>
            </w:pP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Employee provisions</w:t>
            </w:r>
          </w:p>
        </w:tc>
        <w:tc>
          <w:tcPr>
            <w:tcW w:w="709" w:type="dxa"/>
          </w:tcPr>
          <w:p w:rsidR="00AE380A" w:rsidRPr="00EF122B" w:rsidRDefault="00AE380A">
            <w:pPr>
              <w:pStyle w:val="TableBodyText"/>
              <w:rPr>
                <w:rFonts w:cs="Arial"/>
              </w:rPr>
            </w:pPr>
            <w:r w:rsidRPr="00EF122B">
              <w:rPr>
                <w:rFonts w:cs="Arial"/>
              </w:rPr>
              <w:t>1B</w:t>
            </w:r>
          </w:p>
        </w:tc>
        <w:tc>
          <w:tcPr>
            <w:tcW w:w="1134" w:type="dxa"/>
          </w:tcPr>
          <w:p w:rsidR="00AE380A" w:rsidRPr="00EF122B" w:rsidRDefault="00AE380A" w:rsidP="00AE380A">
            <w:pPr>
              <w:pStyle w:val="TableBodyText"/>
              <w:ind w:hanging="6"/>
              <w:rPr>
                <w:rFonts w:cs="Arial"/>
                <w:b/>
              </w:rPr>
            </w:pPr>
            <w:r w:rsidRPr="00EF122B">
              <w:rPr>
                <w:rFonts w:cs="Arial"/>
                <w:b/>
              </w:rPr>
              <w:t>11,375</w:t>
            </w:r>
          </w:p>
        </w:tc>
        <w:tc>
          <w:tcPr>
            <w:tcW w:w="1134" w:type="dxa"/>
          </w:tcPr>
          <w:p w:rsidR="00AE380A" w:rsidRPr="00EF122B" w:rsidRDefault="00AE380A" w:rsidP="00AE380A">
            <w:pPr>
              <w:pStyle w:val="TableBodyText"/>
              <w:ind w:hanging="6"/>
              <w:rPr>
                <w:rFonts w:cs="Arial"/>
              </w:rPr>
            </w:pPr>
            <w:r w:rsidRPr="00EF122B">
              <w:rPr>
                <w:rFonts w:cs="Arial"/>
              </w:rPr>
              <w:t>10,979</w:t>
            </w:r>
          </w:p>
        </w:tc>
        <w:tc>
          <w:tcPr>
            <w:tcW w:w="1134" w:type="dxa"/>
          </w:tcPr>
          <w:p w:rsidR="00AE380A" w:rsidRPr="00EF122B" w:rsidRDefault="00AE380A" w:rsidP="00AE380A">
            <w:pPr>
              <w:pStyle w:val="TableBodyText"/>
              <w:ind w:hanging="6"/>
              <w:rPr>
                <w:rFonts w:cs="Arial"/>
              </w:rPr>
            </w:pPr>
            <w:r w:rsidRPr="00EF122B">
              <w:rPr>
                <w:rFonts w:cs="Arial"/>
              </w:rPr>
              <w:t>12,535</w:t>
            </w: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Other provisions</w:t>
            </w:r>
          </w:p>
        </w:tc>
        <w:tc>
          <w:tcPr>
            <w:tcW w:w="709" w:type="dxa"/>
          </w:tcPr>
          <w:p w:rsidR="00AE380A" w:rsidRPr="00EF122B" w:rsidRDefault="00AE380A">
            <w:pPr>
              <w:pStyle w:val="TableBodyText"/>
              <w:rPr>
                <w:rFonts w:cs="Arial"/>
              </w:rPr>
            </w:pPr>
            <w:r w:rsidRPr="00EF122B">
              <w:rPr>
                <w:rFonts w:cs="Arial"/>
              </w:rPr>
              <w:t>2D</w:t>
            </w:r>
          </w:p>
        </w:tc>
        <w:tc>
          <w:tcPr>
            <w:tcW w:w="1134" w:type="dxa"/>
            <w:shd w:val="clear" w:color="auto" w:fill="auto"/>
          </w:tcPr>
          <w:p w:rsidR="00AE380A" w:rsidRPr="00EF122B" w:rsidRDefault="00AE380A" w:rsidP="00AE380A">
            <w:pPr>
              <w:pStyle w:val="TableBodyText"/>
              <w:ind w:hanging="6"/>
              <w:rPr>
                <w:rFonts w:cs="Arial"/>
                <w:b/>
                <w:u w:val="single"/>
              </w:rPr>
            </w:pPr>
            <w:r w:rsidRPr="00EF122B">
              <w:rPr>
                <w:rFonts w:cs="Arial"/>
                <w:b/>
                <w:u w:val="single"/>
              </w:rPr>
              <w:t xml:space="preserve">     532</w:t>
            </w:r>
          </w:p>
        </w:tc>
        <w:tc>
          <w:tcPr>
            <w:tcW w:w="1134" w:type="dxa"/>
          </w:tcPr>
          <w:p w:rsidR="00AE380A" w:rsidRPr="00EF122B" w:rsidRDefault="00AE380A" w:rsidP="00AE380A">
            <w:pPr>
              <w:pStyle w:val="TableBodyText"/>
              <w:ind w:hanging="6"/>
              <w:rPr>
                <w:rFonts w:cs="Arial"/>
                <w:u w:val="single"/>
              </w:rPr>
            </w:pPr>
            <w:r w:rsidRPr="00EF122B">
              <w:rPr>
                <w:rFonts w:cs="Arial"/>
                <w:u w:val="single"/>
              </w:rPr>
              <w:t xml:space="preserve">     514</w:t>
            </w:r>
          </w:p>
        </w:tc>
        <w:tc>
          <w:tcPr>
            <w:tcW w:w="1134" w:type="dxa"/>
          </w:tcPr>
          <w:p w:rsidR="00AE380A" w:rsidRPr="00EF122B" w:rsidRDefault="00AE380A" w:rsidP="00AE380A">
            <w:pPr>
              <w:pStyle w:val="TableBodyText"/>
              <w:ind w:hanging="6"/>
              <w:rPr>
                <w:rFonts w:cs="Arial"/>
                <w:u w:val="single"/>
              </w:rPr>
            </w:pPr>
            <w:r w:rsidRPr="00EF122B">
              <w:rPr>
                <w:rFonts w:cs="Arial"/>
                <w:u w:val="single"/>
              </w:rPr>
              <w:t xml:space="preserve">     532</w:t>
            </w:r>
          </w:p>
        </w:tc>
      </w:tr>
      <w:tr w:rsidR="00AE380A" w:rsidRPr="00EF122B" w:rsidTr="00AE380A">
        <w:tc>
          <w:tcPr>
            <w:tcW w:w="4678" w:type="dxa"/>
          </w:tcPr>
          <w:p w:rsidR="00AE380A" w:rsidRPr="00EF122B" w:rsidRDefault="00AE380A">
            <w:pPr>
              <w:pStyle w:val="TableBodyText"/>
              <w:spacing w:after="80"/>
              <w:ind w:firstLine="420"/>
              <w:jc w:val="left"/>
              <w:rPr>
                <w:rFonts w:cs="Arial"/>
                <w:b/>
              </w:rPr>
            </w:pPr>
            <w:r w:rsidRPr="00EF122B">
              <w:rPr>
                <w:rFonts w:cs="Arial"/>
                <w:b/>
              </w:rPr>
              <w:t>Total provisions</w:t>
            </w:r>
          </w:p>
        </w:tc>
        <w:tc>
          <w:tcPr>
            <w:tcW w:w="709" w:type="dxa"/>
          </w:tcPr>
          <w:p w:rsidR="00AE380A" w:rsidRPr="00EF122B" w:rsidRDefault="00AE380A">
            <w:pPr>
              <w:pStyle w:val="TableBodyText"/>
              <w:spacing w:after="80"/>
              <w:ind w:firstLine="420"/>
              <w:rPr>
                <w:rFonts w:cs="Arial"/>
                <w:b/>
              </w:rPr>
            </w:pPr>
          </w:p>
        </w:tc>
        <w:tc>
          <w:tcPr>
            <w:tcW w:w="1134" w:type="dxa"/>
          </w:tcPr>
          <w:p w:rsidR="00AE380A" w:rsidRPr="00EF122B" w:rsidRDefault="00AE380A" w:rsidP="00AE380A">
            <w:pPr>
              <w:pStyle w:val="TableBodyText"/>
              <w:tabs>
                <w:tab w:val="left" w:pos="567"/>
              </w:tabs>
              <w:spacing w:after="80"/>
              <w:ind w:hanging="6"/>
              <w:rPr>
                <w:rFonts w:cs="Arial"/>
                <w:b/>
                <w:u w:val="single"/>
              </w:rPr>
            </w:pPr>
            <w:r w:rsidRPr="00EF122B">
              <w:rPr>
                <w:rFonts w:cs="Arial"/>
                <w:b/>
                <w:u w:val="single"/>
              </w:rPr>
              <w:t>11,907</w:t>
            </w:r>
          </w:p>
        </w:tc>
        <w:tc>
          <w:tcPr>
            <w:tcW w:w="1134" w:type="dxa"/>
          </w:tcPr>
          <w:p w:rsidR="00AE380A" w:rsidRPr="00EF122B" w:rsidRDefault="00AE380A" w:rsidP="00AE380A">
            <w:pPr>
              <w:pStyle w:val="TableBodyText"/>
              <w:tabs>
                <w:tab w:val="left" w:pos="567"/>
              </w:tabs>
              <w:spacing w:after="80"/>
              <w:ind w:hanging="6"/>
              <w:rPr>
                <w:rFonts w:cs="Arial"/>
                <w:u w:val="single"/>
              </w:rPr>
            </w:pPr>
            <w:r w:rsidRPr="00EF122B">
              <w:rPr>
                <w:rFonts w:cs="Arial"/>
                <w:u w:val="single"/>
              </w:rPr>
              <w:t>11,493</w:t>
            </w:r>
          </w:p>
        </w:tc>
        <w:tc>
          <w:tcPr>
            <w:tcW w:w="1134" w:type="dxa"/>
          </w:tcPr>
          <w:p w:rsidR="00AE380A" w:rsidRPr="00EF122B" w:rsidRDefault="00AE380A" w:rsidP="00AE380A">
            <w:pPr>
              <w:pStyle w:val="TableBodyText"/>
              <w:tabs>
                <w:tab w:val="left" w:pos="567"/>
              </w:tabs>
              <w:spacing w:after="80"/>
              <w:ind w:hanging="6"/>
              <w:rPr>
                <w:rFonts w:cs="Arial"/>
                <w:u w:val="single"/>
              </w:rPr>
            </w:pPr>
            <w:r w:rsidRPr="00EF122B">
              <w:rPr>
                <w:rFonts w:cs="Arial"/>
                <w:u w:val="single"/>
              </w:rPr>
              <w:t>13,067</w:t>
            </w:r>
          </w:p>
        </w:tc>
      </w:tr>
      <w:tr w:rsidR="00AE380A" w:rsidRPr="00EF122B" w:rsidTr="00AE380A">
        <w:tc>
          <w:tcPr>
            <w:tcW w:w="4678" w:type="dxa"/>
          </w:tcPr>
          <w:p w:rsidR="00AE380A" w:rsidRPr="00EF122B" w:rsidRDefault="00AE380A" w:rsidP="00AE380A">
            <w:pPr>
              <w:pStyle w:val="TableBodyText"/>
              <w:spacing w:before="80" w:after="80"/>
              <w:ind w:hanging="6"/>
              <w:jc w:val="left"/>
              <w:rPr>
                <w:rFonts w:cs="Arial"/>
                <w:b/>
              </w:rPr>
            </w:pPr>
            <w:r w:rsidRPr="00EF122B">
              <w:rPr>
                <w:rFonts w:cs="Arial"/>
                <w:b/>
              </w:rPr>
              <w:t>Total Liabilities</w:t>
            </w:r>
          </w:p>
        </w:tc>
        <w:tc>
          <w:tcPr>
            <w:tcW w:w="709" w:type="dxa"/>
          </w:tcPr>
          <w:p w:rsidR="00AE380A" w:rsidRPr="00EF122B" w:rsidRDefault="00AE380A">
            <w:pPr>
              <w:pStyle w:val="TableBodyText"/>
              <w:spacing w:before="80" w:after="80"/>
              <w:ind w:firstLine="420"/>
              <w:rPr>
                <w:rFonts w:cs="Arial"/>
                <w:b/>
              </w:rPr>
            </w:pPr>
          </w:p>
        </w:tc>
        <w:tc>
          <w:tcPr>
            <w:tcW w:w="1134" w:type="dxa"/>
          </w:tcPr>
          <w:p w:rsidR="00AE380A" w:rsidRPr="00EF122B" w:rsidRDefault="00AE380A" w:rsidP="00AE380A">
            <w:pPr>
              <w:pStyle w:val="TableBodyText"/>
              <w:spacing w:before="80" w:after="80"/>
              <w:ind w:hanging="6"/>
              <w:rPr>
                <w:rFonts w:cs="Arial"/>
                <w:b/>
                <w:u w:val="double"/>
              </w:rPr>
            </w:pPr>
            <w:r w:rsidRPr="00EF122B">
              <w:rPr>
                <w:rFonts w:cs="Arial"/>
                <w:b/>
                <w:u w:val="double"/>
              </w:rPr>
              <w:t>15,353</w:t>
            </w:r>
          </w:p>
        </w:tc>
        <w:tc>
          <w:tcPr>
            <w:tcW w:w="1134" w:type="dxa"/>
          </w:tcPr>
          <w:p w:rsidR="00AE380A" w:rsidRPr="00EF122B" w:rsidRDefault="00AE380A" w:rsidP="00AE380A">
            <w:pPr>
              <w:pStyle w:val="TableBodyText"/>
              <w:spacing w:before="80" w:after="80"/>
              <w:ind w:hanging="6"/>
              <w:rPr>
                <w:rFonts w:cs="Arial"/>
                <w:u w:val="double"/>
              </w:rPr>
            </w:pPr>
            <w:r w:rsidRPr="00EF122B">
              <w:rPr>
                <w:rFonts w:cs="Arial"/>
                <w:u w:val="double"/>
              </w:rPr>
              <w:t>15,511</w:t>
            </w:r>
          </w:p>
        </w:tc>
        <w:tc>
          <w:tcPr>
            <w:tcW w:w="1134" w:type="dxa"/>
          </w:tcPr>
          <w:p w:rsidR="00AE380A" w:rsidRPr="00EF122B" w:rsidRDefault="00AE380A" w:rsidP="00AE380A">
            <w:pPr>
              <w:pStyle w:val="TableBodyText"/>
              <w:spacing w:before="80" w:after="80"/>
              <w:ind w:hanging="6"/>
              <w:rPr>
                <w:rFonts w:cs="Arial"/>
                <w:u w:val="double"/>
              </w:rPr>
            </w:pPr>
            <w:r w:rsidRPr="00EF122B">
              <w:rPr>
                <w:rFonts w:cs="Arial"/>
                <w:u w:val="double"/>
              </w:rPr>
              <w:t>15,782</w:t>
            </w:r>
          </w:p>
        </w:tc>
      </w:tr>
      <w:tr w:rsidR="00AE380A" w:rsidRPr="00EF122B" w:rsidTr="00AE380A">
        <w:tc>
          <w:tcPr>
            <w:tcW w:w="4678" w:type="dxa"/>
          </w:tcPr>
          <w:p w:rsidR="00AE380A" w:rsidRPr="00EF122B" w:rsidRDefault="00AE380A" w:rsidP="00AE380A">
            <w:pPr>
              <w:pStyle w:val="TableBodyText"/>
              <w:spacing w:before="80" w:after="80"/>
              <w:ind w:hanging="6"/>
              <w:jc w:val="left"/>
              <w:rPr>
                <w:rFonts w:cs="Arial"/>
                <w:b/>
              </w:rPr>
            </w:pPr>
            <w:r w:rsidRPr="00EF122B">
              <w:rPr>
                <w:rFonts w:cs="Arial"/>
                <w:b/>
              </w:rPr>
              <w:t>Net Assets</w:t>
            </w:r>
          </w:p>
        </w:tc>
        <w:tc>
          <w:tcPr>
            <w:tcW w:w="709" w:type="dxa"/>
          </w:tcPr>
          <w:p w:rsidR="00AE380A" w:rsidRPr="00EF122B" w:rsidRDefault="00AE380A">
            <w:pPr>
              <w:pStyle w:val="TableBodyText"/>
              <w:spacing w:before="80" w:after="80"/>
              <w:ind w:firstLine="420"/>
              <w:rPr>
                <w:rFonts w:cs="Arial"/>
                <w:b/>
              </w:rPr>
            </w:pPr>
          </w:p>
        </w:tc>
        <w:tc>
          <w:tcPr>
            <w:tcW w:w="1134" w:type="dxa"/>
          </w:tcPr>
          <w:p w:rsidR="00AE380A" w:rsidRPr="00EF122B" w:rsidRDefault="00AE380A" w:rsidP="00AE380A">
            <w:pPr>
              <w:pStyle w:val="TableBodyText"/>
              <w:spacing w:before="80" w:after="80"/>
              <w:ind w:hanging="6"/>
              <w:rPr>
                <w:rFonts w:cs="Arial"/>
                <w:b/>
                <w:u w:val="double"/>
              </w:rPr>
            </w:pPr>
            <w:r w:rsidRPr="00EF122B">
              <w:rPr>
                <w:rFonts w:cs="Arial"/>
                <w:b/>
                <w:u w:val="double"/>
              </w:rPr>
              <w:t>17,671</w:t>
            </w:r>
          </w:p>
        </w:tc>
        <w:tc>
          <w:tcPr>
            <w:tcW w:w="1134" w:type="dxa"/>
          </w:tcPr>
          <w:p w:rsidR="00AE380A" w:rsidRPr="00EF122B" w:rsidRDefault="00AE380A" w:rsidP="00AE380A">
            <w:pPr>
              <w:pStyle w:val="TableBodyText"/>
              <w:spacing w:before="80" w:after="80"/>
              <w:ind w:hanging="6"/>
              <w:rPr>
                <w:rFonts w:cs="Arial"/>
                <w:u w:val="double"/>
              </w:rPr>
            </w:pPr>
            <w:r w:rsidRPr="00EF122B">
              <w:rPr>
                <w:rFonts w:cs="Arial"/>
                <w:u w:val="double"/>
              </w:rPr>
              <w:t>16,727</w:t>
            </w:r>
          </w:p>
        </w:tc>
        <w:tc>
          <w:tcPr>
            <w:tcW w:w="1134" w:type="dxa"/>
          </w:tcPr>
          <w:p w:rsidR="00AE380A" w:rsidRPr="00EF122B" w:rsidRDefault="00AE380A" w:rsidP="00AE380A">
            <w:pPr>
              <w:pStyle w:val="TableBodyText"/>
              <w:spacing w:before="80" w:after="80"/>
              <w:ind w:hanging="6"/>
              <w:rPr>
                <w:rFonts w:cs="Arial"/>
                <w:u w:val="double"/>
              </w:rPr>
            </w:pPr>
            <w:r w:rsidRPr="00EF122B">
              <w:rPr>
                <w:rFonts w:cs="Arial"/>
                <w:u w:val="double"/>
              </w:rPr>
              <w:t>12,833</w:t>
            </w:r>
          </w:p>
        </w:tc>
      </w:tr>
      <w:tr w:rsidR="00AE380A" w:rsidRPr="00EF122B" w:rsidTr="00AE380A">
        <w:tc>
          <w:tcPr>
            <w:tcW w:w="4678" w:type="dxa"/>
          </w:tcPr>
          <w:p w:rsidR="00AE380A" w:rsidRPr="00EF122B" w:rsidRDefault="00AE380A" w:rsidP="00AE380A">
            <w:pPr>
              <w:pStyle w:val="TableBodyText"/>
              <w:spacing w:after="0" w:line="240" w:lineRule="auto"/>
              <w:ind w:firstLine="420"/>
              <w:jc w:val="left"/>
              <w:rPr>
                <w:rFonts w:cs="Arial"/>
                <w:b/>
                <w:sz w:val="16"/>
              </w:rPr>
            </w:pPr>
          </w:p>
        </w:tc>
        <w:tc>
          <w:tcPr>
            <w:tcW w:w="709" w:type="dxa"/>
          </w:tcPr>
          <w:p w:rsidR="00AE380A" w:rsidRPr="00EF122B" w:rsidRDefault="00AE380A" w:rsidP="00AE380A">
            <w:pPr>
              <w:pStyle w:val="TableBodyText"/>
              <w:spacing w:after="0" w:line="240" w:lineRule="auto"/>
              <w:ind w:firstLine="420"/>
              <w:rPr>
                <w:rFonts w:cs="Arial"/>
                <w:b/>
                <w:sz w:val="16"/>
              </w:rPr>
            </w:pPr>
          </w:p>
        </w:tc>
        <w:tc>
          <w:tcPr>
            <w:tcW w:w="1134" w:type="dxa"/>
          </w:tcPr>
          <w:p w:rsidR="00AE380A" w:rsidRPr="00EF122B" w:rsidRDefault="00AE380A" w:rsidP="00AE380A">
            <w:pPr>
              <w:pStyle w:val="TableBodyText"/>
              <w:spacing w:after="0" w:line="240" w:lineRule="auto"/>
              <w:ind w:firstLine="420"/>
              <w:rPr>
                <w:rFonts w:cs="Arial"/>
                <w:b/>
                <w:sz w:val="16"/>
              </w:rPr>
            </w:pPr>
          </w:p>
        </w:tc>
        <w:tc>
          <w:tcPr>
            <w:tcW w:w="1134" w:type="dxa"/>
          </w:tcPr>
          <w:p w:rsidR="00AE380A" w:rsidRPr="00EF122B" w:rsidRDefault="00AE380A" w:rsidP="00AE380A">
            <w:pPr>
              <w:pStyle w:val="TableBodyText"/>
              <w:spacing w:after="0" w:line="240" w:lineRule="auto"/>
              <w:ind w:firstLine="420"/>
              <w:rPr>
                <w:rFonts w:cs="Arial"/>
                <w:sz w:val="16"/>
              </w:rPr>
            </w:pPr>
          </w:p>
        </w:tc>
        <w:tc>
          <w:tcPr>
            <w:tcW w:w="1134" w:type="dxa"/>
          </w:tcPr>
          <w:p w:rsidR="00AE380A" w:rsidRPr="00EF122B" w:rsidRDefault="00AE380A" w:rsidP="00AE380A">
            <w:pPr>
              <w:pStyle w:val="TableBodyText"/>
              <w:spacing w:after="0" w:line="240" w:lineRule="auto"/>
              <w:ind w:firstLine="420"/>
              <w:rPr>
                <w:rFonts w:cs="Arial"/>
                <w:sz w:val="16"/>
              </w:rPr>
            </w:pPr>
          </w:p>
        </w:tc>
      </w:tr>
      <w:tr w:rsidR="00AE380A" w:rsidRPr="00EF122B" w:rsidTr="00AE380A">
        <w:tc>
          <w:tcPr>
            <w:tcW w:w="4678" w:type="dxa"/>
          </w:tcPr>
          <w:p w:rsidR="00AE380A" w:rsidRPr="00EF122B" w:rsidRDefault="00AE380A">
            <w:pPr>
              <w:pStyle w:val="TableBodyText"/>
              <w:jc w:val="left"/>
              <w:rPr>
                <w:rFonts w:cs="Arial"/>
                <w:b/>
              </w:rPr>
            </w:pPr>
            <w:r w:rsidRPr="00EF122B">
              <w:rPr>
                <w:rFonts w:cs="Arial"/>
                <w:b/>
              </w:rPr>
              <w:t>EQUITY</w:t>
            </w:r>
          </w:p>
        </w:tc>
        <w:tc>
          <w:tcPr>
            <w:tcW w:w="709" w:type="dxa"/>
          </w:tcPr>
          <w:p w:rsidR="00AE380A" w:rsidRPr="00EF122B" w:rsidRDefault="00AE380A">
            <w:pPr>
              <w:pStyle w:val="TableBodyText"/>
              <w:spacing w:after="80"/>
              <w:ind w:firstLine="420"/>
              <w:rPr>
                <w:rFonts w:cs="Arial"/>
                <w:b/>
              </w:rPr>
            </w:pPr>
          </w:p>
        </w:tc>
        <w:tc>
          <w:tcPr>
            <w:tcW w:w="1134" w:type="dxa"/>
          </w:tcPr>
          <w:p w:rsidR="00AE380A" w:rsidRPr="00EF122B" w:rsidRDefault="00AE380A">
            <w:pPr>
              <w:pStyle w:val="TableBodyText"/>
              <w:rPr>
                <w:rFonts w:cs="Arial"/>
                <w:b/>
              </w:rPr>
            </w:pPr>
          </w:p>
        </w:tc>
        <w:tc>
          <w:tcPr>
            <w:tcW w:w="1134" w:type="dxa"/>
          </w:tcPr>
          <w:p w:rsidR="00AE380A" w:rsidRPr="00EF122B" w:rsidRDefault="00AE380A" w:rsidP="00AE380A">
            <w:pPr>
              <w:pStyle w:val="TableBodyText"/>
              <w:rPr>
                <w:rFonts w:cs="Arial"/>
              </w:rPr>
            </w:pPr>
          </w:p>
        </w:tc>
        <w:tc>
          <w:tcPr>
            <w:tcW w:w="1134" w:type="dxa"/>
          </w:tcPr>
          <w:p w:rsidR="00AE380A" w:rsidRPr="00EF122B" w:rsidRDefault="00AE380A" w:rsidP="00AE380A">
            <w:pPr>
              <w:pStyle w:val="TableBodyText"/>
              <w:rPr>
                <w:rFonts w:cs="Arial"/>
              </w:rPr>
            </w:pPr>
          </w:p>
        </w:tc>
      </w:tr>
      <w:tr w:rsidR="00AE380A" w:rsidRPr="00EF122B" w:rsidTr="00AE380A">
        <w:tc>
          <w:tcPr>
            <w:tcW w:w="4678" w:type="dxa"/>
          </w:tcPr>
          <w:p w:rsidR="00AE380A" w:rsidRPr="00EF122B" w:rsidRDefault="00AE380A">
            <w:pPr>
              <w:pStyle w:val="TableBodyText"/>
              <w:ind w:firstLine="703"/>
              <w:jc w:val="left"/>
              <w:rPr>
                <w:rFonts w:cs="Arial"/>
              </w:rPr>
            </w:pPr>
            <w:r w:rsidRPr="00EF122B">
              <w:rPr>
                <w:rFonts w:cs="Arial"/>
              </w:rPr>
              <w:t>Contributed equity</w:t>
            </w:r>
          </w:p>
        </w:tc>
        <w:tc>
          <w:tcPr>
            <w:tcW w:w="709" w:type="dxa"/>
          </w:tcPr>
          <w:p w:rsidR="00AE380A" w:rsidRPr="00EF122B" w:rsidRDefault="00AE380A">
            <w:pPr>
              <w:pStyle w:val="TableBodyText"/>
              <w:rPr>
                <w:rFonts w:cs="Arial"/>
              </w:rPr>
            </w:pPr>
          </w:p>
        </w:tc>
        <w:tc>
          <w:tcPr>
            <w:tcW w:w="1134" w:type="dxa"/>
          </w:tcPr>
          <w:p w:rsidR="00AE380A" w:rsidRPr="00EF122B" w:rsidRDefault="00AE380A" w:rsidP="00AE380A">
            <w:pPr>
              <w:pStyle w:val="TableBodyText"/>
              <w:ind w:hanging="6"/>
              <w:rPr>
                <w:rFonts w:cs="Arial"/>
                <w:b/>
              </w:rPr>
            </w:pPr>
            <w:r w:rsidRPr="00EF122B">
              <w:rPr>
                <w:rFonts w:cs="Arial"/>
                <w:b/>
              </w:rPr>
              <w:t>3,854</w:t>
            </w:r>
          </w:p>
        </w:tc>
        <w:tc>
          <w:tcPr>
            <w:tcW w:w="1134" w:type="dxa"/>
          </w:tcPr>
          <w:p w:rsidR="00AE380A" w:rsidRPr="00EF122B" w:rsidRDefault="00AE380A" w:rsidP="00AE380A">
            <w:pPr>
              <w:pStyle w:val="TableBodyText"/>
              <w:ind w:hanging="6"/>
              <w:rPr>
                <w:rFonts w:cs="Arial"/>
              </w:rPr>
            </w:pPr>
            <w:r w:rsidRPr="00EF122B">
              <w:rPr>
                <w:rFonts w:cs="Arial"/>
              </w:rPr>
              <w:t>3,569</w:t>
            </w:r>
          </w:p>
        </w:tc>
        <w:tc>
          <w:tcPr>
            <w:tcW w:w="1134" w:type="dxa"/>
          </w:tcPr>
          <w:p w:rsidR="00AE380A" w:rsidRPr="00EF122B" w:rsidRDefault="00AE380A" w:rsidP="00AE380A">
            <w:pPr>
              <w:pStyle w:val="TableBodyText"/>
              <w:ind w:hanging="6"/>
              <w:rPr>
                <w:rFonts w:cs="Arial"/>
              </w:rPr>
            </w:pPr>
            <w:r w:rsidRPr="00EF122B">
              <w:rPr>
                <w:rFonts w:cs="Arial"/>
              </w:rPr>
              <w:t>4,415</w:t>
            </w:r>
          </w:p>
        </w:tc>
      </w:tr>
      <w:tr w:rsidR="00AE380A" w:rsidRPr="00EF122B" w:rsidTr="00AE380A">
        <w:tc>
          <w:tcPr>
            <w:tcW w:w="4678" w:type="dxa"/>
          </w:tcPr>
          <w:p w:rsidR="00AE380A" w:rsidRPr="00EF122B" w:rsidRDefault="00AE380A" w:rsidP="00AE380A">
            <w:pPr>
              <w:pStyle w:val="TableBodyText"/>
              <w:ind w:firstLine="703"/>
              <w:jc w:val="left"/>
              <w:rPr>
                <w:rFonts w:cs="Arial"/>
              </w:rPr>
            </w:pPr>
            <w:r w:rsidRPr="00EF122B">
              <w:rPr>
                <w:rFonts w:cs="Arial"/>
              </w:rPr>
              <w:t>Reserves</w:t>
            </w:r>
          </w:p>
        </w:tc>
        <w:tc>
          <w:tcPr>
            <w:tcW w:w="709" w:type="dxa"/>
          </w:tcPr>
          <w:p w:rsidR="00AE380A" w:rsidRPr="00EF122B" w:rsidRDefault="00AE380A">
            <w:pPr>
              <w:pStyle w:val="TableBodyText"/>
              <w:rPr>
                <w:rFonts w:cs="Arial"/>
              </w:rPr>
            </w:pPr>
          </w:p>
        </w:tc>
        <w:tc>
          <w:tcPr>
            <w:tcW w:w="1134" w:type="dxa"/>
          </w:tcPr>
          <w:p w:rsidR="00AE380A" w:rsidRPr="00EF122B" w:rsidRDefault="00AE380A" w:rsidP="00AE380A">
            <w:pPr>
              <w:pStyle w:val="TableBodyText"/>
              <w:ind w:hanging="6"/>
              <w:rPr>
                <w:rFonts w:cs="Arial"/>
                <w:b/>
              </w:rPr>
            </w:pPr>
            <w:r w:rsidRPr="00EF122B">
              <w:rPr>
                <w:rFonts w:cs="Arial"/>
                <w:b/>
              </w:rPr>
              <w:t>2,588</w:t>
            </w:r>
          </w:p>
        </w:tc>
        <w:tc>
          <w:tcPr>
            <w:tcW w:w="1134" w:type="dxa"/>
          </w:tcPr>
          <w:p w:rsidR="00AE380A" w:rsidRPr="00EF122B" w:rsidRDefault="00AE380A" w:rsidP="00AE380A">
            <w:pPr>
              <w:pStyle w:val="TableBodyText"/>
              <w:ind w:hanging="6"/>
              <w:rPr>
                <w:rFonts w:cs="Arial"/>
              </w:rPr>
            </w:pPr>
            <w:r w:rsidRPr="00EF122B">
              <w:rPr>
                <w:rFonts w:cs="Arial"/>
              </w:rPr>
              <w:t>2,771</w:t>
            </w:r>
          </w:p>
        </w:tc>
        <w:tc>
          <w:tcPr>
            <w:tcW w:w="1134" w:type="dxa"/>
          </w:tcPr>
          <w:p w:rsidR="00AE380A" w:rsidRPr="00EF122B" w:rsidRDefault="00AE380A" w:rsidP="00AE380A">
            <w:pPr>
              <w:pStyle w:val="TableBodyText"/>
              <w:ind w:hanging="6"/>
              <w:rPr>
                <w:rFonts w:cs="Arial"/>
              </w:rPr>
            </w:pPr>
            <w:r w:rsidRPr="00EF122B">
              <w:rPr>
                <w:rFonts w:cs="Arial"/>
              </w:rPr>
              <w:t>2,771</w:t>
            </w:r>
          </w:p>
        </w:tc>
      </w:tr>
      <w:tr w:rsidR="00AE380A" w:rsidRPr="00EF122B" w:rsidTr="00AE380A">
        <w:tc>
          <w:tcPr>
            <w:tcW w:w="4678" w:type="dxa"/>
          </w:tcPr>
          <w:p w:rsidR="00AE380A" w:rsidRPr="00EF122B" w:rsidRDefault="00AE380A" w:rsidP="00AE380A">
            <w:pPr>
              <w:pStyle w:val="TableBodyText"/>
              <w:ind w:firstLine="703"/>
              <w:jc w:val="left"/>
              <w:rPr>
                <w:rFonts w:cs="Arial"/>
              </w:rPr>
            </w:pPr>
            <w:r w:rsidRPr="00EF122B">
              <w:rPr>
                <w:rFonts w:cs="Arial"/>
              </w:rPr>
              <w:t>Retained surplus</w:t>
            </w:r>
          </w:p>
        </w:tc>
        <w:tc>
          <w:tcPr>
            <w:tcW w:w="709" w:type="dxa"/>
          </w:tcPr>
          <w:p w:rsidR="00AE380A" w:rsidRPr="00EF122B" w:rsidRDefault="00AE380A">
            <w:pPr>
              <w:pStyle w:val="TableBodyText"/>
              <w:rPr>
                <w:rFonts w:cs="Arial"/>
              </w:rPr>
            </w:pPr>
          </w:p>
        </w:tc>
        <w:tc>
          <w:tcPr>
            <w:tcW w:w="1134" w:type="dxa"/>
          </w:tcPr>
          <w:p w:rsidR="00AE380A" w:rsidRPr="00EF122B" w:rsidRDefault="00AE380A" w:rsidP="00AE380A">
            <w:pPr>
              <w:pStyle w:val="TableBodyText"/>
              <w:ind w:hanging="6"/>
              <w:rPr>
                <w:rFonts w:cs="Arial"/>
                <w:b/>
                <w:u w:val="single"/>
              </w:rPr>
            </w:pPr>
            <w:r w:rsidRPr="00EF122B">
              <w:rPr>
                <w:rFonts w:cs="Arial"/>
                <w:b/>
                <w:u w:val="single"/>
              </w:rPr>
              <w:t>11,229</w:t>
            </w:r>
          </w:p>
        </w:tc>
        <w:tc>
          <w:tcPr>
            <w:tcW w:w="1134" w:type="dxa"/>
          </w:tcPr>
          <w:p w:rsidR="00AE380A" w:rsidRPr="00EF122B" w:rsidRDefault="00AE380A" w:rsidP="00AE380A">
            <w:pPr>
              <w:pStyle w:val="TableBodyText"/>
              <w:ind w:hanging="6"/>
              <w:rPr>
                <w:rFonts w:cs="Arial"/>
                <w:u w:val="single"/>
              </w:rPr>
            </w:pPr>
            <w:r w:rsidRPr="00EF122B">
              <w:rPr>
                <w:rFonts w:cs="Arial"/>
                <w:u w:val="single"/>
              </w:rPr>
              <w:t>10,387</w:t>
            </w:r>
          </w:p>
        </w:tc>
        <w:tc>
          <w:tcPr>
            <w:tcW w:w="1134" w:type="dxa"/>
          </w:tcPr>
          <w:p w:rsidR="00AE380A" w:rsidRPr="00EF122B" w:rsidRDefault="00AE380A" w:rsidP="00AE380A">
            <w:pPr>
              <w:pStyle w:val="TableBodyText"/>
              <w:ind w:hanging="6"/>
              <w:rPr>
                <w:rFonts w:cs="Arial"/>
                <w:u w:val="single"/>
              </w:rPr>
            </w:pPr>
            <w:r w:rsidRPr="00EF122B">
              <w:rPr>
                <w:rFonts w:cs="Arial"/>
                <w:u w:val="single"/>
              </w:rPr>
              <w:t xml:space="preserve">  5,647</w:t>
            </w:r>
          </w:p>
        </w:tc>
      </w:tr>
      <w:tr w:rsidR="00AE380A" w:rsidRPr="00EF122B" w:rsidTr="00AE380A">
        <w:tc>
          <w:tcPr>
            <w:tcW w:w="4678" w:type="dxa"/>
            <w:tcBorders>
              <w:bottom w:val="single" w:sz="6" w:space="0" w:color="auto"/>
            </w:tcBorders>
          </w:tcPr>
          <w:p w:rsidR="00AE380A" w:rsidRPr="00EF122B" w:rsidRDefault="00AE380A" w:rsidP="00AE380A">
            <w:pPr>
              <w:pStyle w:val="TableBodyText"/>
              <w:spacing w:before="80" w:after="80"/>
              <w:ind w:hanging="6"/>
              <w:jc w:val="left"/>
              <w:rPr>
                <w:rFonts w:cs="Arial"/>
                <w:b/>
              </w:rPr>
            </w:pPr>
            <w:r w:rsidRPr="00EF122B">
              <w:rPr>
                <w:rFonts w:cs="Arial"/>
                <w:b/>
              </w:rPr>
              <w:t>Total Equity</w:t>
            </w:r>
          </w:p>
        </w:tc>
        <w:tc>
          <w:tcPr>
            <w:tcW w:w="709" w:type="dxa"/>
            <w:tcBorders>
              <w:bottom w:val="single" w:sz="6" w:space="0" w:color="auto"/>
            </w:tcBorders>
          </w:tcPr>
          <w:p w:rsidR="00AE380A" w:rsidRPr="00EF122B" w:rsidRDefault="00AE380A">
            <w:pPr>
              <w:pStyle w:val="TableBodyText"/>
              <w:rPr>
                <w:rFonts w:cs="Arial"/>
              </w:rPr>
            </w:pPr>
          </w:p>
        </w:tc>
        <w:tc>
          <w:tcPr>
            <w:tcW w:w="1134" w:type="dxa"/>
            <w:tcBorders>
              <w:bottom w:val="single" w:sz="6" w:space="0" w:color="auto"/>
            </w:tcBorders>
          </w:tcPr>
          <w:p w:rsidR="00AE380A" w:rsidRPr="00EF122B" w:rsidRDefault="00AE380A" w:rsidP="00AE380A">
            <w:pPr>
              <w:pStyle w:val="TableBodyText"/>
              <w:tabs>
                <w:tab w:val="left" w:pos="567"/>
              </w:tabs>
              <w:spacing w:before="80" w:after="80"/>
              <w:ind w:hanging="6"/>
              <w:rPr>
                <w:rFonts w:cs="Arial"/>
                <w:b/>
                <w:u w:val="double"/>
              </w:rPr>
            </w:pPr>
            <w:r w:rsidRPr="00EF122B">
              <w:rPr>
                <w:rFonts w:cs="Arial"/>
                <w:b/>
                <w:u w:val="double"/>
              </w:rPr>
              <w:t>17,671</w:t>
            </w:r>
          </w:p>
        </w:tc>
        <w:tc>
          <w:tcPr>
            <w:tcW w:w="1134" w:type="dxa"/>
            <w:tcBorders>
              <w:bottom w:val="single" w:sz="6" w:space="0" w:color="auto"/>
            </w:tcBorders>
          </w:tcPr>
          <w:p w:rsidR="00AE380A" w:rsidRPr="00EF122B" w:rsidRDefault="00AE380A" w:rsidP="00AE380A">
            <w:pPr>
              <w:pStyle w:val="TableBodyText"/>
              <w:tabs>
                <w:tab w:val="left" w:pos="567"/>
              </w:tabs>
              <w:spacing w:before="80" w:after="80"/>
              <w:ind w:hanging="6"/>
              <w:rPr>
                <w:rFonts w:cs="Arial"/>
                <w:u w:val="double"/>
              </w:rPr>
            </w:pPr>
            <w:r w:rsidRPr="00EF122B">
              <w:rPr>
                <w:rFonts w:cs="Arial"/>
                <w:u w:val="double"/>
              </w:rPr>
              <w:t>16,727</w:t>
            </w:r>
          </w:p>
        </w:tc>
        <w:tc>
          <w:tcPr>
            <w:tcW w:w="1134" w:type="dxa"/>
            <w:tcBorders>
              <w:bottom w:val="single" w:sz="6" w:space="0" w:color="auto"/>
            </w:tcBorders>
          </w:tcPr>
          <w:p w:rsidR="00AE380A" w:rsidRPr="00EF122B" w:rsidRDefault="00AE380A" w:rsidP="00AE380A">
            <w:pPr>
              <w:pStyle w:val="TableBodyText"/>
              <w:tabs>
                <w:tab w:val="left" w:pos="567"/>
              </w:tabs>
              <w:spacing w:before="80" w:after="80"/>
              <w:ind w:hanging="6"/>
              <w:rPr>
                <w:rFonts w:cs="Arial"/>
                <w:u w:val="double"/>
              </w:rPr>
            </w:pPr>
            <w:r w:rsidRPr="00EF122B">
              <w:rPr>
                <w:rFonts w:cs="Arial"/>
                <w:u w:val="double"/>
              </w:rPr>
              <w:t>12,833</w:t>
            </w:r>
          </w:p>
        </w:tc>
      </w:tr>
    </w:tbl>
    <w:p w:rsidR="00AE380A" w:rsidRDefault="00AE380A">
      <w:pPr>
        <w:pStyle w:val="Note"/>
      </w:pPr>
      <w:r w:rsidRPr="00F13568">
        <w:t>The above statement should be read in conjunction with the accompanying notes.</w:t>
      </w:r>
    </w:p>
    <w:p w:rsidR="00AE380A" w:rsidRDefault="00AE380A" w:rsidP="00AE380A">
      <w:pPr>
        <w:pStyle w:val="Source"/>
        <w:spacing w:before="240" w:line="320" w:lineRule="exact"/>
        <w:rPr>
          <w:rFonts w:cs="Arial"/>
          <w:b/>
          <w:sz w:val="20"/>
        </w:rPr>
      </w:pPr>
      <w:r>
        <w:rPr>
          <w:rFonts w:cs="Arial"/>
          <w:b/>
          <w:sz w:val="20"/>
        </w:rPr>
        <w:t>Budget Variances Commentary</w:t>
      </w:r>
    </w:p>
    <w:p w:rsidR="00AE58B5" w:rsidRPr="00EF122B" w:rsidRDefault="00AE380A" w:rsidP="00AE380A">
      <w:pPr>
        <w:pStyle w:val="TableTitle"/>
        <w:spacing w:line="240" w:lineRule="atLeast"/>
        <w:ind w:left="0" w:firstLine="0"/>
        <w:rPr>
          <w:b w:val="0"/>
          <w:sz w:val="20"/>
          <w:szCs w:val="20"/>
        </w:rPr>
      </w:pPr>
      <w:r w:rsidRPr="00EF122B">
        <w:rPr>
          <w:b w:val="0"/>
          <w:sz w:val="20"/>
          <w:szCs w:val="20"/>
        </w:rPr>
        <w:t>The main budget variation in respect of the financial position is a higher level of appropriation receivables (Revenue from Government) as a consequence of lower expenses in 2015-16 (refer to the commentary under the Statement of Comprehensive Income) and a higher than forecast opening balance.</w:t>
      </w:r>
    </w:p>
    <w:p w:rsidR="00AE58B5" w:rsidRDefault="00AE58B5">
      <w:pPr>
        <w:rPr>
          <w:sz w:val="20"/>
        </w:rPr>
      </w:pPr>
      <w:r>
        <w:rPr>
          <w:b/>
          <w:sz w:val="20"/>
        </w:rPr>
        <w:br w:type="page"/>
      </w:r>
    </w:p>
    <w:p w:rsidR="00AE380A" w:rsidRPr="00AE58B5" w:rsidRDefault="00AE380A" w:rsidP="00AE58B5">
      <w:pPr>
        <w:pStyle w:val="Heading2"/>
        <w:rPr>
          <w:rStyle w:val="Heading2Char"/>
          <w:b/>
          <w:color w:val="78A22F" w:themeColor="accent1"/>
        </w:rPr>
      </w:pPr>
      <w:r w:rsidRPr="00AE58B5">
        <w:rPr>
          <w:rStyle w:val="Heading2Char"/>
          <w:b/>
          <w:color w:val="78A22F" w:themeColor="accent1"/>
        </w:rPr>
        <w:lastRenderedPageBreak/>
        <w:t>Statement of Changes in Equity</w:t>
      </w:r>
    </w:p>
    <w:p w:rsidR="00AE380A" w:rsidRPr="00F13568" w:rsidRDefault="00AE380A" w:rsidP="00C66CB4">
      <w:pPr>
        <w:pStyle w:val="Subtitle"/>
        <w:tabs>
          <w:tab w:val="left" w:pos="2694"/>
        </w:tabs>
        <w:spacing w:before="120"/>
        <w:ind w:hanging="1474"/>
      </w:pPr>
      <w:r>
        <w:t>for the period ended</w:t>
      </w:r>
      <w:r w:rsidRPr="00F13568">
        <w:t xml:space="preserve"> 30 June </w:t>
      </w:r>
      <w:r>
        <w:t>2016</w:t>
      </w:r>
    </w:p>
    <w:tbl>
      <w:tblPr>
        <w:tblW w:w="0" w:type="auto"/>
        <w:tblLayout w:type="fixed"/>
        <w:tblCellMar>
          <w:left w:w="0" w:type="dxa"/>
          <w:right w:w="0" w:type="dxa"/>
        </w:tblCellMar>
        <w:tblLook w:val="0000" w:firstRow="0" w:lastRow="0" w:firstColumn="0" w:lastColumn="0" w:noHBand="0" w:noVBand="0"/>
      </w:tblPr>
      <w:tblGrid>
        <w:gridCol w:w="4678"/>
        <w:gridCol w:w="709"/>
        <w:gridCol w:w="1134"/>
        <w:gridCol w:w="1134"/>
        <w:gridCol w:w="1134"/>
      </w:tblGrid>
      <w:tr w:rsidR="00AE380A" w:rsidRPr="00635011" w:rsidTr="00AE380A">
        <w:tc>
          <w:tcPr>
            <w:tcW w:w="4678" w:type="dxa"/>
            <w:tcBorders>
              <w:top w:val="single" w:sz="4" w:space="0" w:color="auto"/>
              <w:bottom w:val="single" w:sz="4" w:space="0" w:color="auto"/>
            </w:tcBorders>
          </w:tcPr>
          <w:p w:rsidR="00AE380A" w:rsidRPr="00635011" w:rsidRDefault="00AE380A" w:rsidP="00EF122B">
            <w:pPr>
              <w:pStyle w:val="TableUnitsRow"/>
              <w:rPr>
                <w:i/>
                <w:highlight w:val="yellow"/>
              </w:rPr>
            </w:pPr>
          </w:p>
        </w:tc>
        <w:tc>
          <w:tcPr>
            <w:tcW w:w="709" w:type="dxa"/>
            <w:tcBorders>
              <w:top w:val="single" w:sz="4" w:space="0" w:color="auto"/>
              <w:bottom w:val="single" w:sz="4" w:space="0" w:color="auto"/>
            </w:tcBorders>
          </w:tcPr>
          <w:p w:rsidR="00AE380A" w:rsidRPr="00635011" w:rsidRDefault="00AE380A" w:rsidP="00EF122B">
            <w:pPr>
              <w:pStyle w:val="TableUnitsRow"/>
              <w:rPr>
                <w:b/>
                <w:i/>
                <w:highlight w:val="yellow"/>
              </w:rPr>
            </w:pPr>
          </w:p>
        </w:tc>
        <w:tc>
          <w:tcPr>
            <w:tcW w:w="1134" w:type="dxa"/>
            <w:tcBorders>
              <w:top w:val="single" w:sz="4" w:space="0" w:color="auto"/>
              <w:bottom w:val="single" w:sz="4" w:space="0" w:color="auto"/>
            </w:tcBorders>
          </w:tcPr>
          <w:p w:rsidR="00AE380A" w:rsidRPr="0005265E" w:rsidRDefault="00AE380A" w:rsidP="00EF122B">
            <w:pPr>
              <w:pStyle w:val="TableUnitsRow"/>
              <w:rPr>
                <w:b/>
                <w:i/>
              </w:rPr>
            </w:pPr>
            <w:r w:rsidRPr="0005265E">
              <w:rPr>
                <w:b/>
                <w:i/>
              </w:rPr>
              <w:t>2016</w:t>
            </w:r>
          </w:p>
        </w:tc>
        <w:tc>
          <w:tcPr>
            <w:tcW w:w="1134" w:type="dxa"/>
            <w:tcBorders>
              <w:top w:val="single" w:sz="4" w:space="0" w:color="auto"/>
              <w:bottom w:val="single" w:sz="4" w:space="0" w:color="auto"/>
            </w:tcBorders>
          </w:tcPr>
          <w:p w:rsidR="00AE380A" w:rsidRPr="0005265E" w:rsidRDefault="00AE380A" w:rsidP="00EF122B">
            <w:pPr>
              <w:pStyle w:val="TableUnitsRow"/>
              <w:rPr>
                <w:i/>
              </w:rPr>
            </w:pPr>
            <w:r w:rsidRPr="0005265E">
              <w:rPr>
                <w:i/>
              </w:rPr>
              <w:t>2015</w:t>
            </w:r>
          </w:p>
        </w:tc>
        <w:tc>
          <w:tcPr>
            <w:tcW w:w="1134" w:type="dxa"/>
            <w:tcBorders>
              <w:top w:val="single" w:sz="4" w:space="0" w:color="auto"/>
              <w:bottom w:val="single" w:sz="4" w:space="0" w:color="auto"/>
            </w:tcBorders>
          </w:tcPr>
          <w:p w:rsidR="00AE380A" w:rsidRPr="00505054" w:rsidRDefault="00AE380A" w:rsidP="00EF122B">
            <w:pPr>
              <w:pStyle w:val="TableUnitsRow"/>
              <w:rPr>
                <w:i/>
              </w:rPr>
            </w:pPr>
            <w:r w:rsidRPr="00505054">
              <w:rPr>
                <w:i/>
              </w:rPr>
              <w:t>Original Budget</w:t>
            </w:r>
          </w:p>
        </w:tc>
      </w:tr>
      <w:tr w:rsidR="00AE380A" w:rsidRPr="00635011" w:rsidTr="00AE380A">
        <w:tc>
          <w:tcPr>
            <w:tcW w:w="4678" w:type="dxa"/>
            <w:tcBorders>
              <w:top w:val="single" w:sz="4" w:space="0" w:color="auto"/>
            </w:tcBorders>
          </w:tcPr>
          <w:p w:rsidR="00AE380A" w:rsidRPr="00635011" w:rsidRDefault="00AE380A" w:rsidP="00EF122B">
            <w:pPr>
              <w:pStyle w:val="TableUnitsRow"/>
              <w:jc w:val="left"/>
              <w:rPr>
                <w:highlight w:val="yellow"/>
              </w:rPr>
            </w:pPr>
          </w:p>
        </w:tc>
        <w:tc>
          <w:tcPr>
            <w:tcW w:w="709" w:type="dxa"/>
            <w:tcBorders>
              <w:top w:val="single" w:sz="4" w:space="0" w:color="auto"/>
            </w:tcBorders>
          </w:tcPr>
          <w:p w:rsidR="00AE380A" w:rsidRPr="00EF122B" w:rsidRDefault="00AE380A" w:rsidP="00EF122B">
            <w:pPr>
              <w:pStyle w:val="TableUnitsRow"/>
              <w:rPr>
                <w:highlight w:val="yellow"/>
              </w:rPr>
            </w:pPr>
            <w:r w:rsidRPr="00EF122B">
              <w:t>Notes</w:t>
            </w:r>
          </w:p>
        </w:tc>
        <w:tc>
          <w:tcPr>
            <w:tcW w:w="1134" w:type="dxa"/>
            <w:tcBorders>
              <w:top w:val="single" w:sz="4" w:space="0" w:color="auto"/>
            </w:tcBorders>
          </w:tcPr>
          <w:p w:rsidR="00AE380A" w:rsidRPr="0005265E" w:rsidRDefault="00AE380A" w:rsidP="00EF122B">
            <w:pPr>
              <w:pStyle w:val="TableUnitsRow"/>
              <w:rPr>
                <w:b/>
              </w:rPr>
            </w:pPr>
            <w:r w:rsidRPr="0005265E">
              <w:rPr>
                <w:b/>
              </w:rPr>
              <w:t>$’000</w:t>
            </w:r>
          </w:p>
        </w:tc>
        <w:tc>
          <w:tcPr>
            <w:tcW w:w="1134" w:type="dxa"/>
            <w:tcBorders>
              <w:top w:val="single" w:sz="4" w:space="0" w:color="auto"/>
            </w:tcBorders>
          </w:tcPr>
          <w:p w:rsidR="00AE380A" w:rsidRPr="0005265E" w:rsidRDefault="00AE380A" w:rsidP="00EF122B">
            <w:pPr>
              <w:pStyle w:val="TableUnitsRow"/>
            </w:pPr>
            <w:r w:rsidRPr="0005265E">
              <w:t>$’000</w:t>
            </w:r>
          </w:p>
        </w:tc>
        <w:tc>
          <w:tcPr>
            <w:tcW w:w="1134" w:type="dxa"/>
            <w:tcBorders>
              <w:top w:val="single" w:sz="4" w:space="0" w:color="auto"/>
            </w:tcBorders>
          </w:tcPr>
          <w:p w:rsidR="00AE380A" w:rsidRPr="00505054" w:rsidRDefault="00AE380A" w:rsidP="00EF122B">
            <w:pPr>
              <w:pStyle w:val="TableUnitsRow"/>
            </w:pPr>
            <w:r w:rsidRPr="00505054">
              <w:t>$’000</w:t>
            </w:r>
          </w:p>
        </w:tc>
      </w:tr>
      <w:tr w:rsidR="00AE380A" w:rsidRPr="00635011" w:rsidTr="00AE380A">
        <w:tc>
          <w:tcPr>
            <w:tcW w:w="4678" w:type="dxa"/>
          </w:tcPr>
          <w:p w:rsidR="00AE380A" w:rsidRPr="00635011" w:rsidRDefault="00AE380A" w:rsidP="00AE380A">
            <w:pPr>
              <w:pStyle w:val="TableBodyText"/>
              <w:jc w:val="left"/>
              <w:rPr>
                <w:highlight w:val="yellow"/>
              </w:rPr>
            </w:pPr>
            <w:r w:rsidRPr="0005265E">
              <w:rPr>
                <w:b/>
              </w:rPr>
              <w:t>CONTRIBUTED EQUITY</w:t>
            </w:r>
          </w:p>
        </w:tc>
        <w:tc>
          <w:tcPr>
            <w:tcW w:w="709" w:type="dxa"/>
          </w:tcPr>
          <w:p w:rsidR="00AE380A" w:rsidRPr="00635011" w:rsidRDefault="00AE380A">
            <w:pPr>
              <w:pStyle w:val="TableUnitsRow"/>
              <w:spacing w:before="0"/>
              <w:rPr>
                <w:b/>
                <w:highlight w:val="yellow"/>
              </w:rPr>
            </w:pPr>
          </w:p>
        </w:tc>
        <w:tc>
          <w:tcPr>
            <w:tcW w:w="1134" w:type="dxa"/>
          </w:tcPr>
          <w:p w:rsidR="00AE380A" w:rsidRPr="0005265E" w:rsidRDefault="00AE380A">
            <w:pPr>
              <w:pStyle w:val="TableUnitsRow"/>
              <w:spacing w:before="0"/>
              <w:rPr>
                <w:b/>
              </w:rPr>
            </w:pPr>
          </w:p>
        </w:tc>
        <w:tc>
          <w:tcPr>
            <w:tcW w:w="1134" w:type="dxa"/>
          </w:tcPr>
          <w:p w:rsidR="00AE380A" w:rsidRPr="0005265E" w:rsidRDefault="00AE380A" w:rsidP="00AE380A">
            <w:pPr>
              <w:pStyle w:val="TableUnitsRow"/>
              <w:spacing w:before="0"/>
            </w:pPr>
          </w:p>
        </w:tc>
        <w:tc>
          <w:tcPr>
            <w:tcW w:w="1134" w:type="dxa"/>
          </w:tcPr>
          <w:p w:rsidR="00AE380A" w:rsidRPr="00505054" w:rsidRDefault="00AE380A" w:rsidP="00AE380A">
            <w:pPr>
              <w:pStyle w:val="TableUnitsRow"/>
              <w:spacing w:before="0"/>
            </w:pPr>
          </w:p>
        </w:tc>
      </w:tr>
      <w:tr w:rsidR="00AE380A" w:rsidRPr="00635011" w:rsidTr="00AE380A">
        <w:tc>
          <w:tcPr>
            <w:tcW w:w="4678" w:type="dxa"/>
            <w:shd w:val="clear" w:color="auto" w:fill="auto"/>
          </w:tcPr>
          <w:p w:rsidR="00AE380A" w:rsidRPr="0005265E" w:rsidRDefault="00AE380A" w:rsidP="00AE380A">
            <w:pPr>
              <w:pStyle w:val="TableUnitsRow"/>
              <w:jc w:val="left"/>
            </w:pPr>
            <w:r w:rsidRPr="0005265E">
              <w:rPr>
                <w:b/>
              </w:rPr>
              <w:t>Opening balance</w:t>
            </w:r>
          </w:p>
        </w:tc>
        <w:tc>
          <w:tcPr>
            <w:tcW w:w="709" w:type="dxa"/>
            <w:shd w:val="clear" w:color="auto" w:fill="auto"/>
          </w:tcPr>
          <w:p w:rsidR="00AE380A" w:rsidRPr="00635011" w:rsidRDefault="00AE380A">
            <w:pPr>
              <w:pStyle w:val="TableUnitsRow"/>
              <w:spacing w:before="0"/>
              <w:rPr>
                <w:b/>
                <w:highlight w:val="yellow"/>
              </w:rPr>
            </w:pPr>
          </w:p>
        </w:tc>
        <w:tc>
          <w:tcPr>
            <w:tcW w:w="1134" w:type="dxa"/>
            <w:shd w:val="clear" w:color="auto" w:fill="auto"/>
          </w:tcPr>
          <w:p w:rsidR="00AE380A" w:rsidRPr="0005265E" w:rsidRDefault="00AE380A">
            <w:pPr>
              <w:pStyle w:val="TableUnitsRow"/>
              <w:spacing w:before="0"/>
              <w:rPr>
                <w:b/>
              </w:rPr>
            </w:pPr>
          </w:p>
        </w:tc>
        <w:tc>
          <w:tcPr>
            <w:tcW w:w="1134" w:type="dxa"/>
            <w:shd w:val="clear" w:color="auto" w:fill="auto"/>
          </w:tcPr>
          <w:p w:rsidR="00AE380A" w:rsidRPr="0005265E" w:rsidRDefault="00AE380A" w:rsidP="00AE380A">
            <w:pPr>
              <w:pStyle w:val="TableUnitsRow"/>
              <w:spacing w:before="0"/>
            </w:pPr>
          </w:p>
        </w:tc>
        <w:tc>
          <w:tcPr>
            <w:tcW w:w="1134" w:type="dxa"/>
            <w:shd w:val="clear" w:color="auto" w:fill="auto"/>
          </w:tcPr>
          <w:p w:rsidR="00AE380A" w:rsidRPr="00505054" w:rsidRDefault="00AE380A" w:rsidP="00AE380A">
            <w:pPr>
              <w:pStyle w:val="TableUnitsRow"/>
              <w:spacing w:before="0"/>
            </w:pPr>
          </w:p>
        </w:tc>
      </w:tr>
      <w:tr w:rsidR="00AE380A" w:rsidRPr="00635011" w:rsidTr="00AE380A">
        <w:tc>
          <w:tcPr>
            <w:tcW w:w="4678" w:type="dxa"/>
          </w:tcPr>
          <w:p w:rsidR="00AE380A" w:rsidRPr="0005265E" w:rsidRDefault="00AE380A" w:rsidP="00AE380A">
            <w:pPr>
              <w:pStyle w:val="TableBodyText"/>
              <w:spacing w:before="80"/>
              <w:ind w:hanging="6"/>
              <w:jc w:val="left"/>
              <w:rPr>
                <w:b/>
              </w:rPr>
            </w:pPr>
            <w:r w:rsidRPr="0005265E">
              <w:t>Balance carried forward from previous period</w:t>
            </w:r>
          </w:p>
        </w:tc>
        <w:tc>
          <w:tcPr>
            <w:tcW w:w="709" w:type="dxa"/>
          </w:tcPr>
          <w:p w:rsidR="00AE380A" w:rsidRPr="00635011" w:rsidRDefault="00AE380A">
            <w:pPr>
              <w:pStyle w:val="TableBodyText"/>
              <w:spacing w:after="0"/>
              <w:rPr>
                <w:b/>
                <w:highlight w:val="yellow"/>
              </w:rPr>
            </w:pPr>
          </w:p>
        </w:tc>
        <w:tc>
          <w:tcPr>
            <w:tcW w:w="1134" w:type="dxa"/>
            <w:tcBorders>
              <w:bottom w:val="single" w:sz="4" w:space="0" w:color="auto"/>
            </w:tcBorders>
          </w:tcPr>
          <w:p w:rsidR="00AE380A" w:rsidRPr="0005265E" w:rsidRDefault="00AE380A" w:rsidP="00AE380A">
            <w:pPr>
              <w:pStyle w:val="TableBodyText"/>
              <w:spacing w:after="0"/>
              <w:rPr>
                <w:b/>
              </w:rPr>
            </w:pPr>
            <w:r>
              <w:rPr>
                <w:b/>
              </w:rPr>
              <w:t>3</w:t>
            </w:r>
            <w:r w:rsidRPr="0005265E">
              <w:rPr>
                <w:b/>
              </w:rPr>
              <w:t>,</w:t>
            </w:r>
            <w:r>
              <w:rPr>
                <w:b/>
              </w:rPr>
              <w:t>008</w:t>
            </w:r>
          </w:p>
        </w:tc>
        <w:tc>
          <w:tcPr>
            <w:tcW w:w="1134" w:type="dxa"/>
            <w:tcBorders>
              <w:bottom w:val="single" w:sz="4" w:space="0" w:color="auto"/>
            </w:tcBorders>
          </w:tcPr>
          <w:p w:rsidR="00AE380A" w:rsidRPr="0005265E" w:rsidRDefault="00AE380A" w:rsidP="00AE380A">
            <w:pPr>
              <w:pStyle w:val="TableBodyText"/>
              <w:spacing w:after="0"/>
            </w:pPr>
            <w:r w:rsidRPr="0005265E">
              <w:t>2,714</w:t>
            </w:r>
          </w:p>
        </w:tc>
        <w:tc>
          <w:tcPr>
            <w:tcW w:w="1134" w:type="dxa"/>
            <w:tcBorders>
              <w:bottom w:val="single" w:sz="4" w:space="0" w:color="auto"/>
            </w:tcBorders>
          </w:tcPr>
          <w:p w:rsidR="00AE380A" w:rsidRPr="00505054" w:rsidRDefault="00AE380A" w:rsidP="00AE380A">
            <w:pPr>
              <w:pStyle w:val="TableBodyText"/>
              <w:spacing w:after="0"/>
            </w:pPr>
            <w:r w:rsidRPr="00505054">
              <w:t>3,569</w:t>
            </w:r>
          </w:p>
        </w:tc>
      </w:tr>
      <w:tr w:rsidR="00AE380A" w:rsidRPr="00635011" w:rsidTr="00AE380A">
        <w:trPr>
          <w:trHeight w:val="249"/>
        </w:trPr>
        <w:tc>
          <w:tcPr>
            <w:tcW w:w="4678" w:type="dxa"/>
          </w:tcPr>
          <w:p w:rsidR="00AE380A" w:rsidRPr="0005265E" w:rsidRDefault="00AE380A" w:rsidP="00AE380A">
            <w:pPr>
              <w:pStyle w:val="TableBodyText"/>
              <w:spacing w:before="80"/>
              <w:ind w:left="0"/>
              <w:jc w:val="left"/>
              <w:rPr>
                <w:b/>
              </w:rPr>
            </w:pPr>
            <w:r w:rsidRPr="0005265E">
              <w:rPr>
                <w:b/>
              </w:rPr>
              <w:t>Transactions with owners</w:t>
            </w:r>
          </w:p>
        </w:tc>
        <w:tc>
          <w:tcPr>
            <w:tcW w:w="709" w:type="dxa"/>
          </w:tcPr>
          <w:p w:rsidR="00AE380A" w:rsidRPr="00635011" w:rsidRDefault="00AE380A">
            <w:pPr>
              <w:pStyle w:val="TableBodyText"/>
              <w:tabs>
                <w:tab w:val="left" w:pos="178"/>
              </w:tabs>
              <w:spacing w:before="80" w:after="0"/>
              <w:rPr>
                <w:b/>
                <w:szCs w:val="18"/>
                <w:highlight w:val="yellow"/>
                <w:u w:val="single"/>
              </w:rPr>
            </w:pPr>
          </w:p>
        </w:tc>
        <w:tc>
          <w:tcPr>
            <w:tcW w:w="1134" w:type="dxa"/>
          </w:tcPr>
          <w:p w:rsidR="00AE380A" w:rsidRPr="0005265E" w:rsidRDefault="00AE380A">
            <w:pPr>
              <w:pStyle w:val="TableBodyText"/>
              <w:tabs>
                <w:tab w:val="left" w:pos="178"/>
              </w:tabs>
              <w:spacing w:before="80" w:after="0"/>
              <w:rPr>
                <w:b/>
                <w:szCs w:val="18"/>
                <w:u w:val="single"/>
              </w:rPr>
            </w:pPr>
          </w:p>
        </w:tc>
        <w:tc>
          <w:tcPr>
            <w:tcW w:w="1134" w:type="dxa"/>
          </w:tcPr>
          <w:p w:rsidR="00AE380A" w:rsidRPr="0005265E" w:rsidRDefault="00AE380A" w:rsidP="00AE380A">
            <w:pPr>
              <w:pStyle w:val="TableBodyText"/>
              <w:tabs>
                <w:tab w:val="left" w:pos="178"/>
              </w:tabs>
              <w:spacing w:before="80" w:after="0"/>
              <w:rPr>
                <w:szCs w:val="18"/>
                <w:u w:val="single"/>
              </w:rPr>
            </w:pPr>
          </w:p>
        </w:tc>
        <w:tc>
          <w:tcPr>
            <w:tcW w:w="1134" w:type="dxa"/>
          </w:tcPr>
          <w:p w:rsidR="00AE380A" w:rsidRPr="00505054" w:rsidRDefault="00AE380A" w:rsidP="00AE380A">
            <w:pPr>
              <w:pStyle w:val="TableBodyText"/>
              <w:tabs>
                <w:tab w:val="left" w:pos="178"/>
              </w:tabs>
              <w:spacing w:before="80" w:after="0"/>
              <w:rPr>
                <w:szCs w:val="18"/>
                <w:u w:val="single"/>
              </w:rPr>
            </w:pPr>
          </w:p>
        </w:tc>
      </w:tr>
      <w:tr w:rsidR="00AE380A" w:rsidRPr="00635011" w:rsidTr="00AE380A">
        <w:tc>
          <w:tcPr>
            <w:tcW w:w="4678" w:type="dxa"/>
          </w:tcPr>
          <w:p w:rsidR="00AE380A" w:rsidRPr="0005265E" w:rsidRDefault="00AE380A" w:rsidP="00AE380A">
            <w:pPr>
              <w:pStyle w:val="TableBodyText"/>
              <w:spacing w:before="80"/>
              <w:ind w:left="0"/>
              <w:jc w:val="left"/>
              <w:rPr>
                <w:b/>
                <w:i/>
              </w:rPr>
            </w:pPr>
            <w:r w:rsidRPr="0005265E">
              <w:rPr>
                <w:b/>
                <w:i/>
              </w:rPr>
              <w:t>Distributions to Owners</w:t>
            </w:r>
          </w:p>
        </w:tc>
        <w:tc>
          <w:tcPr>
            <w:tcW w:w="709" w:type="dxa"/>
          </w:tcPr>
          <w:p w:rsidR="00AE380A" w:rsidRPr="00635011" w:rsidRDefault="00AE380A" w:rsidP="00AE380A">
            <w:pPr>
              <w:pStyle w:val="TableBodyText"/>
              <w:ind w:right="57"/>
              <w:rPr>
                <w:b/>
                <w:szCs w:val="18"/>
                <w:highlight w:val="yellow"/>
              </w:rPr>
            </w:pPr>
          </w:p>
        </w:tc>
        <w:tc>
          <w:tcPr>
            <w:tcW w:w="1134" w:type="dxa"/>
          </w:tcPr>
          <w:p w:rsidR="00AE380A" w:rsidRPr="0005265E" w:rsidRDefault="00AE380A" w:rsidP="00AE380A">
            <w:pPr>
              <w:pStyle w:val="TableBodyText"/>
              <w:ind w:right="57"/>
              <w:rPr>
                <w:b/>
                <w:szCs w:val="18"/>
              </w:rPr>
            </w:pPr>
          </w:p>
        </w:tc>
        <w:tc>
          <w:tcPr>
            <w:tcW w:w="1134" w:type="dxa"/>
          </w:tcPr>
          <w:p w:rsidR="00AE380A" w:rsidRPr="0005265E" w:rsidRDefault="00AE380A" w:rsidP="00AE380A">
            <w:pPr>
              <w:pStyle w:val="TableBodyText"/>
              <w:ind w:right="57"/>
              <w:rPr>
                <w:szCs w:val="18"/>
              </w:rPr>
            </w:pPr>
          </w:p>
        </w:tc>
        <w:tc>
          <w:tcPr>
            <w:tcW w:w="1134" w:type="dxa"/>
          </w:tcPr>
          <w:p w:rsidR="00AE380A" w:rsidRPr="00505054" w:rsidRDefault="00AE380A" w:rsidP="00AE380A">
            <w:pPr>
              <w:pStyle w:val="TableBodyText"/>
              <w:ind w:right="57"/>
              <w:rPr>
                <w:szCs w:val="18"/>
              </w:rPr>
            </w:pPr>
          </w:p>
        </w:tc>
      </w:tr>
      <w:tr w:rsidR="00AE380A" w:rsidRPr="00635011" w:rsidTr="00AE380A">
        <w:tc>
          <w:tcPr>
            <w:tcW w:w="4678" w:type="dxa"/>
          </w:tcPr>
          <w:p w:rsidR="00AE380A" w:rsidRPr="0005265E" w:rsidRDefault="00AE380A" w:rsidP="00AE380A">
            <w:pPr>
              <w:pStyle w:val="TableBodyText"/>
              <w:tabs>
                <w:tab w:val="left" w:pos="615"/>
              </w:tabs>
              <w:spacing w:before="80"/>
              <w:ind w:left="0"/>
              <w:jc w:val="left"/>
            </w:pPr>
            <w:r>
              <w:t xml:space="preserve">Returns of Capital - </w:t>
            </w:r>
            <w:r w:rsidRPr="0005265E">
              <w:t>Reductions not formally recognised</w:t>
            </w:r>
          </w:p>
        </w:tc>
        <w:tc>
          <w:tcPr>
            <w:tcW w:w="709" w:type="dxa"/>
          </w:tcPr>
          <w:p w:rsidR="00AE380A" w:rsidRPr="00635011" w:rsidRDefault="00AE380A" w:rsidP="00AE380A">
            <w:pPr>
              <w:pStyle w:val="TableBodyText"/>
              <w:ind w:right="57"/>
              <w:rPr>
                <w:b/>
                <w:szCs w:val="18"/>
                <w:highlight w:val="yellow"/>
              </w:rPr>
            </w:pPr>
          </w:p>
        </w:tc>
        <w:tc>
          <w:tcPr>
            <w:tcW w:w="1134" w:type="dxa"/>
          </w:tcPr>
          <w:p w:rsidR="00AE380A" w:rsidRPr="0005265E" w:rsidRDefault="00AE380A" w:rsidP="00AE380A">
            <w:pPr>
              <w:pStyle w:val="TableBodyText"/>
              <w:rPr>
                <w:b/>
                <w:szCs w:val="18"/>
              </w:rPr>
            </w:pPr>
            <w:r>
              <w:rPr>
                <w:b/>
                <w:szCs w:val="18"/>
              </w:rPr>
              <w:t>-</w:t>
            </w:r>
          </w:p>
        </w:tc>
        <w:tc>
          <w:tcPr>
            <w:tcW w:w="1134" w:type="dxa"/>
          </w:tcPr>
          <w:p w:rsidR="00AE380A" w:rsidRPr="0005265E" w:rsidRDefault="00AE380A" w:rsidP="00AE380A">
            <w:pPr>
              <w:pStyle w:val="TableBodyText"/>
              <w:ind w:right="57"/>
              <w:rPr>
                <w:szCs w:val="18"/>
              </w:rPr>
            </w:pPr>
            <w:r w:rsidRPr="0005265E">
              <w:rPr>
                <w:szCs w:val="18"/>
              </w:rPr>
              <w:t>(561)</w:t>
            </w:r>
          </w:p>
        </w:tc>
        <w:tc>
          <w:tcPr>
            <w:tcW w:w="1134" w:type="dxa"/>
          </w:tcPr>
          <w:p w:rsidR="00AE380A" w:rsidRPr="00505054" w:rsidRDefault="00BF5E73" w:rsidP="00BF5E73">
            <w:pPr>
              <w:pStyle w:val="TableBodyText"/>
              <w:rPr>
                <w:szCs w:val="18"/>
              </w:rPr>
            </w:pPr>
            <w:r>
              <w:rPr>
                <w:szCs w:val="18"/>
              </w:rPr>
              <w:t>-</w:t>
            </w:r>
          </w:p>
        </w:tc>
      </w:tr>
      <w:tr w:rsidR="00AE380A" w:rsidRPr="00635011" w:rsidTr="00AE380A">
        <w:tc>
          <w:tcPr>
            <w:tcW w:w="4678" w:type="dxa"/>
          </w:tcPr>
          <w:p w:rsidR="00AE380A" w:rsidRPr="0005265E" w:rsidRDefault="00AE380A" w:rsidP="00AE380A">
            <w:pPr>
              <w:pStyle w:val="TableBodyText"/>
              <w:spacing w:before="80"/>
              <w:ind w:left="0"/>
              <w:jc w:val="left"/>
              <w:rPr>
                <w:b/>
                <w:i/>
              </w:rPr>
            </w:pPr>
            <w:r w:rsidRPr="0005265E">
              <w:rPr>
                <w:b/>
                <w:i/>
              </w:rPr>
              <w:t>Contributions by Owners</w:t>
            </w:r>
          </w:p>
        </w:tc>
        <w:tc>
          <w:tcPr>
            <w:tcW w:w="709" w:type="dxa"/>
          </w:tcPr>
          <w:p w:rsidR="00AE380A" w:rsidRPr="00635011" w:rsidRDefault="00AE380A" w:rsidP="00AE380A">
            <w:pPr>
              <w:pStyle w:val="TableBodyText"/>
              <w:ind w:right="57"/>
              <w:rPr>
                <w:b/>
                <w:szCs w:val="18"/>
                <w:highlight w:val="yellow"/>
              </w:rPr>
            </w:pPr>
          </w:p>
        </w:tc>
        <w:tc>
          <w:tcPr>
            <w:tcW w:w="1134" w:type="dxa"/>
          </w:tcPr>
          <w:p w:rsidR="00AE380A" w:rsidRPr="0005265E" w:rsidRDefault="00AE380A" w:rsidP="00AE380A">
            <w:pPr>
              <w:pStyle w:val="TableBodyText"/>
              <w:ind w:right="57"/>
              <w:rPr>
                <w:b/>
                <w:szCs w:val="18"/>
              </w:rPr>
            </w:pPr>
          </w:p>
        </w:tc>
        <w:tc>
          <w:tcPr>
            <w:tcW w:w="1134" w:type="dxa"/>
          </w:tcPr>
          <w:p w:rsidR="00AE380A" w:rsidRPr="0005265E" w:rsidRDefault="00AE380A" w:rsidP="00AE380A">
            <w:pPr>
              <w:pStyle w:val="TableBodyText"/>
              <w:ind w:right="57"/>
              <w:rPr>
                <w:szCs w:val="18"/>
              </w:rPr>
            </w:pPr>
          </w:p>
        </w:tc>
        <w:tc>
          <w:tcPr>
            <w:tcW w:w="1134" w:type="dxa"/>
          </w:tcPr>
          <w:p w:rsidR="00AE380A" w:rsidRPr="00505054" w:rsidRDefault="00AE380A" w:rsidP="00AE380A">
            <w:pPr>
              <w:pStyle w:val="TableBodyText"/>
              <w:ind w:right="57"/>
              <w:rPr>
                <w:szCs w:val="18"/>
              </w:rPr>
            </w:pPr>
          </w:p>
        </w:tc>
      </w:tr>
      <w:tr w:rsidR="00AE380A" w:rsidRPr="00635011" w:rsidTr="00AE380A">
        <w:tc>
          <w:tcPr>
            <w:tcW w:w="4678" w:type="dxa"/>
          </w:tcPr>
          <w:p w:rsidR="00AE380A" w:rsidRPr="0005265E" w:rsidRDefault="00AE380A" w:rsidP="00AE380A">
            <w:pPr>
              <w:pStyle w:val="TableBodyText"/>
              <w:tabs>
                <w:tab w:val="left" w:pos="615"/>
              </w:tabs>
              <w:spacing w:before="80"/>
              <w:ind w:left="0"/>
              <w:jc w:val="left"/>
            </w:pPr>
            <w:r w:rsidRPr="0005265E">
              <w:t>Departmental capital budget</w:t>
            </w:r>
          </w:p>
        </w:tc>
        <w:tc>
          <w:tcPr>
            <w:tcW w:w="709" w:type="dxa"/>
          </w:tcPr>
          <w:p w:rsidR="00AE380A" w:rsidRPr="00A76B61" w:rsidRDefault="00AE380A" w:rsidP="00AE380A">
            <w:pPr>
              <w:pStyle w:val="TableBodyText"/>
              <w:rPr>
                <w:szCs w:val="18"/>
                <w:highlight w:val="yellow"/>
              </w:rPr>
            </w:pPr>
            <w:r w:rsidRPr="00A76B61">
              <w:rPr>
                <w:szCs w:val="18"/>
              </w:rPr>
              <w:t>3A</w:t>
            </w:r>
          </w:p>
        </w:tc>
        <w:tc>
          <w:tcPr>
            <w:tcW w:w="1134" w:type="dxa"/>
          </w:tcPr>
          <w:p w:rsidR="00AE380A" w:rsidRPr="0005265E" w:rsidRDefault="00AE380A" w:rsidP="00AE380A">
            <w:pPr>
              <w:pStyle w:val="TableBodyText"/>
              <w:rPr>
                <w:b/>
                <w:szCs w:val="18"/>
              </w:rPr>
            </w:pPr>
            <w:r w:rsidRPr="0005265E">
              <w:rPr>
                <w:b/>
                <w:szCs w:val="18"/>
              </w:rPr>
              <w:t>8</w:t>
            </w:r>
            <w:r>
              <w:rPr>
                <w:b/>
                <w:szCs w:val="18"/>
              </w:rPr>
              <w:t>46</w:t>
            </w:r>
          </w:p>
        </w:tc>
        <w:tc>
          <w:tcPr>
            <w:tcW w:w="1134" w:type="dxa"/>
          </w:tcPr>
          <w:p w:rsidR="00AE380A" w:rsidRPr="0005265E" w:rsidRDefault="00AE380A" w:rsidP="00AE380A">
            <w:pPr>
              <w:pStyle w:val="TableBodyText"/>
              <w:rPr>
                <w:szCs w:val="18"/>
              </w:rPr>
            </w:pPr>
            <w:r w:rsidRPr="0005265E">
              <w:rPr>
                <w:szCs w:val="18"/>
              </w:rPr>
              <w:t>855</w:t>
            </w:r>
          </w:p>
        </w:tc>
        <w:tc>
          <w:tcPr>
            <w:tcW w:w="1134" w:type="dxa"/>
          </w:tcPr>
          <w:p w:rsidR="00AE380A" w:rsidRPr="00505054" w:rsidRDefault="00AE380A" w:rsidP="00AE380A">
            <w:pPr>
              <w:pStyle w:val="TableBodyText"/>
              <w:rPr>
                <w:szCs w:val="18"/>
              </w:rPr>
            </w:pPr>
            <w:r w:rsidRPr="00505054">
              <w:rPr>
                <w:szCs w:val="18"/>
              </w:rPr>
              <w:t>846</w:t>
            </w:r>
          </w:p>
        </w:tc>
      </w:tr>
      <w:tr w:rsidR="00AE380A" w:rsidRPr="00635011" w:rsidTr="00AE380A">
        <w:trPr>
          <w:trHeight w:val="231"/>
        </w:trPr>
        <w:tc>
          <w:tcPr>
            <w:tcW w:w="4678" w:type="dxa"/>
          </w:tcPr>
          <w:p w:rsidR="00AE380A" w:rsidRPr="0005265E" w:rsidRDefault="00AE380A" w:rsidP="00AE380A">
            <w:pPr>
              <w:pStyle w:val="TableBodyText"/>
              <w:spacing w:before="80"/>
              <w:ind w:left="0"/>
              <w:jc w:val="left"/>
              <w:rPr>
                <w:b/>
              </w:rPr>
            </w:pPr>
            <w:r>
              <w:rPr>
                <w:b/>
              </w:rPr>
              <w:t>T</w:t>
            </w:r>
            <w:r w:rsidRPr="0005265E">
              <w:rPr>
                <w:b/>
              </w:rPr>
              <w:t>otal transactions with owners</w:t>
            </w:r>
          </w:p>
        </w:tc>
        <w:tc>
          <w:tcPr>
            <w:tcW w:w="709" w:type="dxa"/>
          </w:tcPr>
          <w:p w:rsidR="00AE380A" w:rsidRPr="00635011" w:rsidRDefault="00AE380A" w:rsidP="00AE380A">
            <w:pPr>
              <w:pStyle w:val="TableBodyText"/>
              <w:tabs>
                <w:tab w:val="left" w:pos="0"/>
                <w:tab w:val="left" w:pos="142"/>
              </w:tabs>
              <w:spacing w:after="0"/>
              <w:rPr>
                <w:b/>
                <w:szCs w:val="18"/>
                <w:highlight w:val="yellow"/>
              </w:rPr>
            </w:pPr>
          </w:p>
        </w:tc>
        <w:tc>
          <w:tcPr>
            <w:tcW w:w="1134" w:type="dxa"/>
            <w:tcBorders>
              <w:top w:val="single" w:sz="4" w:space="0" w:color="auto"/>
              <w:bottom w:val="single" w:sz="4" w:space="0" w:color="auto"/>
            </w:tcBorders>
          </w:tcPr>
          <w:p w:rsidR="00AE380A" w:rsidRPr="0005265E" w:rsidRDefault="00AE380A" w:rsidP="00AE380A">
            <w:pPr>
              <w:pStyle w:val="TableBodyText"/>
              <w:rPr>
                <w:b/>
                <w:szCs w:val="18"/>
              </w:rPr>
            </w:pPr>
            <w:r>
              <w:rPr>
                <w:b/>
                <w:szCs w:val="18"/>
              </w:rPr>
              <w:t>846</w:t>
            </w:r>
          </w:p>
        </w:tc>
        <w:tc>
          <w:tcPr>
            <w:tcW w:w="1134" w:type="dxa"/>
            <w:tcBorders>
              <w:top w:val="single" w:sz="4" w:space="0" w:color="auto"/>
              <w:bottom w:val="single" w:sz="4" w:space="0" w:color="auto"/>
            </w:tcBorders>
          </w:tcPr>
          <w:p w:rsidR="00AE380A" w:rsidRPr="0005265E" w:rsidRDefault="00AE380A" w:rsidP="00AE380A">
            <w:pPr>
              <w:pStyle w:val="TableBodyText"/>
              <w:rPr>
                <w:szCs w:val="18"/>
              </w:rPr>
            </w:pPr>
            <w:r w:rsidRPr="0005265E">
              <w:rPr>
                <w:szCs w:val="18"/>
              </w:rPr>
              <w:t>294</w:t>
            </w:r>
          </w:p>
        </w:tc>
        <w:tc>
          <w:tcPr>
            <w:tcW w:w="1134" w:type="dxa"/>
            <w:tcBorders>
              <w:top w:val="single" w:sz="4" w:space="0" w:color="auto"/>
              <w:bottom w:val="single" w:sz="4" w:space="0" w:color="auto"/>
            </w:tcBorders>
          </w:tcPr>
          <w:p w:rsidR="00AE380A" w:rsidRPr="00505054" w:rsidRDefault="00AE380A" w:rsidP="00AE380A">
            <w:pPr>
              <w:pStyle w:val="TableBodyText"/>
              <w:rPr>
                <w:szCs w:val="18"/>
              </w:rPr>
            </w:pPr>
            <w:r w:rsidRPr="00505054">
              <w:rPr>
                <w:szCs w:val="18"/>
              </w:rPr>
              <w:t>846</w:t>
            </w:r>
          </w:p>
        </w:tc>
      </w:tr>
      <w:tr w:rsidR="00AE380A" w:rsidRPr="00F13568" w:rsidTr="00AE380A">
        <w:tc>
          <w:tcPr>
            <w:tcW w:w="4678" w:type="dxa"/>
            <w:tcBorders>
              <w:bottom w:val="single" w:sz="6" w:space="0" w:color="auto"/>
            </w:tcBorders>
          </w:tcPr>
          <w:p w:rsidR="00AE380A" w:rsidRPr="0005265E" w:rsidRDefault="00AE380A" w:rsidP="00AE380A">
            <w:pPr>
              <w:pStyle w:val="TableBodyText"/>
              <w:spacing w:before="80"/>
              <w:ind w:left="0"/>
              <w:jc w:val="left"/>
              <w:rPr>
                <w:b/>
              </w:rPr>
            </w:pPr>
            <w:r w:rsidRPr="0005265E">
              <w:rPr>
                <w:b/>
              </w:rPr>
              <w:t>Closing balance as at 30 June</w:t>
            </w:r>
          </w:p>
        </w:tc>
        <w:tc>
          <w:tcPr>
            <w:tcW w:w="709" w:type="dxa"/>
            <w:tcBorders>
              <w:bottom w:val="single" w:sz="6" w:space="0" w:color="auto"/>
            </w:tcBorders>
          </w:tcPr>
          <w:p w:rsidR="00AE380A" w:rsidRPr="00635011" w:rsidRDefault="00AE380A" w:rsidP="00AE380A">
            <w:pPr>
              <w:pStyle w:val="TableBodyText"/>
              <w:spacing w:before="80"/>
              <w:rPr>
                <w:b/>
                <w:szCs w:val="18"/>
                <w:highlight w:val="yellow"/>
              </w:rPr>
            </w:pPr>
          </w:p>
        </w:tc>
        <w:tc>
          <w:tcPr>
            <w:tcW w:w="1134" w:type="dxa"/>
            <w:tcBorders>
              <w:bottom w:val="single" w:sz="6" w:space="0" w:color="auto"/>
            </w:tcBorders>
            <w:shd w:val="clear" w:color="auto" w:fill="auto"/>
          </w:tcPr>
          <w:p w:rsidR="00AE380A" w:rsidRPr="0005265E" w:rsidRDefault="00AE380A" w:rsidP="00AE380A">
            <w:pPr>
              <w:pStyle w:val="TableBodyText"/>
              <w:spacing w:before="80"/>
              <w:rPr>
                <w:b/>
                <w:szCs w:val="18"/>
              </w:rPr>
            </w:pPr>
            <w:r>
              <w:rPr>
                <w:b/>
                <w:szCs w:val="18"/>
              </w:rPr>
              <w:t>3,854</w:t>
            </w:r>
          </w:p>
        </w:tc>
        <w:tc>
          <w:tcPr>
            <w:tcW w:w="1134" w:type="dxa"/>
            <w:tcBorders>
              <w:bottom w:val="single" w:sz="6" w:space="0" w:color="auto"/>
            </w:tcBorders>
          </w:tcPr>
          <w:p w:rsidR="00AE380A" w:rsidRPr="0005265E" w:rsidRDefault="00AE380A" w:rsidP="00AE380A">
            <w:pPr>
              <w:pStyle w:val="TableBodyText"/>
              <w:spacing w:before="80"/>
              <w:rPr>
                <w:szCs w:val="18"/>
              </w:rPr>
            </w:pPr>
            <w:r w:rsidRPr="0005265E">
              <w:rPr>
                <w:szCs w:val="18"/>
              </w:rPr>
              <w:t>3,008</w:t>
            </w:r>
          </w:p>
        </w:tc>
        <w:tc>
          <w:tcPr>
            <w:tcW w:w="1134" w:type="dxa"/>
            <w:tcBorders>
              <w:bottom w:val="single" w:sz="6" w:space="0" w:color="auto"/>
            </w:tcBorders>
          </w:tcPr>
          <w:p w:rsidR="00AE380A" w:rsidRPr="00505054" w:rsidRDefault="00AE380A" w:rsidP="00AE380A">
            <w:pPr>
              <w:pStyle w:val="TableBodyText"/>
              <w:spacing w:before="80"/>
              <w:rPr>
                <w:szCs w:val="18"/>
              </w:rPr>
            </w:pPr>
            <w:r w:rsidRPr="00505054">
              <w:rPr>
                <w:szCs w:val="18"/>
              </w:rPr>
              <w:t>4,415</w:t>
            </w:r>
          </w:p>
        </w:tc>
      </w:tr>
      <w:tr w:rsidR="00AE380A" w:rsidRPr="00505054" w:rsidTr="00AE380A">
        <w:tc>
          <w:tcPr>
            <w:tcW w:w="4678" w:type="dxa"/>
          </w:tcPr>
          <w:p w:rsidR="00AE380A" w:rsidRPr="00505054" w:rsidRDefault="00AE380A" w:rsidP="00AE380A">
            <w:pPr>
              <w:pStyle w:val="TableBodyText"/>
              <w:jc w:val="left"/>
              <w:rPr>
                <w:b/>
              </w:rPr>
            </w:pPr>
          </w:p>
        </w:tc>
        <w:tc>
          <w:tcPr>
            <w:tcW w:w="709" w:type="dxa"/>
          </w:tcPr>
          <w:p w:rsidR="00AE380A" w:rsidRPr="00505054" w:rsidRDefault="00AE380A" w:rsidP="00AE380A">
            <w:pPr>
              <w:pStyle w:val="TableBodyText"/>
              <w:jc w:val="left"/>
              <w:rPr>
                <w:b/>
              </w:rPr>
            </w:pPr>
          </w:p>
        </w:tc>
        <w:tc>
          <w:tcPr>
            <w:tcW w:w="1134" w:type="dxa"/>
          </w:tcPr>
          <w:p w:rsidR="00AE380A" w:rsidRPr="00505054" w:rsidRDefault="00AE380A" w:rsidP="00AE380A">
            <w:pPr>
              <w:pStyle w:val="TableBodyText"/>
              <w:jc w:val="left"/>
              <w:rPr>
                <w:b/>
              </w:rPr>
            </w:pPr>
          </w:p>
        </w:tc>
        <w:tc>
          <w:tcPr>
            <w:tcW w:w="1134" w:type="dxa"/>
          </w:tcPr>
          <w:p w:rsidR="00AE380A" w:rsidRPr="00505054" w:rsidRDefault="00AE380A" w:rsidP="00AE380A">
            <w:pPr>
              <w:pStyle w:val="TableBodyText"/>
              <w:jc w:val="left"/>
            </w:pPr>
          </w:p>
        </w:tc>
        <w:tc>
          <w:tcPr>
            <w:tcW w:w="1134" w:type="dxa"/>
          </w:tcPr>
          <w:p w:rsidR="00AE380A" w:rsidRPr="00505054" w:rsidRDefault="00AE380A" w:rsidP="00AE380A">
            <w:pPr>
              <w:pStyle w:val="TableBodyText"/>
              <w:jc w:val="left"/>
              <w:rPr>
                <w:b/>
              </w:rPr>
            </w:pPr>
          </w:p>
        </w:tc>
      </w:tr>
      <w:tr w:rsidR="00AE380A" w:rsidRPr="00505054" w:rsidTr="00AE380A">
        <w:tc>
          <w:tcPr>
            <w:tcW w:w="4678" w:type="dxa"/>
          </w:tcPr>
          <w:p w:rsidR="00AE380A" w:rsidRPr="00505054" w:rsidRDefault="00AE380A" w:rsidP="00AE380A">
            <w:pPr>
              <w:pStyle w:val="TableBodyText"/>
              <w:jc w:val="left"/>
              <w:rPr>
                <w:b/>
              </w:rPr>
            </w:pPr>
            <w:r w:rsidRPr="00505054">
              <w:rPr>
                <w:b/>
              </w:rPr>
              <w:t>RETAINED EARNINGS</w:t>
            </w:r>
          </w:p>
        </w:tc>
        <w:tc>
          <w:tcPr>
            <w:tcW w:w="709" w:type="dxa"/>
          </w:tcPr>
          <w:p w:rsidR="00AE380A" w:rsidRPr="00505054" w:rsidRDefault="00AE380A" w:rsidP="00AE380A">
            <w:pPr>
              <w:pStyle w:val="TableBodyText"/>
              <w:jc w:val="left"/>
              <w:rPr>
                <w:b/>
              </w:rPr>
            </w:pPr>
          </w:p>
        </w:tc>
        <w:tc>
          <w:tcPr>
            <w:tcW w:w="1134" w:type="dxa"/>
          </w:tcPr>
          <w:p w:rsidR="00AE380A" w:rsidRPr="00505054" w:rsidRDefault="00AE380A" w:rsidP="00AE380A">
            <w:pPr>
              <w:pStyle w:val="TableBodyText"/>
              <w:jc w:val="left"/>
              <w:rPr>
                <w:b/>
              </w:rPr>
            </w:pPr>
          </w:p>
        </w:tc>
        <w:tc>
          <w:tcPr>
            <w:tcW w:w="1134" w:type="dxa"/>
          </w:tcPr>
          <w:p w:rsidR="00AE380A" w:rsidRPr="00505054" w:rsidRDefault="00AE380A" w:rsidP="00AE380A">
            <w:pPr>
              <w:pStyle w:val="TableBodyText"/>
              <w:jc w:val="left"/>
            </w:pPr>
          </w:p>
        </w:tc>
        <w:tc>
          <w:tcPr>
            <w:tcW w:w="1134" w:type="dxa"/>
          </w:tcPr>
          <w:p w:rsidR="00AE380A" w:rsidRPr="00505054" w:rsidRDefault="00AE380A" w:rsidP="00AE380A">
            <w:pPr>
              <w:pStyle w:val="TableBodyText"/>
              <w:jc w:val="left"/>
              <w:rPr>
                <w:b/>
              </w:rPr>
            </w:pPr>
          </w:p>
        </w:tc>
      </w:tr>
      <w:tr w:rsidR="00AE380A" w:rsidRPr="00635011" w:rsidTr="00AE380A">
        <w:tc>
          <w:tcPr>
            <w:tcW w:w="4678" w:type="dxa"/>
          </w:tcPr>
          <w:p w:rsidR="00AE380A" w:rsidRPr="00505054" w:rsidRDefault="00AE380A" w:rsidP="00AE380A">
            <w:pPr>
              <w:pStyle w:val="TableUnitsRow"/>
              <w:jc w:val="left"/>
            </w:pPr>
            <w:r w:rsidRPr="00505054">
              <w:rPr>
                <w:b/>
              </w:rPr>
              <w:t>Opening balance</w:t>
            </w:r>
          </w:p>
        </w:tc>
        <w:tc>
          <w:tcPr>
            <w:tcW w:w="709" w:type="dxa"/>
          </w:tcPr>
          <w:p w:rsidR="00AE380A" w:rsidRPr="00635011" w:rsidRDefault="00AE380A" w:rsidP="00AE380A">
            <w:pPr>
              <w:pStyle w:val="TableUnitsRow"/>
              <w:spacing w:before="0"/>
              <w:rPr>
                <w:b/>
                <w:highlight w:val="yellow"/>
              </w:rPr>
            </w:pPr>
          </w:p>
        </w:tc>
        <w:tc>
          <w:tcPr>
            <w:tcW w:w="1134" w:type="dxa"/>
          </w:tcPr>
          <w:p w:rsidR="00AE380A" w:rsidRPr="00505054" w:rsidRDefault="00AE380A" w:rsidP="00AE380A">
            <w:pPr>
              <w:pStyle w:val="TableUnitsRow"/>
              <w:spacing w:before="0"/>
              <w:rPr>
                <w:b/>
              </w:rPr>
            </w:pPr>
          </w:p>
        </w:tc>
        <w:tc>
          <w:tcPr>
            <w:tcW w:w="1134" w:type="dxa"/>
          </w:tcPr>
          <w:p w:rsidR="00AE380A" w:rsidRPr="00505054" w:rsidRDefault="00AE380A" w:rsidP="00AE380A">
            <w:pPr>
              <w:pStyle w:val="TableUnitsRow"/>
              <w:spacing w:before="0"/>
            </w:pPr>
          </w:p>
        </w:tc>
        <w:tc>
          <w:tcPr>
            <w:tcW w:w="1134" w:type="dxa"/>
          </w:tcPr>
          <w:p w:rsidR="00AE380A" w:rsidRPr="00635011" w:rsidRDefault="00AE380A" w:rsidP="00AE380A">
            <w:pPr>
              <w:pStyle w:val="TableUnitsRow"/>
              <w:spacing w:before="0"/>
              <w:rPr>
                <w:highlight w:val="yellow"/>
              </w:rPr>
            </w:pPr>
          </w:p>
        </w:tc>
      </w:tr>
      <w:tr w:rsidR="00AE380A" w:rsidRPr="00635011" w:rsidTr="00AE380A">
        <w:tc>
          <w:tcPr>
            <w:tcW w:w="4678" w:type="dxa"/>
          </w:tcPr>
          <w:p w:rsidR="00AE380A" w:rsidRPr="00505054" w:rsidRDefault="00AE380A" w:rsidP="00AE380A">
            <w:pPr>
              <w:pStyle w:val="TableBodyText"/>
              <w:spacing w:before="80"/>
              <w:ind w:hanging="6"/>
              <w:jc w:val="left"/>
              <w:rPr>
                <w:b/>
              </w:rPr>
            </w:pPr>
            <w:r w:rsidRPr="00505054">
              <w:t>Balance carried forward from previous period</w:t>
            </w:r>
          </w:p>
        </w:tc>
        <w:tc>
          <w:tcPr>
            <w:tcW w:w="709" w:type="dxa"/>
          </w:tcPr>
          <w:p w:rsidR="00AE380A" w:rsidRPr="00635011" w:rsidRDefault="00AE380A" w:rsidP="00AE380A">
            <w:pPr>
              <w:pStyle w:val="TableBodyText"/>
              <w:spacing w:after="0"/>
              <w:ind w:right="57"/>
              <w:rPr>
                <w:highlight w:val="yellow"/>
              </w:rPr>
            </w:pPr>
          </w:p>
        </w:tc>
        <w:tc>
          <w:tcPr>
            <w:tcW w:w="1134" w:type="dxa"/>
            <w:tcBorders>
              <w:bottom w:val="single" w:sz="4" w:space="0" w:color="auto"/>
            </w:tcBorders>
          </w:tcPr>
          <w:p w:rsidR="00AE380A" w:rsidRPr="00505054" w:rsidRDefault="00AE380A" w:rsidP="00AE380A">
            <w:pPr>
              <w:pStyle w:val="TableBodyText"/>
              <w:spacing w:after="0"/>
              <w:rPr>
                <w:b/>
              </w:rPr>
            </w:pPr>
            <w:r>
              <w:rPr>
                <w:b/>
              </w:rPr>
              <w:t>10,948</w:t>
            </w:r>
          </w:p>
        </w:tc>
        <w:tc>
          <w:tcPr>
            <w:tcW w:w="1134" w:type="dxa"/>
            <w:tcBorders>
              <w:bottom w:val="single" w:sz="4" w:space="0" w:color="auto"/>
            </w:tcBorders>
          </w:tcPr>
          <w:p w:rsidR="00AE380A" w:rsidRPr="00505054" w:rsidRDefault="00AE380A" w:rsidP="00AE380A">
            <w:pPr>
              <w:pStyle w:val="TableBodyText"/>
              <w:spacing w:after="0"/>
            </w:pPr>
            <w:r w:rsidRPr="00505054">
              <w:t>7,747</w:t>
            </w:r>
          </w:p>
        </w:tc>
        <w:tc>
          <w:tcPr>
            <w:tcW w:w="1134" w:type="dxa"/>
            <w:tcBorders>
              <w:bottom w:val="single" w:sz="4" w:space="0" w:color="auto"/>
            </w:tcBorders>
          </w:tcPr>
          <w:p w:rsidR="00AE380A" w:rsidRPr="00505054" w:rsidRDefault="00AE380A" w:rsidP="00AE380A">
            <w:pPr>
              <w:pStyle w:val="TableBodyText"/>
              <w:spacing w:after="0"/>
            </w:pPr>
            <w:r w:rsidRPr="00505054">
              <w:t>6,697</w:t>
            </w:r>
          </w:p>
        </w:tc>
      </w:tr>
      <w:tr w:rsidR="00AE380A" w:rsidRPr="00635011" w:rsidTr="00AE380A">
        <w:trPr>
          <w:trHeight w:val="107"/>
        </w:trPr>
        <w:tc>
          <w:tcPr>
            <w:tcW w:w="4678" w:type="dxa"/>
          </w:tcPr>
          <w:p w:rsidR="00AE380A" w:rsidRPr="00505054" w:rsidRDefault="00AE380A" w:rsidP="00AE380A">
            <w:pPr>
              <w:pStyle w:val="TableBodyText"/>
              <w:spacing w:before="80"/>
              <w:ind w:left="284" w:hanging="284"/>
              <w:jc w:val="left"/>
              <w:rPr>
                <w:b/>
              </w:rPr>
            </w:pPr>
            <w:r w:rsidRPr="00505054">
              <w:rPr>
                <w:b/>
              </w:rPr>
              <w:t>Comprehensive Income</w:t>
            </w:r>
          </w:p>
        </w:tc>
        <w:tc>
          <w:tcPr>
            <w:tcW w:w="709" w:type="dxa"/>
          </w:tcPr>
          <w:p w:rsidR="00AE380A" w:rsidRPr="00635011" w:rsidRDefault="00AE380A" w:rsidP="00AE380A">
            <w:pPr>
              <w:pStyle w:val="TableBodyText"/>
              <w:spacing w:after="0"/>
              <w:rPr>
                <w:b/>
                <w:highlight w:val="yellow"/>
              </w:rPr>
            </w:pPr>
          </w:p>
        </w:tc>
        <w:tc>
          <w:tcPr>
            <w:tcW w:w="1134" w:type="dxa"/>
          </w:tcPr>
          <w:p w:rsidR="00AE380A" w:rsidRPr="00505054" w:rsidRDefault="00AE380A" w:rsidP="00AE380A">
            <w:pPr>
              <w:pStyle w:val="TableBodyText"/>
              <w:spacing w:after="0"/>
              <w:rPr>
                <w:b/>
              </w:rPr>
            </w:pPr>
          </w:p>
        </w:tc>
        <w:tc>
          <w:tcPr>
            <w:tcW w:w="1134" w:type="dxa"/>
          </w:tcPr>
          <w:p w:rsidR="00AE380A" w:rsidRPr="00505054" w:rsidRDefault="00AE380A" w:rsidP="00AE380A">
            <w:pPr>
              <w:pStyle w:val="TableBodyText"/>
              <w:spacing w:after="0"/>
            </w:pPr>
          </w:p>
        </w:tc>
        <w:tc>
          <w:tcPr>
            <w:tcW w:w="1134" w:type="dxa"/>
          </w:tcPr>
          <w:p w:rsidR="00AE380A" w:rsidRPr="00505054" w:rsidRDefault="00AE380A" w:rsidP="00AE380A">
            <w:pPr>
              <w:pStyle w:val="TableBodyText"/>
              <w:spacing w:after="0"/>
            </w:pPr>
          </w:p>
        </w:tc>
      </w:tr>
      <w:tr w:rsidR="00AE380A" w:rsidRPr="00635011" w:rsidTr="00AE380A">
        <w:tc>
          <w:tcPr>
            <w:tcW w:w="4678" w:type="dxa"/>
          </w:tcPr>
          <w:p w:rsidR="00AE380A" w:rsidRPr="00505054" w:rsidRDefault="00AE380A" w:rsidP="00AE380A">
            <w:pPr>
              <w:pStyle w:val="TableBodyText"/>
              <w:spacing w:before="80"/>
              <w:ind w:left="284" w:hanging="284"/>
              <w:jc w:val="left"/>
            </w:pPr>
            <w:r w:rsidRPr="00505054">
              <w:t>Surplus/(Deficit) for the period</w:t>
            </w:r>
          </w:p>
        </w:tc>
        <w:tc>
          <w:tcPr>
            <w:tcW w:w="709" w:type="dxa"/>
          </w:tcPr>
          <w:p w:rsidR="00AE380A" w:rsidRPr="00635011" w:rsidRDefault="00AE380A" w:rsidP="00AE380A">
            <w:pPr>
              <w:pStyle w:val="TableBodyText"/>
              <w:tabs>
                <w:tab w:val="left" w:pos="142"/>
              </w:tabs>
              <w:spacing w:after="0"/>
              <w:rPr>
                <w:b/>
                <w:szCs w:val="18"/>
                <w:highlight w:val="yellow"/>
              </w:rPr>
            </w:pPr>
          </w:p>
        </w:tc>
        <w:tc>
          <w:tcPr>
            <w:tcW w:w="1134" w:type="dxa"/>
          </w:tcPr>
          <w:p w:rsidR="00AE380A" w:rsidRPr="004336FD" w:rsidRDefault="00AE380A" w:rsidP="00AE380A">
            <w:pPr>
              <w:pStyle w:val="TableBodyText"/>
              <w:tabs>
                <w:tab w:val="left" w:pos="142"/>
              </w:tabs>
              <w:spacing w:after="0"/>
              <w:rPr>
                <w:b/>
                <w:szCs w:val="18"/>
              </w:rPr>
            </w:pPr>
            <w:r>
              <w:rPr>
                <w:b/>
                <w:szCs w:val="18"/>
              </w:rPr>
              <w:t>281</w:t>
            </w:r>
          </w:p>
        </w:tc>
        <w:tc>
          <w:tcPr>
            <w:tcW w:w="1134" w:type="dxa"/>
          </w:tcPr>
          <w:p w:rsidR="00AE380A" w:rsidRPr="00505054" w:rsidRDefault="00AE380A" w:rsidP="00AE380A">
            <w:pPr>
              <w:pStyle w:val="TableBodyText"/>
              <w:tabs>
                <w:tab w:val="left" w:pos="142"/>
              </w:tabs>
              <w:spacing w:after="0"/>
              <w:rPr>
                <w:szCs w:val="18"/>
              </w:rPr>
            </w:pPr>
            <w:r w:rsidRPr="00505054">
              <w:rPr>
                <w:szCs w:val="18"/>
              </w:rPr>
              <w:t>3,201</w:t>
            </w:r>
          </w:p>
        </w:tc>
        <w:tc>
          <w:tcPr>
            <w:tcW w:w="1134" w:type="dxa"/>
          </w:tcPr>
          <w:p w:rsidR="00AE380A" w:rsidRPr="00505054" w:rsidRDefault="00AE380A" w:rsidP="00AE380A">
            <w:pPr>
              <w:pStyle w:val="TableBodyText"/>
              <w:tabs>
                <w:tab w:val="left" w:pos="142"/>
              </w:tabs>
              <w:spacing w:after="0"/>
              <w:ind w:right="57"/>
              <w:rPr>
                <w:szCs w:val="18"/>
              </w:rPr>
            </w:pPr>
            <w:r w:rsidRPr="00505054">
              <w:rPr>
                <w:szCs w:val="18"/>
              </w:rPr>
              <w:t>(1,050)</w:t>
            </w:r>
          </w:p>
        </w:tc>
      </w:tr>
      <w:tr w:rsidR="00AE380A" w:rsidRPr="00635011" w:rsidTr="00AE380A">
        <w:tc>
          <w:tcPr>
            <w:tcW w:w="4678" w:type="dxa"/>
          </w:tcPr>
          <w:p w:rsidR="00AE380A" w:rsidRPr="00505054" w:rsidRDefault="00AE380A" w:rsidP="00AE380A">
            <w:pPr>
              <w:pStyle w:val="TableBodyText"/>
              <w:spacing w:before="80"/>
              <w:ind w:left="0"/>
              <w:jc w:val="left"/>
              <w:rPr>
                <w:b/>
              </w:rPr>
            </w:pPr>
            <w:r w:rsidRPr="00505054">
              <w:rPr>
                <w:b/>
              </w:rPr>
              <w:t>Total comprehensive income</w:t>
            </w:r>
          </w:p>
        </w:tc>
        <w:tc>
          <w:tcPr>
            <w:tcW w:w="709" w:type="dxa"/>
          </w:tcPr>
          <w:p w:rsidR="00AE380A" w:rsidRPr="00635011" w:rsidRDefault="00AE380A" w:rsidP="00AE380A">
            <w:pPr>
              <w:pStyle w:val="TableBodyText"/>
              <w:tabs>
                <w:tab w:val="left" w:pos="142"/>
              </w:tabs>
              <w:spacing w:after="0"/>
              <w:rPr>
                <w:b/>
                <w:szCs w:val="18"/>
                <w:highlight w:val="yellow"/>
              </w:rPr>
            </w:pPr>
          </w:p>
        </w:tc>
        <w:tc>
          <w:tcPr>
            <w:tcW w:w="1134" w:type="dxa"/>
            <w:tcBorders>
              <w:top w:val="single" w:sz="4" w:space="0" w:color="auto"/>
              <w:bottom w:val="single" w:sz="4" w:space="0" w:color="auto"/>
            </w:tcBorders>
            <w:vAlign w:val="center"/>
          </w:tcPr>
          <w:p w:rsidR="00AE380A" w:rsidRPr="004336FD" w:rsidRDefault="00AE380A" w:rsidP="00AE380A">
            <w:pPr>
              <w:pStyle w:val="TableBodyText"/>
              <w:tabs>
                <w:tab w:val="left" w:pos="142"/>
              </w:tabs>
              <w:spacing w:after="0"/>
              <w:rPr>
                <w:b/>
                <w:szCs w:val="18"/>
              </w:rPr>
            </w:pPr>
            <w:r>
              <w:rPr>
                <w:b/>
                <w:szCs w:val="18"/>
              </w:rPr>
              <w:t>281</w:t>
            </w:r>
          </w:p>
        </w:tc>
        <w:tc>
          <w:tcPr>
            <w:tcW w:w="1134" w:type="dxa"/>
            <w:tcBorders>
              <w:top w:val="single" w:sz="4" w:space="0" w:color="auto"/>
              <w:bottom w:val="single" w:sz="4" w:space="0" w:color="auto"/>
            </w:tcBorders>
            <w:vAlign w:val="center"/>
          </w:tcPr>
          <w:p w:rsidR="00AE380A" w:rsidRPr="00505054" w:rsidRDefault="00AE380A" w:rsidP="00AE380A">
            <w:pPr>
              <w:pStyle w:val="TableBodyText"/>
              <w:tabs>
                <w:tab w:val="left" w:pos="142"/>
              </w:tabs>
              <w:spacing w:after="0"/>
              <w:rPr>
                <w:szCs w:val="18"/>
              </w:rPr>
            </w:pPr>
            <w:r w:rsidRPr="00505054">
              <w:rPr>
                <w:szCs w:val="18"/>
              </w:rPr>
              <w:t>3,201</w:t>
            </w:r>
          </w:p>
        </w:tc>
        <w:tc>
          <w:tcPr>
            <w:tcW w:w="1134" w:type="dxa"/>
            <w:tcBorders>
              <w:top w:val="single" w:sz="4" w:space="0" w:color="auto"/>
              <w:bottom w:val="single" w:sz="4" w:space="0" w:color="auto"/>
            </w:tcBorders>
            <w:vAlign w:val="center"/>
          </w:tcPr>
          <w:p w:rsidR="00AE380A" w:rsidRPr="00505054" w:rsidRDefault="00AE380A" w:rsidP="00AE380A">
            <w:pPr>
              <w:pStyle w:val="TableBodyText"/>
              <w:tabs>
                <w:tab w:val="left" w:pos="142"/>
              </w:tabs>
              <w:spacing w:after="0"/>
              <w:ind w:right="57"/>
              <w:rPr>
                <w:szCs w:val="18"/>
              </w:rPr>
            </w:pPr>
            <w:r w:rsidRPr="00505054">
              <w:rPr>
                <w:szCs w:val="18"/>
              </w:rPr>
              <w:t>(1,050)</w:t>
            </w:r>
          </w:p>
        </w:tc>
      </w:tr>
      <w:tr w:rsidR="00AE380A" w:rsidRPr="00F13568" w:rsidTr="00AE380A">
        <w:tc>
          <w:tcPr>
            <w:tcW w:w="4678" w:type="dxa"/>
            <w:tcBorders>
              <w:bottom w:val="single" w:sz="6" w:space="0" w:color="auto"/>
            </w:tcBorders>
          </w:tcPr>
          <w:p w:rsidR="00AE380A" w:rsidRPr="00635011" w:rsidRDefault="00AE380A" w:rsidP="00AE380A">
            <w:pPr>
              <w:pStyle w:val="TableBodyText"/>
              <w:spacing w:before="80"/>
              <w:ind w:left="0"/>
              <w:jc w:val="left"/>
              <w:rPr>
                <w:b/>
                <w:highlight w:val="yellow"/>
              </w:rPr>
            </w:pPr>
            <w:r w:rsidRPr="00E166A9">
              <w:rPr>
                <w:b/>
              </w:rPr>
              <w:t>Closing balance as at 30 June</w:t>
            </w:r>
          </w:p>
        </w:tc>
        <w:tc>
          <w:tcPr>
            <w:tcW w:w="709" w:type="dxa"/>
            <w:tcBorders>
              <w:bottom w:val="single" w:sz="6" w:space="0" w:color="auto"/>
            </w:tcBorders>
          </w:tcPr>
          <w:p w:rsidR="00AE380A" w:rsidRPr="00635011" w:rsidRDefault="00AE380A" w:rsidP="00AE380A">
            <w:pPr>
              <w:pStyle w:val="TableBodyText"/>
              <w:spacing w:before="80"/>
              <w:rPr>
                <w:b/>
                <w:szCs w:val="18"/>
                <w:highlight w:val="yellow"/>
              </w:rPr>
            </w:pPr>
          </w:p>
        </w:tc>
        <w:tc>
          <w:tcPr>
            <w:tcW w:w="1134" w:type="dxa"/>
            <w:tcBorders>
              <w:bottom w:val="single" w:sz="6" w:space="0" w:color="auto"/>
            </w:tcBorders>
          </w:tcPr>
          <w:p w:rsidR="00AE380A" w:rsidRPr="004336FD" w:rsidRDefault="00AE380A" w:rsidP="00AE380A">
            <w:pPr>
              <w:pStyle w:val="TableBodyText"/>
              <w:spacing w:before="80"/>
              <w:rPr>
                <w:b/>
                <w:szCs w:val="18"/>
              </w:rPr>
            </w:pPr>
            <w:r w:rsidRPr="004336FD">
              <w:rPr>
                <w:b/>
                <w:szCs w:val="18"/>
              </w:rPr>
              <w:t>11,2</w:t>
            </w:r>
            <w:r>
              <w:rPr>
                <w:b/>
                <w:szCs w:val="18"/>
              </w:rPr>
              <w:t>29</w:t>
            </w:r>
          </w:p>
        </w:tc>
        <w:tc>
          <w:tcPr>
            <w:tcW w:w="1134" w:type="dxa"/>
            <w:tcBorders>
              <w:bottom w:val="single" w:sz="6" w:space="0" w:color="auto"/>
            </w:tcBorders>
          </w:tcPr>
          <w:p w:rsidR="00AE380A" w:rsidRPr="00505054" w:rsidRDefault="00AE380A" w:rsidP="00AE380A">
            <w:pPr>
              <w:pStyle w:val="TableBodyText"/>
              <w:spacing w:before="80"/>
              <w:rPr>
                <w:szCs w:val="18"/>
              </w:rPr>
            </w:pPr>
            <w:r w:rsidRPr="00505054">
              <w:rPr>
                <w:szCs w:val="18"/>
              </w:rPr>
              <w:t>10,948</w:t>
            </w:r>
          </w:p>
        </w:tc>
        <w:tc>
          <w:tcPr>
            <w:tcW w:w="1134" w:type="dxa"/>
            <w:tcBorders>
              <w:bottom w:val="single" w:sz="6" w:space="0" w:color="auto"/>
            </w:tcBorders>
          </w:tcPr>
          <w:p w:rsidR="00AE380A" w:rsidRPr="00505054" w:rsidRDefault="00AE380A" w:rsidP="00AE380A">
            <w:pPr>
              <w:pStyle w:val="TableBodyText"/>
              <w:spacing w:before="80"/>
              <w:rPr>
                <w:szCs w:val="18"/>
              </w:rPr>
            </w:pPr>
            <w:r w:rsidRPr="00505054">
              <w:rPr>
                <w:szCs w:val="18"/>
              </w:rPr>
              <w:t>5,647</w:t>
            </w:r>
          </w:p>
        </w:tc>
      </w:tr>
      <w:tr w:rsidR="00AE380A" w:rsidRPr="00505054" w:rsidTr="00AE380A">
        <w:tc>
          <w:tcPr>
            <w:tcW w:w="4678" w:type="dxa"/>
          </w:tcPr>
          <w:p w:rsidR="00AE380A" w:rsidRPr="00505054" w:rsidRDefault="00AE380A" w:rsidP="00AE380A">
            <w:pPr>
              <w:pStyle w:val="TableBodyText"/>
              <w:jc w:val="left"/>
              <w:rPr>
                <w:b/>
              </w:rPr>
            </w:pPr>
          </w:p>
        </w:tc>
        <w:tc>
          <w:tcPr>
            <w:tcW w:w="709" w:type="dxa"/>
          </w:tcPr>
          <w:p w:rsidR="00AE380A" w:rsidRPr="00505054" w:rsidRDefault="00AE380A" w:rsidP="00AE380A">
            <w:pPr>
              <w:pStyle w:val="TableBodyText"/>
              <w:jc w:val="left"/>
              <w:rPr>
                <w:b/>
              </w:rPr>
            </w:pPr>
          </w:p>
        </w:tc>
        <w:tc>
          <w:tcPr>
            <w:tcW w:w="1134" w:type="dxa"/>
          </w:tcPr>
          <w:p w:rsidR="00AE380A" w:rsidRPr="00505054" w:rsidRDefault="00AE380A" w:rsidP="00AE380A">
            <w:pPr>
              <w:pStyle w:val="TableBodyText"/>
              <w:jc w:val="left"/>
              <w:rPr>
                <w:b/>
              </w:rPr>
            </w:pPr>
          </w:p>
        </w:tc>
        <w:tc>
          <w:tcPr>
            <w:tcW w:w="1134" w:type="dxa"/>
          </w:tcPr>
          <w:p w:rsidR="00AE380A" w:rsidRPr="00505054" w:rsidRDefault="00AE380A" w:rsidP="00AE380A">
            <w:pPr>
              <w:pStyle w:val="TableBodyText"/>
              <w:jc w:val="left"/>
            </w:pPr>
          </w:p>
        </w:tc>
        <w:tc>
          <w:tcPr>
            <w:tcW w:w="1134" w:type="dxa"/>
          </w:tcPr>
          <w:p w:rsidR="00AE380A" w:rsidRPr="00505054" w:rsidRDefault="00AE380A" w:rsidP="00AE380A">
            <w:pPr>
              <w:pStyle w:val="TableBodyText"/>
              <w:jc w:val="left"/>
              <w:rPr>
                <w:b/>
              </w:rPr>
            </w:pPr>
          </w:p>
        </w:tc>
      </w:tr>
      <w:tr w:rsidR="00AE380A" w:rsidRPr="00505054" w:rsidTr="00AE380A">
        <w:tc>
          <w:tcPr>
            <w:tcW w:w="4678" w:type="dxa"/>
          </w:tcPr>
          <w:p w:rsidR="00AE380A" w:rsidRPr="00505054" w:rsidRDefault="00AE380A" w:rsidP="00AE380A">
            <w:pPr>
              <w:pStyle w:val="TableBodyText"/>
              <w:jc w:val="left"/>
              <w:rPr>
                <w:b/>
              </w:rPr>
            </w:pPr>
            <w:r>
              <w:rPr>
                <w:b/>
              </w:rPr>
              <w:t>ASSET REVALUATION RESERVE</w:t>
            </w:r>
          </w:p>
        </w:tc>
        <w:tc>
          <w:tcPr>
            <w:tcW w:w="709" w:type="dxa"/>
          </w:tcPr>
          <w:p w:rsidR="00AE380A" w:rsidRPr="00505054" w:rsidRDefault="00AE380A" w:rsidP="00AE380A">
            <w:pPr>
              <w:pStyle w:val="TableBodyText"/>
              <w:jc w:val="left"/>
              <w:rPr>
                <w:b/>
              </w:rPr>
            </w:pPr>
          </w:p>
        </w:tc>
        <w:tc>
          <w:tcPr>
            <w:tcW w:w="1134" w:type="dxa"/>
          </w:tcPr>
          <w:p w:rsidR="00AE380A" w:rsidRPr="00505054" w:rsidRDefault="00AE380A" w:rsidP="00AE380A">
            <w:pPr>
              <w:pStyle w:val="TableBodyText"/>
              <w:jc w:val="left"/>
              <w:rPr>
                <w:b/>
              </w:rPr>
            </w:pPr>
          </w:p>
        </w:tc>
        <w:tc>
          <w:tcPr>
            <w:tcW w:w="1134" w:type="dxa"/>
          </w:tcPr>
          <w:p w:rsidR="00AE380A" w:rsidRPr="00505054" w:rsidRDefault="00AE380A" w:rsidP="00AE380A">
            <w:pPr>
              <w:pStyle w:val="TableBodyText"/>
              <w:jc w:val="left"/>
            </w:pPr>
          </w:p>
        </w:tc>
        <w:tc>
          <w:tcPr>
            <w:tcW w:w="1134" w:type="dxa"/>
          </w:tcPr>
          <w:p w:rsidR="00AE380A" w:rsidRPr="00505054" w:rsidRDefault="00AE380A" w:rsidP="00AE380A">
            <w:pPr>
              <w:pStyle w:val="TableBodyText"/>
              <w:jc w:val="left"/>
              <w:rPr>
                <w:b/>
              </w:rPr>
            </w:pPr>
          </w:p>
        </w:tc>
      </w:tr>
      <w:tr w:rsidR="00AE380A" w:rsidRPr="00635011" w:rsidTr="00AE380A">
        <w:tc>
          <w:tcPr>
            <w:tcW w:w="4678" w:type="dxa"/>
          </w:tcPr>
          <w:p w:rsidR="00AE380A" w:rsidRPr="00931908" w:rsidRDefault="00AE380A" w:rsidP="00AE380A">
            <w:pPr>
              <w:pStyle w:val="TableUnitsRow"/>
              <w:jc w:val="left"/>
            </w:pPr>
            <w:r w:rsidRPr="00931908">
              <w:rPr>
                <w:b/>
              </w:rPr>
              <w:t>Opening balance</w:t>
            </w:r>
          </w:p>
        </w:tc>
        <w:tc>
          <w:tcPr>
            <w:tcW w:w="709" w:type="dxa"/>
          </w:tcPr>
          <w:p w:rsidR="00AE380A" w:rsidRPr="00635011" w:rsidRDefault="00AE380A" w:rsidP="00AE380A">
            <w:pPr>
              <w:pStyle w:val="TableUnitsRow"/>
              <w:spacing w:before="0"/>
              <w:rPr>
                <w:b/>
                <w:highlight w:val="yellow"/>
              </w:rPr>
            </w:pPr>
          </w:p>
        </w:tc>
        <w:tc>
          <w:tcPr>
            <w:tcW w:w="1134" w:type="dxa"/>
          </w:tcPr>
          <w:p w:rsidR="00AE380A" w:rsidRPr="00635011" w:rsidRDefault="00AE380A" w:rsidP="00AE380A">
            <w:pPr>
              <w:pStyle w:val="TableUnitsRow"/>
              <w:spacing w:before="0"/>
              <w:rPr>
                <w:b/>
                <w:highlight w:val="yellow"/>
              </w:rPr>
            </w:pPr>
          </w:p>
        </w:tc>
        <w:tc>
          <w:tcPr>
            <w:tcW w:w="1134" w:type="dxa"/>
          </w:tcPr>
          <w:p w:rsidR="00AE380A" w:rsidRPr="00E166A9" w:rsidRDefault="00AE380A" w:rsidP="00AE380A">
            <w:pPr>
              <w:pStyle w:val="TableUnitsRow"/>
              <w:spacing w:before="0"/>
            </w:pPr>
          </w:p>
        </w:tc>
        <w:tc>
          <w:tcPr>
            <w:tcW w:w="1134" w:type="dxa"/>
          </w:tcPr>
          <w:p w:rsidR="00AE380A" w:rsidRPr="00931908" w:rsidRDefault="00AE380A" w:rsidP="00AE380A">
            <w:pPr>
              <w:pStyle w:val="TableUnitsRow"/>
              <w:spacing w:before="0"/>
            </w:pPr>
          </w:p>
        </w:tc>
      </w:tr>
      <w:tr w:rsidR="00AE380A" w:rsidRPr="00635011" w:rsidTr="00AE380A">
        <w:tc>
          <w:tcPr>
            <w:tcW w:w="4678" w:type="dxa"/>
          </w:tcPr>
          <w:p w:rsidR="00AE380A" w:rsidRPr="00931908" w:rsidRDefault="00AE380A" w:rsidP="00AE380A">
            <w:pPr>
              <w:pStyle w:val="TableBodyText"/>
              <w:spacing w:before="80"/>
              <w:ind w:hanging="6"/>
              <w:jc w:val="left"/>
              <w:rPr>
                <w:b/>
              </w:rPr>
            </w:pPr>
            <w:r w:rsidRPr="00931908">
              <w:t>Balance carried forward from previous period</w:t>
            </w:r>
          </w:p>
        </w:tc>
        <w:tc>
          <w:tcPr>
            <w:tcW w:w="709" w:type="dxa"/>
          </w:tcPr>
          <w:p w:rsidR="00AE380A" w:rsidRPr="00635011" w:rsidRDefault="00AE380A" w:rsidP="00AE380A">
            <w:pPr>
              <w:pStyle w:val="TableBodyText"/>
              <w:spacing w:after="0"/>
              <w:rPr>
                <w:b/>
                <w:highlight w:val="yellow"/>
              </w:rPr>
            </w:pPr>
          </w:p>
        </w:tc>
        <w:tc>
          <w:tcPr>
            <w:tcW w:w="1134" w:type="dxa"/>
            <w:tcBorders>
              <w:bottom w:val="single" w:sz="4" w:space="0" w:color="auto"/>
            </w:tcBorders>
          </w:tcPr>
          <w:p w:rsidR="00AE380A" w:rsidRPr="00931908" w:rsidRDefault="00AE380A" w:rsidP="00AE380A">
            <w:pPr>
              <w:pStyle w:val="TableBodyText"/>
              <w:spacing w:after="0"/>
              <w:rPr>
                <w:b/>
              </w:rPr>
            </w:pPr>
            <w:r w:rsidRPr="00931908">
              <w:rPr>
                <w:b/>
              </w:rPr>
              <w:t>2,771</w:t>
            </w:r>
          </w:p>
        </w:tc>
        <w:tc>
          <w:tcPr>
            <w:tcW w:w="1134" w:type="dxa"/>
            <w:tcBorders>
              <w:bottom w:val="single" w:sz="4" w:space="0" w:color="auto"/>
            </w:tcBorders>
          </w:tcPr>
          <w:p w:rsidR="00AE380A" w:rsidRPr="00E166A9" w:rsidRDefault="00AE380A" w:rsidP="00AE380A">
            <w:pPr>
              <w:pStyle w:val="TableBodyText"/>
              <w:spacing w:after="0"/>
            </w:pPr>
            <w:r w:rsidRPr="00E166A9">
              <w:t>2,771</w:t>
            </w:r>
          </w:p>
        </w:tc>
        <w:tc>
          <w:tcPr>
            <w:tcW w:w="1134" w:type="dxa"/>
            <w:tcBorders>
              <w:bottom w:val="single" w:sz="4" w:space="0" w:color="auto"/>
            </w:tcBorders>
          </w:tcPr>
          <w:p w:rsidR="00AE380A" w:rsidRPr="00931908" w:rsidRDefault="00AE380A" w:rsidP="00AE380A">
            <w:pPr>
              <w:pStyle w:val="TableBodyText"/>
              <w:spacing w:after="0"/>
            </w:pPr>
            <w:r w:rsidRPr="00931908">
              <w:t>2,771</w:t>
            </w:r>
          </w:p>
        </w:tc>
      </w:tr>
      <w:tr w:rsidR="00AE380A" w:rsidRPr="00635011" w:rsidTr="00AE380A">
        <w:tc>
          <w:tcPr>
            <w:tcW w:w="4678" w:type="dxa"/>
          </w:tcPr>
          <w:p w:rsidR="00AE380A" w:rsidRPr="00505054" w:rsidRDefault="00AE380A" w:rsidP="00AE380A">
            <w:pPr>
              <w:pStyle w:val="TableBodyText"/>
              <w:spacing w:before="80"/>
              <w:ind w:left="284" w:hanging="284"/>
              <w:jc w:val="left"/>
              <w:rPr>
                <w:b/>
              </w:rPr>
            </w:pPr>
            <w:r w:rsidRPr="00505054">
              <w:rPr>
                <w:b/>
              </w:rPr>
              <w:t>Comprehensive Income</w:t>
            </w:r>
          </w:p>
        </w:tc>
        <w:tc>
          <w:tcPr>
            <w:tcW w:w="709" w:type="dxa"/>
          </w:tcPr>
          <w:p w:rsidR="00AE380A" w:rsidRPr="00635011" w:rsidRDefault="00AE380A" w:rsidP="00AE380A">
            <w:pPr>
              <w:pStyle w:val="TableBodyText"/>
              <w:spacing w:after="0"/>
              <w:rPr>
                <w:b/>
                <w:highlight w:val="yellow"/>
              </w:rPr>
            </w:pPr>
          </w:p>
        </w:tc>
        <w:tc>
          <w:tcPr>
            <w:tcW w:w="1134" w:type="dxa"/>
            <w:tcBorders>
              <w:top w:val="single" w:sz="4" w:space="0" w:color="auto"/>
            </w:tcBorders>
          </w:tcPr>
          <w:p w:rsidR="00AE380A" w:rsidRPr="00931908" w:rsidRDefault="00AE380A" w:rsidP="00AE380A">
            <w:pPr>
              <w:pStyle w:val="TableBodyText"/>
              <w:spacing w:after="0"/>
              <w:rPr>
                <w:b/>
              </w:rPr>
            </w:pPr>
          </w:p>
        </w:tc>
        <w:tc>
          <w:tcPr>
            <w:tcW w:w="1134" w:type="dxa"/>
            <w:tcBorders>
              <w:top w:val="single" w:sz="4" w:space="0" w:color="auto"/>
            </w:tcBorders>
          </w:tcPr>
          <w:p w:rsidR="00AE380A" w:rsidRPr="00E166A9" w:rsidRDefault="00AE380A" w:rsidP="00AE380A">
            <w:pPr>
              <w:pStyle w:val="TableBodyText"/>
              <w:spacing w:after="0"/>
            </w:pPr>
          </w:p>
        </w:tc>
        <w:tc>
          <w:tcPr>
            <w:tcW w:w="1134" w:type="dxa"/>
            <w:tcBorders>
              <w:top w:val="single" w:sz="4" w:space="0" w:color="auto"/>
            </w:tcBorders>
          </w:tcPr>
          <w:p w:rsidR="00AE380A" w:rsidRPr="00931908" w:rsidRDefault="00AE380A" w:rsidP="00AE380A">
            <w:pPr>
              <w:pStyle w:val="TableBodyText"/>
              <w:spacing w:after="0"/>
            </w:pPr>
          </w:p>
        </w:tc>
      </w:tr>
      <w:tr w:rsidR="00AE380A" w:rsidRPr="00635011" w:rsidTr="00AE380A">
        <w:tc>
          <w:tcPr>
            <w:tcW w:w="4678" w:type="dxa"/>
          </w:tcPr>
          <w:p w:rsidR="00AE380A" w:rsidRPr="00505054" w:rsidRDefault="00AE380A" w:rsidP="00AE380A">
            <w:pPr>
              <w:pStyle w:val="TableBodyText"/>
              <w:spacing w:before="80"/>
              <w:ind w:left="284" w:hanging="284"/>
              <w:jc w:val="left"/>
            </w:pPr>
            <w:r>
              <w:t>Other comprehensive income</w:t>
            </w:r>
          </w:p>
        </w:tc>
        <w:tc>
          <w:tcPr>
            <w:tcW w:w="709" w:type="dxa"/>
          </w:tcPr>
          <w:p w:rsidR="00AE380A" w:rsidRPr="00635011" w:rsidRDefault="00AE380A" w:rsidP="00AE380A">
            <w:pPr>
              <w:pStyle w:val="TableBodyText"/>
              <w:spacing w:after="0"/>
              <w:rPr>
                <w:b/>
                <w:highlight w:val="yellow"/>
              </w:rPr>
            </w:pPr>
          </w:p>
        </w:tc>
        <w:tc>
          <w:tcPr>
            <w:tcW w:w="1134" w:type="dxa"/>
            <w:tcBorders>
              <w:bottom w:val="single" w:sz="4" w:space="0" w:color="auto"/>
            </w:tcBorders>
          </w:tcPr>
          <w:p w:rsidR="00AE380A" w:rsidRPr="00931908" w:rsidRDefault="00AE380A" w:rsidP="00AE380A">
            <w:pPr>
              <w:pStyle w:val="TableBodyText"/>
              <w:spacing w:after="0"/>
              <w:ind w:right="57"/>
              <w:rPr>
                <w:b/>
              </w:rPr>
            </w:pPr>
            <w:r>
              <w:rPr>
                <w:b/>
              </w:rPr>
              <w:t>(183)</w:t>
            </w:r>
          </w:p>
        </w:tc>
        <w:tc>
          <w:tcPr>
            <w:tcW w:w="1134" w:type="dxa"/>
            <w:tcBorders>
              <w:bottom w:val="single" w:sz="4" w:space="0" w:color="auto"/>
            </w:tcBorders>
          </w:tcPr>
          <w:p w:rsidR="00AE380A" w:rsidRPr="00E166A9" w:rsidRDefault="00AE380A" w:rsidP="00AE380A">
            <w:pPr>
              <w:pStyle w:val="TableBodyText"/>
              <w:spacing w:after="0"/>
            </w:pPr>
            <w:r>
              <w:t>-</w:t>
            </w:r>
          </w:p>
        </w:tc>
        <w:tc>
          <w:tcPr>
            <w:tcW w:w="1134" w:type="dxa"/>
            <w:tcBorders>
              <w:bottom w:val="single" w:sz="4" w:space="0" w:color="auto"/>
            </w:tcBorders>
          </w:tcPr>
          <w:p w:rsidR="00AE380A" w:rsidRPr="00931908" w:rsidRDefault="00AE380A" w:rsidP="00AE380A">
            <w:pPr>
              <w:pStyle w:val="TableBodyText"/>
              <w:spacing w:after="0"/>
            </w:pPr>
            <w:r>
              <w:t>-</w:t>
            </w:r>
          </w:p>
        </w:tc>
      </w:tr>
      <w:tr w:rsidR="00AE380A" w:rsidRPr="00635011" w:rsidTr="00AE380A">
        <w:tc>
          <w:tcPr>
            <w:tcW w:w="4678" w:type="dxa"/>
          </w:tcPr>
          <w:p w:rsidR="00AE380A" w:rsidRPr="00505054" w:rsidRDefault="00AE380A" w:rsidP="00AE380A">
            <w:pPr>
              <w:pStyle w:val="TableBodyText"/>
              <w:spacing w:before="80"/>
              <w:ind w:left="0"/>
              <w:jc w:val="left"/>
              <w:rPr>
                <w:b/>
              </w:rPr>
            </w:pPr>
            <w:r w:rsidRPr="00505054">
              <w:rPr>
                <w:b/>
              </w:rPr>
              <w:t>Total comprehensive income</w:t>
            </w:r>
          </w:p>
        </w:tc>
        <w:tc>
          <w:tcPr>
            <w:tcW w:w="709" w:type="dxa"/>
          </w:tcPr>
          <w:p w:rsidR="00AE380A" w:rsidRPr="00635011" w:rsidRDefault="00AE380A" w:rsidP="00AE380A">
            <w:pPr>
              <w:pStyle w:val="TableBodyText"/>
              <w:spacing w:after="0"/>
              <w:rPr>
                <w:b/>
                <w:highlight w:val="yellow"/>
              </w:rPr>
            </w:pPr>
          </w:p>
        </w:tc>
        <w:tc>
          <w:tcPr>
            <w:tcW w:w="1134" w:type="dxa"/>
          </w:tcPr>
          <w:p w:rsidR="00AE380A" w:rsidRPr="00931908" w:rsidRDefault="00AE380A" w:rsidP="00AE380A">
            <w:pPr>
              <w:pStyle w:val="TableBodyText"/>
              <w:spacing w:after="0"/>
              <w:ind w:right="57"/>
              <w:rPr>
                <w:b/>
              </w:rPr>
            </w:pPr>
            <w:r>
              <w:rPr>
                <w:b/>
              </w:rPr>
              <w:t>(183)</w:t>
            </w:r>
          </w:p>
        </w:tc>
        <w:tc>
          <w:tcPr>
            <w:tcW w:w="1134" w:type="dxa"/>
          </w:tcPr>
          <w:p w:rsidR="00AE380A" w:rsidRPr="00E166A9" w:rsidRDefault="00AE380A" w:rsidP="00AE380A">
            <w:pPr>
              <w:pStyle w:val="TableBodyText"/>
              <w:spacing w:after="0"/>
            </w:pPr>
            <w:r>
              <w:t>-</w:t>
            </w:r>
          </w:p>
        </w:tc>
        <w:tc>
          <w:tcPr>
            <w:tcW w:w="1134" w:type="dxa"/>
          </w:tcPr>
          <w:p w:rsidR="00AE380A" w:rsidRPr="00931908" w:rsidRDefault="00AE380A" w:rsidP="00AE380A">
            <w:pPr>
              <w:pStyle w:val="TableBodyText"/>
              <w:spacing w:after="0"/>
            </w:pPr>
            <w:r>
              <w:t>-</w:t>
            </w:r>
          </w:p>
        </w:tc>
      </w:tr>
      <w:tr w:rsidR="00AE380A" w:rsidRPr="00F13568" w:rsidTr="00AE380A">
        <w:tc>
          <w:tcPr>
            <w:tcW w:w="4678" w:type="dxa"/>
            <w:tcBorders>
              <w:bottom w:val="single" w:sz="6" w:space="0" w:color="auto"/>
            </w:tcBorders>
          </w:tcPr>
          <w:p w:rsidR="00AE380A" w:rsidRPr="00931908" w:rsidRDefault="00AE380A" w:rsidP="00AE380A">
            <w:pPr>
              <w:pStyle w:val="TableBodyText"/>
              <w:spacing w:before="80"/>
              <w:ind w:left="0"/>
              <w:jc w:val="left"/>
              <w:rPr>
                <w:b/>
              </w:rPr>
            </w:pPr>
            <w:r w:rsidRPr="00931908">
              <w:rPr>
                <w:b/>
              </w:rPr>
              <w:t>Closing balance as at 30 June</w:t>
            </w:r>
          </w:p>
        </w:tc>
        <w:tc>
          <w:tcPr>
            <w:tcW w:w="709" w:type="dxa"/>
            <w:tcBorders>
              <w:bottom w:val="single" w:sz="6" w:space="0" w:color="auto"/>
            </w:tcBorders>
          </w:tcPr>
          <w:p w:rsidR="00AE380A" w:rsidRPr="00635011" w:rsidRDefault="00AE380A" w:rsidP="00AE380A">
            <w:pPr>
              <w:pStyle w:val="TableBodyText"/>
              <w:spacing w:before="80"/>
              <w:rPr>
                <w:b/>
                <w:szCs w:val="18"/>
                <w:highlight w:val="yellow"/>
              </w:rPr>
            </w:pPr>
          </w:p>
        </w:tc>
        <w:tc>
          <w:tcPr>
            <w:tcW w:w="1134" w:type="dxa"/>
            <w:tcBorders>
              <w:bottom w:val="single" w:sz="6" w:space="0" w:color="auto"/>
            </w:tcBorders>
          </w:tcPr>
          <w:p w:rsidR="00AE380A" w:rsidRPr="00931908" w:rsidRDefault="00AE380A" w:rsidP="00AE380A">
            <w:pPr>
              <w:pStyle w:val="TableBodyText"/>
              <w:spacing w:before="80"/>
              <w:rPr>
                <w:b/>
                <w:szCs w:val="18"/>
              </w:rPr>
            </w:pPr>
            <w:r>
              <w:rPr>
                <w:b/>
                <w:szCs w:val="18"/>
              </w:rPr>
              <w:t>2,588</w:t>
            </w:r>
          </w:p>
        </w:tc>
        <w:tc>
          <w:tcPr>
            <w:tcW w:w="1134" w:type="dxa"/>
            <w:tcBorders>
              <w:bottom w:val="single" w:sz="6" w:space="0" w:color="auto"/>
            </w:tcBorders>
          </w:tcPr>
          <w:p w:rsidR="00AE380A" w:rsidRPr="00E166A9" w:rsidRDefault="00AE380A" w:rsidP="00AE380A">
            <w:pPr>
              <w:pStyle w:val="TableBodyText"/>
              <w:spacing w:before="80"/>
              <w:rPr>
                <w:szCs w:val="18"/>
              </w:rPr>
            </w:pPr>
            <w:r w:rsidRPr="00E166A9">
              <w:rPr>
                <w:szCs w:val="18"/>
              </w:rPr>
              <w:t>2,771</w:t>
            </w:r>
          </w:p>
        </w:tc>
        <w:tc>
          <w:tcPr>
            <w:tcW w:w="1134" w:type="dxa"/>
            <w:tcBorders>
              <w:bottom w:val="single" w:sz="6" w:space="0" w:color="auto"/>
            </w:tcBorders>
          </w:tcPr>
          <w:p w:rsidR="00AE380A" w:rsidRPr="00931908" w:rsidRDefault="00AE380A" w:rsidP="00AE380A">
            <w:pPr>
              <w:pStyle w:val="TableBodyText"/>
              <w:spacing w:before="80"/>
              <w:rPr>
                <w:szCs w:val="18"/>
              </w:rPr>
            </w:pPr>
            <w:r w:rsidRPr="00931908">
              <w:rPr>
                <w:szCs w:val="18"/>
              </w:rPr>
              <w:t>2,771</w:t>
            </w:r>
          </w:p>
        </w:tc>
      </w:tr>
    </w:tbl>
    <w:p w:rsidR="00AE380A" w:rsidRDefault="00AE380A">
      <w:r>
        <w:br w:type="page"/>
      </w:r>
    </w:p>
    <w:tbl>
      <w:tblPr>
        <w:tblW w:w="0" w:type="auto"/>
        <w:tblLayout w:type="fixed"/>
        <w:tblCellMar>
          <w:left w:w="0" w:type="dxa"/>
          <w:right w:w="0" w:type="dxa"/>
        </w:tblCellMar>
        <w:tblLook w:val="0000" w:firstRow="0" w:lastRow="0" w:firstColumn="0" w:lastColumn="0" w:noHBand="0" w:noVBand="0"/>
      </w:tblPr>
      <w:tblGrid>
        <w:gridCol w:w="4678"/>
        <w:gridCol w:w="709"/>
        <w:gridCol w:w="1134"/>
        <w:gridCol w:w="1134"/>
        <w:gridCol w:w="1134"/>
      </w:tblGrid>
      <w:tr w:rsidR="00AE380A" w:rsidRPr="00635011" w:rsidTr="00AE380A">
        <w:tc>
          <w:tcPr>
            <w:tcW w:w="4678" w:type="dxa"/>
            <w:tcBorders>
              <w:top w:val="single" w:sz="4" w:space="0" w:color="auto"/>
              <w:bottom w:val="single" w:sz="4" w:space="0" w:color="auto"/>
            </w:tcBorders>
          </w:tcPr>
          <w:p w:rsidR="00AE380A" w:rsidRPr="00635011" w:rsidRDefault="00AE380A" w:rsidP="00BF5E73">
            <w:pPr>
              <w:pStyle w:val="TableUnitsRow"/>
              <w:rPr>
                <w:i/>
                <w:highlight w:val="yellow"/>
              </w:rPr>
            </w:pPr>
          </w:p>
        </w:tc>
        <w:tc>
          <w:tcPr>
            <w:tcW w:w="709" w:type="dxa"/>
            <w:tcBorders>
              <w:top w:val="single" w:sz="4" w:space="0" w:color="auto"/>
              <w:bottom w:val="single" w:sz="4" w:space="0" w:color="auto"/>
            </w:tcBorders>
          </w:tcPr>
          <w:p w:rsidR="00AE380A" w:rsidRPr="00635011" w:rsidRDefault="00AE380A" w:rsidP="00BF5E73">
            <w:pPr>
              <w:pStyle w:val="TableUnitsRow"/>
              <w:rPr>
                <w:b/>
                <w:i/>
                <w:highlight w:val="yellow"/>
              </w:rPr>
            </w:pPr>
          </w:p>
        </w:tc>
        <w:tc>
          <w:tcPr>
            <w:tcW w:w="1134" w:type="dxa"/>
            <w:tcBorders>
              <w:top w:val="single" w:sz="4" w:space="0" w:color="auto"/>
              <w:bottom w:val="single" w:sz="4" w:space="0" w:color="auto"/>
            </w:tcBorders>
          </w:tcPr>
          <w:p w:rsidR="00AE380A" w:rsidRPr="0005265E" w:rsidRDefault="00AE380A" w:rsidP="00BF5E73">
            <w:pPr>
              <w:pStyle w:val="TableUnitsRow"/>
              <w:rPr>
                <w:b/>
                <w:i/>
              </w:rPr>
            </w:pPr>
            <w:r w:rsidRPr="0005265E">
              <w:rPr>
                <w:b/>
                <w:i/>
              </w:rPr>
              <w:t>2016</w:t>
            </w:r>
          </w:p>
        </w:tc>
        <w:tc>
          <w:tcPr>
            <w:tcW w:w="1134" w:type="dxa"/>
            <w:tcBorders>
              <w:top w:val="single" w:sz="4" w:space="0" w:color="auto"/>
              <w:bottom w:val="single" w:sz="4" w:space="0" w:color="auto"/>
            </w:tcBorders>
          </w:tcPr>
          <w:p w:rsidR="00AE380A" w:rsidRPr="0005265E" w:rsidRDefault="00AE380A" w:rsidP="00BF5E73">
            <w:pPr>
              <w:pStyle w:val="TableUnitsRow"/>
              <w:rPr>
                <w:i/>
              </w:rPr>
            </w:pPr>
            <w:r w:rsidRPr="0005265E">
              <w:rPr>
                <w:i/>
              </w:rPr>
              <w:t>2015</w:t>
            </w:r>
          </w:p>
        </w:tc>
        <w:tc>
          <w:tcPr>
            <w:tcW w:w="1134" w:type="dxa"/>
            <w:tcBorders>
              <w:top w:val="single" w:sz="4" w:space="0" w:color="auto"/>
              <w:bottom w:val="single" w:sz="4" w:space="0" w:color="auto"/>
            </w:tcBorders>
          </w:tcPr>
          <w:p w:rsidR="00AE380A" w:rsidRPr="00505054" w:rsidRDefault="00AE380A" w:rsidP="00BF5E73">
            <w:pPr>
              <w:pStyle w:val="TableUnitsRow"/>
              <w:rPr>
                <w:i/>
              </w:rPr>
            </w:pPr>
            <w:r w:rsidRPr="00505054">
              <w:rPr>
                <w:i/>
              </w:rPr>
              <w:t>Original Budget</w:t>
            </w:r>
          </w:p>
        </w:tc>
      </w:tr>
      <w:tr w:rsidR="00AE380A" w:rsidRPr="00635011" w:rsidTr="00AE380A">
        <w:tc>
          <w:tcPr>
            <w:tcW w:w="4678" w:type="dxa"/>
            <w:tcBorders>
              <w:top w:val="single" w:sz="4" w:space="0" w:color="auto"/>
            </w:tcBorders>
          </w:tcPr>
          <w:p w:rsidR="00AE380A" w:rsidRPr="00635011" w:rsidRDefault="00AE380A" w:rsidP="00BF5E73">
            <w:pPr>
              <w:pStyle w:val="TableUnitsRow"/>
              <w:jc w:val="left"/>
              <w:rPr>
                <w:highlight w:val="yellow"/>
              </w:rPr>
            </w:pPr>
          </w:p>
        </w:tc>
        <w:tc>
          <w:tcPr>
            <w:tcW w:w="709" w:type="dxa"/>
            <w:tcBorders>
              <w:top w:val="single" w:sz="4" w:space="0" w:color="auto"/>
            </w:tcBorders>
          </w:tcPr>
          <w:p w:rsidR="00AE380A" w:rsidRPr="00BF5E73" w:rsidRDefault="00AE380A" w:rsidP="00BF5E73">
            <w:pPr>
              <w:pStyle w:val="TableUnitsRow"/>
              <w:rPr>
                <w:highlight w:val="yellow"/>
              </w:rPr>
            </w:pPr>
            <w:r w:rsidRPr="00BF5E73">
              <w:t>Notes</w:t>
            </w:r>
          </w:p>
        </w:tc>
        <w:tc>
          <w:tcPr>
            <w:tcW w:w="1134" w:type="dxa"/>
            <w:tcBorders>
              <w:top w:val="single" w:sz="4" w:space="0" w:color="auto"/>
            </w:tcBorders>
          </w:tcPr>
          <w:p w:rsidR="00AE380A" w:rsidRPr="0005265E" w:rsidRDefault="00AE380A" w:rsidP="00BF5E73">
            <w:pPr>
              <w:pStyle w:val="TableUnitsRow"/>
              <w:rPr>
                <w:b/>
              </w:rPr>
            </w:pPr>
            <w:r w:rsidRPr="0005265E">
              <w:rPr>
                <w:b/>
              </w:rPr>
              <w:t>$’000</w:t>
            </w:r>
          </w:p>
        </w:tc>
        <w:tc>
          <w:tcPr>
            <w:tcW w:w="1134" w:type="dxa"/>
            <w:tcBorders>
              <w:top w:val="single" w:sz="4" w:space="0" w:color="auto"/>
            </w:tcBorders>
          </w:tcPr>
          <w:p w:rsidR="00AE380A" w:rsidRPr="0005265E" w:rsidRDefault="00AE380A" w:rsidP="00BF5E73">
            <w:pPr>
              <w:pStyle w:val="TableUnitsRow"/>
            </w:pPr>
            <w:r w:rsidRPr="0005265E">
              <w:t>$’000</w:t>
            </w:r>
          </w:p>
        </w:tc>
        <w:tc>
          <w:tcPr>
            <w:tcW w:w="1134" w:type="dxa"/>
            <w:tcBorders>
              <w:top w:val="single" w:sz="4" w:space="0" w:color="auto"/>
            </w:tcBorders>
          </w:tcPr>
          <w:p w:rsidR="00AE380A" w:rsidRPr="00505054" w:rsidRDefault="00AE380A" w:rsidP="00BF5E73">
            <w:pPr>
              <w:pStyle w:val="TableUnitsRow"/>
            </w:pPr>
            <w:r w:rsidRPr="00505054">
              <w:t>$’000</w:t>
            </w:r>
          </w:p>
        </w:tc>
      </w:tr>
      <w:tr w:rsidR="00AE380A" w:rsidRPr="00505054" w:rsidTr="00AE380A">
        <w:tc>
          <w:tcPr>
            <w:tcW w:w="4678" w:type="dxa"/>
          </w:tcPr>
          <w:p w:rsidR="00AE380A" w:rsidRPr="00505054" w:rsidRDefault="00AE380A" w:rsidP="00AE380A">
            <w:pPr>
              <w:pStyle w:val="TableBodyText"/>
              <w:jc w:val="left"/>
              <w:rPr>
                <w:b/>
              </w:rPr>
            </w:pPr>
            <w:r>
              <w:rPr>
                <w:b/>
              </w:rPr>
              <w:t>TOTAL EQUITY</w:t>
            </w:r>
          </w:p>
        </w:tc>
        <w:tc>
          <w:tcPr>
            <w:tcW w:w="709" w:type="dxa"/>
          </w:tcPr>
          <w:p w:rsidR="00AE380A" w:rsidRPr="00505054" w:rsidRDefault="00AE380A" w:rsidP="00BF5E73">
            <w:pPr>
              <w:pStyle w:val="TableBodyText"/>
              <w:rPr>
                <w:b/>
              </w:rPr>
            </w:pPr>
          </w:p>
        </w:tc>
        <w:tc>
          <w:tcPr>
            <w:tcW w:w="1134" w:type="dxa"/>
          </w:tcPr>
          <w:p w:rsidR="00AE380A" w:rsidRPr="00505054" w:rsidRDefault="00AE380A" w:rsidP="00AE380A">
            <w:pPr>
              <w:pStyle w:val="TableBodyText"/>
              <w:jc w:val="left"/>
              <w:rPr>
                <w:b/>
              </w:rPr>
            </w:pPr>
          </w:p>
        </w:tc>
        <w:tc>
          <w:tcPr>
            <w:tcW w:w="1134" w:type="dxa"/>
          </w:tcPr>
          <w:p w:rsidR="00AE380A" w:rsidRPr="00931908" w:rsidRDefault="00AE380A" w:rsidP="00AE380A">
            <w:pPr>
              <w:pStyle w:val="TableBodyText"/>
              <w:jc w:val="left"/>
            </w:pPr>
          </w:p>
        </w:tc>
        <w:tc>
          <w:tcPr>
            <w:tcW w:w="1134" w:type="dxa"/>
          </w:tcPr>
          <w:p w:rsidR="00AE380A" w:rsidRPr="00505054" w:rsidRDefault="00AE380A" w:rsidP="00AE380A">
            <w:pPr>
              <w:pStyle w:val="TableBodyText"/>
              <w:jc w:val="left"/>
              <w:rPr>
                <w:b/>
              </w:rPr>
            </w:pPr>
          </w:p>
        </w:tc>
      </w:tr>
      <w:tr w:rsidR="00AE380A" w:rsidRPr="00635011" w:rsidTr="00AE380A">
        <w:tc>
          <w:tcPr>
            <w:tcW w:w="4678" w:type="dxa"/>
          </w:tcPr>
          <w:p w:rsidR="00AE380A" w:rsidRPr="00931908" w:rsidRDefault="00AE380A" w:rsidP="00AE380A">
            <w:pPr>
              <w:pStyle w:val="TableUnitsRow"/>
              <w:jc w:val="left"/>
            </w:pPr>
            <w:r w:rsidRPr="00931908">
              <w:rPr>
                <w:b/>
              </w:rPr>
              <w:t>Opening balance</w:t>
            </w:r>
          </w:p>
        </w:tc>
        <w:tc>
          <w:tcPr>
            <w:tcW w:w="709" w:type="dxa"/>
          </w:tcPr>
          <w:p w:rsidR="00AE380A" w:rsidRPr="00931908" w:rsidRDefault="00AE380A" w:rsidP="00AE380A">
            <w:pPr>
              <w:pStyle w:val="TableUnitsRow"/>
              <w:spacing w:before="0"/>
              <w:rPr>
                <w:b/>
              </w:rPr>
            </w:pPr>
          </w:p>
        </w:tc>
        <w:tc>
          <w:tcPr>
            <w:tcW w:w="1134" w:type="dxa"/>
          </w:tcPr>
          <w:p w:rsidR="00AE380A" w:rsidRPr="00931908" w:rsidRDefault="00AE380A" w:rsidP="00AE380A">
            <w:pPr>
              <w:pStyle w:val="TableUnitsRow"/>
              <w:spacing w:before="0"/>
              <w:rPr>
                <w:b/>
              </w:rPr>
            </w:pPr>
          </w:p>
        </w:tc>
        <w:tc>
          <w:tcPr>
            <w:tcW w:w="1134" w:type="dxa"/>
          </w:tcPr>
          <w:p w:rsidR="00AE380A" w:rsidRPr="00931908" w:rsidRDefault="00AE380A" w:rsidP="00AE380A">
            <w:pPr>
              <w:pStyle w:val="TableUnitsRow"/>
              <w:spacing w:before="0"/>
              <w:rPr>
                <w:highlight w:val="yellow"/>
              </w:rPr>
            </w:pPr>
          </w:p>
        </w:tc>
        <w:tc>
          <w:tcPr>
            <w:tcW w:w="1134" w:type="dxa"/>
          </w:tcPr>
          <w:p w:rsidR="00AE380A" w:rsidRPr="00635011" w:rsidRDefault="00AE380A" w:rsidP="00AE380A">
            <w:pPr>
              <w:pStyle w:val="TableUnitsRow"/>
              <w:spacing w:before="0"/>
              <w:rPr>
                <w:highlight w:val="yellow"/>
              </w:rPr>
            </w:pPr>
          </w:p>
        </w:tc>
      </w:tr>
      <w:tr w:rsidR="00AE380A" w:rsidRPr="00635011" w:rsidTr="00AE380A">
        <w:tc>
          <w:tcPr>
            <w:tcW w:w="4678" w:type="dxa"/>
          </w:tcPr>
          <w:p w:rsidR="00AE380A" w:rsidRPr="00931908" w:rsidRDefault="00AE380A" w:rsidP="00AE380A">
            <w:pPr>
              <w:pStyle w:val="TableBodyText"/>
              <w:spacing w:before="80"/>
              <w:ind w:hanging="6"/>
              <w:jc w:val="left"/>
              <w:rPr>
                <w:b/>
              </w:rPr>
            </w:pPr>
            <w:r w:rsidRPr="00931908">
              <w:t>Balance carried forward from previous period</w:t>
            </w:r>
          </w:p>
        </w:tc>
        <w:tc>
          <w:tcPr>
            <w:tcW w:w="709" w:type="dxa"/>
          </w:tcPr>
          <w:p w:rsidR="00AE380A" w:rsidRPr="00931908" w:rsidRDefault="00AE380A" w:rsidP="00AE380A">
            <w:pPr>
              <w:pStyle w:val="TableBodyText"/>
              <w:tabs>
                <w:tab w:val="left" w:pos="186"/>
              </w:tabs>
              <w:spacing w:after="0"/>
              <w:rPr>
                <w:b/>
              </w:rPr>
            </w:pPr>
          </w:p>
        </w:tc>
        <w:tc>
          <w:tcPr>
            <w:tcW w:w="1134" w:type="dxa"/>
            <w:tcBorders>
              <w:bottom w:val="single" w:sz="4" w:space="0" w:color="auto"/>
            </w:tcBorders>
          </w:tcPr>
          <w:p w:rsidR="00AE380A" w:rsidRPr="00931908" w:rsidRDefault="00AE380A" w:rsidP="00AE380A">
            <w:pPr>
              <w:pStyle w:val="TableBodyText"/>
              <w:tabs>
                <w:tab w:val="left" w:pos="186"/>
              </w:tabs>
              <w:spacing w:after="0"/>
              <w:rPr>
                <w:b/>
              </w:rPr>
            </w:pPr>
            <w:r>
              <w:rPr>
                <w:b/>
              </w:rPr>
              <w:t>16,727</w:t>
            </w:r>
          </w:p>
        </w:tc>
        <w:tc>
          <w:tcPr>
            <w:tcW w:w="1134" w:type="dxa"/>
            <w:tcBorders>
              <w:bottom w:val="single" w:sz="4" w:space="0" w:color="auto"/>
            </w:tcBorders>
          </w:tcPr>
          <w:p w:rsidR="00AE380A" w:rsidRPr="00931908" w:rsidRDefault="00AE380A" w:rsidP="00AE380A">
            <w:pPr>
              <w:pStyle w:val="TableBodyText"/>
              <w:tabs>
                <w:tab w:val="left" w:pos="186"/>
              </w:tabs>
              <w:spacing w:after="0"/>
            </w:pPr>
            <w:r w:rsidRPr="00931908">
              <w:t>13,232</w:t>
            </w:r>
          </w:p>
        </w:tc>
        <w:tc>
          <w:tcPr>
            <w:tcW w:w="1134" w:type="dxa"/>
            <w:tcBorders>
              <w:bottom w:val="single" w:sz="4" w:space="0" w:color="auto"/>
            </w:tcBorders>
          </w:tcPr>
          <w:p w:rsidR="00AE380A" w:rsidRPr="00931908" w:rsidRDefault="00AE380A" w:rsidP="00AE380A">
            <w:pPr>
              <w:pStyle w:val="TableBodyText"/>
              <w:tabs>
                <w:tab w:val="left" w:pos="186"/>
              </w:tabs>
              <w:spacing w:after="0"/>
            </w:pPr>
            <w:r w:rsidRPr="00931908">
              <w:t>13,037</w:t>
            </w:r>
          </w:p>
        </w:tc>
      </w:tr>
      <w:tr w:rsidR="00AE380A" w:rsidRPr="00635011" w:rsidTr="00AE380A">
        <w:trPr>
          <w:trHeight w:val="107"/>
        </w:trPr>
        <w:tc>
          <w:tcPr>
            <w:tcW w:w="4678" w:type="dxa"/>
          </w:tcPr>
          <w:p w:rsidR="00AE380A" w:rsidRPr="00931908" w:rsidRDefault="00AE380A" w:rsidP="00AE380A">
            <w:pPr>
              <w:pStyle w:val="TableBodyText"/>
              <w:spacing w:before="80"/>
              <w:ind w:left="284" w:hanging="284"/>
              <w:jc w:val="left"/>
              <w:rPr>
                <w:b/>
              </w:rPr>
            </w:pPr>
            <w:r w:rsidRPr="00931908">
              <w:rPr>
                <w:b/>
              </w:rPr>
              <w:t>Comprehensive Income</w:t>
            </w:r>
          </w:p>
        </w:tc>
        <w:tc>
          <w:tcPr>
            <w:tcW w:w="709" w:type="dxa"/>
          </w:tcPr>
          <w:p w:rsidR="00AE380A" w:rsidRPr="00931908" w:rsidRDefault="00AE380A" w:rsidP="00AE380A">
            <w:pPr>
              <w:pStyle w:val="TableBodyText"/>
              <w:spacing w:after="0"/>
              <w:rPr>
                <w:b/>
              </w:rPr>
            </w:pPr>
          </w:p>
        </w:tc>
        <w:tc>
          <w:tcPr>
            <w:tcW w:w="1134" w:type="dxa"/>
          </w:tcPr>
          <w:p w:rsidR="00AE380A" w:rsidRPr="00931908" w:rsidRDefault="00AE380A" w:rsidP="00AE380A">
            <w:pPr>
              <w:pStyle w:val="TableBodyText"/>
              <w:spacing w:after="0"/>
              <w:rPr>
                <w:b/>
              </w:rPr>
            </w:pPr>
          </w:p>
        </w:tc>
        <w:tc>
          <w:tcPr>
            <w:tcW w:w="1134" w:type="dxa"/>
          </w:tcPr>
          <w:p w:rsidR="00AE380A" w:rsidRPr="00931908" w:rsidRDefault="00AE380A" w:rsidP="00AE380A">
            <w:pPr>
              <w:pStyle w:val="TableBodyText"/>
              <w:spacing w:after="0"/>
            </w:pPr>
          </w:p>
        </w:tc>
        <w:tc>
          <w:tcPr>
            <w:tcW w:w="1134" w:type="dxa"/>
          </w:tcPr>
          <w:p w:rsidR="00AE380A" w:rsidRPr="00931908" w:rsidRDefault="00AE380A" w:rsidP="00AE380A">
            <w:pPr>
              <w:pStyle w:val="TableBodyText"/>
              <w:spacing w:after="0"/>
            </w:pPr>
          </w:p>
        </w:tc>
      </w:tr>
      <w:tr w:rsidR="00AE380A" w:rsidRPr="00635011" w:rsidTr="00AE380A">
        <w:trPr>
          <w:trHeight w:val="107"/>
        </w:trPr>
        <w:tc>
          <w:tcPr>
            <w:tcW w:w="4678" w:type="dxa"/>
          </w:tcPr>
          <w:p w:rsidR="00AE380A" w:rsidRPr="00931908" w:rsidRDefault="00AE380A" w:rsidP="00AE380A">
            <w:pPr>
              <w:pStyle w:val="TableBodyText"/>
              <w:spacing w:before="80"/>
              <w:ind w:left="284" w:hanging="284"/>
              <w:jc w:val="left"/>
              <w:rPr>
                <w:b/>
              </w:rPr>
            </w:pPr>
            <w:r>
              <w:t>Other comprehensive income</w:t>
            </w:r>
          </w:p>
        </w:tc>
        <w:tc>
          <w:tcPr>
            <w:tcW w:w="709" w:type="dxa"/>
          </w:tcPr>
          <w:p w:rsidR="00AE380A" w:rsidRPr="00931908" w:rsidRDefault="00AE380A" w:rsidP="00AE380A">
            <w:pPr>
              <w:pStyle w:val="TableBodyText"/>
              <w:spacing w:after="0"/>
              <w:rPr>
                <w:b/>
              </w:rPr>
            </w:pPr>
          </w:p>
        </w:tc>
        <w:tc>
          <w:tcPr>
            <w:tcW w:w="1134" w:type="dxa"/>
          </w:tcPr>
          <w:p w:rsidR="00AE380A" w:rsidRPr="00931908" w:rsidRDefault="00AE380A" w:rsidP="00AE380A">
            <w:pPr>
              <w:pStyle w:val="TableBodyText"/>
              <w:spacing w:after="0"/>
              <w:ind w:right="57"/>
              <w:rPr>
                <w:b/>
              </w:rPr>
            </w:pPr>
            <w:r>
              <w:rPr>
                <w:b/>
              </w:rPr>
              <w:t>(183)</w:t>
            </w:r>
          </w:p>
        </w:tc>
        <w:tc>
          <w:tcPr>
            <w:tcW w:w="1134" w:type="dxa"/>
          </w:tcPr>
          <w:p w:rsidR="00AE380A" w:rsidRPr="00931908" w:rsidRDefault="00AE380A" w:rsidP="00AE380A">
            <w:pPr>
              <w:pStyle w:val="TableBodyText"/>
              <w:spacing w:after="0"/>
            </w:pPr>
            <w:r>
              <w:t>-</w:t>
            </w:r>
          </w:p>
        </w:tc>
        <w:tc>
          <w:tcPr>
            <w:tcW w:w="1134" w:type="dxa"/>
          </w:tcPr>
          <w:p w:rsidR="00AE380A" w:rsidRPr="00931908" w:rsidRDefault="00AE380A" w:rsidP="00AE380A">
            <w:pPr>
              <w:pStyle w:val="TableBodyText"/>
              <w:spacing w:after="0"/>
            </w:pPr>
            <w:r>
              <w:t>-</w:t>
            </w:r>
          </w:p>
        </w:tc>
      </w:tr>
      <w:tr w:rsidR="00AE380A" w:rsidRPr="00635011" w:rsidTr="00AE380A">
        <w:tc>
          <w:tcPr>
            <w:tcW w:w="4678" w:type="dxa"/>
          </w:tcPr>
          <w:p w:rsidR="00AE380A" w:rsidRPr="00931908" w:rsidRDefault="00AE380A" w:rsidP="00AE380A">
            <w:pPr>
              <w:pStyle w:val="TableBodyText"/>
              <w:spacing w:before="80"/>
              <w:ind w:left="284" w:hanging="284"/>
              <w:jc w:val="left"/>
            </w:pPr>
            <w:r w:rsidRPr="00931908">
              <w:t>Surplus/(Deficit) for the period</w:t>
            </w:r>
          </w:p>
        </w:tc>
        <w:tc>
          <w:tcPr>
            <w:tcW w:w="709" w:type="dxa"/>
          </w:tcPr>
          <w:p w:rsidR="00AE380A" w:rsidRPr="00931908" w:rsidRDefault="00AE380A" w:rsidP="00AE380A">
            <w:pPr>
              <w:pStyle w:val="TableBodyText"/>
              <w:tabs>
                <w:tab w:val="left" w:pos="142"/>
              </w:tabs>
              <w:spacing w:after="0"/>
              <w:rPr>
                <w:b/>
                <w:szCs w:val="18"/>
              </w:rPr>
            </w:pPr>
          </w:p>
        </w:tc>
        <w:tc>
          <w:tcPr>
            <w:tcW w:w="1134" w:type="dxa"/>
          </w:tcPr>
          <w:p w:rsidR="00AE380A" w:rsidRPr="004336FD" w:rsidRDefault="00AE380A" w:rsidP="00AE380A">
            <w:pPr>
              <w:pStyle w:val="TableBodyText"/>
              <w:tabs>
                <w:tab w:val="left" w:pos="142"/>
              </w:tabs>
              <w:spacing w:after="0"/>
              <w:rPr>
                <w:b/>
                <w:szCs w:val="18"/>
              </w:rPr>
            </w:pPr>
            <w:r>
              <w:rPr>
                <w:b/>
                <w:szCs w:val="18"/>
              </w:rPr>
              <w:t>281</w:t>
            </w:r>
          </w:p>
        </w:tc>
        <w:tc>
          <w:tcPr>
            <w:tcW w:w="1134" w:type="dxa"/>
          </w:tcPr>
          <w:p w:rsidR="00AE380A" w:rsidRPr="00931908" w:rsidRDefault="00AE380A" w:rsidP="00AE380A">
            <w:pPr>
              <w:pStyle w:val="TableBodyText"/>
              <w:tabs>
                <w:tab w:val="left" w:pos="142"/>
              </w:tabs>
              <w:spacing w:after="0"/>
              <w:rPr>
                <w:szCs w:val="18"/>
              </w:rPr>
            </w:pPr>
            <w:r w:rsidRPr="00931908">
              <w:rPr>
                <w:szCs w:val="18"/>
              </w:rPr>
              <w:t>3,201</w:t>
            </w:r>
          </w:p>
        </w:tc>
        <w:tc>
          <w:tcPr>
            <w:tcW w:w="1134" w:type="dxa"/>
          </w:tcPr>
          <w:p w:rsidR="00AE380A" w:rsidRPr="00931908" w:rsidRDefault="00AE380A" w:rsidP="00AE380A">
            <w:pPr>
              <w:pStyle w:val="TableBodyText"/>
              <w:tabs>
                <w:tab w:val="left" w:pos="142"/>
              </w:tabs>
              <w:spacing w:after="0"/>
              <w:ind w:right="57"/>
              <w:rPr>
                <w:szCs w:val="18"/>
              </w:rPr>
            </w:pPr>
            <w:r w:rsidRPr="00931908">
              <w:rPr>
                <w:szCs w:val="18"/>
              </w:rPr>
              <w:t>(1,050)</w:t>
            </w:r>
          </w:p>
        </w:tc>
      </w:tr>
      <w:tr w:rsidR="00AE380A" w:rsidRPr="00635011" w:rsidTr="00AE380A">
        <w:trPr>
          <w:trHeight w:val="228"/>
        </w:trPr>
        <w:tc>
          <w:tcPr>
            <w:tcW w:w="4678" w:type="dxa"/>
          </w:tcPr>
          <w:p w:rsidR="00AE380A" w:rsidRPr="00931908" w:rsidRDefault="00AE380A" w:rsidP="00AE380A">
            <w:pPr>
              <w:pStyle w:val="TableBodyText"/>
              <w:spacing w:before="80"/>
              <w:ind w:left="0"/>
              <w:jc w:val="left"/>
              <w:rPr>
                <w:b/>
              </w:rPr>
            </w:pPr>
            <w:r w:rsidRPr="00931908">
              <w:rPr>
                <w:b/>
              </w:rPr>
              <w:t>Total comprehensive income</w:t>
            </w:r>
          </w:p>
        </w:tc>
        <w:tc>
          <w:tcPr>
            <w:tcW w:w="709" w:type="dxa"/>
          </w:tcPr>
          <w:p w:rsidR="00AE380A" w:rsidRPr="00931908" w:rsidRDefault="00AE380A" w:rsidP="00AE380A">
            <w:pPr>
              <w:pStyle w:val="TableBodyText"/>
              <w:tabs>
                <w:tab w:val="left" w:pos="142"/>
              </w:tabs>
              <w:spacing w:after="0"/>
              <w:rPr>
                <w:b/>
                <w:szCs w:val="18"/>
              </w:rPr>
            </w:pPr>
          </w:p>
        </w:tc>
        <w:tc>
          <w:tcPr>
            <w:tcW w:w="1134" w:type="dxa"/>
            <w:tcBorders>
              <w:top w:val="single" w:sz="4" w:space="0" w:color="auto"/>
              <w:bottom w:val="single" w:sz="4" w:space="0" w:color="auto"/>
            </w:tcBorders>
            <w:vAlign w:val="center"/>
          </w:tcPr>
          <w:p w:rsidR="00AE380A" w:rsidRPr="004336FD" w:rsidRDefault="00AE380A" w:rsidP="00AE380A">
            <w:pPr>
              <w:pStyle w:val="TableBodyText"/>
              <w:tabs>
                <w:tab w:val="left" w:pos="142"/>
              </w:tabs>
              <w:spacing w:after="0"/>
              <w:rPr>
                <w:b/>
                <w:szCs w:val="18"/>
              </w:rPr>
            </w:pPr>
            <w:r>
              <w:rPr>
                <w:b/>
                <w:szCs w:val="18"/>
              </w:rPr>
              <w:t>98</w:t>
            </w:r>
          </w:p>
        </w:tc>
        <w:tc>
          <w:tcPr>
            <w:tcW w:w="1134" w:type="dxa"/>
            <w:tcBorders>
              <w:top w:val="single" w:sz="4" w:space="0" w:color="auto"/>
              <w:bottom w:val="single" w:sz="4" w:space="0" w:color="auto"/>
            </w:tcBorders>
            <w:vAlign w:val="center"/>
          </w:tcPr>
          <w:p w:rsidR="00AE380A" w:rsidRPr="00931908" w:rsidRDefault="00AE380A" w:rsidP="00AE380A">
            <w:pPr>
              <w:pStyle w:val="TableBodyText"/>
              <w:tabs>
                <w:tab w:val="left" w:pos="142"/>
              </w:tabs>
              <w:spacing w:after="0"/>
              <w:rPr>
                <w:szCs w:val="18"/>
              </w:rPr>
            </w:pPr>
            <w:r w:rsidRPr="00931908">
              <w:rPr>
                <w:szCs w:val="18"/>
              </w:rPr>
              <w:t>3,201</w:t>
            </w:r>
          </w:p>
        </w:tc>
        <w:tc>
          <w:tcPr>
            <w:tcW w:w="1134" w:type="dxa"/>
            <w:tcBorders>
              <w:top w:val="single" w:sz="4" w:space="0" w:color="auto"/>
              <w:bottom w:val="single" w:sz="4" w:space="0" w:color="auto"/>
            </w:tcBorders>
            <w:vAlign w:val="center"/>
          </w:tcPr>
          <w:p w:rsidR="00AE380A" w:rsidRPr="00931908" w:rsidRDefault="00AE380A" w:rsidP="00AE380A">
            <w:pPr>
              <w:pStyle w:val="TableBodyText"/>
              <w:tabs>
                <w:tab w:val="left" w:pos="142"/>
              </w:tabs>
              <w:spacing w:after="0"/>
              <w:ind w:right="57"/>
              <w:rPr>
                <w:szCs w:val="18"/>
              </w:rPr>
            </w:pPr>
            <w:r w:rsidRPr="00931908">
              <w:rPr>
                <w:szCs w:val="18"/>
              </w:rPr>
              <w:t>(1,050)</w:t>
            </w:r>
          </w:p>
        </w:tc>
      </w:tr>
      <w:tr w:rsidR="00AE380A" w:rsidRPr="00635011" w:rsidTr="00AE380A">
        <w:trPr>
          <w:trHeight w:val="161"/>
        </w:trPr>
        <w:tc>
          <w:tcPr>
            <w:tcW w:w="4678" w:type="dxa"/>
          </w:tcPr>
          <w:p w:rsidR="00AE380A" w:rsidRPr="00931908" w:rsidRDefault="00AE380A" w:rsidP="00AE380A">
            <w:pPr>
              <w:pStyle w:val="TableBodyText"/>
              <w:spacing w:before="80"/>
              <w:ind w:left="0"/>
              <w:jc w:val="left"/>
              <w:rPr>
                <w:b/>
              </w:rPr>
            </w:pPr>
            <w:r w:rsidRPr="00931908">
              <w:rPr>
                <w:b/>
              </w:rPr>
              <w:t>Transactions with owners</w:t>
            </w:r>
          </w:p>
        </w:tc>
        <w:tc>
          <w:tcPr>
            <w:tcW w:w="709" w:type="dxa"/>
          </w:tcPr>
          <w:p w:rsidR="00AE380A" w:rsidRPr="00931908" w:rsidRDefault="00AE380A" w:rsidP="00AE380A">
            <w:pPr>
              <w:pStyle w:val="TableBodyText"/>
              <w:spacing w:before="80" w:after="0"/>
              <w:rPr>
                <w:b/>
                <w:szCs w:val="18"/>
                <w:u w:val="single"/>
              </w:rPr>
            </w:pPr>
          </w:p>
        </w:tc>
        <w:tc>
          <w:tcPr>
            <w:tcW w:w="1134" w:type="dxa"/>
          </w:tcPr>
          <w:p w:rsidR="00AE380A" w:rsidRPr="004336FD" w:rsidRDefault="00AE380A" w:rsidP="00AE380A">
            <w:pPr>
              <w:pStyle w:val="TableBodyText"/>
              <w:spacing w:before="80" w:after="0"/>
              <w:rPr>
                <w:b/>
                <w:szCs w:val="18"/>
                <w:u w:val="single"/>
              </w:rPr>
            </w:pPr>
          </w:p>
        </w:tc>
        <w:tc>
          <w:tcPr>
            <w:tcW w:w="1134" w:type="dxa"/>
          </w:tcPr>
          <w:p w:rsidR="00AE380A" w:rsidRPr="00931908" w:rsidRDefault="00AE380A" w:rsidP="00AE380A">
            <w:pPr>
              <w:pStyle w:val="TableBodyText"/>
              <w:spacing w:before="80" w:after="0"/>
              <w:rPr>
                <w:szCs w:val="18"/>
                <w:u w:val="single"/>
              </w:rPr>
            </w:pPr>
          </w:p>
        </w:tc>
        <w:tc>
          <w:tcPr>
            <w:tcW w:w="1134" w:type="dxa"/>
          </w:tcPr>
          <w:p w:rsidR="00AE380A" w:rsidRPr="00931908" w:rsidRDefault="00AE380A" w:rsidP="00AE380A">
            <w:pPr>
              <w:pStyle w:val="TableBodyText"/>
              <w:spacing w:before="80" w:after="0"/>
              <w:rPr>
                <w:szCs w:val="18"/>
                <w:u w:val="single"/>
              </w:rPr>
            </w:pPr>
          </w:p>
        </w:tc>
      </w:tr>
      <w:tr w:rsidR="00AE380A" w:rsidRPr="00635011" w:rsidTr="00AE380A">
        <w:tc>
          <w:tcPr>
            <w:tcW w:w="4678" w:type="dxa"/>
          </w:tcPr>
          <w:p w:rsidR="00AE380A" w:rsidRPr="00931908" w:rsidRDefault="00AE380A" w:rsidP="00AE380A">
            <w:pPr>
              <w:pStyle w:val="TableBodyText"/>
              <w:spacing w:before="80"/>
              <w:ind w:left="0"/>
              <w:jc w:val="left"/>
              <w:rPr>
                <w:b/>
                <w:i/>
              </w:rPr>
            </w:pPr>
            <w:r w:rsidRPr="00931908">
              <w:rPr>
                <w:b/>
                <w:i/>
              </w:rPr>
              <w:t>Distributions to Owners</w:t>
            </w:r>
          </w:p>
        </w:tc>
        <w:tc>
          <w:tcPr>
            <w:tcW w:w="709" w:type="dxa"/>
          </w:tcPr>
          <w:p w:rsidR="00AE380A" w:rsidRPr="00931908" w:rsidRDefault="00AE380A" w:rsidP="00AE380A">
            <w:pPr>
              <w:pStyle w:val="TableBodyText"/>
              <w:ind w:right="57"/>
              <w:rPr>
                <w:b/>
                <w:szCs w:val="18"/>
              </w:rPr>
            </w:pPr>
          </w:p>
        </w:tc>
        <w:tc>
          <w:tcPr>
            <w:tcW w:w="1134" w:type="dxa"/>
          </w:tcPr>
          <w:p w:rsidR="00AE380A" w:rsidRPr="004336FD" w:rsidRDefault="00AE380A" w:rsidP="00AE380A">
            <w:pPr>
              <w:pStyle w:val="TableBodyText"/>
              <w:ind w:right="57"/>
              <w:rPr>
                <w:b/>
                <w:szCs w:val="18"/>
              </w:rPr>
            </w:pPr>
          </w:p>
        </w:tc>
        <w:tc>
          <w:tcPr>
            <w:tcW w:w="1134" w:type="dxa"/>
          </w:tcPr>
          <w:p w:rsidR="00AE380A" w:rsidRPr="00931908" w:rsidRDefault="00AE380A" w:rsidP="00AE380A">
            <w:pPr>
              <w:pStyle w:val="TableBodyText"/>
              <w:ind w:right="57"/>
              <w:rPr>
                <w:szCs w:val="18"/>
              </w:rPr>
            </w:pPr>
          </w:p>
        </w:tc>
        <w:tc>
          <w:tcPr>
            <w:tcW w:w="1134" w:type="dxa"/>
          </w:tcPr>
          <w:p w:rsidR="00AE380A" w:rsidRPr="00931908" w:rsidRDefault="00AE380A" w:rsidP="00AE380A">
            <w:pPr>
              <w:pStyle w:val="TableBodyText"/>
              <w:ind w:right="57"/>
              <w:rPr>
                <w:szCs w:val="18"/>
              </w:rPr>
            </w:pPr>
          </w:p>
        </w:tc>
      </w:tr>
      <w:tr w:rsidR="00AE380A" w:rsidRPr="00635011" w:rsidTr="00AE380A">
        <w:tc>
          <w:tcPr>
            <w:tcW w:w="4678" w:type="dxa"/>
          </w:tcPr>
          <w:p w:rsidR="00AE380A" w:rsidRPr="00931908" w:rsidRDefault="00AE380A" w:rsidP="00AE380A">
            <w:pPr>
              <w:pStyle w:val="TableBodyText"/>
              <w:tabs>
                <w:tab w:val="left" w:pos="615"/>
              </w:tabs>
              <w:spacing w:before="80"/>
              <w:ind w:left="0"/>
              <w:jc w:val="left"/>
            </w:pPr>
            <w:r w:rsidRPr="00931908">
              <w:t>Returns of Capital</w:t>
            </w:r>
            <w:r>
              <w:t xml:space="preserve"> - </w:t>
            </w:r>
            <w:r w:rsidRPr="00931908">
              <w:t>Reductions not formally recognised</w:t>
            </w:r>
          </w:p>
        </w:tc>
        <w:tc>
          <w:tcPr>
            <w:tcW w:w="709" w:type="dxa"/>
          </w:tcPr>
          <w:p w:rsidR="00AE380A" w:rsidRPr="00931908" w:rsidRDefault="00AE380A" w:rsidP="00AE380A">
            <w:pPr>
              <w:pStyle w:val="TableBodyText"/>
              <w:ind w:right="57"/>
              <w:rPr>
                <w:b/>
                <w:szCs w:val="18"/>
              </w:rPr>
            </w:pPr>
          </w:p>
        </w:tc>
        <w:tc>
          <w:tcPr>
            <w:tcW w:w="1134" w:type="dxa"/>
          </w:tcPr>
          <w:p w:rsidR="00AE380A" w:rsidRPr="004336FD" w:rsidRDefault="00AE380A" w:rsidP="00AE380A">
            <w:pPr>
              <w:pStyle w:val="TableBodyText"/>
              <w:rPr>
                <w:b/>
                <w:szCs w:val="18"/>
              </w:rPr>
            </w:pPr>
            <w:r w:rsidRPr="004336FD">
              <w:rPr>
                <w:b/>
                <w:szCs w:val="18"/>
              </w:rPr>
              <w:t>-</w:t>
            </w:r>
          </w:p>
        </w:tc>
        <w:tc>
          <w:tcPr>
            <w:tcW w:w="1134" w:type="dxa"/>
          </w:tcPr>
          <w:p w:rsidR="00AE380A" w:rsidRPr="00931908" w:rsidRDefault="00AE380A" w:rsidP="00AE380A">
            <w:pPr>
              <w:pStyle w:val="TableBodyText"/>
              <w:ind w:right="57"/>
              <w:rPr>
                <w:szCs w:val="18"/>
              </w:rPr>
            </w:pPr>
            <w:r w:rsidRPr="00931908">
              <w:rPr>
                <w:szCs w:val="18"/>
              </w:rPr>
              <w:t>(561)</w:t>
            </w:r>
          </w:p>
        </w:tc>
        <w:tc>
          <w:tcPr>
            <w:tcW w:w="1134" w:type="dxa"/>
          </w:tcPr>
          <w:p w:rsidR="00AE380A" w:rsidRPr="00931908" w:rsidRDefault="00BF5E73" w:rsidP="00BF5E73">
            <w:pPr>
              <w:pStyle w:val="TableBodyText"/>
              <w:rPr>
                <w:szCs w:val="18"/>
              </w:rPr>
            </w:pPr>
            <w:r>
              <w:rPr>
                <w:szCs w:val="18"/>
              </w:rPr>
              <w:t>-</w:t>
            </w:r>
          </w:p>
        </w:tc>
      </w:tr>
      <w:tr w:rsidR="00AE380A" w:rsidRPr="00635011" w:rsidTr="00AE380A">
        <w:tc>
          <w:tcPr>
            <w:tcW w:w="4678" w:type="dxa"/>
          </w:tcPr>
          <w:p w:rsidR="00AE380A" w:rsidRPr="00931908" w:rsidRDefault="00AE380A" w:rsidP="00AE380A">
            <w:pPr>
              <w:pStyle w:val="TableBodyText"/>
              <w:spacing w:before="80"/>
              <w:ind w:left="0"/>
              <w:jc w:val="left"/>
              <w:rPr>
                <w:b/>
                <w:i/>
              </w:rPr>
            </w:pPr>
            <w:r w:rsidRPr="00931908">
              <w:rPr>
                <w:b/>
                <w:i/>
              </w:rPr>
              <w:t>Contributions by Owners</w:t>
            </w:r>
          </w:p>
        </w:tc>
        <w:tc>
          <w:tcPr>
            <w:tcW w:w="709" w:type="dxa"/>
          </w:tcPr>
          <w:p w:rsidR="00AE380A" w:rsidRPr="00931908" w:rsidRDefault="00AE380A" w:rsidP="00AE380A">
            <w:pPr>
              <w:pStyle w:val="TableBodyText"/>
              <w:ind w:right="57"/>
              <w:rPr>
                <w:b/>
                <w:szCs w:val="18"/>
              </w:rPr>
            </w:pPr>
          </w:p>
        </w:tc>
        <w:tc>
          <w:tcPr>
            <w:tcW w:w="1134" w:type="dxa"/>
          </w:tcPr>
          <w:p w:rsidR="00AE380A" w:rsidRPr="004336FD" w:rsidRDefault="00AE380A" w:rsidP="00AE380A">
            <w:pPr>
              <w:pStyle w:val="TableBodyText"/>
              <w:ind w:right="57"/>
              <w:rPr>
                <w:b/>
                <w:szCs w:val="18"/>
              </w:rPr>
            </w:pPr>
          </w:p>
        </w:tc>
        <w:tc>
          <w:tcPr>
            <w:tcW w:w="1134" w:type="dxa"/>
          </w:tcPr>
          <w:p w:rsidR="00AE380A" w:rsidRPr="00931908" w:rsidRDefault="00AE380A" w:rsidP="00AE380A">
            <w:pPr>
              <w:pStyle w:val="TableBodyText"/>
              <w:ind w:right="57"/>
              <w:rPr>
                <w:szCs w:val="18"/>
              </w:rPr>
            </w:pPr>
          </w:p>
        </w:tc>
        <w:tc>
          <w:tcPr>
            <w:tcW w:w="1134" w:type="dxa"/>
          </w:tcPr>
          <w:p w:rsidR="00AE380A" w:rsidRPr="00931908" w:rsidRDefault="00AE380A" w:rsidP="00AE380A">
            <w:pPr>
              <w:pStyle w:val="TableBodyText"/>
              <w:ind w:right="57"/>
              <w:rPr>
                <w:szCs w:val="18"/>
              </w:rPr>
            </w:pPr>
          </w:p>
        </w:tc>
      </w:tr>
      <w:tr w:rsidR="00AE380A" w:rsidRPr="00635011" w:rsidTr="00AE380A">
        <w:tc>
          <w:tcPr>
            <w:tcW w:w="4678" w:type="dxa"/>
          </w:tcPr>
          <w:p w:rsidR="00AE380A" w:rsidRPr="00931908" w:rsidRDefault="00AE380A" w:rsidP="00AE380A">
            <w:pPr>
              <w:pStyle w:val="TableBodyText"/>
              <w:tabs>
                <w:tab w:val="left" w:pos="615"/>
              </w:tabs>
              <w:spacing w:before="80"/>
              <w:ind w:left="0"/>
              <w:jc w:val="left"/>
            </w:pPr>
            <w:r w:rsidRPr="00931908">
              <w:t>Departmental capital budget</w:t>
            </w:r>
          </w:p>
        </w:tc>
        <w:tc>
          <w:tcPr>
            <w:tcW w:w="709" w:type="dxa"/>
          </w:tcPr>
          <w:p w:rsidR="00AE380A" w:rsidRPr="00931908" w:rsidRDefault="00AE380A" w:rsidP="00AE380A">
            <w:pPr>
              <w:pStyle w:val="TableBodyText"/>
              <w:rPr>
                <w:b/>
                <w:szCs w:val="18"/>
              </w:rPr>
            </w:pPr>
          </w:p>
        </w:tc>
        <w:tc>
          <w:tcPr>
            <w:tcW w:w="1134" w:type="dxa"/>
          </w:tcPr>
          <w:p w:rsidR="00AE380A" w:rsidRPr="004336FD" w:rsidRDefault="00AE380A" w:rsidP="00AE380A">
            <w:pPr>
              <w:pStyle w:val="TableBodyText"/>
              <w:rPr>
                <w:b/>
                <w:szCs w:val="18"/>
              </w:rPr>
            </w:pPr>
            <w:r w:rsidRPr="004336FD">
              <w:rPr>
                <w:b/>
                <w:szCs w:val="18"/>
              </w:rPr>
              <w:t>846</w:t>
            </w:r>
          </w:p>
        </w:tc>
        <w:tc>
          <w:tcPr>
            <w:tcW w:w="1134" w:type="dxa"/>
          </w:tcPr>
          <w:p w:rsidR="00AE380A" w:rsidRPr="00931908" w:rsidRDefault="00AE380A" w:rsidP="00AE380A">
            <w:pPr>
              <w:pStyle w:val="TableBodyText"/>
              <w:rPr>
                <w:szCs w:val="18"/>
              </w:rPr>
            </w:pPr>
            <w:r w:rsidRPr="00931908">
              <w:rPr>
                <w:szCs w:val="18"/>
              </w:rPr>
              <w:t>855</w:t>
            </w:r>
          </w:p>
        </w:tc>
        <w:tc>
          <w:tcPr>
            <w:tcW w:w="1134" w:type="dxa"/>
          </w:tcPr>
          <w:p w:rsidR="00AE380A" w:rsidRPr="00931908" w:rsidRDefault="00AE380A" w:rsidP="00AE380A">
            <w:pPr>
              <w:pStyle w:val="TableBodyText"/>
              <w:rPr>
                <w:szCs w:val="18"/>
              </w:rPr>
            </w:pPr>
            <w:r w:rsidRPr="00931908">
              <w:rPr>
                <w:szCs w:val="18"/>
              </w:rPr>
              <w:t>846</w:t>
            </w:r>
          </w:p>
        </w:tc>
      </w:tr>
      <w:tr w:rsidR="00AE380A" w:rsidRPr="00635011" w:rsidTr="00AE380A">
        <w:tc>
          <w:tcPr>
            <w:tcW w:w="4678" w:type="dxa"/>
          </w:tcPr>
          <w:p w:rsidR="00AE380A" w:rsidRPr="00931908" w:rsidRDefault="00AE380A" w:rsidP="00AE380A">
            <w:pPr>
              <w:pStyle w:val="TableBodyText"/>
              <w:spacing w:before="80"/>
              <w:ind w:left="0"/>
              <w:jc w:val="left"/>
              <w:rPr>
                <w:b/>
              </w:rPr>
            </w:pPr>
            <w:r w:rsidRPr="00931908">
              <w:rPr>
                <w:b/>
              </w:rPr>
              <w:t>Sub-total transactions with owners</w:t>
            </w:r>
          </w:p>
        </w:tc>
        <w:tc>
          <w:tcPr>
            <w:tcW w:w="709" w:type="dxa"/>
          </w:tcPr>
          <w:p w:rsidR="00AE380A" w:rsidRPr="00931908" w:rsidRDefault="00AE380A" w:rsidP="00AE380A">
            <w:pPr>
              <w:pStyle w:val="TableBodyText"/>
              <w:tabs>
                <w:tab w:val="left" w:pos="0"/>
                <w:tab w:val="left" w:pos="142"/>
              </w:tabs>
              <w:spacing w:after="0"/>
              <w:rPr>
                <w:b/>
                <w:szCs w:val="18"/>
              </w:rPr>
            </w:pPr>
          </w:p>
        </w:tc>
        <w:tc>
          <w:tcPr>
            <w:tcW w:w="1134" w:type="dxa"/>
            <w:tcBorders>
              <w:top w:val="single" w:sz="4" w:space="0" w:color="auto"/>
            </w:tcBorders>
          </w:tcPr>
          <w:p w:rsidR="00AE380A" w:rsidRPr="004336FD" w:rsidRDefault="00AE380A" w:rsidP="00AE380A">
            <w:pPr>
              <w:pStyle w:val="TableBodyText"/>
              <w:rPr>
                <w:b/>
                <w:szCs w:val="18"/>
              </w:rPr>
            </w:pPr>
            <w:r w:rsidRPr="004336FD">
              <w:rPr>
                <w:b/>
                <w:szCs w:val="18"/>
              </w:rPr>
              <w:t>846</w:t>
            </w:r>
          </w:p>
        </w:tc>
        <w:tc>
          <w:tcPr>
            <w:tcW w:w="1134" w:type="dxa"/>
            <w:tcBorders>
              <w:top w:val="single" w:sz="4" w:space="0" w:color="auto"/>
            </w:tcBorders>
          </w:tcPr>
          <w:p w:rsidR="00AE380A" w:rsidRPr="00931908" w:rsidRDefault="00AE380A" w:rsidP="00AE380A">
            <w:pPr>
              <w:pStyle w:val="TableBodyText"/>
              <w:rPr>
                <w:szCs w:val="18"/>
              </w:rPr>
            </w:pPr>
            <w:r w:rsidRPr="00931908">
              <w:rPr>
                <w:szCs w:val="18"/>
              </w:rPr>
              <w:t>294</w:t>
            </w:r>
          </w:p>
        </w:tc>
        <w:tc>
          <w:tcPr>
            <w:tcW w:w="1134" w:type="dxa"/>
            <w:tcBorders>
              <w:top w:val="single" w:sz="4" w:space="0" w:color="auto"/>
            </w:tcBorders>
          </w:tcPr>
          <w:p w:rsidR="00AE380A" w:rsidRPr="00931908" w:rsidRDefault="00AE380A" w:rsidP="00AE380A">
            <w:pPr>
              <w:pStyle w:val="TableBodyText"/>
              <w:rPr>
                <w:szCs w:val="18"/>
              </w:rPr>
            </w:pPr>
            <w:r w:rsidRPr="00931908">
              <w:rPr>
                <w:szCs w:val="18"/>
              </w:rPr>
              <w:t>846</w:t>
            </w:r>
          </w:p>
        </w:tc>
      </w:tr>
      <w:tr w:rsidR="00AE380A" w:rsidRPr="00F13568" w:rsidTr="00AE380A">
        <w:tc>
          <w:tcPr>
            <w:tcW w:w="4678" w:type="dxa"/>
            <w:tcBorders>
              <w:bottom w:val="single" w:sz="6" w:space="0" w:color="auto"/>
            </w:tcBorders>
          </w:tcPr>
          <w:p w:rsidR="00AE380A" w:rsidRPr="00931908" w:rsidRDefault="00AE380A" w:rsidP="00AE380A">
            <w:pPr>
              <w:pStyle w:val="TableBodyText"/>
              <w:spacing w:before="80"/>
              <w:ind w:left="0"/>
              <w:jc w:val="left"/>
              <w:rPr>
                <w:b/>
              </w:rPr>
            </w:pPr>
            <w:r w:rsidRPr="00931908">
              <w:rPr>
                <w:b/>
              </w:rPr>
              <w:t>Closing balance as at 30 June</w:t>
            </w:r>
          </w:p>
        </w:tc>
        <w:tc>
          <w:tcPr>
            <w:tcW w:w="709" w:type="dxa"/>
            <w:tcBorders>
              <w:bottom w:val="single" w:sz="6" w:space="0" w:color="auto"/>
            </w:tcBorders>
          </w:tcPr>
          <w:p w:rsidR="00AE380A" w:rsidRPr="00931908" w:rsidRDefault="00AE380A" w:rsidP="00AE380A">
            <w:pPr>
              <w:pStyle w:val="TableBodyText"/>
              <w:spacing w:before="80"/>
              <w:rPr>
                <w:b/>
                <w:szCs w:val="18"/>
              </w:rPr>
            </w:pPr>
          </w:p>
        </w:tc>
        <w:tc>
          <w:tcPr>
            <w:tcW w:w="1134" w:type="dxa"/>
            <w:tcBorders>
              <w:bottom w:val="single" w:sz="6" w:space="0" w:color="auto"/>
            </w:tcBorders>
          </w:tcPr>
          <w:p w:rsidR="00AE380A" w:rsidRPr="004336FD" w:rsidRDefault="00AE380A" w:rsidP="00AE380A">
            <w:pPr>
              <w:pStyle w:val="TableBodyText"/>
              <w:spacing w:before="80"/>
              <w:rPr>
                <w:b/>
                <w:szCs w:val="18"/>
              </w:rPr>
            </w:pPr>
            <w:r>
              <w:rPr>
                <w:b/>
                <w:szCs w:val="18"/>
              </w:rPr>
              <w:t>17,671</w:t>
            </w:r>
          </w:p>
        </w:tc>
        <w:tc>
          <w:tcPr>
            <w:tcW w:w="1134" w:type="dxa"/>
            <w:tcBorders>
              <w:bottom w:val="single" w:sz="6" w:space="0" w:color="auto"/>
            </w:tcBorders>
          </w:tcPr>
          <w:p w:rsidR="00AE380A" w:rsidRPr="00931908" w:rsidRDefault="00AE380A" w:rsidP="00AE380A">
            <w:pPr>
              <w:pStyle w:val="TableBodyText"/>
              <w:spacing w:before="80"/>
              <w:rPr>
                <w:szCs w:val="18"/>
              </w:rPr>
            </w:pPr>
            <w:r w:rsidRPr="00931908">
              <w:rPr>
                <w:szCs w:val="18"/>
              </w:rPr>
              <w:t>16,727</w:t>
            </w:r>
          </w:p>
        </w:tc>
        <w:tc>
          <w:tcPr>
            <w:tcW w:w="1134" w:type="dxa"/>
            <w:tcBorders>
              <w:bottom w:val="single" w:sz="6" w:space="0" w:color="auto"/>
            </w:tcBorders>
          </w:tcPr>
          <w:p w:rsidR="00AE380A" w:rsidRPr="00931908" w:rsidRDefault="00AE380A" w:rsidP="00AE380A">
            <w:pPr>
              <w:pStyle w:val="TableBodyText"/>
              <w:spacing w:before="80"/>
              <w:rPr>
                <w:szCs w:val="18"/>
              </w:rPr>
            </w:pPr>
            <w:r w:rsidRPr="00931908">
              <w:rPr>
                <w:szCs w:val="18"/>
              </w:rPr>
              <w:t>12,833</w:t>
            </w:r>
          </w:p>
        </w:tc>
      </w:tr>
    </w:tbl>
    <w:p w:rsidR="00AE380A" w:rsidRPr="00F13568" w:rsidRDefault="00AE380A" w:rsidP="00AE380A">
      <w:pPr>
        <w:pStyle w:val="Note"/>
      </w:pPr>
      <w:r w:rsidRPr="00F13568">
        <w:t>The above statement should be read in conjunction with the accompanying notes.</w:t>
      </w:r>
    </w:p>
    <w:p w:rsidR="00AE380A" w:rsidRDefault="00AE380A" w:rsidP="00AE380A">
      <w:pPr>
        <w:pStyle w:val="BodyText"/>
        <w:rPr>
          <w:rFonts w:ascii="Arial" w:hAnsi="Arial" w:cs="Arial"/>
          <w:b/>
          <w:sz w:val="20"/>
        </w:rPr>
      </w:pPr>
      <w:r>
        <w:rPr>
          <w:rFonts w:ascii="Arial" w:hAnsi="Arial" w:cs="Arial"/>
          <w:b/>
          <w:sz w:val="20"/>
        </w:rPr>
        <w:t>Budget Variances Commentary</w:t>
      </w:r>
    </w:p>
    <w:p w:rsidR="00AE58B5" w:rsidRDefault="00AE380A" w:rsidP="00AE380A">
      <w:pPr>
        <w:pStyle w:val="TableTitle"/>
        <w:spacing w:line="240" w:lineRule="exact"/>
        <w:ind w:left="0" w:firstLine="0"/>
        <w:rPr>
          <w:b w:val="0"/>
          <w:sz w:val="20"/>
        </w:rPr>
      </w:pPr>
      <w:r w:rsidRPr="00E04935">
        <w:rPr>
          <w:b w:val="0"/>
          <w:sz w:val="20"/>
        </w:rPr>
        <w:t>The variation against budget in respect of retained earnings mainly reflects the higher operating surpluses in the current and prior year (refer to the commentary under the Statement of Comprehensive Income).</w:t>
      </w:r>
    </w:p>
    <w:p w:rsidR="00AE58B5" w:rsidRDefault="00AE58B5" w:rsidP="00AE380A">
      <w:pPr>
        <w:pStyle w:val="TableTitle"/>
        <w:spacing w:line="240" w:lineRule="exact"/>
        <w:ind w:left="0" w:firstLine="0"/>
        <w:rPr>
          <w:b w:val="0"/>
          <w:sz w:val="20"/>
        </w:rPr>
      </w:pPr>
      <w:r>
        <w:rPr>
          <w:b w:val="0"/>
          <w:sz w:val="20"/>
        </w:rPr>
        <w:br w:type="page"/>
      </w:r>
    </w:p>
    <w:p w:rsidR="00AE380A" w:rsidRPr="00AE58B5" w:rsidRDefault="00AE380A" w:rsidP="00AE58B5">
      <w:pPr>
        <w:pStyle w:val="Heading2"/>
        <w:rPr>
          <w:rStyle w:val="Heading3Char"/>
          <w:b/>
          <w:color w:val="78A22F" w:themeColor="accent1"/>
          <w:sz w:val="32"/>
        </w:rPr>
      </w:pPr>
      <w:r w:rsidRPr="00AE58B5">
        <w:rPr>
          <w:rStyle w:val="Heading2Char"/>
          <w:b/>
          <w:color w:val="78A22F" w:themeColor="accent1"/>
        </w:rPr>
        <w:lastRenderedPageBreak/>
        <w:t>Cash Flow Statement</w:t>
      </w:r>
    </w:p>
    <w:p w:rsidR="00AE380A" w:rsidRPr="00F13568" w:rsidRDefault="00AE380A" w:rsidP="00C66CB4">
      <w:pPr>
        <w:pStyle w:val="Subtitle"/>
        <w:tabs>
          <w:tab w:val="left" w:pos="2694"/>
        </w:tabs>
        <w:spacing w:before="120"/>
        <w:ind w:hanging="1474"/>
      </w:pPr>
      <w:r w:rsidRPr="00F13568">
        <w:t xml:space="preserve">for the period ended 30 June </w:t>
      </w:r>
      <w:r>
        <w:t>2016</w:t>
      </w:r>
    </w:p>
    <w:tbl>
      <w:tblPr>
        <w:tblW w:w="8789" w:type="dxa"/>
        <w:tblBorders>
          <w:bottom w:val="single" w:sz="4" w:space="0" w:color="auto"/>
        </w:tblBorders>
        <w:tblLayout w:type="fixed"/>
        <w:tblCellMar>
          <w:left w:w="0" w:type="dxa"/>
          <w:right w:w="0" w:type="dxa"/>
        </w:tblCellMar>
        <w:tblLook w:val="0000" w:firstRow="0" w:lastRow="0" w:firstColumn="0" w:lastColumn="0" w:noHBand="0" w:noVBand="0"/>
      </w:tblPr>
      <w:tblGrid>
        <w:gridCol w:w="4678"/>
        <w:gridCol w:w="709"/>
        <w:gridCol w:w="1134"/>
        <w:gridCol w:w="1134"/>
        <w:gridCol w:w="1134"/>
      </w:tblGrid>
      <w:tr w:rsidR="00AE380A" w:rsidRPr="00F13568" w:rsidTr="00AE380A">
        <w:tc>
          <w:tcPr>
            <w:tcW w:w="4678" w:type="dxa"/>
            <w:tcBorders>
              <w:top w:val="single" w:sz="4" w:space="0" w:color="auto"/>
              <w:bottom w:val="single" w:sz="4" w:space="0" w:color="auto"/>
            </w:tcBorders>
          </w:tcPr>
          <w:p w:rsidR="00AE380A" w:rsidRPr="00F13568" w:rsidRDefault="00AE380A">
            <w:pPr>
              <w:pStyle w:val="TableColumnHeading"/>
              <w:jc w:val="left"/>
            </w:pPr>
          </w:p>
        </w:tc>
        <w:tc>
          <w:tcPr>
            <w:tcW w:w="709" w:type="dxa"/>
            <w:tcBorders>
              <w:top w:val="single" w:sz="4" w:space="0" w:color="auto"/>
              <w:bottom w:val="single" w:sz="4" w:space="0" w:color="auto"/>
            </w:tcBorders>
          </w:tcPr>
          <w:p w:rsidR="00AE380A" w:rsidRPr="00F13568" w:rsidRDefault="00AE380A">
            <w:pPr>
              <w:pStyle w:val="TableColumnHeading"/>
              <w:ind w:right="-142"/>
            </w:pPr>
          </w:p>
        </w:tc>
        <w:tc>
          <w:tcPr>
            <w:tcW w:w="1134" w:type="dxa"/>
            <w:tcBorders>
              <w:top w:val="single" w:sz="4" w:space="0" w:color="auto"/>
              <w:bottom w:val="single" w:sz="4" w:space="0" w:color="auto"/>
            </w:tcBorders>
          </w:tcPr>
          <w:p w:rsidR="00AE380A" w:rsidRPr="00A3024E" w:rsidRDefault="00AE380A" w:rsidP="00AE380A">
            <w:pPr>
              <w:pStyle w:val="TableColumnHeading"/>
              <w:ind w:right="131"/>
              <w:rPr>
                <w:b/>
              </w:rPr>
            </w:pPr>
            <w:r>
              <w:rPr>
                <w:b/>
              </w:rPr>
              <w:t>2016</w:t>
            </w:r>
          </w:p>
        </w:tc>
        <w:tc>
          <w:tcPr>
            <w:tcW w:w="1134" w:type="dxa"/>
            <w:tcBorders>
              <w:top w:val="single" w:sz="4" w:space="0" w:color="auto"/>
              <w:bottom w:val="single" w:sz="4" w:space="0" w:color="auto"/>
            </w:tcBorders>
          </w:tcPr>
          <w:p w:rsidR="00AE380A" w:rsidRPr="003634EF" w:rsidRDefault="00AE380A" w:rsidP="00AE380A">
            <w:pPr>
              <w:pStyle w:val="TableColumnHeading"/>
              <w:ind w:right="131"/>
            </w:pPr>
            <w:r w:rsidRPr="003634EF">
              <w:t>2015</w:t>
            </w:r>
          </w:p>
        </w:tc>
        <w:tc>
          <w:tcPr>
            <w:tcW w:w="1134" w:type="dxa"/>
            <w:tcBorders>
              <w:top w:val="single" w:sz="4" w:space="0" w:color="auto"/>
              <w:bottom w:val="single" w:sz="4" w:space="0" w:color="auto"/>
            </w:tcBorders>
          </w:tcPr>
          <w:p w:rsidR="00AE380A" w:rsidRPr="00302220" w:rsidRDefault="00AE380A" w:rsidP="00AE380A">
            <w:pPr>
              <w:pStyle w:val="TableColumnHeading"/>
              <w:ind w:right="131"/>
            </w:pPr>
            <w:r>
              <w:t>Original Budget</w:t>
            </w:r>
          </w:p>
        </w:tc>
      </w:tr>
      <w:tr w:rsidR="00AE380A" w:rsidRPr="00F13568" w:rsidTr="00AE380A">
        <w:tc>
          <w:tcPr>
            <w:tcW w:w="4678" w:type="dxa"/>
            <w:tcBorders>
              <w:top w:val="single" w:sz="4" w:space="0" w:color="auto"/>
            </w:tcBorders>
          </w:tcPr>
          <w:p w:rsidR="00AE380A" w:rsidRPr="00F13568" w:rsidRDefault="00AE380A" w:rsidP="00BF5E73">
            <w:pPr>
              <w:pStyle w:val="TableUnitsRow"/>
              <w:jc w:val="left"/>
            </w:pPr>
          </w:p>
        </w:tc>
        <w:tc>
          <w:tcPr>
            <w:tcW w:w="709" w:type="dxa"/>
            <w:tcBorders>
              <w:top w:val="single" w:sz="4" w:space="0" w:color="auto"/>
            </w:tcBorders>
          </w:tcPr>
          <w:p w:rsidR="00AE380A" w:rsidRPr="00F13568" w:rsidRDefault="00AE380A" w:rsidP="00BF5E73">
            <w:pPr>
              <w:pStyle w:val="TableUnitsRow"/>
              <w:tabs>
                <w:tab w:val="right" w:pos="709"/>
              </w:tabs>
              <w:ind w:right="0"/>
              <w:rPr>
                <w:rStyle w:val="NoteLabel"/>
                <w:sz w:val="20"/>
              </w:rPr>
            </w:pPr>
            <w:r w:rsidRPr="00F13568">
              <w:t>Notes</w:t>
            </w:r>
          </w:p>
        </w:tc>
        <w:tc>
          <w:tcPr>
            <w:tcW w:w="1134" w:type="dxa"/>
            <w:tcBorders>
              <w:top w:val="single" w:sz="4" w:space="0" w:color="auto"/>
            </w:tcBorders>
          </w:tcPr>
          <w:p w:rsidR="00AE380A" w:rsidRPr="00A3024E" w:rsidRDefault="00AE380A" w:rsidP="00BF5E73">
            <w:pPr>
              <w:pStyle w:val="TableUnitsRow"/>
              <w:tabs>
                <w:tab w:val="right" w:pos="1013"/>
              </w:tabs>
              <w:ind w:right="131"/>
              <w:rPr>
                <w:b/>
              </w:rPr>
            </w:pPr>
            <w:r w:rsidRPr="00A3024E">
              <w:rPr>
                <w:b/>
              </w:rPr>
              <w:t>$’000</w:t>
            </w:r>
          </w:p>
        </w:tc>
        <w:tc>
          <w:tcPr>
            <w:tcW w:w="1134" w:type="dxa"/>
            <w:tcBorders>
              <w:top w:val="single" w:sz="4" w:space="0" w:color="auto"/>
            </w:tcBorders>
          </w:tcPr>
          <w:p w:rsidR="00AE380A" w:rsidRPr="003634EF" w:rsidRDefault="00AE380A" w:rsidP="00BF5E73">
            <w:pPr>
              <w:pStyle w:val="TableUnitsRow"/>
              <w:tabs>
                <w:tab w:val="right" w:pos="1013"/>
              </w:tabs>
              <w:ind w:right="131"/>
            </w:pPr>
            <w:r w:rsidRPr="003634EF">
              <w:t>$’000</w:t>
            </w:r>
          </w:p>
        </w:tc>
        <w:tc>
          <w:tcPr>
            <w:tcW w:w="1134" w:type="dxa"/>
            <w:tcBorders>
              <w:top w:val="single" w:sz="4" w:space="0" w:color="auto"/>
            </w:tcBorders>
          </w:tcPr>
          <w:p w:rsidR="00AE380A" w:rsidRPr="00302220" w:rsidRDefault="00AE380A" w:rsidP="00BF5E73">
            <w:pPr>
              <w:pStyle w:val="TableUnitsRow"/>
              <w:tabs>
                <w:tab w:val="right" w:pos="1013"/>
              </w:tabs>
              <w:ind w:right="131"/>
            </w:pPr>
            <w:r w:rsidRPr="00302220">
              <w:t>$’000</w:t>
            </w:r>
          </w:p>
        </w:tc>
      </w:tr>
      <w:tr w:rsidR="00AE380A" w:rsidRPr="00F13568" w:rsidTr="00AE380A">
        <w:tc>
          <w:tcPr>
            <w:tcW w:w="4678" w:type="dxa"/>
          </w:tcPr>
          <w:p w:rsidR="00AE380A" w:rsidRPr="00F13568" w:rsidRDefault="00AE380A" w:rsidP="00AE380A">
            <w:pPr>
              <w:pStyle w:val="TableBodyText"/>
              <w:tabs>
                <w:tab w:val="left" w:pos="426"/>
              </w:tabs>
              <w:spacing w:before="80"/>
              <w:ind w:left="426" w:hanging="420"/>
              <w:jc w:val="left"/>
            </w:pPr>
            <w:r w:rsidRPr="00F13568">
              <w:rPr>
                <w:b/>
              </w:rPr>
              <w:t>OPERATING ACTIVITIES</w:t>
            </w:r>
          </w:p>
        </w:tc>
        <w:tc>
          <w:tcPr>
            <w:tcW w:w="709" w:type="dxa"/>
          </w:tcPr>
          <w:p w:rsidR="00AE380A" w:rsidRPr="00F13568" w:rsidRDefault="00AE380A">
            <w:pPr>
              <w:pStyle w:val="TableBodyText"/>
              <w:spacing w:before="80"/>
            </w:pPr>
          </w:p>
        </w:tc>
        <w:tc>
          <w:tcPr>
            <w:tcW w:w="1134" w:type="dxa"/>
          </w:tcPr>
          <w:p w:rsidR="00AE380A" w:rsidRPr="00E022C0" w:rsidRDefault="00AE380A">
            <w:pPr>
              <w:pStyle w:val="TableBodyText"/>
              <w:tabs>
                <w:tab w:val="left" w:pos="446"/>
                <w:tab w:val="right" w:pos="1013"/>
              </w:tabs>
              <w:spacing w:before="80"/>
              <w:ind w:right="131"/>
              <w:rPr>
                <w:b/>
                <w:highlight w:val="yellow"/>
              </w:rPr>
            </w:pPr>
          </w:p>
        </w:tc>
        <w:tc>
          <w:tcPr>
            <w:tcW w:w="1134" w:type="dxa"/>
          </w:tcPr>
          <w:p w:rsidR="00AE380A" w:rsidRPr="003634EF" w:rsidRDefault="00AE380A" w:rsidP="00AE380A">
            <w:pPr>
              <w:pStyle w:val="TableBodyText"/>
              <w:tabs>
                <w:tab w:val="left" w:pos="446"/>
                <w:tab w:val="right" w:pos="1013"/>
              </w:tabs>
              <w:spacing w:before="80"/>
              <w:ind w:right="131"/>
              <w:rPr>
                <w:highlight w:val="yellow"/>
              </w:rPr>
            </w:pPr>
          </w:p>
        </w:tc>
        <w:tc>
          <w:tcPr>
            <w:tcW w:w="1134" w:type="dxa"/>
          </w:tcPr>
          <w:p w:rsidR="00AE380A" w:rsidRPr="00302220" w:rsidRDefault="00AE380A" w:rsidP="00AE380A">
            <w:pPr>
              <w:pStyle w:val="TableBodyText"/>
              <w:tabs>
                <w:tab w:val="left" w:pos="446"/>
                <w:tab w:val="right" w:pos="1013"/>
              </w:tabs>
              <w:spacing w:before="80"/>
              <w:ind w:right="131"/>
              <w:rPr>
                <w:highlight w:val="yellow"/>
              </w:rPr>
            </w:pPr>
          </w:p>
        </w:tc>
      </w:tr>
      <w:tr w:rsidR="00AE380A" w:rsidRPr="00F13568" w:rsidTr="00AE380A">
        <w:tc>
          <w:tcPr>
            <w:tcW w:w="4678" w:type="dxa"/>
          </w:tcPr>
          <w:p w:rsidR="00AE380A" w:rsidRPr="00F13568" w:rsidRDefault="00AE380A" w:rsidP="00AE380A">
            <w:pPr>
              <w:pStyle w:val="TableBodyText"/>
              <w:tabs>
                <w:tab w:val="left" w:pos="426"/>
              </w:tabs>
              <w:ind w:left="426" w:hanging="166"/>
              <w:jc w:val="left"/>
              <w:rPr>
                <w:b/>
              </w:rPr>
            </w:pPr>
            <w:r w:rsidRPr="00F13568">
              <w:rPr>
                <w:b/>
              </w:rPr>
              <w:t>Cash received</w:t>
            </w:r>
          </w:p>
        </w:tc>
        <w:tc>
          <w:tcPr>
            <w:tcW w:w="709" w:type="dxa"/>
          </w:tcPr>
          <w:p w:rsidR="00AE380A" w:rsidRPr="00F13568" w:rsidRDefault="00AE380A">
            <w:pPr>
              <w:pStyle w:val="TableBodyText"/>
            </w:pPr>
          </w:p>
        </w:tc>
        <w:tc>
          <w:tcPr>
            <w:tcW w:w="1134" w:type="dxa"/>
          </w:tcPr>
          <w:p w:rsidR="00AE380A" w:rsidRPr="00E022C0" w:rsidRDefault="00AE380A">
            <w:pPr>
              <w:pStyle w:val="TableBodyText"/>
              <w:tabs>
                <w:tab w:val="right" w:pos="1013"/>
              </w:tabs>
              <w:ind w:right="131"/>
              <w:rPr>
                <w:b/>
                <w:highlight w:val="yellow"/>
              </w:rPr>
            </w:pPr>
          </w:p>
        </w:tc>
        <w:tc>
          <w:tcPr>
            <w:tcW w:w="1134" w:type="dxa"/>
          </w:tcPr>
          <w:p w:rsidR="00AE380A" w:rsidRPr="003634EF" w:rsidRDefault="00AE380A" w:rsidP="00AE380A">
            <w:pPr>
              <w:pStyle w:val="TableBodyText"/>
              <w:tabs>
                <w:tab w:val="right" w:pos="1013"/>
              </w:tabs>
              <w:ind w:right="131"/>
              <w:rPr>
                <w:highlight w:val="yellow"/>
              </w:rPr>
            </w:pPr>
          </w:p>
        </w:tc>
        <w:tc>
          <w:tcPr>
            <w:tcW w:w="1134" w:type="dxa"/>
          </w:tcPr>
          <w:p w:rsidR="00AE380A" w:rsidRPr="00302220" w:rsidRDefault="00AE380A" w:rsidP="00AE380A">
            <w:pPr>
              <w:pStyle w:val="TableBodyText"/>
              <w:tabs>
                <w:tab w:val="right" w:pos="1013"/>
              </w:tabs>
              <w:ind w:right="131"/>
              <w:rPr>
                <w:highlight w:val="yellow"/>
              </w:rPr>
            </w:pPr>
          </w:p>
        </w:tc>
      </w:tr>
      <w:tr w:rsidR="00AE380A" w:rsidRPr="00F13568" w:rsidTr="00AE380A">
        <w:tc>
          <w:tcPr>
            <w:tcW w:w="4678" w:type="dxa"/>
          </w:tcPr>
          <w:p w:rsidR="00AE380A" w:rsidRPr="00366700" w:rsidRDefault="00AE380A" w:rsidP="00AE380A">
            <w:pPr>
              <w:pStyle w:val="TableBodyText"/>
              <w:tabs>
                <w:tab w:val="left" w:pos="426"/>
              </w:tabs>
              <w:ind w:left="426" w:firstLine="94"/>
              <w:jc w:val="left"/>
            </w:pPr>
            <w:r w:rsidRPr="00F13568">
              <w:t>Appropriations</w:t>
            </w:r>
          </w:p>
        </w:tc>
        <w:tc>
          <w:tcPr>
            <w:tcW w:w="709" w:type="dxa"/>
          </w:tcPr>
          <w:p w:rsidR="00AE380A" w:rsidRPr="00F13568" w:rsidRDefault="00AE380A" w:rsidP="00AE380A">
            <w:pPr>
              <w:pStyle w:val="TableBodyText"/>
            </w:pPr>
          </w:p>
        </w:tc>
        <w:tc>
          <w:tcPr>
            <w:tcW w:w="1134" w:type="dxa"/>
          </w:tcPr>
          <w:p w:rsidR="00AE380A" w:rsidRPr="00C731C3" w:rsidRDefault="00AE380A" w:rsidP="00AE380A">
            <w:pPr>
              <w:pStyle w:val="TableBodyText"/>
              <w:tabs>
                <w:tab w:val="left" w:pos="446"/>
                <w:tab w:val="right" w:pos="1013"/>
              </w:tabs>
              <w:ind w:right="131"/>
              <w:rPr>
                <w:b/>
              </w:rPr>
            </w:pPr>
            <w:r>
              <w:rPr>
                <w:b/>
              </w:rPr>
              <w:t>33,457</w:t>
            </w:r>
          </w:p>
        </w:tc>
        <w:tc>
          <w:tcPr>
            <w:tcW w:w="1134" w:type="dxa"/>
          </w:tcPr>
          <w:p w:rsidR="00AE380A" w:rsidRPr="003634EF" w:rsidRDefault="00AE380A" w:rsidP="00AE380A">
            <w:pPr>
              <w:pStyle w:val="TableBodyText"/>
              <w:tabs>
                <w:tab w:val="left" w:pos="446"/>
                <w:tab w:val="right" w:pos="1013"/>
              </w:tabs>
              <w:ind w:right="131"/>
            </w:pPr>
            <w:r w:rsidRPr="003634EF">
              <w:t>31,848</w:t>
            </w:r>
          </w:p>
        </w:tc>
        <w:tc>
          <w:tcPr>
            <w:tcW w:w="1134" w:type="dxa"/>
          </w:tcPr>
          <w:p w:rsidR="00AE380A" w:rsidRPr="00383E6A" w:rsidRDefault="00AE380A" w:rsidP="00AE380A">
            <w:pPr>
              <w:pStyle w:val="TableBodyText"/>
              <w:tabs>
                <w:tab w:val="left" w:pos="446"/>
                <w:tab w:val="right" w:pos="1013"/>
              </w:tabs>
              <w:ind w:right="131"/>
            </w:pPr>
            <w:r>
              <w:t>32,828</w:t>
            </w:r>
          </w:p>
        </w:tc>
      </w:tr>
      <w:tr w:rsidR="00AE380A" w:rsidRPr="00F13568" w:rsidTr="00AE380A">
        <w:tc>
          <w:tcPr>
            <w:tcW w:w="4678" w:type="dxa"/>
          </w:tcPr>
          <w:p w:rsidR="00AE380A" w:rsidRPr="00F13568" w:rsidRDefault="00AE380A" w:rsidP="00AE380A">
            <w:pPr>
              <w:pStyle w:val="TableBodyText"/>
              <w:tabs>
                <w:tab w:val="left" w:pos="426"/>
              </w:tabs>
              <w:ind w:left="426" w:firstLine="94"/>
              <w:jc w:val="left"/>
            </w:pPr>
            <w:r>
              <w:t>Sales of g</w:t>
            </w:r>
            <w:r w:rsidRPr="00F13568">
              <w:t xml:space="preserve">oods and </w:t>
            </w:r>
            <w:r>
              <w:t xml:space="preserve">rendering of </w:t>
            </w:r>
            <w:r w:rsidRPr="00F13568">
              <w:t>services</w:t>
            </w:r>
          </w:p>
        </w:tc>
        <w:tc>
          <w:tcPr>
            <w:tcW w:w="709" w:type="dxa"/>
          </w:tcPr>
          <w:p w:rsidR="00AE380A" w:rsidRPr="00F13568" w:rsidRDefault="00AE380A">
            <w:pPr>
              <w:pStyle w:val="TableBodyText"/>
            </w:pPr>
          </w:p>
        </w:tc>
        <w:tc>
          <w:tcPr>
            <w:tcW w:w="1134" w:type="dxa"/>
          </w:tcPr>
          <w:p w:rsidR="00AE380A" w:rsidRPr="00C731C3" w:rsidRDefault="00AE380A" w:rsidP="00AE380A">
            <w:pPr>
              <w:pStyle w:val="TableBodyText"/>
              <w:tabs>
                <w:tab w:val="left" w:pos="647"/>
                <w:tab w:val="right" w:pos="1013"/>
              </w:tabs>
              <w:ind w:right="131"/>
              <w:rPr>
                <w:b/>
              </w:rPr>
            </w:pPr>
            <w:r>
              <w:rPr>
                <w:b/>
              </w:rPr>
              <w:t>515</w:t>
            </w:r>
          </w:p>
        </w:tc>
        <w:tc>
          <w:tcPr>
            <w:tcW w:w="1134" w:type="dxa"/>
          </w:tcPr>
          <w:p w:rsidR="00AE380A" w:rsidRPr="003634EF" w:rsidRDefault="00AE380A" w:rsidP="00AE380A">
            <w:pPr>
              <w:pStyle w:val="TableBodyText"/>
              <w:tabs>
                <w:tab w:val="left" w:pos="647"/>
                <w:tab w:val="right" w:pos="1013"/>
              </w:tabs>
              <w:ind w:right="131"/>
            </w:pPr>
            <w:r w:rsidRPr="003634EF">
              <w:t>1,023</w:t>
            </w:r>
          </w:p>
        </w:tc>
        <w:tc>
          <w:tcPr>
            <w:tcW w:w="1134" w:type="dxa"/>
          </w:tcPr>
          <w:p w:rsidR="00AE380A" w:rsidRPr="00383E6A" w:rsidRDefault="00AE380A" w:rsidP="00AE380A">
            <w:pPr>
              <w:pStyle w:val="TableBodyText"/>
              <w:tabs>
                <w:tab w:val="left" w:pos="647"/>
                <w:tab w:val="right" w:pos="1013"/>
              </w:tabs>
              <w:ind w:right="131"/>
            </w:pPr>
            <w:r>
              <w:t>1,036</w:t>
            </w:r>
          </w:p>
        </w:tc>
      </w:tr>
      <w:tr w:rsidR="00AE380A" w:rsidRPr="00F13568" w:rsidTr="00AE380A">
        <w:tc>
          <w:tcPr>
            <w:tcW w:w="4678" w:type="dxa"/>
          </w:tcPr>
          <w:p w:rsidR="00AE380A" w:rsidRPr="00F13568" w:rsidRDefault="00AE380A" w:rsidP="00AE380A">
            <w:pPr>
              <w:pStyle w:val="TableBodyText"/>
              <w:tabs>
                <w:tab w:val="left" w:pos="426"/>
              </w:tabs>
              <w:ind w:left="426" w:firstLine="94"/>
              <w:jc w:val="left"/>
            </w:pPr>
            <w:r>
              <w:t>Net GST received</w:t>
            </w:r>
          </w:p>
        </w:tc>
        <w:tc>
          <w:tcPr>
            <w:tcW w:w="709" w:type="dxa"/>
          </w:tcPr>
          <w:p w:rsidR="00AE380A" w:rsidRPr="00F13568" w:rsidRDefault="00AE380A">
            <w:pPr>
              <w:pStyle w:val="TableBodyText"/>
            </w:pPr>
          </w:p>
        </w:tc>
        <w:tc>
          <w:tcPr>
            <w:tcW w:w="1134" w:type="dxa"/>
          </w:tcPr>
          <w:p w:rsidR="00AE380A" w:rsidRPr="00C731C3" w:rsidRDefault="00AE380A" w:rsidP="00AE380A">
            <w:pPr>
              <w:pStyle w:val="TableBodyText"/>
              <w:tabs>
                <w:tab w:val="left" w:pos="400"/>
                <w:tab w:val="right" w:pos="1013"/>
              </w:tabs>
              <w:ind w:right="131"/>
              <w:rPr>
                <w:b/>
                <w:u w:val="single"/>
              </w:rPr>
            </w:pPr>
            <w:r w:rsidRPr="00C731C3">
              <w:rPr>
                <w:b/>
                <w:u w:val="single"/>
              </w:rPr>
              <w:t xml:space="preserve"> </w:t>
            </w:r>
            <w:r>
              <w:rPr>
                <w:b/>
                <w:u w:val="single"/>
              </w:rPr>
              <w:t xml:space="preserve">   </w:t>
            </w:r>
            <w:r w:rsidRPr="00C731C3">
              <w:rPr>
                <w:b/>
                <w:u w:val="single"/>
              </w:rPr>
              <w:t xml:space="preserve"> </w:t>
            </w:r>
            <w:r>
              <w:rPr>
                <w:b/>
                <w:u w:val="single"/>
              </w:rPr>
              <w:t>735</w:t>
            </w:r>
          </w:p>
        </w:tc>
        <w:tc>
          <w:tcPr>
            <w:tcW w:w="1134" w:type="dxa"/>
          </w:tcPr>
          <w:p w:rsidR="00AE380A" w:rsidRPr="003634EF" w:rsidRDefault="00AE380A" w:rsidP="00AE380A">
            <w:pPr>
              <w:pStyle w:val="TableBodyText"/>
              <w:tabs>
                <w:tab w:val="left" w:pos="400"/>
                <w:tab w:val="right" w:pos="1013"/>
              </w:tabs>
              <w:ind w:right="131"/>
              <w:rPr>
                <w:u w:val="single"/>
              </w:rPr>
            </w:pPr>
            <w:r w:rsidRPr="003634EF">
              <w:rPr>
                <w:u w:val="single"/>
              </w:rPr>
              <w:t xml:space="preserve">     609</w:t>
            </w:r>
          </w:p>
        </w:tc>
        <w:tc>
          <w:tcPr>
            <w:tcW w:w="1134" w:type="dxa"/>
          </w:tcPr>
          <w:p w:rsidR="00AE380A" w:rsidRPr="00383E6A" w:rsidRDefault="00AE380A" w:rsidP="00AE380A">
            <w:pPr>
              <w:pStyle w:val="TableBodyText"/>
              <w:tabs>
                <w:tab w:val="left" w:pos="400"/>
                <w:tab w:val="right" w:pos="1013"/>
              </w:tabs>
              <w:ind w:right="131"/>
              <w:rPr>
                <w:u w:val="single"/>
              </w:rPr>
            </w:pPr>
            <w:r w:rsidRPr="00383E6A">
              <w:rPr>
                <w:u w:val="single"/>
              </w:rPr>
              <w:t xml:space="preserve">    </w:t>
            </w:r>
            <w:r>
              <w:rPr>
                <w:u w:val="single"/>
              </w:rPr>
              <w:t xml:space="preserve">     </w:t>
            </w:r>
            <w:r w:rsidRPr="00383E6A">
              <w:rPr>
                <w:u w:val="single"/>
              </w:rPr>
              <w:t xml:space="preserve"> </w:t>
            </w:r>
            <w:r>
              <w:rPr>
                <w:u w:val="single"/>
              </w:rPr>
              <w:t>-</w:t>
            </w:r>
          </w:p>
        </w:tc>
      </w:tr>
      <w:tr w:rsidR="00AE380A" w:rsidRPr="00F13568" w:rsidTr="00AE380A">
        <w:tc>
          <w:tcPr>
            <w:tcW w:w="4678" w:type="dxa"/>
          </w:tcPr>
          <w:p w:rsidR="00AE380A" w:rsidRPr="00383E6A" w:rsidRDefault="00AE380A" w:rsidP="00AE380A">
            <w:pPr>
              <w:pStyle w:val="TableBodyText"/>
              <w:tabs>
                <w:tab w:val="left" w:pos="426"/>
              </w:tabs>
              <w:spacing w:after="0"/>
              <w:ind w:left="426" w:hanging="166"/>
              <w:jc w:val="left"/>
              <w:rPr>
                <w:b/>
              </w:rPr>
            </w:pPr>
            <w:r w:rsidRPr="00383E6A">
              <w:rPr>
                <w:b/>
              </w:rPr>
              <w:t>Total cash received</w:t>
            </w:r>
          </w:p>
        </w:tc>
        <w:tc>
          <w:tcPr>
            <w:tcW w:w="709" w:type="dxa"/>
          </w:tcPr>
          <w:p w:rsidR="00AE380A" w:rsidRPr="00F13568" w:rsidRDefault="00AE380A" w:rsidP="00AE380A">
            <w:pPr>
              <w:pStyle w:val="TableBodyText"/>
              <w:spacing w:after="0"/>
            </w:pPr>
          </w:p>
        </w:tc>
        <w:tc>
          <w:tcPr>
            <w:tcW w:w="1134" w:type="dxa"/>
          </w:tcPr>
          <w:p w:rsidR="00AE380A" w:rsidRPr="00C731C3" w:rsidRDefault="00AE380A" w:rsidP="00AE380A">
            <w:pPr>
              <w:pStyle w:val="TableBodyText"/>
              <w:tabs>
                <w:tab w:val="left" w:pos="304"/>
                <w:tab w:val="right" w:pos="1013"/>
              </w:tabs>
              <w:spacing w:after="0"/>
              <w:ind w:right="131" w:hanging="6"/>
              <w:rPr>
                <w:b/>
                <w:u w:val="single"/>
              </w:rPr>
            </w:pPr>
            <w:r>
              <w:rPr>
                <w:b/>
                <w:u w:val="single"/>
              </w:rPr>
              <w:t>34,707</w:t>
            </w:r>
          </w:p>
        </w:tc>
        <w:tc>
          <w:tcPr>
            <w:tcW w:w="1134" w:type="dxa"/>
          </w:tcPr>
          <w:p w:rsidR="00AE380A" w:rsidRPr="003634EF" w:rsidRDefault="00AE380A" w:rsidP="00AE380A">
            <w:pPr>
              <w:pStyle w:val="TableBodyText"/>
              <w:tabs>
                <w:tab w:val="left" w:pos="304"/>
                <w:tab w:val="right" w:pos="1013"/>
              </w:tabs>
              <w:spacing w:after="0"/>
              <w:ind w:right="131" w:hanging="6"/>
              <w:rPr>
                <w:u w:val="single"/>
              </w:rPr>
            </w:pPr>
            <w:r w:rsidRPr="003634EF">
              <w:rPr>
                <w:u w:val="single"/>
              </w:rPr>
              <w:t>33,480</w:t>
            </w:r>
          </w:p>
        </w:tc>
        <w:tc>
          <w:tcPr>
            <w:tcW w:w="1134" w:type="dxa"/>
          </w:tcPr>
          <w:p w:rsidR="00AE380A" w:rsidRPr="00383E6A" w:rsidRDefault="00AE380A" w:rsidP="00AE380A">
            <w:pPr>
              <w:pStyle w:val="TableBodyText"/>
              <w:tabs>
                <w:tab w:val="left" w:pos="304"/>
                <w:tab w:val="right" w:pos="1013"/>
              </w:tabs>
              <w:spacing w:after="0"/>
              <w:ind w:right="131" w:hanging="6"/>
              <w:rPr>
                <w:u w:val="single"/>
              </w:rPr>
            </w:pPr>
            <w:r>
              <w:rPr>
                <w:u w:val="single"/>
              </w:rPr>
              <w:t>33,864</w:t>
            </w:r>
          </w:p>
        </w:tc>
      </w:tr>
      <w:tr w:rsidR="00AE380A" w:rsidRPr="00F13568" w:rsidTr="00AE380A">
        <w:tc>
          <w:tcPr>
            <w:tcW w:w="4678" w:type="dxa"/>
          </w:tcPr>
          <w:p w:rsidR="00AE380A" w:rsidRPr="00F13568" w:rsidRDefault="00AE380A" w:rsidP="00AE380A">
            <w:pPr>
              <w:pStyle w:val="TableBodyText"/>
              <w:tabs>
                <w:tab w:val="left" w:pos="426"/>
              </w:tabs>
              <w:spacing w:after="0" w:line="120" w:lineRule="atLeast"/>
              <w:ind w:left="426" w:firstLine="94"/>
              <w:jc w:val="left"/>
            </w:pPr>
          </w:p>
        </w:tc>
        <w:tc>
          <w:tcPr>
            <w:tcW w:w="709" w:type="dxa"/>
          </w:tcPr>
          <w:p w:rsidR="00AE380A" w:rsidRPr="00F13568" w:rsidRDefault="00AE380A" w:rsidP="00AE380A">
            <w:pPr>
              <w:pStyle w:val="TableBodyText"/>
              <w:spacing w:after="0" w:line="120" w:lineRule="atLeast"/>
            </w:pPr>
          </w:p>
        </w:tc>
        <w:tc>
          <w:tcPr>
            <w:tcW w:w="1134" w:type="dxa"/>
          </w:tcPr>
          <w:p w:rsidR="00AE380A" w:rsidRPr="00C731C3" w:rsidRDefault="00AE380A" w:rsidP="00AE380A">
            <w:pPr>
              <w:pStyle w:val="TableBodyText"/>
              <w:tabs>
                <w:tab w:val="left" w:pos="400"/>
                <w:tab w:val="right" w:pos="1013"/>
              </w:tabs>
              <w:spacing w:after="0" w:line="120" w:lineRule="atLeast"/>
              <w:ind w:right="131"/>
              <w:rPr>
                <w:b/>
                <w:u w:val="single"/>
                <w:vertAlign w:val="subscript"/>
              </w:rPr>
            </w:pPr>
          </w:p>
        </w:tc>
        <w:tc>
          <w:tcPr>
            <w:tcW w:w="1134" w:type="dxa"/>
          </w:tcPr>
          <w:p w:rsidR="00AE380A" w:rsidRPr="003634EF" w:rsidRDefault="00AE380A" w:rsidP="00AE380A">
            <w:pPr>
              <w:pStyle w:val="TableBodyText"/>
              <w:tabs>
                <w:tab w:val="left" w:pos="400"/>
                <w:tab w:val="right" w:pos="1013"/>
              </w:tabs>
              <w:spacing w:after="0" w:line="120" w:lineRule="atLeast"/>
              <w:ind w:right="131"/>
              <w:rPr>
                <w:u w:val="single"/>
                <w:vertAlign w:val="subscript"/>
              </w:rPr>
            </w:pPr>
          </w:p>
        </w:tc>
        <w:tc>
          <w:tcPr>
            <w:tcW w:w="1134" w:type="dxa"/>
          </w:tcPr>
          <w:p w:rsidR="00AE380A" w:rsidRPr="00383E6A" w:rsidRDefault="00AE380A" w:rsidP="00AE380A">
            <w:pPr>
              <w:pStyle w:val="TableBodyText"/>
              <w:tabs>
                <w:tab w:val="left" w:pos="400"/>
                <w:tab w:val="right" w:pos="1013"/>
              </w:tabs>
              <w:spacing w:after="0" w:line="120" w:lineRule="atLeast"/>
              <w:ind w:right="131"/>
              <w:rPr>
                <w:u w:val="single"/>
                <w:vertAlign w:val="subscript"/>
              </w:rPr>
            </w:pPr>
          </w:p>
        </w:tc>
      </w:tr>
      <w:tr w:rsidR="00AE380A" w:rsidRPr="00F13568" w:rsidTr="00AE380A">
        <w:tc>
          <w:tcPr>
            <w:tcW w:w="4678" w:type="dxa"/>
          </w:tcPr>
          <w:p w:rsidR="00AE380A" w:rsidRPr="00F13568" w:rsidRDefault="00AE380A" w:rsidP="00AE380A">
            <w:pPr>
              <w:pStyle w:val="TableBodyText"/>
              <w:tabs>
                <w:tab w:val="left" w:pos="426"/>
              </w:tabs>
              <w:spacing w:before="80"/>
              <w:ind w:left="426" w:hanging="166"/>
              <w:jc w:val="left"/>
              <w:rPr>
                <w:b/>
              </w:rPr>
            </w:pPr>
            <w:r w:rsidRPr="00F13568">
              <w:rPr>
                <w:b/>
              </w:rPr>
              <w:t>Cash used</w:t>
            </w:r>
          </w:p>
        </w:tc>
        <w:tc>
          <w:tcPr>
            <w:tcW w:w="709" w:type="dxa"/>
          </w:tcPr>
          <w:p w:rsidR="00AE380A" w:rsidRPr="00F13568" w:rsidRDefault="00AE380A">
            <w:pPr>
              <w:pStyle w:val="TableBodyText"/>
              <w:spacing w:before="80"/>
            </w:pPr>
          </w:p>
        </w:tc>
        <w:tc>
          <w:tcPr>
            <w:tcW w:w="1134" w:type="dxa"/>
          </w:tcPr>
          <w:p w:rsidR="00AE380A" w:rsidRPr="00C731C3" w:rsidRDefault="00AE380A">
            <w:pPr>
              <w:pStyle w:val="TableBodyText"/>
              <w:tabs>
                <w:tab w:val="right" w:pos="1013"/>
              </w:tabs>
              <w:spacing w:before="80"/>
              <w:ind w:right="131"/>
              <w:rPr>
                <w:b/>
                <w:u w:val="single"/>
              </w:rPr>
            </w:pPr>
          </w:p>
        </w:tc>
        <w:tc>
          <w:tcPr>
            <w:tcW w:w="1134" w:type="dxa"/>
          </w:tcPr>
          <w:p w:rsidR="00AE380A" w:rsidRPr="003634EF" w:rsidRDefault="00AE380A" w:rsidP="00AE380A">
            <w:pPr>
              <w:pStyle w:val="TableBodyText"/>
              <w:tabs>
                <w:tab w:val="right" w:pos="1013"/>
              </w:tabs>
              <w:spacing w:before="80"/>
              <w:ind w:right="131"/>
              <w:rPr>
                <w:u w:val="single"/>
              </w:rPr>
            </w:pPr>
          </w:p>
        </w:tc>
        <w:tc>
          <w:tcPr>
            <w:tcW w:w="1134" w:type="dxa"/>
          </w:tcPr>
          <w:p w:rsidR="00AE380A" w:rsidRPr="00383E6A" w:rsidRDefault="00AE380A" w:rsidP="00AE380A">
            <w:pPr>
              <w:pStyle w:val="TableBodyText"/>
              <w:tabs>
                <w:tab w:val="right" w:pos="1013"/>
              </w:tabs>
              <w:spacing w:before="80"/>
              <w:ind w:right="131"/>
              <w:rPr>
                <w:u w:val="single"/>
              </w:rPr>
            </w:pPr>
          </w:p>
        </w:tc>
      </w:tr>
      <w:tr w:rsidR="00AE380A" w:rsidRPr="00F13568" w:rsidTr="00AE380A">
        <w:tc>
          <w:tcPr>
            <w:tcW w:w="4678" w:type="dxa"/>
          </w:tcPr>
          <w:p w:rsidR="00AE380A" w:rsidRPr="00F13568" w:rsidRDefault="00AE380A" w:rsidP="00AE380A">
            <w:pPr>
              <w:pStyle w:val="TableBodyText"/>
              <w:tabs>
                <w:tab w:val="left" w:pos="426"/>
              </w:tabs>
              <w:ind w:left="426" w:firstLine="94"/>
              <w:jc w:val="left"/>
            </w:pPr>
            <w:r w:rsidRPr="00F13568">
              <w:t>Employees</w:t>
            </w:r>
          </w:p>
        </w:tc>
        <w:tc>
          <w:tcPr>
            <w:tcW w:w="709" w:type="dxa"/>
          </w:tcPr>
          <w:p w:rsidR="00AE380A" w:rsidRPr="00F13568" w:rsidRDefault="00AE380A">
            <w:pPr>
              <w:pStyle w:val="TableBodyText"/>
            </w:pPr>
          </w:p>
        </w:tc>
        <w:tc>
          <w:tcPr>
            <w:tcW w:w="1134" w:type="dxa"/>
          </w:tcPr>
          <w:p w:rsidR="00AE380A" w:rsidRPr="00C731C3" w:rsidRDefault="00AE380A" w:rsidP="00AE380A">
            <w:pPr>
              <w:pStyle w:val="TableBodyText"/>
              <w:tabs>
                <w:tab w:val="left" w:pos="617"/>
                <w:tab w:val="right" w:pos="1013"/>
              </w:tabs>
              <w:ind w:right="131"/>
              <w:rPr>
                <w:b/>
              </w:rPr>
            </w:pPr>
            <w:r>
              <w:rPr>
                <w:b/>
              </w:rPr>
              <w:t>25,423</w:t>
            </w:r>
          </w:p>
        </w:tc>
        <w:tc>
          <w:tcPr>
            <w:tcW w:w="1134" w:type="dxa"/>
          </w:tcPr>
          <w:p w:rsidR="00AE380A" w:rsidRPr="003634EF" w:rsidRDefault="00AE380A" w:rsidP="00AE380A">
            <w:pPr>
              <w:pStyle w:val="TableBodyText"/>
              <w:tabs>
                <w:tab w:val="left" w:pos="617"/>
                <w:tab w:val="right" w:pos="1013"/>
              </w:tabs>
              <w:ind w:right="131"/>
            </w:pPr>
            <w:r w:rsidRPr="003634EF">
              <w:t>24,831</w:t>
            </w:r>
          </w:p>
        </w:tc>
        <w:tc>
          <w:tcPr>
            <w:tcW w:w="1134" w:type="dxa"/>
          </w:tcPr>
          <w:p w:rsidR="00AE380A" w:rsidRPr="00383E6A" w:rsidRDefault="00AE380A" w:rsidP="00AE380A">
            <w:pPr>
              <w:pStyle w:val="TableBodyText"/>
              <w:tabs>
                <w:tab w:val="left" w:pos="617"/>
                <w:tab w:val="right" w:pos="1013"/>
              </w:tabs>
              <w:ind w:right="131"/>
            </w:pPr>
            <w:r>
              <w:t>27,151</w:t>
            </w:r>
          </w:p>
        </w:tc>
      </w:tr>
      <w:tr w:rsidR="00AE380A" w:rsidRPr="00F13568" w:rsidTr="00AE380A">
        <w:tc>
          <w:tcPr>
            <w:tcW w:w="4678" w:type="dxa"/>
          </w:tcPr>
          <w:p w:rsidR="00AE380A" w:rsidRPr="00F13568" w:rsidRDefault="00AE380A" w:rsidP="00AE380A">
            <w:pPr>
              <w:pStyle w:val="TableBodyText"/>
              <w:tabs>
                <w:tab w:val="left" w:pos="426"/>
              </w:tabs>
              <w:ind w:left="426" w:firstLine="94"/>
              <w:jc w:val="left"/>
            </w:pPr>
            <w:r w:rsidRPr="00F13568">
              <w:t>Suppliers</w:t>
            </w:r>
          </w:p>
        </w:tc>
        <w:tc>
          <w:tcPr>
            <w:tcW w:w="709" w:type="dxa"/>
          </w:tcPr>
          <w:p w:rsidR="00AE380A" w:rsidRPr="00F13568" w:rsidRDefault="00AE380A">
            <w:pPr>
              <w:pStyle w:val="TableBodyText"/>
            </w:pPr>
          </w:p>
        </w:tc>
        <w:tc>
          <w:tcPr>
            <w:tcW w:w="1134" w:type="dxa"/>
          </w:tcPr>
          <w:p w:rsidR="00AE380A" w:rsidRPr="00C731C3" w:rsidRDefault="00AE380A" w:rsidP="00AE380A">
            <w:pPr>
              <w:pStyle w:val="TableBodyText"/>
              <w:tabs>
                <w:tab w:val="left" w:pos="446"/>
                <w:tab w:val="right" w:pos="1013"/>
              </w:tabs>
              <w:ind w:right="131"/>
              <w:rPr>
                <w:b/>
              </w:rPr>
            </w:pPr>
            <w:r w:rsidRPr="00C731C3">
              <w:rPr>
                <w:b/>
              </w:rPr>
              <w:t xml:space="preserve">  </w:t>
            </w:r>
            <w:r>
              <w:rPr>
                <w:b/>
              </w:rPr>
              <w:t>7,551</w:t>
            </w:r>
          </w:p>
        </w:tc>
        <w:tc>
          <w:tcPr>
            <w:tcW w:w="1134" w:type="dxa"/>
          </w:tcPr>
          <w:p w:rsidR="00AE380A" w:rsidRPr="003634EF" w:rsidRDefault="00AE380A" w:rsidP="00AE380A">
            <w:pPr>
              <w:pStyle w:val="TableBodyText"/>
              <w:tabs>
                <w:tab w:val="left" w:pos="446"/>
                <w:tab w:val="right" w:pos="1013"/>
              </w:tabs>
              <w:ind w:right="131"/>
            </w:pPr>
            <w:r w:rsidRPr="003634EF">
              <w:t xml:space="preserve">  7,228</w:t>
            </w:r>
          </w:p>
        </w:tc>
        <w:tc>
          <w:tcPr>
            <w:tcW w:w="1134" w:type="dxa"/>
          </w:tcPr>
          <w:p w:rsidR="00AE380A" w:rsidRPr="00383E6A" w:rsidRDefault="00AE380A" w:rsidP="00AE380A">
            <w:pPr>
              <w:pStyle w:val="TableBodyText"/>
              <w:tabs>
                <w:tab w:val="left" w:pos="446"/>
                <w:tab w:val="right" w:pos="1013"/>
              </w:tabs>
              <w:ind w:right="131"/>
            </w:pPr>
            <w:r w:rsidRPr="00383E6A">
              <w:t xml:space="preserve">  </w:t>
            </w:r>
            <w:r>
              <w:t>7,159</w:t>
            </w:r>
          </w:p>
        </w:tc>
      </w:tr>
      <w:tr w:rsidR="00AE380A" w:rsidRPr="007241A1" w:rsidTr="00AE380A">
        <w:tc>
          <w:tcPr>
            <w:tcW w:w="4678" w:type="dxa"/>
          </w:tcPr>
          <w:p w:rsidR="00AE380A" w:rsidRDefault="00AE380A" w:rsidP="00AE380A">
            <w:pPr>
              <w:pStyle w:val="TableBodyText"/>
              <w:tabs>
                <w:tab w:val="left" w:pos="426"/>
              </w:tabs>
              <w:ind w:left="426" w:firstLine="94"/>
              <w:jc w:val="left"/>
            </w:pPr>
            <w:r>
              <w:t>Section 74 receipts transferred to OPA</w:t>
            </w:r>
          </w:p>
        </w:tc>
        <w:tc>
          <w:tcPr>
            <w:tcW w:w="709" w:type="dxa"/>
          </w:tcPr>
          <w:p w:rsidR="00AE380A" w:rsidRPr="00F13568" w:rsidRDefault="00AE380A" w:rsidP="00AE380A">
            <w:pPr>
              <w:pStyle w:val="TableBodyText"/>
            </w:pPr>
          </w:p>
        </w:tc>
        <w:tc>
          <w:tcPr>
            <w:tcW w:w="1134" w:type="dxa"/>
            <w:shd w:val="clear" w:color="auto" w:fill="auto"/>
          </w:tcPr>
          <w:p w:rsidR="00AE380A" w:rsidRPr="00520087" w:rsidRDefault="00AE380A" w:rsidP="00AE380A">
            <w:pPr>
              <w:pStyle w:val="TableBodyText"/>
              <w:tabs>
                <w:tab w:val="left" w:pos="446"/>
                <w:tab w:val="right" w:pos="1013"/>
              </w:tabs>
              <w:ind w:right="130"/>
              <w:rPr>
                <w:b/>
                <w:u w:val="single"/>
              </w:rPr>
            </w:pPr>
            <w:r>
              <w:rPr>
                <w:b/>
                <w:u w:val="single"/>
              </w:rPr>
              <w:t xml:space="preserve">  1,715</w:t>
            </w:r>
          </w:p>
        </w:tc>
        <w:tc>
          <w:tcPr>
            <w:tcW w:w="1134" w:type="dxa"/>
          </w:tcPr>
          <w:p w:rsidR="00AE380A" w:rsidRPr="003634EF" w:rsidRDefault="00AE380A" w:rsidP="00AE380A">
            <w:pPr>
              <w:pStyle w:val="TableBodyText"/>
              <w:tabs>
                <w:tab w:val="left" w:pos="446"/>
                <w:tab w:val="right" w:pos="1013"/>
              </w:tabs>
              <w:ind w:right="130"/>
              <w:rPr>
                <w:u w:val="single"/>
              </w:rPr>
            </w:pPr>
            <w:r w:rsidRPr="003634EF">
              <w:rPr>
                <w:u w:val="single"/>
              </w:rPr>
              <w:t xml:space="preserve">  1,410</w:t>
            </w:r>
          </w:p>
        </w:tc>
        <w:tc>
          <w:tcPr>
            <w:tcW w:w="1134" w:type="dxa"/>
          </w:tcPr>
          <w:p w:rsidR="00AE380A" w:rsidRPr="00383E6A" w:rsidRDefault="00AE380A" w:rsidP="00AE380A">
            <w:pPr>
              <w:pStyle w:val="TableBodyText"/>
              <w:tabs>
                <w:tab w:val="left" w:pos="446"/>
                <w:tab w:val="right" w:pos="1013"/>
              </w:tabs>
              <w:ind w:right="130"/>
              <w:rPr>
                <w:u w:val="single"/>
              </w:rPr>
            </w:pPr>
            <w:r w:rsidRPr="00383E6A">
              <w:rPr>
                <w:u w:val="single"/>
              </w:rPr>
              <w:t xml:space="preserve">   </w:t>
            </w:r>
            <w:r>
              <w:rPr>
                <w:u w:val="single"/>
              </w:rPr>
              <w:t xml:space="preserve">     </w:t>
            </w:r>
            <w:r w:rsidRPr="00383E6A">
              <w:rPr>
                <w:u w:val="single"/>
              </w:rPr>
              <w:t xml:space="preserve">  </w:t>
            </w:r>
            <w:r>
              <w:rPr>
                <w:u w:val="single"/>
              </w:rPr>
              <w:t>-</w:t>
            </w:r>
          </w:p>
        </w:tc>
      </w:tr>
      <w:tr w:rsidR="00AE380A" w:rsidRPr="007241A1" w:rsidTr="00AE380A">
        <w:tc>
          <w:tcPr>
            <w:tcW w:w="4678" w:type="dxa"/>
          </w:tcPr>
          <w:p w:rsidR="00AE380A" w:rsidRPr="00383E6A" w:rsidRDefault="00AE380A" w:rsidP="00AE380A">
            <w:pPr>
              <w:pStyle w:val="TableBodyText"/>
              <w:tabs>
                <w:tab w:val="left" w:pos="426"/>
              </w:tabs>
              <w:spacing w:after="0"/>
              <w:ind w:left="426" w:hanging="166"/>
              <w:jc w:val="left"/>
              <w:rPr>
                <w:b/>
              </w:rPr>
            </w:pPr>
            <w:r w:rsidRPr="00383E6A">
              <w:rPr>
                <w:b/>
              </w:rPr>
              <w:t>Total cash used</w:t>
            </w:r>
          </w:p>
        </w:tc>
        <w:tc>
          <w:tcPr>
            <w:tcW w:w="709" w:type="dxa"/>
          </w:tcPr>
          <w:p w:rsidR="00AE380A" w:rsidRPr="007241A1" w:rsidRDefault="00AE380A" w:rsidP="00AE380A">
            <w:pPr>
              <w:pStyle w:val="TableBodyText"/>
              <w:spacing w:after="0"/>
              <w:ind w:firstLine="254"/>
              <w:rPr>
                <w:b/>
                <w:i/>
              </w:rPr>
            </w:pPr>
          </w:p>
        </w:tc>
        <w:tc>
          <w:tcPr>
            <w:tcW w:w="1134" w:type="dxa"/>
          </w:tcPr>
          <w:p w:rsidR="00AE380A" w:rsidRPr="00C731C3" w:rsidRDefault="00AE380A" w:rsidP="00AE380A">
            <w:pPr>
              <w:pStyle w:val="TableBodyText"/>
              <w:tabs>
                <w:tab w:val="left" w:pos="446"/>
                <w:tab w:val="right" w:pos="1013"/>
              </w:tabs>
              <w:ind w:right="131"/>
              <w:rPr>
                <w:b/>
                <w:u w:val="single"/>
              </w:rPr>
            </w:pPr>
            <w:r>
              <w:rPr>
                <w:b/>
                <w:u w:val="single"/>
              </w:rPr>
              <w:t>34,689</w:t>
            </w:r>
          </w:p>
        </w:tc>
        <w:tc>
          <w:tcPr>
            <w:tcW w:w="1134" w:type="dxa"/>
          </w:tcPr>
          <w:p w:rsidR="00AE380A" w:rsidRPr="003634EF" w:rsidRDefault="00AE380A" w:rsidP="00AE380A">
            <w:pPr>
              <w:pStyle w:val="TableBodyText"/>
              <w:tabs>
                <w:tab w:val="left" w:pos="446"/>
                <w:tab w:val="right" w:pos="1013"/>
              </w:tabs>
              <w:ind w:right="131"/>
              <w:rPr>
                <w:u w:val="single"/>
              </w:rPr>
            </w:pPr>
            <w:r w:rsidRPr="003634EF">
              <w:rPr>
                <w:u w:val="single"/>
              </w:rPr>
              <w:t>33,469</w:t>
            </w:r>
          </w:p>
        </w:tc>
        <w:tc>
          <w:tcPr>
            <w:tcW w:w="1134" w:type="dxa"/>
          </w:tcPr>
          <w:p w:rsidR="00AE380A" w:rsidRPr="00383E6A" w:rsidRDefault="00AE380A" w:rsidP="00AE380A">
            <w:pPr>
              <w:pStyle w:val="TableBodyText"/>
              <w:tabs>
                <w:tab w:val="left" w:pos="446"/>
                <w:tab w:val="right" w:pos="1013"/>
              </w:tabs>
              <w:ind w:right="131"/>
              <w:rPr>
                <w:u w:val="single"/>
              </w:rPr>
            </w:pPr>
            <w:r>
              <w:rPr>
                <w:u w:val="single"/>
              </w:rPr>
              <w:t>34,310</w:t>
            </w:r>
          </w:p>
        </w:tc>
      </w:tr>
      <w:tr w:rsidR="00AE380A" w:rsidRPr="00F13568" w:rsidTr="00AE380A">
        <w:tc>
          <w:tcPr>
            <w:tcW w:w="4678" w:type="dxa"/>
          </w:tcPr>
          <w:p w:rsidR="00AE380A" w:rsidRPr="00F13568" w:rsidRDefault="00AE380A" w:rsidP="00AE380A">
            <w:pPr>
              <w:pStyle w:val="TableBodyText"/>
              <w:tabs>
                <w:tab w:val="left" w:pos="426"/>
              </w:tabs>
              <w:spacing w:after="0"/>
              <w:ind w:left="426" w:hanging="426"/>
              <w:jc w:val="left"/>
              <w:rPr>
                <w:b/>
              </w:rPr>
            </w:pPr>
            <w:r w:rsidRPr="00F13568">
              <w:rPr>
                <w:b/>
              </w:rPr>
              <w:t>Net cash from (used by) operating activities</w:t>
            </w:r>
          </w:p>
        </w:tc>
        <w:tc>
          <w:tcPr>
            <w:tcW w:w="709" w:type="dxa"/>
          </w:tcPr>
          <w:p w:rsidR="00AE380A" w:rsidRPr="00F13568" w:rsidRDefault="00AE380A" w:rsidP="00AE380A">
            <w:pPr>
              <w:pStyle w:val="TableBodyText"/>
              <w:tabs>
                <w:tab w:val="right" w:pos="495"/>
              </w:tabs>
              <w:spacing w:after="0"/>
              <w:ind w:hanging="6"/>
            </w:pPr>
            <w:r>
              <w:t>3C</w:t>
            </w:r>
          </w:p>
        </w:tc>
        <w:tc>
          <w:tcPr>
            <w:tcW w:w="1134" w:type="dxa"/>
          </w:tcPr>
          <w:p w:rsidR="00AE380A" w:rsidRPr="00C731C3" w:rsidRDefault="00AE380A" w:rsidP="00AE380A">
            <w:pPr>
              <w:pStyle w:val="TableBodyText"/>
              <w:tabs>
                <w:tab w:val="left" w:pos="446"/>
                <w:tab w:val="right" w:pos="1013"/>
              </w:tabs>
              <w:spacing w:after="0"/>
              <w:ind w:right="130" w:hanging="6"/>
              <w:rPr>
                <w:b/>
                <w:u w:val="double"/>
              </w:rPr>
            </w:pPr>
            <w:r>
              <w:rPr>
                <w:b/>
                <w:u w:val="double"/>
              </w:rPr>
              <w:t xml:space="preserve">  </w:t>
            </w:r>
            <w:r w:rsidRPr="00C731C3">
              <w:rPr>
                <w:b/>
                <w:u w:val="double"/>
              </w:rPr>
              <w:t xml:space="preserve">  </w:t>
            </w:r>
            <w:r>
              <w:rPr>
                <w:b/>
                <w:u w:val="double"/>
              </w:rPr>
              <w:t xml:space="preserve">   18</w:t>
            </w:r>
          </w:p>
        </w:tc>
        <w:tc>
          <w:tcPr>
            <w:tcW w:w="1134" w:type="dxa"/>
          </w:tcPr>
          <w:p w:rsidR="00AE380A" w:rsidRPr="003634EF" w:rsidRDefault="00AE380A" w:rsidP="00AE380A">
            <w:pPr>
              <w:pStyle w:val="TableBodyText"/>
              <w:tabs>
                <w:tab w:val="left" w:pos="446"/>
                <w:tab w:val="right" w:pos="1013"/>
              </w:tabs>
              <w:spacing w:after="0"/>
              <w:ind w:right="130" w:hanging="6"/>
              <w:rPr>
                <w:u w:val="double"/>
              </w:rPr>
            </w:pPr>
            <w:r w:rsidRPr="003634EF">
              <w:rPr>
                <w:u w:val="double"/>
              </w:rPr>
              <w:t xml:space="preserve">       11</w:t>
            </w:r>
          </w:p>
        </w:tc>
        <w:tc>
          <w:tcPr>
            <w:tcW w:w="1134" w:type="dxa"/>
          </w:tcPr>
          <w:p w:rsidR="00AE380A" w:rsidRPr="00383E6A" w:rsidRDefault="00AE380A" w:rsidP="00AE380A">
            <w:pPr>
              <w:pStyle w:val="TableBodyText"/>
              <w:tabs>
                <w:tab w:val="left" w:pos="446"/>
                <w:tab w:val="right" w:pos="1013"/>
              </w:tabs>
              <w:spacing w:after="0"/>
              <w:ind w:right="74" w:hanging="6"/>
              <w:rPr>
                <w:u w:val="double"/>
              </w:rPr>
            </w:pPr>
            <w:r w:rsidRPr="00383E6A">
              <w:rPr>
                <w:u w:val="double"/>
              </w:rPr>
              <w:t xml:space="preserve">    (</w:t>
            </w:r>
            <w:r>
              <w:rPr>
                <w:u w:val="double"/>
              </w:rPr>
              <w:t>446</w:t>
            </w:r>
            <w:r w:rsidRPr="00383E6A">
              <w:rPr>
                <w:u w:val="double"/>
              </w:rPr>
              <w:t>)</w:t>
            </w:r>
          </w:p>
        </w:tc>
      </w:tr>
      <w:tr w:rsidR="00AE380A" w:rsidRPr="00F13568" w:rsidTr="00AE380A">
        <w:tc>
          <w:tcPr>
            <w:tcW w:w="4678" w:type="dxa"/>
          </w:tcPr>
          <w:p w:rsidR="00AE380A" w:rsidRPr="00040F7B" w:rsidRDefault="00AE380A" w:rsidP="00AE380A">
            <w:pPr>
              <w:pStyle w:val="TableBodyText"/>
              <w:tabs>
                <w:tab w:val="left" w:pos="426"/>
              </w:tabs>
              <w:spacing w:after="0" w:line="120" w:lineRule="atLeast"/>
              <w:ind w:left="426" w:firstLine="94"/>
              <w:jc w:val="left"/>
            </w:pPr>
          </w:p>
        </w:tc>
        <w:tc>
          <w:tcPr>
            <w:tcW w:w="709" w:type="dxa"/>
          </w:tcPr>
          <w:p w:rsidR="00AE380A" w:rsidRPr="00040F7B" w:rsidRDefault="00AE380A" w:rsidP="00AE380A">
            <w:pPr>
              <w:pStyle w:val="TableBodyText"/>
              <w:spacing w:after="0" w:line="120" w:lineRule="atLeast"/>
              <w:ind w:firstLine="514"/>
              <w:jc w:val="left"/>
            </w:pPr>
          </w:p>
        </w:tc>
        <w:tc>
          <w:tcPr>
            <w:tcW w:w="1134" w:type="dxa"/>
          </w:tcPr>
          <w:p w:rsidR="00AE380A" w:rsidRPr="00C731C3" w:rsidRDefault="00AE380A" w:rsidP="00AE380A">
            <w:pPr>
              <w:pStyle w:val="TableBodyText"/>
              <w:spacing w:after="0" w:line="120" w:lineRule="atLeast"/>
              <w:ind w:firstLine="514"/>
              <w:jc w:val="left"/>
            </w:pPr>
          </w:p>
        </w:tc>
        <w:tc>
          <w:tcPr>
            <w:tcW w:w="1134" w:type="dxa"/>
          </w:tcPr>
          <w:p w:rsidR="00AE380A" w:rsidRPr="003634EF" w:rsidRDefault="00AE380A" w:rsidP="00AE380A">
            <w:pPr>
              <w:pStyle w:val="TableBodyText"/>
              <w:spacing w:after="0" w:line="120" w:lineRule="atLeast"/>
              <w:ind w:firstLine="514"/>
              <w:jc w:val="left"/>
            </w:pPr>
          </w:p>
        </w:tc>
        <w:tc>
          <w:tcPr>
            <w:tcW w:w="1134" w:type="dxa"/>
          </w:tcPr>
          <w:p w:rsidR="00AE380A" w:rsidRPr="00383E6A" w:rsidRDefault="00AE380A" w:rsidP="00AE380A">
            <w:pPr>
              <w:pStyle w:val="TableBodyText"/>
              <w:spacing w:after="0" w:line="120" w:lineRule="atLeast"/>
              <w:ind w:firstLine="514"/>
              <w:jc w:val="left"/>
            </w:pPr>
          </w:p>
        </w:tc>
      </w:tr>
      <w:tr w:rsidR="00AE380A" w:rsidRPr="00F13568" w:rsidTr="00AE380A">
        <w:tc>
          <w:tcPr>
            <w:tcW w:w="4678" w:type="dxa"/>
          </w:tcPr>
          <w:p w:rsidR="00AE380A" w:rsidRPr="00F13568" w:rsidRDefault="00AE380A" w:rsidP="00AE380A">
            <w:pPr>
              <w:pStyle w:val="TableBodyText"/>
              <w:tabs>
                <w:tab w:val="left" w:pos="426"/>
              </w:tabs>
              <w:spacing w:before="80"/>
              <w:ind w:left="426" w:hanging="420"/>
              <w:jc w:val="left"/>
              <w:rPr>
                <w:b/>
              </w:rPr>
            </w:pPr>
            <w:r w:rsidRPr="00F13568">
              <w:rPr>
                <w:b/>
              </w:rPr>
              <w:t>INVESTING ACTIVITIES</w:t>
            </w:r>
          </w:p>
        </w:tc>
        <w:tc>
          <w:tcPr>
            <w:tcW w:w="709" w:type="dxa"/>
          </w:tcPr>
          <w:p w:rsidR="00AE380A" w:rsidRPr="00F13568" w:rsidRDefault="00AE380A">
            <w:pPr>
              <w:pStyle w:val="TableBodyText"/>
              <w:spacing w:before="80"/>
              <w:rPr>
                <w:b/>
              </w:rPr>
            </w:pPr>
          </w:p>
        </w:tc>
        <w:tc>
          <w:tcPr>
            <w:tcW w:w="1134" w:type="dxa"/>
          </w:tcPr>
          <w:p w:rsidR="00AE380A" w:rsidRPr="00302220" w:rsidRDefault="00AE380A">
            <w:pPr>
              <w:pStyle w:val="TableBodyText"/>
              <w:tabs>
                <w:tab w:val="right" w:pos="1013"/>
              </w:tabs>
              <w:spacing w:before="80"/>
              <w:ind w:right="131"/>
              <w:rPr>
                <w:b/>
                <w:highlight w:val="yellow"/>
              </w:rPr>
            </w:pPr>
          </w:p>
        </w:tc>
        <w:tc>
          <w:tcPr>
            <w:tcW w:w="1134" w:type="dxa"/>
          </w:tcPr>
          <w:p w:rsidR="00AE380A" w:rsidRPr="003634EF" w:rsidRDefault="00AE380A" w:rsidP="00AE380A">
            <w:pPr>
              <w:pStyle w:val="TableBodyText"/>
              <w:tabs>
                <w:tab w:val="right" w:pos="1013"/>
              </w:tabs>
              <w:spacing w:before="80"/>
              <w:ind w:right="131"/>
              <w:rPr>
                <w:highlight w:val="yellow"/>
              </w:rPr>
            </w:pPr>
          </w:p>
        </w:tc>
        <w:tc>
          <w:tcPr>
            <w:tcW w:w="1134" w:type="dxa"/>
          </w:tcPr>
          <w:p w:rsidR="00AE380A" w:rsidRPr="00383E6A" w:rsidRDefault="00AE380A" w:rsidP="00AE380A">
            <w:pPr>
              <w:pStyle w:val="TableBodyText"/>
              <w:tabs>
                <w:tab w:val="right" w:pos="1013"/>
              </w:tabs>
              <w:spacing w:before="80"/>
              <w:ind w:right="131"/>
              <w:rPr>
                <w:highlight w:val="yellow"/>
              </w:rPr>
            </w:pPr>
          </w:p>
        </w:tc>
      </w:tr>
      <w:tr w:rsidR="00AE380A" w:rsidRPr="00F13568" w:rsidTr="00AE380A">
        <w:tc>
          <w:tcPr>
            <w:tcW w:w="4678" w:type="dxa"/>
          </w:tcPr>
          <w:p w:rsidR="00AE380A" w:rsidRPr="00F13568" w:rsidRDefault="00AE380A" w:rsidP="00AE380A">
            <w:pPr>
              <w:pStyle w:val="TableBodyText"/>
              <w:tabs>
                <w:tab w:val="left" w:pos="426"/>
              </w:tabs>
              <w:spacing w:before="80" w:after="0"/>
              <w:ind w:left="426" w:hanging="166"/>
              <w:jc w:val="left"/>
              <w:rPr>
                <w:b/>
              </w:rPr>
            </w:pPr>
            <w:r>
              <w:rPr>
                <w:b/>
              </w:rPr>
              <w:t>Cash u</w:t>
            </w:r>
            <w:r w:rsidRPr="00F13568">
              <w:rPr>
                <w:b/>
              </w:rPr>
              <w:t>sed</w:t>
            </w:r>
          </w:p>
        </w:tc>
        <w:tc>
          <w:tcPr>
            <w:tcW w:w="709" w:type="dxa"/>
          </w:tcPr>
          <w:p w:rsidR="00AE380A" w:rsidRPr="00F13568" w:rsidRDefault="00AE380A" w:rsidP="00AE380A">
            <w:pPr>
              <w:pStyle w:val="TableBodyText"/>
              <w:spacing w:before="80" w:after="0"/>
              <w:ind w:hanging="6"/>
              <w:rPr>
                <w:b/>
              </w:rPr>
            </w:pPr>
          </w:p>
        </w:tc>
        <w:tc>
          <w:tcPr>
            <w:tcW w:w="1134" w:type="dxa"/>
          </w:tcPr>
          <w:p w:rsidR="00AE380A" w:rsidRPr="00302220" w:rsidRDefault="00AE380A" w:rsidP="00AE380A">
            <w:pPr>
              <w:pStyle w:val="TableBodyText"/>
              <w:tabs>
                <w:tab w:val="left" w:pos="567"/>
                <w:tab w:val="right" w:pos="1013"/>
              </w:tabs>
              <w:spacing w:before="80" w:after="0"/>
              <w:ind w:right="131"/>
              <w:rPr>
                <w:b/>
                <w:highlight w:val="yellow"/>
                <w:u w:val="single"/>
              </w:rPr>
            </w:pPr>
          </w:p>
        </w:tc>
        <w:tc>
          <w:tcPr>
            <w:tcW w:w="1134" w:type="dxa"/>
          </w:tcPr>
          <w:p w:rsidR="00AE380A" w:rsidRPr="003634EF" w:rsidRDefault="00AE380A" w:rsidP="00AE380A">
            <w:pPr>
              <w:pStyle w:val="TableBodyText"/>
              <w:tabs>
                <w:tab w:val="left" w:pos="567"/>
                <w:tab w:val="right" w:pos="1013"/>
              </w:tabs>
              <w:spacing w:before="80" w:after="0"/>
              <w:ind w:right="131"/>
              <w:rPr>
                <w:highlight w:val="yellow"/>
                <w:u w:val="single"/>
              </w:rPr>
            </w:pPr>
          </w:p>
        </w:tc>
        <w:tc>
          <w:tcPr>
            <w:tcW w:w="1134" w:type="dxa"/>
          </w:tcPr>
          <w:p w:rsidR="00AE380A" w:rsidRPr="00383E6A" w:rsidRDefault="00AE380A" w:rsidP="00AE380A">
            <w:pPr>
              <w:pStyle w:val="TableBodyText"/>
              <w:tabs>
                <w:tab w:val="left" w:pos="567"/>
                <w:tab w:val="right" w:pos="1013"/>
              </w:tabs>
              <w:spacing w:before="80" w:after="0"/>
              <w:ind w:right="131"/>
              <w:rPr>
                <w:highlight w:val="yellow"/>
                <w:u w:val="single"/>
              </w:rPr>
            </w:pPr>
          </w:p>
        </w:tc>
      </w:tr>
      <w:tr w:rsidR="00AE380A" w:rsidRPr="00F13568" w:rsidTr="00AE380A">
        <w:tc>
          <w:tcPr>
            <w:tcW w:w="4678" w:type="dxa"/>
          </w:tcPr>
          <w:p w:rsidR="00AE380A" w:rsidRPr="00F13568" w:rsidRDefault="00AE380A" w:rsidP="00AE380A">
            <w:pPr>
              <w:pStyle w:val="TableBodyText"/>
              <w:tabs>
                <w:tab w:val="left" w:pos="426"/>
              </w:tabs>
              <w:ind w:left="426" w:firstLine="94"/>
              <w:jc w:val="left"/>
            </w:pPr>
            <w:r w:rsidRPr="00F13568">
              <w:t>Purchase of property, plant and equipment</w:t>
            </w:r>
          </w:p>
        </w:tc>
        <w:tc>
          <w:tcPr>
            <w:tcW w:w="709" w:type="dxa"/>
          </w:tcPr>
          <w:p w:rsidR="00AE380A" w:rsidRPr="00F13568" w:rsidRDefault="00AE380A" w:rsidP="00AE380A">
            <w:pPr>
              <w:pStyle w:val="TableBodyText"/>
              <w:spacing w:after="96"/>
            </w:pPr>
          </w:p>
        </w:tc>
        <w:tc>
          <w:tcPr>
            <w:tcW w:w="1134" w:type="dxa"/>
          </w:tcPr>
          <w:p w:rsidR="00AE380A" w:rsidRPr="00520087" w:rsidRDefault="00AE380A" w:rsidP="00AE380A">
            <w:pPr>
              <w:pStyle w:val="TableBodyText"/>
              <w:tabs>
                <w:tab w:val="left" w:pos="709"/>
                <w:tab w:val="right" w:pos="1013"/>
              </w:tabs>
              <w:spacing w:after="96"/>
              <w:ind w:right="131"/>
              <w:rPr>
                <w:b/>
                <w:u w:val="single"/>
              </w:rPr>
            </w:pPr>
            <w:r>
              <w:rPr>
                <w:b/>
                <w:u w:val="single"/>
              </w:rPr>
              <w:t xml:space="preserve">    </w:t>
            </w:r>
            <w:r w:rsidRPr="00520087">
              <w:rPr>
                <w:b/>
                <w:u w:val="single"/>
              </w:rPr>
              <w:t xml:space="preserve"> </w:t>
            </w:r>
            <w:r>
              <w:rPr>
                <w:b/>
                <w:u w:val="single"/>
              </w:rPr>
              <w:t>770</w:t>
            </w:r>
          </w:p>
        </w:tc>
        <w:tc>
          <w:tcPr>
            <w:tcW w:w="1134" w:type="dxa"/>
          </w:tcPr>
          <w:p w:rsidR="00AE380A" w:rsidRPr="003634EF" w:rsidRDefault="00AE380A" w:rsidP="00AE380A">
            <w:pPr>
              <w:pStyle w:val="TableBodyText"/>
              <w:tabs>
                <w:tab w:val="left" w:pos="709"/>
                <w:tab w:val="right" w:pos="1013"/>
              </w:tabs>
              <w:spacing w:after="96"/>
              <w:ind w:right="131"/>
              <w:rPr>
                <w:u w:val="single"/>
              </w:rPr>
            </w:pPr>
            <w:r w:rsidRPr="003634EF">
              <w:rPr>
                <w:u w:val="single"/>
              </w:rPr>
              <w:t xml:space="preserve">     328</w:t>
            </w:r>
          </w:p>
        </w:tc>
        <w:tc>
          <w:tcPr>
            <w:tcW w:w="1134" w:type="dxa"/>
          </w:tcPr>
          <w:p w:rsidR="00AE380A" w:rsidRPr="00383E6A" w:rsidRDefault="00AE380A" w:rsidP="00AE380A">
            <w:pPr>
              <w:pStyle w:val="TableBodyText"/>
              <w:tabs>
                <w:tab w:val="left" w:pos="709"/>
                <w:tab w:val="right" w:pos="1013"/>
              </w:tabs>
              <w:spacing w:after="96"/>
              <w:ind w:right="131"/>
              <w:rPr>
                <w:u w:val="single"/>
              </w:rPr>
            </w:pPr>
            <w:r>
              <w:rPr>
                <w:u w:val="single"/>
              </w:rPr>
              <w:t xml:space="preserve">   </w:t>
            </w:r>
            <w:r w:rsidRPr="00383E6A">
              <w:rPr>
                <w:u w:val="single"/>
              </w:rPr>
              <w:t xml:space="preserve">  </w:t>
            </w:r>
            <w:r>
              <w:rPr>
                <w:u w:val="single"/>
              </w:rPr>
              <w:t>400</w:t>
            </w:r>
          </w:p>
        </w:tc>
      </w:tr>
      <w:tr w:rsidR="00AE380A" w:rsidRPr="00031C84" w:rsidTr="00AE380A">
        <w:tc>
          <w:tcPr>
            <w:tcW w:w="4678" w:type="dxa"/>
          </w:tcPr>
          <w:p w:rsidR="00AE380A" w:rsidRPr="00383E6A" w:rsidRDefault="00AE380A" w:rsidP="00AE380A">
            <w:pPr>
              <w:pStyle w:val="TableBodyText"/>
              <w:tabs>
                <w:tab w:val="left" w:pos="426"/>
              </w:tabs>
              <w:spacing w:after="0"/>
              <w:ind w:left="426" w:hanging="166"/>
              <w:jc w:val="left"/>
              <w:rPr>
                <w:b/>
              </w:rPr>
            </w:pPr>
            <w:r w:rsidRPr="00383E6A">
              <w:rPr>
                <w:b/>
              </w:rPr>
              <w:t>Total cash used</w:t>
            </w:r>
          </w:p>
        </w:tc>
        <w:tc>
          <w:tcPr>
            <w:tcW w:w="709" w:type="dxa"/>
          </w:tcPr>
          <w:p w:rsidR="00AE380A" w:rsidRPr="00F13568" w:rsidRDefault="00AE380A" w:rsidP="00AE380A">
            <w:pPr>
              <w:pStyle w:val="TableBodyText"/>
              <w:spacing w:after="0"/>
              <w:ind w:firstLine="254"/>
              <w:rPr>
                <w:b/>
                <w:i/>
              </w:rPr>
            </w:pPr>
          </w:p>
        </w:tc>
        <w:tc>
          <w:tcPr>
            <w:tcW w:w="1134" w:type="dxa"/>
          </w:tcPr>
          <w:p w:rsidR="00AE380A" w:rsidRPr="00C457F0" w:rsidRDefault="00AE380A" w:rsidP="00AE380A">
            <w:pPr>
              <w:pStyle w:val="TableBodyText"/>
              <w:tabs>
                <w:tab w:val="left" w:pos="709"/>
                <w:tab w:val="right" w:pos="1013"/>
              </w:tabs>
              <w:spacing w:after="96"/>
              <w:ind w:right="131"/>
              <w:rPr>
                <w:b/>
                <w:u w:val="single"/>
              </w:rPr>
            </w:pPr>
            <w:r>
              <w:rPr>
                <w:b/>
                <w:u w:val="single"/>
              </w:rPr>
              <w:t xml:space="preserve">    </w:t>
            </w:r>
            <w:r w:rsidRPr="00C457F0">
              <w:rPr>
                <w:b/>
                <w:u w:val="single"/>
              </w:rPr>
              <w:t xml:space="preserve"> </w:t>
            </w:r>
            <w:r>
              <w:rPr>
                <w:b/>
                <w:u w:val="single"/>
              </w:rPr>
              <w:t>770</w:t>
            </w:r>
          </w:p>
        </w:tc>
        <w:tc>
          <w:tcPr>
            <w:tcW w:w="1134" w:type="dxa"/>
          </w:tcPr>
          <w:p w:rsidR="00AE380A" w:rsidRPr="003634EF" w:rsidRDefault="00AE380A" w:rsidP="00AE380A">
            <w:pPr>
              <w:pStyle w:val="TableBodyText"/>
              <w:tabs>
                <w:tab w:val="left" w:pos="709"/>
                <w:tab w:val="right" w:pos="1013"/>
              </w:tabs>
              <w:spacing w:after="96"/>
              <w:ind w:right="131"/>
              <w:rPr>
                <w:u w:val="single"/>
              </w:rPr>
            </w:pPr>
            <w:r w:rsidRPr="003634EF">
              <w:rPr>
                <w:u w:val="single"/>
              </w:rPr>
              <w:t xml:space="preserve">     328</w:t>
            </w:r>
          </w:p>
        </w:tc>
        <w:tc>
          <w:tcPr>
            <w:tcW w:w="1134" w:type="dxa"/>
          </w:tcPr>
          <w:p w:rsidR="00AE380A" w:rsidRPr="00383E6A" w:rsidRDefault="00AE380A" w:rsidP="00AE380A">
            <w:pPr>
              <w:pStyle w:val="TableBodyText"/>
              <w:tabs>
                <w:tab w:val="left" w:pos="709"/>
                <w:tab w:val="right" w:pos="1013"/>
              </w:tabs>
              <w:spacing w:after="96"/>
              <w:ind w:right="131"/>
              <w:rPr>
                <w:u w:val="single"/>
              </w:rPr>
            </w:pPr>
            <w:r>
              <w:rPr>
                <w:u w:val="single"/>
              </w:rPr>
              <w:t xml:space="preserve">  </w:t>
            </w:r>
            <w:r w:rsidRPr="00383E6A">
              <w:rPr>
                <w:u w:val="single"/>
              </w:rPr>
              <w:t xml:space="preserve">   </w:t>
            </w:r>
            <w:r>
              <w:rPr>
                <w:u w:val="single"/>
              </w:rPr>
              <w:t>400</w:t>
            </w:r>
          </w:p>
        </w:tc>
      </w:tr>
      <w:tr w:rsidR="00AE380A" w:rsidRPr="00F13568" w:rsidTr="00AE380A">
        <w:tc>
          <w:tcPr>
            <w:tcW w:w="4678" w:type="dxa"/>
          </w:tcPr>
          <w:p w:rsidR="00AE380A" w:rsidRPr="00F13568" w:rsidRDefault="00AE380A" w:rsidP="00AE380A">
            <w:pPr>
              <w:pStyle w:val="TableBodyText"/>
              <w:tabs>
                <w:tab w:val="left" w:pos="426"/>
              </w:tabs>
              <w:spacing w:after="0"/>
              <w:ind w:left="426" w:hanging="426"/>
              <w:jc w:val="left"/>
              <w:rPr>
                <w:b/>
                <w:i/>
              </w:rPr>
            </w:pPr>
            <w:r w:rsidRPr="00F13568">
              <w:rPr>
                <w:b/>
              </w:rPr>
              <w:t>Net cash (used by) investing activities</w:t>
            </w:r>
          </w:p>
        </w:tc>
        <w:tc>
          <w:tcPr>
            <w:tcW w:w="709" w:type="dxa"/>
          </w:tcPr>
          <w:p w:rsidR="00AE380A" w:rsidRPr="00F13568" w:rsidRDefault="00AE380A" w:rsidP="00AE380A">
            <w:pPr>
              <w:pStyle w:val="TableBodyText"/>
              <w:spacing w:after="0"/>
              <w:ind w:hanging="6"/>
              <w:rPr>
                <w:b/>
                <w:i/>
              </w:rPr>
            </w:pPr>
          </w:p>
        </w:tc>
        <w:tc>
          <w:tcPr>
            <w:tcW w:w="1134" w:type="dxa"/>
          </w:tcPr>
          <w:p w:rsidR="00AE380A" w:rsidRPr="00C457F0" w:rsidRDefault="00AE380A" w:rsidP="00AE380A">
            <w:pPr>
              <w:pStyle w:val="TableBodyText"/>
              <w:spacing w:after="0"/>
              <w:ind w:right="74"/>
              <w:rPr>
                <w:b/>
                <w:u w:val="double"/>
              </w:rPr>
            </w:pPr>
            <w:r w:rsidRPr="00C457F0">
              <w:rPr>
                <w:b/>
                <w:u w:val="double"/>
              </w:rPr>
              <w:t xml:space="preserve"> </w:t>
            </w:r>
            <w:r>
              <w:rPr>
                <w:b/>
                <w:u w:val="double"/>
              </w:rPr>
              <w:t xml:space="preserve"> </w:t>
            </w:r>
            <w:r w:rsidRPr="00C457F0">
              <w:rPr>
                <w:b/>
                <w:u w:val="double"/>
              </w:rPr>
              <w:t xml:space="preserve">  (</w:t>
            </w:r>
            <w:r>
              <w:rPr>
                <w:b/>
                <w:u w:val="double"/>
              </w:rPr>
              <w:t>770</w:t>
            </w:r>
            <w:r w:rsidRPr="00C457F0">
              <w:rPr>
                <w:b/>
                <w:u w:val="double"/>
              </w:rPr>
              <w:t>)</w:t>
            </w:r>
          </w:p>
        </w:tc>
        <w:tc>
          <w:tcPr>
            <w:tcW w:w="1134" w:type="dxa"/>
          </w:tcPr>
          <w:p w:rsidR="00AE380A" w:rsidRPr="003634EF" w:rsidRDefault="00AE380A" w:rsidP="00AE380A">
            <w:pPr>
              <w:pStyle w:val="TableBodyText"/>
              <w:spacing w:after="0"/>
              <w:ind w:right="74"/>
              <w:rPr>
                <w:u w:val="double"/>
              </w:rPr>
            </w:pPr>
            <w:r w:rsidRPr="003634EF">
              <w:rPr>
                <w:u w:val="double"/>
              </w:rPr>
              <w:t xml:space="preserve">    (328)</w:t>
            </w:r>
          </w:p>
        </w:tc>
        <w:tc>
          <w:tcPr>
            <w:tcW w:w="1134" w:type="dxa"/>
          </w:tcPr>
          <w:p w:rsidR="00AE380A" w:rsidRPr="00383E6A" w:rsidRDefault="00AE380A" w:rsidP="00AE380A">
            <w:pPr>
              <w:pStyle w:val="TableBodyText"/>
              <w:spacing w:after="0"/>
              <w:ind w:right="74"/>
              <w:rPr>
                <w:u w:val="double"/>
              </w:rPr>
            </w:pPr>
            <w:r>
              <w:rPr>
                <w:u w:val="double"/>
              </w:rPr>
              <w:t xml:space="preserve"> </w:t>
            </w:r>
            <w:r w:rsidRPr="00383E6A">
              <w:rPr>
                <w:u w:val="double"/>
              </w:rPr>
              <w:t xml:space="preserve">   (</w:t>
            </w:r>
            <w:r>
              <w:rPr>
                <w:u w:val="double"/>
              </w:rPr>
              <w:t>400</w:t>
            </w:r>
            <w:r w:rsidRPr="00383E6A">
              <w:rPr>
                <w:u w:val="double"/>
              </w:rPr>
              <w:t>)</w:t>
            </w:r>
          </w:p>
        </w:tc>
      </w:tr>
      <w:tr w:rsidR="00AE380A" w:rsidRPr="00040F7B" w:rsidTr="00AE380A">
        <w:tc>
          <w:tcPr>
            <w:tcW w:w="4678" w:type="dxa"/>
          </w:tcPr>
          <w:p w:rsidR="00AE380A" w:rsidRPr="00F13568" w:rsidRDefault="00AE380A" w:rsidP="00AE380A">
            <w:pPr>
              <w:pStyle w:val="TableBodyText"/>
              <w:tabs>
                <w:tab w:val="left" w:pos="426"/>
              </w:tabs>
              <w:spacing w:after="0" w:line="120" w:lineRule="atLeast"/>
              <w:ind w:left="426" w:firstLine="94"/>
              <w:jc w:val="left"/>
            </w:pPr>
          </w:p>
        </w:tc>
        <w:tc>
          <w:tcPr>
            <w:tcW w:w="709" w:type="dxa"/>
          </w:tcPr>
          <w:p w:rsidR="00AE380A" w:rsidRPr="00F13568" w:rsidRDefault="00AE380A" w:rsidP="00AE380A">
            <w:pPr>
              <w:pStyle w:val="TableBodyText"/>
              <w:spacing w:after="0" w:line="120" w:lineRule="atLeast"/>
              <w:ind w:firstLine="514"/>
            </w:pPr>
          </w:p>
        </w:tc>
        <w:tc>
          <w:tcPr>
            <w:tcW w:w="1134" w:type="dxa"/>
          </w:tcPr>
          <w:p w:rsidR="00AE380A" w:rsidRPr="00302220" w:rsidRDefault="00AE380A" w:rsidP="00AE380A">
            <w:pPr>
              <w:pStyle w:val="TableBodyText"/>
              <w:spacing w:after="0" w:line="120" w:lineRule="atLeast"/>
              <w:ind w:firstLine="514"/>
              <w:jc w:val="left"/>
              <w:rPr>
                <w:highlight w:val="yellow"/>
              </w:rPr>
            </w:pPr>
          </w:p>
        </w:tc>
        <w:tc>
          <w:tcPr>
            <w:tcW w:w="1134" w:type="dxa"/>
          </w:tcPr>
          <w:p w:rsidR="00AE380A" w:rsidRPr="003634EF" w:rsidRDefault="00AE380A" w:rsidP="00AE380A">
            <w:pPr>
              <w:pStyle w:val="TableBodyText"/>
              <w:spacing w:after="0" w:line="120" w:lineRule="atLeast"/>
              <w:ind w:firstLine="514"/>
              <w:jc w:val="left"/>
              <w:rPr>
                <w:highlight w:val="yellow"/>
              </w:rPr>
            </w:pPr>
          </w:p>
        </w:tc>
        <w:tc>
          <w:tcPr>
            <w:tcW w:w="1134" w:type="dxa"/>
          </w:tcPr>
          <w:p w:rsidR="00AE380A" w:rsidRPr="00383E6A" w:rsidRDefault="00AE380A" w:rsidP="00AE380A">
            <w:pPr>
              <w:pStyle w:val="TableBodyText"/>
              <w:spacing w:after="0" w:line="120" w:lineRule="atLeast"/>
              <w:ind w:firstLine="514"/>
              <w:jc w:val="left"/>
              <w:rPr>
                <w:highlight w:val="yellow"/>
              </w:rPr>
            </w:pPr>
          </w:p>
        </w:tc>
      </w:tr>
      <w:tr w:rsidR="00AE380A" w:rsidRPr="00F13568" w:rsidTr="00AE380A">
        <w:tc>
          <w:tcPr>
            <w:tcW w:w="4678" w:type="dxa"/>
          </w:tcPr>
          <w:p w:rsidR="00AE380A" w:rsidRPr="00F13568" w:rsidRDefault="00AE380A" w:rsidP="00AE380A">
            <w:pPr>
              <w:pStyle w:val="TableBodyText"/>
              <w:tabs>
                <w:tab w:val="left" w:pos="426"/>
              </w:tabs>
              <w:spacing w:before="80"/>
              <w:ind w:left="426" w:hanging="420"/>
              <w:jc w:val="left"/>
              <w:rPr>
                <w:b/>
              </w:rPr>
            </w:pPr>
            <w:r w:rsidRPr="00F13568">
              <w:rPr>
                <w:b/>
              </w:rPr>
              <w:t>FINANCING ACTIVITIES</w:t>
            </w:r>
          </w:p>
        </w:tc>
        <w:tc>
          <w:tcPr>
            <w:tcW w:w="709" w:type="dxa"/>
          </w:tcPr>
          <w:p w:rsidR="00AE380A" w:rsidRPr="00F13568" w:rsidRDefault="00AE380A" w:rsidP="00AE380A">
            <w:pPr>
              <w:pStyle w:val="TableBodyText"/>
              <w:spacing w:before="80"/>
              <w:rPr>
                <w:b/>
              </w:rPr>
            </w:pPr>
          </w:p>
        </w:tc>
        <w:tc>
          <w:tcPr>
            <w:tcW w:w="1134" w:type="dxa"/>
          </w:tcPr>
          <w:p w:rsidR="00AE380A" w:rsidRPr="00302220" w:rsidRDefault="00AE380A">
            <w:pPr>
              <w:pStyle w:val="TableBodyText"/>
              <w:tabs>
                <w:tab w:val="right" w:pos="1013"/>
              </w:tabs>
              <w:spacing w:before="80"/>
              <w:ind w:right="131"/>
              <w:rPr>
                <w:b/>
                <w:highlight w:val="yellow"/>
              </w:rPr>
            </w:pPr>
          </w:p>
        </w:tc>
        <w:tc>
          <w:tcPr>
            <w:tcW w:w="1134" w:type="dxa"/>
          </w:tcPr>
          <w:p w:rsidR="00AE380A" w:rsidRPr="003634EF" w:rsidRDefault="00AE380A" w:rsidP="00AE380A">
            <w:pPr>
              <w:pStyle w:val="TableBodyText"/>
              <w:tabs>
                <w:tab w:val="right" w:pos="1013"/>
              </w:tabs>
              <w:spacing w:before="80"/>
              <w:ind w:right="131"/>
              <w:rPr>
                <w:highlight w:val="yellow"/>
              </w:rPr>
            </w:pPr>
          </w:p>
        </w:tc>
        <w:tc>
          <w:tcPr>
            <w:tcW w:w="1134" w:type="dxa"/>
          </w:tcPr>
          <w:p w:rsidR="00AE380A" w:rsidRPr="00383E6A" w:rsidRDefault="00AE380A" w:rsidP="00AE380A">
            <w:pPr>
              <w:pStyle w:val="TableBodyText"/>
              <w:tabs>
                <w:tab w:val="right" w:pos="1013"/>
              </w:tabs>
              <w:spacing w:before="80"/>
              <w:ind w:right="131"/>
              <w:rPr>
                <w:highlight w:val="yellow"/>
              </w:rPr>
            </w:pPr>
          </w:p>
        </w:tc>
      </w:tr>
      <w:tr w:rsidR="00AE380A" w:rsidRPr="00F13568" w:rsidTr="00AE380A">
        <w:tc>
          <w:tcPr>
            <w:tcW w:w="4678" w:type="dxa"/>
          </w:tcPr>
          <w:p w:rsidR="00AE380A" w:rsidRPr="00F13568" w:rsidRDefault="00AE380A" w:rsidP="00AE380A">
            <w:pPr>
              <w:pStyle w:val="TableBodyText"/>
              <w:tabs>
                <w:tab w:val="left" w:pos="426"/>
              </w:tabs>
              <w:ind w:left="426" w:hanging="166"/>
              <w:jc w:val="left"/>
              <w:rPr>
                <w:b/>
              </w:rPr>
            </w:pPr>
            <w:r w:rsidRPr="00F13568">
              <w:rPr>
                <w:b/>
              </w:rPr>
              <w:t>Cash received</w:t>
            </w:r>
          </w:p>
        </w:tc>
        <w:tc>
          <w:tcPr>
            <w:tcW w:w="709" w:type="dxa"/>
          </w:tcPr>
          <w:p w:rsidR="00AE380A" w:rsidRPr="00F13568" w:rsidRDefault="00AE380A">
            <w:pPr>
              <w:pStyle w:val="TableBodyText"/>
              <w:ind w:firstLine="420"/>
              <w:rPr>
                <w:b/>
              </w:rPr>
            </w:pPr>
          </w:p>
        </w:tc>
        <w:tc>
          <w:tcPr>
            <w:tcW w:w="1134" w:type="dxa"/>
            <w:tcBorders>
              <w:bottom w:val="nil"/>
            </w:tcBorders>
          </w:tcPr>
          <w:p w:rsidR="00AE380A" w:rsidRPr="00302220" w:rsidRDefault="00AE380A">
            <w:pPr>
              <w:pStyle w:val="TableBodyText"/>
              <w:tabs>
                <w:tab w:val="right" w:pos="1013"/>
              </w:tabs>
              <w:ind w:right="131" w:firstLine="420"/>
              <w:rPr>
                <w:b/>
                <w:highlight w:val="yellow"/>
              </w:rPr>
            </w:pPr>
          </w:p>
        </w:tc>
        <w:tc>
          <w:tcPr>
            <w:tcW w:w="1134" w:type="dxa"/>
            <w:tcBorders>
              <w:bottom w:val="nil"/>
            </w:tcBorders>
          </w:tcPr>
          <w:p w:rsidR="00AE380A" w:rsidRPr="003634EF" w:rsidRDefault="00AE380A" w:rsidP="00AE380A">
            <w:pPr>
              <w:pStyle w:val="TableBodyText"/>
              <w:tabs>
                <w:tab w:val="right" w:pos="1013"/>
              </w:tabs>
              <w:ind w:right="131" w:firstLine="420"/>
              <w:rPr>
                <w:highlight w:val="yellow"/>
              </w:rPr>
            </w:pPr>
          </w:p>
        </w:tc>
        <w:tc>
          <w:tcPr>
            <w:tcW w:w="1134" w:type="dxa"/>
            <w:tcBorders>
              <w:bottom w:val="nil"/>
            </w:tcBorders>
          </w:tcPr>
          <w:p w:rsidR="00AE380A" w:rsidRPr="00383E6A" w:rsidRDefault="00AE380A" w:rsidP="00AE380A">
            <w:pPr>
              <w:pStyle w:val="TableBodyText"/>
              <w:tabs>
                <w:tab w:val="right" w:pos="1013"/>
              </w:tabs>
              <w:ind w:right="131" w:firstLine="420"/>
              <w:rPr>
                <w:highlight w:val="yellow"/>
              </w:rPr>
            </w:pPr>
          </w:p>
        </w:tc>
      </w:tr>
      <w:tr w:rsidR="00AE380A" w:rsidRPr="00F13568" w:rsidTr="00AE380A">
        <w:tc>
          <w:tcPr>
            <w:tcW w:w="4678" w:type="dxa"/>
          </w:tcPr>
          <w:p w:rsidR="00AE380A" w:rsidRPr="00F13568" w:rsidRDefault="00AE380A" w:rsidP="00AE380A">
            <w:pPr>
              <w:pStyle w:val="TableBodyText"/>
              <w:tabs>
                <w:tab w:val="left" w:pos="426"/>
              </w:tabs>
              <w:ind w:left="680" w:hanging="160"/>
              <w:jc w:val="left"/>
            </w:pPr>
            <w:r>
              <w:t>Contributed equity</w:t>
            </w:r>
          </w:p>
        </w:tc>
        <w:tc>
          <w:tcPr>
            <w:tcW w:w="709" w:type="dxa"/>
          </w:tcPr>
          <w:p w:rsidR="00AE380A" w:rsidRPr="00F13568" w:rsidRDefault="00AE380A">
            <w:pPr>
              <w:pStyle w:val="TableBodyText"/>
            </w:pPr>
          </w:p>
        </w:tc>
        <w:tc>
          <w:tcPr>
            <w:tcW w:w="1134" w:type="dxa"/>
            <w:tcBorders>
              <w:bottom w:val="nil"/>
            </w:tcBorders>
          </w:tcPr>
          <w:p w:rsidR="00AE380A" w:rsidRPr="00520087" w:rsidRDefault="00AE380A" w:rsidP="00AE380A">
            <w:pPr>
              <w:pStyle w:val="TableBodyText"/>
              <w:tabs>
                <w:tab w:val="left" w:pos="445"/>
                <w:tab w:val="right" w:pos="1013"/>
              </w:tabs>
              <w:ind w:right="131"/>
              <w:rPr>
                <w:b/>
                <w:u w:val="single"/>
              </w:rPr>
            </w:pPr>
            <w:r w:rsidRPr="00520087">
              <w:rPr>
                <w:b/>
                <w:u w:val="single"/>
              </w:rPr>
              <w:t xml:space="preserve">    </w:t>
            </w:r>
            <w:r>
              <w:rPr>
                <w:b/>
                <w:u w:val="single"/>
              </w:rPr>
              <w:t xml:space="preserve"> 770</w:t>
            </w:r>
          </w:p>
        </w:tc>
        <w:tc>
          <w:tcPr>
            <w:tcW w:w="1134" w:type="dxa"/>
            <w:tcBorders>
              <w:bottom w:val="nil"/>
            </w:tcBorders>
          </w:tcPr>
          <w:p w:rsidR="00AE380A" w:rsidRPr="003634EF" w:rsidRDefault="00AE380A" w:rsidP="00AE380A">
            <w:pPr>
              <w:pStyle w:val="TableBodyText"/>
              <w:tabs>
                <w:tab w:val="left" w:pos="445"/>
                <w:tab w:val="right" w:pos="1013"/>
              </w:tabs>
              <w:ind w:right="131"/>
              <w:rPr>
                <w:u w:val="single"/>
              </w:rPr>
            </w:pPr>
            <w:r w:rsidRPr="003634EF">
              <w:rPr>
                <w:u w:val="single"/>
              </w:rPr>
              <w:t xml:space="preserve">     328</w:t>
            </w:r>
          </w:p>
        </w:tc>
        <w:tc>
          <w:tcPr>
            <w:tcW w:w="1134" w:type="dxa"/>
            <w:tcBorders>
              <w:bottom w:val="nil"/>
            </w:tcBorders>
          </w:tcPr>
          <w:p w:rsidR="00AE380A" w:rsidRPr="00383E6A" w:rsidRDefault="00AE380A" w:rsidP="00AE380A">
            <w:pPr>
              <w:pStyle w:val="TableBodyText"/>
              <w:tabs>
                <w:tab w:val="left" w:pos="445"/>
                <w:tab w:val="right" w:pos="1013"/>
              </w:tabs>
              <w:ind w:right="131"/>
              <w:rPr>
                <w:u w:val="single"/>
              </w:rPr>
            </w:pPr>
            <w:r>
              <w:rPr>
                <w:u w:val="single"/>
              </w:rPr>
              <w:t xml:space="preserve">   </w:t>
            </w:r>
            <w:r w:rsidRPr="00383E6A">
              <w:rPr>
                <w:u w:val="single"/>
              </w:rPr>
              <w:t xml:space="preserve">  8</w:t>
            </w:r>
            <w:r>
              <w:rPr>
                <w:u w:val="single"/>
              </w:rPr>
              <w:t>46</w:t>
            </w:r>
          </w:p>
        </w:tc>
      </w:tr>
      <w:tr w:rsidR="00AE380A" w:rsidRPr="00F13568" w:rsidTr="00AE380A">
        <w:tc>
          <w:tcPr>
            <w:tcW w:w="4678" w:type="dxa"/>
          </w:tcPr>
          <w:p w:rsidR="00AE380A" w:rsidRPr="00383E6A" w:rsidRDefault="00AE380A" w:rsidP="00AE380A">
            <w:pPr>
              <w:pStyle w:val="TableBodyText"/>
              <w:tabs>
                <w:tab w:val="left" w:pos="426"/>
              </w:tabs>
              <w:spacing w:after="0"/>
              <w:ind w:left="426" w:hanging="166"/>
              <w:jc w:val="left"/>
              <w:rPr>
                <w:b/>
              </w:rPr>
            </w:pPr>
            <w:r w:rsidRPr="00383E6A">
              <w:rPr>
                <w:b/>
              </w:rPr>
              <w:t>Total cash received</w:t>
            </w:r>
          </w:p>
        </w:tc>
        <w:tc>
          <w:tcPr>
            <w:tcW w:w="709" w:type="dxa"/>
          </w:tcPr>
          <w:p w:rsidR="00AE380A" w:rsidRPr="00F13568" w:rsidRDefault="00AE380A" w:rsidP="00AE380A">
            <w:pPr>
              <w:pStyle w:val="TableBodyText"/>
              <w:spacing w:after="0"/>
              <w:ind w:hanging="31"/>
              <w:rPr>
                <w:b/>
              </w:rPr>
            </w:pPr>
          </w:p>
        </w:tc>
        <w:tc>
          <w:tcPr>
            <w:tcW w:w="1134" w:type="dxa"/>
          </w:tcPr>
          <w:p w:rsidR="00AE380A" w:rsidRPr="00C457F0" w:rsidRDefault="00AE380A" w:rsidP="00AE380A">
            <w:pPr>
              <w:pStyle w:val="TableBodyText"/>
              <w:tabs>
                <w:tab w:val="left" w:pos="460"/>
                <w:tab w:val="right" w:pos="1013"/>
              </w:tabs>
              <w:spacing w:after="0"/>
              <w:ind w:right="131"/>
              <w:rPr>
                <w:b/>
                <w:u w:val="single"/>
              </w:rPr>
            </w:pPr>
            <w:r>
              <w:rPr>
                <w:b/>
                <w:u w:val="single"/>
              </w:rPr>
              <w:t xml:space="preserve">    </w:t>
            </w:r>
            <w:r w:rsidRPr="00C457F0">
              <w:rPr>
                <w:b/>
                <w:u w:val="single"/>
              </w:rPr>
              <w:t xml:space="preserve"> </w:t>
            </w:r>
            <w:r>
              <w:rPr>
                <w:b/>
                <w:u w:val="single"/>
              </w:rPr>
              <w:t>770</w:t>
            </w:r>
          </w:p>
        </w:tc>
        <w:tc>
          <w:tcPr>
            <w:tcW w:w="1134" w:type="dxa"/>
          </w:tcPr>
          <w:p w:rsidR="00AE380A" w:rsidRPr="003634EF" w:rsidRDefault="00AE380A" w:rsidP="00AE380A">
            <w:pPr>
              <w:pStyle w:val="TableBodyText"/>
              <w:tabs>
                <w:tab w:val="left" w:pos="460"/>
                <w:tab w:val="right" w:pos="1013"/>
              </w:tabs>
              <w:spacing w:after="0"/>
              <w:ind w:right="131"/>
              <w:rPr>
                <w:u w:val="single"/>
              </w:rPr>
            </w:pPr>
            <w:r w:rsidRPr="003634EF">
              <w:rPr>
                <w:u w:val="single"/>
              </w:rPr>
              <w:t xml:space="preserve">     328</w:t>
            </w:r>
          </w:p>
        </w:tc>
        <w:tc>
          <w:tcPr>
            <w:tcW w:w="1134" w:type="dxa"/>
          </w:tcPr>
          <w:p w:rsidR="00AE380A" w:rsidRPr="00383E6A" w:rsidRDefault="00AE380A" w:rsidP="00AE380A">
            <w:pPr>
              <w:pStyle w:val="TableBodyText"/>
              <w:tabs>
                <w:tab w:val="left" w:pos="460"/>
                <w:tab w:val="right" w:pos="1013"/>
              </w:tabs>
              <w:spacing w:after="0"/>
              <w:ind w:right="131"/>
              <w:rPr>
                <w:u w:val="single"/>
              </w:rPr>
            </w:pPr>
            <w:r>
              <w:rPr>
                <w:u w:val="single"/>
              </w:rPr>
              <w:t xml:space="preserve"> </w:t>
            </w:r>
            <w:r w:rsidRPr="00383E6A">
              <w:rPr>
                <w:u w:val="single"/>
              </w:rPr>
              <w:t xml:space="preserve">    8</w:t>
            </w:r>
            <w:r>
              <w:rPr>
                <w:u w:val="single"/>
              </w:rPr>
              <w:t>46</w:t>
            </w:r>
          </w:p>
        </w:tc>
      </w:tr>
      <w:tr w:rsidR="00AE380A" w:rsidRPr="00031C84" w:rsidTr="00AE380A">
        <w:tc>
          <w:tcPr>
            <w:tcW w:w="4678" w:type="dxa"/>
          </w:tcPr>
          <w:p w:rsidR="00AE380A" w:rsidRPr="00F13568" w:rsidRDefault="00AE380A" w:rsidP="00AE380A">
            <w:pPr>
              <w:pStyle w:val="TableBodyText"/>
              <w:tabs>
                <w:tab w:val="left" w:pos="426"/>
              </w:tabs>
              <w:spacing w:after="0" w:line="120" w:lineRule="atLeast"/>
              <w:ind w:left="426" w:firstLine="94"/>
              <w:jc w:val="left"/>
            </w:pPr>
          </w:p>
        </w:tc>
        <w:tc>
          <w:tcPr>
            <w:tcW w:w="709" w:type="dxa"/>
          </w:tcPr>
          <w:p w:rsidR="00AE380A" w:rsidRPr="00F13568" w:rsidRDefault="00AE380A" w:rsidP="00AE380A">
            <w:pPr>
              <w:pStyle w:val="TableBodyText"/>
              <w:spacing w:after="0" w:line="120" w:lineRule="atLeast"/>
              <w:ind w:firstLine="514"/>
              <w:jc w:val="left"/>
            </w:pPr>
          </w:p>
        </w:tc>
        <w:tc>
          <w:tcPr>
            <w:tcW w:w="1134" w:type="dxa"/>
          </w:tcPr>
          <w:p w:rsidR="00AE380A" w:rsidRPr="00302220" w:rsidRDefault="00AE380A" w:rsidP="00AE380A">
            <w:pPr>
              <w:pStyle w:val="TableBodyText"/>
              <w:spacing w:after="0" w:line="120" w:lineRule="atLeast"/>
              <w:ind w:firstLine="514"/>
              <w:jc w:val="left"/>
              <w:rPr>
                <w:highlight w:val="yellow"/>
              </w:rPr>
            </w:pPr>
          </w:p>
        </w:tc>
        <w:tc>
          <w:tcPr>
            <w:tcW w:w="1134" w:type="dxa"/>
          </w:tcPr>
          <w:p w:rsidR="00AE380A" w:rsidRPr="003634EF" w:rsidRDefault="00AE380A" w:rsidP="00AE380A">
            <w:pPr>
              <w:pStyle w:val="TableBodyText"/>
              <w:spacing w:after="0" w:line="120" w:lineRule="atLeast"/>
              <w:ind w:firstLine="514"/>
              <w:jc w:val="left"/>
              <w:rPr>
                <w:highlight w:val="yellow"/>
              </w:rPr>
            </w:pPr>
          </w:p>
        </w:tc>
        <w:tc>
          <w:tcPr>
            <w:tcW w:w="1134" w:type="dxa"/>
          </w:tcPr>
          <w:p w:rsidR="00AE380A" w:rsidRPr="00383E6A" w:rsidRDefault="00AE380A" w:rsidP="00AE380A">
            <w:pPr>
              <w:pStyle w:val="TableBodyText"/>
              <w:spacing w:after="0" w:line="120" w:lineRule="atLeast"/>
              <w:ind w:firstLine="514"/>
              <w:jc w:val="left"/>
              <w:rPr>
                <w:highlight w:val="yellow"/>
              </w:rPr>
            </w:pPr>
          </w:p>
        </w:tc>
      </w:tr>
      <w:tr w:rsidR="00AE380A" w:rsidRPr="00F13568" w:rsidTr="00AE380A">
        <w:tc>
          <w:tcPr>
            <w:tcW w:w="4678" w:type="dxa"/>
          </w:tcPr>
          <w:p w:rsidR="00AE380A" w:rsidRPr="00F13568" w:rsidRDefault="00AE380A" w:rsidP="00AE380A">
            <w:pPr>
              <w:pStyle w:val="TableBodyText"/>
              <w:tabs>
                <w:tab w:val="left" w:pos="426"/>
              </w:tabs>
              <w:spacing w:after="0"/>
              <w:ind w:left="426" w:hanging="426"/>
              <w:jc w:val="left"/>
              <w:rPr>
                <w:b/>
                <w:i/>
              </w:rPr>
            </w:pPr>
            <w:r w:rsidRPr="00F13568">
              <w:rPr>
                <w:b/>
              </w:rPr>
              <w:t>Net cash from financing activities</w:t>
            </w:r>
          </w:p>
        </w:tc>
        <w:tc>
          <w:tcPr>
            <w:tcW w:w="709" w:type="dxa"/>
          </w:tcPr>
          <w:p w:rsidR="00AE380A" w:rsidRPr="00F13568" w:rsidRDefault="00AE380A" w:rsidP="00AE380A">
            <w:pPr>
              <w:pStyle w:val="TableBodyText"/>
              <w:spacing w:after="0"/>
              <w:ind w:hanging="6"/>
              <w:rPr>
                <w:b/>
                <w:i/>
              </w:rPr>
            </w:pPr>
          </w:p>
        </w:tc>
        <w:tc>
          <w:tcPr>
            <w:tcW w:w="1134" w:type="dxa"/>
          </w:tcPr>
          <w:p w:rsidR="00AE380A" w:rsidRPr="00302220" w:rsidRDefault="00AE380A" w:rsidP="00AE380A">
            <w:pPr>
              <w:pStyle w:val="TableBodyText"/>
              <w:spacing w:after="0"/>
              <w:ind w:right="130"/>
              <w:rPr>
                <w:b/>
                <w:highlight w:val="yellow"/>
                <w:u w:val="double"/>
              </w:rPr>
            </w:pPr>
            <w:r>
              <w:rPr>
                <w:b/>
                <w:u w:val="double"/>
              </w:rPr>
              <w:t xml:space="preserve"> </w:t>
            </w:r>
            <w:r w:rsidRPr="00C457F0">
              <w:rPr>
                <w:b/>
                <w:u w:val="double"/>
              </w:rPr>
              <w:t xml:space="preserve"> </w:t>
            </w:r>
            <w:r>
              <w:rPr>
                <w:b/>
                <w:u w:val="double"/>
              </w:rPr>
              <w:t xml:space="preserve">  </w:t>
            </w:r>
            <w:r w:rsidRPr="00C457F0">
              <w:rPr>
                <w:b/>
                <w:u w:val="double"/>
              </w:rPr>
              <w:t xml:space="preserve"> </w:t>
            </w:r>
            <w:r>
              <w:rPr>
                <w:b/>
                <w:u w:val="double"/>
              </w:rPr>
              <w:t>770</w:t>
            </w:r>
          </w:p>
        </w:tc>
        <w:tc>
          <w:tcPr>
            <w:tcW w:w="1134" w:type="dxa"/>
          </w:tcPr>
          <w:p w:rsidR="00AE380A" w:rsidRPr="003634EF" w:rsidRDefault="00AE380A" w:rsidP="00AE380A">
            <w:pPr>
              <w:pStyle w:val="TableBodyText"/>
              <w:spacing w:after="0"/>
              <w:ind w:right="130"/>
              <w:rPr>
                <w:highlight w:val="yellow"/>
                <w:u w:val="double"/>
              </w:rPr>
            </w:pPr>
            <w:r w:rsidRPr="003634EF">
              <w:rPr>
                <w:u w:val="double"/>
              </w:rPr>
              <w:t xml:space="preserve">     328</w:t>
            </w:r>
          </w:p>
        </w:tc>
        <w:tc>
          <w:tcPr>
            <w:tcW w:w="1134" w:type="dxa"/>
          </w:tcPr>
          <w:p w:rsidR="00AE380A" w:rsidRPr="00383E6A" w:rsidRDefault="00AE380A" w:rsidP="00AE380A">
            <w:pPr>
              <w:pStyle w:val="TableBodyText"/>
              <w:spacing w:after="0"/>
              <w:ind w:right="130"/>
              <w:rPr>
                <w:highlight w:val="yellow"/>
                <w:u w:val="double"/>
              </w:rPr>
            </w:pPr>
            <w:r>
              <w:rPr>
                <w:u w:val="double"/>
              </w:rPr>
              <w:t xml:space="preserve"> </w:t>
            </w:r>
            <w:r w:rsidRPr="00383E6A">
              <w:rPr>
                <w:u w:val="double"/>
              </w:rPr>
              <w:t xml:space="preserve">    8</w:t>
            </w:r>
            <w:r>
              <w:rPr>
                <w:u w:val="double"/>
              </w:rPr>
              <w:t>46</w:t>
            </w:r>
          </w:p>
        </w:tc>
      </w:tr>
      <w:tr w:rsidR="00AE380A" w:rsidRPr="00031C84" w:rsidTr="00AE380A">
        <w:tc>
          <w:tcPr>
            <w:tcW w:w="4678" w:type="dxa"/>
          </w:tcPr>
          <w:p w:rsidR="00AE380A" w:rsidRPr="00F13568" w:rsidRDefault="00AE380A" w:rsidP="00AE380A">
            <w:pPr>
              <w:pStyle w:val="TableBodyText"/>
              <w:tabs>
                <w:tab w:val="left" w:pos="426"/>
              </w:tabs>
              <w:spacing w:after="0" w:line="120" w:lineRule="atLeast"/>
              <w:ind w:left="426" w:firstLine="94"/>
              <w:jc w:val="left"/>
            </w:pPr>
          </w:p>
        </w:tc>
        <w:tc>
          <w:tcPr>
            <w:tcW w:w="709" w:type="dxa"/>
          </w:tcPr>
          <w:p w:rsidR="00AE380A" w:rsidRPr="00F13568" w:rsidRDefault="00AE380A" w:rsidP="00AE380A">
            <w:pPr>
              <w:pStyle w:val="TableBodyText"/>
              <w:spacing w:after="0" w:line="120" w:lineRule="atLeast"/>
              <w:ind w:firstLine="514"/>
              <w:jc w:val="left"/>
            </w:pPr>
          </w:p>
        </w:tc>
        <w:tc>
          <w:tcPr>
            <w:tcW w:w="1134" w:type="dxa"/>
          </w:tcPr>
          <w:p w:rsidR="00AE380A" w:rsidRPr="00302220" w:rsidRDefault="00AE380A" w:rsidP="00AE380A">
            <w:pPr>
              <w:pStyle w:val="TableBodyText"/>
              <w:spacing w:after="0" w:line="120" w:lineRule="atLeast"/>
              <w:ind w:firstLine="514"/>
              <w:jc w:val="left"/>
              <w:rPr>
                <w:highlight w:val="yellow"/>
              </w:rPr>
            </w:pPr>
          </w:p>
        </w:tc>
        <w:tc>
          <w:tcPr>
            <w:tcW w:w="1134" w:type="dxa"/>
          </w:tcPr>
          <w:p w:rsidR="00AE380A" w:rsidRPr="003634EF" w:rsidRDefault="00AE380A" w:rsidP="00AE380A">
            <w:pPr>
              <w:pStyle w:val="TableBodyText"/>
              <w:spacing w:after="0" w:line="120" w:lineRule="atLeast"/>
              <w:ind w:firstLine="514"/>
              <w:jc w:val="left"/>
              <w:rPr>
                <w:highlight w:val="yellow"/>
              </w:rPr>
            </w:pPr>
          </w:p>
        </w:tc>
        <w:tc>
          <w:tcPr>
            <w:tcW w:w="1134" w:type="dxa"/>
          </w:tcPr>
          <w:p w:rsidR="00AE380A" w:rsidRPr="00383E6A" w:rsidRDefault="00AE380A" w:rsidP="00AE380A">
            <w:pPr>
              <w:pStyle w:val="TableBodyText"/>
              <w:spacing w:after="0" w:line="120" w:lineRule="atLeast"/>
              <w:ind w:firstLine="514"/>
              <w:jc w:val="left"/>
              <w:rPr>
                <w:highlight w:val="yellow"/>
              </w:rPr>
            </w:pPr>
          </w:p>
        </w:tc>
      </w:tr>
      <w:tr w:rsidR="00AE380A" w:rsidRPr="00F13568" w:rsidTr="00AE380A">
        <w:tc>
          <w:tcPr>
            <w:tcW w:w="4678" w:type="dxa"/>
          </w:tcPr>
          <w:p w:rsidR="00AE380A" w:rsidRPr="00383E6A" w:rsidRDefault="00AE380A" w:rsidP="00AE380A">
            <w:pPr>
              <w:pStyle w:val="TableBodyText"/>
              <w:tabs>
                <w:tab w:val="left" w:pos="426"/>
              </w:tabs>
              <w:spacing w:before="80" w:after="80"/>
              <w:ind w:left="426" w:hanging="426"/>
              <w:jc w:val="left"/>
              <w:rPr>
                <w:b/>
              </w:rPr>
            </w:pPr>
            <w:r w:rsidRPr="00383E6A">
              <w:rPr>
                <w:b/>
              </w:rPr>
              <w:t>Net increase (decrease) in cash held</w:t>
            </w:r>
          </w:p>
        </w:tc>
        <w:tc>
          <w:tcPr>
            <w:tcW w:w="709" w:type="dxa"/>
          </w:tcPr>
          <w:p w:rsidR="00AE380A" w:rsidRPr="00F13568" w:rsidRDefault="00AE380A">
            <w:pPr>
              <w:pStyle w:val="TableBodyText"/>
              <w:spacing w:before="80" w:after="80"/>
              <w:ind w:hanging="6"/>
              <w:rPr>
                <w:b/>
                <w:i/>
              </w:rPr>
            </w:pPr>
          </w:p>
        </w:tc>
        <w:tc>
          <w:tcPr>
            <w:tcW w:w="1134" w:type="dxa"/>
          </w:tcPr>
          <w:p w:rsidR="00AE380A" w:rsidRPr="00302220" w:rsidRDefault="00AE380A" w:rsidP="00AE380A">
            <w:pPr>
              <w:pStyle w:val="TableBodyText"/>
              <w:tabs>
                <w:tab w:val="right" w:pos="1013"/>
              </w:tabs>
              <w:spacing w:before="80" w:after="80"/>
              <w:ind w:right="130" w:firstLine="420"/>
              <w:rPr>
                <w:b/>
                <w:highlight w:val="yellow"/>
              </w:rPr>
            </w:pPr>
            <w:r>
              <w:rPr>
                <w:b/>
              </w:rPr>
              <w:t>18</w:t>
            </w:r>
          </w:p>
        </w:tc>
        <w:tc>
          <w:tcPr>
            <w:tcW w:w="1134" w:type="dxa"/>
          </w:tcPr>
          <w:p w:rsidR="00AE380A" w:rsidRPr="003634EF" w:rsidRDefault="00AE380A" w:rsidP="00AE380A">
            <w:pPr>
              <w:pStyle w:val="TableBodyText"/>
              <w:tabs>
                <w:tab w:val="right" w:pos="1013"/>
              </w:tabs>
              <w:spacing w:before="80" w:after="80"/>
              <w:ind w:right="130" w:firstLine="420"/>
              <w:rPr>
                <w:highlight w:val="yellow"/>
              </w:rPr>
            </w:pPr>
            <w:r w:rsidRPr="003634EF">
              <w:t>11</w:t>
            </w:r>
          </w:p>
        </w:tc>
        <w:tc>
          <w:tcPr>
            <w:tcW w:w="1134" w:type="dxa"/>
          </w:tcPr>
          <w:p w:rsidR="00AE380A" w:rsidRPr="00383E6A" w:rsidRDefault="00AE380A" w:rsidP="00AE380A">
            <w:pPr>
              <w:pStyle w:val="TableBodyText"/>
              <w:tabs>
                <w:tab w:val="right" w:pos="1013"/>
              </w:tabs>
              <w:spacing w:before="80" w:after="80"/>
              <w:ind w:right="130" w:firstLine="420"/>
              <w:rPr>
                <w:highlight w:val="yellow"/>
              </w:rPr>
            </w:pPr>
            <w:r>
              <w:t>-</w:t>
            </w:r>
          </w:p>
        </w:tc>
      </w:tr>
      <w:tr w:rsidR="00AE380A" w:rsidRPr="00F13568" w:rsidTr="00AE380A">
        <w:tc>
          <w:tcPr>
            <w:tcW w:w="4678" w:type="dxa"/>
            <w:tcBorders>
              <w:bottom w:val="nil"/>
            </w:tcBorders>
          </w:tcPr>
          <w:p w:rsidR="00AE380A" w:rsidRPr="00F13568" w:rsidRDefault="00AE380A" w:rsidP="00AE380A">
            <w:pPr>
              <w:pStyle w:val="TableBodyText"/>
              <w:tabs>
                <w:tab w:val="left" w:pos="426"/>
              </w:tabs>
              <w:ind w:left="426" w:hanging="36"/>
              <w:jc w:val="left"/>
            </w:pPr>
            <w:r w:rsidRPr="00F13568">
              <w:t>Cash and cash equiv</w:t>
            </w:r>
            <w:r>
              <w:t xml:space="preserve">alents at the beginning of the </w:t>
            </w:r>
            <w:r w:rsidRPr="00F13568">
              <w:t>reporting period</w:t>
            </w:r>
          </w:p>
        </w:tc>
        <w:tc>
          <w:tcPr>
            <w:tcW w:w="709" w:type="dxa"/>
            <w:tcBorders>
              <w:bottom w:val="nil"/>
            </w:tcBorders>
          </w:tcPr>
          <w:p w:rsidR="00AE380A" w:rsidRPr="00F13568" w:rsidRDefault="00AE380A">
            <w:pPr>
              <w:pStyle w:val="TableBodyText"/>
              <w:spacing w:before="80" w:after="0"/>
              <w:ind w:hanging="6"/>
              <w:rPr>
                <w:b/>
                <w:i/>
              </w:rPr>
            </w:pPr>
          </w:p>
        </w:tc>
        <w:tc>
          <w:tcPr>
            <w:tcW w:w="1134" w:type="dxa"/>
            <w:tcBorders>
              <w:bottom w:val="nil"/>
            </w:tcBorders>
            <w:vAlign w:val="bottom"/>
          </w:tcPr>
          <w:p w:rsidR="00AE380A" w:rsidRPr="00E01AB5" w:rsidRDefault="00AE380A" w:rsidP="00AE380A">
            <w:pPr>
              <w:pStyle w:val="TableBodyText"/>
              <w:tabs>
                <w:tab w:val="right" w:pos="1013"/>
              </w:tabs>
              <w:ind w:right="130" w:hanging="6"/>
              <w:rPr>
                <w:b/>
                <w:u w:val="single"/>
              </w:rPr>
            </w:pPr>
            <w:r w:rsidRPr="00E01AB5">
              <w:rPr>
                <w:b/>
                <w:u w:val="single"/>
              </w:rPr>
              <w:t xml:space="preserve">     </w:t>
            </w:r>
            <w:r>
              <w:rPr>
                <w:b/>
                <w:u w:val="single"/>
              </w:rPr>
              <w:t>346</w:t>
            </w:r>
          </w:p>
        </w:tc>
        <w:tc>
          <w:tcPr>
            <w:tcW w:w="1134" w:type="dxa"/>
            <w:tcBorders>
              <w:bottom w:val="nil"/>
            </w:tcBorders>
            <w:vAlign w:val="bottom"/>
          </w:tcPr>
          <w:p w:rsidR="00AE380A" w:rsidRPr="003634EF" w:rsidRDefault="00AE380A" w:rsidP="00AE380A">
            <w:pPr>
              <w:pStyle w:val="TableBodyText"/>
              <w:tabs>
                <w:tab w:val="right" w:pos="1013"/>
              </w:tabs>
              <w:ind w:right="130" w:hanging="6"/>
              <w:rPr>
                <w:u w:val="single"/>
              </w:rPr>
            </w:pPr>
            <w:r w:rsidRPr="003634EF">
              <w:rPr>
                <w:u w:val="single"/>
              </w:rPr>
              <w:t xml:space="preserve">     335</w:t>
            </w:r>
          </w:p>
        </w:tc>
        <w:tc>
          <w:tcPr>
            <w:tcW w:w="1134" w:type="dxa"/>
            <w:tcBorders>
              <w:bottom w:val="nil"/>
            </w:tcBorders>
            <w:vAlign w:val="bottom"/>
          </w:tcPr>
          <w:p w:rsidR="00AE380A" w:rsidRPr="00383E6A" w:rsidRDefault="00AE380A" w:rsidP="00AE380A">
            <w:pPr>
              <w:pStyle w:val="TableBodyText"/>
              <w:tabs>
                <w:tab w:val="right" w:pos="1013"/>
              </w:tabs>
              <w:ind w:right="130" w:hanging="6"/>
              <w:rPr>
                <w:u w:val="single"/>
              </w:rPr>
            </w:pPr>
            <w:r w:rsidRPr="003634EF">
              <w:rPr>
                <w:u w:val="single"/>
              </w:rPr>
              <w:t xml:space="preserve">     335</w:t>
            </w:r>
          </w:p>
        </w:tc>
      </w:tr>
      <w:tr w:rsidR="00AE380A" w:rsidRPr="00F13568" w:rsidTr="00AE380A">
        <w:tc>
          <w:tcPr>
            <w:tcW w:w="4678" w:type="dxa"/>
            <w:tcBorders>
              <w:top w:val="nil"/>
              <w:bottom w:val="single" w:sz="6" w:space="0" w:color="auto"/>
            </w:tcBorders>
          </w:tcPr>
          <w:p w:rsidR="00AE380A" w:rsidRPr="00383E6A" w:rsidRDefault="00AE380A" w:rsidP="00AE380A">
            <w:pPr>
              <w:pStyle w:val="TableBodyText"/>
              <w:spacing w:before="80"/>
              <w:ind w:left="0"/>
              <w:jc w:val="left"/>
              <w:rPr>
                <w:b/>
              </w:rPr>
            </w:pPr>
            <w:r w:rsidRPr="00383E6A">
              <w:rPr>
                <w:b/>
              </w:rPr>
              <w:t>Cash and cash equivalents at the end of the reporting period</w:t>
            </w:r>
          </w:p>
        </w:tc>
        <w:tc>
          <w:tcPr>
            <w:tcW w:w="709" w:type="dxa"/>
            <w:tcBorders>
              <w:top w:val="nil"/>
              <w:bottom w:val="single" w:sz="6" w:space="0" w:color="auto"/>
            </w:tcBorders>
          </w:tcPr>
          <w:p w:rsidR="00AE380A" w:rsidRPr="00FF1C59" w:rsidRDefault="00AE380A" w:rsidP="00AE380A">
            <w:pPr>
              <w:pStyle w:val="TableBodyText"/>
              <w:spacing w:before="80"/>
              <w:ind w:hanging="6"/>
            </w:pPr>
            <w:r w:rsidRPr="00F13568">
              <w:rPr>
                <w:b/>
              </w:rPr>
              <w:br/>
            </w:r>
          </w:p>
        </w:tc>
        <w:tc>
          <w:tcPr>
            <w:tcW w:w="1134" w:type="dxa"/>
            <w:tcBorders>
              <w:top w:val="nil"/>
              <w:bottom w:val="single" w:sz="6" w:space="0" w:color="auto"/>
            </w:tcBorders>
            <w:vAlign w:val="bottom"/>
          </w:tcPr>
          <w:p w:rsidR="00AE380A" w:rsidRPr="00C457F0" w:rsidRDefault="00AE380A" w:rsidP="00AE380A">
            <w:pPr>
              <w:pStyle w:val="TableBodyText"/>
              <w:tabs>
                <w:tab w:val="right" w:pos="1013"/>
              </w:tabs>
              <w:spacing w:before="80"/>
              <w:ind w:right="131" w:hanging="6"/>
              <w:rPr>
                <w:b/>
                <w:u w:val="double"/>
              </w:rPr>
            </w:pPr>
            <w:r>
              <w:rPr>
                <w:b/>
                <w:u w:val="double"/>
              </w:rPr>
              <w:t xml:space="preserve">     364</w:t>
            </w:r>
          </w:p>
        </w:tc>
        <w:tc>
          <w:tcPr>
            <w:tcW w:w="1134" w:type="dxa"/>
            <w:tcBorders>
              <w:top w:val="nil"/>
              <w:bottom w:val="single" w:sz="6" w:space="0" w:color="auto"/>
            </w:tcBorders>
            <w:vAlign w:val="bottom"/>
          </w:tcPr>
          <w:p w:rsidR="00AE380A" w:rsidRPr="003634EF" w:rsidRDefault="00AE380A" w:rsidP="00AE380A">
            <w:pPr>
              <w:pStyle w:val="TableBodyText"/>
              <w:tabs>
                <w:tab w:val="right" w:pos="1013"/>
              </w:tabs>
              <w:spacing w:before="80"/>
              <w:ind w:right="131" w:hanging="6"/>
              <w:rPr>
                <w:u w:val="double"/>
              </w:rPr>
            </w:pPr>
            <w:r w:rsidRPr="003634EF">
              <w:rPr>
                <w:u w:val="double"/>
              </w:rPr>
              <w:t xml:space="preserve">     346</w:t>
            </w:r>
          </w:p>
        </w:tc>
        <w:tc>
          <w:tcPr>
            <w:tcW w:w="1134" w:type="dxa"/>
            <w:tcBorders>
              <w:top w:val="nil"/>
              <w:bottom w:val="single" w:sz="6" w:space="0" w:color="auto"/>
            </w:tcBorders>
            <w:vAlign w:val="bottom"/>
          </w:tcPr>
          <w:p w:rsidR="00AE380A" w:rsidRPr="00383E6A" w:rsidRDefault="00AE380A" w:rsidP="00AE380A">
            <w:pPr>
              <w:pStyle w:val="TableBodyText"/>
              <w:tabs>
                <w:tab w:val="right" w:pos="1013"/>
              </w:tabs>
              <w:spacing w:before="80"/>
              <w:ind w:right="131" w:hanging="6"/>
              <w:rPr>
                <w:u w:val="double"/>
              </w:rPr>
            </w:pPr>
            <w:r w:rsidRPr="00383E6A">
              <w:rPr>
                <w:u w:val="double"/>
              </w:rPr>
              <w:t xml:space="preserve">     335</w:t>
            </w:r>
          </w:p>
        </w:tc>
      </w:tr>
    </w:tbl>
    <w:p w:rsidR="00AE380A" w:rsidRDefault="00AE380A" w:rsidP="00AE380A">
      <w:pPr>
        <w:pStyle w:val="Note"/>
      </w:pPr>
      <w:r w:rsidRPr="00F13568">
        <w:t>The above statement should be read in conjunction with the accompanying notes.</w:t>
      </w:r>
    </w:p>
    <w:p w:rsidR="00AE380A" w:rsidRDefault="00AE380A" w:rsidP="00AE380A">
      <w:pPr>
        <w:pStyle w:val="BodyText"/>
        <w:rPr>
          <w:rFonts w:ascii="Arial" w:hAnsi="Arial" w:cs="Arial"/>
          <w:b/>
          <w:sz w:val="20"/>
        </w:rPr>
      </w:pPr>
      <w:r>
        <w:rPr>
          <w:rFonts w:ascii="Arial" w:hAnsi="Arial" w:cs="Arial"/>
          <w:b/>
          <w:sz w:val="20"/>
        </w:rPr>
        <w:t>Budget Variances Commentary</w:t>
      </w:r>
    </w:p>
    <w:p w:rsidR="007620EF" w:rsidRDefault="00AE380A" w:rsidP="007620EF">
      <w:pPr>
        <w:pStyle w:val="TableTitle"/>
        <w:spacing w:after="0" w:line="240" w:lineRule="exact"/>
        <w:ind w:left="0" w:firstLine="0"/>
        <w:rPr>
          <w:b w:val="0"/>
          <w:sz w:val="20"/>
        </w:rPr>
      </w:pPr>
      <w:r w:rsidRPr="00E04935">
        <w:rPr>
          <w:b w:val="0"/>
          <w:sz w:val="20"/>
        </w:rPr>
        <w:t>Total cash received and used is not materially different to the original budget forecasts.  Variations in line items partly reflect: lower employee related expenses (refer to the commentary under the Statement of Comprehensive Income); a higher level of aggregation of line items in the Original Budget; and a variation to the asset replacement program.</w:t>
      </w:r>
    </w:p>
    <w:p w:rsidR="00C66CB4" w:rsidRDefault="00C66CB4" w:rsidP="00C66CB4">
      <w:pPr>
        <w:pStyle w:val="Subtitle"/>
      </w:pPr>
    </w:p>
    <w:p w:rsidR="00C66CB4" w:rsidRPr="00C66CB4" w:rsidRDefault="00C66CB4" w:rsidP="00C66CB4">
      <w:pPr>
        <w:pStyle w:val="Subtitle"/>
        <w:sectPr w:rsidR="00C66CB4" w:rsidRPr="00C66CB4" w:rsidSect="00AE380A">
          <w:footerReference w:type="even" r:id="rId36"/>
          <w:footerReference w:type="default" r:id="rId37"/>
          <w:pgSz w:w="11907" w:h="16840" w:code="9"/>
          <w:pgMar w:top="1985" w:right="1304" w:bottom="1418" w:left="1814" w:header="1701" w:footer="567" w:gutter="0"/>
          <w:pgNumType w:chapStyle="1" w:chapSep="period"/>
          <w:cols w:space="720"/>
          <w:docGrid w:linePitch="326"/>
        </w:sectPr>
      </w:pPr>
    </w:p>
    <w:p w:rsidR="00AE380A" w:rsidRPr="00BF5E73" w:rsidRDefault="00AE380A" w:rsidP="00AE58B5">
      <w:pPr>
        <w:pStyle w:val="Heading2"/>
        <w:spacing w:before="120"/>
      </w:pPr>
      <w:r w:rsidRPr="00BF5E73">
        <w:lastRenderedPageBreak/>
        <w:t>Overview</w:t>
      </w:r>
    </w:p>
    <w:p w:rsidR="00AE380A" w:rsidRPr="00F13568" w:rsidRDefault="00AE380A" w:rsidP="00BF5E73">
      <w:pPr>
        <w:pStyle w:val="Heading3"/>
        <w:spacing w:before="280"/>
      </w:pPr>
      <w:r w:rsidRPr="00F13568">
        <w:t>Objectives of the Productivity Commission</w:t>
      </w:r>
    </w:p>
    <w:p w:rsidR="00AE380A" w:rsidRPr="002C588B" w:rsidRDefault="00AE380A">
      <w:pPr>
        <w:pStyle w:val="BodyText"/>
        <w:rPr>
          <w:szCs w:val="24"/>
        </w:rPr>
      </w:pPr>
      <w:r w:rsidRPr="002C588B">
        <w:rPr>
          <w:szCs w:val="24"/>
        </w:rPr>
        <w:t xml:space="preserve">The Productivity Commission (the Commission) is an Australian Government controlled entity. It is a not-for-profit entity. The Commission is the Australian Government’s independent research and advisory body on a range of economic, social and environmental issues affecting the welfare of Australians. The Commission’s work extends to the public and private sectors, including areas of State, Territory and local government, as well as federal responsibility. </w:t>
      </w:r>
    </w:p>
    <w:p w:rsidR="00AE380A" w:rsidRPr="002C588B" w:rsidRDefault="00AE380A">
      <w:pPr>
        <w:pStyle w:val="BodyText"/>
        <w:rPr>
          <w:szCs w:val="24"/>
        </w:rPr>
      </w:pPr>
      <w:r w:rsidRPr="002C588B">
        <w:rPr>
          <w:szCs w:val="24"/>
        </w:rPr>
        <w:t>The Commission is structured to meet one outcome:</w:t>
      </w:r>
    </w:p>
    <w:p w:rsidR="00AE380A" w:rsidRPr="00F13568" w:rsidRDefault="00AE380A">
      <w:pPr>
        <w:pStyle w:val="Quote"/>
        <w:ind w:left="0"/>
        <w:rPr>
          <w:i/>
        </w:rPr>
      </w:pPr>
      <w:r w:rsidRPr="00F13568">
        <w:rPr>
          <w:i/>
        </w:rPr>
        <w:t>Outcome 1: Well-informed policy decision-making and public understanding on matters relating to Australia</w:t>
      </w:r>
      <w:r>
        <w:rPr>
          <w:i/>
        </w:rPr>
        <w:t>’</w:t>
      </w:r>
      <w:r w:rsidRPr="00F13568">
        <w:rPr>
          <w:i/>
        </w:rPr>
        <w:t>s productivity and living standards, based on independent and transparent analysis from a community-wide perspective.</w:t>
      </w:r>
    </w:p>
    <w:p w:rsidR="00AE380A" w:rsidRPr="002C588B" w:rsidRDefault="00AE380A" w:rsidP="00AE380A">
      <w:pPr>
        <w:pStyle w:val="ListBullet"/>
        <w:numPr>
          <w:ilvl w:val="0"/>
          <w:numId w:val="0"/>
        </w:numPr>
        <w:spacing w:before="240"/>
        <w:rPr>
          <w:szCs w:val="24"/>
        </w:rPr>
      </w:pPr>
      <w:r w:rsidRPr="002C588B">
        <w:rPr>
          <w:szCs w:val="24"/>
        </w:rPr>
        <w:t xml:space="preserve">Activities contributing toward this outcome are classified as departmental. Departmental activities involve the use of assets, liabilities, income and expenses controlled or incurred by the Commission in its own right. </w:t>
      </w:r>
    </w:p>
    <w:p w:rsidR="00AE380A" w:rsidRPr="002C588B" w:rsidRDefault="00AE380A">
      <w:pPr>
        <w:pStyle w:val="ListBullet"/>
        <w:numPr>
          <w:ilvl w:val="0"/>
          <w:numId w:val="0"/>
        </w:numPr>
        <w:spacing w:before="240"/>
        <w:rPr>
          <w:szCs w:val="24"/>
        </w:rPr>
      </w:pPr>
      <w:r w:rsidRPr="002C588B">
        <w:rPr>
          <w:szCs w:val="24"/>
        </w:rPr>
        <w:t>The continued existence of the Commission in its present form and with its present program is dependent on Government policy and on continuing funding by Parliament for the Commission’s administration and program.</w:t>
      </w:r>
    </w:p>
    <w:p w:rsidR="00AE380A" w:rsidRPr="00F13568" w:rsidRDefault="00AE380A">
      <w:pPr>
        <w:pStyle w:val="Heading3"/>
      </w:pPr>
      <w:r>
        <w:t xml:space="preserve">The </w:t>
      </w:r>
      <w:r w:rsidRPr="00F13568">
        <w:t>Basis of Preparation</w:t>
      </w:r>
    </w:p>
    <w:p w:rsidR="00AE380A" w:rsidRPr="002C588B" w:rsidRDefault="00AE380A">
      <w:pPr>
        <w:pStyle w:val="BodyText"/>
        <w:rPr>
          <w:szCs w:val="24"/>
        </w:rPr>
      </w:pPr>
      <w:r w:rsidRPr="002C588B">
        <w:rPr>
          <w:szCs w:val="24"/>
        </w:rPr>
        <w:t xml:space="preserve">The financial statements are general purpose financial statements and are required by section 42 of the </w:t>
      </w:r>
      <w:r w:rsidRPr="002C588B">
        <w:rPr>
          <w:i/>
          <w:szCs w:val="24"/>
        </w:rPr>
        <w:t>Public Governance, Performance and Accountability Act 2013</w:t>
      </w:r>
      <w:r w:rsidRPr="002C588B">
        <w:rPr>
          <w:szCs w:val="24"/>
        </w:rPr>
        <w:t>.</w:t>
      </w:r>
    </w:p>
    <w:p w:rsidR="00AE380A" w:rsidRPr="002C588B" w:rsidRDefault="00AE380A">
      <w:pPr>
        <w:pStyle w:val="BodyText"/>
        <w:rPr>
          <w:szCs w:val="24"/>
        </w:rPr>
      </w:pPr>
      <w:r w:rsidRPr="002C588B">
        <w:rPr>
          <w:szCs w:val="24"/>
        </w:rPr>
        <w:t>The financial statements have been prepared in accordance with:</w:t>
      </w:r>
    </w:p>
    <w:p w:rsidR="00AE380A" w:rsidRPr="002C588B" w:rsidRDefault="00AE380A" w:rsidP="00AE380A">
      <w:pPr>
        <w:pStyle w:val="ListBullet"/>
        <w:numPr>
          <w:ilvl w:val="0"/>
          <w:numId w:val="28"/>
        </w:numPr>
        <w:rPr>
          <w:szCs w:val="24"/>
        </w:rPr>
      </w:pPr>
      <w:r w:rsidRPr="002C588B">
        <w:rPr>
          <w:i/>
          <w:szCs w:val="24"/>
        </w:rPr>
        <w:t>Public Governance, Performance and Accountability (Financial Reporting) Rule 2015</w:t>
      </w:r>
      <w:r w:rsidRPr="002C588B">
        <w:rPr>
          <w:szCs w:val="24"/>
        </w:rPr>
        <w:t xml:space="preserve"> (FRR) for reporting periods ending on or after 1 July 201</w:t>
      </w:r>
      <w:r>
        <w:rPr>
          <w:szCs w:val="24"/>
        </w:rPr>
        <w:t>5</w:t>
      </w:r>
      <w:r w:rsidRPr="002C588B">
        <w:rPr>
          <w:szCs w:val="24"/>
        </w:rPr>
        <w:t xml:space="preserve">; and </w:t>
      </w:r>
    </w:p>
    <w:p w:rsidR="00AE380A" w:rsidRPr="002C588B" w:rsidRDefault="00AE380A">
      <w:pPr>
        <w:pStyle w:val="ListBullet"/>
        <w:rPr>
          <w:szCs w:val="24"/>
        </w:rPr>
      </w:pPr>
      <w:r w:rsidRPr="002C588B">
        <w:rPr>
          <w:szCs w:val="24"/>
        </w:rPr>
        <w:t>Australian Accounting Standards and Interpretations issued by the Australian Accounting Standards Board (AASB) that apply for the reporting period.</w:t>
      </w:r>
    </w:p>
    <w:p w:rsidR="00AE380A" w:rsidRPr="002C588B" w:rsidRDefault="00AE380A">
      <w:pPr>
        <w:pStyle w:val="BodyText"/>
        <w:rPr>
          <w:szCs w:val="24"/>
        </w:rPr>
      </w:pPr>
      <w:r w:rsidRPr="002C588B">
        <w:rPr>
          <w:szCs w:val="24"/>
        </w:rPr>
        <w:t>The financial statements have been prepared on an accrual basis and in accordance with the historical cost convention, except for certain assets and liabilities at fair value. Except where stated, no allowance is made for the effect of changing prices on the results or the financial position.</w:t>
      </w:r>
    </w:p>
    <w:p w:rsidR="00AE380A" w:rsidRPr="002C588B" w:rsidRDefault="00AE380A">
      <w:pPr>
        <w:pStyle w:val="BodyText"/>
        <w:rPr>
          <w:szCs w:val="24"/>
        </w:rPr>
      </w:pPr>
      <w:r w:rsidRPr="002C588B">
        <w:rPr>
          <w:szCs w:val="24"/>
        </w:rPr>
        <w:t>The financial statements are presented in Australian dollars and values are rounded to the nearest thousand dollars unless otherwise specified.</w:t>
      </w:r>
    </w:p>
    <w:p w:rsidR="00AE380A" w:rsidRPr="00A00555" w:rsidRDefault="00AE380A" w:rsidP="00A00555">
      <w:pPr>
        <w:pStyle w:val="Heading3"/>
      </w:pPr>
      <w:r w:rsidRPr="00A00555">
        <w:lastRenderedPageBreak/>
        <w:t>New Accounting Standards</w:t>
      </w:r>
    </w:p>
    <w:p w:rsidR="00AE380A" w:rsidRPr="00A00555" w:rsidRDefault="00AE380A" w:rsidP="00A00555">
      <w:pPr>
        <w:pStyle w:val="Heading4"/>
        <w:spacing w:before="240"/>
      </w:pPr>
      <w:r w:rsidRPr="00A00555">
        <w:t>Adoption of New Australian Accounting Standard Requirements</w:t>
      </w:r>
    </w:p>
    <w:p w:rsidR="00AE380A" w:rsidRPr="00030DC2" w:rsidRDefault="00AE380A">
      <w:pPr>
        <w:pStyle w:val="BodyText"/>
        <w:rPr>
          <w:szCs w:val="24"/>
        </w:rPr>
      </w:pPr>
      <w:r w:rsidRPr="00030DC2">
        <w:rPr>
          <w:szCs w:val="24"/>
        </w:rPr>
        <w:t xml:space="preserve">The amendment to </w:t>
      </w:r>
      <w:proofErr w:type="spellStart"/>
      <w:r w:rsidRPr="00030DC2">
        <w:rPr>
          <w:szCs w:val="24"/>
        </w:rPr>
        <w:t>AASB</w:t>
      </w:r>
      <w:proofErr w:type="spellEnd"/>
      <w:r w:rsidRPr="00030DC2">
        <w:rPr>
          <w:szCs w:val="24"/>
        </w:rPr>
        <w:t xml:space="preserve"> 13 </w:t>
      </w:r>
      <w:r w:rsidRPr="00030DC2">
        <w:rPr>
          <w:i/>
          <w:szCs w:val="24"/>
        </w:rPr>
        <w:t>Fair Value Measurement</w:t>
      </w:r>
      <w:r w:rsidRPr="00030DC2">
        <w:rPr>
          <w:szCs w:val="24"/>
        </w:rPr>
        <w:t xml:space="preserve"> to exempt not-for-profit public sector entries from certain requirements has been adopted early.</w:t>
      </w:r>
    </w:p>
    <w:p w:rsidR="00AE380A" w:rsidRPr="00030DC2" w:rsidRDefault="00AE380A">
      <w:pPr>
        <w:pStyle w:val="BodyText"/>
        <w:rPr>
          <w:szCs w:val="24"/>
        </w:rPr>
      </w:pPr>
      <w:r w:rsidRPr="00030DC2">
        <w:rPr>
          <w:szCs w:val="24"/>
        </w:rPr>
        <w:t>No other accounting standard has been adopted earlier than the application date as stated in the standard.</w:t>
      </w:r>
    </w:p>
    <w:p w:rsidR="00AE380A" w:rsidRPr="00393BD1" w:rsidRDefault="00AE380A" w:rsidP="00393BD1">
      <w:pPr>
        <w:pStyle w:val="Heading3"/>
        <w:tabs>
          <w:tab w:val="left" w:pos="1134"/>
        </w:tabs>
      </w:pPr>
      <w:r w:rsidRPr="00393BD1">
        <w:t>Future Australian Accounting Standard Requirements</w:t>
      </w:r>
    </w:p>
    <w:p w:rsidR="00AE380A" w:rsidRPr="00030DC2" w:rsidRDefault="00AE380A">
      <w:pPr>
        <w:pStyle w:val="BodyText"/>
        <w:rPr>
          <w:szCs w:val="24"/>
        </w:rPr>
      </w:pPr>
      <w:r w:rsidRPr="00030DC2">
        <w:rPr>
          <w:szCs w:val="24"/>
        </w:rPr>
        <w:t xml:space="preserve">All other new standards, revised standards, amendments to standards or interpretations that were issued by the Australian Accounting Standards Board prior to the sign-off date and are applicable to </w:t>
      </w:r>
      <w:r>
        <w:rPr>
          <w:szCs w:val="24"/>
        </w:rPr>
        <w:t xml:space="preserve">the </w:t>
      </w:r>
      <w:r w:rsidRPr="00030DC2">
        <w:rPr>
          <w:szCs w:val="24"/>
        </w:rPr>
        <w:t>current</w:t>
      </w:r>
      <w:r>
        <w:rPr>
          <w:szCs w:val="24"/>
        </w:rPr>
        <w:t xml:space="preserve"> reporting period or will be applicable to </w:t>
      </w:r>
      <w:r w:rsidRPr="00030DC2">
        <w:rPr>
          <w:szCs w:val="24"/>
        </w:rPr>
        <w:t>future reporting periods are not expected to have a future material impact on the Commission’s financial statements.</w:t>
      </w:r>
    </w:p>
    <w:p w:rsidR="00AE380A" w:rsidRDefault="00AE380A" w:rsidP="00AE380A">
      <w:pPr>
        <w:pStyle w:val="Heading3"/>
        <w:tabs>
          <w:tab w:val="left" w:pos="1134"/>
        </w:tabs>
      </w:pPr>
      <w:r>
        <w:t>Cash</w:t>
      </w:r>
    </w:p>
    <w:p w:rsidR="00AE380A" w:rsidRDefault="00AE380A" w:rsidP="00AE380A">
      <w:pPr>
        <w:pStyle w:val="BodyText"/>
        <w:rPr>
          <w:szCs w:val="24"/>
        </w:rPr>
      </w:pPr>
      <w:r w:rsidRPr="00C33ED1">
        <w:rPr>
          <w:szCs w:val="24"/>
        </w:rPr>
        <w:t>Cash is recognised at its nominal amount. Cash and cash equivalents includes cash on hand, deposits in bank accounts with an original maturity of 3 months or less that are readily convertible to known amounts of cash and subject to insignificant risk of changes in value.</w:t>
      </w:r>
    </w:p>
    <w:p w:rsidR="00AE380A" w:rsidRPr="000622CC" w:rsidRDefault="00AE380A" w:rsidP="00AE380A">
      <w:pPr>
        <w:pStyle w:val="Heading3"/>
        <w:tabs>
          <w:tab w:val="left" w:pos="1134"/>
        </w:tabs>
      </w:pPr>
      <w:r w:rsidRPr="000622CC">
        <w:t>Other Non-Financial Assets</w:t>
      </w:r>
    </w:p>
    <w:p w:rsidR="00CD49C4" w:rsidRDefault="00AE380A" w:rsidP="00CD49C4">
      <w:pPr>
        <w:pStyle w:val="BodyText"/>
        <w:rPr>
          <w:szCs w:val="24"/>
        </w:rPr>
      </w:pPr>
      <w:r>
        <w:rPr>
          <w:szCs w:val="24"/>
        </w:rPr>
        <w:t>Other non-financial assets consist of prepayments which are expected to be consumed in no more than 12 months.</w:t>
      </w:r>
    </w:p>
    <w:p w:rsidR="00CD49C4" w:rsidRDefault="00CD49C4" w:rsidP="00CD49C4">
      <w:pPr>
        <w:pStyle w:val="BodyText"/>
      </w:pPr>
      <w:r>
        <w:br w:type="page"/>
      </w:r>
    </w:p>
    <w:p w:rsidR="00AE380A" w:rsidRPr="00CD49C4" w:rsidRDefault="00AE380A" w:rsidP="00CD49C4">
      <w:pPr>
        <w:pStyle w:val="Heading3"/>
        <w:rPr>
          <w:szCs w:val="24"/>
        </w:rPr>
      </w:pPr>
      <w:r w:rsidRPr="00CD49C4">
        <w:lastRenderedPageBreak/>
        <w:t>Taxation</w:t>
      </w:r>
    </w:p>
    <w:p w:rsidR="00AE380A" w:rsidRPr="00030DC2" w:rsidRDefault="00AE380A">
      <w:pPr>
        <w:pStyle w:val="BodyText"/>
        <w:rPr>
          <w:szCs w:val="24"/>
        </w:rPr>
      </w:pPr>
      <w:r w:rsidRPr="00030DC2">
        <w:rPr>
          <w:szCs w:val="24"/>
        </w:rPr>
        <w:t>The Commission is exempt from all forms of taxation except Fringe Benefits Tax (FBT) and the Goods and Services Tax (GST).</w:t>
      </w:r>
    </w:p>
    <w:p w:rsidR="00AE380A" w:rsidRPr="001F028E" w:rsidRDefault="00AE380A">
      <w:pPr>
        <w:pStyle w:val="BodyText"/>
        <w:rPr>
          <w:szCs w:val="24"/>
        </w:rPr>
      </w:pPr>
      <w:r w:rsidRPr="001F028E">
        <w:rPr>
          <w:szCs w:val="24"/>
        </w:rPr>
        <w:t>Revenues, expenses and assets are recognised net of GST except:</w:t>
      </w:r>
    </w:p>
    <w:p w:rsidR="00AE380A" w:rsidRPr="001F028E" w:rsidRDefault="00AE380A" w:rsidP="00AE380A">
      <w:pPr>
        <w:pStyle w:val="BodyText"/>
        <w:numPr>
          <w:ilvl w:val="0"/>
          <w:numId w:val="37"/>
        </w:numPr>
        <w:spacing w:before="120"/>
        <w:rPr>
          <w:szCs w:val="24"/>
        </w:rPr>
      </w:pPr>
      <w:r w:rsidRPr="001F028E">
        <w:rPr>
          <w:szCs w:val="24"/>
        </w:rPr>
        <w:t>where the amount of GST incurred is not recoverable from the Australian Taxation Office; and</w:t>
      </w:r>
    </w:p>
    <w:p w:rsidR="00AE380A" w:rsidRPr="001F028E" w:rsidRDefault="00AE380A" w:rsidP="00AE380A">
      <w:pPr>
        <w:pStyle w:val="BodyText"/>
        <w:numPr>
          <w:ilvl w:val="0"/>
          <w:numId w:val="37"/>
        </w:numPr>
        <w:spacing w:before="120"/>
        <w:rPr>
          <w:szCs w:val="24"/>
        </w:rPr>
      </w:pPr>
      <w:r w:rsidRPr="001F028E">
        <w:rPr>
          <w:szCs w:val="24"/>
        </w:rPr>
        <w:t>for receivables and payables.</w:t>
      </w:r>
    </w:p>
    <w:p w:rsidR="00AE380A" w:rsidRPr="00F13568" w:rsidRDefault="00AE380A">
      <w:pPr>
        <w:pStyle w:val="Heading3"/>
        <w:tabs>
          <w:tab w:val="left" w:pos="1134"/>
        </w:tabs>
      </w:pPr>
      <w:r w:rsidRPr="00F13568">
        <w:t xml:space="preserve">Events after the </w:t>
      </w:r>
      <w:r>
        <w:t>Reporting Period</w:t>
      </w:r>
    </w:p>
    <w:p w:rsidR="00A74A7A" w:rsidRDefault="00AE380A" w:rsidP="00AE380A">
      <w:pPr>
        <w:pStyle w:val="BodyText"/>
        <w:rPr>
          <w:szCs w:val="24"/>
        </w:rPr>
      </w:pPr>
      <w:r w:rsidRPr="00030DC2">
        <w:rPr>
          <w:szCs w:val="24"/>
        </w:rPr>
        <w:t>There was no subsequent event that had the potential to significantly affect the on-going structure and financial activities of the Commission.</w:t>
      </w:r>
    </w:p>
    <w:p w:rsidR="00A74A7A" w:rsidRDefault="00A74A7A" w:rsidP="00AE380A">
      <w:pPr>
        <w:pStyle w:val="BodyText"/>
        <w:sectPr w:rsidR="00A74A7A" w:rsidSect="00AE380A">
          <w:headerReference w:type="even" r:id="rId38"/>
          <w:headerReference w:type="default" r:id="rId39"/>
          <w:pgSz w:w="11907" w:h="16840" w:code="9"/>
          <w:pgMar w:top="1985" w:right="1304" w:bottom="1418" w:left="1814" w:header="1701" w:footer="567" w:gutter="0"/>
          <w:pgNumType w:chapStyle="1" w:chapSep="period"/>
          <w:cols w:space="720"/>
          <w:docGrid w:linePitch="326"/>
        </w:sectPr>
      </w:pPr>
    </w:p>
    <w:p w:rsidR="00AE380A" w:rsidRPr="00184B2B" w:rsidRDefault="00AE380A" w:rsidP="00B53983">
      <w:pPr>
        <w:pStyle w:val="Heading2"/>
        <w:spacing w:before="0"/>
      </w:pPr>
      <w:r w:rsidRPr="00184B2B">
        <w:lastRenderedPageBreak/>
        <w:t>Notes to and forming part of the Financial Statements</w:t>
      </w:r>
    </w:p>
    <w:p w:rsidR="00AE380A" w:rsidRPr="00DA2F89" w:rsidRDefault="00AE380A" w:rsidP="00AE380A">
      <w:pPr>
        <w:pStyle w:val="BodyText"/>
        <w:tabs>
          <w:tab w:val="left" w:pos="851"/>
        </w:tabs>
        <w:spacing w:line="280" w:lineRule="atLeast"/>
        <w:ind w:firstLine="142"/>
        <w:rPr>
          <w:b/>
        </w:rPr>
      </w:pPr>
      <w:r w:rsidRPr="00DA2F89">
        <w:rPr>
          <w:b/>
        </w:rPr>
        <w:t>1</w:t>
      </w:r>
      <w:r w:rsidRPr="00DA2F89">
        <w:rPr>
          <w:b/>
        </w:rPr>
        <w:tab/>
        <w:t>Employee Related</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1A</w:t>
      </w:r>
      <w:r w:rsidRPr="00030DC2">
        <w:rPr>
          <w:szCs w:val="24"/>
          <w:lang w:val="fr-FR"/>
        </w:rPr>
        <w:tab/>
        <w:t>Employee Benefits</w:t>
      </w:r>
      <w:r>
        <w:rPr>
          <w:szCs w:val="24"/>
          <w:lang w:val="fr-FR"/>
        </w:rPr>
        <w:t xml:space="preserve"> (Expense)</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1B</w:t>
      </w:r>
      <w:r w:rsidRPr="00030DC2">
        <w:rPr>
          <w:szCs w:val="24"/>
          <w:lang w:val="fr-FR"/>
        </w:rPr>
        <w:tab/>
        <w:t>Employee Provisions</w:t>
      </w:r>
    </w:p>
    <w:p w:rsidR="00AE380A" w:rsidRPr="00030DC2" w:rsidRDefault="00AE380A" w:rsidP="00AE380A">
      <w:pPr>
        <w:pStyle w:val="BodyText"/>
        <w:tabs>
          <w:tab w:val="left" w:pos="851"/>
        </w:tabs>
        <w:spacing w:before="200" w:line="280" w:lineRule="atLeast"/>
        <w:ind w:firstLine="142"/>
        <w:rPr>
          <w:szCs w:val="24"/>
        </w:rPr>
      </w:pPr>
      <w:r w:rsidRPr="00030DC2">
        <w:rPr>
          <w:szCs w:val="24"/>
          <w:lang w:val="fr-FR"/>
        </w:rPr>
        <w:t>1C</w:t>
      </w:r>
      <w:r w:rsidRPr="00030DC2">
        <w:rPr>
          <w:szCs w:val="24"/>
          <w:lang w:val="fr-FR"/>
        </w:rPr>
        <w:tab/>
      </w:r>
      <w:r w:rsidRPr="00030DC2">
        <w:rPr>
          <w:szCs w:val="24"/>
        </w:rPr>
        <w:t>Senior Management Personnel Remuneration</w:t>
      </w:r>
    </w:p>
    <w:p w:rsidR="00AE380A" w:rsidRPr="00DA2F89" w:rsidRDefault="00AE380A" w:rsidP="00AE380A">
      <w:pPr>
        <w:pStyle w:val="BodyText"/>
        <w:tabs>
          <w:tab w:val="left" w:pos="851"/>
        </w:tabs>
        <w:spacing w:before="200" w:line="280" w:lineRule="atLeast"/>
        <w:ind w:firstLine="142"/>
        <w:rPr>
          <w:b/>
          <w:lang w:val="fr-FR"/>
        </w:rPr>
      </w:pPr>
      <w:r w:rsidRPr="00DA2F89">
        <w:rPr>
          <w:b/>
        </w:rPr>
        <w:t>2</w:t>
      </w:r>
      <w:r w:rsidRPr="00DA2F89">
        <w:rPr>
          <w:b/>
        </w:rPr>
        <w:tab/>
      </w:r>
      <w:r w:rsidRPr="00DA2F89">
        <w:rPr>
          <w:b/>
          <w:lang w:val="fr-FR"/>
        </w:rPr>
        <w:t>Supplier Related</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2A</w:t>
      </w:r>
      <w:r w:rsidRPr="00030DC2">
        <w:rPr>
          <w:szCs w:val="24"/>
          <w:lang w:val="fr-FR"/>
        </w:rPr>
        <w:tab/>
        <w:t>Suppliers (Expense)</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2B</w:t>
      </w:r>
      <w:r w:rsidRPr="00030DC2">
        <w:rPr>
          <w:szCs w:val="24"/>
          <w:lang w:val="fr-FR"/>
        </w:rPr>
        <w:tab/>
        <w:t>Suppliers (Liability)</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2C</w:t>
      </w:r>
      <w:r w:rsidRPr="00030DC2">
        <w:rPr>
          <w:szCs w:val="24"/>
          <w:lang w:val="fr-FR"/>
        </w:rPr>
        <w:tab/>
        <w:t>Other Payables</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2D</w:t>
      </w:r>
      <w:r w:rsidRPr="00030DC2">
        <w:rPr>
          <w:szCs w:val="24"/>
          <w:lang w:val="fr-FR"/>
        </w:rPr>
        <w:tab/>
        <w:t>Other Provisions</w:t>
      </w:r>
    </w:p>
    <w:p w:rsidR="00AE380A" w:rsidRPr="00DA2F89" w:rsidRDefault="00AE380A" w:rsidP="00AE380A">
      <w:pPr>
        <w:pStyle w:val="BodyText"/>
        <w:tabs>
          <w:tab w:val="left" w:pos="851"/>
        </w:tabs>
        <w:spacing w:before="200" w:line="280" w:lineRule="atLeast"/>
        <w:ind w:firstLine="142"/>
        <w:rPr>
          <w:b/>
        </w:rPr>
      </w:pPr>
      <w:r w:rsidRPr="00DA2F89">
        <w:rPr>
          <w:b/>
        </w:rPr>
        <w:t>3</w:t>
      </w:r>
      <w:r w:rsidRPr="00DA2F89">
        <w:rPr>
          <w:b/>
        </w:rPr>
        <w:tab/>
        <w:t>Funding from Government and Other Sources</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3A</w:t>
      </w:r>
      <w:r w:rsidRPr="00030DC2">
        <w:rPr>
          <w:szCs w:val="24"/>
          <w:lang w:val="fr-FR"/>
        </w:rPr>
        <w:tab/>
        <w:t>Appropriations</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3B</w:t>
      </w:r>
      <w:r w:rsidRPr="00030DC2">
        <w:rPr>
          <w:szCs w:val="24"/>
          <w:lang w:val="fr-FR"/>
        </w:rPr>
        <w:tab/>
      </w:r>
      <w:r>
        <w:rPr>
          <w:szCs w:val="24"/>
          <w:lang w:val="fr-FR"/>
        </w:rPr>
        <w:t>Appropriations Receivable</w:t>
      </w:r>
    </w:p>
    <w:p w:rsidR="00AE380A" w:rsidRPr="00030DC2" w:rsidRDefault="00AE380A" w:rsidP="00AE380A">
      <w:pPr>
        <w:pStyle w:val="BodyText"/>
        <w:tabs>
          <w:tab w:val="left" w:pos="851"/>
        </w:tabs>
        <w:spacing w:before="200" w:line="280" w:lineRule="atLeast"/>
        <w:ind w:firstLine="142"/>
        <w:rPr>
          <w:szCs w:val="24"/>
        </w:rPr>
      </w:pPr>
      <w:r w:rsidRPr="00030DC2">
        <w:rPr>
          <w:szCs w:val="24"/>
          <w:lang w:val="fr-FR"/>
        </w:rPr>
        <w:t>3</w:t>
      </w:r>
      <w:r>
        <w:rPr>
          <w:szCs w:val="24"/>
          <w:lang w:val="fr-FR"/>
        </w:rPr>
        <w:t>C</w:t>
      </w:r>
      <w:r w:rsidRPr="00030DC2">
        <w:rPr>
          <w:szCs w:val="24"/>
          <w:lang w:val="fr-FR"/>
        </w:rPr>
        <w:tab/>
      </w:r>
      <w:r w:rsidRPr="00030DC2">
        <w:rPr>
          <w:szCs w:val="24"/>
        </w:rPr>
        <w:t>Cash Flow Reconciliation</w:t>
      </w:r>
    </w:p>
    <w:p w:rsidR="00AE380A" w:rsidRPr="00E573C2" w:rsidRDefault="00AE380A" w:rsidP="00AE380A">
      <w:pPr>
        <w:pStyle w:val="BodyText"/>
        <w:tabs>
          <w:tab w:val="left" w:pos="851"/>
        </w:tabs>
        <w:spacing w:before="200" w:line="280" w:lineRule="atLeast"/>
        <w:ind w:firstLine="142"/>
        <w:rPr>
          <w:b/>
          <w:lang w:val="fr-FR"/>
        </w:rPr>
      </w:pPr>
      <w:r w:rsidRPr="00E573C2">
        <w:rPr>
          <w:b/>
        </w:rPr>
        <w:t>4</w:t>
      </w:r>
      <w:r w:rsidRPr="00E573C2">
        <w:rPr>
          <w:b/>
        </w:rPr>
        <w:tab/>
      </w:r>
      <w:r w:rsidRPr="00E573C2">
        <w:rPr>
          <w:b/>
          <w:lang w:val="fr-FR"/>
        </w:rPr>
        <w:t>Property, Plant and Equipment</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4A</w:t>
      </w:r>
      <w:r w:rsidRPr="00030DC2">
        <w:rPr>
          <w:szCs w:val="24"/>
          <w:lang w:val="fr-FR"/>
        </w:rPr>
        <w:tab/>
      </w:r>
      <w:r>
        <w:rPr>
          <w:lang w:val="fr-FR"/>
        </w:rPr>
        <w:t>Analysis of Property, Plant and Equipment, and Intangibles</w:t>
      </w:r>
    </w:p>
    <w:p w:rsidR="00AE380A" w:rsidRPr="00030DC2" w:rsidRDefault="00AE380A" w:rsidP="00AE380A">
      <w:pPr>
        <w:pStyle w:val="BodyText"/>
        <w:tabs>
          <w:tab w:val="left" w:pos="851"/>
        </w:tabs>
        <w:spacing w:before="200" w:line="280" w:lineRule="atLeast"/>
        <w:ind w:firstLine="142"/>
        <w:rPr>
          <w:szCs w:val="24"/>
          <w:lang w:val="fr-FR"/>
        </w:rPr>
      </w:pPr>
      <w:r w:rsidRPr="00030DC2">
        <w:rPr>
          <w:szCs w:val="24"/>
          <w:lang w:val="fr-FR"/>
        </w:rPr>
        <w:t>4B</w:t>
      </w:r>
      <w:r w:rsidRPr="00030DC2">
        <w:rPr>
          <w:szCs w:val="24"/>
          <w:lang w:val="fr-FR"/>
        </w:rPr>
        <w:tab/>
        <w:t>Fair Value Measurement</w:t>
      </w:r>
    </w:p>
    <w:p w:rsidR="00AE380A" w:rsidRPr="00E573C2" w:rsidRDefault="00AE380A" w:rsidP="00AE380A">
      <w:pPr>
        <w:pStyle w:val="BodyText"/>
        <w:tabs>
          <w:tab w:val="left" w:pos="851"/>
        </w:tabs>
        <w:spacing w:before="200" w:line="280" w:lineRule="atLeast"/>
        <w:ind w:firstLine="142"/>
        <w:rPr>
          <w:b/>
          <w:lang w:val="fr-FR"/>
        </w:rPr>
      </w:pPr>
      <w:r w:rsidRPr="00E573C2">
        <w:rPr>
          <w:b/>
          <w:lang w:val="fr-FR"/>
        </w:rPr>
        <w:t>5</w:t>
      </w:r>
      <w:r w:rsidRPr="00E573C2">
        <w:rPr>
          <w:b/>
          <w:lang w:val="fr-FR"/>
        </w:rPr>
        <w:tab/>
        <w:t>Other Financial Assets</w:t>
      </w:r>
      <w:r>
        <w:rPr>
          <w:b/>
          <w:lang w:val="fr-FR"/>
        </w:rPr>
        <w:t xml:space="preserve"> and Own Source Income</w:t>
      </w:r>
    </w:p>
    <w:p w:rsidR="00AE380A" w:rsidRDefault="00AE380A" w:rsidP="00AE380A">
      <w:pPr>
        <w:pStyle w:val="BodyText"/>
        <w:tabs>
          <w:tab w:val="left" w:pos="851"/>
        </w:tabs>
        <w:spacing w:before="200" w:line="280" w:lineRule="atLeast"/>
        <w:ind w:firstLine="142"/>
        <w:rPr>
          <w:szCs w:val="24"/>
        </w:rPr>
      </w:pPr>
      <w:r w:rsidRPr="00030DC2">
        <w:rPr>
          <w:szCs w:val="24"/>
        </w:rPr>
        <w:t>5A</w:t>
      </w:r>
      <w:r w:rsidRPr="00030DC2">
        <w:rPr>
          <w:szCs w:val="24"/>
        </w:rPr>
        <w:tab/>
        <w:t>Trade and Other Receivables</w:t>
      </w:r>
    </w:p>
    <w:p w:rsidR="00AE380A" w:rsidRPr="00030DC2" w:rsidRDefault="00AE380A" w:rsidP="00AE380A">
      <w:pPr>
        <w:pStyle w:val="BodyText"/>
        <w:tabs>
          <w:tab w:val="left" w:pos="851"/>
        </w:tabs>
        <w:spacing w:before="200" w:line="280" w:lineRule="atLeast"/>
        <w:ind w:firstLine="142"/>
        <w:rPr>
          <w:szCs w:val="24"/>
          <w:lang w:val="fr-FR"/>
        </w:rPr>
      </w:pPr>
      <w:r>
        <w:rPr>
          <w:szCs w:val="24"/>
          <w:lang w:val="fr-FR"/>
        </w:rPr>
        <w:t>5B</w:t>
      </w:r>
      <w:r>
        <w:rPr>
          <w:szCs w:val="24"/>
          <w:lang w:val="fr-FR"/>
        </w:rPr>
        <w:tab/>
      </w:r>
      <w:r w:rsidRPr="00030DC2">
        <w:rPr>
          <w:szCs w:val="24"/>
          <w:lang w:val="fr-FR"/>
        </w:rPr>
        <w:t>Own-Source Income</w:t>
      </w:r>
      <w:r>
        <w:rPr>
          <w:szCs w:val="24"/>
          <w:lang w:val="fr-FR"/>
        </w:rPr>
        <w:t xml:space="preserve"> -</w:t>
      </w:r>
      <w:r w:rsidRPr="00976E0B">
        <w:rPr>
          <w:szCs w:val="24"/>
          <w:lang w:val="fr-FR"/>
        </w:rPr>
        <w:t xml:space="preserve"> Sale of Goods and Rendering of Services</w:t>
      </w:r>
    </w:p>
    <w:p w:rsidR="00AE380A" w:rsidRPr="00030DC2" w:rsidRDefault="00AE380A" w:rsidP="00AE380A">
      <w:pPr>
        <w:pStyle w:val="BodyText"/>
        <w:tabs>
          <w:tab w:val="left" w:pos="851"/>
        </w:tabs>
        <w:spacing w:before="200" w:line="280" w:lineRule="atLeast"/>
        <w:ind w:firstLine="142"/>
        <w:rPr>
          <w:szCs w:val="24"/>
          <w:lang w:val="fr-FR"/>
        </w:rPr>
      </w:pPr>
      <w:r>
        <w:rPr>
          <w:szCs w:val="24"/>
          <w:lang w:val="fr-FR"/>
        </w:rPr>
        <w:t>5</w:t>
      </w:r>
      <w:r w:rsidRPr="00030DC2">
        <w:rPr>
          <w:szCs w:val="24"/>
          <w:lang w:val="fr-FR"/>
        </w:rPr>
        <w:t>C</w:t>
      </w:r>
      <w:r w:rsidRPr="00030DC2">
        <w:rPr>
          <w:szCs w:val="24"/>
          <w:lang w:val="fr-FR"/>
        </w:rPr>
        <w:tab/>
        <w:t>Resources Received Free of Charge</w:t>
      </w:r>
    </w:p>
    <w:p w:rsidR="00AE380A" w:rsidRPr="00E573C2" w:rsidRDefault="00AE380A" w:rsidP="00AE380A">
      <w:pPr>
        <w:pStyle w:val="BodyText"/>
        <w:tabs>
          <w:tab w:val="left" w:pos="851"/>
        </w:tabs>
        <w:spacing w:before="200" w:line="280" w:lineRule="atLeast"/>
        <w:ind w:firstLine="142"/>
        <w:rPr>
          <w:b/>
        </w:rPr>
      </w:pPr>
      <w:r w:rsidRPr="00E573C2">
        <w:rPr>
          <w:b/>
        </w:rPr>
        <w:t>6</w:t>
      </w:r>
      <w:r w:rsidRPr="00E573C2">
        <w:rPr>
          <w:b/>
        </w:rPr>
        <w:tab/>
        <w:t>Other Information</w:t>
      </w:r>
    </w:p>
    <w:p w:rsidR="00AE380A" w:rsidRPr="00030DC2" w:rsidRDefault="00AE380A" w:rsidP="00AE380A">
      <w:pPr>
        <w:pStyle w:val="BodyText"/>
        <w:tabs>
          <w:tab w:val="left" w:pos="851"/>
        </w:tabs>
        <w:spacing w:before="200" w:line="280" w:lineRule="atLeast"/>
        <w:ind w:firstLine="142"/>
        <w:rPr>
          <w:szCs w:val="24"/>
        </w:rPr>
      </w:pPr>
      <w:r w:rsidRPr="00030DC2">
        <w:rPr>
          <w:szCs w:val="24"/>
        </w:rPr>
        <w:t>6A</w:t>
      </w:r>
      <w:r w:rsidRPr="00030DC2">
        <w:rPr>
          <w:szCs w:val="24"/>
        </w:rPr>
        <w:tab/>
        <w:t>Contingent Assets and Liabilities</w:t>
      </w:r>
    </w:p>
    <w:p w:rsidR="00AE380A" w:rsidRPr="00030DC2" w:rsidRDefault="00AE380A" w:rsidP="00AE380A">
      <w:pPr>
        <w:pStyle w:val="BodyText"/>
        <w:tabs>
          <w:tab w:val="left" w:pos="851"/>
        </w:tabs>
        <w:spacing w:before="200" w:line="280" w:lineRule="atLeast"/>
        <w:ind w:firstLine="142"/>
        <w:rPr>
          <w:szCs w:val="24"/>
        </w:rPr>
      </w:pPr>
      <w:r w:rsidRPr="00030DC2">
        <w:rPr>
          <w:szCs w:val="24"/>
        </w:rPr>
        <w:t>6B</w:t>
      </w:r>
      <w:r w:rsidRPr="00030DC2">
        <w:rPr>
          <w:szCs w:val="24"/>
        </w:rPr>
        <w:tab/>
        <w:t>Financial Instruments</w:t>
      </w:r>
    </w:p>
    <w:p w:rsidR="00AE380A" w:rsidRDefault="00AE380A" w:rsidP="00AE380A">
      <w:pPr>
        <w:pStyle w:val="BodyText"/>
        <w:tabs>
          <w:tab w:val="left" w:pos="851"/>
        </w:tabs>
        <w:spacing w:before="200" w:line="280" w:lineRule="atLeast"/>
        <w:ind w:firstLine="142"/>
        <w:rPr>
          <w:szCs w:val="24"/>
        </w:rPr>
      </w:pPr>
      <w:r w:rsidRPr="00030DC2">
        <w:rPr>
          <w:szCs w:val="24"/>
        </w:rPr>
        <w:t>6C</w:t>
      </w:r>
      <w:r w:rsidRPr="00030DC2">
        <w:rPr>
          <w:szCs w:val="24"/>
        </w:rPr>
        <w:tab/>
        <w:t>Reporting of Outcomes</w:t>
      </w:r>
    </w:p>
    <w:p w:rsidR="001369D6" w:rsidRDefault="001369D6" w:rsidP="00AE380A">
      <w:pPr>
        <w:pStyle w:val="BodyText"/>
        <w:tabs>
          <w:tab w:val="left" w:pos="851"/>
        </w:tabs>
        <w:spacing w:before="200" w:line="280" w:lineRule="atLeast"/>
        <w:ind w:firstLine="142"/>
        <w:rPr>
          <w:szCs w:val="24"/>
        </w:rPr>
        <w:sectPr w:rsidR="001369D6" w:rsidSect="00AE380A">
          <w:headerReference w:type="default" r:id="rId40"/>
          <w:pgSz w:w="11907" w:h="16840" w:code="9"/>
          <w:pgMar w:top="1985" w:right="1304" w:bottom="1418" w:left="1814" w:header="1701" w:footer="567" w:gutter="0"/>
          <w:pgNumType w:chapStyle="1" w:chapSep="period"/>
          <w:cols w:space="720"/>
          <w:docGrid w:linePitch="326"/>
        </w:sectPr>
      </w:pPr>
    </w:p>
    <w:p w:rsidR="00AE380A" w:rsidRPr="00322ECC" w:rsidRDefault="00AE380A" w:rsidP="00B53983">
      <w:pPr>
        <w:pStyle w:val="Heading3"/>
        <w:spacing w:before="120"/>
      </w:pPr>
      <w:r w:rsidRPr="00322ECC">
        <w:lastRenderedPageBreak/>
        <w:t>Note 1:</w:t>
      </w:r>
      <w:r w:rsidRPr="00322ECC">
        <w:tab/>
        <w:t>Employee Related</w:t>
      </w:r>
    </w:p>
    <w:p w:rsidR="00AE380A" w:rsidRPr="00F13568" w:rsidRDefault="00AE380A" w:rsidP="00AE380A">
      <w:pPr>
        <w:pStyle w:val="Heading4"/>
        <w:spacing w:after="120"/>
      </w:pPr>
      <w:r w:rsidRPr="00B50DA3">
        <w:t xml:space="preserve">Note </w:t>
      </w:r>
      <w:proofErr w:type="spellStart"/>
      <w:r>
        <w:t>1</w:t>
      </w:r>
      <w:r w:rsidRPr="00B50DA3">
        <w:t>A</w:t>
      </w:r>
      <w:proofErr w:type="spellEnd"/>
      <w:r w:rsidRPr="00B50DA3">
        <w:t>:</w:t>
      </w:r>
      <w:r w:rsidR="00D85C39">
        <w:tab/>
      </w:r>
      <w:r w:rsidRPr="00B50DA3">
        <w:t xml:space="preserve">Employee </w:t>
      </w:r>
      <w:r>
        <w:t>B</w:t>
      </w:r>
      <w:r w:rsidRPr="00B50DA3">
        <w:t>enefits</w:t>
      </w:r>
      <w:r>
        <w:t xml:space="preserve"> (Expense)</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AE380A" w:rsidRPr="00F13568" w:rsidTr="00AE380A">
        <w:tc>
          <w:tcPr>
            <w:tcW w:w="5387" w:type="dxa"/>
            <w:tcBorders>
              <w:top w:val="single" w:sz="4" w:space="0" w:color="auto"/>
              <w:bottom w:val="single" w:sz="4" w:space="0" w:color="auto"/>
            </w:tcBorders>
          </w:tcPr>
          <w:p w:rsidR="00AE380A" w:rsidRPr="00F13568" w:rsidRDefault="00AE380A" w:rsidP="00AE380A">
            <w:pPr>
              <w:pStyle w:val="TableColumnHeading"/>
            </w:pPr>
          </w:p>
        </w:tc>
        <w:tc>
          <w:tcPr>
            <w:tcW w:w="1701" w:type="dxa"/>
            <w:tcBorders>
              <w:top w:val="single" w:sz="4" w:space="0" w:color="auto"/>
              <w:bottom w:val="single" w:sz="4" w:space="0" w:color="auto"/>
            </w:tcBorders>
          </w:tcPr>
          <w:p w:rsidR="00AE380A" w:rsidRPr="00F13568" w:rsidRDefault="00AE380A" w:rsidP="00AE380A">
            <w:pPr>
              <w:pStyle w:val="TableColumnHeading"/>
              <w:tabs>
                <w:tab w:val="left" w:pos="1441"/>
              </w:tabs>
              <w:rPr>
                <w:b/>
              </w:rPr>
            </w:pPr>
            <w:r>
              <w:rPr>
                <w:b/>
              </w:rPr>
              <w:t>2016</w:t>
            </w:r>
          </w:p>
        </w:tc>
        <w:tc>
          <w:tcPr>
            <w:tcW w:w="1701" w:type="dxa"/>
            <w:tcBorders>
              <w:top w:val="single" w:sz="4" w:space="0" w:color="auto"/>
              <w:bottom w:val="single" w:sz="4" w:space="0" w:color="auto"/>
            </w:tcBorders>
          </w:tcPr>
          <w:p w:rsidR="00AE380A" w:rsidRPr="00CB252C" w:rsidRDefault="00AE380A" w:rsidP="00AE380A">
            <w:pPr>
              <w:pStyle w:val="TableColumnHeading"/>
              <w:tabs>
                <w:tab w:val="left" w:pos="1441"/>
              </w:tabs>
            </w:pPr>
            <w:r w:rsidRPr="00CB252C">
              <w:t>2015</w:t>
            </w:r>
          </w:p>
        </w:tc>
      </w:tr>
      <w:tr w:rsidR="00AE380A" w:rsidRPr="00F13568" w:rsidTr="00AE380A">
        <w:tc>
          <w:tcPr>
            <w:tcW w:w="5387" w:type="dxa"/>
            <w:tcBorders>
              <w:top w:val="single" w:sz="4" w:space="0" w:color="auto"/>
            </w:tcBorders>
          </w:tcPr>
          <w:p w:rsidR="00AE380A" w:rsidRPr="00F13568" w:rsidRDefault="00AE380A" w:rsidP="007F0711">
            <w:pPr>
              <w:pStyle w:val="TableUnitsRow"/>
            </w:pPr>
          </w:p>
        </w:tc>
        <w:tc>
          <w:tcPr>
            <w:tcW w:w="1701" w:type="dxa"/>
            <w:tcBorders>
              <w:top w:val="single" w:sz="4" w:space="0" w:color="auto"/>
            </w:tcBorders>
          </w:tcPr>
          <w:p w:rsidR="00AE380A" w:rsidRPr="00F13568" w:rsidRDefault="00AE380A" w:rsidP="007F0711">
            <w:pPr>
              <w:pStyle w:val="TableUnitsRow"/>
              <w:rPr>
                <w:b/>
              </w:rPr>
            </w:pPr>
            <w:r w:rsidRPr="00F13568">
              <w:rPr>
                <w:b/>
              </w:rPr>
              <w:t>$’000</w:t>
            </w:r>
          </w:p>
        </w:tc>
        <w:tc>
          <w:tcPr>
            <w:tcW w:w="1701" w:type="dxa"/>
            <w:tcBorders>
              <w:top w:val="single" w:sz="4" w:space="0" w:color="auto"/>
            </w:tcBorders>
          </w:tcPr>
          <w:p w:rsidR="00AE380A" w:rsidRPr="00CB252C" w:rsidRDefault="00AE380A" w:rsidP="007F0711">
            <w:pPr>
              <w:pStyle w:val="TableUnitsRow"/>
            </w:pPr>
            <w:r w:rsidRPr="00CB252C">
              <w:t>$’000</w:t>
            </w:r>
          </w:p>
        </w:tc>
      </w:tr>
      <w:tr w:rsidR="00AE380A" w:rsidRPr="00F13568" w:rsidTr="00AE380A">
        <w:tc>
          <w:tcPr>
            <w:tcW w:w="5387" w:type="dxa"/>
          </w:tcPr>
          <w:p w:rsidR="00AE380A" w:rsidRPr="00F13568" w:rsidRDefault="00AE380A" w:rsidP="00AE380A">
            <w:pPr>
              <w:pStyle w:val="TableUnitsRow"/>
              <w:spacing w:before="0"/>
              <w:jc w:val="left"/>
            </w:pPr>
            <w:r w:rsidRPr="00F13568">
              <w:t>Wages and salaries</w:t>
            </w:r>
          </w:p>
        </w:tc>
        <w:tc>
          <w:tcPr>
            <w:tcW w:w="1701" w:type="dxa"/>
          </w:tcPr>
          <w:p w:rsidR="00AE380A" w:rsidRPr="00F46BC0" w:rsidRDefault="00AE380A" w:rsidP="00AE380A">
            <w:pPr>
              <w:pStyle w:val="TableUnitsRow"/>
              <w:spacing w:before="0"/>
              <w:rPr>
                <w:b/>
              </w:rPr>
            </w:pPr>
            <w:r>
              <w:rPr>
                <w:b/>
              </w:rPr>
              <w:t>18,906</w:t>
            </w:r>
          </w:p>
        </w:tc>
        <w:tc>
          <w:tcPr>
            <w:tcW w:w="1701" w:type="dxa"/>
          </w:tcPr>
          <w:p w:rsidR="00AE380A" w:rsidRPr="00CB252C" w:rsidRDefault="00AE380A" w:rsidP="00AE380A">
            <w:pPr>
              <w:pStyle w:val="TableUnitsRow"/>
              <w:spacing w:before="0"/>
            </w:pPr>
            <w:r w:rsidRPr="00CB252C">
              <w:t>18,147</w:t>
            </w:r>
          </w:p>
        </w:tc>
      </w:tr>
      <w:tr w:rsidR="00AE380A" w:rsidRPr="00F13568" w:rsidTr="00AE380A">
        <w:tc>
          <w:tcPr>
            <w:tcW w:w="5387" w:type="dxa"/>
          </w:tcPr>
          <w:p w:rsidR="00AE380A" w:rsidRPr="00F13568" w:rsidRDefault="00AE380A" w:rsidP="00AE380A">
            <w:pPr>
              <w:pStyle w:val="TableBodyText"/>
              <w:jc w:val="left"/>
            </w:pPr>
            <w:r w:rsidRPr="00F13568">
              <w:t>Superannuation</w:t>
            </w:r>
            <w:r>
              <w:t>:</w:t>
            </w:r>
          </w:p>
        </w:tc>
        <w:tc>
          <w:tcPr>
            <w:tcW w:w="1701" w:type="dxa"/>
          </w:tcPr>
          <w:p w:rsidR="00AE380A" w:rsidRPr="00F46BC0" w:rsidRDefault="00AE380A" w:rsidP="00AE380A">
            <w:pPr>
              <w:pStyle w:val="TableBodyText"/>
              <w:rPr>
                <w:b/>
              </w:rPr>
            </w:pPr>
          </w:p>
        </w:tc>
        <w:tc>
          <w:tcPr>
            <w:tcW w:w="1701" w:type="dxa"/>
          </w:tcPr>
          <w:p w:rsidR="00AE380A" w:rsidRPr="00CB252C" w:rsidRDefault="00AE380A" w:rsidP="00AE380A">
            <w:pPr>
              <w:pStyle w:val="TableBodyText"/>
            </w:pPr>
          </w:p>
        </w:tc>
      </w:tr>
      <w:tr w:rsidR="00AE380A" w:rsidRPr="00F13568" w:rsidTr="00AE380A">
        <w:tc>
          <w:tcPr>
            <w:tcW w:w="5387" w:type="dxa"/>
          </w:tcPr>
          <w:p w:rsidR="00AE380A" w:rsidRPr="000F649E" w:rsidRDefault="00AE380A" w:rsidP="00AE380A">
            <w:pPr>
              <w:pStyle w:val="TableBodyText"/>
              <w:jc w:val="left"/>
            </w:pPr>
            <w:r w:rsidRPr="000F649E">
              <w:tab/>
              <w:t>Defined contribution plans</w:t>
            </w:r>
          </w:p>
        </w:tc>
        <w:tc>
          <w:tcPr>
            <w:tcW w:w="1701" w:type="dxa"/>
          </w:tcPr>
          <w:p w:rsidR="00AE380A" w:rsidRPr="00C00D17" w:rsidRDefault="00AE380A" w:rsidP="00AE380A">
            <w:pPr>
              <w:pStyle w:val="TableBodyText"/>
              <w:rPr>
                <w:b/>
              </w:rPr>
            </w:pPr>
            <w:r w:rsidRPr="00C00D17">
              <w:rPr>
                <w:b/>
              </w:rPr>
              <w:t>1,174</w:t>
            </w:r>
          </w:p>
        </w:tc>
        <w:tc>
          <w:tcPr>
            <w:tcW w:w="1701" w:type="dxa"/>
          </w:tcPr>
          <w:p w:rsidR="00AE380A" w:rsidRPr="00CB252C" w:rsidRDefault="00AE380A" w:rsidP="00AE380A">
            <w:pPr>
              <w:pStyle w:val="TableBodyText"/>
            </w:pPr>
            <w:r w:rsidRPr="00CB252C">
              <w:t>1,072</w:t>
            </w:r>
          </w:p>
        </w:tc>
      </w:tr>
      <w:tr w:rsidR="00AE380A" w:rsidRPr="00F13568" w:rsidTr="00AE380A">
        <w:tc>
          <w:tcPr>
            <w:tcW w:w="5387" w:type="dxa"/>
          </w:tcPr>
          <w:p w:rsidR="00AE380A" w:rsidRPr="000F649E" w:rsidRDefault="00AE380A" w:rsidP="00AE380A">
            <w:pPr>
              <w:pStyle w:val="TableBodyText"/>
              <w:jc w:val="left"/>
            </w:pPr>
            <w:r w:rsidRPr="000F649E">
              <w:tab/>
              <w:t>Defined benefit plans</w:t>
            </w:r>
          </w:p>
        </w:tc>
        <w:tc>
          <w:tcPr>
            <w:tcW w:w="1701" w:type="dxa"/>
          </w:tcPr>
          <w:p w:rsidR="00AE380A" w:rsidRPr="00C00D17" w:rsidRDefault="00AE380A" w:rsidP="00AE380A">
            <w:pPr>
              <w:pStyle w:val="TableBodyText"/>
              <w:rPr>
                <w:b/>
              </w:rPr>
            </w:pPr>
            <w:r w:rsidRPr="00C00D17">
              <w:rPr>
                <w:b/>
              </w:rPr>
              <w:t>2,274</w:t>
            </w:r>
          </w:p>
        </w:tc>
        <w:tc>
          <w:tcPr>
            <w:tcW w:w="1701" w:type="dxa"/>
          </w:tcPr>
          <w:p w:rsidR="00AE380A" w:rsidRPr="00CB252C" w:rsidRDefault="00AE380A" w:rsidP="00AE380A">
            <w:pPr>
              <w:pStyle w:val="TableBodyText"/>
            </w:pPr>
            <w:r w:rsidRPr="00CB252C">
              <w:t>2,389</w:t>
            </w:r>
          </w:p>
        </w:tc>
      </w:tr>
      <w:tr w:rsidR="00AE380A" w:rsidRPr="00F13568" w:rsidTr="00AE380A">
        <w:tc>
          <w:tcPr>
            <w:tcW w:w="5387" w:type="dxa"/>
          </w:tcPr>
          <w:p w:rsidR="00AE380A" w:rsidRPr="00F13568" w:rsidRDefault="00AE380A" w:rsidP="00AE380A">
            <w:pPr>
              <w:pStyle w:val="TableBodyText"/>
              <w:jc w:val="left"/>
            </w:pPr>
            <w:r w:rsidRPr="00F13568">
              <w:t>Leave and other entitlements</w:t>
            </w:r>
          </w:p>
        </w:tc>
        <w:tc>
          <w:tcPr>
            <w:tcW w:w="1701" w:type="dxa"/>
          </w:tcPr>
          <w:p w:rsidR="00AE380A" w:rsidRPr="00F46BC0" w:rsidRDefault="00AE380A" w:rsidP="00AE380A">
            <w:pPr>
              <w:pStyle w:val="TableBodyText"/>
              <w:tabs>
                <w:tab w:val="left" w:pos="1441"/>
              </w:tabs>
              <w:rPr>
                <w:b/>
              </w:rPr>
            </w:pPr>
            <w:r w:rsidRPr="00F46BC0">
              <w:rPr>
                <w:b/>
              </w:rPr>
              <w:t xml:space="preserve">  </w:t>
            </w:r>
            <w:r>
              <w:rPr>
                <w:b/>
              </w:rPr>
              <w:t>2,729</w:t>
            </w:r>
          </w:p>
        </w:tc>
        <w:tc>
          <w:tcPr>
            <w:tcW w:w="1701" w:type="dxa"/>
          </w:tcPr>
          <w:p w:rsidR="00AE380A" w:rsidRPr="00CB252C" w:rsidRDefault="00AE380A" w:rsidP="00AE380A">
            <w:pPr>
              <w:pStyle w:val="TableBodyText"/>
              <w:tabs>
                <w:tab w:val="left" w:pos="1441"/>
              </w:tabs>
            </w:pPr>
            <w:r w:rsidRPr="00CB252C">
              <w:t xml:space="preserve">  2,022</w:t>
            </w:r>
          </w:p>
        </w:tc>
      </w:tr>
      <w:tr w:rsidR="00AE380A" w:rsidRPr="00F13568" w:rsidTr="00AE380A">
        <w:tc>
          <w:tcPr>
            <w:tcW w:w="5387" w:type="dxa"/>
          </w:tcPr>
          <w:p w:rsidR="00AE380A" w:rsidRPr="00F13568" w:rsidRDefault="00AE380A" w:rsidP="00AE380A">
            <w:pPr>
              <w:pStyle w:val="TableBodyText"/>
              <w:jc w:val="left"/>
            </w:pPr>
            <w:r>
              <w:t>Separation and redundancies</w:t>
            </w:r>
          </w:p>
        </w:tc>
        <w:tc>
          <w:tcPr>
            <w:tcW w:w="1701" w:type="dxa"/>
          </w:tcPr>
          <w:p w:rsidR="00AE380A" w:rsidRPr="00F46BC0" w:rsidRDefault="00AE380A" w:rsidP="00AE380A">
            <w:pPr>
              <w:pStyle w:val="TableBodyText"/>
              <w:tabs>
                <w:tab w:val="left" w:pos="1441"/>
              </w:tabs>
              <w:rPr>
                <w:b/>
                <w:u w:val="single"/>
              </w:rPr>
            </w:pPr>
            <w:r w:rsidRPr="00F46BC0">
              <w:rPr>
                <w:b/>
                <w:u w:val="single"/>
              </w:rPr>
              <w:t xml:space="preserve">  </w:t>
            </w:r>
            <w:r>
              <w:rPr>
                <w:b/>
                <w:u w:val="single"/>
              </w:rPr>
              <w:t xml:space="preserve">     56</w:t>
            </w:r>
          </w:p>
        </w:tc>
        <w:tc>
          <w:tcPr>
            <w:tcW w:w="1701" w:type="dxa"/>
          </w:tcPr>
          <w:p w:rsidR="00AE380A" w:rsidRPr="00CB252C" w:rsidRDefault="00AE380A" w:rsidP="00AE380A">
            <w:pPr>
              <w:pStyle w:val="TableBodyText"/>
              <w:tabs>
                <w:tab w:val="left" w:pos="1441"/>
              </w:tabs>
              <w:rPr>
                <w:u w:val="single"/>
              </w:rPr>
            </w:pPr>
            <w:r w:rsidRPr="00CB252C">
              <w:rPr>
                <w:u w:val="single"/>
              </w:rPr>
              <w:t xml:space="preserve">     272</w:t>
            </w:r>
          </w:p>
        </w:tc>
      </w:tr>
      <w:tr w:rsidR="00AE380A" w:rsidRPr="00F13568" w:rsidTr="00AE380A">
        <w:tc>
          <w:tcPr>
            <w:tcW w:w="5387" w:type="dxa"/>
            <w:tcBorders>
              <w:bottom w:val="single" w:sz="6" w:space="0" w:color="auto"/>
            </w:tcBorders>
          </w:tcPr>
          <w:p w:rsidR="00AE380A" w:rsidRPr="00F13568" w:rsidRDefault="00AE380A" w:rsidP="00AE380A">
            <w:pPr>
              <w:pStyle w:val="TableBodyText"/>
              <w:spacing w:before="80"/>
              <w:jc w:val="left"/>
              <w:rPr>
                <w:b/>
                <w:i/>
              </w:rPr>
            </w:pPr>
            <w:r w:rsidRPr="00F13568">
              <w:rPr>
                <w:b/>
                <w:i/>
              </w:rPr>
              <w:t>Total employee benefits</w:t>
            </w:r>
          </w:p>
        </w:tc>
        <w:tc>
          <w:tcPr>
            <w:tcW w:w="1701" w:type="dxa"/>
            <w:tcBorders>
              <w:bottom w:val="single" w:sz="6" w:space="0" w:color="auto"/>
            </w:tcBorders>
          </w:tcPr>
          <w:p w:rsidR="00AE380A" w:rsidRPr="00F46BC0" w:rsidRDefault="00AE380A" w:rsidP="00AE380A">
            <w:pPr>
              <w:pStyle w:val="TableBodyText"/>
              <w:tabs>
                <w:tab w:val="left" w:pos="1418"/>
              </w:tabs>
              <w:spacing w:before="80"/>
              <w:rPr>
                <w:b/>
                <w:u w:val="double"/>
              </w:rPr>
            </w:pPr>
            <w:r>
              <w:rPr>
                <w:b/>
                <w:u w:val="double"/>
              </w:rPr>
              <w:t>25,139</w:t>
            </w:r>
          </w:p>
        </w:tc>
        <w:tc>
          <w:tcPr>
            <w:tcW w:w="1701" w:type="dxa"/>
            <w:tcBorders>
              <w:bottom w:val="single" w:sz="6" w:space="0" w:color="auto"/>
            </w:tcBorders>
          </w:tcPr>
          <w:p w:rsidR="00AE380A" w:rsidRPr="00CB252C" w:rsidRDefault="00AE380A" w:rsidP="00AE380A">
            <w:pPr>
              <w:pStyle w:val="TableBodyText"/>
              <w:tabs>
                <w:tab w:val="left" w:pos="1418"/>
              </w:tabs>
              <w:spacing w:before="80"/>
              <w:rPr>
                <w:u w:val="double"/>
              </w:rPr>
            </w:pPr>
            <w:r w:rsidRPr="00CB252C">
              <w:rPr>
                <w:u w:val="double"/>
              </w:rPr>
              <w:t>23,902</w:t>
            </w:r>
          </w:p>
        </w:tc>
      </w:tr>
    </w:tbl>
    <w:p w:rsidR="00AE380A" w:rsidRPr="00E431F6" w:rsidRDefault="00AE380A" w:rsidP="00AE380A">
      <w:pPr>
        <w:pStyle w:val="Heading4"/>
        <w:spacing w:after="120"/>
      </w:pPr>
      <w:r w:rsidRPr="00E431F6">
        <w:t xml:space="preserve">Note </w:t>
      </w:r>
      <w:proofErr w:type="spellStart"/>
      <w:r w:rsidRPr="00E431F6">
        <w:t>1</w:t>
      </w:r>
      <w:r>
        <w:t>B</w:t>
      </w:r>
      <w:proofErr w:type="spellEnd"/>
      <w:r w:rsidRPr="00E431F6">
        <w:t>:</w:t>
      </w:r>
      <w:r w:rsidR="00D85C39">
        <w:tab/>
      </w:r>
      <w:r w:rsidRPr="00E431F6">
        <w:t>Employee Provisions</w:t>
      </w:r>
    </w:p>
    <w:tbl>
      <w:tblPr>
        <w:tblW w:w="8789" w:type="dxa"/>
        <w:tblLayout w:type="fixed"/>
        <w:tblCellMar>
          <w:left w:w="0" w:type="dxa"/>
          <w:right w:w="0" w:type="dxa"/>
        </w:tblCellMar>
        <w:tblLook w:val="0000" w:firstRow="0" w:lastRow="0" w:firstColumn="0" w:lastColumn="0" w:noHBand="0" w:noVBand="0"/>
      </w:tblPr>
      <w:tblGrid>
        <w:gridCol w:w="5245"/>
        <w:gridCol w:w="1843"/>
        <w:gridCol w:w="1701"/>
      </w:tblGrid>
      <w:tr w:rsidR="00AE380A" w:rsidRPr="00E431F6" w:rsidTr="00AE380A">
        <w:tc>
          <w:tcPr>
            <w:tcW w:w="5245" w:type="dxa"/>
            <w:tcBorders>
              <w:top w:val="single" w:sz="6" w:space="0" w:color="auto"/>
              <w:bottom w:val="single" w:sz="6" w:space="0" w:color="auto"/>
            </w:tcBorders>
          </w:tcPr>
          <w:p w:rsidR="00AE380A" w:rsidRPr="00E431F6" w:rsidRDefault="00AE380A" w:rsidP="00AE380A">
            <w:pPr>
              <w:pStyle w:val="TableColumnHeading"/>
              <w:jc w:val="left"/>
            </w:pPr>
          </w:p>
        </w:tc>
        <w:tc>
          <w:tcPr>
            <w:tcW w:w="1843" w:type="dxa"/>
            <w:tcBorders>
              <w:top w:val="single" w:sz="6" w:space="0" w:color="auto"/>
              <w:bottom w:val="single" w:sz="6" w:space="0" w:color="auto"/>
            </w:tcBorders>
          </w:tcPr>
          <w:p w:rsidR="00AE380A" w:rsidRPr="00E431F6" w:rsidRDefault="00AE380A" w:rsidP="00AE380A">
            <w:pPr>
              <w:pStyle w:val="TableColumnHeading"/>
              <w:tabs>
                <w:tab w:val="left" w:pos="1275"/>
              </w:tabs>
              <w:rPr>
                <w:b/>
              </w:rPr>
            </w:pPr>
            <w:r w:rsidRPr="00E431F6">
              <w:rPr>
                <w:b/>
              </w:rPr>
              <w:t>2016</w:t>
            </w:r>
          </w:p>
        </w:tc>
        <w:tc>
          <w:tcPr>
            <w:tcW w:w="1701" w:type="dxa"/>
            <w:tcBorders>
              <w:top w:val="single" w:sz="6" w:space="0" w:color="auto"/>
              <w:bottom w:val="single" w:sz="6" w:space="0" w:color="auto"/>
            </w:tcBorders>
          </w:tcPr>
          <w:p w:rsidR="00AE380A" w:rsidRPr="00E431F6" w:rsidRDefault="00AE380A" w:rsidP="00AE380A">
            <w:pPr>
              <w:pStyle w:val="TableColumnHeading"/>
              <w:tabs>
                <w:tab w:val="left" w:pos="1275"/>
              </w:tabs>
            </w:pPr>
            <w:r w:rsidRPr="00E431F6">
              <w:t>2015</w:t>
            </w:r>
          </w:p>
        </w:tc>
      </w:tr>
      <w:tr w:rsidR="00AE380A" w:rsidRPr="00E431F6" w:rsidTr="00AE380A">
        <w:tc>
          <w:tcPr>
            <w:tcW w:w="5245" w:type="dxa"/>
            <w:tcBorders>
              <w:top w:val="single" w:sz="6" w:space="0" w:color="auto"/>
            </w:tcBorders>
          </w:tcPr>
          <w:p w:rsidR="00AE380A" w:rsidRPr="00E431F6" w:rsidRDefault="00AE380A" w:rsidP="00AE380A">
            <w:pPr>
              <w:pStyle w:val="TableUnitsRow"/>
              <w:jc w:val="left"/>
            </w:pPr>
          </w:p>
        </w:tc>
        <w:tc>
          <w:tcPr>
            <w:tcW w:w="1843" w:type="dxa"/>
            <w:tcBorders>
              <w:top w:val="single" w:sz="6" w:space="0" w:color="auto"/>
            </w:tcBorders>
          </w:tcPr>
          <w:p w:rsidR="00AE380A" w:rsidRPr="00E431F6" w:rsidRDefault="00AE380A" w:rsidP="00AE380A">
            <w:pPr>
              <w:pStyle w:val="TableUnitsRow"/>
              <w:rPr>
                <w:b/>
              </w:rPr>
            </w:pPr>
            <w:r w:rsidRPr="00E431F6">
              <w:rPr>
                <w:b/>
              </w:rPr>
              <w:t>$’000</w:t>
            </w:r>
          </w:p>
        </w:tc>
        <w:tc>
          <w:tcPr>
            <w:tcW w:w="1701" w:type="dxa"/>
            <w:tcBorders>
              <w:top w:val="single" w:sz="6" w:space="0" w:color="auto"/>
            </w:tcBorders>
          </w:tcPr>
          <w:p w:rsidR="00AE380A" w:rsidRPr="00E431F6" w:rsidRDefault="00AE380A" w:rsidP="00AE380A">
            <w:pPr>
              <w:pStyle w:val="TableUnitsRow"/>
            </w:pPr>
            <w:r w:rsidRPr="00E431F6">
              <w:t>$’000</w:t>
            </w:r>
          </w:p>
        </w:tc>
      </w:tr>
      <w:tr w:rsidR="00AE380A" w:rsidRPr="00E431F6" w:rsidTr="00AE380A">
        <w:tc>
          <w:tcPr>
            <w:tcW w:w="5245" w:type="dxa"/>
          </w:tcPr>
          <w:p w:rsidR="00AE380A" w:rsidRPr="00E431F6" w:rsidRDefault="00AE380A" w:rsidP="00AE380A">
            <w:pPr>
              <w:pStyle w:val="TableBodyText"/>
              <w:jc w:val="left"/>
            </w:pPr>
            <w:r w:rsidRPr="00E431F6">
              <w:t>Leave</w:t>
            </w:r>
          </w:p>
        </w:tc>
        <w:tc>
          <w:tcPr>
            <w:tcW w:w="1843" w:type="dxa"/>
          </w:tcPr>
          <w:p w:rsidR="00AE380A" w:rsidRPr="00772511" w:rsidRDefault="00AE380A" w:rsidP="00AE380A">
            <w:pPr>
              <w:pStyle w:val="TableBodyText"/>
              <w:rPr>
                <w:b/>
                <w:u w:val="single"/>
              </w:rPr>
            </w:pPr>
            <w:r w:rsidRPr="00772511">
              <w:rPr>
                <w:b/>
                <w:u w:val="single"/>
              </w:rPr>
              <w:t>11,375</w:t>
            </w:r>
          </w:p>
        </w:tc>
        <w:tc>
          <w:tcPr>
            <w:tcW w:w="1701" w:type="dxa"/>
          </w:tcPr>
          <w:p w:rsidR="00AE380A" w:rsidRPr="00772511" w:rsidRDefault="00AE380A" w:rsidP="00AE380A">
            <w:pPr>
              <w:pStyle w:val="TableBodyText"/>
              <w:rPr>
                <w:u w:val="single"/>
              </w:rPr>
            </w:pPr>
            <w:r w:rsidRPr="00772511">
              <w:rPr>
                <w:u w:val="single"/>
              </w:rPr>
              <w:t>10,979</w:t>
            </w:r>
          </w:p>
        </w:tc>
      </w:tr>
      <w:tr w:rsidR="00AE380A" w:rsidRPr="00E431F6" w:rsidTr="00AE380A">
        <w:tc>
          <w:tcPr>
            <w:tcW w:w="5245" w:type="dxa"/>
          </w:tcPr>
          <w:p w:rsidR="00AE380A" w:rsidRPr="00E431F6" w:rsidRDefault="00AE380A" w:rsidP="00AE380A">
            <w:pPr>
              <w:pStyle w:val="TableBodyText"/>
              <w:spacing w:before="80"/>
              <w:jc w:val="left"/>
              <w:rPr>
                <w:b/>
                <w:i/>
              </w:rPr>
            </w:pPr>
            <w:r w:rsidRPr="00E431F6">
              <w:rPr>
                <w:b/>
                <w:i/>
              </w:rPr>
              <w:t>Total employee provisions</w:t>
            </w:r>
          </w:p>
        </w:tc>
        <w:tc>
          <w:tcPr>
            <w:tcW w:w="1843" w:type="dxa"/>
          </w:tcPr>
          <w:p w:rsidR="00AE380A" w:rsidRPr="00E431F6" w:rsidRDefault="00AE380A" w:rsidP="00AE380A">
            <w:pPr>
              <w:pStyle w:val="TableBodyText"/>
              <w:tabs>
                <w:tab w:val="left" w:pos="1276"/>
              </w:tabs>
              <w:spacing w:before="40"/>
              <w:rPr>
                <w:b/>
                <w:u w:val="double"/>
              </w:rPr>
            </w:pPr>
            <w:r w:rsidRPr="00E431F6">
              <w:rPr>
                <w:b/>
                <w:u w:val="double"/>
              </w:rPr>
              <w:t>1</w:t>
            </w:r>
            <w:r>
              <w:rPr>
                <w:b/>
                <w:u w:val="double"/>
              </w:rPr>
              <w:t>1</w:t>
            </w:r>
            <w:r w:rsidRPr="00E431F6">
              <w:rPr>
                <w:b/>
                <w:u w:val="double"/>
              </w:rPr>
              <w:t>,</w:t>
            </w:r>
            <w:r>
              <w:rPr>
                <w:b/>
                <w:u w:val="double"/>
              </w:rPr>
              <w:t>375</w:t>
            </w:r>
          </w:p>
        </w:tc>
        <w:tc>
          <w:tcPr>
            <w:tcW w:w="1701" w:type="dxa"/>
          </w:tcPr>
          <w:p w:rsidR="00AE380A" w:rsidRPr="00E431F6" w:rsidRDefault="00AE380A" w:rsidP="00AE380A">
            <w:pPr>
              <w:pStyle w:val="TableBodyText"/>
              <w:tabs>
                <w:tab w:val="left" w:pos="1276"/>
              </w:tabs>
              <w:spacing w:before="40"/>
              <w:rPr>
                <w:u w:val="double"/>
              </w:rPr>
            </w:pPr>
            <w:r w:rsidRPr="00E431F6">
              <w:rPr>
                <w:u w:val="double"/>
              </w:rPr>
              <w:t>10,979</w:t>
            </w:r>
          </w:p>
        </w:tc>
      </w:tr>
      <w:tr w:rsidR="00AE380A" w:rsidRPr="00E431F6" w:rsidTr="00AE380A">
        <w:tc>
          <w:tcPr>
            <w:tcW w:w="5245" w:type="dxa"/>
          </w:tcPr>
          <w:p w:rsidR="00AE380A" w:rsidRPr="00E431F6" w:rsidRDefault="00AE380A" w:rsidP="00AE380A">
            <w:pPr>
              <w:pStyle w:val="TableBodyText"/>
              <w:spacing w:before="120"/>
              <w:jc w:val="left"/>
            </w:pPr>
            <w:r w:rsidRPr="00E431F6">
              <w:t>Employee provisions expected to be settled</w:t>
            </w:r>
          </w:p>
        </w:tc>
        <w:tc>
          <w:tcPr>
            <w:tcW w:w="1843" w:type="dxa"/>
          </w:tcPr>
          <w:p w:rsidR="00AE380A" w:rsidRPr="00E431F6" w:rsidRDefault="00AE380A" w:rsidP="00AE380A">
            <w:pPr>
              <w:pStyle w:val="TableBodyText"/>
              <w:spacing w:before="40"/>
              <w:rPr>
                <w:b/>
              </w:rPr>
            </w:pPr>
          </w:p>
        </w:tc>
        <w:tc>
          <w:tcPr>
            <w:tcW w:w="1701" w:type="dxa"/>
          </w:tcPr>
          <w:p w:rsidR="00AE380A" w:rsidRPr="00E431F6" w:rsidRDefault="00AE380A" w:rsidP="00AE380A">
            <w:pPr>
              <w:pStyle w:val="TableBodyText"/>
              <w:spacing w:before="40"/>
            </w:pPr>
          </w:p>
        </w:tc>
      </w:tr>
      <w:tr w:rsidR="00AE380A" w:rsidRPr="00E431F6" w:rsidTr="00AE380A">
        <w:tc>
          <w:tcPr>
            <w:tcW w:w="5245" w:type="dxa"/>
            <w:shd w:val="clear" w:color="auto" w:fill="auto"/>
          </w:tcPr>
          <w:p w:rsidR="00AE380A" w:rsidRPr="00E431F6" w:rsidRDefault="00AE380A" w:rsidP="00AE380A">
            <w:pPr>
              <w:pStyle w:val="TableBodyText"/>
              <w:spacing w:before="40"/>
              <w:jc w:val="left"/>
            </w:pPr>
            <w:r w:rsidRPr="00E431F6">
              <w:tab/>
              <w:t>No more than 12 months</w:t>
            </w:r>
          </w:p>
        </w:tc>
        <w:tc>
          <w:tcPr>
            <w:tcW w:w="1843" w:type="dxa"/>
            <w:shd w:val="clear" w:color="auto" w:fill="auto"/>
          </w:tcPr>
          <w:p w:rsidR="00AE380A" w:rsidRPr="004336FD" w:rsidRDefault="00AE380A" w:rsidP="00AE380A">
            <w:pPr>
              <w:pStyle w:val="TableBodyText"/>
              <w:spacing w:before="40"/>
              <w:rPr>
                <w:b/>
                <w:highlight w:val="cyan"/>
              </w:rPr>
            </w:pPr>
            <w:r w:rsidRPr="00C00D17">
              <w:rPr>
                <w:b/>
              </w:rPr>
              <w:t>1,799</w:t>
            </w:r>
          </w:p>
        </w:tc>
        <w:tc>
          <w:tcPr>
            <w:tcW w:w="1701" w:type="dxa"/>
            <w:shd w:val="clear" w:color="auto" w:fill="auto"/>
          </w:tcPr>
          <w:p w:rsidR="00AE380A" w:rsidRPr="00E431F6" w:rsidRDefault="00AE380A" w:rsidP="00AE380A">
            <w:pPr>
              <w:pStyle w:val="TableBodyText"/>
              <w:spacing w:before="40"/>
            </w:pPr>
            <w:r>
              <w:t>2,083</w:t>
            </w:r>
          </w:p>
        </w:tc>
      </w:tr>
      <w:tr w:rsidR="00AE380A" w:rsidRPr="00E431F6" w:rsidTr="00AE380A">
        <w:tc>
          <w:tcPr>
            <w:tcW w:w="5245" w:type="dxa"/>
            <w:shd w:val="clear" w:color="auto" w:fill="auto"/>
          </w:tcPr>
          <w:p w:rsidR="00AE380A" w:rsidRPr="00E431F6" w:rsidRDefault="00AE380A" w:rsidP="00AE380A">
            <w:pPr>
              <w:pStyle w:val="TableBodyText"/>
              <w:spacing w:before="40"/>
              <w:jc w:val="left"/>
            </w:pPr>
            <w:r w:rsidRPr="00E431F6">
              <w:tab/>
              <w:t>More than 12 months</w:t>
            </w:r>
          </w:p>
        </w:tc>
        <w:tc>
          <w:tcPr>
            <w:tcW w:w="1843" w:type="dxa"/>
            <w:shd w:val="clear" w:color="auto" w:fill="auto"/>
          </w:tcPr>
          <w:p w:rsidR="00AE380A" w:rsidRPr="00AA79B2" w:rsidRDefault="00AE380A" w:rsidP="00AE380A">
            <w:pPr>
              <w:pStyle w:val="TableBodyText"/>
              <w:spacing w:before="40"/>
              <w:rPr>
                <w:b/>
                <w:u w:val="single"/>
              </w:rPr>
            </w:pPr>
            <w:r w:rsidRPr="00AA79B2">
              <w:rPr>
                <w:b/>
                <w:u w:val="single"/>
              </w:rPr>
              <w:t>9,576</w:t>
            </w:r>
          </w:p>
        </w:tc>
        <w:tc>
          <w:tcPr>
            <w:tcW w:w="1701" w:type="dxa"/>
            <w:shd w:val="clear" w:color="auto" w:fill="auto"/>
          </w:tcPr>
          <w:p w:rsidR="00AE380A" w:rsidRPr="00E431F6" w:rsidRDefault="00AE380A" w:rsidP="00AE380A">
            <w:pPr>
              <w:pStyle w:val="TableBodyText"/>
              <w:spacing w:before="40"/>
              <w:rPr>
                <w:u w:val="single"/>
              </w:rPr>
            </w:pPr>
            <w:r>
              <w:rPr>
                <w:u w:val="single"/>
              </w:rPr>
              <w:t xml:space="preserve">  8,896</w:t>
            </w:r>
          </w:p>
        </w:tc>
      </w:tr>
      <w:tr w:rsidR="00AE380A" w:rsidRPr="00F13568" w:rsidTr="00AE380A">
        <w:tc>
          <w:tcPr>
            <w:tcW w:w="5245" w:type="dxa"/>
            <w:tcBorders>
              <w:bottom w:val="single" w:sz="6" w:space="0" w:color="auto"/>
            </w:tcBorders>
          </w:tcPr>
          <w:p w:rsidR="00AE380A" w:rsidRPr="00E431F6" w:rsidRDefault="00AE380A" w:rsidP="00AE380A">
            <w:pPr>
              <w:pStyle w:val="TableBodyText"/>
              <w:spacing w:before="80"/>
              <w:jc w:val="left"/>
              <w:rPr>
                <w:b/>
                <w:i/>
              </w:rPr>
            </w:pPr>
            <w:r w:rsidRPr="00E431F6">
              <w:rPr>
                <w:b/>
                <w:i/>
              </w:rPr>
              <w:t>Total employee provisions</w:t>
            </w:r>
          </w:p>
        </w:tc>
        <w:tc>
          <w:tcPr>
            <w:tcW w:w="1843" w:type="dxa"/>
            <w:tcBorders>
              <w:bottom w:val="single" w:sz="6" w:space="0" w:color="auto"/>
            </w:tcBorders>
          </w:tcPr>
          <w:p w:rsidR="00AE380A" w:rsidRPr="00AA79B2" w:rsidRDefault="00AE380A" w:rsidP="00AE380A">
            <w:pPr>
              <w:pStyle w:val="TableBodyText"/>
              <w:tabs>
                <w:tab w:val="left" w:pos="1276"/>
              </w:tabs>
              <w:spacing w:before="80"/>
              <w:rPr>
                <w:b/>
                <w:u w:val="double"/>
              </w:rPr>
            </w:pPr>
            <w:r w:rsidRPr="00AA79B2">
              <w:rPr>
                <w:b/>
                <w:u w:val="double"/>
              </w:rPr>
              <w:t>11,375</w:t>
            </w:r>
          </w:p>
        </w:tc>
        <w:tc>
          <w:tcPr>
            <w:tcW w:w="1701" w:type="dxa"/>
            <w:tcBorders>
              <w:bottom w:val="single" w:sz="6" w:space="0" w:color="auto"/>
            </w:tcBorders>
          </w:tcPr>
          <w:p w:rsidR="00AE380A" w:rsidRPr="003C1757" w:rsidRDefault="00AE380A" w:rsidP="00AE380A">
            <w:pPr>
              <w:pStyle w:val="TableBodyText"/>
              <w:tabs>
                <w:tab w:val="left" w:pos="1276"/>
              </w:tabs>
              <w:spacing w:before="80"/>
              <w:rPr>
                <w:u w:val="double"/>
              </w:rPr>
            </w:pPr>
            <w:r w:rsidRPr="00E431F6">
              <w:rPr>
                <w:u w:val="double"/>
              </w:rPr>
              <w:t>10,979</w:t>
            </w:r>
          </w:p>
        </w:tc>
      </w:tr>
    </w:tbl>
    <w:p w:rsidR="00AE380A" w:rsidRPr="00F52F6F" w:rsidRDefault="00AE380A" w:rsidP="00AE380A">
      <w:pPr>
        <w:pStyle w:val="BodyText"/>
        <w:spacing w:before="480"/>
        <w:rPr>
          <w:b/>
        </w:rPr>
      </w:pPr>
      <w:r w:rsidRPr="00F52F6F">
        <w:rPr>
          <w:b/>
        </w:rPr>
        <w:t>Accounting Policy</w:t>
      </w:r>
    </w:p>
    <w:p w:rsidR="00AE380A" w:rsidRPr="00030DC2" w:rsidRDefault="00AE380A" w:rsidP="00AE380A">
      <w:pPr>
        <w:pStyle w:val="BodyText"/>
        <w:rPr>
          <w:szCs w:val="24"/>
        </w:rPr>
      </w:pPr>
      <w:r w:rsidRPr="00030DC2">
        <w:rPr>
          <w:szCs w:val="24"/>
        </w:rPr>
        <w:t>Liabilities for ‘short</w:t>
      </w:r>
      <w:r w:rsidRPr="00030DC2">
        <w:rPr>
          <w:szCs w:val="24"/>
        </w:rPr>
        <w:noBreakHyphen/>
        <w:t xml:space="preserve">term employee benefits’ (as defined in AASB 119 </w:t>
      </w:r>
      <w:r w:rsidRPr="00030DC2">
        <w:rPr>
          <w:i/>
          <w:szCs w:val="24"/>
        </w:rPr>
        <w:t>Employee Benefits</w:t>
      </w:r>
      <w:r w:rsidRPr="00030DC2">
        <w:rPr>
          <w:szCs w:val="24"/>
        </w:rPr>
        <w:t xml:space="preserve">) and termination benefits expected </w:t>
      </w:r>
      <w:r>
        <w:rPr>
          <w:szCs w:val="24"/>
        </w:rPr>
        <w:t xml:space="preserve">to be settled </w:t>
      </w:r>
      <w:r w:rsidRPr="00030DC2">
        <w:rPr>
          <w:szCs w:val="24"/>
        </w:rPr>
        <w:t>within twelve months of the end of reporting period are measured at their nominal amounts.</w:t>
      </w:r>
    </w:p>
    <w:p w:rsidR="00AE380A" w:rsidRDefault="00AE380A" w:rsidP="00AE380A">
      <w:pPr>
        <w:pStyle w:val="BodyText"/>
        <w:rPr>
          <w:szCs w:val="24"/>
        </w:rPr>
      </w:pPr>
      <w:r w:rsidRPr="00030DC2">
        <w:rPr>
          <w:szCs w:val="24"/>
        </w:rPr>
        <w:t>The nominal amount is calculated with regard to the rates expected to be paid on settlement of the liability.</w:t>
      </w:r>
    </w:p>
    <w:p w:rsidR="00AE380A" w:rsidRPr="00030DC2" w:rsidRDefault="00AE380A" w:rsidP="00AE380A">
      <w:pPr>
        <w:pStyle w:val="BodyText"/>
        <w:rPr>
          <w:szCs w:val="24"/>
        </w:rPr>
      </w:pPr>
      <w:r w:rsidRPr="00C45E84">
        <w:rPr>
          <w:szCs w:val="24"/>
        </w:rPr>
        <w:t>Other long-term employee benefits are measured as net total of the present value of the defined benefit obligation at the end of the reporting period minus the fair value at the end of the reporting period of plan assets (if any) out of which the obligations are to be settled directly.</w:t>
      </w:r>
    </w:p>
    <w:p w:rsidR="007F0711" w:rsidRDefault="007F0711" w:rsidP="00AE58B5">
      <w:pPr>
        <w:pStyle w:val="Heading5"/>
      </w:pPr>
      <w:r>
        <w:br w:type="page"/>
      </w:r>
    </w:p>
    <w:p w:rsidR="00AE380A" w:rsidRPr="00F52F6F" w:rsidRDefault="00AE380A" w:rsidP="00AE58B5">
      <w:pPr>
        <w:pStyle w:val="Heading5"/>
      </w:pPr>
      <w:r w:rsidRPr="00F52F6F">
        <w:lastRenderedPageBreak/>
        <w:t>Leave</w:t>
      </w:r>
    </w:p>
    <w:p w:rsidR="00AE380A" w:rsidRPr="00030DC2" w:rsidRDefault="00AE380A" w:rsidP="00AE380A">
      <w:pPr>
        <w:pStyle w:val="BodyText"/>
        <w:rPr>
          <w:szCs w:val="24"/>
        </w:rPr>
      </w:pPr>
      <w:r w:rsidRPr="00030DC2">
        <w:rPr>
          <w:szCs w:val="24"/>
        </w:rPr>
        <w:t>The liability for employee benefits includes provision for annual leave and long service leave. No provision has been made for sick leave as all sick leave is non</w:t>
      </w:r>
      <w:r w:rsidRPr="00030DC2">
        <w:rPr>
          <w:szCs w:val="24"/>
        </w:rPr>
        <w:noBreakHyphen/>
        <w:t>vesting and the average sick leave taken in future years by employees of the Commission is estimated to be less than the annual entitlement for sick leave.</w:t>
      </w:r>
    </w:p>
    <w:p w:rsidR="00AE380A" w:rsidRPr="00030DC2" w:rsidRDefault="00AE380A" w:rsidP="00AE380A">
      <w:pPr>
        <w:pStyle w:val="BodyText"/>
        <w:rPr>
          <w:szCs w:val="24"/>
        </w:rPr>
      </w:pPr>
      <w:r w:rsidRPr="00030DC2">
        <w:rPr>
          <w:szCs w:val="24"/>
        </w:rPr>
        <w:t xml:space="preserve">The leave liabilities are calculated on the basis of employees’ remuneration at the estimated salary rates that </w:t>
      </w:r>
      <w:r>
        <w:rPr>
          <w:szCs w:val="24"/>
        </w:rPr>
        <w:t xml:space="preserve">will be </w:t>
      </w:r>
      <w:r w:rsidRPr="00030DC2">
        <w:rPr>
          <w:szCs w:val="24"/>
        </w:rPr>
        <w:t>applied at the time the leave is taken, including the Commission’s employer superannuation contribution rates to the extent that the leave is likely to be taken during service rather than paid out on termination.</w:t>
      </w:r>
    </w:p>
    <w:p w:rsidR="00AE380A" w:rsidRPr="00030DC2" w:rsidRDefault="00AE380A" w:rsidP="00AE380A">
      <w:pPr>
        <w:pStyle w:val="BodyText"/>
        <w:rPr>
          <w:szCs w:val="24"/>
        </w:rPr>
      </w:pPr>
      <w:r w:rsidRPr="00030DC2">
        <w:rPr>
          <w:szCs w:val="24"/>
        </w:rPr>
        <w:t>The liability for long service leave has been determined by use of the Australian Government Actuary’s shorthand method using the Standard Commonwealth sector probability profile. The estimate of the present value of the liability takes into account staff turnover rates and expected pay increases.</w:t>
      </w:r>
      <w:r>
        <w:rPr>
          <w:szCs w:val="24"/>
        </w:rPr>
        <w:t xml:space="preserve"> </w:t>
      </w:r>
      <w:r w:rsidRPr="002162E0">
        <w:rPr>
          <w:szCs w:val="24"/>
        </w:rPr>
        <w:t xml:space="preserve">This method is impacted by fluctuations in the Commonwealth Government 10 year Treasury Bond rate.  </w:t>
      </w:r>
    </w:p>
    <w:p w:rsidR="00AE380A" w:rsidRPr="00617E6C" w:rsidRDefault="00AE380A" w:rsidP="00AE58B5">
      <w:pPr>
        <w:pStyle w:val="Heading5"/>
      </w:pPr>
      <w:r w:rsidRPr="00617E6C">
        <w:t>Superannuation</w:t>
      </w:r>
    </w:p>
    <w:p w:rsidR="00AE380A" w:rsidRPr="00030DC2" w:rsidRDefault="00AE380A" w:rsidP="00AE380A">
      <w:pPr>
        <w:pStyle w:val="BodyText"/>
        <w:rPr>
          <w:szCs w:val="24"/>
        </w:rPr>
      </w:pPr>
      <w:r w:rsidRPr="00030DC2">
        <w:rPr>
          <w:szCs w:val="24"/>
        </w:rPr>
        <w:t>The majority of staff at the Commission are members of the Commonwealth Superannuation Scheme (CSS), the Public Sector Superannuation Scheme (PSS) or the PSS accumulation plan (PSSap).</w:t>
      </w:r>
    </w:p>
    <w:p w:rsidR="00AE380A" w:rsidRPr="00030DC2" w:rsidRDefault="00AE380A" w:rsidP="00AE380A">
      <w:pPr>
        <w:pStyle w:val="BodyText"/>
        <w:rPr>
          <w:szCs w:val="24"/>
        </w:rPr>
      </w:pPr>
      <w:r w:rsidRPr="00030DC2">
        <w:rPr>
          <w:szCs w:val="24"/>
        </w:rPr>
        <w:t>The CSS and PSS are defined benefit schemes for the Australian Government. The PSSap is a defined contribution scheme.</w:t>
      </w:r>
    </w:p>
    <w:p w:rsidR="00AE380A" w:rsidRPr="00030DC2" w:rsidRDefault="00AE380A" w:rsidP="00AE380A">
      <w:pPr>
        <w:pStyle w:val="BodyText"/>
        <w:rPr>
          <w:szCs w:val="24"/>
        </w:rPr>
      </w:pPr>
      <w:r w:rsidRPr="00030DC2">
        <w:rPr>
          <w:szCs w:val="24"/>
        </w:rPr>
        <w:t>The liability for defined benefits is recognised in the financial statements of the Australian Government and is settled by the Australian Government in due course. This liability is reported in the Department of Finance’s administered schedules and notes.</w:t>
      </w:r>
    </w:p>
    <w:p w:rsidR="00AE380A" w:rsidRPr="00030DC2" w:rsidRDefault="00AE380A" w:rsidP="00AE380A">
      <w:pPr>
        <w:pStyle w:val="BodyText"/>
        <w:rPr>
          <w:szCs w:val="24"/>
        </w:rPr>
      </w:pPr>
      <w:r w:rsidRPr="00030DC2">
        <w:rPr>
          <w:szCs w:val="24"/>
        </w:rPr>
        <w:t>The Commission makes employer contributions to the employees’ superannuation scheme at rates determined by an actuary to be sufficient to meet the current cost to the Government. The Commission accounts for the contributions as if they were contributions to defined contribution plans.</w:t>
      </w:r>
    </w:p>
    <w:p w:rsidR="00AE380A" w:rsidRPr="00030DC2" w:rsidRDefault="00AE380A" w:rsidP="00AE380A">
      <w:pPr>
        <w:pStyle w:val="BodyText"/>
        <w:rPr>
          <w:szCs w:val="24"/>
        </w:rPr>
      </w:pPr>
      <w:r w:rsidRPr="00030DC2">
        <w:rPr>
          <w:szCs w:val="24"/>
        </w:rPr>
        <w:t>The liability for superannuation recognised as at 30 June represents outstanding contributions for the final fortnight of the year.</w:t>
      </w:r>
    </w:p>
    <w:p w:rsidR="00AE380A" w:rsidRPr="00C2376B" w:rsidRDefault="00AE380A" w:rsidP="00AE380A">
      <w:pPr>
        <w:pStyle w:val="Heading4"/>
        <w:spacing w:after="120"/>
      </w:pPr>
      <w:r>
        <w:lastRenderedPageBreak/>
        <w:t xml:space="preserve">Note </w:t>
      </w:r>
      <w:proofErr w:type="spellStart"/>
      <w:r>
        <w:t>1C</w:t>
      </w:r>
      <w:proofErr w:type="spellEnd"/>
      <w:r w:rsidRPr="00F13568">
        <w:t>:</w:t>
      </w:r>
      <w:r w:rsidR="00D85C39">
        <w:tab/>
      </w:r>
      <w:r w:rsidR="00B53983">
        <w:t>S</w:t>
      </w:r>
      <w:r>
        <w:t xml:space="preserve">enior Management Personnel </w:t>
      </w:r>
      <w:r w:rsidRPr="00F13568">
        <w:t>Remuneration</w:t>
      </w:r>
    </w:p>
    <w:tbl>
      <w:tblPr>
        <w:tblW w:w="8789" w:type="dxa"/>
        <w:tblLayout w:type="fixed"/>
        <w:tblCellMar>
          <w:left w:w="0" w:type="dxa"/>
          <w:right w:w="0" w:type="dxa"/>
        </w:tblCellMar>
        <w:tblLook w:val="0000" w:firstRow="0" w:lastRow="0" w:firstColumn="0" w:lastColumn="0" w:noHBand="0" w:noVBand="0"/>
      </w:tblPr>
      <w:tblGrid>
        <w:gridCol w:w="6237"/>
        <w:gridCol w:w="1276"/>
        <w:gridCol w:w="1276"/>
      </w:tblGrid>
      <w:tr w:rsidR="00AE380A" w:rsidRPr="00F13568" w:rsidTr="00AE380A">
        <w:tc>
          <w:tcPr>
            <w:tcW w:w="6237" w:type="dxa"/>
            <w:tcBorders>
              <w:top w:val="single" w:sz="6" w:space="0" w:color="auto"/>
              <w:bottom w:val="single" w:sz="6" w:space="0" w:color="auto"/>
            </w:tcBorders>
          </w:tcPr>
          <w:p w:rsidR="00AE380A" w:rsidRPr="00F13568" w:rsidRDefault="00AE380A" w:rsidP="00AE380A">
            <w:pPr>
              <w:pStyle w:val="TableColumnHeading"/>
              <w:jc w:val="left"/>
            </w:pPr>
          </w:p>
        </w:tc>
        <w:tc>
          <w:tcPr>
            <w:tcW w:w="1276" w:type="dxa"/>
            <w:tcBorders>
              <w:top w:val="single" w:sz="6" w:space="0" w:color="auto"/>
              <w:bottom w:val="single" w:sz="6" w:space="0" w:color="auto"/>
            </w:tcBorders>
          </w:tcPr>
          <w:p w:rsidR="00AE380A" w:rsidRPr="00F13568" w:rsidRDefault="00AE380A" w:rsidP="00AE380A">
            <w:pPr>
              <w:pStyle w:val="TableColumnHeading"/>
              <w:tabs>
                <w:tab w:val="left" w:pos="1275"/>
              </w:tabs>
              <w:rPr>
                <w:b/>
              </w:rPr>
            </w:pPr>
            <w:r>
              <w:rPr>
                <w:b/>
              </w:rPr>
              <w:t>2016</w:t>
            </w:r>
          </w:p>
        </w:tc>
        <w:tc>
          <w:tcPr>
            <w:tcW w:w="1276" w:type="dxa"/>
            <w:tcBorders>
              <w:top w:val="single" w:sz="6" w:space="0" w:color="auto"/>
              <w:bottom w:val="single" w:sz="6" w:space="0" w:color="auto"/>
            </w:tcBorders>
          </w:tcPr>
          <w:p w:rsidR="00AE380A" w:rsidRPr="00A36489" w:rsidRDefault="00AE380A" w:rsidP="00AE380A">
            <w:pPr>
              <w:pStyle w:val="TableColumnHeading"/>
              <w:tabs>
                <w:tab w:val="left" w:pos="1275"/>
              </w:tabs>
            </w:pPr>
            <w:r>
              <w:t>2015</w:t>
            </w:r>
          </w:p>
        </w:tc>
      </w:tr>
      <w:tr w:rsidR="00AE380A" w:rsidRPr="00F13568" w:rsidTr="00AE380A">
        <w:tc>
          <w:tcPr>
            <w:tcW w:w="6237" w:type="dxa"/>
          </w:tcPr>
          <w:p w:rsidR="00AE380A" w:rsidRPr="00657606" w:rsidRDefault="00AE380A" w:rsidP="00AE380A">
            <w:pPr>
              <w:pStyle w:val="TableBodyText"/>
              <w:spacing w:before="40"/>
              <w:jc w:val="left"/>
              <w:rPr>
                <w:b/>
              </w:rPr>
            </w:pPr>
          </w:p>
        </w:tc>
        <w:tc>
          <w:tcPr>
            <w:tcW w:w="1276" w:type="dxa"/>
          </w:tcPr>
          <w:p w:rsidR="00AE380A" w:rsidRPr="00F13568" w:rsidRDefault="00AE380A" w:rsidP="00AE380A">
            <w:pPr>
              <w:pStyle w:val="TableBodyText"/>
              <w:spacing w:before="40"/>
              <w:rPr>
                <w:b/>
              </w:rPr>
            </w:pPr>
            <w:r>
              <w:rPr>
                <w:b/>
              </w:rPr>
              <w:t>$</w:t>
            </w:r>
          </w:p>
        </w:tc>
        <w:tc>
          <w:tcPr>
            <w:tcW w:w="1276" w:type="dxa"/>
          </w:tcPr>
          <w:p w:rsidR="00AE380A" w:rsidRPr="0022480D" w:rsidRDefault="00AE380A" w:rsidP="00AE380A">
            <w:pPr>
              <w:pStyle w:val="TableBodyText"/>
              <w:spacing w:before="40"/>
            </w:pPr>
            <w:r>
              <w:t>$</w:t>
            </w:r>
          </w:p>
        </w:tc>
      </w:tr>
      <w:tr w:rsidR="00AE380A" w:rsidRPr="00E8321D" w:rsidTr="00AE380A">
        <w:tc>
          <w:tcPr>
            <w:tcW w:w="6237" w:type="dxa"/>
            <w:shd w:val="clear" w:color="auto" w:fill="auto"/>
          </w:tcPr>
          <w:p w:rsidR="00AE380A" w:rsidRPr="00E8321D" w:rsidRDefault="00AE380A" w:rsidP="00AE380A">
            <w:pPr>
              <w:pStyle w:val="TableBodyText"/>
              <w:spacing w:before="80"/>
              <w:jc w:val="left"/>
            </w:pPr>
            <w:r w:rsidRPr="00E8321D">
              <w:rPr>
                <w:b/>
              </w:rPr>
              <w:t>Short-term employee benefits:</w:t>
            </w:r>
          </w:p>
        </w:tc>
        <w:tc>
          <w:tcPr>
            <w:tcW w:w="1276" w:type="dxa"/>
            <w:shd w:val="clear" w:color="auto" w:fill="auto"/>
            <w:vAlign w:val="bottom"/>
          </w:tcPr>
          <w:p w:rsidR="00AE380A" w:rsidRPr="00E8321D" w:rsidRDefault="00AE380A" w:rsidP="00AE380A">
            <w:pPr>
              <w:pStyle w:val="TableBodyText"/>
              <w:spacing w:before="40"/>
            </w:pPr>
          </w:p>
        </w:tc>
        <w:tc>
          <w:tcPr>
            <w:tcW w:w="1276" w:type="dxa"/>
            <w:shd w:val="clear" w:color="auto" w:fill="auto"/>
            <w:vAlign w:val="bottom"/>
          </w:tcPr>
          <w:p w:rsidR="00AE380A" w:rsidRPr="00E8321D" w:rsidRDefault="00AE380A" w:rsidP="00AE380A">
            <w:pPr>
              <w:pStyle w:val="TableBodyText"/>
              <w:spacing w:before="40"/>
            </w:pPr>
          </w:p>
        </w:tc>
      </w:tr>
      <w:tr w:rsidR="00AE380A" w:rsidRPr="00E8321D" w:rsidTr="00AE380A">
        <w:tc>
          <w:tcPr>
            <w:tcW w:w="6237" w:type="dxa"/>
            <w:shd w:val="clear" w:color="auto" w:fill="auto"/>
          </w:tcPr>
          <w:p w:rsidR="00AE380A" w:rsidRPr="00E8321D" w:rsidRDefault="00AE380A" w:rsidP="00AE380A">
            <w:pPr>
              <w:pStyle w:val="TableBodyText"/>
              <w:spacing w:before="40"/>
              <w:jc w:val="left"/>
            </w:pPr>
            <w:r w:rsidRPr="00E8321D">
              <w:tab/>
              <w:t>Salary</w:t>
            </w:r>
          </w:p>
        </w:tc>
        <w:tc>
          <w:tcPr>
            <w:tcW w:w="1276" w:type="dxa"/>
            <w:shd w:val="clear" w:color="auto" w:fill="auto"/>
            <w:vAlign w:val="bottom"/>
          </w:tcPr>
          <w:p w:rsidR="00AE380A" w:rsidRPr="00E27FF5" w:rsidRDefault="00AE380A" w:rsidP="00AE380A">
            <w:pPr>
              <w:pStyle w:val="TableBodyText"/>
              <w:spacing w:before="40"/>
              <w:rPr>
                <w:b/>
                <w:u w:val="single"/>
              </w:rPr>
            </w:pPr>
            <w:r w:rsidRPr="00E27FF5">
              <w:rPr>
                <w:b/>
                <w:u w:val="single"/>
              </w:rPr>
              <w:t xml:space="preserve">  5,</w:t>
            </w:r>
            <w:r>
              <w:rPr>
                <w:b/>
                <w:u w:val="single"/>
              </w:rPr>
              <w:t>206,083</w:t>
            </w:r>
          </w:p>
        </w:tc>
        <w:tc>
          <w:tcPr>
            <w:tcW w:w="1276" w:type="dxa"/>
            <w:shd w:val="clear" w:color="auto" w:fill="auto"/>
            <w:vAlign w:val="bottom"/>
          </w:tcPr>
          <w:p w:rsidR="00AE380A" w:rsidRPr="000E4FFC" w:rsidRDefault="00AE380A" w:rsidP="00AE380A">
            <w:pPr>
              <w:pStyle w:val="TableBodyText"/>
              <w:spacing w:before="40"/>
              <w:rPr>
                <w:u w:val="single"/>
              </w:rPr>
            </w:pPr>
            <w:r w:rsidRPr="000E4FFC">
              <w:rPr>
                <w:u w:val="single"/>
              </w:rPr>
              <w:t xml:space="preserve">  5,187,688</w:t>
            </w:r>
          </w:p>
        </w:tc>
      </w:tr>
      <w:tr w:rsidR="00AE380A" w:rsidRPr="00E8321D" w:rsidTr="00AE380A">
        <w:tc>
          <w:tcPr>
            <w:tcW w:w="6237" w:type="dxa"/>
            <w:shd w:val="clear" w:color="auto" w:fill="auto"/>
          </w:tcPr>
          <w:p w:rsidR="00AE380A" w:rsidRPr="00E8321D" w:rsidRDefault="00AE380A" w:rsidP="00AE380A">
            <w:pPr>
              <w:pStyle w:val="TableBodyText"/>
              <w:spacing w:before="40"/>
              <w:jc w:val="left"/>
              <w:rPr>
                <w:b/>
                <w:i/>
              </w:rPr>
            </w:pPr>
            <w:r w:rsidRPr="00E8321D">
              <w:rPr>
                <w:b/>
                <w:i/>
              </w:rPr>
              <w:t>Total short-term employee benefits</w:t>
            </w:r>
          </w:p>
        </w:tc>
        <w:tc>
          <w:tcPr>
            <w:tcW w:w="1276" w:type="dxa"/>
            <w:shd w:val="clear" w:color="auto" w:fill="auto"/>
            <w:vAlign w:val="bottom"/>
          </w:tcPr>
          <w:p w:rsidR="00AE380A" w:rsidRPr="00F63810" w:rsidRDefault="00AE380A" w:rsidP="00AE380A">
            <w:pPr>
              <w:pStyle w:val="TableBodyText"/>
              <w:spacing w:before="40"/>
              <w:rPr>
                <w:b/>
                <w:u w:val="single"/>
              </w:rPr>
            </w:pPr>
            <w:r w:rsidRPr="00E8321D">
              <w:rPr>
                <w:b/>
                <w:u w:val="single"/>
              </w:rPr>
              <w:t xml:space="preserve">  </w:t>
            </w:r>
            <w:r>
              <w:rPr>
                <w:b/>
                <w:u w:val="single"/>
              </w:rPr>
              <w:t>5,206,083</w:t>
            </w:r>
          </w:p>
        </w:tc>
        <w:tc>
          <w:tcPr>
            <w:tcW w:w="1276" w:type="dxa"/>
            <w:shd w:val="clear" w:color="auto" w:fill="auto"/>
            <w:vAlign w:val="bottom"/>
          </w:tcPr>
          <w:p w:rsidR="00AE380A" w:rsidRPr="000E4FFC" w:rsidRDefault="00AE380A" w:rsidP="00AE380A">
            <w:pPr>
              <w:pStyle w:val="TableBodyText"/>
              <w:spacing w:before="40"/>
              <w:rPr>
                <w:u w:val="single"/>
              </w:rPr>
            </w:pPr>
            <w:r w:rsidRPr="000E4FFC">
              <w:rPr>
                <w:u w:val="single"/>
              </w:rPr>
              <w:t xml:space="preserve">  5,187,688</w:t>
            </w:r>
          </w:p>
        </w:tc>
      </w:tr>
      <w:tr w:rsidR="00AE380A" w:rsidRPr="00E8321D" w:rsidTr="00AE380A">
        <w:tc>
          <w:tcPr>
            <w:tcW w:w="6237" w:type="dxa"/>
            <w:shd w:val="clear" w:color="auto" w:fill="auto"/>
          </w:tcPr>
          <w:p w:rsidR="00AE380A" w:rsidRPr="00E8321D" w:rsidRDefault="00AE380A" w:rsidP="00AE380A">
            <w:pPr>
              <w:pStyle w:val="TableBodyText"/>
              <w:spacing w:before="40"/>
              <w:jc w:val="left"/>
            </w:pPr>
          </w:p>
        </w:tc>
        <w:tc>
          <w:tcPr>
            <w:tcW w:w="1276" w:type="dxa"/>
            <w:shd w:val="clear" w:color="auto" w:fill="auto"/>
            <w:vAlign w:val="bottom"/>
          </w:tcPr>
          <w:p w:rsidR="00AE380A" w:rsidRPr="00E8321D" w:rsidRDefault="00AE380A" w:rsidP="00AE380A">
            <w:pPr>
              <w:pStyle w:val="TableBodyText"/>
              <w:spacing w:before="40"/>
              <w:rPr>
                <w:b/>
              </w:rPr>
            </w:pPr>
          </w:p>
        </w:tc>
        <w:tc>
          <w:tcPr>
            <w:tcW w:w="1276" w:type="dxa"/>
            <w:shd w:val="clear" w:color="auto" w:fill="auto"/>
            <w:vAlign w:val="bottom"/>
          </w:tcPr>
          <w:p w:rsidR="00AE380A" w:rsidRPr="000E4FFC" w:rsidRDefault="00AE380A" w:rsidP="00AE380A">
            <w:pPr>
              <w:pStyle w:val="TableBodyText"/>
              <w:spacing w:before="40"/>
            </w:pPr>
          </w:p>
        </w:tc>
      </w:tr>
      <w:tr w:rsidR="00AE380A" w:rsidRPr="00E8321D" w:rsidTr="00AE380A">
        <w:tc>
          <w:tcPr>
            <w:tcW w:w="6237" w:type="dxa"/>
            <w:shd w:val="clear" w:color="auto" w:fill="auto"/>
          </w:tcPr>
          <w:p w:rsidR="00AE380A" w:rsidRPr="00E8321D" w:rsidRDefault="00AE380A" w:rsidP="00AE380A">
            <w:pPr>
              <w:pStyle w:val="TableBodyText"/>
              <w:spacing w:before="80"/>
              <w:jc w:val="left"/>
            </w:pPr>
            <w:r w:rsidRPr="00E8321D">
              <w:rPr>
                <w:b/>
              </w:rPr>
              <w:t>Post-employment benefits:</w:t>
            </w:r>
          </w:p>
        </w:tc>
        <w:tc>
          <w:tcPr>
            <w:tcW w:w="1276" w:type="dxa"/>
            <w:shd w:val="clear" w:color="auto" w:fill="auto"/>
            <w:vAlign w:val="bottom"/>
          </w:tcPr>
          <w:p w:rsidR="00AE380A" w:rsidRPr="00E8321D" w:rsidRDefault="00AE380A" w:rsidP="00AE380A">
            <w:pPr>
              <w:pStyle w:val="TableBodyText"/>
              <w:spacing w:before="40"/>
              <w:rPr>
                <w:b/>
              </w:rPr>
            </w:pPr>
          </w:p>
        </w:tc>
        <w:tc>
          <w:tcPr>
            <w:tcW w:w="1276" w:type="dxa"/>
            <w:shd w:val="clear" w:color="auto" w:fill="auto"/>
            <w:vAlign w:val="bottom"/>
          </w:tcPr>
          <w:p w:rsidR="00AE380A" w:rsidRPr="000E4FFC" w:rsidRDefault="00AE380A" w:rsidP="00AE380A">
            <w:pPr>
              <w:pStyle w:val="TableBodyText"/>
              <w:spacing w:before="40"/>
            </w:pPr>
          </w:p>
        </w:tc>
      </w:tr>
      <w:tr w:rsidR="00AE380A" w:rsidRPr="00E8321D" w:rsidTr="00AE380A">
        <w:tc>
          <w:tcPr>
            <w:tcW w:w="6237" w:type="dxa"/>
            <w:shd w:val="clear" w:color="auto" w:fill="auto"/>
          </w:tcPr>
          <w:p w:rsidR="00AE380A" w:rsidRPr="00E8321D" w:rsidRDefault="00AE380A" w:rsidP="00AE380A">
            <w:pPr>
              <w:pStyle w:val="TableBodyText"/>
              <w:spacing w:before="40"/>
              <w:jc w:val="left"/>
            </w:pPr>
            <w:r w:rsidRPr="00E8321D">
              <w:tab/>
              <w:t>Superannuation</w:t>
            </w:r>
          </w:p>
        </w:tc>
        <w:tc>
          <w:tcPr>
            <w:tcW w:w="1276" w:type="dxa"/>
            <w:shd w:val="clear" w:color="auto" w:fill="auto"/>
            <w:vAlign w:val="bottom"/>
          </w:tcPr>
          <w:p w:rsidR="00AE380A" w:rsidRPr="00E8321D" w:rsidRDefault="00AE380A" w:rsidP="00AE380A">
            <w:pPr>
              <w:pStyle w:val="TableBodyText"/>
              <w:spacing w:before="40"/>
              <w:rPr>
                <w:b/>
                <w:u w:val="single"/>
              </w:rPr>
            </w:pPr>
            <w:r>
              <w:rPr>
                <w:b/>
                <w:u w:val="single"/>
              </w:rPr>
              <w:t xml:space="preserve">     919,179</w:t>
            </w:r>
          </w:p>
        </w:tc>
        <w:tc>
          <w:tcPr>
            <w:tcW w:w="1276" w:type="dxa"/>
            <w:shd w:val="clear" w:color="auto" w:fill="auto"/>
            <w:vAlign w:val="bottom"/>
          </w:tcPr>
          <w:p w:rsidR="00AE380A" w:rsidRPr="000E4FFC" w:rsidRDefault="00AE380A" w:rsidP="00AE380A">
            <w:pPr>
              <w:pStyle w:val="TableBodyText"/>
              <w:spacing w:before="40"/>
              <w:rPr>
                <w:u w:val="single"/>
              </w:rPr>
            </w:pPr>
            <w:r w:rsidRPr="000E4FFC">
              <w:rPr>
                <w:u w:val="single"/>
              </w:rPr>
              <w:t xml:space="preserve">     979,267</w:t>
            </w:r>
          </w:p>
        </w:tc>
      </w:tr>
      <w:tr w:rsidR="00AE380A" w:rsidRPr="00E8321D" w:rsidTr="00AE380A">
        <w:tc>
          <w:tcPr>
            <w:tcW w:w="6237" w:type="dxa"/>
            <w:shd w:val="clear" w:color="auto" w:fill="auto"/>
          </w:tcPr>
          <w:p w:rsidR="00AE380A" w:rsidRPr="00E8321D" w:rsidRDefault="00AE380A" w:rsidP="00AE380A">
            <w:pPr>
              <w:pStyle w:val="TableBodyText"/>
              <w:spacing w:before="40"/>
              <w:jc w:val="left"/>
            </w:pPr>
            <w:r w:rsidRPr="00E8321D">
              <w:rPr>
                <w:b/>
                <w:i/>
              </w:rPr>
              <w:t>Total post-employment benefits</w:t>
            </w:r>
          </w:p>
        </w:tc>
        <w:tc>
          <w:tcPr>
            <w:tcW w:w="1276" w:type="dxa"/>
            <w:shd w:val="clear" w:color="auto" w:fill="auto"/>
            <w:vAlign w:val="bottom"/>
          </w:tcPr>
          <w:p w:rsidR="00AE380A" w:rsidRPr="00E8321D" w:rsidRDefault="00AE380A" w:rsidP="00AE380A">
            <w:pPr>
              <w:pStyle w:val="TableBodyText"/>
              <w:spacing w:before="40"/>
              <w:rPr>
                <w:b/>
                <w:u w:val="single"/>
              </w:rPr>
            </w:pPr>
            <w:r>
              <w:rPr>
                <w:b/>
                <w:u w:val="single"/>
              </w:rPr>
              <w:t xml:space="preserve">     919,179</w:t>
            </w:r>
          </w:p>
        </w:tc>
        <w:tc>
          <w:tcPr>
            <w:tcW w:w="1276" w:type="dxa"/>
            <w:shd w:val="clear" w:color="auto" w:fill="auto"/>
            <w:vAlign w:val="bottom"/>
          </w:tcPr>
          <w:p w:rsidR="00AE380A" w:rsidRPr="000E4FFC" w:rsidRDefault="00AE380A" w:rsidP="00AE380A">
            <w:pPr>
              <w:pStyle w:val="TableBodyText"/>
              <w:spacing w:before="40"/>
              <w:rPr>
                <w:u w:val="single"/>
              </w:rPr>
            </w:pPr>
            <w:r w:rsidRPr="000E4FFC">
              <w:rPr>
                <w:u w:val="single"/>
              </w:rPr>
              <w:t xml:space="preserve">     979,267</w:t>
            </w:r>
          </w:p>
        </w:tc>
      </w:tr>
      <w:tr w:rsidR="00AE380A" w:rsidRPr="00E8321D" w:rsidTr="00AE380A">
        <w:tc>
          <w:tcPr>
            <w:tcW w:w="6237" w:type="dxa"/>
            <w:shd w:val="clear" w:color="auto" w:fill="auto"/>
          </w:tcPr>
          <w:p w:rsidR="00AE380A" w:rsidRPr="00E8321D" w:rsidRDefault="00AE380A" w:rsidP="00AE380A">
            <w:pPr>
              <w:pStyle w:val="TableBodyText"/>
              <w:spacing w:before="40"/>
              <w:jc w:val="left"/>
            </w:pPr>
          </w:p>
        </w:tc>
        <w:tc>
          <w:tcPr>
            <w:tcW w:w="1276" w:type="dxa"/>
            <w:shd w:val="clear" w:color="auto" w:fill="auto"/>
            <w:vAlign w:val="bottom"/>
          </w:tcPr>
          <w:p w:rsidR="00AE380A" w:rsidRPr="00E8321D" w:rsidRDefault="00AE380A" w:rsidP="00AE380A">
            <w:pPr>
              <w:pStyle w:val="TableBodyText"/>
              <w:spacing w:before="40"/>
              <w:rPr>
                <w:b/>
                <w:u w:val="single"/>
              </w:rPr>
            </w:pPr>
          </w:p>
        </w:tc>
        <w:tc>
          <w:tcPr>
            <w:tcW w:w="1276" w:type="dxa"/>
            <w:shd w:val="clear" w:color="auto" w:fill="auto"/>
            <w:vAlign w:val="bottom"/>
          </w:tcPr>
          <w:p w:rsidR="00AE380A" w:rsidRPr="000E4FFC" w:rsidRDefault="00AE380A" w:rsidP="00AE380A">
            <w:pPr>
              <w:pStyle w:val="TableBodyText"/>
              <w:spacing w:before="40"/>
              <w:rPr>
                <w:u w:val="single"/>
              </w:rPr>
            </w:pPr>
          </w:p>
        </w:tc>
      </w:tr>
      <w:tr w:rsidR="00AE380A" w:rsidRPr="00E8321D" w:rsidTr="00AE380A">
        <w:tc>
          <w:tcPr>
            <w:tcW w:w="6237" w:type="dxa"/>
            <w:shd w:val="clear" w:color="auto" w:fill="auto"/>
          </w:tcPr>
          <w:p w:rsidR="00AE380A" w:rsidRPr="00E8321D" w:rsidRDefault="00AE380A" w:rsidP="00AE380A">
            <w:pPr>
              <w:pStyle w:val="TableBodyText"/>
              <w:spacing w:before="80"/>
              <w:jc w:val="left"/>
            </w:pPr>
            <w:r w:rsidRPr="00E8321D">
              <w:rPr>
                <w:b/>
              </w:rPr>
              <w:t xml:space="preserve">Other long-term </w:t>
            </w:r>
            <w:r>
              <w:rPr>
                <w:b/>
              </w:rPr>
              <w:t xml:space="preserve">employee </w:t>
            </w:r>
            <w:r w:rsidRPr="00E8321D">
              <w:rPr>
                <w:b/>
              </w:rPr>
              <w:t>benefits:</w:t>
            </w:r>
          </w:p>
        </w:tc>
        <w:tc>
          <w:tcPr>
            <w:tcW w:w="1276" w:type="dxa"/>
            <w:shd w:val="clear" w:color="auto" w:fill="auto"/>
            <w:vAlign w:val="bottom"/>
          </w:tcPr>
          <w:p w:rsidR="00AE380A" w:rsidRPr="00E8321D" w:rsidRDefault="00AE380A" w:rsidP="00AE380A">
            <w:pPr>
              <w:pStyle w:val="TableBodyText"/>
              <w:spacing w:before="40"/>
              <w:rPr>
                <w:b/>
                <w:u w:val="single"/>
              </w:rPr>
            </w:pPr>
          </w:p>
        </w:tc>
        <w:tc>
          <w:tcPr>
            <w:tcW w:w="1276" w:type="dxa"/>
            <w:shd w:val="clear" w:color="auto" w:fill="auto"/>
            <w:vAlign w:val="bottom"/>
          </w:tcPr>
          <w:p w:rsidR="00AE380A" w:rsidRPr="000E4FFC" w:rsidRDefault="00AE380A" w:rsidP="00AE380A">
            <w:pPr>
              <w:pStyle w:val="TableBodyText"/>
              <w:spacing w:before="40"/>
              <w:rPr>
                <w:u w:val="single"/>
              </w:rPr>
            </w:pPr>
          </w:p>
        </w:tc>
      </w:tr>
      <w:tr w:rsidR="00AE380A" w:rsidRPr="00E8321D" w:rsidTr="00AE380A">
        <w:tc>
          <w:tcPr>
            <w:tcW w:w="6237" w:type="dxa"/>
            <w:shd w:val="clear" w:color="auto" w:fill="auto"/>
          </w:tcPr>
          <w:p w:rsidR="00AE380A" w:rsidRPr="00E8321D" w:rsidRDefault="00AE380A" w:rsidP="00AE380A">
            <w:pPr>
              <w:pStyle w:val="TableBodyText"/>
              <w:spacing w:before="40"/>
              <w:jc w:val="left"/>
            </w:pPr>
            <w:r w:rsidRPr="00E8321D">
              <w:tab/>
              <w:t>Annual leave accrued</w:t>
            </w:r>
          </w:p>
        </w:tc>
        <w:tc>
          <w:tcPr>
            <w:tcW w:w="1276" w:type="dxa"/>
            <w:shd w:val="clear" w:color="auto" w:fill="auto"/>
            <w:vAlign w:val="bottom"/>
          </w:tcPr>
          <w:p w:rsidR="00AE380A" w:rsidRPr="00E8321D" w:rsidRDefault="00AE380A" w:rsidP="00AE380A">
            <w:pPr>
              <w:pStyle w:val="TableBodyText"/>
              <w:spacing w:before="40"/>
              <w:rPr>
                <w:b/>
              </w:rPr>
            </w:pPr>
            <w:r>
              <w:rPr>
                <w:b/>
              </w:rPr>
              <w:t>434,834</w:t>
            </w:r>
          </w:p>
        </w:tc>
        <w:tc>
          <w:tcPr>
            <w:tcW w:w="1276" w:type="dxa"/>
            <w:shd w:val="clear" w:color="auto" w:fill="auto"/>
            <w:vAlign w:val="bottom"/>
          </w:tcPr>
          <w:p w:rsidR="00AE380A" w:rsidRPr="000E4FFC" w:rsidRDefault="00AE380A" w:rsidP="00AE380A">
            <w:pPr>
              <w:pStyle w:val="TableBodyText"/>
              <w:spacing w:before="40"/>
            </w:pPr>
            <w:r w:rsidRPr="000E4FFC">
              <w:t>456,660</w:t>
            </w:r>
          </w:p>
        </w:tc>
      </w:tr>
      <w:tr w:rsidR="00AE380A" w:rsidRPr="00E8321D" w:rsidTr="00AE380A">
        <w:tc>
          <w:tcPr>
            <w:tcW w:w="6237" w:type="dxa"/>
            <w:shd w:val="clear" w:color="auto" w:fill="auto"/>
          </w:tcPr>
          <w:p w:rsidR="00AE380A" w:rsidRPr="00E8321D" w:rsidRDefault="00AE380A" w:rsidP="00AE380A">
            <w:pPr>
              <w:pStyle w:val="TableBodyText"/>
              <w:spacing w:before="40"/>
              <w:jc w:val="left"/>
            </w:pPr>
            <w:r w:rsidRPr="00E8321D">
              <w:tab/>
              <w:t>Long-service leave</w:t>
            </w:r>
          </w:p>
        </w:tc>
        <w:tc>
          <w:tcPr>
            <w:tcW w:w="1276" w:type="dxa"/>
            <w:shd w:val="clear" w:color="auto" w:fill="auto"/>
            <w:vAlign w:val="bottom"/>
          </w:tcPr>
          <w:p w:rsidR="00AE380A" w:rsidRPr="00E8321D" w:rsidRDefault="00AE380A" w:rsidP="00AE380A">
            <w:pPr>
              <w:pStyle w:val="TableBodyText"/>
              <w:spacing w:before="40"/>
              <w:rPr>
                <w:b/>
                <w:u w:val="single"/>
              </w:rPr>
            </w:pPr>
            <w:r w:rsidRPr="00E8321D">
              <w:rPr>
                <w:b/>
                <w:u w:val="single"/>
              </w:rPr>
              <w:t xml:space="preserve">     </w:t>
            </w:r>
            <w:r>
              <w:rPr>
                <w:b/>
                <w:u w:val="single"/>
              </w:rPr>
              <w:t>141,774</w:t>
            </w:r>
          </w:p>
        </w:tc>
        <w:tc>
          <w:tcPr>
            <w:tcW w:w="1276" w:type="dxa"/>
            <w:shd w:val="clear" w:color="auto" w:fill="auto"/>
            <w:vAlign w:val="bottom"/>
          </w:tcPr>
          <w:p w:rsidR="00AE380A" w:rsidRPr="000E4FFC" w:rsidRDefault="00AE380A" w:rsidP="00AE380A">
            <w:pPr>
              <w:pStyle w:val="TableBodyText"/>
              <w:spacing w:before="40"/>
              <w:rPr>
                <w:u w:val="single"/>
              </w:rPr>
            </w:pPr>
            <w:r w:rsidRPr="000E4FFC">
              <w:rPr>
                <w:u w:val="single"/>
              </w:rPr>
              <w:t xml:space="preserve">     148,890</w:t>
            </w:r>
          </w:p>
        </w:tc>
      </w:tr>
      <w:tr w:rsidR="00AE380A" w:rsidRPr="00E8321D" w:rsidTr="00AE380A">
        <w:tc>
          <w:tcPr>
            <w:tcW w:w="6237" w:type="dxa"/>
            <w:shd w:val="clear" w:color="auto" w:fill="auto"/>
          </w:tcPr>
          <w:p w:rsidR="00AE380A" w:rsidRPr="00E8321D" w:rsidRDefault="00AE380A" w:rsidP="00AE380A">
            <w:pPr>
              <w:pStyle w:val="TableBodyText"/>
              <w:jc w:val="left"/>
              <w:rPr>
                <w:b/>
              </w:rPr>
            </w:pPr>
            <w:r w:rsidRPr="00E8321D">
              <w:rPr>
                <w:b/>
                <w:i/>
              </w:rPr>
              <w:t xml:space="preserve">Total other long-term </w:t>
            </w:r>
            <w:r>
              <w:rPr>
                <w:b/>
                <w:i/>
              </w:rPr>
              <w:t xml:space="preserve">employee </w:t>
            </w:r>
            <w:r w:rsidRPr="00E8321D">
              <w:rPr>
                <w:b/>
                <w:i/>
              </w:rPr>
              <w:t>benefits</w:t>
            </w:r>
          </w:p>
        </w:tc>
        <w:tc>
          <w:tcPr>
            <w:tcW w:w="1276" w:type="dxa"/>
            <w:shd w:val="clear" w:color="auto" w:fill="auto"/>
            <w:vAlign w:val="bottom"/>
          </w:tcPr>
          <w:p w:rsidR="00AE380A" w:rsidRPr="00E8321D" w:rsidRDefault="00AE380A" w:rsidP="00AE380A">
            <w:pPr>
              <w:pStyle w:val="TableBodyText"/>
              <w:spacing w:before="40"/>
              <w:rPr>
                <w:b/>
                <w:u w:val="single"/>
              </w:rPr>
            </w:pPr>
            <w:r w:rsidRPr="00E8321D">
              <w:rPr>
                <w:b/>
                <w:u w:val="single"/>
              </w:rPr>
              <w:t xml:space="preserve">     </w:t>
            </w:r>
            <w:r>
              <w:rPr>
                <w:b/>
                <w:u w:val="single"/>
              </w:rPr>
              <w:t>576,608</w:t>
            </w:r>
          </w:p>
        </w:tc>
        <w:tc>
          <w:tcPr>
            <w:tcW w:w="1276" w:type="dxa"/>
            <w:shd w:val="clear" w:color="auto" w:fill="auto"/>
            <w:vAlign w:val="bottom"/>
          </w:tcPr>
          <w:p w:rsidR="00AE380A" w:rsidRPr="000E4FFC" w:rsidRDefault="00AE380A" w:rsidP="00AE380A">
            <w:pPr>
              <w:pStyle w:val="TableBodyText"/>
              <w:spacing w:before="40"/>
              <w:rPr>
                <w:u w:val="single"/>
              </w:rPr>
            </w:pPr>
            <w:r w:rsidRPr="000E4FFC">
              <w:rPr>
                <w:u w:val="single"/>
              </w:rPr>
              <w:t xml:space="preserve">     605,550</w:t>
            </w:r>
          </w:p>
        </w:tc>
      </w:tr>
      <w:tr w:rsidR="00AE380A" w:rsidRPr="00E8321D" w:rsidTr="00AE380A">
        <w:tc>
          <w:tcPr>
            <w:tcW w:w="6237" w:type="dxa"/>
            <w:shd w:val="clear" w:color="auto" w:fill="auto"/>
          </w:tcPr>
          <w:p w:rsidR="00AE380A" w:rsidRPr="00E8321D" w:rsidRDefault="00AE380A" w:rsidP="00AE380A">
            <w:pPr>
              <w:pStyle w:val="TableBodyText"/>
              <w:jc w:val="left"/>
              <w:rPr>
                <w:b/>
              </w:rPr>
            </w:pPr>
          </w:p>
        </w:tc>
        <w:tc>
          <w:tcPr>
            <w:tcW w:w="1276" w:type="dxa"/>
            <w:shd w:val="clear" w:color="auto" w:fill="auto"/>
            <w:vAlign w:val="bottom"/>
          </w:tcPr>
          <w:p w:rsidR="00AE380A" w:rsidRPr="00E8321D" w:rsidRDefault="00AE380A" w:rsidP="00AE380A">
            <w:pPr>
              <w:pStyle w:val="TableBodyText"/>
              <w:rPr>
                <w:b/>
                <w:u w:val="double"/>
              </w:rPr>
            </w:pPr>
          </w:p>
        </w:tc>
        <w:tc>
          <w:tcPr>
            <w:tcW w:w="1276" w:type="dxa"/>
            <w:shd w:val="clear" w:color="auto" w:fill="auto"/>
            <w:vAlign w:val="bottom"/>
          </w:tcPr>
          <w:p w:rsidR="00AE380A" w:rsidRPr="000E4FFC" w:rsidRDefault="00AE380A" w:rsidP="00AE380A">
            <w:pPr>
              <w:pStyle w:val="TableBodyText"/>
              <w:rPr>
                <w:u w:val="double"/>
              </w:rPr>
            </w:pPr>
          </w:p>
        </w:tc>
      </w:tr>
      <w:tr w:rsidR="00AE380A" w:rsidRPr="00FD2A1D" w:rsidTr="00AE380A">
        <w:tc>
          <w:tcPr>
            <w:tcW w:w="6237" w:type="dxa"/>
            <w:tcBorders>
              <w:bottom w:val="single" w:sz="6" w:space="0" w:color="000000" w:themeColor="text1"/>
            </w:tcBorders>
            <w:shd w:val="clear" w:color="auto" w:fill="auto"/>
          </w:tcPr>
          <w:p w:rsidR="00AE380A" w:rsidRPr="00E8321D" w:rsidRDefault="00AE380A" w:rsidP="00AE380A">
            <w:pPr>
              <w:pStyle w:val="TableBodyText"/>
              <w:spacing w:before="80"/>
              <w:jc w:val="left"/>
              <w:rPr>
                <w:b/>
              </w:rPr>
            </w:pPr>
            <w:r w:rsidRPr="00E8321D">
              <w:rPr>
                <w:b/>
              </w:rPr>
              <w:t>Total</w:t>
            </w:r>
            <w:r>
              <w:rPr>
                <w:b/>
              </w:rPr>
              <w:t xml:space="preserve"> senior executive remuneration expenses</w:t>
            </w:r>
          </w:p>
        </w:tc>
        <w:tc>
          <w:tcPr>
            <w:tcW w:w="1276" w:type="dxa"/>
            <w:tcBorders>
              <w:bottom w:val="single" w:sz="6" w:space="0" w:color="000000" w:themeColor="text1"/>
            </w:tcBorders>
            <w:shd w:val="clear" w:color="auto" w:fill="auto"/>
            <w:vAlign w:val="bottom"/>
          </w:tcPr>
          <w:p w:rsidR="00AE380A" w:rsidRPr="00E8321D" w:rsidRDefault="00AE380A" w:rsidP="00AE380A">
            <w:pPr>
              <w:pStyle w:val="TableBodyText"/>
              <w:rPr>
                <w:b/>
                <w:u w:val="double"/>
              </w:rPr>
            </w:pPr>
            <w:r w:rsidRPr="00E8321D">
              <w:rPr>
                <w:b/>
                <w:u w:val="double"/>
              </w:rPr>
              <w:t xml:space="preserve">  </w:t>
            </w:r>
            <w:r>
              <w:rPr>
                <w:b/>
                <w:u w:val="double"/>
              </w:rPr>
              <w:t>6,701,870</w:t>
            </w:r>
          </w:p>
        </w:tc>
        <w:tc>
          <w:tcPr>
            <w:tcW w:w="1276" w:type="dxa"/>
            <w:tcBorders>
              <w:bottom w:val="single" w:sz="6" w:space="0" w:color="000000" w:themeColor="text1"/>
            </w:tcBorders>
            <w:shd w:val="clear" w:color="auto" w:fill="auto"/>
            <w:vAlign w:val="bottom"/>
          </w:tcPr>
          <w:p w:rsidR="00AE380A" w:rsidRPr="000E4FFC" w:rsidRDefault="00AE380A" w:rsidP="00AE380A">
            <w:pPr>
              <w:pStyle w:val="TableBodyText"/>
              <w:rPr>
                <w:u w:val="double"/>
              </w:rPr>
            </w:pPr>
            <w:r w:rsidRPr="000E4FFC">
              <w:rPr>
                <w:u w:val="double"/>
              </w:rPr>
              <w:t xml:space="preserve">  6,772,505</w:t>
            </w:r>
          </w:p>
        </w:tc>
      </w:tr>
      <w:tr w:rsidR="00AE380A" w:rsidRPr="00F13568" w:rsidTr="00AE380A">
        <w:tc>
          <w:tcPr>
            <w:tcW w:w="8789" w:type="dxa"/>
            <w:gridSpan w:val="3"/>
            <w:tcBorders>
              <w:top w:val="single" w:sz="6" w:space="0" w:color="000000" w:themeColor="text1"/>
            </w:tcBorders>
            <w:shd w:val="clear" w:color="auto" w:fill="auto"/>
          </w:tcPr>
          <w:p w:rsidR="00AE380A" w:rsidRPr="007F0711" w:rsidRDefault="00AE380A" w:rsidP="00AE380A">
            <w:pPr>
              <w:pStyle w:val="TableBodyText"/>
              <w:spacing w:before="360"/>
              <w:jc w:val="left"/>
            </w:pPr>
            <w:r w:rsidRPr="007F0711">
              <w:rPr>
                <w:b/>
              </w:rPr>
              <w:t>Notes</w:t>
            </w:r>
            <w:r w:rsidRPr="007F0711">
              <w:t>:</w:t>
            </w:r>
          </w:p>
        </w:tc>
      </w:tr>
      <w:tr w:rsidR="00AE380A" w:rsidRPr="00F13568" w:rsidTr="00AE380A">
        <w:tc>
          <w:tcPr>
            <w:tcW w:w="8789" w:type="dxa"/>
            <w:gridSpan w:val="3"/>
            <w:shd w:val="clear" w:color="auto" w:fill="auto"/>
          </w:tcPr>
          <w:p w:rsidR="00AE380A" w:rsidRPr="002424F4" w:rsidRDefault="00AE380A" w:rsidP="00D067F1">
            <w:pPr>
              <w:pStyle w:val="TableBodyText"/>
              <w:numPr>
                <w:ilvl w:val="0"/>
                <w:numId w:val="50"/>
              </w:numPr>
              <w:spacing w:before="40"/>
              <w:jc w:val="left"/>
            </w:pPr>
            <w:r w:rsidRPr="002424F4">
              <w:t>This note includes remuneration of members of the Commission and employees in the Senior Executive Service.</w:t>
            </w:r>
          </w:p>
        </w:tc>
      </w:tr>
      <w:tr w:rsidR="00AE380A" w:rsidRPr="00F13568" w:rsidTr="00AE380A">
        <w:tc>
          <w:tcPr>
            <w:tcW w:w="8789" w:type="dxa"/>
            <w:gridSpan w:val="3"/>
            <w:shd w:val="clear" w:color="auto" w:fill="auto"/>
          </w:tcPr>
          <w:p w:rsidR="00AE380A" w:rsidRPr="00D067F1" w:rsidRDefault="00CD49C4" w:rsidP="00D067F1">
            <w:pPr>
              <w:pStyle w:val="TableBodyText"/>
              <w:numPr>
                <w:ilvl w:val="0"/>
                <w:numId w:val="50"/>
              </w:numPr>
              <w:spacing w:before="40"/>
              <w:jc w:val="left"/>
              <w:rPr>
                <w:spacing w:val="-2"/>
              </w:rPr>
            </w:pPr>
            <w:r>
              <w:rPr>
                <w:rFonts w:ascii="Times New Roman" w:hAnsi="Times New Roman"/>
                <w:sz w:val="24"/>
                <w:szCs w:val="24"/>
              </w:rPr>
              <w:br w:type="page"/>
            </w:r>
            <w:r w:rsidR="00AE380A" w:rsidRPr="00D067F1">
              <w:rPr>
                <w:spacing w:val="-2"/>
              </w:rPr>
              <w:t>The total number of senior management personnel that are included in the table above are 28. (2015: 29)</w:t>
            </w:r>
          </w:p>
        </w:tc>
      </w:tr>
    </w:tbl>
    <w:p w:rsidR="00CD49C4" w:rsidRDefault="00AE380A" w:rsidP="00AE380A">
      <w:pPr>
        <w:pStyle w:val="Heading3"/>
        <w:tabs>
          <w:tab w:val="left" w:pos="1134"/>
        </w:tabs>
        <w:spacing w:after="240"/>
        <w:rPr>
          <w:b w:val="0"/>
        </w:rPr>
      </w:pPr>
      <w:r>
        <w:rPr>
          <w:b w:val="0"/>
        </w:rPr>
        <w:br w:type="page"/>
      </w:r>
    </w:p>
    <w:p w:rsidR="00AE380A" w:rsidRPr="007F0711" w:rsidRDefault="00AE380A" w:rsidP="007F0711">
      <w:pPr>
        <w:pStyle w:val="Heading3"/>
      </w:pPr>
      <w:r w:rsidRPr="007F0711">
        <w:lastRenderedPageBreak/>
        <w:t>Note 2:</w:t>
      </w:r>
      <w:r w:rsidRPr="007F0711">
        <w:tab/>
        <w:t>Supplier Related</w:t>
      </w:r>
    </w:p>
    <w:p w:rsidR="00AE380A" w:rsidRPr="00F13568" w:rsidRDefault="00AE380A" w:rsidP="00AE380A">
      <w:pPr>
        <w:pStyle w:val="Heading4"/>
        <w:spacing w:before="360" w:after="120"/>
      </w:pPr>
      <w:r>
        <w:t xml:space="preserve">Note </w:t>
      </w:r>
      <w:proofErr w:type="spellStart"/>
      <w:r>
        <w:t>2A</w:t>
      </w:r>
      <w:proofErr w:type="spellEnd"/>
      <w:r w:rsidRPr="00F13568">
        <w:t>:</w:t>
      </w:r>
      <w:r w:rsidR="00D85C39">
        <w:tab/>
      </w:r>
      <w:r w:rsidRPr="00F13568">
        <w:t>Suppliers</w:t>
      </w:r>
      <w:r>
        <w:t xml:space="preserve"> (Expense)</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AE380A" w:rsidRPr="00F13568" w:rsidTr="00AE380A">
        <w:tc>
          <w:tcPr>
            <w:tcW w:w="5387" w:type="dxa"/>
            <w:tcBorders>
              <w:top w:val="single" w:sz="6" w:space="0" w:color="000000" w:themeColor="text1"/>
              <w:bottom w:val="single" w:sz="6" w:space="0" w:color="000000" w:themeColor="text1"/>
            </w:tcBorders>
          </w:tcPr>
          <w:p w:rsidR="00AE380A" w:rsidRPr="00F13568" w:rsidRDefault="00AE380A" w:rsidP="00AE380A">
            <w:pPr>
              <w:pStyle w:val="TableColumnHeading"/>
            </w:pPr>
          </w:p>
        </w:tc>
        <w:tc>
          <w:tcPr>
            <w:tcW w:w="1701" w:type="dxa"/>
            <w:tcBorders>
              <w:top w:val="single" w:sz="6" w:space="0" w:color="000000" w:themeColor="text1"/>
              <w:bottom w:val="single" w:sz="6" w:space="0" w:color="000000" w:themeColor="text1"/>
            </w:tcBorders>
          </w:tcPr>
          <w:p w:rsidR="00AE380A" w:rsidRPr="00F13568" w:rsidRDefault="00AE380A" w:rsidP="00AE380A">
            <w:pPr>
              <w:pStyle w:val="TableColumnHeading"/>
              <w:rPr>
                <w:b/>
              </w:rPr>
            </w:pPr>
            <w:r>
              <w:rPr>
                <w:b/>
              </w:rPr>
              <w:t>2016</w:t>
            </w:r>
          </w:p>
        </w:tc>
        <w:tc>
          <w:tcPr>
            <w:tcW w:w="1701" w:type="dxa"/>
            <w:tcBorders>
              <w:top w:val="single" w:sz="6" w:space="0" w:color="000000" w:themeColor="text1"/>
              <w:bottom w:val="single" w:sz="6" w:space="0" w:color="000000" w:themeColor="text1"/>
            </w:tcBorders>
          </w:tcPr>
          <w:p w:rsidR="00AE380A" w:rsidRPr="00F61DD4" w:rsidRDefault="00AE380A" w:rsidP="00AE380A">
            <w:pPr>
              <w:pStyle w:val="TableColumnHeading"/>
            </w:pPr>
            <w:r w:rsidRPr="00F61DD4">
              <w:t>2015</w:t>
            </w:r>
          </w:p>
        </w:tc>
      </w:tr>
      <w:tr w:rsidR="00AE380A" w:rsidRPr="00F13568" w:rsidTr="00AE380A">
        <w:tc>
          <w:tcPr>
            <w:tcW w:w="5387" w:type="dxa"/>
            <w:tcBorders>
              <w:top w:val="single" w:sz="6" w:space="0" w:color="000000" w:themeColor="text1"/>
            </w:tcBorders>
          </w:tcPr>
          <w:p w:rsidR="00AE380A" w:rsidRPr="00F13568" w:rsidRDefault="00AE380A" w:rsidP="00AE380A">
            <w:pPr>
              <w:pStyle w:val="TableUnitsRow"/>
              <w:spacing w:before="0"/>
            </w:pPr>
          </w:p>
        </w:tc>
        <w:tc>
          <w:tcPr>
            <w:tcW w:w="1701" w:type="dxa"/>
            <w:tcBorders>
              <w:top w:val="single" w:sz="6" w:space="0" w:color="000000" w:themeColor="text1"/>
            </w:tcBorders>
          </w:tcPr>
          <w:p w:rsidR="00AE380A" w:rsidRPr="00F13568" w:rsidRDefault="00AE380A" w:rsidP="00AE380A">
            <w:pPr>
              <w:pStyle w:val="TableUnitsRow"/>
              <w:tabs>
                <w:tab w:val="left" w:pos="1546"/>
              </w:tabs>
              <w:spacing w:before="0"/>
              <w:rPr>
                <w:b/>
              </w:rPr>
            </w:pPr>
            <w:r w:rsidRPr="00F13568">
              <w:rPr>
                <w:b/>
              </w:rPr>
              <w:t>$’000</w:t>
            </w:r>
          </w:p>
        </w:tc>
        <w:tc>
          <w:tcPr>
            <w:tcW w:w="1701" w:type="dxa"/>
            <w:tcBorders>
              <w:top w:val="single" w:sz="6" w:space="0" w:color="000000" w:themeColor="text1"/>
            </w:tcBorders>
          </w:tcPr>
          <w:p w:rsidR="00AE380A" w:rsidRPr="00F61DD4" w:rsidRDefault="00AE380A" w:rsidP="00AE380A">
            <w:pPr>
              <w:pStyle w:val="TableUnitsRow"/>
              <w:tabs>
                <w:tab w:val="left" w:pos="1546"/>
              </w:tabs>
              <w:spacing w:before="0"/>
            </w:pPr>
            <w:r w:rsidRPr="00F61DD4">
              <w:t>$’000</w:t>
            </w:r>
          </w:p>
        </w:tc>
      </w:tr>
      <w:tr w:rsidR="00AE380A" w:rsidRPr="00F13568" w:rsidTr="00AE380A">
        <w:tc>
          <w:tcPr>
            <w:tcW w:w="5387" w:type="dxa"/>
            <w:shd w:val="clear" w:color="auto" w:fill="auto"/>
          </w:tcPr>
          <w:p w:rsidR="00AE380A" w:rsidRPr="000F649E" w:rsidRDefault="00AE380A" w:rsidP="00AE380A">
            <w:pPr>
              <w:pStyle w:val="TableBodyText"/>
              <w:keepNext w:val="0"/>
              <w:keepLines w:val="0"/>
              <w:tabs>
                <w:tab w:val="left" w:pos="426"/>
              </w:tabs>
              <w:spacing w:before="80"/>
              <w:jc w:val="left"/>
              <w:rPr>
                <w:b/>
              </w:rPr>
            </w:pPr>
            <w:r>
              <w:rPr>
                <w:b/>
                <w:i/>
              </w:rPr>
              <w:t>Goods and s</w:t>
            </w:r>
            <w:r w:rsidRPr="000F649E">
              <w:rPr>
                <w:b/>
                <w:i/>
              </w:rPr>
              <w:t>ervices</w:t>
            </w:r>
            <w:r>
              <w:rPr>
                <w:b/>
                <w:i/>
              </w:rPr>
              <w:t xml:space="preserve"> supplied or rendered</w:t>
            </w:r>
          </w:p>
        </w:tc>
        <w:tc>
          <w:tcPr>
            <w:tcW w:w="1701" w:type="dxa"/>
            <w:shd w:val="clear" w:color="auto" w:fill="auto"/>
          </w:tcPr>
          <w:p w:rsidR="00AE380A" w:rsidRPr="000F649E" w:rsidRDefault="00AE380A" w:rsidP="00AE380A">
            <w:pPr>
              <w:pStyle w:val="TableBodyText"/>
              <w:keepNext w:val="0"/>
              <w:keepLines w:val="0"/>
              <w:tabs>
                <w:tab w:val="left" w:pos="426"/>
              </w:tabs>
              <w:rPr>
                <w:b/>
              </w:rPr>
            </w:pPr>
          </w:p>
        </w:tc>
        <w:tc>
          <w:tcPr>
            <w:tcW w:w="1701" w:type="dxa"/>
          </w:tcPr>
          <w:p w:rsidR="00AE380A" w:rsidRPr="00F61DD4" w:rsidRDefault="00AE380A" w:rsidP="00AE380A">
            <w:pPr>
              <w:pStyle w:val="TableBodyText"/>
              <w:keepNext w:val="0"/>
              <w:keepLines w:val="0"/>
              <w:tabs>
                <w:tab w:val="left" w:pos="426"/>
              </w:tabs>
            </w:pPr>
          </w:p>
        </w:tc>
      </w:tr>
      <w:tr w:rsidR="00AE380A" w:rsidRPr="00F13568" w:rsidTr="00AE380A">
        <w:tc>
          <w:tcPr>
            <w:tcW w:w="5387" w:type="dxa"/>
            <w:shd w:val="clear" w:color="auto" w:fill="auto"/>
          </w:tcPr>
          <w:p w:rsidR="00AE380A" w:rsidRPr="000F649E" w:rsidRDefault="00AE380A" w:rsidP="00AE380A">
            <w:pPr>
              <w:pStyle w:val="TableBodyText"/>
              <w:keepNext w:val="0"/>
              <w:keepLines w:val="0"/>
              <w:tabs>
                <w:tab w:val="left" w:pos="426"/>
              </w:tabs>
              <w:jc w:val="left"/>
            </w:pPr>
            <w:r w:rsidRPr="000F649E">
              <w:t>Consultants</w:t>
            </w:r>
          </w:p>
        </w:tc>
        <w:tc>
          <w:tcPr>
            <w:tcW w:w="1701" w:type="dxa"/>
            <w:shd w:val="clear" w:color="auto" w:fill="auto"/>
          </w:tcPr>
          <w:p w:rsidR="00AE380A" w:rsidRPr="00C07712" w:rsidRDefault="00AE380A" w:rsidP="00AE380A">
            <w:pPr>
              <w:pStyle w:val="TableBodyText"/>
              <w:keepNext w:val="0"/>
              <w:keepLines w:val="0"/>
              <w:tabs>
                <w:tab w:val="left" w:pos="426"/>
              </w:tabs>
              <w:rPr>
                <w:b/>
              </w:rPr>
            </w:pPr>
            <w:r w:rsidRPr="00C07712">
              <w:rPr>
                <w:b/>
              </w:rPr>
              <w:t>88</w:t>
            </w:r>
          </w:p>
        </w:tc>
        <w:tc>
          <w:tcPr>
            <w:tcW w:w="1701" w:type="dxa"/>
          </w:tcPr>
          <w:p w:rsidR="00AE380A" w:rsidRPr="00F61DD4" w:rsidRDefault="00AE380A" w:rsidP="00AE380A">
            <w:pPr>
              <w:pStyle w:val="TableBodyText"/>
              <w:keepNext w:val="0"/>
              <w:keepLines w:val="0"/>
              <w:tabs>
                <w:tab w:val="left" w:pos="426"/>
              </w:tabs>
            </w:pPr>
            <w:r w:rsidRPr="00F61DD4">
              <w:t>39</w:t>
            </w:r>
          </w:p>
        </w:tc>
      </w:tr>
      <w:tr w:rsidR="00AE380A" w:rsidRPr="00F13568" w:rsidTr="00AE380A">
        <w:tc>
          <w:tcPr>
            <w:tcW w:w="5387" w:type="dxa"/>
            <w:shd w:val="clear" w:color="auto" w:fill="auto"/>
          </w:tcPr>
          <w:p w:rsidR="00AE380A" w:rsidRPr="000F649E" w:rsidRDefault="00AE380A" w:rsidP="00AE380A">
            <w:pPr>
              <w:pStyle w:val="TableBodyText"/>
              <w:keepNext w:val="0"/>
              <w:keepLines w:val="0"/>
              <w:tabs>
                <w:tab w:val="left" w:pos="426"/>
              </w:tabs>
              <w:jc w:val="left"/>
            </w:pPr>
            <w:r w:rsidRPr="000F649E">
              <w:t>Contractors</w:t>
            </w:r>
          </w:p>
        </w:tc>
        <w:tc>
          <w:tcPr>
            <w:tcW w:w="1701" w:type="dxa"/>
            <w:shd w:val="clear" w:color="auto" w:fill="auto"/>
          </w:tcPr>
          <w:p w:rsidR="00AE380A" w:rsidRPr="00C07712" w:rsidRDefault="00AE380A" w:rsidP="00AE380A">
            <w:pPr>
              <w:pStyle w:val="TableBodyText"/>
              <w:keepNext w:val="0"/>
              <w:keepLines w:val="0"/>
              <w:tabs>
                <w:tab w:val="left" w:pos="426"/>
              </w:tabs>
              <w:rPr>
                <w:b/>
              </w:rPr>
            </w:pPr>
            <w:r w:rsidRPr="00C07712">
              <w:rPr>
                <w:b/>
              </w:rPr>
              <w:t>337</w:t>
            </w:r>
          </w:p>
        </w:tc>
        <w:tc>
          <w:tcPr>
            <w:tcW w:w="1701" w:type="dxa"/>
          </w:tcPr>
          <w:p w:rsidR="00AE380A" w:rsidRPr="00F61DD4" w:rsidRDefault="00AE380A" w:rsidP="00AE380A">
            <w:pPr>
              <w:pStyle w:val="TableBodyText"/>
              <w:keepNext w:val="0"/>
              <w:keepLines w:val="0"/>
              <w:tabs>
                <w:tab w:val="left" w:pos="426"/>
              </w:tabs>
            </w:pPr>
            <w:r w:rsidRPr="00F61DD4">
              <w:t>202</w:t>
            </w:r>
          </w:p>
        </w:tc>
      </w:tr>
      <w:tr w:rsidR="00AE380A" w:rsidRPr="00F13568" w:rsidTr="00AE380A">
        <w:tc>
          <w:tcPr>
            <w:tcW w:w="5387" w:type="dxa"/>
            <w:shd w:val="clear" w:color="auto" w:fill="auto"/>
          </w:tcPr>
          <w:p w:rsidR="00AE380A" w:rsidRPr="000F649E" w:rsidRDefault="00AE380A" w:rsidP="00AE380A">
            <w:pPr>
              <w:pStyle w:val="TableBodyText"/>
              <w:keepNext w:val="0"/>
              <w:keepLines w:val="0"/>
              <w:tabs>
                <w:tab w:val="left" w:pos="426"/>
              </w:tabs>
              <w:jc w:val="left"/>
            </w:pPr>
            <w:r w:rsidRPr="000F649E">
              <w:t>Travel</w:t>
            </w:r>
          </w:p>
        </w:tc>
        <w:tc>
          <w:tcPr>
            <w:tcW w:w="1701" w:type="dxa"/>
            <w:shd w:val="clear" w:color="auto" w:fill="auto"/>
          </w:tcPr>
          <w:p w:rsidR="00AE380A" w:rsidRPr="00C07712" w:rsidRDefault="00AE380A" w:rsidP="00AE380A">
            <w:pPr>
              <w:pStyle w:val="TableBodyText"/>
              <w:keepNext w:val="0"/>
              <w:keepLines w:val="0"/>
              <w:tabs>
                <w:tab w:val="left" w:pos="426"/>
              </w:tabs>
              <w:rPr>
                <w:b/>
              </w:rPr>
            </w:pPr>
            <w:r w:rsidRPr="00C07712">
              <w:rPr>
                <w:b/>
              </w:rPr>
              <w:t>85</w:t>
            </w:r>
            <w:r>
              <w:rPr>
                <w:b/>
              </w:rPr>
              <w:t>2</w:t>
            </w:r>
          </w:p>
        </w:tc>
        <w:tc>
          <w:tcPr>
            <w:tcW w:w="1701" w:type="dxa"/>
          </w:tcPr>
          <w:p w:rsidR="00AE380A" w:rsidRPr="00F61DD4" w:rsidRDefault="00AE380A" w:rsidP="00AE380A">
            <w:pPr>
              <w:pStyle w:val="TableBodyText"/>
              <w:keepNext w:val="0"/>
              <w:keepLines w:val="0"/>
              <w:tabs>
                <w:tab w:val="left" w:pos="426"/>
              </w:tabs>
            </w:pPr>
            <w:r w:rsidRPr="00F61DD4">
              <w:t>724</w:t>
            </w:r>
          </w:p>
        </w:tc>
      </w:tr>
      <w:tr w:rsidR="00AE380A" w:rsidRPr="00F13568" w:rsidTr="00AE380A">
        <w:tc>
          <w:tcPr>
            <w:tcW w:w="5387" w:type="dxa"/>
            <w:shd w:val="clear" w:color="auto" w:fill="auto"/>
          </w:tcPr>
          <w:p w:rsidR="00AE380A" w:rsidRPr="000F649E" w:rsidRDefault="00AE380A" w:rsidP="00AE380A">
            <w:pPr>
              <w:pStyle w:val="TableBodyText"/>
              <w:keepNext w:val="0"/>
              <w:keepLines w:val="0"/>
              <w:tabs>
                <w:tab w:val="left" w:pos="426"/>
              </w:tabs>
              <w:jc w:val="left"/>
            </w:pPr>
            <w:r w:rsidRPr="000F649E">
              <w:t>IT services</w:t>
            </w:r>
          </w:p>
        </w:tc>
        <w:tc>
          <w:tcPr>
            <w:tcW w:w="1701" w:type="dxa"/>
            <w:shd w:val="clear" w:color="auto" w:fill="auto"/>
          </w:tcPr>
          <w:p w:rsidR="00AE380A" w:rsidRPr="00C07712" w:rsidRDefault="00AE380A" w:rsidP="00AE380A">
            <w:pPr>
              <w:pStyle w:val="TableBodyText"/>
              <w:keepNext w:val="0"/>
              <w:keepLines w:val="0"/>
              <w:tabs>
                <w:tab w:val="left" w:pos="426"/>
              </w:tabs>
              <w:rPr>
                <w:b/>
              </w:rPr>
            </w:pPr>
            <w:r w:rsidRPr="00C07712">
              <w:rPr>
                <w:b/>
              </w:rPr>
              <w:t xml:space="preserve">     6</w:t>
            </w:r>
            <w:r>
              <w:rPr>
                <w:b/>
              </w:rPr>
              <w:t>93</w:t>
            </w:r>
          </w:p>
        </w:tc>
        <w:tc>
          <w:tcPr>
            <w:tcW w:w="1701" w:type="dxa"/>
          </w:tcPr>
          <w:p w:rsidR="00AE380A" w:rsidRPr="00F61DD4" w:rsidRDefault="00AE380A" w:rsidP="00AE380A">
            <w:pPr>
              <w:pStyle w:val="TableBodyText"/>
              <w:keepNext w:val="0"/>
              <w:keepLines w:val="0"/>
              <w:tabs>
                <w:tab w:val="left" w:pos="426"/>
              </w:tabs>
            </w:pPr>
            <w:r w:rsidRPr="00F61DD4">
              <w:t xml:space="preserve">     591</w:t>
            </w:r>
          </w:p>
        </w:tc>
      </w:tr>
      <w:tr w:rsidR="00AE380A" w:rsidRPr="00F13568" w:rsidTr="00AE380A">
        <w:tc>
          <w:tcPr>
            <w:tcW w:w="5387" w:type="dxa"/>
            <w:shd w:val="clear" w:color="auto" w:fill="auto"/>
          </w:tcPr>
          <w:p w:rsidR="00AE380A" w:rsidRPr="000F649E" w:rsidRDefault="00AE380A" w:rsidP="00AE380A">
            <w:pPr>
              <w:pStyle w:val="TableBodyText"/>
              <w:keepNext w:val="0"/>
              <w:keepLines w:val="0"/>
              <w:tabs>
                <w:tab w:val="left" w:pos="426"/>
              </w:tabs>
              <w:jc w:val="left"/>
            </w:pPr>
            <w:r w:rsidRPr="000F649E">
              <w:t xml:space="preserve">Other </w:t>
            </w:r>
            <w:r>
              <w:t>administration expenses *</w:t>
            </w:r>
          </w:p>
        </w:tc>
        <w:tc>
          <w:tcPr>
            <w:tcW w:w="1701" w:type="dxa"/>
            <w:shd w:val="clear" w:color="auto" w:fill="auto"/>
          </w:tcPr>
          <w:p w:rsidR="00AE380A" w:rsidRPr="00B76E04" w:rsidRDefault="00AE380A" w:rsidP="00AE380A">
            <w:pPr>
              <w:pStyle w:val="TableBodyText"/>
              <w:keepNext w:val="0"/>
              <w:keepLines w:val="0"/>
              <w:tabs>
                <w:tab w:val="left" w:pos="426"/>
              </w:tabs>
              <w:rPr>
                <w:b/>
                <w:u w:val="single"/>
              </w:rPr>
            </w:pPr>
            <w:r w:rsidRPr="00B76E04">
              <w:rPr>
                <w:b/>
                <w:u w:val="single"/>
              </w:rPr>
              <w:t xml:space="preserve">  2,2</w:t>
            </w:r>
            <w:r>
              <w:rPr>
                <w:b/>
                <w:u w:val="single"/>
              </w:rPr>
              <w:t>70</w:t>
            </w:r>
          </w:p>
        </w:tc>
        <w:tc>
          <w:tcPr>
            <w:tcW w:w="1701" w:type="dxa"/>
          </w:tcPr>
          <w:p w:rsidR="00AE380A" w:rsidRPr="00F61DD4" w:rsidRDefault="00AE380A" w:rsidP="00AE380A">
            <w:pPr>
              <w:pStyle w:val="TableBodyText"/>
              <w:keepNext w:val="0"/>
              <w:keepLines w:val="0"/>
              <w:tabs>
                <w:tab w:val="left" w:pos="426"/>
              </w:tabs>
              <w:rPr>
                <w:u w:val="single"/>
              </w:rPr>
            </w:pPr>
            <w:r w:rsidRPr="00F61DD4">
              <w:rPr>
                <w:u w:val="single"/>
              </w:rPr>
              <w:t xml:space="preserve">  1,568</w:t>
            </w:r>
          </w:p>
        </w:tc>
      </w:tr>
      <w:tr w:rsidR="00AE380A" w:rsidRPr="00F13568" w:rsidTr="00AE380A">
        <w:tc>
          <w:tcPr>
            <w:tcW w:w="5387" w:type="dxa"/>
          </w:tcPr>
          <w:p w:rsidR="00AE380A" w:rsidRPr="005F793F" w:rsidRDefault="00AE380A" w:rsidP="00AE380A">
            <w:pPr>
              <w:pStyle w:val="TableBodyText"/>
              <w:keepNext w:val="0"/>
              <w:keepLines w:val="0"/>
              <w:tabs>
                <w:tab w:val="left" w:pos="426"/>
              </w:tabs>
              <w:spacing w:before="80"/>
              <w:jc w:val="left"/>
              <w:rPr>
                <w:b/>
                <w:i/>
              </w:rPr>
            </w:pPr>
            <w:r w:rsidRPr="005F793F">
              <w:rPr>
                <w:b/>
                <w:i/>
              </w:rPr>
              <w:t>Total goods and services</w:t>
            </w:r>
            <w:r>
              <w:rPr>
                <w:b/>
                <w:i/>
              </w:rPr>
              <w:t xml:space="preserve"> supplied or rendered</w:t>
            </w:r>
          </w:p>
        </w:tc>
        <w:tc>
          <w:tcPr>
            <w:tcW w:w="1701" w:type="dxa"/>
            <w:shd w:val="clear" w:color="auto" w:fill="auto"/>
            <w:vAlign w:val="bottom"/>
          </w:tcPr>
          <w:p w:rsidR="00AE380A" w:rsidRPr="00B76E04" w:rsidRDefault="00AE380A" w:rsidP="00AE380A">
            <w:pPr>
              <w:pStyle w:val="TableBodyText"/>
              <w:keepNext w:val="0"/>
              <w:keepLines w:val="0"/>
              <w:tabs>
                <w:tab w:val="left" w:pos="426"/>
              </w:tabs>
              <w:rPr>
                <w:b/>
                <w:u w:val="double"/>
              </w:rPr>
            </w:pPr>
            <w:r w:rsidRPr="00B76E04">
              <w:rPr>
                <w:b/>
                <w:u w:val="double"/>
              </w:rPr>
              <w:t xml:space="preserve">  4,</w:t>
            </w:r>
            <w:r>
              <w:rPr>
                <w:b/>
                <w:u w:val="double"/>
              </w:rPr>
              <w:t>240</w:t>
            </w:r>
          </w:p>
        </w:tc>
        <w:tc>
          <w:tcPr>
            <w:tcW w:w="1701" w:type="dxa"/>
            <w:vAlign w:val="bottom"/>
          </w:tcPr>
          <w:p w:rsidR="00AE380A" w:rsidRPr="00F61DD4" w:rsidRDefault="00AE380A" w:rsidP="00AE380A">
            <w:pPr>
              <w:pStyle w:val="TableBodyText"/>
              <w:keepNext w:val="0"/>
              <w:keepLines w:val="0"/>
              <w:tabs>
                <w:tab w:val="left" w:pos="426"/>
              </w:tabs>
              <w:rPr>
                <w:u w:val="double"/>
              </w:rPr>
            </w:pPr>
            <w:r w:rsidRPr="00F61DD4">
              <w:rPr>
                <w:u w:val="double"/>
              </w:rPr>
              <w:t xml:space="preserve">  3,124</w:t>
            </w:r>
          </w:p>
        </w:tc>
      </w:tr>
      <w:tr w:rsidR="00AE380A" w:rsidRPr="000153AC" w:rsidTr="00AE380A">
        <w:tc>
          <w:tcPr>
            <w:tcW w:w="5387" w:type="dxa"/>
          </w:tcPr>
          <w:p w:rsidR="00AE380A" w:rsidRPr="000153AC" w:rsidRDefault="00AE380A" w:rsidP="00AE380A">
            <w:pPr>
              <w:pStyle w:val="TableBodyText"/>
              <w:keepNext w:val="0"/>
              <w:keepLines w:val="0"/>
              <w:tabs>
                <w:tab w:val="left" w:pos="426"/>
              </w:tabs>
              <w:spacing w:before="80"/>
              <w:jc w:val="left"/>
              <w:rPr>
                <w:b/>
                <w:i/>
              </w:rPr>
            </w:pPr>
          </w:p>
        </w:tc>
        <w:tc>
          <w:tcPr>
            <w:tcW w:w="1701" w:type="dxa"/>
          </w:tcPr>
          <w:p w:rsidR="00AE380A" w:rsidRPr="00B50DA3" w:rsidRDefault="00AE380A" w:rsidP="00AE380A">
            <w:pPr>
              <w:pStyle w:val="TableBodyText"/>
              <w:keepNext w:val="0"/>
              <w:keepLines w:val="0"/>
              <w:tabs>
                <w:tab w:val="left" w:pos="426"/>
              </w:tabs>
              <w:spacing w:before="80"/>
              <w:jc w:val="left"/>
              <w:rPr>
                <w:b/>
                <w:i/>
                <w:highlight w:val="yellow"/>
              </w:rPr>
            </w:pPr>
          </w:p>
        </w:tc>
        <w:tc>
          <w:tcPr>
            <w:tcW w:w="1701" w:type="dxa"/>
          </w:tcPr>
          <w:p w:rsidR="00AE380A" w:rsidRPr="00F61DD4" w:rsidRDefault="00AE380A" w:rsidP="00AE380A">
            <w:pPr>
              <w:pStyle w:val="TableBodyText"/>
              <w:keepNext w:val="0"/>
              <w:keepLines w:val="0"/>
              <w:tabs>
                <w:tab w:val="left" w:pos="426"/>
              </w:tabs>
              <w:spacing w:before="80"/>
              <w:jc w:val="left"/>
              <w:rPr>
                <w:i/>
                <w:highlight w:val="yellow"/>
              </w:rPr>
            </w:pPr>
          </w:p>
        </w:tc>
      </w:tr>
      <w:tr w:rsidR="00AE380A" w:rsidRPr="00F13568" w:rsidTr="00AE380A">
        <w:tc>
          <w:tcPr>
            <w:tcW w:w="5387" w:type="dxa"/>
          </w:tcPr>
          <w:p w:rsidR="00AE380A" w:rsidRPr="00F61DD4" w:rsidRDefault="00AE380A" w:rsidP="00AE380A">
            <w:pPr>
              <w:pStyle w:val="TableBodyText"/>
              <w:keepNext w:val="0"/>
              <w:keepLines w:val="0"/>
              <w:tabs>
                <w:tab w:val="left" w:pos="426"/>
              </w:tabs>
              <w:jc w:val="left"/>
            </w:pPr>
            <w:r>
              <w:t>G</w:t>
            </w:r>
            <w:r w:rsidRPr="00F61DD4">
              <w:t>oods supplied</w:t>
            </w:r>
          </w:p>
        </w:tc>
        <w:tc>
          <w:tcPr>
            <w:tcW w:w="1701" w:type="dxa"/>
          </w:tcPr>
          <w:p w:rsidR="00AE380A" w:rsidRPr="00B76E04" w:rsidRDefault="00AE380A" w:rsidP="00AE380A">
            <w:pPr>
              <w:pStyle w:val="TableBodyText"/>
              <w:keepNext w:val="0"/>
              <w:keepLines w:val="0"/>
              <w:tabs>
                <w:tab w:val="left" w:pos="426"/>
              </w:tabs>
              <w:rPr>
                <w:b/>
              </w:rPr>
            </w:pPr>
            <w:r w:rsidRPr="00B76E04">
              <w:rPr>
                <w:b/>
              </w:rPr>
              <w:t xml:space="preserve">     141</w:t>
            </w:r>
          </w:p>
        </w:tc>
        <w:tc>
          <w:tcPr>
            <w:tcW w:w="1701" w:type="dxa"/>
          </w:tcPr>
          <w:p w:rsidR="00AE380A" w:rsidRPr="00F61DD4" w:rsidRDefault="00AE380A" w:rsidP="00AE380A">
            <w:pPr>
              <w:pStyle w:val="TableBodyText"/>
              <w:keepNext w:val="0"/>
              <w:keepLines w:val="0"/>
              <w:tabs>
                <w:tab w:val="left" w:pos="426"/>
              </w:tabs>
            </w:pPr>
            <w:r w:rsidRPr="00F61DD4">
              <w:t xml:space="preserve">     135</w:t>
            </w:r>
          </w:p>
        </w:tc>
      </w:tr>
      <w:tr w:rsidR="00AE380A" w:rsidRPr="00F13568" w:rsidTr="00AE380A">
        <w:tc>
          <w:tcPr>
            <w:tcW w:w="5387" w:type="dxa"/>
          </w:tcPr>
          <w:p w:rsidR="00AE380A" w:rsidRPr="00F61DD4" w:rsidRDefault="00AE380A" w:rsidP="00AE380A">
            <w:pPr>
              <w:pStyle w:val="TableBodyText"/>
              <w:keepNext w:val="0"/>
              <w:keepLines w:val="0"/>
              <w:tabs>
                <w:tab w:val="left" w:pos="426"/>
              </w:tabs>
              <w:jc w:val="left"/>
            </w:pPr>
            <w:r>
              <w:t>S</w:t>
            </w:r>
            <w:r w:rsidRPr="00F61DD4">
              <w:t>ervices rendered</w:t>
            </w:r>
          </w:p>
        </w:tc>
        <w:tc>
          <w:tcPr>
            <w:tcW w:w="1701" w:type="dxa"/>
          </w:tcPr>
          <w:p w:rsidR="00AE380A" w:rsidRPr="00B76E04" w:rsidRDefault="00AE380A" w:rsidP="00AE380A">
            <w:pPr>
              <w:pStyle w:val="TableBodyText"/>
              <w:keepNext w:val="0"/>
              <w:keepLines w:val="0"/>
              <w:tabs>
                <w:tab w:val="left" w:pos="426"/>
              </w:tabs>
              <w:rPr>
                <w:b/>
                <w:u w:val="single"/>
              </w:rPr>
            </w:pPr>
            <w:r w:rsidRPr="00B76E04">
              <w:rPr>
                <w:b/>
                <w:u w:val="single"/>
              </w:rPr>
              <w:t xml:space="preserve">  4,0</w:t>
            </w:r>
            <w:r>
              <w:rPr>
                <w:b/>
                <w:u w:val="single"/>
              </w:rPr>
              <w:t>99</w:t>
            </w:r>
          </w:p>
        </w:tc>
        <w:tc>
          <w:tcPr>
            <w:tcW w:w="1701" w:type="dxa"/>
          </w:tcPr>
          <w:p w:rsidR="00AE380A" w:rsidRPr="00F61DD4" w:rsidRDefault="00AE380A" w:rsidP="00AE380A">
            <w:pPr>
              <w:pStyle w:val="TableBodyText"/>
              <w:keepNext w:val="0"/>
              <w:keepLines w:val="0"/>
              <w:tabs>
                <w:tab w:val="left" w:pos="426"/>
              </w:tabs>
              <w:rPr>
                <w:u w:val="single"/>
              </w:rPr>
            </w:pPr>
            <w:r w:rsidRPr="00F61DD4">
              <w:rPr>
                <w:u w:val="single"/>
              </w:rPr>
              <w:t xml:space="preserve">  2,989</w:t>
            </w:r>
          </w:p>
        </w:tc>
      </w:tr>
      <w:tr w:rsidR="00AE380A" w:rsidRPr="00B3668D" w:rsidTr="00AE380A">
        <w:tc>
          <w:tcPr>
            <w:tcW w:w="5387" w:type="dxa"/>
          </w:tcPr>
          <w:p w:rsidR="00AE380A" w:rsidRPr="000153AC" w:rsidRDefault="00AE380A" w:rsidP="00AE380A">
            <w:pPr>
              <w:pStyle w:val="TableBodyText"/>
              <w:keepNext w:val="0"/>
              <w:keepLines w:val="0"/>
              <w:tabs>
                <w:tab w:val="left" w:pos="426"/>
              </w:tabs>
              <w:spacing w:before="80"/>
              <w:jc w:val="left"/>
              <w:rPr>
                <w:b/>
                <w:i/>
              </w:rPr>
            </w:pPr>
            <w:r w:rsidRPr="005F793F">
              <w:rPr>
                <w:b/>
                <w:i/>
              </w:rPr>
              <w:t>Total goods and services</w:t>
            </w:r>
            <w:r>
              <w:rPr>
                <w:b/>
                <w:i/>
              </w:rPr>
              <w:t xml:space="preserve"> supplied or rendered</w:t>
            </w:r>
          </w:p>
        </w:tc>
        <w:tc>
          <w:tcPr>
            <w:tcW w:w="1701" w:type="dxa"/>
            <w:vAlign w:val="bottom"/>
          </w:tcPr>
          <w:p w:rsidR="00AE380A" w:rsidRPr="00B76E04" w:rsidRDefault="00AE380A" w:rsidP="00AE380A">
            <w:pPr>
              <w:pStyle w:val="TableBodyText"/>
              <w:keepNext w:val="0"/>
              <w:keepLines w:val="0"/>
              <w:tabs>
                <w:tab w:val="left" w:pos="426"/>
              </w:tabs>
              <w:rPr>
                <w:b/>
                <w:u w:val="double"/>
              </w:rPr>
            </w:pPr>
            <w:r w:rsidRPr="00B76E04">
              <w:rPr>
                <w:b/>
                <w:u w:val="single"/>
              </w:rPr>
              <w:t xml:space="preserve">  4,</w:t>
            </w:r>
            <w:r>
              <w:rPr>
                <w:b/>
                <w:u w:val="single"/>
              </w:rPr>
              <w:t>240</w:t>
            </w:r>
          </w:p>
        </w:tc>
        <w:tc>
          <w:tcPr>
            <w:tcW w:w="1701" w:type="dxa"/>
            <w:vAlign w:val="bottom"/>
          </w:tcPr>
          <w:p w:rsidR="00AE380A" w:rsidRPr="00F61DD4" w:rsidRDefault="00AE380A" w:rsidP="00AE380A">
            <w:pPr>
              <w:pStyle w:val="TableBodyText"/>
              <w:keepNext w:val="0"/>
              <w:keepLines w:val="0"/>
              <w:tabs>
                <w:tab w:val="left" w:pos="426"/>
              </w:tabs>
              <w:rPr>
                <w:u w:val="double"/>
              </w:rPr>
            </w:pPr>
            <w:r w:rsidRPr="00F61DD4">
              <w:rPr>
                <w:u w:val="single"/>
              </w:rPr>
              <w:t xml:space="preserve">  3,124</w:t>
            </w:r>
          </w:p>
        </w:tc>
      </w:tr>
      <w:tr w:rsidR="00AE380A" w:rsidRPr="00F13568" w:rsidTr="00AE380A">
        <w:tc>
          <w:tcPr>
            <w:tcW w:w="5387" w:type="dxa"/>
          </w:tcPr>
          <w:p w:rsidR="00AE380A" w:rsidRDefault="00AE380A" w:rsidP="00AE380A">
            <w:pPr>
              <w:pStyle w:val="TableBodyText"/>
              <w:keepNext w:val="0"/>
              <w:keepLines w:val="0"/>
              <w:tabs>
                <w:tab w:val="left" w:pos="426"/>
              </w:tabs>
              <w:jc w:val="left"/>
            </w:pPr>
          </w:p>
        </w:tc>
        <w:tc>
          <w:tcPr>
            <w:tcW w:w="1701" w:type="dxa"/>
          </w:tcPr>
          <w:p w:rsidR="00AE380A" w:rsidRPr="00B50DA3" w:rsidRDefault="00AE380A" w:rsidP="00AE380A">
            <w:pPr>
              <w:pStyle w:val="TableBodyText"/>
              <w:keepNext w:val="0"/>
              <w:keepLines w:val="0"/>
              <w:tabs>
                <w:tab w:val="left" w:pos="426"/>
              </w:tabs>
              <w:rPr>
                <w:b/>
                <w:highlight w:val="yellow"/>
              </w:rPr>
            </w:pPr>
          </w:p>
        </w:tc>
        <w:tc>
          <w:tcPr>
            <w:tcW w:w="1701" w:type="dxa"/>
          </w:tcPr>
          <w:p w:rsidR="00AE380A" w:rsidRPr="00F61DD4" w:rsidRDefault="00AE380A" w:rsidP="00AE380A">
            <w:pPr>
              <w:pStyle w:val="TableBodyText"/>
              <w:keepNext w:val="0"/>
              <w:keepLines w:val="0"/>
              <w:tabs>
                <w:tab w:val="left" w:pos="426"/>
              </w:tabs>
              <w:rPr>
                <w:highlight w:val="yellow"/>
              </w:rPr>
            </w:pPr>
          </w:p>
        </w:tc>
      </w:tr>
      <w:tr w:rsidR="00AE380A" w:rsidRPr="000153AC" w:rsidTr="00AE380A">
        <w:tc>
          <w:tcPr>
            <w:tcW w:w="5387" w:type="dxa"/>
          </w:tcPr>
          <w:p w:rsidR="00AE380A" w:rsidRPr="000153AC" w:rsidRDefault="00AE380A" w:rsidP="00AE380A">
            <w:pPr>
              <w:pStyle w:val="TableBodyText"/>
              <w:keepNext w:val="0"/>
              <w:keepLines w:val="0"/>
              <w:tabs>
                <w:tab w:val="left" w:pos="426"/>
              </w:tabs>
              <w:spacing w:before="80"/>
              <w:jc w:val="left"/>
              <w:rPr>
                <w:b/>
                <w:i/>
              </w:rPr>
            </w:pPr>
            <w:r>
              <w:rPr>
                <w:b/>
                <w:i/>
              </w:rPr>
              <w:t>Other supplier expenses</w:t>
            </w:r>
          </w:p>
        </w:tc>
        <w:tc>
          <w:tcPr>
            <w:tcW w:w="1701" w:type="dxa"/>
          </w:tcPr>
          <w:p w:rsidR="00AE380A" w:rsidRPr="00B50DA3" w:rsidRDefault="00AE380A" w:rsidP="00AE380A">
            <w:pPr>
              <w:pStyle w:val="TableBodyText"/>
              <w:keepNext w:val="0"/>
              <w:keepLines w:val="0"/>
              <w:tabs>
                <w:tab w:val="left" w:pos="426"/>
              </w:tabs>
              <w:spacing w:before="80"/>
              <w:jc w:val="left"/>
              <w:rPr>
                <w:b/>
                <w:i/>
                <w:highlight w:val="yellow"/>
              </w:rPr>
            </w:pPr>
          </w:p>
        </w:tc>
        <w:tc>
          <w:tcPr>
            <w:tcW w:w="1701" w:type="dxa"/>
          </w:tcPr>
          <w:p w:rsidR="00AE380A" w:rsidRPr="00F61DD4" w:rsidRDefault="00AE380A" w:rsidP="00AE380A">
            <w:pPr>
              <w:pStyle w:val="TableBodyText"/>
              <w:keepNext w:val="0"/>
              <w:keepLines w:val="0"/>
              <w:tabs>
                <w:tab w:val="left" w:pos="426"/>
              </w:tabs>
              <w:spacing w:before="80"/>
              <w:jc w:val="left"/>
              <w:rPr>
                <w:i/>
                <w:highlight w:val="yellow"/>
              </w:rPr>
            </w:pPr>
          </w:p>
        </w:tc>
      </w:tr>
      <w:tr w:rsidR="00AE380A" w:rsidRPr="00F13568" w:rsidTr="00AE380A">
        <w:tc>
          <w:tcPr>
            <w:tcW w:w="5387" w:type="dxa"/>
          </w:tcPr>
          <w:p w:rsidR="00AE380A" w:rsidRPr="00BB4F85" w:rsidRDefault="00AE380A" w:rsidP="00AE380A">
            <w:pPr>
              <w:pStyle w:val="TableBodyText"/>
              <w:keepNext w:val="0"/>
              <w:keepLines w:val="0"/>
              <w:tabs>
                <w:tab w:val="left" w:pos="426"/>
              </w:tabs>
              <w:jc w:val="left"/>
            </w:pPr>
            <w:r w:rsidRPr="00BB4F85">
              <w:rPr>
                <w:i/>
              </w:rPr>
              <w:t>Operating lease rentals in connection with</w:t>
            </w:r>
          </w:p>
        </w:tc>
        <w:tc>
          <w:tcPr>
            <w:tcW w:w="1701" w:type="dxa"/>
          </w:tcPr>
          <w:p w:rsidR="00AE380A" w:rsidRPr="00B50DA3" w:rsidRDefault="00AE380A" w:rsidP="00AE380A">
            <w:pPr>
              <w:pStyle w:val="TableBodyText"/>
              <w:keepNext w:val="0"/>
              <w:keepLines w:val="0"/>
              <w:tabs>
                <w:tab w:val="left" w:pos="426"/>
              </w:tabs>
              <w:rPr>
                <w:b/>
                <w:highlight w:val="yellow"/>
              </w:rPr>
            </w:pPr>
          </w:p>
        </w:tc>
        <w:tc>
          <w:tcPr>
            <w:tcW w:w="1701" w:type="dxa"/>
          </w:tcPr>
          <w:p w:rsidR="00AE380A" w:rsidRPr="00F61DD4" w:rsidRDefault="00AE380A" w:rsidP="00AE380A">
            <w:pPr>
              <w:pStyle w:val="TableBodyText"/>
              <w:keepNext w:val="0"/>
              <w:keepLines w:val="0"/>
              <w:tabs>
                <w:tab w:val="left" w:pos="426"/>
              </w:tabs>
              <w:rPr>
                <w:highlight w:val="yellow"/>
              </w:rPr>
            </w:pPr>
          </w:p>
        </w:tc>
      </w:tr>
      <w:tr w:rsidR="00AE380A" w:rsidRPr="00F13568" w:rsidTr="00AE380A">
        <w:tc>
          <w:tcPr>
            <w:tcW w:w="5387" w:type="dxa"/>
          </w:tcPr>
          <w:p w:rsidR="00AE380A" w:rsidRPr="00F13568" w:rsidRDefault="00AE380A" w:rsidP="00AE380A">
            <w:pPr>
              <w:pStyle w:val="TableBodyText"/>
              <w:keepNext w:val="0"/>
              <w:keepLines w:val="0"/>
              <w:tabs>
                <w:tab w:val="left" w:pos="426"/>
              </w:tabs>
              <w:jc w:val="left"/>
            </w:pPr>
            <w:r w:rsidRPr="00F13568">
              <w:tab/>
              <w:t>Minimum lease payments</w:t>
            </w:r>
          </w:p>
        </w:tc>
        <w:tc>
          <w:tcPr>
            <w:tcW w:w="1701" w:type="dxa"/>
          </w:tcPr>
          <w:p w:rsidR="00AE380A" w:rsidRPr="00F46BC0" w:rsidRDefault="00AE380A" w:rsidP="00AE380A">
            <w:pPr>
              <w:pStyle w:val="TableBodyText"/>
              <w:keepNext w:val="0"/>
              <w:keepLines w:val="0"/>
              <w:tabs>
                <w:tab w:val="left" w:pos="426"/>
              </w:tabs>
              <w:rPr>
                <w:b/>
              </w:rPr>
            </w:pPr>
            <w:r>
              <w:rPr>
                <w:b/>
              </w:rPr>
              <w:t>2,875</w:t>
            </w:r>
          </w:p>
        </w:tc>
        <w:tc>
          <w:tcPr>
            <w:tcW w:w="1701" w:type="dxa"/>
          </w:tcPr>
          <w:p w:rsidR="00AE380A" w:rsidRPr="00F61DD4" w:rsidRDefault="00AE380A" w:rsidP="00AE380A">
            <w:pPr>
              <w:pStyle w:val="TableBodyText"/>
              <w:keepNext w:val="0"/>
              <w:keepLines w:val="0"/>
              <w:tabs>
                <w:tab w:val="left" w:pos="426"/>
              </w:tabs>
            </w:pPr>
            <w:r w:rsidRPr="00F61DD4">
              <w:t>2,810</w:t>
            </w:r>
          </w:p>
        </w:tc>
      </w:tr>
      <w:tr w:rsidR="00AE380A" w:rsidRPr="00F13568" w:rsidTr="00AE380A">
        <w:tc>
          <w:tcPr>
            <w:tcW w:w="5387" w:type="dxa"/>
          </w:tcPr>
          <w:p w:rsidR="00AE380A" w:rsidRPr="00F13568" w:rsidRDefault="00AE380A" w:rsidP="00AE380A">
            <w:pPr>
              <w:pStyle w:val="TableBodyText"/>
              <w:spacing w:before="40"/>
              <w:jc w:val="left"/>
            </w:pPr>
            <w:r w:rsidRPr="00F13568">
              <w:t xml:space="preserve">Workers compensation </w:t>
            </w:r>
            <w:r>
              <w:t>expenses</w:t>
            </w:r>
          </w:p>
        </w:tc>
        <w:tc>
          <w:tcPr>
            <w:tcW w:w="1701" w:type="dxa"/>
          </w:tcPr>
          <w:p w:rsidR="00AE380A" w:rsidRPr="00F46BC0" w:rsidRDefault="00AE380A" w:rsidP="00AE380A">
            <w:pPr>
              <w:pStyle w:val="TableBodyText"/>
              <w:tabs>
                <w:tab w:val="left" w:pos="1418"/>
              </w:tabs>
              <w:spacing w:before="40"/>
              <w:rPr>
                <w:b/>
                <w:u w:val="single"/>
              </w:rPr>
            </w:pPr>
            <w:r w:rsidRPr="00F46BC0">
              <w:rPr>
                <w:b/>
                <w:u w:val="single"/>
              </w:rPr>
              <w:t xml:space="preserve">       </w:t>
            </w:r>
            <w:r>
              <w:rPr>
                <w:b/>
                <w:u w:val="single"/>
              </w:rPr>
              <w:t>73</w:t>
            </w:r>
          </w:p>
        </w:tc>
        <w:tc>
          <w:tcPr>
            <w:tcW w:w="1701" w:type="dxa"/>
          </w:tcPr>
          <w:p w:rsidR="00AE380A" w:rsidRPr="00F61DD4" w:rsidRDefault="00AE380A" w:rsidP="00AE380A">
            <w:pPr>
              <w:pStyle w:val="TableBodyText"/>
              <w:tabs>
                <w:tab w:val="left" w:pos="1418"/>
              </w:tabs>
              <w:spacing w:before="40"/>
              <w:rPr>
                <w:u w:val="single"/>
              </w:rPr>
            </w:pPr>
            <w:r w:rsidRPr="00F61DD4">
              <w:rPr>
                <w:u w:val="single"/>
              </w:rPr>
              <w:t xml:space="preserve">       61</w:t>
            </w:r>
          </w:p>
        </w:tc>
      </w:tr>
      <w:tr w:rsidR="00AE380A" w:rsidRPr="00F13568" w:rsidTr="00AE380A">
        <w:tc>
          <w:tcPr>
            <w:tcW w:w="5387" w:type="dxa"/>
          </w:tcPr>
          <w:p w:rsidR="00AE380A" w:rsidRPr="00F13568" w:rsidRDefault="00AE380A" w:rsidP="00AE380A">
            <w:pPr>
              <w:pStyle w:val="TableBodyText"/>
              <w:keepNext w:val="0"/>
              <w:keepLines w:val="0"/>
              <w:tabs>
                <w:tab w:val="left" w:pos="426"/>
              </w:tabs>
              <w:spacing w:before="80"/>
              <w:jc w:val="left"/>
              <w:rPr>
                <w:b/>
                <w:i/>
              </w:rPr>
            </w:pPr>
            <w:r>
              <w:rPr>
                <w:b/>
                <w:i/>
              </w:rPr>
              <w:t>Total other supplier expenses</w:t>
            </w:r>
          </w:p>
        </w:tc>
        <w:tc>
          <w:tcPr>
            <w:tcW w:w="1701" w:type="dxa"/>
          </w:tcPr>
          <w:p w:rsidR="00AE380A" w:rsidRPr="00F46BC0" w:rsidRDefault="00AE380A" w:rsidP="00AE380A">
            <w:pPr>
              <w:pStyle w:val="TableBodyText"/>
              <w:keepNext w:val="0"/>
              <w:keepLines w:val="0"/>
              <w:tabs>
                <w:tab w:val="left" w:pos="1418"/>
              </w:tabs>
              <w:spacing w:before="80"/>
              <w:rPr>
                <w:b/>
                <w:u w:val="single"/>
              </w:rPr>
            </w:pPr>
            <w:r w:rsidRPr="00F46BC0">
              <w:rPr>
                <w:b/>
                <w:u w:val="single"/>
              </w:rPr>
              <w:t xml:space="preserve">  </w:t>
            </w:r>
            <w:r>
              <w:rPr>
                <w:b/>
                <w:u w:val="single"/>
              </w:rPr>
              <w:t>2,948</w:t>
            </w:r>
          </w:p>
        </w:tc>
        <w:tc>
          <w:tcPr>
            <w:tcW w:w="1701" w:type="dxa"/>
          </w:tcPr>
          <w:p w:rsidR="00AE380A" w:rsidRPr="00F61DD4" w:rsidRDefault="00AE380A" w:rsidP="00AE380A">
            <w:pPr>
              <w:pStyle w:val="TableBodyText"/>
              <w:keepNext w:val="0"/>
              <w:keepLines w:val="0"/>
              <w:tabs>
                <w:tab w:val="left" w:pos="1418"/>
              </w:tabs>
              <w:spacing w:before="80"/>
              <w:rPr>
                <w:u w:val="single"/>
              </w:rPr>
            </w:pPr>
            <w:r w:rsidRPr="00F61DD4">
              <w:rPr>
                <w:u w:val="single"/>
              </w:rPr>
              <w:t xml:space="preserve">  2,871</w:t>
            </w:r>
          </w:p>
        </w:tc>
      </w:tr>
      <w:tr w:rsidR="00AE380A" w:rsidRPr="00F13568" w:rsidTr="00AE380A">
        <w:tc>
          <w:tcPr>
            <w:tcW w:w="5387" w:type="dxa"/>
            <w:tcBorders>
              <w:bottom w:val="single" w:sz="6" w:space="0" w:color="auto"/>
            </w:tcBorders>
          </w:tcPr>
          <w:p w:rsidR="00AE380A" w:rsidRPr="00F13568" w:rsidRDefault="00AE380A" w:rsidP="00AE380A">
            <w:pPr>
              <w:pStyle w:val="TableBodyText"/>
              <w:keepNext w:val="0"/>
              <w:keepLines w:val="0"/>
              <w:tabs>
                <w:tab w:val="left" w:pos="426"/>
              </w:tabs>
              <w:spacing w:before="80"/>
              <w:jc w:val="left"/>
              <w:rPr>
                <w:b/>
                <w:i/>
              </w:rPr>
            </w:pPr>
            <w:r w:rsidRPr="00F13568">
              <w:rPr>
                <w:b/>
                <w:i/>
              </w:rPr>
              <w:t>Total supplier expenses</w:t>
            </w:r>
          </w:p>
        </w:tc>
        <w:tc>
          <w:tcPr>
            <w:tcW w:w="1701" w:type="dxa"/>
            <w:tcBorders>
              <w:bottom w:val="single" w:sz="6" w:space="0" w:color="auto"/>
            </w:tcBorders>
          </w:tcPr>
          <w:p w:rsidR="00AE380A" w:rsidRPr="00F46BC0" w:rsidRDefault="00AE380A" w:rsidP="00AE380A">
            <w:pPr>
              <w:pStyle w:val="TableBodyText"/>
              <w:keepNext w:val="0"/>
              <w:keepLines w:val="0"/>
              <w:tabs>
                <w:tab w:val="left" w:pos="1418"/>
              </w:tabs>
              <w:spacing w:before="80"/>
              <w:rPr>
                <w:b/>
                <w:u w:val="double"/>
              </w:rPr>
            </w:pPr>
            <w:r w:rsidRPr="00F46BC0">
              <w:rPr>
                <w:b/>
                <w:u w:val="double"/>
              </w:rPr>
              <w:t xml:space="preserve">  </w:t>
            </w:r>
            <w:r>
              <w:rPr>
                <w:b/>
                <w:u w:val="double"/>
              </w:rPr>
              <w:t>7,188</w:t>
            </w:r>
          </w:p>
        </w:tc>
        <w:tc>
          <w:tcPr>
            <w:tcW w:w="1701" w:type="dxa"/>
            <w:tcBorders>
              <w:bottom w:val="single" w:sz="6" w:space="0" w:color="auto"/>
            </w:tcBorders>
          </w:tcPr>
          <w:p w:rsidR="00AE380A" w:rsidRPr="00F61DD4" w:rsidRDefault="00AE380A" w:rsidP="00AE380A">
            <w:pPr>
              <w:pStyle w:val="TableBodyText"/>
              <w:keepNext w:val="0"/>
              <w:keepLines w:val="0"/>
              <w:tabs>
                <w:tab w:val="left" w:pos="1418"/>
              </w:tabs>
              <w:spacing w:before="80"/>
              <w:rPr>
                <w:u w:val="double"/>
              </w:rPr>
            </w:pPr>
            <w:r w:rsidRPr="00F61DD4">
              <w:rPr>
                <w:u w:val="double"/>
              </w:rPr>
              <w:t xml:space="preserve">  5,995</w:t>
            </w:r>
          </w:p>
        </w:tc>
      </w:tr>
    </w:tbl>
    <w:p w:rsidR="00AE380A" w:rsidRPr="00220627" w:rsidRDefault="00AE380A" w:rsidP="00AE380A">
      <w:pPr>
        <w:pStyle w:val="ListBullet"/>
        <w:numPr>
          <w:ilvl w:val="0"/>
          <w:numId w:val="0"/>
        </w:numPr>
        <w:spacing w:line="220" w:lineRule="atLeast"/>
        <w:rPr>
          <w:rFonts w:ascii="Arial" w:hAnsi="Arial"/>
          <w:sz w:val="20"/>
        </w:rPr>
      </w:pPr>
      <w:r>
        <w:rPr>
          <w:rFonts w:ascii="Arial" w:hAnsi="Arial"/>
          <w:sz w:val="20"/>
        </w:rPr>
        <w:t xml:space="preserve">* </w:t>
      </w:r>
      <w:r w:rsidRPr="00220627">
        <w:rPr>
          <w:rFonts w:ascii="Arial" w:hAnsi="Arial"/>
          <w:sz w:val="20"/>
        </w:rPr>
        <w:t xml:space="preserve">includes </w:t>
      </w:r>
      <w:r>
        <w:rPr>
          <w:rFonts w:ascii="Arial" w:hAnsi="Arial"/>
          <w:sz w:val="20"/>
        </w:rPr>
        <w:t xml:space="preserve">recognition of </w:t>
      </w:r>
      <w:r w:rsidRPr="00220627">
        <w:rPr>
          <w:rFonts w:ascii="Arial" w:hAnsi="Arial"/>
          <w:sz w:val="20"/>
        </w:rPr>
        <w:t>onerous lease – refer Note 2C</w:t>
      </w:r>
    </w:p>
    <w:p w:rsidR="00AE380A" w:rsidRPr="00F54204" w:rsidRDefault="00AE380A" w:rsidP="007F0711">
      <w:pPr>
        <w:spacing w:before="480"/>
        <w:rPr>
          <w:b/>
          <w:i/>
          <w:sz w:val="20"/>
        </w:rPr>
      </w:pPr>
      <w:r w:rsidRPr="00F54204">
        <w:rPr>
          <w:b/>
          <w:i/>
          <w:sz w:val="20"/>
        </w:rPr>
        <w:t>Leasing commitments</w:t>
      </w:r>
    </w:p>
    <w:p w:rsidR="00AE380A" w:rsidRDefault="00AE380A" w:rsidP="00AE380A">
      <w:pPr>
        <w:spacing w:before="40"/>
        <w:rPr>
          <w:sz w:val="20"/>
        </w:rPr>
      </w:pPr>
      <w:r w:rsidRPr="00F13568">
        <w:rPr>
          <w:sz w:val="20"/>
        </w:rPr>
        <w:t xml:space="preserve">Lease payments </w:t>
      </w:r>
      <w:r w:rsidRPr="00F54204">
        <w:rPr>
          <w:sz w:val="20"/>
        </w:rPr>
        <w:t>for office accommodation and carparking</w:t>
      </w:r>
      <w:r>
        <w:rPr>
          <w:sz w:val="20"/>
        </w:rPr>
        <w:t xml:space="preserve"> </w:t>
      </w:r>
      <w:r w:rsidRPr="00F13568">
        <w:rPr>
          <w:sz w:val="20"/>
        </w:rPr>
        <w:t xml:space="preserve">are subject to </w:t>
      </w:r>
      <w:r>
        <w:rPr>
          <w:sz w:val="20"/>
        </w:rPr>
        <w:t xml:space="preserve">a </w:t>
      </w:r>
      <w:r w:rsidRPr="00F13568">
        <w:rPr>
          <w:sz w:val="20"/>
        </w:rPr>
        <w:t xml:space="preserve">fixed </w:t>
      </w:r>
      <w:r>
        <w:rPr>
          <w:sz w:val="20"/>
        </w:rPr>
        <w:t xml:space="preserve">percentage </w:t>
      </w:r>
      <w:r w:rsidRPr="00F13568">
        <w:rPr>
          <w:sz w:val="20"/>
        </w:rPr>
        <w:t xml:space="preserve">annual increase in accordance with the lease </w:t>
      </w:r>
      <w:r w:rsidRPr="007E256B">
        <w:rPr>
          <w:sz w:val="20"/>
        </w:rPr>
        <w:t xml:space="preserve">agreement. </w:t>
      </w:r>
      <w:r>
        <w:rPr>
          <w:sz w:val="20"/>
        </w:rPr>
        <w:t>The Commission may exercise option clauses in accordance with the terms of the lease.</w:t>
      </w:r>
    </w:p>
    <w:p w:rsidR="00AE380A" w:rsidRPr="00F13568" w:rsidRDefault="00AE380A" w:rsidP="00AE380A">
      <w:pPr>
        <w:spacing w:before="40"/>
        <w:rPr>
          <w:sz w:val="20"/>
        </w:rPr>
      </w:pPr>
      <w:r w:rsidRPr="005527A4">
        <w:rPr>
          <w:sz w:val="20"/>
        </w:rPr>
        <w:t>Operating lease payments are expensed on a straight</w:t>
      </w:r>
      <w:r w:rsidRPr="005527A4">
        <w:rPr>
          <w:sz w:val="20"/>
        </w:rPr>
        <w:noBreakHyphen/>
        <w:t>line basis which is representative of the pattern of benefits derived from the leased assets.</w:t>
      </w:r>
    </w:p>
    <w:p w:rsidR="00AE380A" w:rsidRDefault="00AE380A" w:rsidP="00AE380A">
      <w:pPr>
        <w:spacing w:before="60" w:after="240"/>
        <w:rPr>
          <w:sz w:val="20"/>
        </w:rPr>
      </w:pPr>
      <w:r w:rsidRPr="00F13568">
        <w:rPr>
          <w:sz w:val="20"/>
        </w:rPr>
        <w:t xml:space="preserve">Lease payments </w:t>
      </w:r>
      <w:r>
        <w:rPr>
          <w:sz w:val="20"/>
        </w:rPr>
        <w:t>/ a</w:t>
      </w:r>
      <w:r w:rsidRPr="00F54204">
        <w:rPr>
          <w:sz w:val="20"/>
        </w:rPr>
        <w:t>greements for the provision of motor vehicles to senior executive officers</w:t>
      </w:r>
      <w:r>
        <w:rPr>
          <w:sz w:val="20"/>
        </w:rPr>
        <w:t xml:space="preserve"> </w:t>
      </w:r>
      <w:r w:rsidRPr="00F13568">
        <w:rPr>
          <w:sz w:val="20"/>
        </w:rPr>
        <w:t>are fixed at the commencement of each vehicle lease. Vehicles are returned on lease expiry.</w:t>
      </w:r>
    </w:p>
    <w:tbl>
      <w:tblPr>
        <w:tblW w:w="8789" w:type="dxa"/>
        <w:tblLayout w:type="fixed"/>
        <w:tblCellMar>
          <w:left w:w="0" w:type="dxa"/>
          <w:right w:w="0" w:type="dxa"/>
        </w:tblCellMar>
        <w:tblLook w:val="0000" w:firstRow="0" w:lastRow="0" w:firstColumn="0" w:lastColumn="0" w:noHBand="0" w:noVBand="0"/>
      </w:tblPr>
      <w:tblGrid>
        <w:gridCol w:w="5529"/>
        <w:gridCol w:w="1559"/>
        <w:gridCol w:w="1701"/>
      </w:tblGrid>
      <w:tr w:rsidR="00AE380A" w:rsidRPr="00F13568" w:rsidTr="00AE380A">
        <w:tc>
          <w:tcPr>
            <w:tcW w:w="5529" w:type="dxa"/>
          </w:tcPr>
          <w:p w:rsidR="00AE380A" w:rsidRPr="00F54204" w:rsidRDefault="00AE380A" w:rsidP="00AE380A">
            <w:pPr>
              <w:pStyle w:val="TableBodyText"/>
              <w:spacing w:before="80" w:after="80"/>
              <w:jc w:val="left"/>
              <w:rPr>
                <w:b/>
                <w:i/>
              </w:rPr>
            </w:pPr>
          </w:p>
        </w:tc>
        <w:tc>
          <w:tcPr>
            <w:tcW w:w="1559" w:type="dxa"/>
            <w:shd w:val="clear" w:color="auto" w:fill="auto"/>
          </w:tcPr>
          <w:p w:rsidR="00AE380A" w:rsidRPr="00281C58" w:rsidRDefault="00AE380A" w:rsidP="00AE380A">
            <w:pPr>
              <w:pStyle w:val="TableBodyText"/>
              <w:spacing w:before="120"/>
              <w:ind w:firstLine="420"/>
              <w:rPr>
                <w:b/>
              </w:rPr>
            </w:pPr>
            <w:r w:rsidRPr="00281C58">
              <w:rPr>
                <w:b/>
              </w:rPr>
              <w:t>201</w:t>
            </w:r>
            <w:r>
              <w:rPr>
                <w:b/>
              </w:rPr>
              <w:t>6</w:t>
            </w:r>
          </w:p>
          <w:p w:rsidR="00AE380A" w:rsidRPr="00794F83" w:rsidRDefault="00AE380A" w:rsidP="00AE380A">
            <w:pPr>
              <w:pStyle w:val="TableBodyText"/>
              <w:spacing w:after="0"/>
              <w:ind w:firstLine="420"/>
              <w:rPr>
                <w:b/>
                <w:u w:val="double"/>
              </w:rPr>
            </w:pPr>
            <w:r w:rsidRPr="00281C58">
              <w:rPr>
                <w:b/>
              </w:rPr>
              <w:t>$’000</w:t>
            </w:r>
          </w:p>
        </w:tc>
        <w:tc>
          <w:tcPr>
            <w:tcW w:w="1701" w:type="dxa"/>
          </w:tcPr>
          <w:p w:rsidR="00AE380A" w:rsidRPr="00281C58" w:rsidRDefault="00AE380A" w:rsidP="00AE380A">
            <w:pPr>
              <w:pStyle w:val="TableBodyText"/>
              <w:spacing w:before="120" w:after="0"/>
              <w:ind w:firstLine="420"/>
            </w:pPr>
            <w:r w:rsidRPr="00281C58">
              <w:t>201</w:t>
            </w:r>
            <w:r>
              <w:t>5</w:t>
            </w:r>
          </w:p>
          <w:p w:rsidR="00AE380A" w:rsidRPr="00383E6A" w:rsidRDefault="00AE380A" w:rsidP="00AE380A">
            <w:pPr>
              <w:pStyle w:val="TableBodyText"/>
              <w:spacing w:after="0"/>
              <w:ind w:firstLine="420"/>
              <w:rPr>
                <w:u w:val="double"/>
              </w:rPr>
            </w:pPr>
            <w:r w:rsidRPr="00281C58">
              <w:t>$’000</w:t>
            </w:r>
          </w:p>
        </w:tc>
      </w:tr>
      <w:tr w:rsidR="00AE380A" w:rsidRPr="00F13568" w:rsidTr="00AE380A">
        <w:tc>
          <w:tcPr>
            <w:tcW w:w="5529" w:type="dxa"/>
          </w:tcPr>
          <w:p w:rsidR="00AE380A" w:rsidRPr="00F54204" w:rsidRDefault="00AE380A" w:rsidP="00AE380A">
            <w:pPr>
              <w:pStyle w:val="TableBodyText"/>
              <w:spacing w:after="80"/>
              <w:jc w:val="left"/>
              <w:rPr>
                <w:b/>
                <w:i/>
              </w:rPr>
            </w:pPr>
            <w:r w:rsidRPr="00F54204">
              <w:rPr>
                <w:b/>
                <w:i/>
              </w:rPr>
              <w:t>Commitments for minimum lease payments in relation to non-cancellable operating leases are payable as follows:</w:t>
            </w:r>
          </w:p>
        </w:tc>
        <w:tc>
          <w:tcPr>
            <w:tcW w:w="1559" w:type="dxa"/>
            <w:shd w:val="clear" w:color="auto" w:fill="auto"/>
          </w:tcPr>
          <w:p w:rsidR="00AE380A" w:rsidRPr="00281C58" w:rsidRDefault="00AE380A" w:rsidP="00AE380A">
            <w:pPr>
              <w:pStyle w:val="TableBodyText"/>
              <w:spacing w:before="120"/>
              <w:ind w:firstLine="420"/>
              <w:rPr>
                <w:b/>
              </w:rPr>
            </w:pPr>
          </w:p>
        </w:tc>
        <w:tc>
          <w:tcPr>
            <w:tcW w:w="1701" w:type="dxa"/>
          </w:tcPr>
          <w:p w:rsidR="00AE380A" w:rsidRPr="00281C58" w:rsidRDefault="00AE380A" w:rsidP="00AE380A">
            <w:pPr>
              <w:pStyle w:val="TableBodyText"/>
              <w:spacing w:before="120" w:after="0"/>
              <w:ind w:firstLine="420"/>
            </w:pPr>
          </w:p>
        </w:tc>
      </w:tr>
      <w:tr w:rsidR="00AE380A" w:rsidRPr="00381F33" w:rsidTr="00AE380A">
        <w:tc>
          <w:tcPr>
            <w:tcW w:w="5529" w:type="dxa"/>
          </w:tcPr>
          <w:p w:rsidR="00AE380A" w:rsidRPr="00381F33" w:rsidRDefault="00AE380A" w:rsidP="00AE380A">
            <w:pPr>
              <w:pStyle w:val="TableBodyText"/>
              <w:jc w:val="left"/>
            </w:pPr>
            <w:r w:rsidRPr="00381F33">
              <w:t>Within 1 year</w:t>
            </w:r>
          </w:p>
        </w:tc>
        <w:tc>
          <w:tcPr>
            <w:tcW w:w="1559" w:type="dxa"/>
            <w:shd w:val="clear" w:color="auto" w:fill="auto"/>
          </w:tcPr>
          <w:p w:rsidR="00AE380A" w:rsidRPr="00381F33" w:rsidRDefault="00AE380A" w:rsidP="00AE380A">
            <w:pPr>
              <w:pStyle w:val="TableBodyText"/>
              <w:ind w:hanging="6"/>
              <w:rPr>
                <w:b/>
              </w:rPr>
            </w:pPr>
            <w:r w:rsidRPr="00381F33">
              <w:rPr>
                <w:b/>
              </w:rPr>
              <w:t>3,23</w:t>
            </w:r>
            <w:r>
              <w:rPr>
                <w:b/>
              </w:rPr>
              <w:t>5</w:t>
            </w:r>
          </w:p>
        </w:tc>
        <w:tc>
          <w:tcPr>
            <w:tcW w:w="1701" w:type="dxa"/>
          </w:tcPr>
          <w:p w:rsidR="00AE380A" w:rsidRPr="00381F33" w:rsidRDefault="00AE380A" w:rsidP="00AE380A">
            <w:pPr>
              <w:pStyle w:val="TableBodyText"/>
              <w:ind w:hanging="6"/>
            </w:pPr>
            <w:r w:rsidRPr="00381F33">
              <w:t>3,433</w:t>
            </w:r>
          </w:p>
        </w:tc>
      </w:tr>
      <w:tr w:rsidR="00AE380A" w:rsidRPr="00381F33" w:rsidTr="00AE380A">
        <w:tc>
          <w:tcPr>
            <w:tcW w:w="5529" w:type="dxa"/>
          </w:tcPr>
          <w:p w:rsidR="00AE380A" w:rsidRPr="00381F33" w:rsidRDefault="00AE380A" w:rsidP="00AE380A">
            <w:pPr>
              <w:pStyle w:val="TableBodyText"/>
              <w:jc w:val="left"/>
            </w:pPr>
            <w:r w:rsidRPr="00381F33">
              <w:t>Between 1 to 5 years</w:t>
            </w:r>
          </w:p>
        </w:tc>
        <w:tc>
          <w:tcPr>
            <w:tcW w:w="1559" w:type="dxa"/>
            <w:shd w:val="clear" w:color="auto" w:fill="auto"/>
          </w:tcPr>
          <w:p w:rsidR="00AE380A" w:rsidRPr="00381F33" w:rsidRDefault="00AE380A" w:rsidP="00AE380A">
            <w:pPr>
              <w:pStyle w:val="TableBodyText"/>
              <w:ind w:hanging="6"/>
              <w:rPr>
                <w:b/>
              </w:rPr>
            </w:pPr>
            <w:r w:rsidRPr="00381F33">
              <w:rPr>
                <w:b/>
              </w:rPr>
              <w:t>8,14</w:t>
            </w:r>
            <w:r>
              <w:rPr>
                <w:b/>
              </w:rPr>
              <w:t>4</w:t>
            </w:r>
          </w:p>
        </w:tc>
        <w:tc>
          <w:tcPr>
            <w:tcW w:w="1701" w:type="dxa"/>
          </w:tcPr>
          <w:p w:rsidR="00AE380A" w:rsidRPr="00381F33" w:rsidRDefault="00AE380A" w:rsidP="00AE380A">
            <w:pPr>
              <w:pStyle w:val="TableBodyText"/>
              <w:ind w:hanging="6"/>
            </w:pPr>
            <w:r w:rsidRPr="00381F33">
              <w:t>9,604</w:t>
            </w:r>
          </w:p>
        </w:tc>
      </w:tr>
      <w:tr w:rsidR="00AE380A" w:rsidRPr="00381F33" w:rsidTr="00AE380A">
        <w:trPr>
          <w:trHeight w:val="125"/>
        </w:trPr>
        <w:tc>
          <w:tcPr>
            <w:tcW w:w="5529" w:type="dxa"/>
          </w:tcPr>
          <w:p w:rsidR="00AE380A" w:rsidRPr="00381F33" w:rsidRDefault="00AE380A" w:rsidP="00AE380A">
            <w:pPr>
              <w:pStyle w:val="TableBodyText"/>
              <w:jc w:val="left"/>
            </w:pPr>
            <w:r w:rsidRPr="00381F33">
              <w:t>More than 5 years</w:t>
            </w:r>
          </w:p>
        </w:tc>
        <w:tc>
          <w:tcPr>
            <w:tcW w:w="1559" w:type="dxa"/>
            <w:shd w:val="clear" w:color="auto" w:fill="auto"/>
          </w:tcPr>
          <w:p w:rsidR="00AE380A" w:rsidRPr="00381F33" w:rsidRDefault="00AE380A" w:rsidP="00AE380A">
            <w:pPr>
              <w:pStyle w:val="TableBodyText"/>
              <w:tabs>
                <w:tab w:val="left" w:pos="805"/>
              </w:tabs>
              <w:ind w:hanging="6"/>
              <w:rPr>
                <w:b/>
                <w:u w:val="single"/>
              </w:rPr>
            </w:pPr>
            <w:r w:rsidRPr="00381F33">
              <w:rPr>
                <w:b/>
                <w:u w:val="single"/>
              </w:rPr>
              <w:t xml:space="preserve">         -</w:t>
            </w:r>
          </w:p>
        </w:tc>
        <w:tc>
          <w:tcPr>
            <w:tcW w:w="1701" w:type="dxa"/>
          </w:tcPr>
          <w:p w:rsidR="00AE380A" w:rsidRPr="00381F33" w:rsidRDefault="00AE380A" w:rsidP="00AE380A">
            <w:pPr>
              <w:pStyle w:val="TableBodyText"/>
              <w:tabs>
                <w:tab w:val="left" w:pos="805"/>
              </w:tabs>
              <w:ind w:hanging="6"/>
              <w:rPr>
                <w:u w:val="single"/>
              </w:rPr>
            </w:pPr>
            <w:r w:rsidRPr="00381F33">
              <w:rPr>
                <w:u w:val="single"/>
              </w:rPr>
              <w:t xml:space="preserve">  2,005</w:t>
            </w:r>
          </w:p>
        </w:tc>
      </w:tr>
      <w:tr w:rsidR="00AE380A" w:rsidRPr="00F13568" w:rsidTr="00AE380A">
        <w:tc>
          <w:tcPr>
            <w:tcW w:w="5529" w:type="dxa"/>
          </w:tcPr>
          <w:p w:rsidR="00AE380A" w:rsidRPr="00381F33" w:rsidRDefault="00AE380A" w:rsidP="00AE380A">
            <w:pPr>
              <w:pStyle w:val="TableBodyText"/>
              <w:spacing w:before="40"/>
              <w:jc w:val="left"/>
              <w:rPr>
                <w:b/>
                <w:i/>
              </w:rPr>
            </w:pPr>
            <w:r w:rsidRPr="00381F33">
              <w:rPr>
                <w:b/>
                <w:i/>
              </w:rPr>
              <w:t>Total operating lease commitments</w:t>
            </w:r>
          </w:p>
        </w:tc>
        <w:tc>
          <w:tcPr>
            <w:tcW w:w="1559" w:type="dxa"/>
            <w:shd w:val="clear" w:color="auto" w:fill="auto"/>
          </w:tcPr>
          <w:p w:rsidR="00AE380A" w:rsidRPr="00381F33" w:rsidRDefault="00AE380A" w:rsidP="00AE380A">
            <w:pPr>
              <w:pStyle w:val="TableBodyText"/>
              <w:spacing w:before="40"/>
              <w:ind w:firstLine="420"/>
              <w:rPr>
                <w:b/>
                <w:u w:val="single"/>
              </w:rPr>
            </w:pPr>
            <w:r w:rsidRPr="00381F33">
              <w:rPr>
                <w:b/>
                <w:u w:val="single"/>
              </w:rPr>
              <w:t>11,3</w:t>
            </w:r>
            <w:r>
              <w:rPr>
                <w:b/>
                <w:u w:val="single"/>
              </w:rPr>
              <w:t>79</w:t>
            </w:r>
          </w:p>
        </w:tc>
        <w:tc>
          <w:tcPr>
            <w:tcW w:w="1701" w:type="dxa"/>
          </w:tcPr>
          <w:p w:rsidR="00AE380A" w:rsidRPr="00D71F13" w:rsidRDefault="00AE380A" w:rsidP="00AE380A">
            <w:pPr>
              <w:pStyle w:val="TableBodyText"/>
              <w:spacing w:before="40"/>
              <w:ind w:firstLine="420"/>
              <w:rPr>
                <w:u w:val="single"/>
              </w:rPr>
            </w:pPr>
            <w:r w:rsidRPr="00381F33">
              <w:rPr>
                <w:u w:val="single"/>
              </w:rPr>
              <w:t>15,042</w:t>
            </w:r>
          </w:p>
        </w:tc>
      </w:tr>
    </w:tbl>
    <w:p w:rsidR="00AE380A" w:rsidRPr="00020A2D" w:rsidRDefault="00AE380A" w:rsidP="00AE380A">
      <w:pPr>
        <w:spacing w:before="60" w:after="60"/>
        <w:rPr>
          <w:sz w:val="18"/>
          <w:szCs w:val="18"/>
        </w:rPr>
      </w:pPr>
      <w:r w:rsidRPr="00020A2D">
        <w:rPr>
          <w:sz w:val="18"/>
          <w:szCs w:val="18"/>
        </w:rPr>
        <w:t>Note: Commitments are GST inclusive where relevant.</w:t>
      </w:r>
    </w:p>
    <w:p w:rsidR="00AE380A" w:rsidRPr="00F13568" w:rsidRDefault="00AE380A" w:rsidP="00AE380A">
      <w:pPr>
        <w:pStyle w:val="Heading4"/>
        <w:spacing w:after="120"/>
        <w:jc w:val="both"/>
      </w:pPr>
      <w:r w:rsidRPr="00F13568">
        <w:lastRenderedPageBreak/>
        <w:t xml:space="preserve">Note </w:t>
      </w:r>
      <w:proofErr w:type="spellStart"/>
      <w:r>
        <w:t>2B</w:t>
      </w:r>
      <w:proofErr w:type="spellEnd"/>
      <w:r w:rsidRPr="00F13568">
        <w:t>:</w:t>
      </w:r>
      <w:r w:rsidR="00D85C39">
        <w:tab/>
      </w:r>
      <w:r w:rsidRPr="00F13568">
        <w:t>Suppliers</w:t>
      </w:r>
      <w:r>
        <w:t xml:space="preserve"> (Liability)</w:t>
      </w:r>
    </w:p>
    <w:tbl>
      <w:tblPr>
        <w:tblW w:w="8789" w:type="dxa"/>
        <w:tblLayout w:type="fixed"/>
        <w:tblCellMar>
          <w:left w:w="0" w:type="dxa"/>
          <w:right w:w="0" w:type="dxa"/>
        </w:tblCellMar>
        <w:tblLook w:val="0000" w:firstRow="0" w:lastRow="0" w:firstColumn="0" w:lastColumn="0" w:noHBand="0" w:noVBand="0"/>
      </w:tblPr>
      <w:tblGrid>
        <w:gridCol w:w="6237"/>
        <w:gridCol w:w="1418"/>
        <w:gridCol w:w="1134"/>
      </w:tblGrid>
      <w:tr w:rsidR="00AE380A" w:rsidRPr="00F13568" w:rsidTr="00AE380A">
        <w:tc>
          <w:tcPr>
            <w:tcW w:w="6237" w:type="dxa"/>
            <w:tcBorders>
              <w:top w:val="single" w:sz="6" w:space="0" w:color="000000" w:themeColor="text1"/>
              <w:bottom w:val="single" w:sz="6" w:space="0" w:color="000000" w:themeColor="text1"/>
            </w:tcBorders>
          </w:tcPr>
          <w:p w:rsidR="00AE380A" w:rsidRPr="00F13568" w:rsidRDefault="00AE380A" w:rsidP="00AE380A">
            <w:pPr>
              <w:pStyle w:val="TableColumnHeading"/>
              <w:jc w:val="left"/>
            </w:pPr>
          </w:p>
        </w:tc>
        <w:tc>
          <w:tcPr>
            <w:tcW w:w="1418" w:type="dxa"/>
            <w:tcBorders>
              <w:top w:val="single" w:sz="6" w:space="0" w:color="000000" w:themeColor="text1"/>
              <w:bottom w:val="single" w:sz="6" w:space="0" w:color="000000" w:themeColor="text1"/>
            </w:tcBorders>
          </w:tcPr>
          <w:p w:rsidR="00AE380A" w:rsidRPr="00F13568" w:rsidRDefault="00AE380A" w:rsidP="00AE380A">
            <w:pPr>
              <w:pStyle w:val="TableColumnHeading"/>
              <w:tabs>
                <w:tab w:val="left" w:pos="1275"/>
              </w:tabs>
              <w:rPr>
                <w:b/>
              </w:rPr>
            </w:pPr>
            <w:r>
              <w:rPr>
                <w:b/>
              </w:rPr>
              <w:t>2016</w:t>
            </w:r>
          </w:p>
        </w:tc>
        <w:tc>
          <w:tcPr>
            <w:tcW w:w="1134" w:type="dxa"/>
            <w:tcBorders>
              <w:top w:val="single" w:sz="6" w:space="0" w:color="000000" w:themeColor="text1"/>
              <w:bottom w:val="single" w:sz="6" w:space="0" w:color="000000" w:themeColor="text1"/>
            </w:tcBorders>
          </w:tcPr>
          <w:p w:rsidR="00AE380A" w:rsidRPr="00A36489" w:rsidRDefault="00AE380A" w:rsidP="00AE380A">
            <w:pPr>
              <w:pStyle w:val="TableColumnHeading"/>
              <w:tabs>
                <w:tab w:val="left" w:pos="1275"/>
              </w:tabs>
            </w:pPr>
            <w:r>
              <w:t>2015</w:t>
            </w:r>
          </w:p>
        </w:tc>
      </w:tr>
      <w:tr w:rsidR="00AE380A" w:rsidRPr="00F13568" w:rsidTr="00AE380A">
        <w:tc>
          <w:tcPr>
            <w:tcW w:w="6237" w:type="dxa"/>
            <w:tcBorders>
              <w:top w:val="single" w:sz="6" w:space="0" w:color="000000" w:themeColor="text1"/>
            </w:tcBorders>
          </w:tcPr>
          <w:p w:rsidR="00AE380A" w:rsidRPr="00F13568" w:rsidRDefault="00AE380A" w:rsidP="00AE380A">
            <w:pPr>
              <w:pStyle w:val="TableUnitsRow"/>
              <w:jc w:val="left"/>
            </w:pPr>
          </w:p>
        </w:tc>
        <w:tc>
          <w:tcPr>
            <w:tcW w:w="1418" w:type="dxa"/>
            <w:tcBorders>
              <w:top w:val="single" w:sz="6" w:space="0" w:color="000000" w:themeColor="text1"/>
            </w:tcBorders>
          </w:tcPr>
          <w:p w:rsidR="00AE380A" w:rsidRPr="00F13568" w:rsidRDefault="00AE380A" w:rsidP="00AE380A">
            <w:pPr>
              <w:pStyle w:val="TableUnitsRow"/>
              <w:rPr>
                <w:b/>
              </w:rPr>
            </w:pPr>
            <w:r w:rsidRPr="00F13568">
              <w:rPr>
                <w:b/>
              </w:rPr>
              <w:t>$’000</w:t>
            </w:r>
          </w:p>
        </w:tc>
        <w:tc>
          <w:tcPr>
            <w:tcW w:w="1134" w:type="dxa"/>
            <w:tcBorders>
              <w:top w:val="single" w:sz="6" w:space="0" w:color="000000" w:themeColor="text1"/>
            </w:tcBorders>
          </w:tcPr>
          <w:p w:rsidR="00AE380A" w:rsidRPr="0022480D" w:rsidRDefault="00AE380A" w:rsidP="00AE380A">
            <w:pPr>
              <w:pStyle w:val="TableUnitsRow"/>
            </w:pPr>
            <w:r w:rsidRPr="0022480D">
              <w:t>$’000</w:t>
            </w:r>
          </w:p>
        </w:tc>
      </w:tr>
      <w:tr w:rsidR="00AE380A" w:rsidRPr="00F13568" w:rsidTr="00AE380A">
        <w:tc>
          <w:tcPr>
            <w:tcW w:w="6237" w:type="dxa"/>
            <w:shd w:val="clear" w:color="auto" w:fill="auto"/>
          </w:tcPr>
          <w:p w:rsidR="00AE380A" w:rsidRPr="0003710A" w:rsidRDefault="00AE380A" w:rsidP="00AE380A">
            <w:pPr>
              <w:pStyle w:val="TableBodyText"/>
              <w:jc w:val="left"/>
            </w:pPr>
            <w:r w:rsidRPr="0003710A">
              <w:t>Trade creditors and accruals</w:t>
            </w:r>
          </w:p>
        </w:tc>
        <w:tc>
          <w:tcPr>
            <w:tcW w:w="1418" w:type="dxa"/>
            <w:shd w:val="clear" w:color="auto" w:fill="auto"/>
          </w:tcPr>
          <w:p w:rsidR="00AE380A" w:rsidRPr="00833613" w:rsidRDefault="00AE380A" w:rsidP="00AE380A">
            <w:pPr>
              <w:pStyle w:val="TableBodyText"/>
              <w:rPr>
                <w:b/>
              </w:rPr>
            </w:pPr>
            <w:r w:rsidRPr="00833613">
              <w:rPr>
                <w:b/>
              </w:rPr>
              <w:t xml:space="preserve">     </w:t>
            </w:r>
            <w:r>
              <w:rPr>
                <w:b/>
              </w:rPr>
              <w:t>532</w:t>
            </w:r>
          </w:p>
        </w:tc>
        <w:tc>
          <w:tcPr>
            <w:tcW w:w="1134" w:type="dxa"/>
            <w:shd w:val="clear" w:color="auto" w:fill="auto"/>
          </w:tcPr>
          <w:p w:rsidR="00AE380A" w:rsidRPr="00833613" w:rsidRDefault="00AE380A" w:rsidP="00AE380A">
            <w:pPr>
              <w:pStyle w:val="TableBodyText"/>
            </w:pPr>
            <w:r w:rsidRPr="00833613">
              <w:t xml:space="preserve">     386</w:t>
            </w:r>
          </w:p>
        </w:tc>
      </w:tr>
      <w:tr w:rsidR="00AE380A" w:rsidRPr="00F13568" w:rsidTr="00AE380A">
        <w:tc>
          <w:tcPr>
            <w:tcW w:w="6237" w:type="dxa"/>
            <w:shd w:val="clear" w:color="auto" w:fill="auto"/>
          </w:tcPr>
          <w:p w:rsidR="00AE380A" w:rsidRPr="0003710A" w:rsidRDefault="00AE380A" w:rsidP="00AE380A">
            <w:pPr>
              <w:pStyle w:val="TableBodyText"/>
              <w:jc w:val="left"/>
            </w:pPr>
            <w:r>
              <w:t>Operating lease rentals</w:t>
            </w:r>
          </w:p>
        </w:tc>
        <w:tc>
          <w:tcPr>
            <w:tcW w:w="1418" w:type="dxa"/>
            <w:shd w:val="clear" w:color="auto" w:fill="auto"/>
          </w:tcPr>
          <w:p w:rsidR="00AE380A" w:rsidRPr="0003710A" w:rsidRDefault="00AE380A" w:rsidP="00AE380A">
            <w:pPr>
              <w:pStyle w:val="TableBodyText"/>
              <w:rPr>
                <w:b/>
                <w:u w:val="single"/>
              </w:rPr>
            </w:pPr>
            <w:r>
              <w:rPr>
                <w:b/>
                <w:u w:val="single"/>
              </w:rPr>
              <w:t xml:space="preserve">         -</w:t>
            </w:r>
          </w:p>
        </w:tc>
        <w:tc>
          <w:tcPr>
            <w:tcW w:w="1134" w:type="dxa"/>
            <w:shd w:val="clear" w:color="auto" w:fill="auto"/>
          </w:tcPr>
          <w:p w:rsidR="00AE380A" w:rsidRPr="00833613" w:rsidRDefault="00AE380A" w:rsidP="00AE380A">
            <w:pPr>
              <w:pStyle w:val="TableBodyText"/>
              <w:rPr>
                <w:u w:val="single"/>
              </w:rPr>
            </w:pPr>
            <w:r w:rsidRPr="00833613">
              <w:rPr>
                <w:u w:val="single"/>
              </w:rPr>
              <w:t xml:space="preserve">         -</w:t>
            </w:r>
          </w:p>
        </w:tc>
      </w:tr>
      <w:tr w:rsidR="00AE380A" w:rsidRPr="00F13568" w:rsidTr="00AE380A">
        <w:tc>
          <w:tcPr>
            <w:tcW w:w="6237" w:type="dxa"/>
            <w:tcBorders>
              <w:bottom w:val="single" w:sz="6" w:space="0" w:color="auto"/>
            </w:tcBorders>
          </w:tcPr>
          <w:p w:rsidR="00AE380A" w:rsidRPr="00733B34" w:rsidRDefault="00AE380A" w:rsidP="00AE380A">
            <w:pPr>
              <w:pStyle w:val="TableBodyText"/>
              <w:spacing w:before="40"/>
              <w:jc w:val="left"/>
              <w:rPr>
                <w:b/>
                <w:i/>
              </w:rPr>
            </w:pPr>
            <w:r w:rsidRPr="00733B34">
              <w:rPr>
                <w:b/>
                <w:i/>
              </w:rPr>
              <w:t>Total supplier</w:t>
            </w:r>
            <w:r>
              <w:rPr>
                <w:b/>
                <w:i/>
              </w:rPr>
              <w:t>s</w:t>
            </w:r>
            <w:r w:rsidRPr="00733B34">
              <w:rPr>
                <w:b/>
                <w:i/>
              </w:rPr>
              <w:t xml:space="preserve"> payables</w:t>
            </w:r>
          </w:p>
        </w:tc>
        <w:tc>
          <w:tcPr>
            <w:tcW w:w="1418" w:type="dxa"/>
            <w:tcBorders>
              <w:bottom w:val="single" w:sz="6" w:space="0" w:color="auto"/>
            </w:tcBorders>
          </w:tcPr>
          <w:p w:rsidR="00AE380A" w:rsidRPr="00733B34" w:rsidRDefault="00AE380A" w:rsidP="00AE380A">
            <w:pPr>
              <w:pStyle w:val="TableBodyText"/>
              <w:tabs>
                <w:tab w:val="left" w:pos="1276"/>
              </w:tabs>
              <w:spacing w:before="40"/>
              <w:rPr>
                <w:b/>
                <w:u w:val="double"/>
              </w:rPr>
            </w:pPr>
            <w:r w:rsidRPr="00733B34">
              <w:rPr>
                <w:b/>
                <w:u w:val="double"/>
              </w:rPr>
              <w:t xml:space="preserve"> </w:t>
            </w:r>
            <w:r>
              <w:rPr>
                <w:b/>
                <w:u w:val="double"/>
              </w:rPr>
              <w:t xml:space="preserve">    532</w:t>
            </w:r>
          </w:p>
        </w:tc>
        <w:tc>
          <w:tcPr>
            <w:tcW w:w="1134" w:type="dxa"/>
            <w:tcBorders>
              <w:bottom w:val="single" w:sz="6" w:space="0" w:color="auto"/>
            </w:tcBorders>
          </w:tcPr>
          <w:p w:rsidR="00AE380A" w:rsidRPr="00833613" w:rsidRDefault="00AE380A" w:rsidP="00AE380A">
            <w:pPr>
              <w:pStyle w:val="TableBodyText"/>
              <w:tabs>
                <w:tab w:val="left" w:pos="1276"/>
              </w:tabs>
              <w:spacing w:before="40"/>
              <w:rPr>
                <w:u w:val="double"/>
              </w:rPr>
            </w:pPr>
            <w:r w:rsidRPr="00833613">
              <w:rPr>
                <w:u w:val="double"/>
              </w:rPr>
              <w:t xml:space="preserve">     386</w:t>
            </w:r>
          </w:p>
        </w:tc>
      </w:tr>
    </w:tbl>
    <w:p w:rsidR="00AE380A" w:rsidRDefault="00AE380A" w:rsidP="00AE380A">
      <w:pPr>
        <w:pStyle w:val="TableBodyText"/>
        <w:spacing w:before="120" w:after="0"/>
        <w:jc w:val="left"/>
      </w:pPr>
      <w:r>
        <w:t>All Supplier payables are expected to be settled within 12 months.</w:t>
      </w:r>
    </w:p>
    <w:p w:rsidR="00AE380A" w:rsidRDefault="00AE380A" w:rsidP="00AE380A">
      <w:pPr>
        <w:pStyle w:val="TableBodyText"/>
        <w:spacing w:before="120" w:after="0"/>
        <w:jc w:val="left"/>
      </w:pPr>
      <w:r w:rsidRPr="00F13568">
        <w:t xml:space="preserve">Settlement </w:t>
      </w:r>
      <w:r>
        <w:t>was</w:t>
      </w:r>
      <w:r w:rsidRPr="00F13568">
        <w:t xml:space="preserve"> usually made </w:t>
      </w:r>
      <w:r>
        <w:t>within</w:t>
      </w:r>
      <w:r w:rsidRPr="00F13568">
        <w:t xml:space="preserve"> 30 days.</w:t>
      </w:r>
    </w:p>
    <w:p w:rsidR="00AE380A" w:rsidRPr="00F13568" w:rsidRDefault="00AE380A" w:rsidP="00AE380A">
      <w:pPr>
        <w:pStyle w:val="TableBodyText"/>
        <w:spacing w:before="120" w:after="0"/>
        <w:jc w:val="left"/>
      </w:pPr>
      <w:r w:rsidRPr="005527A4">
        <w:t>Liabilities are recognised to the extent that the goods or services have been received (and irrespective of having been invoiced).</w:t>
      </w:r>
    </w:p>
    <w:p w:rsidR="00AE380A" w:rsidRPr="00F13568" w:rsidRDefault="00AE380A" w:rsidP="00AE380A">
      <w:pPr>
        <w:pStyle w:val="Heading4"/>
        <w:spacing w:after="120"/>
        <w:jc w:val="both"/>
      </w:pPr>
      <w:r>
        <w:t xml:space="preserve">Note </w:t>
      </w:r>
      <w:proofErr w:type="spellStart"/>
      <w:r>
        <w:t>2C</w:t>
      </w:r>
      <w:proofErr w:type="spellEnd"/>
      <w:r w:rsidRPr="00F13568">
        <w:t>:</w:t>
      </w:r>
      <w:r w:rsidR="00D85C39">
        <w:tab/>
      </w:r>
      <w:r w:rsidRPr="00F13568">
        <w:t>Other Payables</w:t>
      </w:r>
    </w:p>
    <w:tbl>
      <w:tblPr>
        <w:tblW w:w="8789" w:type="dxa"/>
        <w:tblLayout w:type="fixed"/>
        <w:tblCellMar>
          <w:left w:w="0" w:type="dxa"/>
          <w:right w:w="0" w:type="dxa"/>
        </w:tblCellMar>
        <w:tblLook w:val="0000" w:firstRow="0" w:lastRow="0" w:firstColumn="0" w:lastColumn="0" w:noHBand="0" w:noVBand="0"/>
      </w:tblPr>
      <w:tblGrid>
        <w:gridCol w:w="6237"/>
        <w:gridCol w:w="1418"/>
        <w:gridCol w:w="1134"/>
      </w:tblGrid>
      <w:tr w:rsidR="00AE380A" w:rsidRPr="00F13568" w:rsidTr="00AE380A">
        <w:tc>
          <w:tcPr>
            <w:tcW w:w="6237" w:type="dxa"/>
            <w:tcBorders>
              <w:top w:val="single" w:sz="6" w:space="0" w:color="000000" w:themeColor="text1"/>
              <w:bottom w:val="single" w:sz="6" w:space="0" w:color="000000" w:themeColor="text1"/>
            </w:tcBorders>
          </w:tcPr>
          <w:p w:rsidR="00AE380A" w:rsidRPr="00F13568" w:rsidRDefault="00AE380A" w:rsidP="00AE380A">
            <w:pPr>
              <w:pStyle w:val="TableColumnHeading"/>
              <w:jc w:val="left"/>
            </w:pPr>
          </w:p>
        </w:tc>
        <w:tc>
          <w:tcPr>
            <w:tcW w:w="1418" w:type="dxa"/>
            <w:tcBorders>
              <w:top w:val="single" w:sz="6" w:space="0" w:color="000000" w:themeColor="text1"/>
              <w:bottom w:val="single" w:sz="6" w:space="0" w:color="000000" w:themeColor="text1"/>
            </w:tcBorders>
          </w:tcPr>
          <w:p w:rsidR="00AE380A" w:rsidRPr="00F13568" w:rsidRDefault="00AE380A" w:rsidP="00AE380A">
            <w:pPr>
              <w:pStyle w:val="TableColumnHeading"/>
              <w:tabs>
                <w:tab w:val="left" w:pos="1275"/>
              </w:tabs>
              <w:rPr>
                <w:b/>
              </w:rPr>
            </w:pPr>
            <w:r>
              <w:rPr>
                <w:b/>
              </w:rPr>
              <w:t>2016</w:t>
            </w:r>
          </w:p>
        </w:tc>
        <w:tc>
          <w:tcPr>
            <w:tcW w:w="1134" w:type="dxa"/>
            <w:tcBorders>
              <w:top w:val="single" w:sz="6" w:space="0" w:color="000000" w:themeColor="text1"/>
              <w:bottom w:val="single" w:sz="6" w:space="0" w:color="000000" w:themeColor="text1"/>
            </w:tcBorders>
          </w:tcPr>
          <w:p w:rsidR="00AE380A" w:rsidRPr="00A36489" w:rsidRDefault="00AE380A" w:rsidP="00AE380A">
            <w:pPr>
              <w:pStyle w:val="TableColumnHeading"/>
              <w:tabs>
                <w:tab w:val="left" w:pos="1275"/>
              </w:tabs>
            </w:pPr>
            <w:r>
              <w:t>2015</w:t>
            </w:r>
          </w:p>
        </w:tc>
      </w:tr>
      <w:tr w:rsidR="00AE380A" w:rsidRPr="00F13568" w:rsidTr="00AE380A">
        <w:tc>
          <w:tcPr>
            <w:tcW w:w="6237" w:type="dxa"/>
            <w:tcBorders>
              <w:top w:val="single" w:sz="6" w:space="0" w:color="000000" w:themeColor="text1"/>
            </w:tcBorders>
          </w:tcPr>
          <w:p w:rsidR="00AE380A" w:rsidRPr="00F13568" w:rsidRDefault="00AE380A" w:rsidP="00AE380A">
            <w:pPr>
              <w:pStyle w:val="TableUnitsRow"/>
              <w:jc w:val="left"/>
            </w:pPr>
          </w:p>
        </w:tc>
        <w:tc>
          <w:tcPr>
            <w:tcW w:w="1418" w:type="dxa"/>
            <w:tcBorders>
              <w:top w:val="single" w:sz="6" w:space="0" w:color="000000" w:themeColor="text1"/>
            </w:tcBorders>
          </w:tcPr>
          <w:p w:rsidR="00AE380A" w:rsidRPr="00F13568" w:rsidRDefault="00AE380A" w:rsidP="00AE380A">
            <w:pPr>
              <w:pStyle w:val="TableUnitsRow"/>
              <w:rPr>
                <w:b/>
              </w:rPr>
            </w:pPr>
            <w:r w:rsidRPr="00F13568">
              <w:rPr>
                <w:b/>
              </w:rPr>
              <w:t>$’000</w:t>
            </w:r>
          </w:p>
        </w:tc>
        <w:tc>
          <w:tcPr>
            <w:tcW w:w="1134" w:type="dxa"/>
            <w:tcBorders>
              <w:top w:val="single" w:sz="6" w:space="0" w:color="000000" w:themeColor="text1"/>
            </w:tcBorders>
          </w:tcPr>
          <w:p w:rsidR="00AE380A" w:rsidRPr="0022480D" w:rsidRDefault="00AE380A" w:rsidP="00AE380A">
            <w:pPr>
              <w:pStyle w:val="TableUnitsRow"/>
            </w:pPr>
            <w:r w:rsidRPr="0022480D">
              <w:t>$’000</w:t>
            </w:r>
          </w:p>
        </w:tc>
      </w:tr>
      <w:tr w:rsidR="00AE380A" w:rsidRPr="00F13568" w:rsidTr="00AE380A">
        <w:tc>
          <w:tcPr>
            <w:tcW w:w="6237" w:type="dxa"/>
          </w:tcPr>
          <w:p w:rsidR="00AE380A" w:rsidRPr="00F13568" w:rsidRDefault="00AE380A" w:rsidP="00AE380A">
            <w:pPr>
              <w:pStyle w:val="TableBodyText"/>
              <w:jc w:val="left"/>
            </w:pPr>
            <w:r>
              <w:t>Wages and salaries</w:t>
            </w:r>
          </w:p>
        </w:tc>
        <w:tc>
          <w:tcPr>
            <w:tcW w:w="1418" w:type="dxa"/>
          </w:tcPr>
          <w:p w:rsidR="00AE380A" w:rsidRPr="00647E30" w:rsidRDefault="00AE380A" w:rsidP="00AE380A">
            <w:pPr>
              <w:pStyle w:val="TableBodyText"/>
              <w:tabs>
                <w:tab w:val="left" w:pos="1190"/>
              </w:tabs>
              <w:rPr>
                <w:b/>
              </w:rPr>
            </w:pPr>
            <w:r>
              <w:rPr>
                <w:b/>
              </w:rPr>
              <w:t xml:space="preserve">     75</w:t>
            </w:r>
          </w:p>
        </w:tc>
        <w:tc>
          <w:tcPr>
            <w:tcW w:w="1134" w:type="dxa"/>
          </w:tcPr>
          <w:p w:rsidR="00AE380A" w:rsidRPr="00833613" w:rsidRDefault="00AE380A" w:rsidP="00AE380A">
            <w:pPr>
              <w:pStyle w:val="TableBodyText"/>
              <w:tabs>
                <w:tab w:val="left" w:pos="1190"/>
              </w:tabs>
            </w:pPr>
            <w:r w:rsidRPr="00833613">
              <w:t xml:space="preserve">     660</w:t>
            </w:r>
          </w:p>
        </w:tc>
      </w:tr>
      <w:tr w:rsidR="00AE380A" w:rsidRPr="00F13568" w:rsidTr="00AE380A">
        <w:tc>
          <w:tcPr>
            <w:tcW w:w="6237" w:type="dxa"/>
          </w:tcPr>
          <w:p w:rsidR="00AE380A" w:rsidRPr="00202BD8" w:rsidRDefault="00AE380A" w:rsidP="00AE380A">
            <w:pPr>
              <w:pStyle w:val="TableBodyText"/>
              <w:jc w:val="left"/>
            </w:pPr>
            <w:r w:rsidRPr="00202BD8">
              <w:t>Superannuation</w:t>
            </w:r>
          </w:p>
        </w:tc>
        <w:tc>
          <w:tcPr>
            <w:tcW w:w="1418" w:type="dxa"/>
          </w:tcPr>
          <w:p w:rsidR="00AE380A" w:rsidRPr="00647E30" w:rsidRDefault="00AE380A" w:rsidP="00AE380A">
            <w:pPr>
              <w:pStyle w:val="TableBodyText"/>
              <w:rPr>
                <w:b/>
              </w:rPr>
            </w:pPr>
            <w:r w:rsidRPr="00647E30">
              <w:rPr>
                <w:b/>
              </w:rPr>
              <w:t xml:space="preserve">   </w:t>
            </w:r>
            <w:r>
              <w:rPr>
                <w:b/>
              </w:rPr>
              <w:t xml:space="preserve"> </w:t>
            </w:r>
            <w:r w:rsidRPr="00647E30">
              <w:rPr>
                <w:b/>
              </w:rPr>
              <w:t xml:space="preserve"> </w:t>
            </w:r>
            <w:r>
              <w:rPr>
                <w:b/>
              </w:rPr>
              <w:t>13</w:t>
            </w:r>
          </w:p>
        </w:tc>
        <w:tc>
          <w:tcPr>
            <w:tcW w:w="1134" w:type="dxa"/>
          </w:tcPr>
          <w:p w:rsidR="00AE380A" w:rsidRPr="00833613" w:rsidRDefault="00AE380A" w:rsidP="00AE380A">
            <w:pPr>
              <w:pStyle w:val="TableBodyText"/>
            </w:pPr>
            <w:r w:rsidRPr="00833613">
              <w:t xml:space="preserve">     117</w:t>
            </w:r>
          </w:p>
        </w:tc>
      </w:tr>
      <w:tr w:rsidR="00AE380A" w:rsidRPr="00F13568" w:rsidTr="00AE380A">
        <w:tc>
          <w:tcPr>
            <w:tcW w:w="6237" w:type="dxa"/>
          </w:tcPr>
          <w:p w:rsidR="00AE380A" w:rsidRPr="00202BD8" w:rsidRDefault="00AE380A" w:rsidP="00AE380A">
            <w:pPr>
              <w:pStyle w:val="TableBodyText"/>
              <w:jc w:val="left"/>
            </w:pPr>
            <w:r w:rsidRPr="00202BD8">
              <w:t>Prepayments received/unearned income</w:t>
            </w:r>
          </w:p>
        </w:tc>
        <w:tc>
          <w:tcPr>
            <w:tcW w:w="1418" w:type="dxa"/>
          </w:tcPr>
          <w:p w:rsidR="00AE380A" w:rsidRPr="00B76E04" w:rsidRDefault="00AE380A" w:rsidP="00AE380A">
            <w:pPr>
              <w:pStyle w:val="TableBodyText"/>
              <w:rPr>
                <w:b/>
              </w:rPr>
            </w:pPr>
            <w:r w:rsidRPr="00B76E04">
              <w:rPr>
                <w:b/>
              </w:rPr>
              <w:t xml:space="preserve">     45</w:t>
            </w:r>
          </w:p>
        </w:tc>
        <w:tc>
          <w:tcPr>
            <w:tcW w:w="1134" w:type="dxa"/>
          </w:tcPr>
          <w:p w:rsidR="00AE380A" w:rsidRPr="00833613" w:rsidRDefault="00AE380A" w:rsidP="00AE380A">
            <w:pPr>
              <w:pStyle w:val="TableBodyText"/>
            </w:pPr>
            <w:r w:rsidRPr="00833613">
              <w:t xml:space="preserve">     305</w:t>
            </w:r>
          </w:p>
        </w:tc>
      </w:tr>
      <w:tr w:rsidR="00AE380A" w:rsidRPr="00F13568" w:rsidTr="00AE380A">
        <w:tc>
          <w:tcPr>
            <w:tcW w:w="6237" w:type="dxa"/>
          </w:tcPr>
          <w:p w:rsidR="00AE380A" w:rsidRPr="00F13568" w:rsidRDefault="00AE380A" w:rsidP="00AE380A">
            <w:pPr>
              <w:pStyle w:val="TableBodyText"/>
              <w:jc w:val="left"/>
            </w:pPr>
            <w:r>
              <w:t>Rent (lease) payable</w:t>
            </w:r>
          </w:p>
        </w:tc>
        <w:tc>
          <w:tcPr>
            <w:tcW w:w="1418" w:type="dxa"/>
          </w:tcPr>
          <w:p w:rsidR="00AE380A" w:rsidRPr="00B76E04" w:rsidRDefault="00AE380A" w:rsidP="00AE380A">
            <w:pPr>
              <w:pStyle w:val="TableBodyText"/>
              <w:rPr>
                <w:b/>
              </w:rPr>
            </w:pPr>
            <w:r w:rsidRPr="00B76E04">
              <w:rPr>
                <w:b/>
              </w:rPr>
              <w:t xml:space="preserve">  1,673</w:t>
            </w:r>
          </w:p>
        </w:tc>
        <w:tc>
          <w:tcPr>
            <w:tcW w:w="1134" w:type="dxa"/>
          </w:tcPr>
          <w:p w:rsidR="00AE380A" w:rsidRPr="00833613" w:rsidRDefault="00AE380A" w:rsidP="00AE380A">
            <w:pPr>
              <w:pStyle w:val="TableBodyText"/>
            </w:pPr>
            <w:r w:rsidRPr="00833613">
              <w:t xml:space="preserve">  1,216</w:t>
            </w:r>
          </w:p>
        </w:tc>
      </w:tr>
      <w:tr w:rsidR="00AE380A" w:rsidRPr="00F13568" w:rsidTr="00AE380A">
        <w:tc>
          <w:tcPr>
            <w:tcW w:w="6237" w:type="dxa"/>
          </w:tcPr>
          <w:p w:rsidR="00AE380A" w:rsidRPr="00F13568" w:rsidRDefault="00AE380A" w:rsidP="00AE380A">
            <w:pPr>
              <w:pStyle w:val="TableBodyText"/>
              <w:jc w:val="left"/>
            </w:pPr>
            <w:r>
              <w:t>Lease incentive</w:t>
            </w:r>
          </w:p>
        </w:tc>
        <w:tc>
          <w:tcPr>
            <w:tcW w:w="1418" w:type="dxa"/>
          </w:tcPr>
          <w:p w:rsidR="00AE380A" w:rsidRPr="00B76E04" w:rsidRDefault="00AE380A" w:rsidP="00AE380A">
            <w:pPr>
              <w:pStyle w:val="TableBodyText"/>
              <w:rPr>
                <w:b/>
                <w:u w:val="single"/>
              </w:rPr>
            </w:pPr>
            <w:r w:rsidRPr="00B76E04">
              <w:rPr>
                <w:b/>
                <w:u w:val="single"/>
              </w:rPr>
              <w:t xml:space="preserve">  1,108</w:t>
            </w:r>
          </w:p>
        </w:tc>
        <w:tc>
          <w:tcPr>
            <w:tcW w:w="1134" w:type="dxa"/>
          </w:tcPr>
          <w:p w:rsidR="00AE380A" w:rsidRPr="00833613" w:rsidRDefault="00AE380A" w:rsidP="00AE380A">
            <w:pPr>
              <w:pStyle w:val="TableBodyText"/>
              <w:rPr>
                <w:u w:val="single"/>
              </w:rPr>
            </w:pPr>
            <w:r w:rsidRPr="00833613">
              <w:rPr>
                <w:u w:val="single"/>
              </w:rPr>
              <w:t xml:space="preserve">  1,334</w:t>
            </w:r>
          </w:p>
        </w:tc>
      </w:tr>
      <w:tr w:rsidR="00AE380A" w:rsidRPr="00F13568" w:rsidTr="00AE380A">
        <w:tc>
          <w:tcPr>
            <w:tcW w:w="6237" w:type="dxa"/>
          </w:tcPr>
          <w:p w:rsidR="00AE380A" w:rsidRPr="00F13568" w:rsidRDefault="00AE380A" w:rsidP="00AE380A">
            <w:pPr>
              <w:pStyle w:val="TableBodyText"/>
              <w:spacing w:before="80"/>
              <w:jc w:val="left"/>
              <w:rPr>
                <w:b/>
                <w:i/>
              </w:rPr>
            </w:pPr>
            <w:r w:rsidRPr="00F13568">
              <w:rPr>
                <w:b/>
                <w:i/>
              </w:rPr>
              <w:t>Total other payables</w:t>
            </w:r>
          </w:p>
        </w:tc>
        <w:tc>
          <w:tcPr>
            <w:tcW w:w="1418" w:type="dxa"/>
          </w:tcPr>
          <w:p w:rsidR="00AE380A" w:rsidRPr="00B76E04" w:rsidRDefault="00AE380A" w:rsidP="00AE380A">
            <w:pPr>
              <w:pStyle w:val="TableBodyText"/>
              <w:tabs>
                <w:tab w:val="left" w:pos="1276"/>
              </w:tabs>
              <w:spacing w:before="40"/>
              <w:rPr>
                <w:b/>
                <w:u w:val="double"/>
              </w:rPr>
            </w:pPr>
            <w:r w:rsidRPr="00B76E04">
              <w:rPr>
                <w:b/>
                <w:u w:val="double"/>
              </w:rPr>
              <w:t xml:space="preserve">  2,914</w:t>
            </w:r>
          </w:p>
        </w:tc>
        <w:tc>
          <w:tcPr>
            <w:tcW w:w="1134" w:type="dxa"/>
          </w:tcPr>
          <w:p w:rsidR="00AE380A" w:rsidRPr="00833613" w:rsidRDefault="00AE380A" w:rsidP="00AE380A">
            <w:pPr>
              <w:pStyle w:val="TableBodyText"/>
              <w:tabs>
                <w:tab w:val="left" w:pos="1276"/>
              </w:tabs>
              <w:spacing w:before="40"/>
              <w:rPr>
                <w:u w:val="double"/>
              </w:rPr>
            </w:pPr>
            <w:r w:rsidRPr="00833613">
              <w:rPr>
                <w:u w:val="double"/>
              </w:rPr>
              <w:t xml:space="preserve">  3,632</w:t>
            </w:r>
          </w:p>
        </w:tc>
      </w:tr>
      <w:tr w:rsidR="00AE380A" w:rsidRPr="00AF6EAB" w:rsidTr="00AE380A">
        <w:tc>
          <w:tcPr>
            <w:tcW w:w="6237" w:type="dxa"/>
          </w:tcPr>
          <w:p w:rsidR="00AE380A" w:rsidRPr="00A235C3" w:rsidRDefault="00AE380A" w:rsidP="00AE380A">
            <w:pPr>
              <w:pStyle w:val="TableBodyText"/>
              <w:spacing w:after="0"/>
              <w:jc w:val="left"/>
            </w:pPr>
          </w:p>
        </w:tc>
        <w:tc>
          <w:tcPr>
            <w:tcW w:w="1418" w:type="dxa"/>
          </w:tcPr>
          <w:p w:rsidR="00AE380A" w:rsidRPr="00B76E04" w:rsidRDefault="00AE380A" w:rsidP="00AE380A">
            <w:pPr>
              <w:pStyle w:val="TableBodyText"/>
              <w:spacing w:after="0"/>
              <w:jc w:val="left"/>
            </w:pPr>
          </w:p>
        </w:tc>
        <w:tc>
          <w:tcPr>
            <w:tcW w:w="1134" w:type="dxa"/>
          </w:tcPr>
          <w:p w:rsidR="00AE380A" w:rsidRPr="00833613" w:rsidRDefault="00AE380A" w:rsidP="00AE380A">
            <w:pPr>
              <w:pStyle w:val="TableBodyText"/>
              <w:spacing w:after="0"/>
              <w:jc w:val="left"/>
              <w:rPr>
                <w:highlight w:val="yellow"/>
              </w:rPr>
            </w:pPr>
          </w:p>
        </w:tc>
      </w:tr>
      <w:tr w:rsidR="00AE380A" w:rsidRPr="00A235C3" w:rsidTr="00AE380A">
        <w:tc>
          <w:tcPr>
            <w:tcW w:w="6237" w:type="dxa"/>
          </w:tcPr>
          <w:p w:rsidR="00AE380A" w:rsidRPr="00A235C3" w:rsidRDefault="00AE380A" w:rsidP="00AE380A">
            <w:pPr>
              <w:pStyle w:val="TableBodyText"/>
              <w:spacing w:before="80"/>
              <w:jc w:val="left"/>
            </w:pPr>
            <w:r>
              <w:t>O</w:t>
            </w:r>
            <w:r w:rsidRPr="00A235C3">
              <w:t>ther payables expected to be settled</w:t>
            </w:r>
          </w:p>
        </w:tc>
        <w:tc>
          <w:tcPr>
            <w:tcW w:w="1418" w:type="dxa"/>
          </w:tcPr>
          <w:p w:rsidR="00AE380A" w:rsidRPr="00B76E04" w:rsidRDefault="00AE380A" w:rsidP="00AE380A">
            <w:pPr>
              <w:pStyle w:val="TableBodyText"/>
              <w:tabs>
                <w:tab w:val="left" w:pos="1276"/>
              </w:tabs>
              <w:spacing w:before="40"/>
              <w:rPr>
                <w:u w:val="double"/>
              </w:rPr>
            </w:pPr>
          </w:p>
        </w:tc>
        <w:tc>
          <w:tcPr>
            <w:tcW w:w="1134" w:type="dxa"/>
          </w:tcPr>
          <w:p w:rsidR="00AE380A" w:rsidRPr="00833613" w:rsidRDefault="00AE380A" w:rsidP="00AE380A">
            <w:pPr>
              <w:pStyle w:val="TableBodyText"/>
              <w:tabs>
                <w:tab w:val="left" w:pos="1276"/>
              </w:tabs>
              <w:spacing w:before="40"/>
              <w:rPr>
                <w:highlight w:val="yellow"/>
                <w:u w:val="double"/>
              </w:rPr>
            </w:pPr>
          </w:p>
        </w:tc>
      </w:tr>
      <w:tr w:rsidR="00AE380A" w:rsidRPr="00A235C3" w:rsidTr="00AE380A">
        <w:tc>
          <w:tcPr>
            <w:tcW w:w="6237" w:type="dxa"/>
          </w:tcPr>
          <w:p w:rsidR="00AE380A" w:rsidRPr="00A235C3" w:rsidRDefault="00AE380A" w:rsidP="00AE380A">
            <w:pPr>
              <w:pStyle w:val="TableBodyText"/>
              <w:spacing w:before="40"/>
              <w:jc w:val="left"/>
            </w:pPr>
            <w:r>
              <w:tab/>
              <w:t>No more than 12 months</w:t>
            </w:r>
          </w:p>
        </w:tc>
        <w:tc>
          <w:tcPr>
            <w:tcW w:w="1418" w:type="dxa"/>
            <w:shd w:val="clear" w:color="auto" w:fill="auto"/>
          </w:tcPr>
          <w:p w:rsidR="00AE380A" w:rsidRPr="00B76E04" w:rsidRDefault="00AE380A" w:rsidP="00AE380A">
            <w:pPr>
              <w:pStyle w:val="TableBodyText"/>
              <w:tabs>
                <w:tab w:val="left" w:pos="1276"/>
              </w:tabs>
              <w:spacing w:before="40"/>
              <w:rPr>
                <w:b/>
              </w:rPr>
            </w:pPr>
            <w:r w:rsidRPr="00B76E04">
              <w:rPr>
                <w:b/>
              </w:rPr>
              <w:t xml:space="preserve">  1,216</w:t>
            </w:r>
          </w:p>
        </w:tc>
        <w:tc>
          <w:tcPr>
            <w:tcW w:w="1134" w:type="dxa"/>
          </w:tcPr>
          <w:p w:rsidR="00AE380A" w:rsidRPr="00833613" w:rsidRDefault="00AE380A" w:rsidP="00AE380A">
            <w:pPr>
              <w:pStyle w:val="TableBodyText"/>
              <w:tabs>
                <w:tab w:val="left" w:pos="1276"/>
              </w:tabs>
              <w:spacing w:before="40"/>
            </w:pPr>
            <w:r w:rsidRPr="00833613">
              <w:t xml:space="preserve">  1,476</w:t>
            </w:r>
          </w:p>
        </w:tc>
      </w:tr>
      <w:tr w:rsidR="00AE380A" w:rsidRPr="00A235C3" w:rsidTr="00AE380A">
        <w:tc>
          <w:tcPr>
            <w:tcW w:w="6237" w:type="dxa"/>
          </w:tcPr>
          <w:p w:rsidR="00AE380A" w:rsidRPr="00A235C3" w:rsidRDefault="00AE380A" w:rsidP="00AE380A">
            <w:pPr>
              <w:pStyle w:val="TableBodyText"/>
              <w:spacing w:before="40"/>
              <w:jc w:val="left"/>
            </w:pPr>
            <w:r>
              <w:tab/>
              <w:t>More than 12 months</w:t>
            </w:r>
          </w:p>
        </w:tc>
        <w:tc>
          <w:tcPr>
            <w:tcW w:w="1418" w:type="dxa"/>
            <w:shd w:val="clear" w:color="auto" w:fill="auto"/>
          </w:tcPr>
          <w:p w:rsidR="00AE380A" w:rsidRPr="00B76E04" w:rsidRDefault="00AE380A" w:rsidP="00AE380A">
            <w:pPr>
              <w:pStyle w:val="TableBodyText"/>
              <w:tabs>
                <w:tab w:val="left" w:pos="1276"/>
              </w:tabs>
              <w:spacing w:before="40"/>
              <w:rPr>
                <w:b/>
                <w:u w:val="single"/>
              </w:rPr>
            </w:pPr>
            <w:r w:rsidRPr="00B76E04">
              <w:rPr>
                <w:b/>
                <w:u w:val="single"/>
              </w:rPr>
              <w:t xml:space="preserve">  1,698</w:t>
            </w:r>
          </w:p>
        </w:tc>
        <w:tc>
          <w:tcPr>
            <w:tcW w:w="1134" w:type="dxa"/>
          </w:tcPr>
          <w:p w:rsidR="00AE380A" w:rsidRPr="00833613" w:rsidRDefault="00AE380A" w:rsidP="00AE380A">
            <w:pPr>
              <w:pStyle w:val="TableBodyText"/>
              <w:tabs>
                <w:tab w:val="left" w:pos="1276"/>
              </w:tabs>
              <w:spacing w:before="40"/>
              <w:rPr>
                <w:u w:val="single"/>
              </w:rPr>
            </w:pPr>
            <w:r w:rsidRPr="00833613">
              <w:rPr>
                <w:u w:val="single"/>
              </w:rPr>
              <w:t xml:space="preserve">  2,156</w:t>
            </w:r>
          </w:p>
        </w:tc>
      </w:tr>
      <w:tr w:rsidR="00AE380A" w:rsidRPr="00A235C3" w:rsidTr="00AE380A">
        <w:tc>
          <w:tcPr>
            <w:tcW w:w="6237" w:type="dxa"/>
            <w:tcBorders>
              <w:bottom w:val="single" w:sz="6" w:space="0" w:color="auto"/>
            </w:tcBorders>
          </w:tcPr>
          <w:p w:rsidR="00AE380A" w:rsidRPr="00A235C3" w:rsidRDefault="00AE380A" w:rsidP="00AE380A">
            <w:pPr>
              <w:pStyle w:val="TableBodyText"/>
              <w:spacing w:before="80"/>
              <w:jc w:val="left"/>
              <w:rPr>
                <w:b/>
              </w:rPr>
            </w:pPr>
            <w:r>
              <w:rPr>
                <w:b/>
              </w:rPr>
              <w:t>Total other payables</w:t>
            </w:r>
          </w:p>
        </w:tc>
        <w:tc>
          <w:tcPr>
            <w:tcW w:w="1418" w:type="dxa"/>
            <w:tcBorders>
              <w:bottom w:val="single" w:sz="6" w:space="0" w:color="auto"/>
            </w:tcBorders>
          </w:tcPr>
          <w:p w:rsidR="00AE380A" w:rsidRPr="00B76E04" w:rsidRDefault="00AE380A" w:rsidP="00AE380A">
            <w:pPr>
              <w:pStyle w:val="TableBodyText"/>
              <w:tabs>
                <w:tab w:val="left" w:pos="1276"/>
              </w:tabs>
              <w:spacing w:before="40"/>
              <w:rPr>
                <w:b/>
                <w:u w:val="double"/>
              </w:rPr>
            </w:pPr>
            <w:r w:rsidRPr="00B76E04">
              <w:rPr>
                <w:b/>
                <w:u w:val="double"/>
              </w:rPr>
              <w:t xml:space="preserve">  2,914</w:t>
            </w:r>
          </w:p>
        </w:tc>
        <w:tc>
          <w:tcPr>
            <w:tcW w:w="1134" w:type="dxa"/>
            <w:tcBorders>
              <w:bottom w:val="single" w:sz="6" w:space="0" w:color="auto"/>
            </w:tcBorders>
          </w:tcPr>
          <w:p w:rsidR="00AE380A" w:rsidRPr="00833613" w:rsidRDefault="00AE380A" w:rsidP="00AE380A">
            <w:pPr>
              <w:pStyle w:val="TableBodyText"/>
              <w:tabs>
                <w:tab w:val="left" w:pos="1276"/>
              </w:tabs>
              <w:spacing w:before="40"/>
              <w:rPr>
                <w:u w:val="double"/>
              </w:rPr>
            </w:pPr>
            <w:r w:rsidRPr="00833613">
              <w:rPr>
                <w:u w:val="double"/>
              </w:rPr>
              <w:t xml:space="preserve">  3,632</w:t>
            </w:r>
          </w:p>
        </w:tc>
      </w:tr>
    </w:tbl>
    <w:p w:rsidR="00AE380A" w:rsidRPr="00C566EC" w:rsidRDefault="00AE380A" w:rsidP="00AE380A">
      <w:pPr>
        <w:pStyle w:val="TableBodyText"/>
        <w:spacing w:before="120" w:after="0"/>
        <w:jc w:val="left"/>
      </w:pPr>
      <w:r>
        <w:t xml:space="preserve">After entering into a new leasing agreement, the Commission has recognised an onerous lease from </w:t>
      </w:r>
      <w:r w:rsidRPr="00C566EC">
        <w:t xml:space="preserve">the </w:t>
      </w:r>
      <w:r>
        <w:t xml:space="preserve">date of </w:t>
      </w:r>
      <w:r w:rsidRPr="00C566EC">
        <w:t>scheduled relocation of the Canberra office to new premises</w:t>
      </w:r>
      <w:r>
        <w:t xml:space="preserve"> until the expiry of the </w:t>
      </w:r>
      <w:r w:rsidRPr="00C566EC">
        <w:t>lease</w:t>
      </w:r>
      <w:r>
        <w:t xml:space="preserve"> on the existing premises.</w:t>
      </w:r>
    </w:p>
    <w:p w:rsidR="00AE380A" w:rsidRPr="00F13568" w:rsidRDefault="00AE380A" w:rsidP="00AE380A">
      <w:pPr>
        <w:pStyle w:val="Heading4"/>
        <w:spacing w:after="120"/>
        <w:jc w:val="both"/>
      </w:pPr>
      <w:r>
        <w:t xml:space="preserve">Note </w:t>
      </w:r>
      <w:proofErr w:type="spellStart"/>
      <w:r>
        <w:t>2D</w:t>
      </w:r>
      <w:proofErr w:type="spellEnd"/>
      <w:r w:rsidRPr="00F13568">
        <w:t>:</w:t>
      </w:r>
      <w:r w:rsidR="00D85C39">
        <w:tab/>
      </w:r>
      <w:r w:rsidRPr="00F13568">
        <w:t xml:space="preserve">Other </w:t>
      </w:r>
      <w:r>
        <w:t>P</w:t>
      </w:r>
      <w:r w:rsidRPr="00F13568">
        <w:t>rovisions</w:t>
      </w:r>
    </w:p>
    <w:tbl>
      <w:tblPr>
        <w:tblW w:w="7117" w:type="dxa"/>
        <w:tblBorders>
          <w:bottom w:val="single" w:sz="6" w:space="0" w:color="auto"/>
        </w:tblBorders>
        <w:tblLayout w:type="fixed"/>
        <w:tblCellMar>
          <w:left w:w="0" w:type="dxa"/>
          <w:right w:w="0" w:type="dxa"/>
        </w:tblCellMar>
        <w:tblLook w:val="0000" w:firstRow="0" w:lastRow="0" w:firstColumn="0" w:lastColumn="0" w:noHBand="0" w:noVBand="0"/>
      </w:tblPr>
      <w:tblGrid>
        <w:gridCol w:w="5416"/>
        <w:gridCol w:w="1701"/>
      </w:tblGrid>
      <w:tr w:rsidR="00AE380A" w:rsidRPr="0011669E" w:rsidTr="00AE380A">
        <w:trPr>
          <w:trHeight w:val="297"/>
        </w:trPr>
        <w:tc>
          <w:tcPr>
            <w:tcW w:w="5416" w:type="dxa"/>
          </w:tcPr>
          <w:p w:rsidR="00AE380A" w:rsidRPr="0011669E" w:rsidRDefault="00AE380A" w:rsidP="00AE380A">
            <w:pPr>
              <w:pStyle w:val="TableColumnHeading"/>
              <w:rPr>
                <w:b/>
              </w:rPr>
            </w:pPr>
          </w:p>
        </w:tc>
        <w:tc>
          <w:tcPr>
            <w:tcW w:w="1701" w:type="dxa"/>
          </w:tcPr>
          <w:p w:rsidR="00AE380A" w:rsidRPr="0011669E" w:rsidRDefault="00AE380A" w:rsidP="00AE380A">
            <w:pPr>
              <w:pStyle w:val="TableColumnHeading"/>
              <w:rPr>
                <w:b/>
              </w:rPr>
            </w:pPr>
            <w:r w:rsidRPr="0011669E">
              <w:rPr>
                <w:b/>
              </w:rPr>
              <w:t>Provision for restoration</w:t>
            </w:r>
            <w:r w:rsidRPr="0011669E">
              <w:rPr>
                <w:b/>
              </w:rPr>
              <w:br/>
              <w:t>$’000</w:t>
            </w:r>
          </w:p>
        </w:tc>
      </w:tr>
      <w:tr w:rsidR="00AE380A" w:rsidRPr="0011669E" w:rsidTr="00AE380A">
        <w:trPr>
          <w:trHeight w:val="297"/>
        </w:trPr>
        <w:tc>
          <w:tcPr>
            <w:tcW w:w="5416" w:type="dxa"/>
          </w:tcPr>
          <w:p w:rsidR="00AE380A" w:rsidRPr="0011669E" w:rsidRDefault="00AE380A" w:rsidP="00AE380A">
            <w:pPr>
              <w:pStyle w:val="TableBodyText"/>
              <w:jc w:val="left"/>
            </w:pPr>
            <w:r w:rsidRPr="0011669E">
              <w:rPr>
                <w:b/>
              </w:rPr>
              <w:t xml:space="preserve">Carrying amount 1 July </w:t>
            </w:r>
            <w:r>
              <w:rPr>
                <w:b/>
              </w:rPr>
              <w:t>2015</w:t>
            </w:r>
          </w:p>
        </w:tc>
        <w:tc>
          <w:tcPr>
            <w:tcW w:w="1701" w:type="dxa"/>
          </w:tcPr>
          <w:p w:rsidR="00AE380A" w:rsidRPr="0011669E" w:rsidRDefault="00AE380A" w:rsidP="00AE380A">
            <w:pPr>
              <w:pStyle w:val="TableBodyText"/>
              <w:rPr>
                <w:b/>
              </w:rPr>
            </w:pPr>
            <w:r>
              <w:rPr>
                <w:b/>
              </w:rPr>
              <w:t>514</w:t>
            </w:r>
          </w:p>
        </w:tc>
      </w:tr>
      <w:tr w:rsidR="00AE380A" w:rsidRPr="000D629F" w:rsidTr="00AE380A">
        <w:trPr>
          <w:trHeight w:val="233"/>
        </w:trPr>
        <w:tc>
          <w:tcPr>
            <w:tcW w:w="5416" w:type="dxa"/>
            <w:tcBorders>
              <w:bottom w:val="nil"/>
            </w:tcBorders>
          </w:tcPr>
          <w:p w:rsidR="00AE380A" w:rsidRPr="0011669E" w:rsidRDefault="00AE380A" w:rsidP="00AE380A">
            <w:pPr>
              <w:pStyle w:val="TableBodyText"/>
              <w:jc w:val="left"/>
            </w:pPr>
            <w:r w:rsidRPr="0011669E">
              <w:t>Unwinding of discount or change in discount rate</w:t>
            </w:r>
          </w:p>
        </w:tc>
        <w:tc>
          <w:tcPr>
            <w:tcW w:w="1701" w:type="dxa"/>
            <w:tcBorders>
              <w:bottom w:val="nil"/>
            </w:tcBorders>
            <w:vAlign w:val="bottom"/>
          </w:tcPr>
          <w:p w:rsidR="00AE380A" w:rsidRPr="000D629F" w:rsidRDefault="00AE380A" w:rsidP="00AE380A">
            <w:pPr>
              <w:pStyle w:val="TableBodyText"/>
              <w:rPr>
                <w:b/>
              </w:rPr>
            </w:pPr>
            <w:r w:rsidRPr="000D629F">
              <w:rPr>
                <w:b/>
                <w:u w:val="single"/>
              </w:rPr>
              <w:t xml:space="preserve">       </w:t>
            </w:r>
            <w:r>
              <w:rPr>
                <w:b/>
                <w:u w:val="single"/>
              </w:rPr>
              <w:t>18</w:t>
            </w:r>
          </w:p>
        </w:tc>
      </w:tr>
      <w:tr w:rsidR="00AE380A" w:rsidRPr="000D629F" w:rsidTr="00AE380A">
        <w:trPr>
          <w:trHeight w:val="297"/>
        </w:trPr>
        <w:tc>
          <w:tcPr>
            <w:tcW w:w="5416" w:type="dxa"/>
            <w:tcBorders>
              <w:bottom w:val="single" w:sz="6" w:space="0" w:color="auto"/>
            </w:tcBorders>
          </w:tcPr>
          <w:p w:rsidR="00AE380A" w:rsidRPr="0011669E" w:rsidRDefault="00AE380A" w:rsidP="00AE380A">
            <w:pPr>
              <w:pStyle w:val="TableBodyText"/>
              <w:spacing w:before="40"/>
              <w:jc w:val="left"/>
            </w:pPr>
            <w:r w:rsidRPr="0011669E">
              <w:rPr>
                <w:b/>
              </w:rPr>
              <w:t xml:space="preserve">Closing balance </w:t>
            </w:r>
            <w:r>
              <w:rPr>
                <w:b/>
              </w:rPr>
              <w:t>2016</w:t>
            </w:r>
          </w:p>
        </w:tc>
        <w:tc>
          <w:tcPr>
            <w:tcW w:w="1701" w:type="dxa"/>
            <w:tcBorders>
              <w:bottom w:val="single" w:sz="6" w:space="0" w:color="auto"/>
            </w:tcBorders>
          </w:tcPr>
          <w:p w:rsidR="00AE380A" w:rsidRPr="000D629F" w:rsidRDefault="00AE380A" w:rsidP="00AE380A">
            <w:pPr>
              <w:pStyle w:val="TableBodyText"/>
              <w:spacing w:before="40"/>
              <w:rPr>
                <w:b/>
                <w:u w:val="single"/>
              </w:rPr>
            </w:pPr>
            <w:r w:rsidRPr="000D629F">
              <w:rPr>
                <w:b/>
                <w:u w:val="double"/>
              </w:rPr>
              <w:t xml:space="preserve">     </w:t>
            </w:r>
            <w:r>
              <w:rPr>
                <w:b/>
                <w:u w:val="double"/>
              </w:rPr>
              <w:t>532</w:t>
            </w:r>
          </w:p>
        </w:tc>
      </w:tr>
    </w:tbl>
    <w:p w:rsidR="00AE380A" w:rsidRDefault="00AE380A" w:rsidP="00AE380A">
      <w:pPr>
        <w:pStyle w:val="TableBodyText"/>
        <w:spacing w:before="120" w:after="0"/>
        <w:jc w:val="both"/>
      </w:pPr>
      <w:r w:rsidRPr="00E978FE">
        <w:t>The Commission currently has agreement</w:t>
      </w:r>
      <w:r>
        <w:t>s</w:t>
      </w:r>
      <w:r w:rsidRPr="00E978FE">
        <w:t xml:space="preserve"> for the leasing of premises which ha</w:t>
      </w:r>
      <w:r>
        <w:t>ve</w:t>
      </w:r>
      <w:r w:rsidRPr="00E978FE">
        <w:t xml:space="preserve"> </w:t>
      </w:r>
      <w:r>
        <w:t>provisions</w:t>
      </w:r>
      <w:r w:rsidRPr="00E978FE">
        <w:t xml:space="preserve"> requiring the Commission to restore the premises to its original condition at the conclusion of the lease. The Commission has made</w:t>
      </w:r>
      <w:r>
        <w:t xml:space="preserve"> p</w:t>
      </w:r>
      <w:r w:rsidRPr="00E978FE">
        <w:t>rovision to reflect the present value of th</w:t>
      </w:r>
      <w:r>
        <w:t>ese</w:t>
      </w:r>
      <w:r w:rsidRPr="00E978FE">
        <w:t xml:space="preserve"> obligation</w:t>
      </w:r>
      <w:r>
        <w:t xml:space="preserve">s. </w:t>
      </w:r>
    </w:p>
    <w:p w:rsidR="00AE380A" w:rsidRDefault="00AE380A" w:rsidP="00AE380A">
      <w:pPr>
        <w:pStyle w:val="BodyText"/>
      </w:pPr>
    </w:p>
    <w:p w:rsidR="00AE58B5" w:rsidRDefault="00AE58B5" w:rsidP="00AE380A">
      <w:pPr>
        <w:pStyle w:val="BodyText"/>
        <w:sectPr w:rsidR="00AE58B5" w:rsidSect="00AE380A">
          <w:headerReference w:type="even" r:id="rId41"/>
          <w:headerReference w:type="default" r:id="rId42"/>
          <w:pgSz w:w="11907" w:h="16840" w:code="9"/>
          <w:pgMar w:top="1985" w:right="1304" w:bottom="1418" w:left="1814" w:header="1701" w:footer="567" w:gutter="0"/>
          <w:pgNumType w:chapStyle="1" w:chapSep="period"/>
          <w:cols w:space="720"/>
          <w:docGrid w:linePitch="326"/>
        </w:sectPr>
      </w:pPr>
    </w:p>
    <w:p w:rsidR="00AE380A" w:rsidRPr="00A32085" w:rsidRDefault="00AE380A">
      <w:pPr>
        <w:pStyle w:val="Heading3"/>
        <w:tabs>
          <w:tab w:val="left" w:pos="1134"/>
        </w:tabs>
      </w:pPr>
      <w:r w:rsidRPr="00A32085">
        <w:lastRenderedPageBreak/>
        <w:t xml:space="preserve">Note </w:t>
      </w:r>
      <w:r>
        <w:t>3</w:t>
      </w:r>
      <w:r w:rsidRPr="00A32085">
        <w:t>:</w:t>
      </w:r>
      <w:r w:rsidRPr="00A32085">
        <w:tab/>
      </w:r>
      <w:r>
        <w:t>Funding from Government and Other Sources</w:t>
      </w:r>
    </w:p>
    <w:p w:rsidR="00AE380A" w:rsidRDefault="00AE380A" w:rsidP="00AE380A">
      <w:pPr>
        <w:pStyle w:val="Heading4"/>
        <w:spacing w:before="360" w:after="120"/>
        <w:jc w:val="both"/>
      </w:pPr>
      <w:r>
        <w:t xml:space="preserve">Note </w:t>
      </w:r>
      <w:proofErr w:type="spellStart"/>
      <w:r>
        <w:t>3A</w:t>
      </w:r>
      <w:proofErr w:type="spellEnd"/>
      <w:r>
        <w:t>:</w:t>
      </w:r>
      <w:r w:rsidR="00D85C39">
        <w:tab/>
      </w:r>
      <w:r>
        <w:t>Appropriations</w:t>
      </w:r>
    </w:p>
    <w:p w:rsidR="00AE380A" w:rsidRDefault="00AE380A" w:rsidP="00AE380A">
      <w:pPr>
        <w:pStyle w:val="Heading4"/>
        <w:spacing w:before="240" w:after="120"/>
        <w:jc w:val="both"/>
      </w:pPr>
      <w:r>
        <w:t xml:space="preserve">Note </w:t>
      </w:r>
      <w:proofErr w:type="spellStart"/>
      <w:r>
        <w:t>3</w:t>
      </w:r>
      <w:r w:rsidRPr="00A32085">
        <w:t>A</w:t>
      </w:r>
      <w:proofErr w:type="spellEnd"/>
      <w:r>
        <w:t>-1</w:t>
      </w:r>
      <w:r w:rsidRPr="00A32085">
        <w:t>:</w:t>
      </w:r>
      <w:r w:rsidR="00D85C39">
        <w:tab/>
      </w:r>
      <w:r>
        <w:t xml:space="preserve">Appropriations – </w:t>
      </w:r>
      <w:r w:rsidRPr="00A32085">
        <w:t>Annual Appropriations</w:t>
      </w:r>
      <w:r>
        <w:t xml:space="preserve"> (‘Recoverable GST</w:t>
      </w:r>
      <w:r w:rsidRPr="00A32085">
        <w:t xml:space="preserve"> exclusive</w:t>
      </w:r>
      <w:r>
        <w:t>’</w:t>
      </w:r>
      <w:r w:rsidRPr="00A32085">
        <w:t>)</w:t>
      </w:r>
    </w:p>
    <w:p w:rsidR="00AE380A" w:rsidRPr="00AE58B5" w:rsidRDefault="00AE380A" w:rsidP="00AE58B5">
      <w:pPr>
        <w:pStyle w:val="TableTitle"/>
        <w:rPr>
          <w:i/>
        </w:rPr>
      </w:pPr>
      <w:r w:rsidRPr="00AE58B5">
        <w:rPr>
          <w:i/>
        </w:rPr>
        <w:t>Annual Appropriations for 2016</w:t>
      </w:r>
    </w:p>
    <w:tbl>
      <w:tblPr>
        <w:tblW w:w="12057"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2702"/>
        <w:gridCol w:w="1579"/>
        <w:gridCol w:w="1580"/>
        <w:gridCol w:w="1579"/>
        <w:gridCol w:w="1580"/>
        <w:gridCol w:w="1579"/>
        <w:gridCol w:w="1458"/>
      </w:tblGrid>
      <w:tr w:rsidR="00AE380A" w:rsidRPr="003034F6" w:rsidTr="00AE380A">
        <w:tc>
          <w:tcPr>
            <w:tcW w:w="2702" w:type="dxa"/>
            <w:tcBorders>
              <w:right w:val="single" w:sz="6" w:space="0" w:color="auto"/>
            </w:tcBorders>
            <w:vAlign w:val="bottom"/>
          </w:tcPr>
          <w:p w:rsidR="00AE380A" w:rsidRPr="003034F6" w:rsidRDefault="00AE380A">
            <w:pPr>
              <w:pStyle w:val="TableColumnHeading"/>
              <w:jc w:val="left"/>
              <w:rPr>
                <w:b/>
                <w:highlight w:val="yellow"/>
              </w:rPr>
            </w:pPr>
          </w:p>
        </w:tc>
        <w:tc>
          <w:tcPr>
            <w:tcW w:w="3159" w:type="dxa"/>
            <w:gridSpan w:val="2"/>
            <w:tcBorders>
              <w:top w:val="single" w:sz="6" w:space="0" w:color="auto"/>
              <w:left w:val="single" w:sz="6" w:space="0" w:color="auto"/>
              <w:bottom w:val="single" w:sz="6" w:space="0" w:color="auto"/>
              <w:right w:val="single" w:sz="6" w:space="0" w:color="auto"/>
            </w:tcBorders>
            <w:vAlign w:val="bottom"/>
          </w:tcPr>
          <w:p w:rsidR="00AE380A" w:rsidRPr="00970442" w:rsidRDefault="00AE380A" w:rsidP="00AE380A">
            <w:pPr>
              <w:pStyle w:val="TableColumnHeading"/>
              <w:ind w:right="140"/>
              <w:jc w:val="center"/>
              <w:rPr>
                <w:b/>
              </w:rPr>
            </w:pPr>
            <w:r w:rsidRPr="00970442">
              <w:rPr>
                <w:b/>
              </w:rPr>
              <w:t>Appropriation Act</w:t>
            </w:r>
          </w:p>
        </w:tc>
        <w:tc>
          <w:tcPr>
            <w:tcW w:w="1579" w:type="dxa"/>
            <w:tcBorders>
              <w:top w:val="single" w:sz="6" w:space="0" w:color="auto"/>
              <w:left w:val="single" w:sz="6" w:space="0" w:color="auto"/>
              <w:bottom w:val="single" w:sz="6" w:space="0" w:color="auto"/>
              <w:right w:val="single" w:sz="6" w:space="0" w:color="auto"/>
            </w:tcBorders>
            <w:vAlign w:val="bottom"/>
          </w:tcPr>
          <w:p w:rsidR="00AE380A" w:rsidRPr="00970442" w:rsidRDefault="00AE380A" w:rsidP="00AE380A">
            <w:pPr>
              <w:pStyle w:val="TableColumnHeading"/>
              <w:ind w:right="140"/>
              <w:jc w:val="center"/>
              <w:rPr>
                <w:b/>
              </w:rPr>
            </w:pPr>
            <w:r w:rsidRPr="00970442">
              <w:rPr>
                <w:b/>
              </w:rPr>
              <w:t>PGPA Act</w:t>
            </w:r>
          </w:p>
        </w:tc>
        <w:tc>
          <w:tcPr>
            <w:tcW w:w="1580" w:type="dxa"/>
            <w:tcBorders>
              <w:top w:val="single" w:sz="6" w:space="0" w:color="auto"/>
              <w:left w:val="single" w:sz="6" w:space="0" w:color="auto"/>
              <w:right w:val="single" w:sz="6" w:space="0" w:color="auto"/>
            </w:tcBorders>
            <w:vAlign w:val="bottom"/>
          </w:tcPr>
          <w:p w:rsidR="00AE380A" w:rsidRPr="00970442" w:rsidRDefault="00AE380A" w:rsidP="00AE380A">
            <w:pPr>
              <w:pStyle w:val="TableColumnHeading"/>
              <w:ind w:right="140"/>
              <w:rPr>
                <w:b/>
              </w:rPr>
            </w:pPr>
          </w:p>
        </w:tc>
        <w:tc>
          <w:tcPr>
            <w:tcW w:w="1579" w:type="dxa"/>
            <w:tcBorders>
              <w:left w:val="single" w:sz="6" w:space="0" w:color="auto"/>
              <w:right w:val="single" w:sz="6" w:space="0" w:color="auto"/>
            </w:tcBorders>
          </w:tcPr>
          <w:p w:rsidR="00AE380A" w:rsidRPr="00970442" w:rsidRDefault="00AE380A" w:rsidP="00AE380A">
            <w:pPr>
              <w:pStyle w:val="TableColumnHeading"/>
              <w:ind w:right="140"/>
              <w:rPr>
                <w:b/>
              </w:rPr>
            </w:pPr>
          </w:p>
        </w:tc>
        <w:tc>
          <w:tcPr>
            <w:tcW w:w="1458" w:type="dxa"/>
            <w:tcBorders>
              <w:left w:val="single" w:sz="6" w:space="0" w:color="auto"/>
            </w:tcBorders>
            <w:vAlign w:val="bottom"/>
          </w:tcPr>
          <w:p w:rsidR="00AE380A" w:rsidRPr="00970442" w:rsidRDefault="00AE380A" w:rsidP="00AE380A">
            <w:pPr>
              <w:pStyle w:val="TableColumnHeading"/>
              <w:ind w:right="142"/>
              <w:rPr>
                <w:b/>
              </w:rPr>
            </w:pPr>
          </w:p>
        </w:tc>
      </w:tr>
      <w:tr w:rsidR="00AE380A" w:rsidRPr="003034F6" w:rsidTr="00AE380A">
        <w:tc>
          <w:tcPr>
            <w:tcW w:w="2702" w:type="dxa"/>
            <w:tcBorders>
              <w:bottom w:val="nil"/>
              <w:right w:val="single" w:sz="6" w:space="0" w:color="auto"/>
            </w:tcBorders>
            <w:vAlign w:val="bottom"/>
          </w:tcPr>
          <w:p w:rsidR="00AE380A" w:rsidRPr="003034F6" w:rsidRDefault="00AE380A">
            <w:pPr>
              <w:pStyle w:val="TableColumnHeading"/>
              <w:jc w:val="left"/>
              <w:rPr>
                <w:highlight w:val="yellow"/>
              </w:rPr>
            </w:pPr>
          </w:p>
        </w:tc>
        <w:tc>
          <w:tcPr>
            <w:tcW w:w="1579" w:type="dxa"/>
            <w:tcBorders>
              <w:top w:val="single" w:sz="6" w:space="0" w:color="auto"/>
              <w:left w:val="single" w:sz="6" w:space="0" w:color="auto"/>
              <w:bottom w:val="nil"/>
            </w:tcBorders>
            <w:vAlign w:val="bottom"/>
          </w:tcPr>
          <w:p w:rsidR="00AE380A" w:rsidRPr="00970442" w:rsidRDefault="00AE380A">
            <w:pPr>
              <w:pStyle w:val="TableColumnHeading"/>
              <w:ind w:right="140"/>
              <w:rPr>
                <w:b/>
                <w:i w:val="0"/>
              </w:rPr>
            </w:pPr>
            <w:r w:rsidRPr="00970442">
              <w:rPr>
                <w:b/>
                <w:i w:val="0"/>
              </w:rPr>
              <w:t>Annual Appropriation</w:t>
            </w:r>
            <w:r w:rsidRPr="00970442">
              <w:rPr>
                <w:rFonts w:ascii="Arial Bold" w:hAnsi="Arial Bold"/>
                <w:b/>
                <w:i w:val="0"/>
                <w:vertAlign w:val="superscript"/>
              </w:rPr>
              <w:t>1</w:t>
            </w:r>
          </w:p>
        </w:tc>
        <w:tc>
          <w:tcPr>
            <w:tcW w:w="1580" w:type="dxa"/>
            <w:tcBorders>
              <w:top w:val="single" w:sz="6" w:space="0" w:color="auto"/>
              <w:bottom w:val="nil"/>
              <w:right w:val="single" w:sz="6" w:space="0" w:color="auto"/>
            </w:tcBorders>
            <w:vAlign w:val="bottom"/>
          </w:tcPr>
          <w:p w:rsidR="00AE380A" w:rsidRPr="00970442" w:rsidRDefault="00AE380A" w:rsidP="00AE380A">
            <w:pPr>
              <w:pStyle w:val="TableColumnHeading"/>
              <w:ind w:right="140"/>
              <w:rPr>
                <w:b/>
                <w:i w:val="0"/>
              </w:rPr>
            </w:pPr>
            <w:r w:rsidRPr="00970442">
              <w:rPr>
                <w:b/>
                <w:i w:val="0"/>
              </w:rPr>
              <w:t>Advance to the Finance Minister</w:t>
            </w:r>
          </w:p>
        </w:tc>
        <w:tc>
          <w:tcPr>
            <w:tcW w:w="1579" w:type="dxa"/>
            <w:tcBorders>
              <w:top w:val="single" w:sz="6" w:space="0" w:color="auto"/>
              <w:bottom w:val="nil"/>
              <w:right w:val="single" w:sz="6" w:space="0" w:color="auto"/>
            </w:tcBorders>
            <w:vAlign w:val="bottom"/>
          </w:tcPr>
          <w:p w:rsidR="00AE380A" w:rsidRPr="00970442" w:rsidRDefault="00AE380A" w:rsidP="00AE380A">
            <w:pPr>
              <w:pStyle w:val="TableColumnHeading"/>
              <w:ind w:right="140"/>
              <w:rPr>
                <w:b/>
                <w:i w:val="0"/>
              </w:rPr>
            </w:pPr>
            <w:r w:rsidRPr="00970442">
              <w:rPr>
                <w:b/>
                <w:i w:val="0"/>
              </w:rPr>
              <w:t>Section 74 Receipts</w:t>
            </w:r>
          </w:p>
        </w:tc>
        <w:tc>
          <w:tcPr>
            <w:tcW w:w="1580" w:type="dxa"/>
            <w:tcBorders>
              <w:left w:val="single" w:sz="6" w:space="0" w:color="auto"/>
              <w:bottom w:val="nil"/>
              <w:right w:val="single" w:sz="6" w:space="0" w:color="auto"/>
            </w:tcBorders>
            <w:vAlign w:val="bottom"/>
          </w:tcPr>
          <w:p w:rsidR="00AE380A" w:rsidRPr="00970442" w:rsidRDefault="00AE380A" w:rsidP="00AE380A">
            <w:pPr>
              <w:pStyle w:val="TableColumnHeading"/>
              <w:ind w:right="140"/>
              <w:rPr>
                <w:b/>
                <w:i w:val="0"/>
              </w:rPr>
            </w:pPr>
            <w:r w:rsidRPr="00970442">
              <w:rPr>
                <w:b/>
                <w:i w:val="0"/>
              </w:rPr>
              <w:t>Total appropriation</w:t>
            </w:r>
          </w:p>
        </w:tc>
        <w:tc>
          <w:tcPr>
            <w:tcW w:w="1579" w:type="dxa"/>
            <w:tcBorders>
              <w:left w:val="single" w:sz="6" w:space="0" w:color="auto"/>
              <w:bottom w:val="nil"/>
              <w:right w:val="single" w:sz="6" w:space="0" w:color="auto"/>
            </w:tcBorders>
          </w:tcPr>
          <w:p w:rsidR="00AE380A" w:rsidRPr="00970442" w:rsidRDefault="00AE380A" w:rsidP="00AE380A">
            <w:pPr>
              <w:pStyle w:val="TableColumnHeading"/>
              <w:ind w:right="140"/>
              <w:rPr>
                <w:b/>
              </w:rPr>
            </w:pPr>
            <w:r w:rsidRPr="00970442">
              <w:rPr>
                <w:b/>
                <w:i w:val="0"/>
              </w:rPr>
              <w:t>Appropriation applied in 2016 (current and prior years)</w:t>
            </w:r>
          </w:p>
        </w:tc>
        <w:tc>
          <w:tcPr>
            <w:tcW w:w="1458" w:type="dxa"/>
            <w:tcBorders>
              <w:left w:val="single" w:sz="6" w:space="0" w:color="auto"/>
              <w:bottom w:val="nil"/>
            </w:tcBorders>
            <w:vAlign w:val="bottom"/>
          </w:tcPr>
          <w:p w:rsidR="00AE380A" w:rsidRPr="00970442" w:rsidRDefault="00AE380A" w:rsidP="00AE380A">
            <w:pPr>
              <w:pStyle w:val="TableColumnHeading"/>
              <w:ind w:right="140"/>
              <w:rPr>
                <w:b/>
              </w:rPr>
            </w:pPr>
            <w:r w:rsidRPr="00970442">
              <w:rPr>
                <w:b/>
                <w:i w:val="0"/>
              </w:rPr>
              <w:t>Variance</w:t>
            </w:r>
            <w:r w:rsidRPr="00970442">
              <w:rPr>
                <w:rFonts w:ascii="Arial Bold" w:hAnsi="Arial Bold"/>
                <w:b/>
                <w:i w:val="0"/>
                <w:vertAlign w:val="superscript"/>
              </w:rPr>
              <w:t>2</w:t>
            </w:r>
          </w:p>
        </w:tc>
      </w:tr>
      <w:tr w:rsidR="00AE380A" w:rsidRPr="003034F6" w:rsidTr="00AE380A">
        <w:tc>
          <w:tcPr>
            <w:tcW w:w="2702" w:type="dxa"/>
            <w:tcBorders>
              <w:top w:val="nil"/>
              <w:bottom w:val="single" w:sz="6" w:space="0" w:color="auto"/>
              <w:right w:val="single" w:sz="6" w:space="0" w:color="auto"/>
            </w:tcBorders>
          </w:tcPr>
          <w:p w:rsidR="00AE380A" w:rsidRPr="00970442" w:rsidRDefault="00AE380A">
            <w:pPr>
              <w:pStyle w:val="TableUnitsRow"/>
              <w:spacing w:after="0"/>
              <w:jc w:val="left"/>
            </w:pPr>
          </w:p>
        </w:tc>
        <w:tc>
          <w:tcPr>
            <w:tcW w:w="1579" w:type="dxa"/>
            <w:tcBorders>
              <w:top w:val="nil"/>
              <w:left w:val="single" w:sz="6" w:space="0" w:color="auto"/>
              <w:bottom w:val="single" w:sz="6" w:space="0" w:color="auto"/>
            </w:tcBorders>
          </w:tcPr>
          <w:p w:rsidR="00AE380A" w:rsidRPr="00970442" w:rsidRDefault="00AE380A">
            <w:pPr>
              <w:pStyle w:val="TableUnitsRow"/>
              <w:spacing w:after="0"/>
              <w:ind w:right="140"/>
              <w:rPr>
                <w:b/>
              </w:rPr>
            </w:pPr>
            <w:r w:rsidRPr="00970442">
              <w:rPr>
                <w:b/>
              </w:rPr>
              <w:t>$’000</w:t>
            </w:r>
          </w:p>
        </w:tc>
        <w:tc>
          <w:tcPr>
            <w:tcW w:w="1580" w:type="dxa"/>
            <w:tcBorders>
              <w:top w:val="nil"/>
              <w:bottom w:val="single" w:sz="6" w:space="0" w:color="auto"/>
              <w:right w:val="single" w:sz="6" w:space="0" w:color="auto"/>
            </w:tcBorders>
          </w:tcPr>
          <w:p w:rsidR="00AE380A" w:rsidRPr="00970442" w:rsidRDefault="00AE380A" w:rsidP="00AE380A">
            <w:pPr>
              <w:pStyle w:val="TableUnitsRow"/>
              <w:spacing w:after="0"/>
              <w:ind w:right="140"/>
              <w:rPr>
                <w:b/>
              </w:rPr>
            </w:pPr>
            <w:r w:rsidRPr="00970442">
              <w:rPr>
                <w:b/>
              </w:rPr>
              <w:t>$’000</w:t>
            </w:r>
          </w:p>
        </w:tc>
        <w:tc>
          <w:tcPr>
            <w:tcW w:w="1579" w:type="dxa"/>
            <w:tcBorders>
              <w:top w:val="nil"/>
              <w:bottom w:val="single" w:sz="6" w:space="0" w:color="auto"/>
              <w:right w:val="single" w:sz="6" w:space="0" w:color="auto"/>
            </w:tcBorders>
          </w:tcPr>
          <w:p w:rsidR="00AE380A" w:rsidRPr="00970442" w:rsidRDefault="00AE380A" w:rsidP="00AE380A">
            <w:pPr>
              <w:pStyle w:val="TableUnitsRow"/>
              <w:spacing w:after="0"/>
              <w:ind w:right="140"/>
              <w:rPr>
                <w:b/>
              </w:rPr>
            </w:pPr>
            <w:r w:rsidRPr="00970442">
              <w:rPr>
                <w:b/>
              </w:rPr>
              <w:t>$’000</w:t>
            </w:r>
          </w:p>
        </w:tc>
        <w:tc>
          <w:tcPr>
            <w:tcW w:w="1580" w:type="dxa"/>
            <w:tcBorders>
              <w:top w:val="nil"/>
              <w:left w:val="single" w:sz="6" w:space="0" w:color="auto"/>
              <w:bottom w:val="single" w:sz="6" w:space="0" w:color="auto"/>
              <w:right w:val="single" w:sz="6" w:space="0" w:color="auto"/>
            </w:tcBorders>
          </w:tcPr>
          <w:p w:rsidR="00AE380A" w:rsidRPr="00970442" w:rsidRDefault="00AE380A" w:rsidP="00AE380A">
            <w:pPr>
              <w:pStyle w:val="TableUnitsRow"/>
              <w:spacing w:after="0"/>
              <w:ind w:right="140"/>
              <w:rPr>
                <w:b/>
              </w:rPr>
            </w:pPr>
            <w:r w:rsidRPr="00970442">
              <w:rPr>
                <w:b/>
              </w:rPr>
              <w:t>$’000</w:t>
            </w:r>
          </w:p>
        </w:tc>
        <w:tc>
          <w:tcPr>
            <w:tcW w:w="1579" w:type="dxa"/>
            <w:tcBorders>
              <w:top w:val="nil"/>
              <w:left w:val="single" w:sz="6" w:space="0" w:color="auto"/>
              <w:bottom w:val="single" w:sz="6" w:space="0" w:color="auto"/>
              <w:right w:val="single" w:sz="6" w:space="0" w:color="auto"/>
            </w:tcBorders>
          </w:tcPr>
          <w:p w:rsidR="00AE380A" w:rsidRPr="00970442" w:rsidRDefault="00AE380A" w:rsidP="00AE380A">
            <w:pPr>
              <w:pStyle w:val="TableUnitsRow"/>
              <w:spacing w:after="0"/>
              <w:ind w:right="140"/>
              <w:rPr>
                <w:b/>
              </w:rPr>
            </w:pPr>
            <w:r w:rsidRPr="00970442">
              <w:rPr>
                <w:b/>
              </w:rPr>
              <w:t>$’000</w:t>
            </w:r>
          </w:p>
        </w:tc>
        <w:tc>
          <w:tcPr>
            <w:tcW w:w="1458" w:type="dxa"/>
            <w:tcBorders>
              <w:top w:val="nil"/>
              <w:left w:val="single" w:sz="6" w:space="0" w:color="auto"/>
              <w:bottom w:val="single" w:sz="6" w:space="0" w:color="auto"/>
            </w:tcBorders>
          </w:tcPr>
          <w:p w:rsidR="00AE380A" w:rsidRPr="00970442" w:rsidRDefault="00AE380A" w:rsidP="00AE380A">
            <w:pPr>
              <w:pStyle w:val="TableUnitsRow"/>
              <w:spacing w:after="0"/>
              <w:ind w:right="140"/>
              <w:rPr>
                <w:b/>
              </w:rPr>
            </w:pPr>
            <w:r w:rsidRPr="00970442">
              <w:rPr>
                <w:b/>
              </w:rPr>
              <w:t>$’000</w:t>
            </w:r>
          </w:p>
        </w:tc>
      </w:tr>
      <w:tr w:rsidR="00AE380A" w:rsidRPr="003034F6" w:rsidTr="00AE380A">
        <w:tc>
          <w:tcPr>
            <w:tcW w:w="2702" w:type="dxa"/>
            <w:tcBorders>
              <w:top w:val="single" w:sz="6" w:space="0" w:color="auto"/>
              <w:right w:val="single" w:sz="6" w:space="0" w:color="auto"/>
            </w:tcBorders>
          </w:tcPr>
          <w:p w:rsidR="00AE380A" w:rsidRPr="00970442" w:rsidRDefault="00AE380A">
            <w:pPr>
              <w:pStyle w:val="TableBodyText"/>
              <w:spacing w:before="40"/>
              <w:jc w:val="left"/>
              <w:rPr>
                <w:i/>
              </w:rPr>
            </w:pPr>
            <w:r w:rsidRPr="00970442">
              <w:rPr>
                <w:b/>
              </w:rPr>
              <w:t>Departmental</w:t>
            </w:r>
          </w:p>
        </w:tc>
        <w:tc>
          <w:tcPr>
            <w:tcW w:w="1579" w:type="dxa"/>
            <w:tcBorders>
              <w:top w:val="single" w:sz="6" w:space="0" w:color="auto"/>
              <w:left w:val="single" w:sz="6" w:space="0" w:color="auto"/>
            </w:tcBorders>
            <w:vAlign w:val="bottom"/>
          </w:tcPr>
          <w:p w:rsidR="00AE380A" w:rsidRPr="00970442" w:rsidRDefault="00AE380A" w:rsidP="00AE380A">
            <w:pPr>
              <w:pStyle w:val="TableBodyText"/>
              <w:spacing w:before="40"/>
              <w:ind w:right="142"/>
              <w:rPr>
                <w:b/>
              </w:rPr>
            </w:pPr>
          </w:p>
        </w:tc>
        <w:tc>
          <w:tcPr>
            <w:tcW w:w="1580" w:type="dxa"/>
            <w:tcBorders>
              <w:top w:val="single" w:sz="6" w:space="0" w:color="auto"/>
              <w:right w:val="single" w:sz="6" w:space="0" w:color="auto"/>
            </w:tcBorders>
          </w:tcPr>
          <w:p w:rsidR="00AE380A" w:rsidRPr="00970442" w:rsidRDefault="00AE380A" w:rsidP="00AE380A">
            <w:pPr>
              <w:pStyle w:val="TableBodyText"/>
              <w:spacing w:before="40"/>
              <w:ind w:right="85"/>
              <w:rPr>
                <w:b/>
              </w:rPr>
            </w:pPr>
          </w:p>
        </w:tc>
        <w:tc>
          <w:tcPr>
            <w:tcW w:w="1579" w:type="dxa"/>
            <w:tcBorders>
              <w:top w:val="single" w:sz="6" w:space="0" w:color="auto"/>
              <w:right w:val="single" w:sz="6" w:space="0" w:color="auto"/>
            </w:tcBorders>
          </w:tcPr>
          <w:p w:rsidR="00AE380A" w:rsidRPr="00970442" w:rsidRDefault="00AE380A" w:rsidP="00AE380A">
            <w:pPr>
              <w:pStyle w:val="TableBodyText"/>
              <w:spacing w:before="40"/>
              <w:ind w:right="142"/>
              <w:rPr>
                <w:b/>
              </w:rPr>
            </w:pPr>
          </w:p>
        </w:tc>
        <w:tc>
          <w:tcPr>
            <w:tcW w:w="1580" w:type="dxa"/>
            <w:tcBorders>
              <w:top w:val="single" w:sz="6" w:space="0" w:color="auto"/>
              <w:left w:val="single" w:sz="6" w:space="0" w:color="auto"/>
              <w:right w:val="single" w:sz="6" w:space="0" w:color="auto"/>
            </w:tcBorders>
          </w:tcPr>
          <w:p w:rsidR="00AE380A" w:rsidRPr="00970442" w:rsidRDefault="00AE380A" w:rsidP="00AE380A">
            <w:pPr>
              <w:pStyle w:val="TableBodyText"/>
              <w:spacing w:before="40"/>
              <w:ind w:right="142"/>
              <w:rPr>
                <w:b/>
              </w:rPr>
            </w:pPr>
          </w:p>
        </w:tc>
        <w:tc>
          <w:tcPr>
            <w:tcW w:w="1579" w:type="dxa"/>
            <w:tcBorders>
              <w:top w:val="single" w:sz="6" w:space="0" w:color="auto"/>
              <w:left w:val="single" w:sz="6" w:space="0" w:color="auto"/>
              <w:right w:val="single" w:sz="6" w:space="0" w:color="auto"/>
            </w:tcBorders>
          </w:tcPr>
          <w:p w:rsidR="00AE380A" w:rsidRPr="00970442" w:rsidRDefault="00AE380A" w:rsidP="00AE380A">
            <w:pPr>
              <w:pStyle w:val="TableBodyText"/>
              <w:spacing w:before="40"/>
              <w:ind w:right="142"/>
              <w:rPr>
                <w:b/>
              </w:rPr>
            </w:pPr>
          </w:p>
        </w:tc>
        <w:tc>
          <w:tcPr>
            <w:tcW w:w="1458" w:type="dxa"/>
            <w:tcBorders>
              <w:top w:val="single" w:sz="6" w:space="0" w:color="auto"/>
              <w:left w:val="single" w:sz="6" w:space="0" w:color="auto"/>
            </w:tcBorders>
          </w:tcPr>
          <w:p w:rsidR="00AE380A" w:rsidRPr="00970442" w:rsidRDefault="00AE380A" w:rsidP="00AE380A">
            <w:pPr>
              <w:pStyle w:val="TableBodyText"/>
              <w:spacing w:before="40"/>
              <w:ind w:right="142"/>
              <w:rPr>
                <w:b/>
              </w:rPr>
            </w:pPr>
          </w:p>
        </w:tc>
      </w:tr>
      <w:tr w:rsidR="00AE380A" w:rsidRPr="003034F6" w:rsidTr="00AE380A">
        <w:tc>
          <w:tcPr>
            <w:tcW w:w="2702" w:type="dxa"/>
            <w:tcBorders>
              <w:right w:val="single" w:sz="6" w:space="0" w:color="auto"/>
            </w:tcBorders>
          </w:tcPr>
          <w:p w:rsidR="00AE380A" w:rsidRPr="00970442" w:rsidRDefault="00AE380A" w:rsidP="00AE380A">
            <w:pPr>
              <w:pStyle w:val="TableBodyText"/>
              <w:tabs>
                <w:tab w:val="left" w:pos="300"/>
                <w:tab w:val="right" w:pos="4680"/>
              </w:tabs>
              <w:ind w:left="301" w:hanging="301"/>
              <w:jc w:val="left"/>
            </w:pPr>
            <w:r w:rsidRPr="00970442">
              <w:rPr>
                <w:i/>
              </w:rPr>
              <w:tab/>
            </w:r>
            <w:r w:rsidRPr="00970442">
              <w:t>Ordinary annual services</w:t>
            </w:r>
          </w:p>
        </w:tc>
        <w:tc>
          <w:tcPr>
            <w:tcW w:w="1579" w:type="dxa"/>
            <w:tcBorders>
              <w:left w:val="single" w:sz="6" w:space="0" w:color="auto"/>
            </w:tcBorders>
            <w:shd w:val="clear" w:color="auto" w:fill="auto"/>
            <w:vAlign w:val="bottom"/>
          </w:tcPr>
          <w:p w:rsidR="00AE380A" w:rsidRPr="00970442" w:rsidRDefault="00AE380A" w:rsidP="00AE380A">
            <w:pPr>
              <w:pStyle w:val="TableBodyText"/>
              <w:tabs>
                <w:tab w:val="left" w:pos="1134"/>
              </w:tabs>
              <w:ind w:right="142"/>
              <w:rPr>
                <w:b/>
              </w:rPr>
            </w:pPr>
            <w:r w:rsidRPr="00970442">
              <w:rPr>
                <w:b/>
              </w:rPr>
              <w:t>32,898</w:t>
            </w:r>
          </w:p>
        </w:tc>
        <w:tc>
          <w:tcPr>
            <w:tcW w:w="1580" w:type="dxa"/>
            <w:tcBorders>
              <w:right w:val="single" w:sz="6" w:space="0" w:color="auto"/>
            </w:tcBorders>
          </w:tcPr>
          <w:p w:rsidR="00AE380A" w:rsidRPr="00970442" w:rsidRDefault="00AE380A" w:rsidP="00AE380A">
            <w:pPr>
              <w:pStyle w:val="TableBodyText"/>
              <w:tabs>
                <w:tab w:val="left" w:pos="1134"/>
              </w:tabs>
              <w:ind w:right="142"/>
              <w:rPr>
                <w:b/>
              </w:rPr>
            </w:pPr>
            <w:r w:rsidRPr="00970442">
              <w:rPr>
                <w:b/>
              </w:rPr>
              <w:t>-</w:t>
            </w:r>
          </w:p>
        </w:tc>
        <w:tc>
          <w:tcPr>
            <w:tcW w:w="1579" w:type="dxa"/>
            <w:tcBorders>
              <w:right w:val="single" w:sz="6" w:space="0" w:color="auto"/>
            </w:tcBorders>
          </w:tcPr>
          <w:p w:rsidR="00AE380A" w:rsidRPr="00970442" w:rsidRDefault="00AE380A" w:rsidP="00AE380A">
            <w:pPr>
              <w:pStyle w:val="TableBodyText"/>
              <w:tabs>
                <w:tab w:val="left" w:pos="1134"/>
              </w:tabs>
              <w:ind w:right="142"/>
              <w:rPr>
                <w:b/>
              </w:rPr>
            </w:pPr>
            <w:r w:rsidRPr="00970442">
              <w:rPr>
                <w:b/>
              </w:rPr>
              <w:t>1,715</w:t>
            </w:r>
          </w:p>
        </w:tc>
        <w:tc>
          <w:tcPr>
            <w:tcW w:w="1580" w:type="dxa"/>
            <w:tcBorders>
              <w:left w:val="single" w:sz="6" w:space="0" w:color="auto"/>
              <w:right w:val="single" w:sz="6" w:space="0" w:color="auto"/>
            </w:tcBorders>
            <w:shd w:val="clear" w:color="auto" w:fill="auto"/>
          </w:tcPr>
          <w:p w:rsidR="00AE380A" w:rsidRPr="00970442" w:rsidRDefault="00AE380A" w:rsidP="00AE380A">
            <w:pPr>
              <w:pStyle w:val="TableBodyText"/>
              <w:tabs>
                <w:tab w:val="left" w:pos="1134"/>
              </w:tabs>
              <w:ind w:right="142"/>
              <w:rPr>
                <w:b/>
              </w:rPr>
            </w:pPr>
            <w:r w:rsidRPr="00970442">
              <w:rPr>
                <w:b/>
              </w:rPr>
              <w:t>34,613</w:t>
            </w:r>
          </w:p>
        </w:tc>
        <w:tc>
          <w:tcPr>
            <w:tcW w:w="1579" w:type="dxa"/>
            <w:tcBorders>
              <w:left w:val="single" w:sz="6" w:space="0" w:color="auto"/>
              <w:right w:val="single" w:sz="6" w:space="0" w:color="auto"/>
            </w:tcBorders>
          </w:tcPr>
          <w:p w:rsidR="00AE380A" w:rsidRPr="00970442" w:rsidRDefault="00AE380A" w:rsidP="00AE380A">
            <w:pPr>
              <w:pStyle w:val="TableBodyText"/>
              <w:tabs>
                <w:tab w:val="left" w:pos="1134"/>
              </w:tabs>
              <w:ind w:right="142"/>
              <w:rPr>
                <w:b/>
              </w:rPr>
            </w:pPr>
            <w:r w:rsidRPr="00970442">
              <w:rPr>
                <w:b/>
              </w:rPr>
              <w:t>33,439</w:t>
            </w:r>
          </w:p>
        </w:tc>
        <w:tc>
          <w:tcPr>
            <w:tcW w:w="1458" w:type="dxa"/>
            <w:tcBorders>
              <w:left w:val="single" w:sz="6" w:space="0" w:color="auto"/>
            </w:tcBorders>
          </w:tcPr>
          <w:p w:rsidR="00AE380A" w:rsidRPr="00970442" w:rsidRDefault="00AE380A" w:rsidP="00AE380A">
            <w:pPr>
              <w:pStyle w:val="TableBodyText"/>
              <w:tabs>
                <w:tab w:val="left" w:pos="1134"/>
              </w:tabs>
              <w:ind w:right="142"/>
              <w:rPr>
                <w:b/>
              </w:rPr>
            </w:pPr>
            <w:r w:rsidRPr="00970442">
              <w:rPr>
                <w:b/>
              </w:rPr>
              <w:t>1,174</w:t>
            </w:r>
          </w:p>
        </w:tc>
      </w:tr>
      <w:tr w:rsidR="00AE380A" w:rsidRPr="003034F6" w:rsidTr="00AE380A">
        <w:tc>
          <w:tcPr>
            <w:tcW w:w="2702" w:type="dxa"/>
            <w:tcBorders>
              <w:right w:val="single" w:sz="6" w:space="0" w:color="auto"/>
            </w:tcBorders>
          </w:tcPr>
          <w:p w:rsidR="00AE380A" w:rsidRPr="00970442" w:rsidRDefault="00AE380A" w:rsidP="00AE380A">
            <w:pPr>
              <w:pStyle w:val="TableBodyText"/>
              <w:tabs>
                <w:tab w:val="left" w:pos="300"/>
                <w:tab w:val="right" w:pos="4680"/>
              </w:tabs>
              <w:ind w:left="301" w:hanging="301"/>
              <w:jc w:val="left"/>
            </w:pPr>
            <w:r w:rsidRPr="00970442">
              <w:tab/>
              <w:t>Capital Budget</w:t>
            </w:r>
            <w:r w:rsidRPr="00970442">
              <w:rPr>
                <w:vertAlign w:val="superscript"/>
              </w:rPr>
              <w:t>3</w:t>
            </w:r>
          </w:p>
        </w:tc>
        <w:tc>
          <w:tcPr>
            <w:tcW w:w="1579" w:type="dxa"/>
            <w:tcBorders>
              <w:left w:val="single" w:sz="6" w:space="0" w:color="auto"/>
            </w:tcBorders>
            <w:shd w:val="clear" w:color="auto" w:fill="auto"/>
            <w:vAlign w:val="bottom"/>
          </w:tcPr>
          <w:p w:rsidR="00AE380A" w:rsidRPr="00970442" w:rsidRDefault="00AE380A" w:rsidP="00AE380A">
            <w:pPr>
              <w:pStyle w:val="TableBodyText"/>
              <w:tabs>
                <w:tab w:val="left" w:pos="1134"/>
              </w:tabs>
              <w:ind w:right="142"/>
              <w:rPr>
                <w:b/>
              </w:rPr>
            </w:pPr>
            <w:r w:rsidRPr="00970442">
              <w:rPr>
                <w:b/>
              </w:rPr>
              <w:t>846</w:t>
            </w:r>
          </w:p>
        </w:tc>
        <w:tc>
          <w:tcPr>
            <w:tcW w:w="1580" w:type="dxa"/>
            <w:tcBorders>
              <w:right w:val="single" w:sz="6" w:space="0" w:color="auto"/>
            </w:tcBorders>
          </w:tcPr>
          <w:p w:rsidR="00AE380A" w:rsidRPr="00970442" w:rsidRDefault="00AE380A" w:rsidP="00AE380A">
            <w:pPr>
              <w:pStyle w:val="TableBodyText"/>
              <w:tabs>
                <w:tab w:val="left" w:pos="1134"/>
              </w:tabs>
              <w:ind w:right="142"/>
              <w:rPr>
                <w:b/>
              </w:rPr>
            </w:pPr>
          </w:p>
        </w:tc>
        <w:tc>
          <w:tcPr>
            <w:tcW w:w="1579" w:type="dxa"/>
            <w:tcBorders>
              <w:right w:val="single" w:sz="6" w:space="0" w:color="auto"/>
            </w:tcBorders>
          </w:tcPr>
          <w:p w:rsidR="00AE380A" w:rsidRPr="00970442" w:rsidRDefault="00AE380A" w:rsidP="00AE380A">
            <w:pPr>
              <w:pStyle w:val="TableBodyText"/>
              <w:tabs>
                <w:tab w:val="left" w:pos="1134"/>
              </w:tabs>
              <w:ind w:right="142"/>
              <w:rPr>
                <w:b/>
              </w:rPr>
            </w:pPr>
          </w:p>
        </w:tc>
        <w:tc>
          <w:tcPr>
            <w:tcW w:w="1580" w:type="dxa"/>
            <w:tcBorders>
              <w:left w:val="single" w:sz="6" w:space="0" w:color="auto"/>
              <w:right w:val="single" w:sz="6" w:space="0" w:color="auto"/>
            </w:tcBorders>
            <w:shd w:val="clear" w:color="auto" w:fill="auto"/>
          </w:tcPr>
          <w:p w:rsidR="00AE380A" w:rsidRPr="00970442" w:rsidRDefault="00AE380A" w:rsidP="00AE380A">
            <w:pPr>
              <w:pStyle w:val="TableBodyText"/>
              <w:tabs>
                <w:tab w:val="left" w:pos="1134"/>
              </w:tabs>
              <w:ind w:right="142"/>
              <w:rPr>
                <w:b/>
              </w:rPr>
            </w:pPr>
            <w:r w:rsidRPr="00970442">
              <w:rPr>
                <w:b/>
              </w:rPr>
              <w:t>846</w:t>
            </w:r>
          </w:p>
        </w:tc>
        <w:tc>
          <w:tcPr>
            <w:tcW w:w="1579" w:type="dxa"/>
            <w:tcBorders>
              <w:left w:val="single" w:sz="6" w:space="0" w:color="auto"/>
              <w:right w:val="single" w:sz="6" w:space="0" w:color="auto"/>
            </w:tcBorders>
          </w:tcPr>
          <w:p w:rsidR="00AE380A" w:rsidRPr="00970442" w:rsidRDefault="00AE380A" w:rsidP="00AE380A">
            <w:pPr>
              <w:pStyle w:val="TableBodyText"/>
              <w:tabs>
                <w:tab w:val="left" w:pos="1134"/>
              </w:tabs>
              <w:ind w:right="142"/>
              <w:rPr>
                <w:b/>
              </w:rPr>
            </w:pPr>
            <w:r w:rsidRPr="00970442">
              <w:rPr>
                <w:b/>
              </w:rPr>
              <w:t>770</w:t>
            </w:r>
          </w:p>
        </w:tc>
        <w:tc>
          <w:tcPr>
            <w:tcW w:w="1458" w:type="dxa"/>
            <w:tcBorders>
              <w:left w:val="single" w:sz="6" w:space="0" w:color="auto"/>
            </w:tcBorders>
          </w:tcPr>
          <w:p w:rsidR="00AE380A" w:rsidRPr="00970442" w:rsidRDefault="00AE380A" w:rsidP="00AE380A">
            <w:pPr>
              <w:pStyle w:val="TableBodyText"/>
              <w:tabs>
                <w:tab w:val="left" w:pos="1134"/>
              </w:tabs>
              <w:ind w:right="142"/>
              <w:rPr>
                <w:b/>
              </w:rPr>
            </w:pPr>
            <w:r w:rsidRPr="00970442">
              <w:rPr>
                <w:b/>
              </w:rPr>
              <w:t>76</w:t>
            </w:r>
          </w:p>
        </w:tc>
      </w:tr>
      <w:tr w:rsidR="00AE380A" w:rsidRPr="003034F6" w:rsidTr="00AE380A">
        <w:tc>
          <w:tcPr>
            <w:tcW w:w="2702" w:type="dxa"/>
            <w:tcBorders>
              <w:top w:val="single" w:sz="6" w:space="0" w:color="auto"/>
              <w:bottom w:val="single" w:sz="6" w:space="0" w:color="auto"/>
              <w:right w:val="single" w:sz="6" w:space="0" w:color="auto"/>
            </w:tcBorders>
            <w:vAlign w:val="bottom"/>
          </w:tcPr>
          <w:p w:rsidR="00AE380A" w:rsidRPr="00970442" w:rsidRDefault="00AE380A">
            <w:pPr>
              <w:pStyle w:val="TableBodyText"/>
              <w:tabs>
                <w:tab w:val="left" w:pos="270"/>
                <w:tab w:val="right" w:pos="4680"/>
              </w:tabs>
              <w:spacing w:before="40"/>
              <w:ind w:left="0"/>
              <w:jc w:val="left"/>
              <w:rPr>
                <w:b/>
                <w:i/>
              </w:rPr>
            </w:pPr>
            <w:r w:rsidRPr="00970442">
              <w:rPr>
                <w:b/>
                <w:i/>
              </w:rPr>
              <w:t>Total departmental</w:t>
            </w:r>
          </w:p>
        </w:tc>
        <w:tc>
          <w:tcPr>
            <w:tcW w:w="1579" w:type="dxa"/>
            <w:tcBorders>
              <w:top w:val="single" w:sz="6" w:space="0" w:color="auto"/>
              <w:left w:val="single" w:sz="6" w:space="0" w:color="auto"/>
              <w:bottom w:val="single" w:sz="6" w:space="0" w:color="auto"/>
            </w:tcBorders>
            <w:shd w:val="clear" w:color="auto" w:fill="auto"/>
            <w:vAlign w:val="bottom"/>
          </w:tcPr>
          <w:p w:rsidR="00AE380A" w:rsidRPr="00970442" w:rsidRDefault="00AE380A" w:rsidP="00AE380A">
            <w:pPr>
              <w:pStyle w:val="TableBodyText"/>
              <w:ind w:right="142"/>
              <w:rPr>
                <w:b/>
              </w:rPr>
            </w:pPr>
            <w:r w:rsidRPr="00970442">
              <w:rPr>
                <w:b/>
              </w:rPr>
              <w:t>33,744</w:t>
            </w:r>
          </w:p>
        </w:tc>
        <w:tc>
          <w:tcPr>
            <w:tcW w:w="1580" w:type="dxa"/>
            <w:tcBorders>
              <w:top w:val="single" w:sz="6" w:space="0" w:color="auto"/>
              <w:bottom w:val="single" w:sz="6" w:space="0" w:color="auto"/>
              <w:right w:val="single" w:sz="6" w:space="0" w:color="auto"/>
            </w:tcBorders>
            <w:vAlign w:val="bottom"/>
          </w:tcPr>
          <w:p w:rsidR="00AE380A" w:rsidRPr="00970442" w:rsidRDefault="00AE380A" w:rsidP="00AE380A">
            <w:pPr>
              <w:pStyle w:val="TableBodyText"/>
              <w:ind w:right="142"/>
              <w:rPr>
                <w:b/>
              </w:rPr>
            </w:pPr>
            <w:r w:rsidRPr="00970442">
              <w:rPr>
                <w:b/>
              </w:rPr>
              <w:t>-</w:t>
            </w:r>
          </w:p>
        </w:tc>
        <w:tc>
          <w:tcPr>
            <w:tcW w:w="1579" w:type="dxa"/>
            <w:tcBorders>
              <w:top w:val="single" w:sz="6" w:space="0" w:color="auto"/>
              <w:bottom w:val="single" w:sz="6" w:space="0" w:color="auto"/>
              <w:right w:val="single" w:sz="6" w:space="0" w:color="auto"/>
            </w:tcBorders>
            <w:vAlign w:val="bottom"/>
          </w:tcPr>
          <w:p w:rsidR="00AE380A" w:rsidRPr="00970442" w:rsidRDefault="00AE380A" w:rsidP="00AE380A">
            <w:pPr>
              <w:pStyle w:val="TableBodyText"/>
              <w:ind w:right="142"/>
              <w:rPr>
                <w:b/>
              </w:rPr>
            </w:pPr>
            <w:r w:rsidRPr="00970442">
              <w:rPr>
                <w:b/>
              </w:rPr>
              <w:t>1,715</w:t>
            </w:r>
          </w:p>
        </w:tc>
        <w:tc>
          <w:tcPr>
            <w:tcW w:w="1580" w:type="dxa"/>
            <w:tcBorders>
              <w:top w:val="single" w:sz="6" w:space="0" w:color="auto"/>
              <w:left w:val="single" w:sz="6" w:space="0" w:color="auto"/>
              <w:bottom w:val="single" w:sz="6" w:space="0" w:color="auto"/>
              <w:right w:val="single" w:sz="6" w:space="0" w:color="auto"/>
            </w:tcBorders>
            <w:shd w:val="clear" w:color="auto" w:fill="auto"/>
            <w:vAlign w:val="bottom"/>
          </w:tcPr>
          <w:p w:rsidR="00AE380A" w:rsidRPr="00970442" w:rsidRDefault="00AE380A" w:rsidP="00AE380A">
            <w:pPr>
              <w:pStyle w:val="TableBodyText"/>
              <w:ind w:right="142"/>
              <w:rPr>
                <w:b/>
              </w:rPr>
            </w:pPr>
            <w:r w:rsidRPr="00970442">
              <w:rPr>
                <w:b/>
              </w:rPr>
              <w:t>35,459</w:t>
            </w:r>
          </w:p>
        </w:tc>
        <w:tc>
          <w:tcPr>
            <w:tcW w:w="1579" w:type="dxa"/>
            <w:tcBorders>
              <w:top w:val="single" w:sz="6" w:space="0" w:color="auto"/>
              <w:left w:val="single" w:sz="6" w:space="0" w:color="auto"/>
              <w:bottom w:val="single" w:sz="6" w:space="0" w:color="auto"/>
              <w:right w:val="single" w:sz="6" w:space="0" w:color="auto"/>
            </w:tcBorders>
            <w:vAlign w:val="bottom"/>
          </w:tcPr>
          <w:p w:rsidR="00AE380A" w:rsidRPr="00970442" w:rsidRDefault="00AE380A" w:rsidP="00AE380A">
            <w:pPr>
              <w:pStyle w:val="TableBodyText"/>
              <w:ind w:right="142"/>
              <w:rPr>
                <w:b/>
              </w:rPr>
            </w:pPr>
            <w:r w:rsidRPr="00970442">
              <w:rPr>
                <w:b/>
              </w:rPr>
              <w:t>34,209</w:t>
            </w:r>
          </w:p>
        </w:tc>
        <w:tc>
          <w:tcPr>
            <w:tcW w:w="1458" w:type="dxa"/>
            <w:tcBorders>
              <w:top w:val="single" w:sz="6" w:space="0" w:color="auto"/>
              <w:left w:val="single" w:sz="6" w:space="0" w:color="auto"/>
              <w:bottom w:val="single" w:sz="6" w:space="0" w:color="auto"/>
            </w:tcBorders>
            <w:vAlign w:val="bottom"/>
          </w:tcPr>
          <w:p w:rsidR="00AE380A" w:rsidRPr="00970442" w:rsidRDefault="00AE380A" w:rsidP="00AE380A">
            <w:pPr>
              <w:pStyle w:val="TableBodyText"/>
              <w:ind w:right="142"/>
              <w:rPr>
                <w:b/>
              </w:rPr>
            </w:pPr>
            <w:r w:rsidRPr="00970442">
              <w:rPr>
                <w:b/>
              </w:rPr>
              <w:t>1,250</w:t>
            </w:r>
          </w:p>
        </w:tc>
      </w:tr>
    </w:tbl>
    <w:p w:rsidR="00AE380A" w:rsidRPr="00D067F1" w:rsidRDefault="00AE380A" w:rsidP="00AE380A">
      <w:pPr>
        <w:pStyle w:val="TableBodyText"/>
        <w:spacing w:before="240" w:after="100" w:afterAutospacing="1"/>
        <w:ind w:left="0"/>
        <w:jc w:val="left"/>
        <w:rPr>
          <w:b/>
        </w:rPr>
      </w:pPr>
      <w:r w:rsidRPr="00D067F1">
        <w:rPr>
          <w:b/>
        </w:rPr>
        <w:t>Notes:</w:t>
      </w:r>
    </w:p>
    <w:p w:rsidR="00AE380A" w:rsidRPr="0037786A" w:rsidRDefault="00AE380A" w:rsidP="007F0711">
      <w:pPr>
        <w:pStyle w:val="BodyText"/>
        <w:numPr>
          <w:ilvl w:val="0"/>
          <w:numId w:val="38"/>
        </w:numPr>
        <w:tabs>
          <w:tab w:val="clear" w:pos="360"/>
          <w:tab w:val="num" w:pos="851"/>
        </w:tabs>
        <w:spacing w:before="40" w:after="40" w:line="220" w:lineRule="atLeast"/>
        <w:ind w:left="340" w:hanging="340"/>
        <w:rPr>
          <w:rFonts w:ascii="Arial" w:hAnsi="Arial" w:cs="Arial"/>
          <w:sz w:val="20"/>
        </w:rPr>
      </w:pPr>
      <w:r w:rsidRPr="0037786A">
        <w:rPr>
          <w:rFonts w:ascii="Arial" w:hAnsi="Arial" w:cs="Arial"/>
          <w:sz w:val="20"/>
        </w:rPr>
        <w:t xml:space="preserve">Departmental appropriations do not lapse at financial year-end. Appropriations were reduced by $8,000 via a section 51 determination during </w:t>
      </w:r>
      <w:r w:rsidR="00D067F1">
        <w:rPr>
          <w:rFonts w:ascii="Arial" w:hAnsi="Arial" w:cs="Arial"/>
          <w:sz w:val="20"/>
        </w:rPr>
        <w:br/>
      </w:r>
      <w:r w:rsidRPr="0037786A">
        <w:rPr>
          <w:rFonts w:ascii="Arial" w:hAnsi="Arial" w:cs="Arial"/>
          <w:sz w:val="20"/>
        </w:rPr>
        <w:t>2015-16, however this reduction is not reflected in the total appropriation amount shown in the table above. The reduction is reflected in the Statement of Comprehensive Income, and in the Statement of Financial Position (Note 3B).</w:t>
      </w:r>
    </w:p>
    <w:p w:rsidR="00AE380A" w:rsidRPr="0037786A" w:rsidRDefault="00AE380A" w:rsidP="00D067F1">
      <w:pPr>
        <w:pStyle w:val="BodyText"/>
        <w:numPr>
          <w:ilvl w:val="0"/>
          <w:numId w:val="38"/>
        </w:numPr>
        <w:tabs>
          <w:tab w:val="clear" w:pos="360"/>
          <w:tab w:val="num" w:pos="851"/>
        </w:tabs>
        <w:spacing w:before="40" w:after="40" w:line="220" w:lineRule="atLeast"/>
        <w:ind w:left="340" w:hanging="340"/>
        <w:rPr>
          <w:rFonts w:ascii="Arial" w:hAnsi="Arial" w:cs="Arial"/>
          <w:sz w:val="20"/>
        </w:rPr>
      </w:pPr>
      <w:r w:rsidRPr="0037786A">
        <w:rPr>
          <w:rFonts w:ascii="Arial" w:hAnsi="Arial" w:cs="Arial"/>
          <w:sz w:val="20"/>
        </w:rPr>
        <w:t>The variance shown above excludes the section 51 determination reduction.</w:t>
      </w:r>
    </w:p>
    <w:p w:rsidR="00AE380A" w:rsidRPr="0037786A" w:rsidRDefault="00AE380A" w:rsidP="00D067F1">
      <w:pPr>
        <w:pStyle w:val="BodyText"/>
        <w:numPr>
          <w:ilvl w:val="0"/>
          <w:numId w:val="38"/>
        </w:numPr>
        <w:tabs>
          <w:tab w:val="clear" w:pos="360"/>
          <w:tab w:val="num" w:pos="851"/>
        </w:tabs>
        <w:spacing w:before="40" w:after="40" w:line="220" w:lineRule="atLeast"/>
        <w:ind w:left="340" w:hanging="340"/>
        <w:rPr>
          <w:rFonts w:ascii="Arial" w:hAnsi="Arial" w:cs="Arial"/>
          <w:sz w:val="20"/>
        </w:rPr>
      </w:pPr>
      <w:r w:rsidRPr="0037786A">
        <w:rPr>
          <w:rFonts w:ascii="Arial" w:hAnsi="Arial" w:cs="Arial"/>
          <w:sz w:val="20"/>
        </w:rPr>
        <w:t>The Departmental Capital Budgets are appropriated through Appropriation Acts (No.1,3,5). They form part of ordinary annual services, and are not separately identified in the Appropriation Acts.</w:t>
      </w:r>
    </w:p>
    <w:p w:rsidR="00AE380A" w:rsidRPr="00F724BA" w:rsidRDefault="00AE380A" w:rsidP="00AE380A">
      <w:pPr>
        <w:pStyle w:val="BodyText"/>
        <w:spacing w:before="0" w:line="240" w:lineRule="auto"/>
        <w:rPr>
          <w:rFonts w:ascii="Arial" w:hAnsi="Arial"/>
          <w:strike/>
          <w:sz w:val="6"/>
          <w:szCs w:val="6"/>
        </w:rPr>
      </w:pPr>
      <w:r>
        <w:rPr>
          <w:rFonts w:ascii="Arial" w:hAnsi="Arial"/>
          <w:strike/>
          <w:sz w:val="20"/>
        </w:rPr>
        <w:br w:type="page"/>
      </w:r>
    </w:p>
    <w:p w:rsidR="00AE380A" w:rsidRDefault="00AE380A" w:rsidP="00AE380A">
      <w:pPr>
        <w:pStyle w:val="Heading4"/>
        <w:spacing w:after="120"/>
        <w:jc w:val="both"/>
      </w:pPr>
      <w:r>
        <w:lastRenderedPageBreak/>
        <w:t xml:space="preserve">Note </w:t>
      </w:r>
      <w:proofErr w:type="spellStart"/>
      <w:r>
        <w:t>3</w:t>
      </w:r>
      <w:r w:rsidRPr="007A6E35">
        <w:t>A</w:t>
      </w:r>
      <w:proofErr w:type="spellEnd"/>
      <w:r>
        <w:t>-1</w:t>
      </w:r>
      <w:r w:rsidRPr="007A6E35">
        <w:t>:</w:t>
      </w:r>
      <w:r w:rsidR="00D85C39">
        <w:tab/>
      </w:r>
      <w:r>
        <w:t xml:space="preserve">Appropriations – </w:t>
      </w:r>
      <w:r w:rsidRPr="007A6E35">
        <w:t>Annual Appropriations (‘Recoverable GST exclusive</w:t>
      </w:r>
      <w:r>
        <w:t>’</w:t>
      </w:r>
      <w:r w:rsidRPr="007A6E35">
        <w:t>) continued</w:t>
      </w:r>
    </w:p>
    <w:p w:rsidR="00AE380A" w:rsidRPr="00D067F1" w:rsidRDefault="00AE380A" w:rsidP="00AE58B5">
      <w:pPr>
        <w:pStyle w:val="TableTitle"/>
        <w:rPr>
          <w:i/>
          <w:sz w:val="22"/>
        </w:rPr>
      </w:pPr>
      <w:r w:rsidRPr="00D067F1">
        <w:rPr>
          <w:i/>
          <w:sz w:val="22"/>
        </w:rPr>
        <w:t>Annual Appropriations for 2015</w:t>
      </w:r>
    </w:p>
    <w:tbl>
      <w:tblPr>
        <w:tblW w:w="12057"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2702"/>
        <w:gridCol w:w="1579"/>
        <w:gridCol w:w="1580"/>
        <w:gridCol w:w="1579"/>
        <w:gridCol w:w="1580"/>
        <w:gridCol w:w="1579"/>
        <w:gridCol w:w="1458"/>
      </w:tblGrid>
      <w:tr w:rsidR="00AE380A" w:rsidRPr="00DF011E" w:rsidTr="00AE380A">
        <w:tc>
          <w:tcPr>
            <w:tcW w:w="2702" w:type="dxa"/>
            <w:tcBorders>
              <w:right w:val="single" w:sz="6" w:space="0" w:color="auto"/>
            </w:tcBorders>
            <w:vAlign w:val="bottom"/>
          </w:tcPr>
          <w:p w:rsidR="00AE380A" w:rsidRPr="00F13568" w:rsidRDefault="00AE380A" w:rsidP="00AE380A">
            <w:pPr>
              <w:pStyle w:val="TableColumnHeading"/>
              <w:jc w:val="left"/>
              <w:rPr>
                <w:b/>
              </w:rPr>
            </w:pPr>
          </w:p>
        </w:tc>
        <w:tc>
          <w:tcPr>
            <w:tcW w:w="3159" w:type="dxa"/>
            <w:gridSpan w:val="2"/>
            <w:tcBorders>
              <w:top w:val="single" w:sz="6" w:space="0" w:color="auto"/>
              <w:left w:val="single" w:sz="6" w:space="0" w:color="auto"/>
              <w:bottom w:val="single" w:sz="6" w:space="0" w:color="auto"/>
              <w:right w:val="single" w:sz="6" w:space="0" w:color="auto"/>
            </w:tcBorders>
            <w:vAlign w:val="bottom"/>
          </w:tcPr>
          <w:p w:rsidR="00AE380A" w:rsidRPr="00C07B03" w:rsidRDefault="00AE380A" w:rsidP="00AE380A">
            <w:pPr>
              <w:pStyle w:val="TableColumnHeading"/>
              <w:ind w:right="140"/>
              <w:jc w:val="center"/>
              <w:rPr>
                <w:b/>
              </w:rPr>
            </w:pPr>
            <w:r w:rsidRPr="00C07B03">
              <w:rPr>
                <w:b/>
              </w:rPr>
              <w:t>Appropriation Act</w:t>
            </w:r>
          </w:p>
        </w:tc>
        <w:tc>
          <w:tcPr>
            <w:tcW w:w="1579" w:type="dxa"/>
            <w:tcBorders>
              <w:top w:val="single" w:sz="6" w:space="0" w:color="auto"/>
              <w:left w:val="single" w:sz="6" w:space="0" w:color="auto"/>
              <w:bottom w:val="single" w:sz="6" w:space="0" w:color="auto"/>
              <w:right w:val="single" w:sz="6" w:space="0" w:color="auto"/>
            </w:tcBorders>
            <w:vAlign w:val="bottom"/>
          </w:tcPr>
          <w:p w:rsidR="00AE380A" w:rsidRPr="00C07B03" w:rsidRDefault="00AE380A" w:rsidP="00AE380A">
            <w:pPr>
              <w:pStyle w:val="TableColumnHeading"/>
              <w:ind w:right="140"/>
              <w:jc w:val="center"/>
              <w:rPr>
                <w:b/>
              </w:rPr>
            </w:pPr>
            <w:r w:rsidRPr="00C07B03">
              <w:rPr>
                <w:b/>
              </w:rPr>
              <w:t>PGPA Act</w:t>
            </w:r>
          </w:p>
        </w:tc>
        <w:tc>
          <w:tcPr>
            <w:tcW w:w="1580" w:type="dxa"/>
            <w:tcBorders>
              <w:top w:val="single" w:sz="6" w:space="0" w:color="auto"/>
              <w:left w:val="single" w:sz="6" w:space="0" w:color="auto"/>
              <w:right w:val="single" w:sz="6" w:space="0" w:color="auto"/>
            </w:tcBorders>
            <w:vAlign w:val="bottom"/>
          </w:tcPr>
          <w:p w:rsidR="00AE380A" w:rsidRPr="00DF011E" w:rsidRDefault="00AE380A" w:rsidP="00AE380A">
            <w:pPr>
              <w:pStyle w:val="TableColumnHeading"/>
              <w:ind w:right="140"/>
              <w:rPr>
                <w:b/>
                <w:highlight w:val="yellow"/>
              </w:rPr>
            </w:pPr>
          </w:p>
        </w:tc>
        <w:tc>
          <w:tcPr>
            <w:tcW w:w="1579" w:type="dxa"/>
            <w:tcBorders>
              <w:left w:val="single" w:sz="6" w:space="0" w:color="auto"/>
              <w:right w:val="single" w:sz="6" w:space="0" w:color="auto"/>
            </w:tcBorders>
          </w:tcPr>
          <w:p w:rsidR="00AE380A" w:rsidRPr="00DF011E" w:rsidRDefault="00AE380A" w:rsidP="00AE380A">
            <w:pPr>
              <w:pStyle w:val="TableColumnHeading"/>
              <w:ind w:right="140"/>
              <w:rPr>
                <w:b/>
                <w:highlight w:val="yellow"/>
              </w:rPr>
            </w:pPr>
          </w:p>
        </w:tc>
        <w:tc>
          <w:tcPr>
            <w:tcW w:w="1458" w:type="dxa"/>
            <w:tcBorders>
              <w:left w:val="single" w:sz="6" w:space="0" w:color="auto"/>
            </w:tcBorders>
            <w:vAlign w:val="bottom"/>
          </w:tcPr>
          <w:p w:rsidR="00AE380A" w:rsidRPr="00DF011E" w:rsidRDefault="00AE380A" w:rsidP="00AE380A">
            <w:pPr>
              <w:pStyle w:val="TableColumnHeading"/>
              <w:ind w:right="142"/>
              <w:rPr>
                <w:b/>
                <w:highlight w:val="yellow"/>
              </w:rPr>
            </w:pPr>
          </w:p>
        </w:tc>
      </w:tr>
      <w:tr w:rsidR="00AE380A" w:rsidRPr="00C07B03" w:rsidTr="00AE380A">
        <w:tc>
          <w:tcPr>
            <w:tcW w:w="2702" w:type="dxa"/>
            <w:tcBorders>
              <w:bottom w:val="nil"/>
              <w:right w:val="single" w:sz="6" w:space="0" w:color="auto"/>
            </w:tcBorders>
            <w:vAlign w:val="bottom"/>
          </w:tcPr>
          <w:p w:rsidR="00AE380A" w:rsidRPr="00C07B03" w:rsidRDefault="00AE380A" w:rsidP="00AE380A">
            <w:pPr>
              <w:pStyle w:val="TableColumnHeading"/>
              <w:jc w:val="left"/>
            </w:pPr>
          </w:p>
        </w:tc>
        <w:tc>
          <w:tcPr>
            <w:tcW w:w="1579" w:type="dxa"/>
            <w:tcBorders>
              <w:top w:val="single" w:sz="6" w:space="0" w:color="auto"/>
              <w:left w:val="single" w:sz="6" w:space="0" w:color="auto"/>
              <w:bottom w:val="nil"/>
            </w:tcBorders>
            <w:vAlign w:val="bottom"/>
          </w:tcPr>
          <w:p w:rsidR="00AE380A" w:rsidRPr="00C07B03" w:rsidRDefault="00AE380A" w:rsidP="00AE380A">
            <w:pPr>
              <w:pStyle w:val="TableColumnHeading"/>
              <w:ind w:right="140"/>
              <w:rPr>
                <w:b/>
                <w:i w:val="0"/>
              </w:rPr>
            </w:pPr>
            <w:r w:rsidRPr="00C07B03">
              <w:rPr>
                <w:b/>
                <w:i w:val="0"/>
              </w:rPr>
              <w:t>Annual Appropriation</w:t>
            </w:r>
            <w:r w:rsidRPr="00C07B03">
              <w:rPr>
                <w:rFonts w:ascii="Arial Bold" w:hAnsi="Arial Bold"/>
                <w:b/>
                <w:i w:val="0"/>
                <w:vertAlign w:val="superscript"/>
              </w:rPr>
              <w:t>1</w:t>
            </w:r>
          </w:p>
        </w:tc>
        <w:tc>
          <w:tcPr>
            <w:tcW w:w="1580" w:type="dxa"/>
            <w:tcBorders>
              <w:top w:val="single" w:sz="6" w:space="0" w:color="auto"/>
              <w:bottom w:val="nil"/>
              <w:right w:val="single" w:sz="6" w:space="0" w:color="auto"/>
            </w:tcBorders>
            <w:vAlign w:val="bottom"/>
          </w:tcPr>
          <w:p w:rsidR="00AE380A" w:rsidRPr="00C07B03" w:rsidRDefault="00AE380A" w:rsidP="00AE380A">
            <w:pPr>
              <w:pStyle w:val="TableColumnHeading"/>
              <w:ind w:right="140"/>
              <w:rPr>
                <w:b/>
                <w:i w:val="0"/>
              </w:rPr>
            </w:pPr>
            <w:r w:rsidRPr="00C07B03">
              <w:rPr>
                <w:b/>
                <w:i w:val="0"/>
              </w:rPr>
              <w:t>A</w:t>
            </w:r>
            <w:r>
              <w:rPr>
                <w:b/>
                <w:i w:val="0"/>
              </w:rPr>
              <w:t xml:space="preserve">dvance to the </w:t>
            </w:r>
            <w:r w:rsidRPr="00C07B03">
              <w:rPr>
                <w:b/>
                <w:i w:val="0"/>
              </w:rPr>
              <w:t>F</w:t>
            </w:r>
            <w:r>
              <w:rPr>
                <w:b/>
                <w:i w:val="0"/>
              </w:rPr>
              <w:t xml:space="preserve">inance </w:t>
            </w:r>
            <w:r w:rsidRPr="00C07B03">
              <w:rPr>
                <w:b/>
                <w:i w:val="0"/>
              </w:rPr>
              <w:t>M</w:t>
            </w:r>
            <w:r>
              <w:rPr>
                <w:b/>
                <w:i w:val="0"/>
              </w:rPr>
              <w:t>inister</w:t>
            </w:r>
          </w:p>
        </w:tc>
        <w:tc>
          <w:tcPr>
            <w:tcW w:w="1579" w:type="dxa"/>
            <w:tcBorders>
              <w:top w:val="single" w:sz="6" w:space="0" w:color="auto"/>
              <w:bottom w:val="nil"/>
              <w:right w:val="single" w:sz="6" w:space="0" w:color="auto"/>
            </w:tcBorders>
            <w:vAlign w:val="bottom"/>
          </w:tcPr>
          <w:p w:rsidR="00AE380A" w:rsidRPr="00C07B03" w:rsidRDefault="00AE380A" w:rsidP="00AE380A">
            <w:pPr>
              <w:pStyle w:val="TableColumnHeading"/>
              <w:ind w:right="140"/>
              <w:rPr>
                <w:b/>
                <w:i w:val="0"/>
              </w:rPr>
            </w:pPr>
            <w:r w:rsidRPr="00C07B03">
              <w:rPr>
                <w:b/>
                <w:i w:val="0"/>
              </w:rPr>
              <w:t>Section 74</w:t>
            </w:r>
            <w:r>
              <w:rPr>
                <w:b/>
                <w:i w:val="0"/>
              </w:rPr>
              <w:t xml:space="preserve"> Receipts</w:t>
            </w:r>
          </w:p>
        </w:tc>
        <w:tc>
          <w:tcPr>
            <w:tcW w:w="1580" w:type="dxa"/>
            <w:tcBorders>
              <w:left w:val="single" w:sz="6" w:space="0" w:color="auto"/>
              <w:bottom w:val="nil"/>
              <w:right w:val="single" w:sz="6" w:space="0" w:color="auto"/>
            </w:tcBorders>
            <w:vAlign w:val="bottom"/>
          </w:tcPr>
          <w:p w:rsidR="00AE380A" w:rsidRPr="00C07B03" w:rsidRDefault="00AE380A" w:rsidP="00AE380A">
            <w:pPr>
              <w:pStyle w:val="TableColumnHeading"/>
              <w:ind w:right="140"/>
              <w:rPr>
                <w:b/>
                <w:i w:val="0"/>
              </w:rPr>
            </w:pPr>
            <w:r w:rsidRPr="00C07B03">
              <w:rPr>
                <w:b/>
                <w:i w:val="0"/>
              </w:rPr>
              <w:t>Total appropriation</w:t>
            </w:r>
          </w:p>
        </w:tc>
        <w:tc>
          <w:tcPr>
            <w:tcW w:w="1579" w:type="dxa"/>
            <w:tcBorders>
              <w:left w:val="single" w:sz="6" w:space="0" w:color="auto"/>
              <w:bottom w:val="nil"/>
              <w:right w:val="single" w:sz="6" w:space="0" w:color="auto"/>
            </w:tcBorders>
          </w:tcPr>
          <w:p w:rsidR="00AE380A" w:rsidRPr="00C07B03" w:rsidRDefault="00AE380A" w:rsidP="00AE380A">
            <w:pPr>
              <w:pStyle w:val="TableColumnHeading"/>
              <w:ind w:right="140"/>
              <w:rPr>
                <w:b/>
              </w:rPr>
            </w:pPr>
            <w:r w:rsidRPr="00C07B03">
              <w:rPr>
                <w:b/>
                <w:i w:val="0"/>
              </w:rPr>
              <w:t>Appropriation applied in 2015 (current and prior years)</w:t>
            </w:r>
          </w:p>
        </w:tc>
        <w:tc>
          <w:tcPr>
            <w:tcW w:w="1458" w:type="dxa"/>
            <w:tcBorders>
              <w:left w:val="single" w:sz="6" w:space="0" w:color="auto"/>
              <w:bottom w:val="nil"/>
            </w:tcBorders>
            <w:vAlign w:val="bottom"/>
          </w:tcPr>
          <w:p w:rsidR="00AE380A" w:rsidRPr="00C07B03" w:rsidRDefault="00AE380A" w:rsidP="00AE380A">
            <w:pPr>
              <w:pStyle w:val="TableColumnHeading"/>
              <w:ind w:right="140"/>
              <w:rPr>
                <w:b/>
              </w:rPr>
            </w:pPr>
            <w:r w:rsidRPr="00C07B03">
              <w:rPr>
                <w:b/>
                <w:i w:val="0"/>
              </w:rPr>
              <w:t>Variance</w:t>
            </w:r>
            <w:r>
              <w:rPr>
                <w:rFonts w:ascii="Arial Bold" w:hAnsi="Arial Bold"/>
                <w:b/>
                <w:i w:val="0"/>
                <w:vertAlign w:val="superscript"/>
              </w:rPr>
              <w:t>2</w:t>
            </w:r>
          </w:p>
        </w:tc>
      </w:tr>
      <w:tr w:rsidR="00AE380A" w:rsidRPr="00C07B03" w:rsidTr="00AE380A">
        <w:tc>
          <w:tcPr>
            <w:tcW w:w="2702" w:type="dxa"/>
            <w:tcBorders>
              <w:top w:val="nil"/>
              <w:bottom w:val="single" w:sz="6" w:space="0" w:color="auto"/>
              <w:right w:val="single" w:sz="6" w:space="0" w:color="auto"/>
            </w:tcBorders>
          </w:tcPr>
          <w:p w:rsidR="00AE380A" w:rsidRPr="00C07B03" w:rsidRDefault="00AE380A" w:rsidP="00AE380A">
            <w:pPr>
              <w:pStyle w:val="TableUnitsRow"/>
              <w:spacing w:after="0"/>
              <w:jc w:val="left"/>
            </w:pPr>
          </w:p>
        </w:tc>
        <w:tc>
          <w:tcPr>
            <w:tcW w:w="1579" w:type="dxa"/>
            <w:tcBorders>
              <w:top w:val="nil"/>
              <w:left w:val="single" w:sz="6" w:space="0" w:color="auto"/>
              <w:bottom w:val="single" w:sz="6" w:space="0" w:color="auto"/>
            </w:tcBorders>
          </w:tcPr>
          <w:p w:rsidR="00AE380A" w:rsidRPr="00C07B03" w:rsidRDefault="00AE380A" w:rsidP="00AE380A">
            <w:pPr>
              <w:pStyle w:val="TableUnitsRow"/>
              <w:spacing w:after="0"/>
              <w:ind w:right="140"/>
              <w:rPr>
                <w:b/>
              </w:rPr>
            </w:pPr>
            <w:r w:rsidRPr="00C07B03">
              <w:rPr>
                <w:b/>
              </w:rPr>
              <w:t>$’000</w:t>
            </w:r>
          </w:p>
        </w:tc>
        <w:tc>
          <w:tcPr>
            <w:tcW w:w="1580" w:type="dxa"/>
            <w:tcBorders>
              <w:top w:val="nil"/>
              <w:bottom w:val="single" w:sz="6" w:space="0" w:color="auto"/>
              <w:right w:val="single" w:sz="6" w:space="0" w:color="auto"/>
            </w:tcBorders>
          </w:tcPr>
          <w:p w:rsidR="00AE380A" w:rsidRPr="00C07B03" w:rsidRDefault="00AE380A" w:rsidP="00AE380A">
            <w:pPr>
              <w:pStyle w:val="TableUnitsRow"/>
              <w:spacing w:after="0"/>
              <w:ind w:right="140"/>
              <w:rPr>
                <w:b/>
              </w:rPr>
            </w:pPr>
            <w:r w:rsidRPr="00C07B03">
              <w:rPr>
                <w:b/>
              </w:rPr>
              <w:t>$’000</w:t>
            </w:r>
          </w:p>
        </w:tc>
        <w:tc>
          <w:tcPr>
            <w:tcW w:w="1579" w:type="dxa"/>
            <w:tcBorders>
              <w:top w:val="nil"/>
              <w:bottom w:val="single" w:sz="6" w:space="0" w:color="auto"/>
              <w:right w:val="single" w:sz="6" w:space="0" w:color="auto"/>
            </w:tcBorders>
          </w:tcPr>
          <w:p w:rsidR="00AE380A" w:rsidRPr="00C07B03" w:rsidRDefault="00AE380A" w:rsidP="00AE380A">
            <w:pPr>
              <w:pStyle w:val="TableUnitsRow"/>
              <w:spacing w:after="0"/>
              <w:ind w:right="140"/>
              <w:rPr>
                <w:b/>
              </w:rPr>
            </w:pPr>
            <w:r w:rsidRPr="00C07B03">
              <w:rPr>
                <w:b/>
              </w:rPr>
              <w:t>$’000</w:t>
            </w:r>
          </w:p>
        </w:tc>
        <w:tc>
          <w:tcPr>
            <w:tcW w:w="1580" w:type="dxa"/>
            <w:tcBorders>
              <w:top w:val="nil"/>
              <w:left w:val="single" w:sz="6" w:space="0" w:color="auto"/>
              <w:bottom w:val="single" w:sz="6" w:space="0" w:color="auto"/>
              <w:right w:val="single" w:sz="6" w:space="0" w:color="auto"/>
            </w:tcBorders>
          </w:tcPr>
          <w:p w:rsidR="00AE380A" w:rsidRPr="00C07B03" w:rsidRDefault="00AE380A" w:rsidP="00AE380A">
            <w:pPr>
              <w:pStyle w:val="TableUnitsRow"/>
              <w:spacing w:after="0"/>
              <w:ind w:right="140"/>
              <w:rPr>
                <w:b/>
              </w:rPr>
            </w:pPr>
            <w:r w:rsidRPr="00C07B03">
              <w:rPr>
                <w:b/>
              </w:rPr>
              <w:t>$’000</w:t>
            </w:r>
          </w:p>
        </w:tc>
        <w:tc>
          <w:tcPr>
            <w:tcW w:w="1579" w:type="dxa"/>
            <w:tcBorders>
              <w:top w:val="nil"/>
              <w:left w:val="single" w:sz="6" w:space="0" w:color="auto"/>
              <w:bottom w:val="single" w:sz="6" w:space="0" w:color="auto"/>
              <w:right w:val="single" w:sz="6" w:space="0" w:color="auto"/>
            </w:tcBorders>
          </w:tcPr>
          <w:p w:rsidR="00AE380A" w:rsidRPr="00C07B03" w:rsidRDefault="00AE380A" w:rsidP="00AE380A">
            <w:pPr>
              <w:pStyle w:val="TableUnitsRow"/>
              <w:spacing w:after="0"/>
              <w:ind w:right="140"/>
              <w:rPr>
                <w:b/>
              </w:rPr>
            </w:pPr>
            <w:r w:rsidRPr="00C07B03">
              <w:rPr>
                <w:b/>
              </w:rPr>
              <w:t>$’000</w:t>
            </w:r>
          </w:p>
        </w:tc>
        <w:tc>
          <w:tcPr>
            <w:tcW w:w="1458" w:type="dxa"/>
            <w:tcBorders>
              <w:top w:val="nil"/>
              <w:left w:val="single" w:sz="6" w:space="0" w:color="auto"/>
              <w:bottom w:val="single" w:sz="6" w:space="0" w:color="auto"/>
            </w:tcBorders>
          </w:tcPr>
          <w:p w:rsidR="00AE380A" w:rsidRPr="00C07B03" w:rsidRDefault="00AE380A" w:rsidP="00AE380A">
            <w:pPr>
              <w:pStyle w:val="TableUnitsRow"/>
              <w:spacing w:after="0"/>
              <w:ind w:right="140"/>
              <w:rPr>
                <w:b/>
              </w:rPr>
            </w:pPr>
            <w:r w:rsidRPr="00C07B03">
              <w:rPr>
                <w:b/>
              </w:rPr>
              <w:t>$’000</w:t>
            </w:r>
          </w:p>
        </w:tc>
      </w:tr>
      <w:tr w:rsidR="00AE380A" w:rsidRPr="00C07B03" w:rsidTr="00AE380A">
        <w:tc>
          <w:tcPr>
            <w:tcW w:w="2702" w:type="dxa"/>
            <w:tcBorders>
              <w:top w:val="single" w:sz="6" w:space="0" w:color="auto"/>
              <w:right w:val="single" w:sz="6" w:space="0" w:color="auto"/>
            </w:tcBorders>
          </w:tcPr>
          <w:p w:rsidR="00AE380A" w:rsidRPr="00C07B03" w:rsidRDefault="00AE380A" w:rsidP="00AE380A">
            <w:pPr>
              <w:pStyle w:val="TableBodyText"/>
              <w:spacing w:before="40"/>
              <w:jc w:val="left"/>
              <w:rPr>
                <w:i/>
              </w:rPr>
            </w:pPr>
            <w:r w:rsidRPr="00C07B03">
              <w:rPr>
                <w:b/>
              </w:rPr>
              <w:t>Departmental</w:t>
            </w:r>
          </w:p>
        </w:tc>
        <w:tc>
          <w:tcPr>
            <w:tcW w:w="1579" w:type="dxa"/>
            <w:tcBorders>
              <w:top w:val="single" w:sz="6" w:space="0" w:color="auto"/>
              <w:left w:val="single" w:sz="6" w:space="0" w:color="auto"/>
            </w:tcBorders>
            <w:vAlign w:val="bottom"/>
          </w:tcPr>
          <w:p w:rsidR="00AE380A" w:rsidRPr="00C07B03" w:rsidRDefault="00AE380A" w:rsidP="00AE380A">
            <w:pPr>
              <w:pStyle w:val="TableBodyText"/>
              <w:spacing w:before="40"/>
              <w:ind w:right="142"/>
              <w:rPr>
                <w:b/>
              </w:rPr>
            </w:pPr>
          </w:p>
        </w:tc>
        <w:tc>
          <w:tcPr>
            <w:tcW w:w="1580" w:type="dxa"/>
            <w:tcBorders>
              <w:top w:val="single" w:sz="6" w:space="0" w:color="auto"/>
              <w:right w:val="single" w:sz="6" w:space="0" w:color="auto"/>
            </w:tcBorders>
          </w:tcPr>
          <w:p w:rsidR="00AE380A" w:rsidRPr="00C07B03" w:rsidRDefault="00AE380A" w:rsidP="00AE380A">
            <w:pPr>
              <w:pStyle w:val="TableBodyText"/>
              <w:spacing w:before="40"/>
              <w:ind w:right="85"/>
              <w:rPr>
                <w:b/>
              </w:rPr>
            </w:pPr>
          </w:p>
        </w:tc>
        <w:tc>
          <w:tcPr>
            <w:tcW w:w="1579" w:type="dxa"/>
            <w:tcBorders>
              <w:top w:val="single" w:sz="6" w:space="0" w:color="auto"/>
              <w:right w:val="single" w:sz="6" w:space="0" w:color="auto"/>
            </w:tcBorders>
          </w:tcPr>
          <w:p w:rsidR="00AE380A" w:rsidRPr="00C07B03" w:rsidRDefault="00AE380A" w:rsidP="00AE380A">
            <w:pPr>
              <w:pStyle w:val="TableBodyText"/>
              <w:spacing w:before="40"/>
              <w:ind w:right="142"/>
              <w:rPr>
                <w:b/>
              </w:rPr>
            </w:pPr>
          </w:p>
        </w:tc>
        <w:tc>
          <w:tcPr>
            <w:tcW w:w="1580" w:type="dxa"/>
            <w:tcBorders>
              <w:top w:val="single" w:sz="6" w:space="0" w:color="auto"/>
              <w:left w:val="single" w:sz="6" w:space="0" w:color="auto"/>
              <w:right w:val="single" w:sz="6" w:space="0" w:color="auto"/>
            </w:tcBorders>
          </w:tcPr>
          <w:p w:rsidR="00AE380A" w:rsidRPr="00C07B03" w:rsidRDefault="00AE380A" w:rsidP="00AE380A">
            <w:pPr>
              <w:pStyle w:val="TableBodyText"/>
              <w:spacing w:before="40"/>
              <w:ind w:right="142"/>
              <w:rPr>
                <w:b/>
              </w:rPr>
            </w:pPr>
          </w:p>
        </w:tc>
        <w:tc>
          <w:tcPr>
            <w:tcW w:w="1579" w:type="dxa"/>
            <w:tcBorders>
              <w:top w:val="single" w:sz="6" w:space="0" w:color="auto"/>
              <w:left w:val="single" w:sz="6" w:space="0" w:color="auto"/>
              <w:right w:val="single" w:sz="6" w:space="0" w:color="auto"/>
            </w:tcBorders>
          </w:tcPr>
          <w:p w:rsidR="00AE380A" w:rsidRPr="00C07B03" w:rsidRDefault="00AE380A" w:rsidP="00AE380A">
            <w:pPr>
              <w:pStyle w:val="TableBodyText"/>
              <w:spacing w:before="40"/>
              <w:ind w:right="142"/>
              <w:rPr>
                <w:b/>
              </w:rPr>
            </w:pPr>
          </w:p>
        </w:tc>
        <w:tc>
          <w:tcPr>
            <w:tcW w:w="1458" w:type="dxa"/>
            <w:tcBorders>
              <w:top w:val="single" w:sz="6" w:space="0" w:color="auto"/>
              <w:left w:val="single" w:sz="6" w:space="0" w:color="auto"/>
            </w:tcBorders>
          </w:tcPr>
          <w:p w:rsidR="00AE380A" w:rsidRPr="00C07B03" w:rsidRDefault="00AE380A" w:rsidP="00AE380A">
            <w:pPr>
              <w:pStyle w:val="TableBodyText"/>
              <w:spacing w:before="40"/>
              <w:ind w:right="142"/>
              <w:rPr>
                <w:b/>
              </w:rPr>
            </w:pPr>
          </w:p>
        </w:tc>
      </w:tr>
      <w:tr w:rsidR="00AE380A" w:rsidRPr="00C07B03" w:rsidTr="00AE380A">
        <w:tc>
          <w:tcPr>
            <w:tcW w:w="2702" w:type="dxa"/>
            <w:tcBorders>
              <w:right w:val="single" w:sz="6" w:space="0" w:color="auto"/>
            </w:tcBorders>
          </w:tcPr>
          <w:p w:rsidR="00AE380A" w:rsidRPr="00C07B03" w:rsidRDefault="00AE380A" w:rsidP="00AE380A">
            <w:pPr>
              <w:pStyle w:val="TableBodyText"/>
              <w:tabs>
                <w:tab w:val="left" w:pos="300"/>
                <w:tab w:val="right" w:pos="4680"/>
              </w:tabs>
              <w:ind w:left="301" w:hanging="301"/>
              <w:jc w:val="left"/>
            </w:pPr>
            <w:r w:rsidRPr="00C07B03">
              <w:rPr>
                <w:i/>
              </w:rPr>
              <w:tab/>
            </w:r>
            <w:r w:rsidRPr="00C07B03">
              <w:t>Ordinary annual services</w:t>
            </w:r>
          </w:p>
        </w:tc>
        <w:tc>
          <w:tcPr>
            <w:tcW w:w="1579" w:type="dxa"/>
            <w:tcBorders>
              <w:left w:val="single" w:sz="6" w:space="0" w:color="auto"/>
            </w:tcBorders>
            <w:vAlign w:val="bottom"/>
          </w:tcPr>
          <w:p w:rsidR="00AE380A" w:rsidRPr="005D73C2" w:rsidRDefault="00AE380A" w:rsidP="00AE380A">
            <w:pPr>
              <w:pStyle w:val="TableBodyText"/>
              <w:tabs>
                <w:tab w:val="left" w:pos="1134"/>
              </w:tabs>
              <w:ind w:right="142"/>
            </w:pPr>
            <w:r w:rsidRPr="005D73C2">
              <w:t>3</w:t>
            </w:r>
            <w:r>
              <w:t>3</w:t>
            </w:r>
            <w:r w:rsidRPr="005D73C2">
              <w:t>,</w:t>
            </w:r>
            <w:r>
              <w:t>552</w:t>
            </w:r>
          </w:p>
        </w:tc>
        <w:tc>
          <w:tcPr>
            <w:tcW w:w="1580" w:type="dxa"/>
            <w:tcBorders>
              <w:right w:val="single" w:sz="6" w:space="0" w:color="auto"/>
            </w:tcBorders>
          </w:tcPr>
          <w:p w:rsidR="00AE380A" w:rsidRPr="005D73C2" w:rsidRDefault="00AE380A" w:rsidP="00AE380A">
            <w:pPr>
              <w:pStyle w:val="TableBodyText"/>
              <w:tabs>
                <w:tab w:val="left" w:pos="1134"/>
              </w:tabs>
              <w:ind w:right="142"/>
            </w:pPr>
            <w:r w:rsidRPr="005D73C2">
              <w:t>-</w:t>
            </w:r>
          </w:p>
        </w:tc>
        <w:tc>
          <w:tcPr>
            <w:tcW w:w="1579" w:type="dxa"/>
            <w:tcBorders>
              <w:right w:val="single" w:sz="6" w:space="0" w:color="auto"/>
            </w:tcBorders>
          </w:tcPr>
          <w:p w:rsidR="00AE380A" w:rsidRPr="005D73C2" w:rsidRDefault="00AE380A" w:rsidP="00AE380A">
            <w:pPr>
              <w:pStyle w:val="TableBodyText"/>
              <w:tabs>
                <w:tab w:val="left" w:pos="1134"/>
              </w:tabs>
              <w:ind w:right="142"/>
            </w:pPr>
            <w:r w:rsidRPr="005D73C2">
              <w:t>1,410</w:t>
            </w:r>
          </w:p>
        </w:tc>
        <w:tc>
          <w:tcPr>
            <w:tcW w:w="1580" w:type="dxa"/>
            <w:tcBorders>
              <w:left w:val="single" w:sz="6" w:space="0" w:color="auto"/>
              <w:right w:val="single" w:sz="6" w:space="0" w:color="auto"/>
            </w:tcBorders>
            <w:shd w:val="clear" w:color="auto" w:fill="auto"/>
          </w:tcPr>
          <w:p w:rsidR="00AE380A" w:rsidRPr="005D73C2" w:rsidRDefault="00AE380A" w:rsidP="00AE380A">
            <w:pPr>
              <w:pStyle w:val="TableBodyText"/>
              <w:tabs>
                <w:tab w:val="left" w:pos="1134"/>
              </w:tabs>
              <w:ind w:right="142"/>
            </w:pPr>
            <w:r w:rsidRPr="005D73C2">
              <w:t>3</w:t>
            </w:r>
            <w:r>
              <w:t>4</w:t>
            </w:r>
            <w:r w:rsidRPr="005D73C2">
              <w:t>,</w:t>
            </w:r>
            <w:r>
              <w:t>962</w:t>
            </w:r>
          </w:p>
        </w:tc>
        <w:tc>
          <w:tcPr>
            <w:tcW w:w="1579" w:type="dxa"/>
            <w:tcBorders>
              <w:left w:val="single" w:sz="6" w:space="0" w:color="auto"/>
              <w:right w:val="single" w:sz="6" w:space="0" w:color="auto"/>
            </w:tcBorders>
          </w:tcPr>
          <w:p w:rsidR="00AE380A" w:rsidRPr="005D73C2" w:rsidRDefault="00AE380A" w:rsidP="00AE380A">
            <w:pPr>
              <w:pStyle w:val="TableBodyText"/>
              <w:tabs>
                <w:tab w:val="left" w:pos="1134"/>
              </w:tabs>
              <w:ind w:right="142"/>
            </w:pPr>
            <w:r>
              <w:t>31,837</w:t>
            </w:r>
          </w:p>
        </w:tc>
        <w:tc>
          <w:tcPr>
            <w:tcW w:w="1458" w:type="dxa"/>
            <w:tcBorders>
              <w:left w:val="single" w:sz="6" w:space="0" w:color="auto"/>
            </w:tcBorders>
          </w:tcPr>
          <w:p w:rsidR="00AE380A" w:rsidRPr="005D73C2" w:rsidRDefault="00AE380A" w:rsidP="00AE380A">
            <w:pPr>
              <w:pStyle w:val="TableBodyText"/>
              <w:tabs>
                <w:tab w:val="left" w:pos="1134"/>
              </w:tabs>
              <w:ind w:right="142"/>
            </w:pPr>
            <w:r w:rsidRPr="005D73C2">
              <w:t>3,</w:t>
            </w:r>
            <w:r>
              <w:t>125</w:t>
            </w:r>
          </w:p>
        </w:tc>
      </w:tr>
      <w:tr w:rsidR="00AE380A" w:rsidRPr="00C07B03" w:rsidTr="00AE380A">
        <w:tc>
          <w:tcPr>
            <w:tcW w:w="2702" w:type="dxa"/>
            <w:tcBorders>
              <w:right w:val="single" w:sz="6" w:space="0" w:color="auto"/>
            </w:tcBorders>
          </w:tcPr>
          <w:p w:rsidR="00AE380A" w:rsidRPr="003034F6" w:rsidRDefault="00AE380A" w:rsidP="00AE380A">
            <w:pPr>
              <w:pStyle w:val="TableBodyText"/>
              <w:tabs>
                <w:tab w:val="left" w:pos="300"/>
                <w:tab w:val="right" w:pos="4680"/>
              </w:tabs>
              <w:ind w:left="301" w:hanging="301"/>
              <w:jc w:val="left"/>
            </w:pPr>
            <w:r w:rsidRPr="005D73C2">
              <w:tab/>
              <w:t>Capital Budget</w:t>
            </w:r>
            <w:r w:rsidRPr="005D73C2">
              <w:rPr>
                <w:vertAlign w:val="superscript"/>
              </w:rPr>
              <w:t>3</w:t>
            </w:r>
          </w:p>
        </w:tc>
        <w:tc>
          <w:tcPr>
            <w:tcW w:w="1579" w:type="dxa"/>
            <w:tcBorders>
              <w:left w:val="single" w:sz="6" w:space="0" w:color="auto"/>
            </w:tcBorders>
            <w:vAlign w:val="bottom"/>
          </w:tcPr>
          <w:p w:rsidR="00AE380A" w:rsidRPr="005D73C2" w:rsidRDefault="00AE380A" w:rsidP="00AE380A">
            <w:pPr>
              <w:pStyle w:val="TableBodyText"/>
              <w:tabs>
                <w:tab w:val="left" w:pos="1134"/>
              </w:tabs>
              <w:ind w:right="142"/>
            </w:pPr>
            <w:r>
              <w:t>855</w:t>
            </w:r>
          </w:p>
        </w:tc>
        <w:tc>
          <w:tcPr>
            <w:tcW w:w="1580" w:type="dxa"/>
            <w:tcBorders>
              <w:right w:val="single" w:sz="6" w:space="0" w:color="auto"/>
            </w:tcBorders>
          </w:tcPr>
          <w:p w:rsidR="00AE380A" w:rsidRPr="005D73C2" w:rsidRDefault="00AE380A" w:rsidP="00AE380A">
            <w:pPr>
              <w:pStyle w:val="TableBodyText"/>
              <w:tabs>
                <w:tab w:val="left" w:pos="1134"/>
              </w:tabs>
              <w:ind w:right="142"/>
            </w:pPr>
          </w:p>
        </w:tc>
        <w:tc>
          <w:tcPr>
            <w:tcW w:w="1579" w:type="dxa"/>
            <w:tcBorders>
              <w:right w:val="single" w:sz="6" w:space="0" w:color="auto"/>
            </w:tcBorders>
          </w:tcPr>
          <w:p w:rsidR="00AE380A" w:rsidRPr="005D73C2" w:rsidRDefault="00AE380A" w:rsidP="00AE380A">
            <w:pPr>
              <w:pStyle w:val="TableBodyText"/>
              <w:tabs>
                <w:tab w:val="left" w:pos="1134"/>
              </w:tabs>
              <w:ind w:right="142"/>
            </w:pPr>
          </w:p>
        </w:tc>
        <w:tc>
          <w:tcPr>
            <w:tcW w:w="1580" w:type="dxa"/>
            <w:tcBorders>
              <w:left w:val="single" w:sz="6" w:space="0" w:color="auto"/>
              <w:right w:val="single" w:sz="6" w:space="0" w:color="auto"/>
            </w:tcBorders>
            <w:shd w:val="clear" w:color="auto" w:fill="auto"/>
          </w:tcPr>
          <w:p w:rsidR="00AE380A" w:rsidRPr="005D73C2" w:rsidRDefault="00AE380A" w:rsidP="00AE380A">
            <w:pPr>
              <w:pStyle w:val="TableBodyText"/>
              <w:tabs>
                <w:tab w:val="left" w:pos="1134"/>
              </w:tabs>
              <w:ind w:right="142"/>
            </w:pPr>
            <w:r>
              <w:t>855</w:t>
            </w:r>
          </w:p>
        </w:tc>
        <w:tc>
          <w:tcPr>
            <w:tcW w:w="1579" w:type="dxa"/>
            <w:tcBorders>
              <w:left w:val="single" w:sz="6" w:space="0" w:color="auto"/>
              <w:right w:val="single" w:sz="6" w:space="0" w:color="auto"/>
            </w:tcBorders>
          </w:tcPr>
          <w:p w:rsidR="00AE380A" w:rsidRPr="005D73C2" w:rsidRDefault="00AE380A" w:rsidP="00AE380A">
            <w:pPr>
              <w:pStyle w:val="TableBodyText"/>
              <w:tabs>
                <w:tab w:val="left" w:pos="1134"/>
              </w:tabs>
              <w:ind w:right="142"/>
            </w:pPr>
            <w:r>
              <w:t>328</w:t>
            </w:r>
          </w:p>
        </w:tc>
        <w:tc>
          <w:tcPr>
            <w:tcW w:w="1458" w:type="dxa"/>
            <w:tcBorders>
              <w:left w:val="single" w:sz="6" w:space="0" w:color="auto"/>
            </w:tcBorders>
          </w:tcPr>
          <w:p w:rsidR="00AE380A" w:rsidRPr="005D73C2" w:rsidRDefault="00AE380A" w:rsidP="00AE380A">
            <w:pPr>
              <w:pStyle w:val="TableBodyText"/>
              <w:tabs>
                <w:tab w:val="left" w:pos="1134"/>
              </w:tabs>
              <w:ind w:right="142"/>
            </w:pPr>
            <w:r>
              <w:t>527</w:t>
            </w:r>
          </w:p>
        </w:tc>
      </w:tr>
      <w:tr w:rsidR="00AE380A" w:rsidRPr="00C07B03" w:rsidTr="00AE380A">
        <w:tc>
          <w:tcPr>
            <w:tcW w:w="2702" w:type="dxa"/>
            <w:tcBorders>
              <w:top w:val="single" w:sz="6" w:space="0" w:color="auto"/>
              <w:bottom w:val="single" w:sz="6" w:space="0" w:color="auto"/>
              <w:right w:val="single" w:sz="6" w:space="0" w:color="auto"/>
            </w:tcBorders>
            <w:vAlign w:val="bottom"/>
          </w:tcPr>
          <w:p w:rsidR="00AE380A" w:rsidRPr="00C07B03" w:rsidRDefault="00AE380A" w:rsidP="00AE380A">
            <w:pPr>
              <w:pStyle w:val="TableBodyText"/>
              <w:tabs>
                <w:tab w:val="left" w:pos="270"/>
                <w:tab w:val="right" w:pos="4680"/>
              </w:tabs>
              <w:spacing w:before="40"/>
              <w:ind w:left="0"/>
              <w:jc w:val="left"/>
              <w:rPr>
                <w:b/>
                <w:i/>
              </w:rPr>
            </w:pPr>
            <w:r w:rsidRPr="00C07B03">
              <w:rPr>
                <w:b/>
                <w:i/>
              </w:rPr>
              <w:t>Total departmental</w:t>
            </w:r>
          </w:p>
        </w:tc>
        <w:tc>
          <w:tcPr>
            <w:tcW w:w="1579" w:type="dxa"/>
            <w:tcBorders>
              <w:top w:val="single" w:sz="6" w:space="0" w:color="auto"/>
              <w:left w:val="single" w:sz="6" w:space="0" w:color="auto"/>
              <w:bottom w:val="single" w:sz="6" w:space="0" w:color="auto"/>
            </w:tcBorders>
            <w:vAlign w:val="bottom"/>
          </w:tcPr>
          <w:p w:rsidR="00AE380A" w:rsidRPr="005D73C2" w:rsidRDefault="00AE380A" w:rsidP="00AE380A">
            <w:pPr>
              <w:pStyle w:val="TableBodyText"/>
              <w:ind w:right="142"/>
            </w:pPr>
            <w:r w:rsidRPr="005D73C2">
              <w:t>34,407</w:t>
            </w:r>
          </w:p>
        </w:tc>
        <w:tc>
          <w:tcPr>
            <w:tcW w:w="1580" w:type="dxa"/>
            <w:tcBorders>
              <w:top w:val="single" w:sz="6" w:space="0" w:color="auto"/>
              <w:bottom w:val="single" w:sz="6" w:space="0" w:color="auto"/>
              <w:right w:val="single" w:sz="6" w:space="0" w:color="auto"/>
            </w:tcBorders>
            <w:vAlign w:val="bottom"/>
          </w:tcPr>
          <w:p w:rsidR="00AE380A" w:rsidRPr="005D73C2" w:rsidRDefault="00AE380A" w:rsidP="00AE380A">
            <w:pPr>
              <w:pStyle w:val="TableBodyText"/>
              <w:ind w:right="142"/>
            </w:pPr>
            <w:r w:rsidRPr="005D73C2">
              <w:t>-</w:t>
            </w:r>
          </w:p>
        </w:tc>
        <w:tc>
          <w:tcPr>
            <w:tcW w:w="1579" w:type="dxa"/>
            <w:tcBorders>
              <w:top w:val="single" w:sz="6" w:space="0" w:color="auto"/>
              <w:bottom w:val="single" w:sz="6" w:space="0" w:color="auto"/>
              <w:right w:val="single" w:sz="6" w:space="0" w:color="auto"/>
            </w:tcBorders>
            <w:vAlign w:val="bottom"/>
          </w:tcPr>
          <w:p w:rsidR="00AE380A" w:rsidRPr="005D73C2" w:rsidRDefault="00AE380A" w:rsidP="00AE380A">
            <w:pPr>
              <w:pStyle w:val="TableBodyText"/>
              <w:ind w:right="142"/>
            </w:pPr>
            <w:r w:rsidRPr="005D73C2">
              <w:t>1,410</w:t>
            </w:r>
          </w:p>
        </w:tc>
        <w:tc>
          <w:tcPr>
            <w:tcW w:w="1580" w:type="dxa"/>
            <w:tcBorders>
              <w:top w:val="single" w:sz="6" w:space="0" w:color="auto"/>
              <w:left w:val="single" w:sz="6" w:space="0" w:color="auto"/>
              <w:bottom w:val="single" w:sz="6" w:space="0" w:color="auto"/>
              <w:right w:val="single" w:sz="6" w:space="0" w:color="auto"/>
            </w:tcBorders>
            <w:shd w:val="clear" w:color="auto" w:fill="auto"/>
            <w:vAlign w:val="bottom"/>
          </w:tcPr>
          <w:p w:rsidR="00AE380A" w:rsidRPr="005D73C2" w:rsidRDefault="00AE380A" w:rsidP="00AE380A">
            <w:pPr>
              <w:pStyle w:val="TableBodyText"/>
              <w:ind w:right="142"/>
            </w:pPr>
            <w:r w:rsidRPr="005D73C2">
              <w:t>35,817</w:t>
            </w:r>
          </w:p>
        </w:tc>
        <w:tc>
          <w:tcPr>
            <w:tcW w:w="1579" w:type="dxa"/>
            <w:tcBorders>
              <w:top w:val="single" w:sz="6" w:space="0" w:color="auto"/>
              <w:left w:val="single" w:sz="6" w:space="0" w:color="auto"/>
              <w:bottom w:val="single" w:sz="6" w:space="0" w:color="auto"/>
              <w:right w:val="single" w:sz="6" w:space="0" w:color="auto"/>
            </w:tcBorders>
            <w:vAlign w:val="bottom"/>
          </w:tcPr>
          <w:p w:rsidR="00AE380A" w:rsidRPr="005D73C2" w:rsidRDefault="00AE380A" w:rsidP="00AE380A">
            <w:pPr>
              <w:pStyle w:val="TableBodyText"/>
              <w:ind w:right="142"/>
            </w:pPr>
            <w:r w:rsidRPr="005D73C2">
              <w:t>32,165</w:t>
            </w:r>
          </w:p>
        </w:tc>
        <w:tc>
          <w:tcPr>
            <w:tcW w:w="1458" w:type="dxa"/>
            <w:tcBorders>
              <w:top w:val="single" w:sz="6" w:space="0" w:color="auto"/>
              <w:left w:val="single" w:sz="6" w:space="0" w:color="auto"/>
              <w:bottom w:val="single" w:sz="6" w:space="0" w:color="auto"/>
            </w:tcBorders>
            <w:vAlign w:val="bottom"/>
          </w:tcPr>
          <w:p w:rsidR="00AE380A" w:rsidRPr="005D73C2" w:rsidRDefault="00AE380A" w:rsidP="00AE380A">
            <w:pPr>
              <w:pStyle w:val="TableBodyText"/>
              <w:ind w:right="142"/>
            </w:pPr>
            <w:r w:rsidRPr="005D73C2">
              <w:t>3,652</w:t>
            </w:r>
          </w:p>
        </w:tc>
      </w:tr>
    </w:tbl>
    <w:p w:rsidR="00AE380A" w:rsidRPr="00D067F1" w:rsidRDefault="00AE380A" w:rsidP="00AE380A">
      <w:pPr>
        <w:pStyle w:val="TableBodyText"/>
        <w:spacing w:before="240" w:after="100" w:afterAutospacing="1"/>
        <w:ind w:left="0"/>
        <w:jc w:val="left"/>
        <w:rPr>
          <w:b/>
        </w:rPr>
      </w:pPr>
      <w:r w:rsidRPr="00D067F1">
        <w:rPr>
          <w:b/>
        </w:rPr>
        <w:t>Notes:</w:t>
      </w:r>
    </w:p>
    <w:p w:rsidR="00AE380A" w:rsidRDefault="00AE380A" w:rsidP="00AE380A">
      <w:pPr>
        <w:pStyle w:val="BodyText"/>
        <w:numPr>
          <w:ilvl w:val="0"/>
          <w:numId w:val="47"/>
        </w:numPr>
        <w:spacing w:before="40" w:after="40" w:line="220" w:lineRule="atLeast"/>
        <w:rPr>
          <w:rFonts w:ascii="Arial" w:hAnsi="Arial" w:cs="Arial"/>
          <w:sz w:val="20"/>
        </w:rPr>
      </w:pPr>
      <w:r>
        <w:rPr>
          <w:rFonts w:ascii="Arial" w:hAnsi="Arial" w:cs="Arial"/>
          <w:sz w:val="20"/>
        </w:rPr>
        <w:t xml:space="preserve">Departmental appropriations do not lapse at financial year-end. </w:t>
      </w:r>
      <w:r w:rsidRPr="000853C2">
        <w:rPr>
          <w:rFonts w:ascii="Arial" w:hAnsi="Arial" w:cs="Arial"/>
          <w:sz w:val="20"/>
        </w:rPr>
        <w:t>Appropriations were reduced by $289,000 via a section 51 determination</w:t>
      </w:r>
      <w:r>
        <w:rPr>
          <w:rFonts w:ascii="Arial" w:hAnsi="Arial" w:cs="Arial"/>
          <w:sz w:val="20"/>
        </w:rPr>
        <w:t xml:space="preserve"> during 2014-15, however this reduction is not reflected in the total appropriation amount shown in the table above</w:t>
      </w:r>
      <w:r w:rsidRPr="000853C2">
        <w:rPr>
          <w:rFonts w:ascii="Arial" w:hAnsi="Arial" w:cs="Arial"/>
          <w:sz w:val="20"/>
        </w:rPr>
        <w:t>. Th</w:t>
      </w:r>
      <w:r>
        <w:rPr>
          <w:rFonts w:ascii="Arial" w:hAnsi="Arial" w:cs="Arial"/>
          <w:sz w:val="20"/>
        </w:rPr>
        <w:t>e</w:t>
      </w:r>
      <w:r w:rsidRPr="000853C2">
        <w:rPr>
          <w:rFonts w:ascii="Arial" w:hAnsi="Arial" w:cs="Arial"/>
          <w:sz w:val="20"/>
        </w:rPr>
        <w:t xml:space="preserve"> reduction is reflected in the Statement of Comprehensive Income</w:t>
      </w:r>
      <w:r>
        <w:rPr>
          <w:rFonts w:ascii="Arial" w:hAnsi="Arial" w:cs="Arial"/>
          <w:sz w:val="20"/>
        </w:rPr>
        <w:t>,</w:t>
      </w:r>
      <w:r w:rsidRPr="000853C2">
        <w:rPr>
          <w:rFonts w:ascii="Arial" w:hAnsi="Arial" w:cs="Arial"/>
          <w:sz w:val="20"/>
        </w:rPr>
        <w:t xml:space="preserve"> and in the Statement of Financial Position (Note </w:t>
      </w:r>
      <w:r>
        <w:rPr>
          <w:rFonts w:ascii="Arial" w:hAnsi="Arial" w:cs="Arial"/>
          <w:sz w:val="20"/>
        </w:rPr>
        <w:t>3B</w:t>
      </w:r>
      <w:r w:rsidRPr="000853C2">
        <w:rPr>
          <w:rFonts w:ascii="Arial" w:hAnsi="Arial" w:cs="Arial"/>
          <w:sz w:val="20"/>
        </w:rPr>
        <w:t>).</w:t>
      </w:r>
    </w:p>
    <w:p w:rsidR="00AE380A" w:rsidRDefault="00AE380A" w:rsidP="00AE380A">
      <w:pPr>
        <w:pStyle w:val="BodyText"/>
        <w:numPr>
          <w:ilvl w:val="0"/>
          <w:numId w:val="47"/>
        </w:numPr>
        <w:spacing w:before="40" w:after="40" w:line="220" w:lineRule="atLeast"/>
        <w:rPr>
          <w:rFonts w:ascii="Arial" w:hAnsi="Arial" w:cs="Arial"/>
          <w:sz w:val="20"/>
        </w:rPr>
      </w:pPr>
      <w:r>
        <w:rPr>
          <w:rFonts w:ascii="Arial" w:hAnsi="Arial" w:cs="Arial"/>
          <w:sz w:val="20"/>
        </w:rPr>
        <w:t>The variance shown above excludes the section 51 determination reduction.</w:t>
      </w:r>
    </w:p>
    <w:p w:rsidR="00AE380A" w:rsidRPr="00F022FF" w:rsidRDefault="00AE380A" w:rsidP="00AE380A">
      <w:pPr>
        <w:pStyle w:val="BodyText"/>
        <w:numPr>
          <w:ilvl w:val="0"/>
          <w:numId w:val="47"/>
        </w:numPr>
        <w:spacing w:before="40" w:after="40" w:line="220" w:lineRule="atLeast"/>
        <w:rPr>
          <w:rFonts w:ascii="Arial" w:hAnsi="Arial" w:cs="Arial"/>
          <w:sz w:val="20"/>
        </w:rPr>
      </w:pPr>
      <w:r>
        <w:rPr>
          <w:rFonts w:ascii="Arial" w:hAnsi="Arial" w:cs="Arial"/>
          <w:sz w:val="20"/>
        </w:rPr>
        <w:t>The Departmental Capital Budgets are appropriated through Appropriation Acts (No.1,3,5). They form part of ordinary annual services, and are not separately identified in the Appropriation Acts.</w:t>
      </w:r>
    </w:p>
    <w:p w:rsidR="00AE380A" w:rsidRDefault="00AE380A" w:rsidP="00AE380A">
      <w:pPr>
        <w:pStyle w:val="BodyText"/>
      </w:pPr>
    </w:p>
    <w:p w:rsidR="00CD49C4" w:rsidRPr="003169FD" w:rsidRDefault="00CD49C4" w:rsidP="00AE380A">
      <w:pPr>
        <w:pStyle w:val="BodyText"/>
        <w:sectPr w:rsidR="00CD49C4" w:rsidRPr="003169FD" w:rsidSect="00A074F5">
          <w:headerReference w:type="even" r:id="rId43"/>
          <w:headerReference w:type="default" r:id="rId44"/>
          <w:footerReference w:type="even" r:id="rId45"/>
          <w:footerReference w:type="default" r:id="rId46"/>
          <w:pgSz w:w="16840" w:h="11907" w:orient="landscape" w:code="9"/>
          <w:pgMar w:top="1304" w:right="1418" w:bottom="1814" w:left="1985" w:header="1701" w:footer="567" w:gutter="0"/>
          <w:pgNumType w:chapSep="period"/>
          <w:cols w:space="720"/>
          <w:docGrid w:linePitch="360"/>
        </w:sectPr>
      </w:pPr>
    </w:p>
    <w:p w:rsidR="00AE380A" w:rsidRPr="00F13568" w:rsidRDefault="00AE380A" w:rsidP="00CD49C4">
      <w:pPr>
        <w:pStyle w:val="Heading4"/>
        <w:spacing w:before="120" w:after="120"/>
        <w:jc w:val="both"/>
      </w:pPr>
      <w:r>
        <w:lastRenderedPageBreak/>
        <w:t xml:space="preserve">Note </w:t>
      </w:r>
      <w:proofErr w:type="spellStart"/>
      <w:r>
        <w:t>3A</w:t>
      </w:r>
      <w:proofErr w:type="spellEnd"/>
      <w:r>
        <w:t>-2</w:t>
      </w:r>
      <w:r w:rsidRPr="00F13568">
        <w:t>:</w:t>
      </w:r>
      <w:r w:rsidR="00D85C39">
        <w:tab/>
      </w:r>
      <w:r>
        <w:t>Appropriations – Unspent Departmental Annual appropriations (‘Recoverable GST exclusive’)</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AE380A" w:rsidRPr="00F13568" w:rsidTr="00D85C39">
        <w:tc>
          <w:tcPr>
            <w:tcW w:w="5387" w:type="dxa"/>
            <w:tcBorders>
              <w:top w:val="single" w:sz="6" w:space="0" w:color="auto"/>
              <w:bottom w:val="single" w:sz="6" w:space="0" w:color="auto"/>
            </w:tcBorders>
            <w:vAlign w:val="center"/>
          </w:tcPr>
          <w:p w:rsidR="00AE380A" w:rsidRPr="00F13568" w:rsidRDefault="00AE380A" w:rsidP="00D85C39">
            <w:pPr>
              <w:pStyle w:val="TableColumnHeading"/>
            </w:pPr>
          </w:p>
        </w:tc>
        <w:tc>
          <w:tcPr>
            <w:tcW w:w="1701" w:type="dxa"/>
            <w:tcBorders>
              <w:top w:val="single" w:sz="6" w:space="0" w:color="auto"/>
              <w:bottom w:val="single" w:sz="6" w:space="0" w:color="auto"/>
            </w:tcBorders>
            <w:vAlign w:val="center"/>
          </w:tcPr>
          <w:p w:rsidR="00AE380A" w:rsidRPr="00F13568" w:rsidRDefault="00AE380A" w:rsidP="00D85C39">
            <w:pPr>
              <w:pStyle w:val="TableColumnHeading"/>
              <w:spacing w:after="40" w:line="240" w:lineRule="auto"/>
              <w:ind w:right="142"/>
              <w:rPr>
                <w:b/>
              </w:rPr>
            </w:pPr>
            <w:r>
              <w:rPr>
                <w:b/>
              </w:rPr>
              <w:t>2016</w:t>
            </w:r>
          </w:p>
        </w:tc>
        <w:tc>
          <w:tcPr>
            <w:tcW w:w="1701" w:type="dxa"/>
            <w:tcBorders>
              <w:top w:val="single" w:sz="6" w:space="0" w:color="auto"/>
              <w:bottom w:val="single" w:sz="6" w:space="0" w:color="auto"/>
            </w:tcBorders>
            <w:vAlign w:val="center"/>
          </w:tcPr>
          <w:p w:rsidR="00AE380A" w:rsidRPr="009D0916" w:rsidRDefault="00AE380A" w:rsidP="00D85C39">
            <w:pPr>
              <w:pStyle w:val="TableColumnHeading"/>
              <w:spacing w:after="40" w:line="240" w:lineRule="auto"/>
              <w:ind w:right="142"/>
            </w:pPr>
            <w:r w:rsidRPr="009D0916">
              <w:t>2015</w:t>
            </w:r>
          </w:p>
        </w:tc>
      </w:tr>
      <w:tr w:rsidR="00AE380A" w:rsidRPr="00F13568" w:rsidTr="00D85C39">
        <w:tc>
          <w:tcPr>
            <w:tcW w:w="5387" w:type="dxa"/>
            <w:tcBorders>
              <w:top w:val="single" w:sz="6" w:space="0" w:color="auto"/>
            </w:tcBorders>
          </w:tcPr>
          <w:p w:rsidR="00AE380A" w:rsidRPr="008071A7" w:rsidRDefault="00AE380A" w:rsidP="00AE380A">
            <w:pPr>
              <w:pStyle w:val="TableUnitsRow"/>
              <w:spacing w:line="240" w:lineRule="auto"/>
              <w:ind w:left="57"/>
              <w:jc w:val="left"/>
              <w:rPr>
                <w:b/>
              </w:rPr>
            </w:pPr>
          </w:p>
        </w:tc>
        <w:tc>
          <w:tcPr>
            <w:tcW w:w="1701" w:type="dxa"/>
            <w:tcBorders>
              <w:top w:val="single" w:sz="6" w:space="0" w:color="auto"/>
            </w:tcBorders>
          </w:tcPr>
          <w:p w:rsidR="00AE380A" w:rsidRPr="00F13568" w:rsidRDefault="00AE380A" w:rsidP="00AE380A">
            <w:pPr>
              <w:pStyle w:val="TableUnitsRow"/>
              <w:spacing w:line="240" w:lineRule="auto"/>
              <w:ind w:right="142"/>
              <w:rPr>
                <w:b/>
              </w:rPr>
            </w:pPr>
            <w:r w:rsidRPr="00F13568">
              <w:rPr>
                <w:b/>
              </w:rPr>
              <w:t>$’000</w:t>
            </w:r>
          </w:p>
        </w:tc>
        <w:tc>
          <w:tcPr>
            <w:tcW w:w="1701" w:type="dxa"/>
            <w:tcBorders>
              <w:top w:val="single" w:sz="6" w:space="0" w:color="auto"/>
            </w:tcBorders>
          </w:tcPr>
          <w:p w:rsidR="00AE380A" w:rsidRPr="009D0916" w:rsidRDefault="00AE380A" w:rsidP="00AE380A">
            <w:pPr>
              <w:pStyle w:val="TableUnitsRow"/>
              <w:spacing w:line="240" w:lineRule="auto"/>
              <w:ind w:right="142"/>
            </w:pPr>
            <w:r w:rsidRPr="009D0916">
              <w:t>$’000</w:t>
            </w:r>
          </w:p>
        </w:tc>
      </w:tr>
      <w:tr w:rsidR="00AE380A" w:rsidRPr="00F13568" w:rsidTr="00D85C39">
        <w:tc>
          <w:tcPr>
            <w:tcW w:w="5387" w:type="dxa"/>
          </w:tcPr>
          <w:p w:rsidR="00AE380A" w:rsidRDefault="00AE380A" w:rsidP="00AE380A">
            <w:pPr>
              <w:pStyle w:val="TableUnitsRow"/>
              <w:spacing w:line="240" w:lineRule="auto"/>
              <w:ind w:left="57"/>
              <w:jc w:val="left"/>
              <w:rPr>
                <w:b/>
              </w:rPr>
            </w:pPr>
            <w:r>
              <w:rPr>
                <w:b/>
              </w:rPr>
              <w:t>Authority</w:t>
            </w:r>
          </w:p>
        </w:tc>
        <w:tc>
          <w:tcPr>
            <w:tcW w:w="1701" w:type="dxa"/>
          </w:tcPr>
          <w:p w:rsidR="00AE380A" w:rsidRPr="00F13568" w:rsidRDefault="00AE380A" w:rsidP="00AE380A">
            <w:pPr>
              <w:pStyle w:val="TableUnitsRow"/>
              <w:spacing w:line="240" w:lineRule="auto"/>
              <w:ind w:right="142"/>
              <w:rPr>
                <w:b/>
              </w:rPr>
            </w:pPr>
          </w:p>
        </w:tc>
        <w:tc>
          <w:tcPr>
            <w:tcW w:w="1701" w:type="dxa"/>
          </w:tcPr>
          <w:p w:rsidR="00AE380A" w:rsidRPr="009D0916" w:rsidRDefault="00AE380A" w:rsidP="00AE380A">
            <w:pPr>
              <w:pStyle w:val="TableUnitsRow"/>
              <w:spacing w:line="240" w:lineRule="auto"/>
              <w:ind w:right="142"/>
            </w:pPr>
          </w:p>
        </w:tc>
      </w:tr>
      <w:tr w:rsidR="00AE380A" w:rsidRPr="00F13568" w:rsidTr="00AE380A">
        <w:tc>
          <w:tcPr>
            <w:tcW w:w="5387" w:type="dxa"/>
          </w:tcPr>
          <w:p w:rsidR="00AE380A" w:rsidRPr="00BF0F34" w:rsidRDefault="00AE380A" w:rsidP="00AE380A">
            <w:pPr>
              <w:pStyle w:val="TableBodyText"/>
              <w:tabs>
                <w:tab w:val="left" w:pos="300"/>
                <w:tab w:val="right" w:pos="4680"/>
              </w:tabs>
              <w:spacing w:before="40" w:line="240" w:lineRule="auto"/>
              <w:ind w:left="57" w:hanging="300"/>
              <w:jc w:val="left"/>
              <w:rPr>
                <w:i/>
              </w:rPr>
            </w:pPr>
            <w:r w:rsidRPr="00BF0F34">
              <w:rPr>
                <w:i/>
              </w:rPr>
              <w:tab/>
            </w:r>
            <w:r>
              <w:t>Appropriation Act (No.1) 2013-14</w:t>
            </w:r>
          </w:p>
        </w:tc>
        <w:tc>
          <w:tcPr>
            <w:tcW w:w="1701" w:type="dxa"/>
            <w:vAlign w:val="bottom"/>
          </w:tcPr>
          <w:p w:rsidR="00AE380A" w:rsidRPr="0037786A" w:rsidRDefault="00AE380A" w:rsidP="00AE380A">
            <w:pPr>
              <w:pStyle w:val="TableBodyText"/>
              <w:spacing w:before="40" w:line="240" w:lineRule="auto"/>
              <w:ind w:right="142"/>
              <w:rPr>
                <w:b/>
              </w:rPr>
            </w:pPr>
            <w:r w:rsidRPr="0037786A">
              <w:rPr>
                <w:b/>
              </w:rPr>
              <w:t>561</w:t>
            </w:r>
          </w:p>
        </w:tc>
        <w:tc>
          <w:tcPr>
            <w:tcW w:w="1701" w:type="dxa"/>
            <w:vAlign w:val="bottom"/>
          </w:tcPr>
          <w:p w:rsidR="00AE380A" w:rsidRPr="009D0916" w:rsidRDefault="00AE380A" w:rsidP="00AE380A">
            <w:pPr>
              <w:pStyle w:val="TableBodyText"/>
              <w:spacing w:before="40" w:line="240" w:lineRule="auto"/>
              <w:ind w:right="142"/>
            </w:pPr>
            <w:r w:rsidRPr="009D0916">
              <w:t>792</w:t>
            </w:r>
          </w:p>
        </w:tc>
      </w:tr>
      <w:tr w:rsidR="00AE380A" w:rsidRPr="00F13568" w:rsidTr="00AE380A">
        <w:tc>
          <w:tcPr>
            <w:tcW w:w="5387" w:type="dxa"/>
          </w:tcPr>
          <w:p w:rsidR="00AE380A" w:rsidRPr="00BF0F34" w:rsidRDefault="00AE380A" w:rsidP="00AE380A">
            <w:pPr>
              <w:pStyle w:val="TableBodyText"/>
              <w:tabs>
                <w:tab w:val="left" w:pos="300"/>
                <w:tab w:val="right" w:pos="4680"/>
              </w:tabs>
              <w:spacing w:before="40" w:line="240" w:lineRule="auto"/>
              <w:ind w:left="57" w:hanging="301"/>
              <w:jc w:val="left"/>
              <w:rPr>
                <w:i/>
              </w:rPr>
            </w:pPr>
            <w:r w:rsidRPr="00BF0F34">
              <w:rPr>
                <w:i/>
              </w:rPr>
              <w:tab/>
            </w:r>
            <w:r>
              <w:t>Appropriation Act (No.1) 2014-15</w:t>
            </w:r>
          </w:p>
        </w:tc>
        <w:tc>
          <w:tcPr>
            <w:tcW w:w="1701" w:type="dxa"/>
            <w:vAlign w:val="bottom"/>
          </w:tcPr>
          <w:p w:rsidR="00AE380A" w:rsidRPr="0037786A" w:rsidRDefault="00AE380A" w:rsidP="00AE380A">
            <w:pPr>
              <w:pStyle w:val="TableBodyText"/>
              <w:spacing w:before="40" w:line="240" w:lineRule="auto"/>
              <w:ind w:right="142"/>
              <w:rPr>
                <w:b/>
              </w:rPr>
            </w:pPr>
            <w:r w:rsidRPr="0037786A">
              <w:rPr>
                <w:b/>
              </w:rPr>
              <w:t>605</w:t>
            </w:r>
          </w:p>
        </w:tc>
        <w:tc>
          <w:tcPr>
            <w:tcW w:w="1701" w:type="dxa"/>
            <w:vAlign w:val="bottom"/>
          </w:tcPr>
          <w:p w:rsidR="00AE380A" w:rsidRPr="007960BD" w:rsidRDefault="00AE380A" w:rsidP="00AE380A">
            <w:pPr>
              <w:pStyle w:val="TableBodyText"/>
              <w:spacing w:before="40" w:line="240" w:lineRule="auto"/>
              <w:ind w:right="142"/>
            </w:pPr>
            <w:r w:rsidRPr="007960BD">
              <w:t>27,231</w:t>
            </w:r>
          </w:p>
        </w:tc>
      </w:tr>
      <w:tr w:rsidR="00AE380A" w:rsidRPr="00F13568" w:rsidTr="00AE380A">
        <w:tc>
          <w:tcPr>
            <w:tcW w:w="5387" w:type="dxa"/>
          </w:tcPr>
          <w:p w:rsidR="00AE380A" w:rsidRPr="00BF0F34" w:rsidRDefault="00AE380A" w:rsidP="00AE380A">
            <w:pPr>
              <w:pStyle w:val="TableBodyText"/>
              <w:tabs>
                <w:tab w:val="left" w:pos="300"/>
                <w:tab w:val="right" w:pos="4680"/>
              </w:tabs>
              <w:spacing w:before="40" w:line="240" w:lineRule="auto"/>
              <w:ind w:left="57" w:hanging="301"/>
              <w:jc w:val="left"/>
              <w:rPr>
                <w:i/>
              </w:rPr>
            </w:pPr>
            <w:r w:rsidRPr="00BF0F34">
              <w:rPr>
                <w:i/>
              </w:rPr>
              <w:tab/>
            </w:r>
            <w:r>
              <w:t>Appropriation Act (No.1) 2015-16</w:t>
            </w:r>
          </w:p>
        </w:tc>
        <w:tc>
          <w:tcPr>
            <w:tcW w:w="1701" w:type="dxa"/>
            <w:vAlign w:val="bottom"/>
          </w:tcPr>
          <w:p w:rsidR="00AE380A" w:rsidRPr="0037786A" w:rsidRDefault="00AE380A" w:rsidP="003D51F9">
            <w:pPr>
              <w:pStyle w:val="TableBodyText"/>
              <w:spacing w:before="40" w:line="240" w:lineRule="auto"/>
              <w:ind w:right="142"/>
              <w:rPr>
                <w:b/>
                <w:u w:val="single"/>
              </w:rPr>
            </w:pPr>
            <w:r w:rsidRPr="0037786A">
              <w:rPr>
                <w:b/>
                <w:u w:val="single"/>
              </w:rPr>
              <w:t xml:space="preserve">  28,19</w:t>
            </w:r>
            <w:r>
              <w:rPr>
                <w:b/>
                <w:u w:val="single"/>
              </w:rPr>
              <w:t>8</w:t>
            </w:r>
          </w:p>
        </w:tc>
        <w:tc>
          <w:tcPr>
            <w:tcW w:w="1701" w:type="dxa"/>
            <w:vAlign w:val="bottom"/>
          </w:tcPr>
          <w:p w:rsidR="00AE380A" w:rsidRPr="009D0916" w:rsidRDefault="00AE380A" w:rsidP="00AE380A">
            <w:pPr>
              <w:pStyle w:val="TableBodyText"/>
              <w:spacing w:before="40" w:line="240" w:lineRule="auto"/>
              <w:ind w:right="142"/>
              <w:rPr>
                <w:u w:val="single"/>
              </w:rPr>
            </w:pPr>
            <w:r w:rsidRPr="009D0916">
              <w:rPr>
                <w:u w:val="single"/>
              </w:rPr>
              <w:t xml:space="preserve">  </w:t>
            </w:r>
            <w:r>
              <w:rPr>
                <w:u w:val="single"/>
              </w:rPr>
              <w:t xml:space="preserve">         -</w:t>
            </w:r>
          </w:p>
        </w:tc>
      </w:tr>
      <w:tr w:rsidR="00AE380A" w:rsidRPr="00F13568" w:rsidTr="00AE380A">
        <w:tc>
          <w:tcPr>
            <w:tcW w:w="5387" w:type="dxa"/>
            <w:tcBorders>
              <w:bottom w:val="single" w:sz="6" w:space="0" w:color="auto"/>
            </w:tcBorders>
          </w:tcPr>
          <w:p w:rsidR="00AE380A" w:rsidRPr="00F13568" w:rsidRDefault="00AE380A" w:rsidP="00AE380A">
            <w:pPr>
              <w:pStyle w:val="TableBodyText"/>
              <w:tabs>
                <w:tab w:val="left" w:pos="426"/>
              </w:tabs>
              <w:spacing w:before="80" w:after="80" w:line="240" w:lineRule="auto"/>
              <w:ind w:left="57"/>
              <w:jc w:val="left"/>
              <w:rPr>
                <w:b/>
              </w:rPr>
            </w:pPr>
            <w:r w:rsidRPr="00F13568">
              <w:rPr>
                <w:b/>
              </w:rPr>
              <w:t>Total as at 30 June</w:t>
            </w:r>
          </w:p>
        </w:tc>
        <w:tc>
          <w:tcPr>
            <w:tcW w:w="1701" w:type="dxa"/>
            <w:tcBorders>
              <w:bottom w:val="single" w:sz="6" w:space="0" w:color="auto"/>
            </w:tcBorders>
            <w:vAlign w:val="bottom"/>
          </w:tcPr>
          <w:p w:rsidR="00AE380A" w:rsidRPr="0037786A" w:rsidRDefault="00AE380A" w:rsidP="00AE380A">
            <w:pPr>
              <w:pStyle w:val="TableBodyText"/>
              <w:spacing w:before="80" w:after="80" w:line="240" w:lineRule="auto"/>
              <w:ind w:right="142"/>
              <w:rPr>
                <w:b/>
                <w:u w:val="double"/>
              </w:rPr>
            </w:pPr>
            <w:r w:rsidRPr="0037786A">
              <w:rPr>
                <w:b/>
                <w:u w:val="double"/>
              </w:rPr>
              <w:t xml:space="preserve">  29,36</w:t>
            </w:r>
            <w:r>
              <w:rPr>
                <w:b/>
                <w:u w:val="double"/>
              </w:rPr>
              <w:t>4</w:t>
            </w:r>
          </w:p>
        </w:tc>
        <w:tc>
          <w:tcPr>
            <w:tcW w:w="1701" w:type="dxa"/>
            <w:tcBorders>
              <w:bottom w:val="single" w:sz="6" w:space="0" w:color="auto"/>
            </w:tcBorders>
            <w:vAlign w:val="bottom"/>
          </w:tcPr>
          <w:p w:rsidR="00AE380A" w:rsidRPr="009D0916" w:rsidRDefault="00AE380A" w:rsidP="00AE380A">
            <w:pPr>
              <w:pStyle w:val="TableBodyText"/>
              <w:spacing w:before="80" w:after="80" w:line="240" w:lineRule="auto"/>
              <w:ind w:right="142"/>
              <w:rPr>
                <w:u w:val="double"/>
              </w:rPr>
            </w:pPr>
            <w:r w:rsidRPr="009D0916">
              <w:rPr>
                <w:u w:val="double"/>
              </w:rPr>
              <w:t xml:space="preserve">  28,113</w:t>
            </w:r>
          </w:p>
        </w:tc>
      </w:tr>
    </w:tbl>
    <w:p w:rsidR="00AE380A" w:rsidRPr="00F52F6F" w:rsidRDefault="00AE380A" w:rsidP="00AE380A">
      <w:pPr>
        <w:pStyle w:val="BodyText"/>
        <w:spacing w:before="480"/>
        <w:rPr>
          <w:b/>
        </w:rPr>
      </w:pPr>
      <w:r w:rsidRPr="00F52F6F">
        <w:rPr>
          <w:b/>
        </w:rPr>
        <w:t>Accounting Policy</w:t>
      </w:r>
    </w:p>
    <w:p w:rsidR="00AE380A" w:rsidRPr="00D067F1" w:rsidRDefault="00AE380A" w:rsidP="00AE58B5">
      <w:pPr>
        <w:pStyle w:val="BodyText"/>
      </w:pPr>
      <w:r w:rsidRPr="00D067F1">
        <w:rPr>
          <w:rStyle w:val="BodyTextChar"/>
          <w:i/>
        </w:rPr>
        <w:t>Revenue from Government</w:t>
      </w:r>
      <w:r w:rsidRPr="00D067F1">
        <w:rPr>
          <w:i/>
          <w:sz w:val="22"/>
        </w:rPr>
        <w:t xml:space="preserve"> </w:t>
      </w:r>
      <w:r w:rsidR="00D067F1">
        <w:rPr>
          <w:sz w:val="22"/>
        </w:rPr>
        <w:t>—</w:t>
      </w:r>
      <w:r w:rsidRPr="00D067F1">
        <w:rPr>
          <w:sz w:val="22"/>
        </w:rPr>
        <w:t xml:space="preserve"> </w:t>
      </w:r>
      <w:r w:rsidRPr="00D067F1">
        <w:t>Amounts appropriated for departmental appropriations for the year (adjusted for any formal additions and reductions) are recognised as Revenue from Government when the Commission gains control of the appropriation, except for certain amounts that relate to activities that are reciprocal in nature, in which case revenue is recognised only when it has been earned. Appropriations receivable are recognised at their nominal amounts.</w:t>
      </w:r>
    </w:p>
    <w:p w:rsidR="00AE380A" w:rsidRPr="00F022FF" w:rsidRDefault="00AE380A" w:rsidP="00AE58B5">
      <w:pPr>
        <w:pStyle w:val="BodyText"/>
      </w:pPr>
      <w:r w:rsidRPr="00D067F1">
        <w:rPr>
          <w:rStyle w:val="BodyTextChar"/>
          <w:i/>
        </w:rPr>
        <w:t>Equity Injections</w:t>
      </w:r>
      <w:r>
        <w:rPr>
          <w:sz w:val="22"/>
        </w:rPr>
        <w:t xml:space="preserve"> </w:t>
      </w:r>
      <w:r w:rsidR="00D067F1">
        <w:rPr>
          <w:sz w:val="22"/>
        </w:rPr>
        <w:t>—</w:t>
      </w:r>
      <w:r>
        <w:rPr>
          <w:sz w:val="22"/>
        </w:rPr>
        <w:t xml:space="preserve"> </w:t>
      </w:r>
      <w:r w:rsidRPr="00D067F1">
        <w:rPr>
          <w:rStyle w:val="BodyTextChar"/>
        </w:rPr>
        <w:t>Amounts appropriated which are designated as ‘equity injections’ for a year (less any formal reductions) and Departmental Capital Budgets (DCBs) are recognised directly in contributed equity in that year.</w:t>
      </w:r>
    </w:p>
    <w:p w:rsidR="00AE380A" w:rsidRPr="00F13568" w:rsidRDefault="00AE380A" w:rsidP="00AE380A">
      <w:pPr>
        <w:pStyle w:val="Heading4"/>
        <w:spacing w:after="120"/>
      </w:pPr>
      <w:r>
        <w:t xml:space="preserve">Note </w:t>
      </w:r>
      <w:proofErr w:type="spellStart"/>
      <w:r>
        <w:t>3B</w:t>
      </w:r>
      <w:proofErr w:type="spellEnd"/>
      <w:r w:rsidRPr="00F13568">
        <w:t>:</w:t>
      </w:r>
      <w:r w:rsidR="00D85C39">
        <w:tab/>
      </w:r>
      <w:r>
        <w:t>Appropriations</w:t>
      </w:r>
      <w:r w:rsidRPr="00F13568">
        <w:t xml:space="preserve"> Receivable</w:t>
      </w:r>
    </w:p>
    <w:tbl>
      <w:tblPr>
        <w:tblW w:w="8789" w:type="dxa"/>
        <w:tblLayout w:type="fixed"/>
        <w:tblCellMar>
          <w:left w:w="0" w:type="dxa"/>
          <w:right w:w="0" w:type="dxa"/>
        </w:tblCellMar>
        <w:tblLook w:val="0000" w:firstRow="0" w:lastRow="0" w:firstColumn="0" w:lastColumn="0" w:noHBand="0" w:noVBand="0"/>
      </w:tblPr>
      <w:tblGrid>
        <w:gridCol w:w="4536"/>
        <w:gridCol w:w="142"/>
        <w:gridCol w:w="1985"/>
        <w:gridCol w:w="2126"/>
      </w:tblGrid>
      <w:tr w:rsidR="00AE380A" w:rsidRPr="00F13568" w:rsidTr="00AE380A">
        <w:tc>
          <w:tcPr>
            <w:tcW w:w="4536" w:type="dxa"/>
            <w:tcBorders>
              <w:top w:val="single" w:sz="6" w:space="0" w:color="auto"/>
              <w:bottom w:val="single" w:sz="6" w:space="0" w:color="auto"/>
            </w:tcBorders>
          </w:tcPr>
          <w:p w:rsidR="00AE380A" w:rsidRPr="00F13568" w:rsidRDefault="00AE380A" w:rsidP="00AE380A">
            <w:pPr>
              <w:pStyle w:val="TableColumnHeading"/>
              <w:jc w:val="left"/>
            </w:pPr>
          </w:p>
        </w:tc>
        <w:tc>
          <w:tcPr>
            <w:tcW w:w="142" w:type="dxa"/>
            <w:tcBorders>
              <w:top w:val="single" w:sz="6" w:space="0" w:color="auto"/>
              <w:bottom w:val="single" w:sz="6" w:space="0" w:color="auto"/>
            </w:tcBorders>
          </w:tcPr>
          <w:p w:rsidR="00AE380A" w:rsidRPr="00F13568" w:rsidRDefault="00AE380A" w:rsidP="00AE380A">
            <w:pPr>
              <w:pStyle w:val="TableColumnHeading"/>
            </w:pPr>
          </w:p>
        </w:tc>
        <w:tc>
          <w:tcPr>
            <w:tcW w:w="1985" w:type="dxa"/>
            <w:tcBorders>
              <w:top w:val="single" w:sz="6" w:space="0" w:color="auto"/>
              <w:bottom w:val="single" w:sz="6" w:space="0" w:color="auto"/>
            </w:tcBorders>
          </w:tcPr>
          <w:p w:rsidR="00AE380A" w:rsidRPr="00F13568" w:rsidRDefault="00AE380A" w:rsidP="00AE380A">
            <w:pPr>
              <w:pStyle w:val="TableColumnHeading"/>
              <w:rPr>
                <w:b/>
              </w:rPr>
            </w:pPr>
            <w:r>
              <w:rPr>
                <w:b/>
              </w:rPr>
              <w:t>2016</w:t>
            </w:r>
          </w:p>
        </w:tc>
        <w:tc>
          <w:tcPr>
            <w:tcW w:w="2126" w:type="dxa"/>
            <w:tcBorders>
              <w:top w:val="single" w:sz="6" w:space="0" w:color="auto"/>
              <w:bottom w:val="single" w:sz="6" w:space="0" w:color="auto"/>
            </w:tcBorders>
          </w:tcPr>
          <w:p w:rsidR="00AE380A" w:rsidRPr="00B50DA3" w:rsidRDefault="00AE380A" w:rsidP="00AE380A">
            <w:pPr>
              <w:pStyle w:val="TableColumnHeading"/>
            </w:pPr>
            <w:r>
              <w:t>2015</w:t>
            </w:r>
          </w:p>
        </w:tc>
      </w:tr>
      <w:tr w:rsidR="00AE380A" w:rsidRPr="00F13568" w:rsidTr="00AE380A">
        <w:tc>
          <w:tcPr>
            <w:tcW w:w="4536" w:type="dxa"/>
            <w:tcBorders>
              <w:top w:val="single" w:sz="6" w:space="0" w:color="auto"/>
            </w:tcBorders>
          </w:tcPr>
          <w:p w:rsidR="00AE380A" w:rsidRPr="00F13568" w:rsidRDefault="00AE380A" w:rsidP="00AE380A">
            <w:pPr>
              <w:pStyle w:val="TableUnitsRow"/>
              <w:spacing w:before="0"/>
            </w:pPr>
          </w:p>
        </w:tc>
        <w:tc>
          <w:tcPr>
            <w:tcW w:w="142" w:type="dxa"/>
            <w:tcBorders>
              <w:top w:val="single" w:sz="6" w:space="0" w:color="auto"/>
            </w:tcBorders>
          </w:tcPr>
          <w:p w:rsidR="00AE380A" w:rsidRPr="00F13568" w:rsidRDefault="00AE380A" w:rsidP="00AE380A">
            <w:pPr>
              <w:pStyle w:val="TableUnitsRow"/>
              <w:spacing w:before="0"/>
            </w:pPr>
          </w:p>
        </w:tc>
        <w:tc>
          <w:tcPr>
            <w:tcW w:w="1985" w:type="dxa"/>
            <w:tcBorders>
              <w:top w:val="single" w:sz="6" w:space="0" w:color="auto"/>
            </w:tcBorders>
          </w:tcPr>
          <w:p w:rsidR="00AE380A" w:rsidRPr="00F13568" w:rsidRDefault="00AE380A" w:rsidP="00AE380A">
            <w:pPr>
              <w:pStyle w:val="TableUnitsRow"/>
              <w:spacing w:before="0"/>
              <w:rPr>
                <w:b/>
              </w:rPr>
            </w:pPr>
            <w:r w:rsidRPr="00F13568">
              <w:rPr>
                <w:b/>
              </w:rPr>
              <w:t>$’000</w:t>
            </w:r>
          </w:p>
        </w:tc>
        <w:tc>
          <w:tcPr>
            <w:tcW w:w="2126" w:type="dxa"/>
            <w:tcBorders>
              <w:top w:val="single" w:sz="6" w:space="0" w:color="auto"/>
            </w:tcBorders>
          </w:tcPr>
          <w:p w:rsidR="00AE380A" w:rsidRPr="00B50DA3" w:rsidRDefault="00AE380A" w:rsidP="00AE380A">
            <w:pPr>
              <w:pStyle w:val="TableUnitsRow"/>
              <w:spacing w:before="0"/>
            </w:pPr>
            <w:r w:rsidRPr="00B50DA3">
              <w:t>$’000</w:t>
            </w:r>
          </w:p>
        </w:tc>
      </w:tr>
      <w:tr w:rsidR="00AE380A" w:rsidRPr="00F13568" w:rsidTr="00AE380A">
        <w:tc>
          <w:tcPr>
            <w:tcW w:w="4536" w:type="dxa"/>
          </w:tcPr>
          <w:p w:rsidR="00AE380A" w:rsidRPr="005F34D6" w:rsidRDefault="00AE380A" w:rsidP="00AE380A">
            <w:pPr>
              <w:pStyle w:val="TableBodyText"/>
              <w:jc w:val="left"/>
              <w:rPr>
                <w:b/>
              </w:rPr>
            </w:pPr>
            <w:r>
              <w:rPr>
                <w:b/>
              </w:rPr>
              <w:t>Appropriations receivable</w:t>
            </w:r>
          </w:p>
        </w:tc>
        <w:tc>
          <w:tcPr>
            <w:tcW w:w="142" w:type="dxa"/>
          </w:tcPr>
          <w:p w:rsidR="00AE380A" w:rsidRPr="00F13568" w:rsidRDefault="00AE380A" w:rsidP="00AE380A">
            <w:pPr>
              <w:pStyle w:val="TableBodyText"/>
            </w:pPr>
          </w:p>
        </w:tc>
        <w:tc>
          <w:tcPr>
            <w:tcW w:w="1985" w:type="dxa"/>
          </w:tcPr>
          <w:p w:rsidR="00AE380A" w:rsidRPr="00B50DA3" w:rsidRDefault="00AE380A" w:rsidP="00AE380A">
            <w:pPr>
              <w:pStyle w:val="TableBodyText"/>
              <w:rPr>
                <w:b/>
                <w:highlight w:val="yellow"/>
              </w:rPr>
            </w:pPr>
          </w:p>
        </w:tc>
        <w:tc>
          <w:tcPr>
            <w:tcW w:w="2126" w:type="dxa"/>
          </w:tcPr>
          <w:p w:rsidR="00AE380A" w:rsidRPr="0074745C" w:rsidRDefault="00AE380A" w:rsidP="00AE380A">
            <w:pPr>
              <w:pStyle w:val="TableBodyText"/>
              <w:rPr>
                <w:highlight w:val="yellow"/>
              </w:rPr>
            </w:pPr>
          </w:p>
        </w:tc>
      </w:tr>
      <w:tr w:rsidR="00AE380A" w:rsidRPr="00F13568" w:rsidTr="00AE380A">
        <w:tc>
          <w:tcPr>
            <w:tcW w:w="4536" w:type="dxa"/>
          </w:tcPr>
          <w:p w:rsidR="00AE380A" w:rsidRPr="00F13568" w:rsidRDefault="00AE380A" w:rsidP="00AE380A">
            <w:pPr>
              <w:pStyle w:val="TableBodyText"/>
              <w:jc w:val="left"/>
            </w:pPr>
            <w:r w:rsidRPr="00F13568">
              <w:tab/>
            </w:r>
            <w:r>
              <w:t>Appropriation receivable</w:t>
            </w:r>
          </w:p>
        </w:tc>
        <w:tc>
          <w:tcPr>
            <w:tcW w:w="142" w:type="dxa"/>
          </w:tcPr>
          <w:p w:rsidR="00AE380A" w:rsidRPr="00F13568" w:rsidRDefault="00AE380A" w:rsidP="00AE380A">
            <w:pPr>
              <w:pStyle w:val="TableBodyText"/>
            </w:pPr>
          </w:p>
        </w:tc>
        <w:tc>
          <w:tcPr>
            <w:tcW w:w="1985" w:type="dxa"/>
          </w:tcPr>
          <w:p w:rsidR="00AE380A" w:rsidRPr="00077CEE" w:rsidRDefault="00AE380A" w:rsidP="00AE380A">
            <w:pPr>
              <w:pStyle w:val="TableBodyText"/>
              <w:tabs>
                <w:tab w:val="left" w:pos="1276"/>
              </w:tabs>
              <w:rPr>
                <w:b/>
                <w:u w:val="single"/>
              </w:rPr>
            </w:pPr>
            <w:r>
              <w:rPr>
                <w:b/>
                <w:u w:val="single"/>
              </w:rPr>
              <w:t>28,142</w:t>
            </w:r>
          </w:p>
        </w:tc>
        <w:tc>
          <w:tcPr>
            <w:tcW w:w="2126" w:type="dxa"/>
          </w:tcPr>
          <w:p w:rsidR="00AE380A" w:rsidRPr="0074745C" w:rsidRDefault="00AE380A" w:rsidP="00AE380A">
            <w:pPr>
              <w:pStyle w:val="TableBodyText"/>
              <w:tabs>
                <w:tab w:val="left" w:pos="1276"/>
              </w:tabs>
              <w:rPr>
                <w:u w:val="single"/>
              </w:rPr>
            </w:pPr>
            <w:r w:rsidRPr="0074745C">
              <w:rPr>
                <w:u w:val="single"/>
              </w:rPr>
              <w:t>26,917</w:t>
            </w:r>
          </w:p>
        </w:tc>
      </w:tr>
      <w:tr w:rsidR="00AE380A" w:rsidRPr="00F13568" w:rsidTr="00AE380A">
        <w:tc>
          <w:tcPr>
            <w:tcW w:w="4536" w:type="dxa"/>
            <w:tcBorders>
              <w:bottom w:val="single" w:sz="6" w:space="0" w:color="auto"/>
            </w:tcBorders>
          </w:tcPr>
          <w:p w:rsidR="00AE380A" w:rsidRPr="00F13568" w:rsidRDefault="00AE380A" w:rsidP="00AE380A">
            <w:pPr>
              <w:pStyle w:val="TableBodyText"/>
              <w:spacing w:before="80"/>
              <w:jc w:val="left"/>
              <w:rPr>
                <w:b/>
                <w:i/>
              </w:rPr>
            </w:pPr>
            <w:r w:rsidRPr="00F13568">
              <w:rPr>
                <w:b/>
                <w:i/>
              </w:rPr>
              <w:t>Total appropriations receivable</w:t>
            </w:r>
          </w:p>
        </w:tc>
        <w:tc>
          <w:tcPr>
            <w:tcW w:w="142" w:type="dxa"/>
            <w:tcBorders>
              <w:bottom w:val="single" w:sz="6" w:space="0" w:color="auto"/>
            </w:tcBorders>
          </w:tcPr>
          <w:p w:rsidR="00AE380A" w:rsidRPr="00F13568" w:rsidRDefault="00AE380A" w:rsidP="00AE380A">
            <w:pPr>
              <w:pStyle w:val="TableBodyText"/>
              <w:spacing w:before="80"/>
            </w:pPr>
          </w:p>
        </w:tc>
        <w:tc>
          <w:tcPr>
            <w:tcW w:w="1985" w:type="dxa"/>
            <w:tcBorders>
              <w:bottom w:val="single" w:sz="6" w:space="0" w:color="auto"/>
            </w:tcBorders>
          </w:tcPr>
          <w:p w:rsidR="00AE380A" w:rsidRPr="007137F4" w:rsidRDefault="00AE380A" w:rsidP="00AE380A">
            <w:pPr>
              <w:pStyle w:val="TableBodyText"/>
              <w:tabs>
                <w:tab w:val="left" w:pos="1276"/>
              </w:tabs>
              <w:spacing w:before="80"/>
              <w:rPr>
                <w:b/>
                <w:u w:val="double"/>
              </w:rPr>
            </w:pPr>
            <w:r>
              <w:rPr>
                <w:b/>
                <w:u w:val="double"/>
              </w:rPr>
              <w:t>28,142</w:t>
            </w:r>
          </w:p>
        </w:tc>
        <w:tc>
          <w:tcPr>
            <w:tcW w:w="2126" w:type="dxa"/>
            <w:tcBorders>
              <w:bottom w:val="single" w:sz="6" w:space="0" w:color="auto"/>
            </w:tcBorders>
          </w:tcPr>
          <w:p w:rsidR="00AE380A" w:rsidRPr="007137F4" w:rsidRDefault="00AE380A" w:rsidP="00AE380A">
            <w:pPr>
              <w:pStyle w:val="TableBodyText"/>
              <w:tabs>
                <w:tab w:val="left" w:pos="1276"/>
              </w:tabs>
              <w:spacing w:before="80"/>
              <w:rPr>
                <w:u w:val="double"/>
              </w:rPr>
            </w:pPr>
            <w:r w:rsidRPr="007137F4">
              <w:rPr>
                <w:u w:val="double"/>
              </w:rPr>
              <w:t>26,917</w:t>
            </w:r>
          </w:p>
        </w:tc>
      </w:tr>
    </w:tbl>
    <w:p w:rsidR="00AE380A" w:rsidRPr="00F724BA" w:rsidRDefault="00AE380A" w:rsidP="00AE380A">
      <w:pPr>
        <w:pStyle w:val="BodyText"/>
        <w:spacing w:before="0" w:line="240" w:lineRule="auto"/>
        <w:rPr>
          <w:rFonts w:ascii="Arial" w:hAnsi="Arial"/>
          <w:sz w:val="12"/>
          <w:szCs w:val="12"/>
        </w:rPr>
      </w:pPr>
      <w:r>
        <w:br w:type="page"/>
      </w:r>
    </w:p>
    <w:p w:rsidR="00AE380A" w:rsidRPr="00F13568" w:rsidRDefault="00AE380A" w:rsidP="00AE380A">
      <w:pPr>
        <w:pStyle w:val="Heading4"/>
        <w:spacing w:after="120"/>
      </w:pPr>
      <w:r>
        <w:lastRenderedPageBreak/>
        <w:t xml:space="preserve">Note </w:t>
      </w:r>
      <w:proofErr w:type="spellStart"/>
      <w:r>
        <w:t>3C</w:t>
      </w:r>
      <w:proofErr w:type="spellEnd"/>
      <w:r w:rsidRPr="00F13568">
        <w:t>:</w:t>
      </w:r>
      <w:r w:rsidR="00D85C39">
        <w:tab/>
      </w:r>
      <w:r w:rsidRPr="00F13568">
        <w:t>Cash Flow Reconciliation</w:t>
      </w:r>
    </w:p>
    <w:tbl>
      <w:tblPr>
        <w:tblW w:w="0" w:type="auto"/>
        <w:tblLayout w:type="fixed"/>
        <w:tblCellMar>
          <w:left w:w="0" w:type="dxa"/>
          <w:right w:w="0" w:type="dxa"/>
        </w:tblCellMar>
        <w:tblLook w:val="0000" w:firstRow="0" w:lastRow="0" w:firstColumn="0" w:lastColumn="0" w:noHBand="0" w:noVBand="0"/>
      </w:tblPr>
      <w:tblGrid>
        <w:gridCol w:w="5670"/>
        <w:gridCol w:w="1560"/>
        <w:gridCol w:w="1559"/>
      </w:tblGrid>
      <w:tr w:rsidR="00AE380A" w:rsidRPr="00F13568" w:rsidTr="00AE380A">
        <w:trPr>
          <w:trHeight w:val="245"/>
        </w:trPr>
        <w:tc>
          <w:tcPr>
            <w:tcW w:w="5670" w:type="dxa"/>
            <w:tcBorders>
              <w:top w:val="single" w:sz="6" w:space="0" w:color="auto"/>
              <w:bottom w:val="single" w:sz="6" w:space="0" w:color="auto"/>
            </w:tcBorders>
          </w:tcPr>
          <w:p w:rsidR="00AE380A" w:rsidRPr="00F13568" w:rsidRDefault="00AE380A" w:rsidP="00AE380A">
            <w:pPr>
              <w:pStyle w:val="TableColumnHeading"/>
              <w:jc w:val="left"/>
            </w:pPr>
          </w:p>
        </w:tc>
        <w:tc>
          <w:tcPr>
            <w:tcW w:w="1560" w:type="dxa"/>
            <w:tcBorders>
              <w:top w:val="single" w:sz="6" w:space="0" w:color="auto"/>
              <w:bottom w:val="single" w:sz="6" w:space="0" w:color="auto"/>
            </w:tcBorders>
          </w:tcPr>
          <w:p w:rsidR="00AE380A" w:rsidRPr="00F13568" w:rsidRDefault="00AE380A" w:rsidP="00AE380A">
            <w:pPr>
              <w:pStyle w:val="TableColumnHeading"/>
              <w:tabs>
                <w:tab w:val="left" w:pos="1275"/>
              </w:tabs>
              <w:rPr>
                <w:b/>
              </w:rPr>
            </w:pPr>
            <w:r>
              <w:rPr>
                <w:b/>
              </w:rPr>
              <w:t>2016</w:t>
            </w:r>
          </w:p>
        </w:tc>
        <w:tc>
          <w:tcPr>
            <w:tcW w:w="1559" w:type="dxa"/>
            <w:tcBorders>
              <w:top w:val="single" w:sz="6" w:space="0" w:color="auto"/>
              <w:bottom w:val="single" w:sz="6" w:space="0" w:color="auto"/>
            </w:tcBorders>
          </w:tcPr>
          <w:p w:rsidR="00AE380A" w:rsidRPr="00A36489" w:rsidRDefault="00AE380A" w:rsidP="00AE380A">
            <w:pPr>
              <w:pStyle w:val="TableColumnHeading"/>
              <w:tabs>
                <w:tab w:val="left" w:pos="1275"/>
              </w:tabs>
            </w:pPr>
            <w:r>
              <w:t>2015</w:t>
            </w:r>
          </w:p>
        </w:tc>
      </w:tr>
      <w:tr w:rsidR="00AE380A" w:rsidRPr="00F13568" w:rsidTr="00AE380A">
        <w:tc>
          <w:tcPr>
            <w:tcW w:w="5670" w:type="dxa"/>
            <w:tcBorders>
              <w:top w:val="single" w:sz="6" w:space="0" w:color="auto"/>
            </w:tcBorders>
          </w:tcPr>
          <w:p w:rsidR="00AE380A" w:rsidRPr="00F13568" w:rsidRDefault="00AE380A" w:rsidP="00D067F1">
            <w:pPr>
              <w:pStyle w:val="TableUnitsRow"/>
              <w:jc w:val="left"/>
            </w:pPr>
          </w:p>
        </w:tc>
        <w:tc>
          <w:tcPr>
            <w:tcW w:w="1560" w:type="dxa"/>
            <w:tcBorders>
              <w:top w:val="single" w:sz="6" w:space="0" w:color="auto"/>
            </w:tcBorders>
          </w:tcPr>
          <w:p w:rsidR="00AE380A" w:rsidRPr="00F13568" w:rsidRDefault="00AE380A" w:rsidP="00D067F1">
            <w:pPr>
              <w:pStyle w:val="TableUnitsRow"/>
              <w:ind w:right="142"/>
              <w:rPr>
                <w:b/>
              </w:rPr>
            </w:pPr>
            <w:r w:rsidRPr="00F13568">
              <w:rPr>
                <w:b/>
              </w:rPr>
              <w:t>$‘000</w:t>
            </w:r>
          </w:p>
        </w:tc>
        <w:tc>
          <w:tcPr>
            <w:tcW w:w="1559" w:type="dxa"/>
            <w:tcBorders>
              <w:top w:val="single" w:sz="6" w:space="0" w:color="auto"/>
            </w:tcBorders>
          </w:tcPr>
          <w:p w:rsidR="00AE380A" w:rsidRPr="00F13568" w:rsidRDefault="00AE380A" w:rsidP="00D067F1">
            <w:pPr>
              <w:pStyle w:val="TableUnitsRow"/>
              <w:ind w:right="142"/>
            </w:pPr>
            <w:r w:rsidRPr="00F13568">
              <w:t>$’000</w:t>
            </w:r>
          </w:p>
        </w:tc>
      </w:tr>
      <w:tr w:rsidR="00AE380A" w:rsidRPr="00F13568" w:rsidTr="00AE380A">
        <w:trPr>
          <w:cantSplit/>
        </w:trPr>
        <w:tc>
          <w:tcPr>
            <w:tcW w:w="8789" w:type="dxa"/>
            <w:gridSpan w:val="3"/>
          </w:tcPr>
          <w:p w:rsidR="00AE380A" w:rsidRPr="00F13568" w:rsidRDefault="00AE380A" w:rsidP="00AE380A">
            <w:pPr>
              <w:pStyle w:val="TableBodyText"/>
              <w:tabs>
                <w:tab w:val="left" w:pos="1418"/>
                <w:tab w:val="left" w:pos="2222"/>
              </w:tabs>
              <w:spacing w:before="80"/>
              <w:ind w:right="28"/>
              <w:jc w:val="left"/>
            </w:pPr>
            <w:r w:rsidRPr="007E3AE4">
              <w:rPr>
                <w:b/>
              </w:rPr>
              <w:t>Reconciliation of cash</w:t>
            </w:r>
            <w:r w:rsidRPr="00F13568">
              <w:rPr>
                <w:b/>
              </w:rPr>
              <w:t xml:space="preserve"> and cash equivalents as per </w:t>
            </w:r>
            <w:r>
              <w:rPr>
                <w:b/>
              </w:rPr>
              <w:t>Statement of Financial Position</w:t>
            </w:r>
            <w:r w:rsidRPr="00F13568">
              <w:rPr>
                <w:b/>
              </w:rPr>
              <w:t xml:space="preserve"> to Cash Flow Statement</w:t>
            </w:r>
          </w:p>
        </w:tc>
      </w:tr>
      <w:tr w:rsidR="00AE380A" w:rsidRPr="00F13568" w:rsidTr="00AE380A">
        <w:tc>
          <w:tcPr>
            <w:tcW w:w="5670" w:type="dxa"/>
          </w:tcPr>
          <w:p w:rsidR="00AE380A" w:rsidRPr="00F13568" w:rsidRDefault="00AE380A" w:rsidP="00AE380A">
            <w:pPr>
              <w:pStyle w:val="TableBodyText"/>
              <w:spacing w:before="40"/>
              <w:jc w:val="left"/>
              <w:rPr>
                <w:b/>
              </w:rPr>
            </w:pPr>
            <w:r w:rsidRPr="00F13568">
              <w:rPr>
                <w:b/>
              </w:rPr>
              <w:t xml:space="preserve">Cash and </w:t>
            </w:r>
            <w:r>
              <w:rPr>
                <w:b/>
              </w:rPr>
              <w:t>c</w:t>
            </w:r>
            <w:r w:rsidRPr="00F13568">
              <w:rPr>
                <w:b/>
              </w:rPr>
              <w:t xml:space="preserve">ash </w:t>
            </w:r>
            <w:r>
              <w:rPr>
                <w:b/>
              </w:rPr>
              <w:t>e</w:t>
            </w:r>
            <w:r w:rsidRPr="00F13568">
              <w:rPr>
                <w:b/>
              </w:rPr>
              <w:t>quivalents as per</w:t>
            </w:r>
          </w:p>
        </w:tc>
        <w:tc>
          <w:tcPr>
            <w:tcW w:w="1560" w:type="dxa"/>
          </w:tcPr>
          <w:p w:rsidR="00AE380A" w:rsidRPr="00F13568" w:rsidRDefault="00AE380A" w:rsidP="00AE380A">
            <w:pPr>
              <w:pStyle w:val="TableBodyText"/>
              <w:tabs>
                <w:tab w:val="left" w:pos="1418"/>
                <w:tab w:val="left" w:pos="2222"/>
              </w:tabs>
              <w:spacing w:before="40"/>
              <w:ind w:right="28"/>
            </w:pPr>
          </w:p>
        </w:tc>
        <w:tc>
          <w:tcPr>
            <w:tcW w:w="1559" w:type="dxa"/>
          </w:tcPr>
          <w:p w:rsidR="00AE380A" w:rsidRPr="00F13568" w:rsidRDefault="00AE380A" w:rsidP="00AE380A">
            <w:pPr>
              <w:pStyle w:val="TableBodyText"/>
              <w:tabs>
                <w:tab w:val="left" w:pos="1418"/>
                <w:tab w:val="left" w:pos="2222"/>
              </w:tabs>
              <w:spacing w:before="40"/>
              <w:ind w:right="28"/>
            </w:pPr>
          </w:p>
        </w:tc>
      </w:tr>
      <w:tr w:rsidR="00AE380A" w:rsidRPr="00F13568" w:rsidTr="00AE380A">
        <w:tc>
          <w:tcPr>
            <w:tcW w:w="5670" w:type="dxa"/>
          </w:tcPr>
          <w:p w:rsidR="00AE380A" w:rsidRPr="00F13568" w:rsidRDefault="00AE380A" w:rsidP="00AE380A">
            <w:pPr>
              <w:pStyle w:val="TableBodyText"/>
              <w:jc w:val="left"/>
            </w:pPr>
            <w:r>
              <w:tab/>
            </w:r>
            <w:r w:rsidRPr="00F13568">
              <w:t xml:space="preserve">Cash </w:t>
            </w:r>
            <w:r>
              <w:t>f</w:t>
            </w:r>
            <w:r w:rsidRPr="00F13568">
              <w:t xml:space="preserve">low </w:t>
            </w:r>
            <w:r>
              <w:t>s</w:t>
            </w:r>
            <w:r w:rsidRPr="00F13568">
              <w:t>tatement</w:t>
            </w:r>
          </w:p>
        </w:tc>
        <w:tc>
          <w:tcPr>
            <w:tcW w:w="1560" w:type="dxa"/>
          </w:tcPr>
          <w:p w:rsidR="00AE380A" w:rsidRPr="0060771F" w:rsidRDefault="00AE380A" w:rsidP="00AE380A">
            <w:pPr>
              <w:pStyle w:val="TableBodyText"/>
              <w:tabs>
                <w:tab w:val="left" w:pos="1418"/>
                <w:tab w:val="left" w:pos="2222"/>
              </w:tabs>
              <w:rPr>
                <w:b/>
              </w:rPr>
            </w:pPr>
            <w:r>
              <w:rPr>
                <w:b/>
              </w:rPr>
              <w:t>364</w:t>
            </w:r>
          </w:p>
        </w:tc>
        <w:tc>
          <w:tcPr>
            <w:tcW w:w="1559" w:type="dxa"/>
          </w:tcPr>
          <w:p w:rsidR="00AE380A" w:rsidRPr="000E4FFC" w:rsidRDefault="00AE380A" w:rsidP="00AE380A">
            <w:pPr>
              <w:pStyle w:val="TableBodyText"/>
              <w:tabs>
                <w:tab w:val="left" w:pos="1418"/>
                <w:tab w:val="left" w:pos="2222"/>
              </w:tabs>
            </w:pPr>
            <w:r w:rsidRPr="000E4FFC">
              <w:t>346</w:t>
            </w:r>
          </w:p>
        </w:tc>
      </w:tr>
      <w:tr w:rsidR="00AE380A" w:rsidRPr="00F13568" w:rsidTr="00AE380A">
        <w:tc>
          <w:tcPr>
            <w:tcW w:w="5670" w:type="dxa"/>
          </w:tcPr>
          <w:p w:rsidR="00AE380A" w:rsidRPr="00F13568" w:rsidRDefault="00AE380A" w:rsidP="00AE380A">
            <w:pPr>
              <w:pStyle w:val="TableBodyText"/>
              <w:jc w:val="left"/>
            </w:pPr>
            <w:r>
              <w:tab/>
              <w:t>Statement of financial position</w:t>
            </w:r>
          </w:p>
        </w:tc>
        <w:tc>
          <w:tcPr>
            <w:tcW w:w="1560" w:type="dxa"/>
          </w:tcPr>
          <w:p w:rsidR="00AE380A" w:rsidRPr="0060771F" w:rsidRDefault="00AE380A" w:rsidP="00AE380A">
            <w:pPr>
              <w:pStyle w:val="TableBodyText"/>
              <w:rPr>
                <w:b/>
                <w:u w:val="single"/>
              </w:rPr>
            </w:pPr>
            <w:r>
              <w:rPr>
                <w:b/>
                <w:u w:val="single"/>
              </w:rPr>
              <w:t xml:space="preserve">     364</w:t>
            </w:r>
          </w:p>
        </w:tc>
        <w:tc>
          <w:tcPr>
            <w:tcW w:w="1559" w:type="dxa"/>
          </w:tcPr>
          <w:p w:rsidR="00AE380A" w:rsidRPr="000E4FFC" w:rsidRDefault="00AE380A" w:rsidP="00AE380A">
            <w:pPr>
              <w:pStyle w:val="TableBodyText"/>
              <w:rPr>
                <w:u w:val="single"/>
              </w:rPr>
            </w:pPr>
            <w:r w:rsidRPr="000E4FFC">
              <w:rPr>
                <w:u w:val="single"/>
              </w:rPr>
              <w:t xml:space="preserve">     346</w:t>
            </w:r>
          </w:p>
        </w:tc>
      </w:tr>
      <w:tr w:rsidR="00AE380A" w:rsidRPr="00F13568" w:rsidTr="00AE380A">
        <w:tc>
          <w:tcPr>
            <w:tcW w:w="5670" w:type="dxa"/>
          </w:tcPr>
          <w:p w:rsidR="00AE380A" w:rsidRPr="00F13568" w:rsidRDefault="00AE380A" w:rsidP="00AE380A">
            <w:pPr>
              <w:pStyle w:val="TableBodyText"/>
              <w:spacing w:before="40"/>
              <w:jc w:val="left"/>
              <w:rPr>
                <w:b/>
              </w:rPr>
            </w:pPr>
            <w:r w:rsidRPr="00F13568">
              <w:rPr>
                <w:b/>
              </w:rPr>
              <w:t>Di</w:t>
            </w:r>
            <w:r>
              <w:rPr>
                <w:b/>
              </w:rPr>
              <w:t>screpancy</w:t>
            </w:r>
          </w:p>
        </w:tc>
        <w:tc>
          <w:tcPr>
            <w:tcW w:w="1560" w:type="dxa"/>
          </w:tcPr>
          <w:p w:rsidR="00AE380A" w:rsidRPr="0060771F" w:rsidRDefault="00AE380A" w:rsidP="00AE380A">
            <w:pPr>
              <w:pStyle w:val="TableBodyText"/>
              <w:tabs>
                <w:tab w:val="left" w:pos="1276"/>
              </w:tabs>
              <w:spacing w:before="40"/>
              <w:rPr>
                <w:b/>
                <w:u w:val="double"/>
              </w:rPr>
            </w:pPr>
            <w:r w:rsidRPr="0060771F">
              <w:rPr>
                <w:b/>
                <w:u w:val="double"/>
              </w:rPr>
              <w:t xml:space="preserve">         –</w:t>
            </w:r>
          </w:p>
        </w:tc>
        <w:tc>
          <w:tcPr>
            <w:tcW w:w="1559" w:type="dxa"/>
          </w:tcPr>
          <w:p w:rsidR="00AE380A" w:rsidRPr="000E4FFC" w:rsidRDefault="00AE380A" w:rsidP="00AE380A">
            <w:pPr>
              <w:pStyle w:val="TableBodyText"/>
              <w:tabs>
                <w:tab w:val="left" w:pos="1276"/>
              </w:tabs>
              <w:spacing w:before="40"/>
              <w:rPr>
                <w:u w:val="double"/>
              </w:rPr>
            </w:pPr>
            <w:r w:rsidRPr="000E4FFC">
              <w:rPr>
                <w:u w:val="double"/>
              </w:rPr>
              <w:t xml:space="preserve">         –</w:t>
            </w:r>
          </w:p>
        </w:tc>
      </w:tr>
      <w:tr w:rsidR="00AE380A" w:rsidRPr="00F13568" w:rsidTr="00AE380A">
        <w:trPr>
          <w:cantSplit/>
        </w:trPr>
        <w:tc>
          <w:tcPr>
            <w:tcW w:w="8789" w:type="dxa"/>
            <w:gridSpan w:val="3"/>
          </w:tcPr>
          <w:p w:rsidR="00AE380A" w:rsidRPr="00F13568" w:rsidRDefault="00AE380A" w:rsidP="00AE380A">
            <w:pPr>
              <w:pStyle w:val="TableBodyText"/>
              <w:spacing w:before="80"/>
              <w:jc w:val="left"/>
              <w:rPr>
                <w:b/>
              </w:rPr>
            </w:pPr>
          </w:p>
        </w:tc>
      </w:tr>
      <w:tr w:rsidR="00AE380A" w:rsidRPr="00F13568" w:rsidTr="00AE380A">
        <w:trPr>
          <w:cantSplit/>
        </w:trPr>
        <w:tc>
          <w:tcPr>
            <w:tcW w:w="8789" w:type="dxa"/>
            <w:gridSpan w:val="3"/>
          </w:tcPr>
          <w:p w:rsidR="00AE380A" w:rsidRPr="00F13568" w:rsidRDefault="00AE380A" w:rsidP="00AE380A">
            <w:pPr>
              <w:pStyle w:val="TableBodyText"/>
              <w:spacing w:before="80"/>
              <w:jc w:val="left"/>
              <w:rPr>
                <w:b/>
              </w:rPr>
            </w:pPr>
            <w:r>
              <w:rPr>
                <w:b/>
              </w:rPr>
              <w:t>Reconciliation of net cost of services to net cash from operating activities:</w:t>
            </w:r>
          </w:p>
        </w:tc>
      </w:tr>
      <w:tr w:rsidR="00AE380A" w:rsidRPr="008566AE" w:rsidTr="00AE380A">
        <w:tc>
          <w:tcPr>
            <w:tcW w:w="5670" w:type="dxa"/>
          </w:tcPr>
          <w:p w:rsidR="00AE380A" w:rsidRPr="008566AE" w:rsidRDefault="00AE380A" w:rsidP="00AE380A">
            <w:pPr>
              <w:pStyle w:val="TableBodyText"/>
              <w:jc w:val="left"/>
            </w:pPr>
            <w:r>
              <w:tab/>
            </w:r>
            <w:r w:rsidRPr="008566AE">
              <w:t>Net cost of services</w:t>
            </w:r>
          </w:p>
        </w:tc>
        <w:tc>
          <w:tcPr>
            <w:tcW w:w="1560" w:type="dxa"/>
            <w:shd w:val="clear" w:color="auto" w:fill="auto"/>
          </w:tcPr>
          <w:p w:rsidR="00AE380A" w:rsidRPr="004336FD" w:rsidRDefault="00AE380A" w:rsidP="00AE380A">
            <w:pPr>
              <w:pStyle w:val="TableBodyText"/>
              <w:ind w:right="57"/>
              <w:rPr>
                <w:b/>
              </w:rPr>
            </w:pPr>
            <w:r w:rsidRPr="004336FD">
              <w:rPr>
                <w:b/>
              </w:rPr>
              <w:t>(32,</w:t>
            </w:r>
            <w:r>
              <w:rPr>
                <w:b/>
              </w:rPr>
              <w:t>609</w:t>
            </w:r>
            <w:r w:rsidRPr="004336FD">
              <w:rPr>
                <w:b/>
              </w:rPr>
              <w:t>)</w:t>
            </w:r>
          </w:p>
        </w:tc>
        <w:tc>
          <w:tcPr>
            <w:tcW w:w="1559" w:type="dxa"/>
            <w:shd w:val="clear" w:color="auto" w:fill="auto"/>
          </w:tcPr>
          <w:p w:rsidR="00AE380A" w:rsidRPr="000E4FFC" w:rsidRDefault="00AE380A" w:rsidP="00AE380A">
            <w:pPr>
              <w:pStyle w:val="TableBodyText"/>
              <w:ind w:right="57"/>
            </w:pPr>
            <w:r w:rsidRPr="000E4FFC">
              <w:t>(30,062)</w:t>
            </w:r>
          </w:p>
        </w:tc>
      </w:tr>
      <w:tr w:rsidR="00AE380A" w:rsidRPr="008566AE" w:rsidTr="00AE380A">
        <w:tc>
          <w:tcPr>
            <w:tcW w:w="5670" w:type="dxa"/>
          </w:tcPr>
          <w:p w:rsidR="00AE380A" w:rsidRPr="008566AE" w:rsidRDefault="00AE380A" w:rsidP="00AE380A">
            <w:pPr>
              <w:pStyle w:val="TableBodyText"/>
              <w:jc w:val="left"/>
            </w:pPr>
            <w:r w:rsidRPr="008566AE">
              <w:tab/>
            </w:r>
            <w:r>
              <w:t>R</w:t>
            </w:r>
            <w:r w:rsidRPr="008566AE">
              <w:t>evenue from Government</w:t>
            </w:r>
          </w:p>
        </w:tc>
        <w:tc>
          <w:tcPr>
            <w:tcW w:w="1560" w:type="dxa"/>
          </w:tcPr>
          <w:p w:rsidR="00AE380A" w:rsidRPr="004336FD" w:rsidRDefault="00AE380A" w:rsidP="00AE380A">
            <w:pPr>
              <w:pStyle w:val="TableBodyText"/>
              <w:rPr>
                <w:b/>
              </w:rPr>
            </w:pPr>
            <w:r w:rsidRPr="004336FD">
              <w:rPr>
                <w:b/>
              </w:rPr>
              <w:t>32,890</w:t>
            </w:r>
          </w:p>
        </w:tc>
        <w:tc>
          <w:tcPr>
            <w:tcW w:w="1559" w:type="dxa"/>
          </w:tcPr>
          <w:p w:rsidR="00AE380A" w:rsidRPr="000E4FFC" w:rsidRDefault="00AE380A" w:rsidP="00AE380A">
            <w:pPr>
              <w:pStyle w:val="TableBodyText"/>
            </w:pPr>
            <w:r w:rsidRPr="000E4FFC">
              <w:t>33,263</w:t>
            </w:r>
          </w:p>
        </w:tc>
      </w:tr>
      <w:tr w:rsidR="00AE380A" w:rsidRPr="008566AE" w:rsidTr="00AE380A">
        <w:tc>
          <w:tcPr>
            <w:tcW w:w="5670" w:type="dxa"/>
          </w:tcPr>
          <w:p w:rsidR="00AE380A" w:rsidRPr="008566AE" w:rsidRDefault="00AE380A" w:rsidP="00AE380A">
            <w:pPr>
              <w:pStyle w:val="TableBodyText"/>
              <w:jc w:val="left"/>
            </w:pPr>
          </w:p>
        </w:tc>
        <w:tc>
          <w:tcPr>
            <w:tcW w:w="1560" w:type="dxa"/>
          </w:tcPr>
          <w:p w:rsidR="00AE380A" w:rsidRPr="004336FD" w:rsidRDefault="00AE380A" w:rsidP="00AE380A">
            <w:pPr>
              <w:pStyle w:val="TableBodyText"/>
              <w:rPr>
                <w:b/>
              </w:rPr>
            </w:pPr>
          </w:p>
        </w:tc>
        <w:tc>
          <w:tcPr>
            <w:tcW w:w="1559" w:type="dxa"/>
          </w:tcPr>
          <w:p w:rsidR="00AE380A" w:rsidRPr="000E4FFC" w:rsidRDefault="00AE380A" w:rsidP="00AE380A">
            <w:pPr>
              <w:pStyle w:val="TableBodyText"/>
            </w:pPr>
          </w:p>
        </w:tc>
      </w:tr>
      <w:tr w:rsidR="00AE380A" w:rsidRPr="008566AE" w:rsidTr="00AE380A">
        <w:tc>
          <w:tcPr>
            <w:tcW w:w="5670" w:type="dxa"/>
          </w:tcPr>
          <w:p w:rsidR="00AE380A" w:rsidRPr="008566AE" w:rsidRDefault="00AE380A" w:rsidP="00AE380A">
            <w:pPr>
              <w:pStyle w:val="TableBodyText"/>
              <w:spacing w:before="80"/>
              <w:jc w:val="left"/>
            </w:pPr>
            <w:r w:rsidRPr="008566AE">
              <w:rPr>
                <w:b/>
              </w:rPr>
              <w:t>Adjustments for non-cash items</w:t>
            </w:r>
          </w:p>
        </w:tc>
        <w:tc>
          <w:tcPr>
            <w:tcW w:w="1560" w:type="dxa"/>
          </w:tcPr>
          <w:p w:rsidR="00AE380A" w:rsidRPr="004336FD" w:rsidRDefault="00AE380A" w:rsidP="00AE380A">
            <w:pPr>
              <w:pStyle w:val="TableBodyText"/>
              <w:rPr>
                <w:b/>
              </w:rPr>
            </w:pPr>
          </w:p>
        </w:tc>
        <w:tc>
          <w:tcPr>
            <w:tcW w:w="1559" w:type="dxa"/>
          </w:tcPr>
          <w:p w:rsidR="00AE380A" w:rsidRPr="000E4FFC" w:rsidRDefault="00AE380A" w:rsidP="00AE380A">
            <w:pPr>
              <w:pStyle w:val="TableBodyText"/>
            </w:pPr>
          </w:p>
        </w:tc>
      </w:tr>
      <w:tr w:rsidR="00AE380A" w:rsidRPr="008566AE" w:rsidTr="00AE380A">
        <w:tc>
          <w:tcPr>
            <w:tcW w:w="5670" w:type="dxa"/>
          </w:tcPr>
          <w:p w:rsidR="00AE380A" w:rsidRPr="008566AE" w:rsidRDefault="00AE380A" w:rsidP="00AE380A">
            <w:pPr>
              <w:pStyle w:val="TableBodyText"/>
              <w:jc w:val="left"/>
            </w:pPr>
            <w:r w:rsidRPr="008566AE">
              <w:t>Depreciation / amortisation</w:t>
            </w:r>
          </w:p>
        </w:tc>
        <w:tc>
          <w:tcPr>
            <w:tcW w:w="1560" w:type="dxa"/>
          </w:tcPr>
          <w:p w:rsidR="00AE380A" w:rsidRPr="004336FD" w:rsidRDefault="00AE380A" w:rsidP="00AE380A">
            <w:pPr>
              <w:pStyle w:val="TableBodyText"/>
              <w:rPr>
                <w:b/>
              </w:rPr>
            </w:pPr>
            <w:r w:rsidRPr="004336FD">
              <w:rPr>
                <w:b/>
              </w:rPr>
              <w:t>1,131</w:t>
            </w:r>
          </w:p>
        </w:tc>
        <w:tc>
          <w:tcPr>
            <w:tcW w:w="1559" w:type="dxa"/>
          </w:tcPr>
          <w:p w:rsidR="00AE380A" w:rsidRPr="000E4FFC" w:rsidRDefault="00AE380A" w:rsidP="00AE380A">
            <w:pPr>
              <w:pStyle w:val="TableBodyText"/>
            </w:pPr>
            <w:r w:rsidRPr="000E4FFC">
              <w:t>1,054</w:t>
            </w:r>
          </w:p>
        </w:tc>
      </w:tr>
      <w:tr w:rsidR="00AE380A" w:rsidRPr="008566AE" w:rsidTr="00AE380A">
        <w:tc>
          <w:tcPr>
            <w:tcW w:w="5670" w:type="dxa"/>
          </w:tcPr>
          <w:p w:rsidR="00AE380A" w:rsidRPr="008566AE" w:rsidRDefault="00AE380A" w:rsidP="00AE380A">
            <w:pPr>
              <w:pStyle w:val="TableBodyText"/>
              <w:jc w:val="left"/>
            </w:pPr>
          </w:p>
        </w:tc>
        <w:tc>
          <w:tcPr>
            <w:tcW w:w="1560" w:type="dxa"/>
          </w:tcPr>
          <w:p w:rsidR="00AE380A" w:rsidRPr="008566AE" w:rsidRDefault="00AE380A" w:rsidP="00AE380A">
            <w:pPr>
              <w:pStyle w:val="TableBodyText"/>
              <w:rPr>
                <w:b/>
              </w:rPr>
            </w:pPr>
          </w:p>
        </w:tc>
        <w:tc>
          <w:tcPr>
            <w:tcW w:w="1559" w:type="dxa"/>
          </w:tcPr>
          <w:p w:rsidR="00AE380A" w:rsidRPr="000E4FFC" w:rsidRDefault="00AE380A" w:rsidP="00AE380A">
            <w:pPr>
              <w:pStyle w:val="TableBodyText"/>
            </w:pPr>
          </w:p>
        </w:tc>
      </w:tr>
      <w:tr w:rsidR="00AE380A" w:rsidRPr="008566AE" w:rsidTr="00AE380A">
        <w:trPr>
          <w:cantSplit/>
        </w:trPr>
        <w:tc>
          <w:tcPr>
            <w:tcW w:w="8789" w:type="dxa"/>
            <w:gridSpan w:val="3"/>
          </w:tcPr>
          <w:p w:rsidR="00AE380A" w:rsidRPr="008566AE" w:rsidRDefault="00AE380A" w:rsidP="00AE380A">
            <w:pPr>
              <w:pStyle w:val="TableBodyText"/>
              <w:spacing w:before="80"/>
              <w:jc w:val="left"/>
              <w:rPr>
                <w:b/>
              </w:rPr>
            </w:pPr>
            <w:r>
              <w:rPr>
                <w:b/>
              </w:rPr>
              <w:t>Movements</w:t>
            </w:r>
            <w:r w:rsidRPr="008566AE">
              <w:rPr>
                <w:b/>
              </w:rPr>
              <w:t xml:space="preserve"> in assets / liabilities:</w:t>
            </w:r>
          </w:p>
        </w:tc>
      </w:tr>
      <w:tr w:rsidR="00AE380A" w:rsidRPr="008566AE" w:rsidTr="00AE380A">
        <w:trPr>
          <w:cantSplit/>
        </w:trPr>
        <w:tc>
          <w:tcPr>
            <w:tcW w:w="8789" w:type="dxa"/>
            <w:gridSpan w:val="3"/>
          </w:tcPr>
          <w:p w:rsidR="00AE380A" w:rsidRDefault="00AE380A" w:rsidP="00AE380A">
            <w:pPr>
              <w:pStyle w:val="TableBodyText"/>
              <w:jc w:val="left"/>
              <w:rPr>
                <w:b/>
              </w:rPr>
            </w:pPr>
            <w:r>
              <w:rPr>
                <w:b/>
              </w:rPr>
              <w:t>Assets</w:t>
            </w:r>
          </w:p>
        </w:tc>
      </w:tr>
      <w:tr w:rsidR="00AE380A" w:rsidRPr="008566AE" w:rsidTr="00AE380A">
        <w:tc>
          <w:tcPr>
            <w:tcW w:w="5670" w:type="dxa"/>
          </w:tcPr>
          <w:p w:rsidR="00AE380A" w:rsidRPr="008566AE" w:rsidRDefault="00AE380A" w:rsidP="00AE380A">
            <w:pPr>
              <w:pStyle w:val="TableBodyText"/>
              <w:jc w:val="left"/>
            </w:pPr>
            <w:r w:rsidRPr="008566AE">
              <w:t>(Increase) / decrease in net receivables</w:t>
            </w:r>
          </w:p>
        </w:tc>
        <w:tc>
          <w:tcPr>
            <w:tcW w:w="1560" w:type="dxa"/>
            <w:shd w:val="clear" w:color="auto" w:fill="auto"/>
          </w:tcPr>
          <w:p w:rsidR="00AE380A" w:rsidRPr="0074149A" w:rsidRDefault="00AE380A" w:rsidP="00AE380A">
            <w:pPr>
              <w:pStyle w:val="TableBodyText"/>
              <w:tabs>
                <w:tab w:val="left" w:pos="682"/>
              </w:tabs>
              <w:ind w:right="57"/>
              <w:rPr>
                <w:b/>
              </w:rPr>
            </w:pPr>
            <w:r w:rsidRPr="0074149A">
              <w:rPr>
                <w:b/>
              </w:rPr>
              <w:t>(</w:t>
            </w:r>
            <w:r>
              <w:rPr>
                <w:b/>
              </w:rPr>
              <w:t>1,192</w:t>
            </w:r>
            <w:r w:rsidRPr="0074149A">
              <w:rPr>
                <w:b/>
              </w:rPr>
              <w:t>)</w:t>
            </w:r>
          </w:p>
        </w:tc>
        <w:tc>
          <w:tcPr>
            <w:tcW w:w="1559" w:type="dxa"/>
          </w:tcPr>
          <w:p w:rsidR="00AE380A" w:rsidRPr="000E4FFC" w:rsidRDefault="00AE380A" w:rsidP="00AE380A">
            <w:pPr>
              <w:pStyle w:val="TableBodyText"/>
              <w:tabs>
                <w:tab w:val="left" w:pos="682"/>
              </w:tabs>
              <w:ind w:right="57"/>
            </w:pPr>
            <w:r w:rsidRPr="000E4FFC">
              <w:t>(2,886)</w:t>
            </w:r>
          </w:p>
        </w:tc>
      </w:tr>
      <w:tr w:rsidR="00AE380A" w:rsidRPr="008566AE" w:rsidTr="00AE380A">
        <w:tc>
          <w:tcPr>
            <w:tcW w:w="5670" w:type="dxa"/>
          </w:tcPr>
          <w:p w:rsidR="00AE380A" w:rsidRPr="008566AE" w:rsidRDefault="00AE380A" w:rsidP="00AE380A">
            <w:pPr>
              <w:pStyle w:val="TableBodyText"/>
              <w:jc w:val="left"/>
            </w:pPr>
            <w:r w:rsidRPr="008566AE">
              <w:t>(Increase) / decrease in</w:t>
            </w:r>
            <w:r>
              <w:t xml:space="preserve"> other non-financial assets</w:t>
            </w:r>
          </w:p>
        </w:tc>
        <w:tc>
          <w:tcPr>
            <w:tcW w:w="1560" w:type="dxa"/>
            <w:shd w:val="clear" w:color="auto" w:fill="auto"/>
          </w:tcPr>
          <w:p w:rsidR="00AE380A" w:rsidRPr="0074149A" w:rsidRDefault="00AE380A" w:rsidP="00AE380A">
            <w:pPr>
              <w:pStyle w:val="TableBodyText"/>
              <w:ind w:right="57"/>
              <w:rPr>
                <w:b/>
              </w:rPr>
            </w:pPr>
            <w:r>
              <w:rPr>
                <w:b/>
              </w:rPr>
              <w:t>(44)</w:t>
            </w:r>
          </w:p>
        </w:tc>
        <w:tc>
          <w:tcPr>
            <w:tcW w:w="1559" w:type="dxa"/>
          </w:tcPr>
          <w:p w:rsidR="00AE380A" w:rsidRPr="000E4FFC" w:rsidRDefault="00AE380A" w:rsidP="00AE380A">
            <w:pPr>
              <w:pStyle w:val="TableBodyText"/>
              <w:ind w:right="57"/>
            </w:pPr>
            <w:r w:rsidRPr="000E4FFC">
              <w:t>(287)</w:t>
            </w:r>
          </w:p>
        </w:tc>
      </w:tr>
      <w:tr w:rsidR="00AE380A" w:rsidRPr="008566AE" w:rsidTr="00AE380A">
        <w:tc>
          <w:tcPr>
            <w:tcW w:w="5670" w:type="dxa"/>
          </w:tcPr>
          <w:p w:rsidR="00AE380A" w:rsidRPr="008566AE" w:rsidRDefault="00AE380A" w:rsidP="00AE380A">
            <w:pPr>
              <w:pStyle w:val="TableBodyText"/>
              <w:jc w:val="left"/>
            </w:pPr>
            <w:r w:rsidRPr="000069AA">
              <w:rPr>
                <w:b/>
              </w:rPr>
              <w:t>Liabilities</w:t>
            </w:r>
          </w:p>
        </w:tc>
        <w:tc>
          <w:tcPr>
            <w:tcW w:w="1560" w:type="dxa"/>
            <w:shd w:val="clear" w:color="auto" w:fill="auto"/>
          </w:tcPr>
          <w:p w:rsidR="00AE380A" w:rsidRPr="0074149A" w:rsidRDefault="00AE380A" w:rsidP="00AE380A">
            <w:pPr>
              <w:pStyle w:val="TableBodyText"/>
              <w:tabs>
                <w:tab w:val="left" w:pos="682"/>
              </w:tabs>
              <w:ind w:right="57"/>
              <w:rPr>
                <w:b/>
              </w:rPr>
            </w:pPr>
          </w:p>
        </w:tc>
        <w:tc>
          <w:tcPr>
            <w:tcW w:w="1559" w:type="dxa"/>
          </w:tcPr>
          <w:p w:rsidR="00AE380A" w:rsidRPr="000E4FFC" w:rsidRDefault="00AE380A" w:rsidP="00AE380A">
            <w:pPr>
              <w:pStyle w:val="TableBodyText"/>
              <w:tabs>
                <w:tab w:val="left" w:pos="682"/>
              </w:tabs>
              <w:ind w:right="57"/>
            </w:pPr>
          </w:p>
        </w:tc>
      </w:tr>
      <w:tr w:rsidR="00AE380A" w:rsidRPr="008566AE" w:rsidTr="00AE380A">
        <w:tc>
          <w:tcPr>
            <w:tcW w:w="5670" w:type="dxa"/>
          </w:tcPr>
          <w:p w:rsidR="00AE380A" w:rsidRPr="008566AE" w:rsidRDefault="00AE380A" w:rsidP="00AE380A">
            <w:pPr>
              <w:pStyle w:val="TableBodyText"/>
              <w:jc w:val="left"/>
            </w:pPr>
            <w:r w:rsidRPr="008566AE">
              <w:t>Increase / (decrease) in employee provisions</w:t>
            </w:r>
          </w:p>
        </w:tc>
        <w:tc>
          <w:tcPr>
            <w:tcW w:w="1560" w:type="dxa"/>
          </w:tcPr>
          <w:p w:rsidR="00AE380A" w:rsidRPr="0074149A" w:rsidRDefault="00AE380A" w:rsidP="00AE380A">
            <w:pPr>
              <w:pStyle w:val="TableBodyText"/>
              <w:rPr>
                <w:b/>
              </w:rPr>
            </w:pPr>
            <w:r>
              <w:rPr>
                <w:b/>
              </w:rPr>
              <w:t>396</w:t>
            </w:r>
          </w:p>
        </w:tc>
        <w:tc>
          <w:tcPr>
            <w:tcW w:w="1559" w:type="dxa"/>
          </w:tcPr>
          <w:p w:rsidR="00AE380A" w:rsidRPr="000E4FFC" w:rsidRDefault="00AE380A" w:rsidP="00AE380A">
            <w:pPr>
              <w:pStyle w:val="TableBodyText"/>
              <w:ind w:right="57"/>
            </w:pPr>
            <w:r w:rsidRPr="000E4FFC">
              <w:t>(935)</w:t>
            </w:r>
          </w:p>
        </w:tc>
      </w:tr>
      <w:tr w:rsidR="00AE380A" w:rsidRPr="008566AE" w:rsidTr="00AE380A">
        <w:tc>
          <w:tcPr>
            <w:tcW w:w="5670" w:type="dxa"/>
          </w:tcPr>
          <w:p w:rsidR="00AE380A" w:rsidRPr="008566AE" w:rsidRDefault="00AE380A" w:rsidP="00AE380A">
            <w:pPr>
              <w:pStyle w:val="TableBodyText"/>
              <w:jc w:val="left"/>
            </w:pPr>
            <w:r w:rsidRPr="008566AE">
              <w:t>Increase / (decrease) in supplier payables</w:t>
            </w:r>
          </w:p>
        </w:tc>
        <w:tc>
          <w:tcPr>
            <w:tcW w:w="1560" w:type="dxa"/>
          </w:tcPr>
          <w:p w:rsidR="00AE380A" w:rsidRPr="0074149A" w:rsidRDefault="00AE380A" w:rsidP="00AE380A">
            <w:pPr>
              <w:pStyle w:val="TableBodyText"/>
              <w:tabs>
                <w:tab w:val="left" w:pos="850"/>
              </w:tabs>
              <w:rPr>
                <w:b/>
              </w:rPr>
            </w:pPr>
            <w:r>
              <w:rPr>
                <w:b/>
              </w:rPr>
              <w:t>146</w:t>
            </w:r>
          </w:p>
        </w:tc>
        <w:tc>
          <w:tcPr>
            <w:tcW w:w="1559" w:type="dxa"/>
          </w:tcPr>
          <w:p w:rsidR="00AE380A" w:rsidRPr="000E4FFC" w:rsidRDefault="00AE380A" w:rsidP="00AE380A">
            <w:pPr>
              <w:pStyle w:val="TableBodyText"/>
              <w:tabs>
                <w:tab w:val="left" w:pos="850"/>
              </w:tabs>
              <w:ind w:right="57"/>
            </w:pPr>
            <w:r w:rsidRPr="000E4FFC">
              <w:t>(29)</w:t>
            </w:r>
          </w:p>
        </w:tc>
      </w:tr>
      <w:tr w:rsidR="00AE380A" w:rsidRPr="008566AE" w:rsidTr="00AE380A">
        <w:tc>
          <w:tcPr>
            <w:tcW w:w="5670" w:type="dxa"/>
          </w:tcPr>
          <w:p w:rsidR="00AE380A" w:rsidRPr="008566AE" w:rsidRDefault="00AE380A" w:rsidP="00AE380A">
            <w:pPr>
              <w:pStyle w:val="TableBodyText"/>
              <w:jc w:val="left"/>
            </w:pPr>
            <w:r w:rsidRPr="008566AE">
              <w:t>Increase / (decrease) in other payables</w:t>
            </w:r>
          </w:p>
        </w:tc>
        <w:tc>
          <w:tcPr>
            <w:tcW w:w="1560" w:type="dxa"/>
          </w:tcPr>
          <w:p w:rsidR="00AE380A" w:rsidRPr="0074149A" w:rsidRDefault="00AE380A" w:rsidP="00AE380A">
            <w:pPr>
              <w:pStyle w:val="TableBodyText"/>
              <w:tabs>
                <w:tab w:val="left" w:pos="850"/>
              </w:tabs>
              <w:ind w:right="57"/>
              <w:rPr>
                <w:b/>
              </w:rPr>
            </w:pPr>
            <w:r>
              <w:rPr>
                <w:b/>
              </w:rPr>
              <w:t>(718)</w:t>
            </w:r>
          </w:p>
        </w:tc>
        <w:tc>
          <w:tcPr>
            <w:tcW w:w="1559" w:type="dxa"/>
          </w:tcPr>
          <w:p w:rsidR="00AE380A" w:rsidRPr="000E4FFC" w:rsidRDefault="00AE380A" w:rsidP="00AE380A">
            <w:pPr>
              <w:pStyle w:val="TableBodyText"/>
              <w:tabs>
                <w:tab w:val="left" w:pos="850"/>
              </w:tabs>
              <w:ind w:right="57"/>
            </w:pPr>
            <w:r w:rsidRPr="000E4FFC">
              <w:t>(124)</w:t>
            </w:r>
          </w:p>
        </w:tc>
      </w:tr>
      <w:tr w:rsidR="00AE380A" w:rsidRPr="008566AE" w:rsidTr="00AE380A">
        <w:tc>
          <w:tcPr>
            <w:tcW w:w="5670" w:type="dxa"/>
          </w:tcPr>
          <w:p w:rsidR="00AE380A" w:rsidRPr="008566AE" w:rsidRDefault="00AE380A" w:rsidP="00AE380A">
            <w:pPr>
              <w:pStyle w:val="TableBodyText"/>
              <w:jc w:val="left"/>
            </w:pPr>
            <w:r w:rsidRPr="008566AE">
              <w:t>Increase / (decrease) in other provisions</w:t>
            </w:r>
          </w:p>
        </w:tc>
        <w:tc>
          <w:tcPr>
            <w:tcW w:w="1560" w:type="dxa"/>
          </w:tcPr>
          <w:p w:rsidR="00AE380A" w:rsidRPr="0074149A" w:rsidRDefault="00AE380A" w:rsidP="00AE380A">
            <w:pPr>
              <w:pStyle w:val="TableBodyText"/>
              <w:tabs>
                <w:tab w:val="left" w:pos="850"/>
              </w:tabs>
              <w:rPr>
                <w:b/>
                <w:u w:val="single"/>
              </w:rPr>
            </w:pPr>
            <w:r w:rsidRPr="0074149A">
              <w:rPr>
                <w:b/>
                <w:u w:val="single"/>
              </w:rPr>
              <w:t xml:space="preserve">        </w:t>
            </w:r>
            <w:r>
              <w:rPr>
                <w:b/>
                <w:u w:val="single"/>
              </w:rPr>
              <w:t>18</w:t>
            </w:r>
          </w:p>
        </w:tc>
        <w:tc>
          <w:tcPr>
            <w:tcW w:w="1559" w:type="dxa"/>
          </w:tcPr>
          <w:p w:rsidR="00AE380A" w:rsidRPr="000E4FFC" w:rsidRDefault="00AE380A" w:rsidP="00AE380A">
            <w:pPr>
              <w:pStyle w:val="TableBodyText"/>
              <w:tabs>
                <w:tab w:val="left" w:pos="850"/>
              </w:tabs>
              <w:rPr>
                <w:u w:val="single"/>
              </w:rPr>
            </w:pPr>
            <w:r w:rsidRPr="000E4FFC">
              <w:rPr>
                <w:u w:val="single"/>
              </w:rPr>
              <w:t xml:space="preserve">        17</w:t>
            </w:r>
          </w:p>
        </w:tc>
      </w:tr>
      <w:tr w:rsidR="00AE380A" w:rsidRPr="008566AE" w:rsidTr="00AE380A">
        <w:tc>
          <w:tcPr>
            <w:tcW w:w="5670" w:type="dxa"/>
            <w:tcBorders>
              <w:bottom w:val="single" w:sz="6" w:space="0" w:color="auto"/>
            </w:tcBorders>
          </w:tcPr>
          <w:p w:rsidR="00AE380A" w:rsidRPr="008566AE" w:rsidRDefault="00AE380A" w:rsidP="00AE380A">
            <w:pPr>
              <w:pStyle w:val="TableBodyText"/>
              <w:spacing w:before="80"/>
              <w:jc w:val="left"/>
              <w:rPr>
                <w:b/>
                <w:i/>
              </w:rPr>
            </w:pPr>
            <w:r w:rsidRPr="008566AE">
              <w:rPr>
                <w:b/>
                <w:i/>
              </w:rPr>
              <w:t>Net cash from / (used by) operating activities</w:t>
            </w:r>
          </w:p>
        </w:tc>
        <w:tc>
          <w:tcPr>
            <w:tcW w:w="1560" w:type="dxa"/>
            <w:tcBorders>
              <w:bottom w:val="single" w:sz="6" w:space="0" w:color="auto"/>
            </w:tcBorders>
          </w:tcPr>
          <w:p w:rsidR="00AE380A" w:rsidRPr="008566AE" w:rsidRDefault="00AE380A" w:rsidP="00AE380A">
            <w:pPr>
              <w:pStyle w:val="TableBodyText"/>
              <w:tabs>
                <w:tab w:val="left" w:pos="1276"/>
              </w:tabs>
              <w:spacing w:before="80"/>
              <w:rPr>
                <w:b/>
                <w:u w:val="double"/>
              </w:rPr>
            </w:pPr>
            <w:r>
              <w:rPr>
                <w:b/>
                <w:u w:val="double"/>
              </w:rPr>
              <w:t xml:space="preserve"> </w:t>
            </w:r>
            <w:r w:rsidRPr="008566AE">
              <w:rPr>
                <w:b/>
                <w:u w:val="double"/>
              </w:rPr>
              <w:t xml:space="preserve">   </w:t>
            </w:r>
            <w:r>
              <w:rPr>
                <w:b/>
                <w:u w:val="double"/>
              </w:rPr>
              <w:t xml:space="preserve">   </w:t>
            </w:r>
            <w:r w:rsidRPr="008566AE">
              <w:rPr>
                <w:b/>
                <w:u w:val="double"/>
              </w:rPr>
              <w:t xml:space="preserve"> </w:t>
            </w:r>
            <w:r>
              <w:rPr>
                <w:b/>
                <w:u w:val="double"/>
              </w:rPr>
              <w:t>18</w:t>
            </w:r>
          </w:p>
        </w:tc>
        <w:tc>
          <w:tcPr>
            <w:tcW w:w="1559" w:type="dxa"/>
            <w:tcBorders>
              <w:bottom w:val="single" w:sz="6" w:space="0" w:color="auto"/>
            </w:tcBorders>
          </w:tcPr>
          <w:p w:rsidR="00AE380A" w:rsidRPr="000E4FFC" w:rsidRDefault="00AE380A" w:rsidP="00AE380A">
            <w:pPr>
              <w:pStyle w:val="TableBodyText"/>
              <w:tabs>
                <w:tab w:val="left" w:pos="1276"/>
              </w:tabs>
              <w:spacing w:before="80"/>
              <w:rPr>
                <w:u w:val="double"/>
              </w:rPr>
            </w:pPr>
            <w:r w:rsidRPr="000E4FFC">
              <w:rPr>
                <w:u w:val="double"/>
              </w:rPr>
              <w:t xml:space="preserve">        11</w:t>
            </w:r>
          </w:p>
        </w:tc>
      </w:tr>
    </w:tbl>
    <w:p w:rsidR="00AE380A" w:rsidRPr="0057695D" w:rsidRDefault="00AE380A" w:rsidP="00AE380A">
      <w:pPr>
        <w:pStyle w:val="BodyText3"/>
        <w:rPr>
          <w:rFonts w:cs="Arial"/>
          <w:sz w:val="20"/>
          <w:szCs w:val="20"/>
        </w:rPr>
      </w:pPr>
      <w:r>
        <w:rPr>
          <w:rFonts w:cs="Arial"/>
          <w:sz w:val="20"/>
          <w:szCs w:val="20"/>
        </w:rPr>
        <w:br w:type="page"/>
      </w:r>
    </w:p>
    <w:p w:rsidR="00AE380A" w:rsidRPr="00D067F1" w:rsidRDefault="00AE380A" w:rsidP="00D067F1">
      <w:pPr>
        <w:pStyle w:val="Heading3"/>
      </w:pPr>
      <w:r w:rsidRPr="00D067F1">
        <w:lastRenderedPageBreak/>
        <w:t>Note 4:</w:t>
      </w:r>
      <w:r w:rsidRPr="00D067F1">
        <w:tab/>
        <w:t>Property, Plant and Equipment</w:t>
      </w:r>
    </w:p>
    <w:p w:rsidR="00AE380A" w:rsidRPr="00F13568" w:rsidRDefault="00AE380A" w:rsidP="00AE380A">
      <w:pPr>
        <w:pStyle w:val="Heading4"/>
        <w:spacing w:after="120"/>
        <w:jc w:val="both"/>
      </w:pPr>
      <w:r w:rsidRPr="00CA2523">
        <w:t xml:space="preserve">Note </w:t>
      </w:r>
      <w:proofErr w:type="spellStart"/>
      <w:r>
        <w:t>4A</w:t>
      </w:r>
      <w:proofErr w:type="spellEnd"/>
      <w:r w:rsidRPr="00CA2523">
        <w:t>:</w:t>
      </w:r>
      <w:r w:rsidR="00D85C39">
        <w:tab/>
      </w:r>
      <w:r w:rsidRPr="00CA2523">
        <w:t xml:space="preserve">Analysis of </w:t>
      </w:r>
      <w:r>
        <w:t>P</w:t>
      </w:r>
      <w:r w:rsidRPr="00CA2523">
        <w:t xml:space="preserve">roperty, </w:t>
      </w:r>
      <w:r>
        <w:t>P</w:t>
      </w:r>
      <w:r w:rsidRPr="00CA2523">
        <w:t xml:space="preserve">lant and </w:t>
      </w:r>
      <w:r>
        <w:t>E</w:t>
      </w:r>
      <w:r w:rsidRPr="00CA2523">
        <w:t xml:space="preserve">quipment, and </w:t>
      </w:r>
      <w:r>
        <w:t>I</w:t>
      </w:r>
      <w:r w:rsidRPr="00CA2523">
        <w:t>ntangibles</w:t>
      </w:r>
    </w:p>
    <w:p w:rsidR="00AE380A" w:rsidRPr="00350EAC" w:rsidRDefault="00AE380A" w:rsidP="00D067F1">
      <w:pPr>
        <w:pStyle w:val="BodyText"/>
        <w:spacing w:before="120"/>
        <w:rPr>
          <w:rFonts w:asciiTheme="majorHAnsi" w:hAnsiTheme="majorHAnsi" w:cstheme="majorHAnsi"/>
          <w:i/>
          <w:sz w:val="20"/>
        </w:rPr>
      </w:pPr>
      <w:r w:rsidRPr="00350EAC">
        <w:rPr>
          <w:rFonts w:asciiTheme="majorHAnsi" w:hAnsiTheme="majorHAnsi" w:cstheme="majorHAnsi"/>
          <w:i/>
          <w:sz w:val="20"/>
        </w:rPr>
        <w:t>Reconciliation of the opening and closing balances of property, plant and equipment, and intangibles (2015-16)</w:t>
      </w:r>
    </w:p>
    <w:tbl>
      <w:tblPr>
        <w:tblW w:w="8931" w:type="dxa"/>
        <w:tblLayout w:type="fixed"/>
        <w:tblCellMar>
          <w:left w:w="0" w:type="dxa"/>
          <w:right w:w="0" w:type="dxa"/>
        </w:tblCellMar>
        <w:tblLook w:val="0000" w:firstRow="0" w:lastRow="0" w:firstColumn="0" w:lastColumn="0" w:noHBand="0" w:noVBand="0"/>
      </w:tblPr>
      <w:tblGrid>
        <w:gridCol w:w="3544"/>
        <w:gridCol w:w="1346"/>
        <w:gridCol w:w="1347"/>
        <w:gridCol w:w="1347"/>
        <w:gridCol w:w="1347"/>
      </w:tblGrid>
      <w:tr w:rsidR="00AE380A" w:rsidRPr="00F13568" w:rsidTr="00D067F1">
        <w:tc>
          <w:tcPr>
            <w:tcW w:w="3544" w:type="dxa"/>
            <w:tcBorders>
              <w:top w:val="single" w:sz="6" w:space="0" w:color="auto"/>
              <w:bottom w:val="single" w:sz="6" w:space="0" w:color="auto"/>
            </w:tcBorders>
          </w:tcPr>
          <w:p w:rsidR="00AE380A" w:rsidRPr="00F13568" w:rsidRDefault="00AE380A" w:rsidP="00AE380A">
            <w:pPr>
              <w:pStyle w:val="TableColumnHeading"/>
              <w:spacing w:before="0"/>
              <w:jc w:val="left"/>
            </w:pPr>
          </w:p>
        </w:tc>
        <w:tc>
          <w:tcPr>
            <w:tcW w:w="1346" w:type="dxa"/>
            <w:tcBorders>
              <w:top w:val="single" w:sz="6" w:space="0" w:color="auto"/>
              <w:bottom w:val="single" w:sz="6" w:space="0" w:color="auto"/>
            </w:tcBorders>
          </w:tcPr>
          <w:p w:rsidR="00AE380A" w:rsidRPr="00F13568" w:rsidRDefault="00AE380A" w:rsidP="00D067F1">
            <w:pPr>
              <w:pStyle w:val="TableColumnHeading"/>
            </w:pPr>
            <w:r w:rsidRPr="00F13568">
              <w:t>Leasehold improvements</w:t>
            </w:r>
          </w:p>
        </w:tc>
        <w:tc>
          <w:tcPr>
            <w:tcW w:w="1347" w:type="dxa"/>
            <w:tcBorders>
              <w:top w:val="single" w:sz="6" w:space="0" w:color="auto"/>
              <w:bottom w:val="single" w:sz="6" w:space="0" w:color="auto"/>
            </w:tcBorders>
          </w:tcPr>
          <w:p w:rsidR="00AE380A" w:rsidRPr="00F13568" w:rsidRDefault="00AE380A" w:rsidP="00D067F1">
            <w:pPr>
              <w:pStyle w:val="TableColumnHeading"/>
            </w:pPr>
            <w:r>
              <w:t>Property, plant &amp; equipment</w:t>
            </w:r>
          </w:p>
        </w:tc>
        <w:tc>
          <w:tcPr>
            <w:tcW w:w="1347" w:type="dxa"/>
            <w:tcBorders>
              <w:top w:val="single" w:sz="6" w:space="0" w:color="auto"/>
              <w:bottom w:val="single" w:sz="6" w:space="0" w:color="auto"/>
            </w:tcBorders>
          </w:tcPr>
          <w:p w:rsidR="00AE380A" w:rsidRPr="00F13568" w:rsidRDefault="00AE380A" w:rsidP="00D067F1">
            <w:pPr>
              <w:pStyle w:val="TableColumnHeading"/>
              <w:tabs>
                <w:tab w:val="left" w:pos="708"/>
                <w:tab w:val="left" w:pos="1239"/>
              </w:tabs>
              <w:ind w:right="142"/>
            </w:pPr>
            <w:r w:rsidRPr="00F13568">
              <w:t>Computer software purchased</w:t>
            </w:r>
          </w:p>
        </w:tc>
        <w:tc>
          <w:tcPr>
            <w:tcW w:w="1347" w:type="dxa"/>
            <w:tcBorders>
              <w:top w:val="single" w:sz="6" w:space="0" w:color="auto"/>
              <w:bottom w:val="single" w:sz="6" w:space="0" w:color="auto"/>
            </w:tcBorders>
          </w:tcPr>
          <w:p w:rsidR="00AE380A" w:rsidRPr="00F13568" w:rsidRDefault="00AE380A" w:rsidP="00D067F1">
            <w:pPr>
              <w:pStyle w:val="TableColumnHeading"/>
              <w:tabs>
                <w:tab w:val="left" w:pos="708"/>
              </w:tabs>
              <w:ind w:right="142"/>
            </w:pPr>
            <w:r w:rsidRPr="00F13568">
              <w:t>Total</w:t>
            </w:r>
          </w:p>
        </w:tc>
      </w:tr>
      <w:tr w:rsidR="00AE380A" w:rsidRPr="00F13568" w:rsidTr="00AE380A">
        <w:tc>
          <w:tcPr>
            <w:tcW w:w="3544" w:type="dxa"/>
            <w:tcBorders>
              <w:top w:val="single" w:sz="6" w:space="0" w:color="auto"/>
            </w:tcBorders>
          </w:tcPr>
          <w:p w:rsidR="00AE380A" w:rsidRPr="00F13568" w:rsidRDefault="00AE380A" w:rsidP="00D067F1">
            <w:pPr>
              <w:pStyle w:val="TableUnitsRow"/>
              <w:jc w:val="left"/>
            </w:pPr>
          </w:p>
        </w:tc>
        <w:tc>
          <w:tcPr>
            <w:tcW w:w="1346" w:type="dxa"/>
            <w:tcBorders>
              <w:top w:val="single" w:sz="6" w:space="0" w:color="auto"/>
            </w:tcBorders>
          </w:tcPr>
          <w:p w:rsidR="00AE380A" w:rsidRPr="00F13568" w:rsidRDefault="00AE380A" w:rsidP="00D067F1">
            <w:pPr>
              <w:pStyle w:val="TableUnitsRow"/>
              <w:ind w:right="142"/>
              <w:rPr>
                <w:b/>
              </w:rPr>
            </w:pPr>
            <w:r w:rsidRPr="00F13568">
              <w:rPr>
                <w:b/>
              </w:rPr>
              <w:t>$’000</w:t>
            </w:r>
          </w:p>
        </w:tc>
        <w:tc>
          <w:tcPr>
            <w:tcW w:w="1347" w:type="dxa"/>
            <w:tcBorders>
              <w:top w:val="single" w:sz="6" w:space="0" w:color="auto"/>
            </w:tcBorders>
          </w:tcPr>
          <w:p w:rsidR="00AE380A" w:rsidRPr="00F13568" w:rsidRDefault="00AE380A" w:rsidP="00D067F1">
            <w:pPr>
              <w:pStyle w:val="TableUnitsRow"/>
              <w:rPr>
                <w:b/>
              </w:rPr>
            </w:pPr>
            <w:r w:rsidRPr="00F13568">
              <w:rPr>
                <w:b/>
              </w:rPr>
              <w:t>$’000</w:t>
            </w:r>
          </w:p>
        </w:tc>
        <w:tc>
          <w:tcPr>
            <w:tcW w:w="1347" w:type="dxa"/>
            <w:tcBorders>
              <w:top w:val="single" w:sz="6" w:space="0" w:color="auto"/>
            </w:tcBorders>
          </w:tcPr>
          <w:p w:rsidR="00AE380A" w:rsidRPr="00F13568" w:rsidRDefault="00AE380A" w:rsidP="00D067F1">
            <w:pPr>
              <w:pStyle w:val="TableUnitsRow"/>
            </w:pPr>
            <w:r w:rsidRPr="00F13568">
              <w:rPr>
                <w:b/>
              </w:rPr>
              <w:t>$’000</w:t>
            </w:r>
          </w:p>
        </w:tc>
        <w:tc>
          <w:tcPr>
            <w:tcW w:w="1347" w:type="dxa"/>
            <w:tcBorders>
              <w:top w:val="single" w:sz="6" w:space="0" w:color="auto"/>
            </w:tcBorders>
          </w:tcPr>
          <w:p w:rsidR="00AE380A" w:rsidRPr="00F13568" w:rsidRDefault="00AE380A" w:rsidP="00D067F1">
            <w:pPr>
              <w:pStyle w:val="TableUnitsRow"/>
              <w:tabs>
                <w:tab w:val="left" w:pos="1239"/>
              </w:tabs>
              <w:ind w:right="142"/>
              <w:rPr>
                <w:b/>
              </w:rPr>
            </w:pPr>
            <w:r w:rsidRPr="00F13568">
              <w:rPr>
                <w:b/>
              </w:rPr>
              <w:t>$’000</w:t>
            </w:r>
          </w:p>
        </w:tc>
      </w:tr>
      <w:tr w:rsidR="00AE380A" w:rsidRPr="00F13568" w:rsidTr="00AE380A">
        <w:tc>
          <w:tcPr>
            <w:tcW w:w="3544" w:type="dxa"/>
          </w:tcPr>
          <w:p w:rsidR="00AE380A" w:rsidRPr="000569E3" w:rsidRDefault="00AE380A" w:rsidP="00AE380A">
            <w:pPr>
              <w:pStyle w:val="TableBodyText"/>
              <w:jc w:val="left"/>
              <w:rPr>
                <w:b/>
              </w:rPr>
            </w:pPr>
            <w:r w:rsidRPr="00F13568">
              <w:rPr>
                <w:b/>
              </w:rPr>
              <w:t xml:space="preserve">As at 1 July </w:t>
            </w:r>
            <w:r>
              <w:rPr>
                <w:b/>
              </w:rPr>
              <w:t>2015</w:t>
            </w:r>
          </w:p>
        </w:tc>
        <w:tc>
          <w:tcPr>
            <w:tcW w:w="1346" w:type="dxa"/>
          </w:tcPr>
          <w:p w:rsidR="00AE380A" w:rsidRPr="0022480D" w:rsidRDefault="00AE380A" w:rsidP="00AE380A">
            <w:pPr>
              <w:pStyle w:val="TableBodyText"/>
              <w:rPr>
                <w:b/>
              </w:rPr>
            </w:pPr>
          </w:p>
        </w:tc>
        <w:tc>
          <w:tcPr>
            <w:tcW w:w="1347" w:type="dxa"/>
          </w:tcPr>
          <w:p w:rsidR="00AE380A" w:rsidRPr="0022480D" w:rsidRDefault="00AE380A" w:rsidP="00AE380A">
            <w:pPr>
              <w:pStyle w:val="TableBodyText"/>
              <w:rPr>
                <w:b/>
              </w:rPr>
            </w:pPr>
          </w:p>
        </w:tc>
        <w:tc>
          <w:tcPr>
            <w:tcW w:w="1347" w:type="dxa"/>
          </w:tcPr>
          <w:p w:rsidR="00AE380A" w:rsidRPr="0022480D" w:rsidRDefault="00AE380A" w:rsidP="00AE380A">
            <w:pPr>
              <w:pStyle w:val="TableBodyText"/>
              <w:rPr>
                <w:b/>
              </w:rPr>
            </w:pPr>
          </w:p>
        </w:tc>
        <w:tc>
          <w:tcPr>
            <w:tcW w:w="1347" w:type="dxa"/>
          </w:tcPr>
          <w:p w:rsidR="00AE380A" w:rsidRPr="0022480D" w:rsidRDefault="00AE380A" w:rsidP="00AE380A">
            <w:pPr>
              <w:pStyle w:val="TableBodyText"/>
              <w:rPr>
                <w:b/>
              </w:rPr>
            </w:pPr>
          </w:p>
        </w:tc>
      </w:tr>
      <w:tr w:rsidR="00AE380A" w:rsidRPr="00F13568" w:rsidTr="00AE380A">
        <w:trPr>
          <w:trHeight w:val="80"/>
        </w:trPr>
        <w:tc>
          <w:tcPr>
            <w:tcW w:w="3544" w:type="dxa"/>
          </w:tcPr>
          <w:p w:rsidR="00AE380A" w:rsidRPr="00F13568" w:rsidRDefault="00AE380A" w:rsidP="00AE380A">
            <w:pPr>
              <w:pStyle w:val="TableBodyText"/>
              <w:jc w:val="left"/>
            </w:pPr>
            <w:r w:rsidRPr="00F13568">
              <w:t>Gross book value</w:t>
            </w:r>
          </w:p>
        </w:tc>
        <w:tc>
          <w:tcPr>
            <w:tcW w:w="1346" w:type="dxa"/>
          </w:tcPr>
          <w:p w:rsidR="00AE380A" w:rsidRPr="000D629F" w:rsidRDefault="00AE380A" w:rsidP="00AE380A">
            <w:pPr>
              <w:pStyle w:val="TableBodyText"/>
              <w:rPr>
                <w:b/>
              </w:rPr>
            </w:pPr>
            <w:r>
              <w:rPr>
                <w:b/>
              </w:rPr>
              <w:t>4,882</w:t>
            </w:r>
          </w:p>
        </w:tc>
        <w:tc>
          <w:tcPr>
            <w:tcW w:w="1347" w:type="dxa"/>
          </w:tcPr>
          <w:p w:rsidR="00AE380A" w:rsidRPr="000D629F" w:rsidRDefault="00AE380A" w:rsidP="00AE380A">
            <w:pPr>
              <w:pStyle w:val="TableBodyText"/>
              <w:tabs>
                <w:tab w:val="left" w:pos="519"/>
              </w:tabs>
              <w:rPr>
                <w:b/>
              </w:rPr>
            </w:pPr>
            <w:r>
              <w:rPr>
                <w:b/>
              </w:rPr>
              <w:t xml:space="preserve"> </w:t>
            </w:r>
            <w:r w:rsidRPr="000D629F">
              <w:rPr>
                <w:b/>
              </w:rPr>
              <w:t xml:space="preserve">  </w:t>
            </w:r>
            <w:r>
              <w:rPr>
                <w:b/>
              </w:rPr>
              <w:t>1,004</w:t>
            </w:r>
          </w:p>
        </w:tc>
        <w:tc>
          <w:tcPr>
            <w:tcW w:w="1347" w:type="dxa"/>
          </w:tcPr>
          <w:p w:rsidR="00AE380A" w:rsidRPr="000D629F" w:rsidRDefault="00AE380A" w:rsidP="00AE380A">
            <w:pPr>
              <w:pStyle w:val="TableBodyText"/>
              <w:rPr>
                <w:b/>
              </w:rPr>
            </w:pPr>
            <w:r>
              <w:rPr>
                <w:b/>
              </w:rPr>
              <w:t>827</w:t>
            </w:r>
          </w:p>
        </w:tc>
        <w:tc>
          <w:tcPr>
            <w:tcW w:w="1347" w:type="dxa"/>
          </w:tcPr>
          <w:p w:rsidR="00AE380A" w:rsidRPr="000D629F" w:rsidRDefault="00AE380A" w:rsidP="00AE380A">
            <w:pPr>
              <w:pStyle w:val="TableBodyText"/>
              <w:rPr>
                <w:b/>
              </w:rPr>
            </w:pPr>
            <w:r>
              <w:rPr>
                <w:b/>
              </w:rPr>
              <w:t>6,713</w:t>
            </w:r>
          </w:p>
        </w:tc>
      </w:tr>
      <w:tr w:rsidR="00AE380A" w:rsidRPr="00F13568" w:rsidTr="00AE380A">
        <w:trPr>
          <w:trHeight w:val="80"/>
        </w:trPr>
        <w:tc>
          <w:tcPr>
            <w:tcW w:w="3544" w:type="dxa"/>
          </w:tcPr>
          <w:p w:rsidR="00AE380A" w:rsidRPr="00F13568" w:rsidRDefault="00AE380A" w:rsidP="00AE380A">
            <w:pPr>
              <w:pStyle w:val="TableBodyText"/>
              <w:jc w:val="left"/>
            </w:pPr>
            <w:r w:rsidRPr="00F13568">
              <w:t>Accumulated depreciation</w:t>
            </w:r>
            <w:r>
              <w:t xml:space="preserve"> / amortisation</w:t>
            </w:r>
            <w:r w:rsidRPr="00F13568">
              <w:t xml:space="preserve"> and impairment</w:t>
            </w:r>
          </w:p>
        </w:tc>
        <w:tc>
          <w:tcPr>
            <w:tcW w:w="1346" w:type="dxa"/>
            <w:vAlign w:val="bottom"/>
          </w:tcPr>
          <w:p w:rsidR="00AE380A" w:rsidRPr="000D629F" w:rsidRDefault="00AE380A" w:rsidP="00AE380A">
            <w:pPr>
              <w:pStyle w:val="TableBodyText"/>
              <w:ind w:right="57"/>
              <w:rPr>
                <w:b/>
                <w:u w:val="single"/>
              </w:rPr>
            </w:pPr>
            <w:r w:rsidRPr="000D629F">
              <w:rPr>
                <w:b/>
                <w:u w:val="single"/>
              </w:rPr>
              <w:t xml:space="preserve"> </w:t>
            </w:r>
            <w:r>
              <w:rPr>
                <w:b/>
                <w:u w:val="single"/>
              </w:rPr>
              <w:t>(1,558)</w:t>
            </w:r>
          </w:p>
        </w:tc>
        <w:tc>
          <w:tcPr>
            <w:tcW w:w="1347" w:type="dxa"/>
            <w:vAlign w:val="bottom"/>
          </w:tcPr>
          <w:p w:rsidR="00AE380A" w:rsidRPr="000D629F" w:rsidRDefault="00AE380A" w:rsidP="00AE380A">
            <w:pPr>
              <w:pStyle w:val="TableBodyText"/>
              <w:ind w:right="57"/>
              <w:rPr>
                <w:b/>
                <w:u w:val="single"/>
              </w:rPr>
            </w:pPr>
            <w:r>
              <w:rPr>
                <w:b/>
                <w:u w:val="single"/>
              </w:rPr>
              <w:t xml:space="preserve"> </w:t>
            </w:r>
            <w:r w:rsidRPr="000D629F">
              <w:rPr>
                <w:b/>
                <w:u w:val="single"/>
              </w:rPr>
              <w:t xml:space="preserve">  </w:t>
            </w:r>
            <w:r>
              <w:rPr>
                <w:b/>
                <w:u w:val="single"/>
              </w:rPr>
              <w:t xml:space="preserve"> </w:t>
            </w:r>
            <w:r w:rsidRPr="000D629F">
              <w:rPr>
                <w:b/>
                <w:u w:val="single"/>
              </w:rPr>
              <w:t xml:space="preserve"> (</w:t>
            </w:r>
            <w:r>
              <w:rPr>
                <w:b/>
                <w:u w:val="single"/>
              </w:rPr>
              <w:t>404</w:t>
            </w:r>
            <w:r w:rsidRPr="000D629F">
              <w:rPr>
                <w:b/>
                <w:u w:val="single"/>
              </w:rPr>
              <w:t>)</w:t>
            </w:r>
          </w:p>
        </w:tc>
        <w:tc>
          <w:tcPr>
            <w:tcW w:w="1347" w:type="dxa"/>
            <w:vAlign w:val="bottom"/>
          </w:tcPr>
          <w:p w:rsidR="00AE380A" w:rsidRPr="000D629F" w:rsidRDefault="00AE380A" w:rsidP="00AE380A">
            <w:pPr>
              <w:pStyle w:val="TableBodyText"/>
              <w:tabs>
                <w:tab w:val="left" w:pos="110"/>
              </w:tabs>
              <w:ind w:right="57"/>
              <w:rPr>
                <w:b/>
                <w:u w:val="single"/>
              </w:rPr>
            </w:pPr>
            <w:r w:rsidRPr="000D629F">
              <w:rPr>
                <w:b/>
                <w:u w:val="single"/>
              </w:rPr>
              <w:t xml:space="preserve">   </w:t>
            </w:r>
            <w:r>
              <w:rPr>
                <w:b/>
                <w:u w:val="single"/>
              </w:rPr>
              <w:t xml:space="preserve"> </w:t>
            </w:r>
            <w:r w:rsidRPr="000D629F">
              <w:rPr>
                <w:b/>
                <w:u w:val="single"/>
              </w:rPr>
              <w:t xml:space="preserve"> (</w:t>
            </w:r>
            <w:r>
              <w:rPr>
                <w:b/>
                <w:u w:val="single"/>
              </w:rPr>
              <w:t>629</w:t>
            </w:r>
            <w:r w:rsidRPr="000D629F">
              <w:rPr>
                <w:b/>
                <w:u w:val="single"/>
              </w:rPr>
              <w:t>)</w:t>
            </w:r>
          </w:p>
        </w:tc>
        <w:tc>
          <w:tcPr>
            <w:tcW w:w="1347" w:type="dxa"/>
            <w:vAlign w:val="bottom"/>
          </w:tcPr>
          <w:p w:rsidR="00AE380A" w:rsidRPr="000D629F" w:rsidRDefault="00AE380A" w:rsidP="00AE380A">
            <w:pPr>
              <w:pStyle w:val="TableBodyText"/>
              <w:tabs>
                <w:tab w:val="left" w:pos="110"/>
              </w:tabs>
              <w:ind w:right="57"/>
              <w:rPr>
                <w:b/>
                <w:szCs w:val="18"/>
                <w:u w:val="single"/>
              </w:rPr>
            </w:pPr>
            <w:r w:rsidRPr="000D629F">
              <w:rPr>
                <w:b/>
                <w:szCs w:val="18"/>
                <w:u w:val="single"/>
              </w:rPr>
              <w:t xml:space="preserve"> (</w:t>
            </w:r>
            <w:r>
              <w:rPr>
                <w:b/>
                <w:szCs w:val="18"/>
                <w:u w:val="single"/>
              </w:rPr>
              <w:t>2,591</w:t>
            </w:r>
            <w:r w:rsidRPr="000D629F">
              <w:rPr>
                <w:b/>
                <w:szCs w:val="18"/>
                <w:u w:val="single"/>
              </w:rPr>
              <w:t>)</w:t>
            </w:r>
          </w:p>
        </w:tc>
      </w:tr>
      <w:tr w:rsidR="00AE380A" w:rsidRPr="00F13568" w:rsidTr="00AE380A">
        <w:tc>
          <w:tcPr>
            <w:tcW w:w="3544" w:type="dxa"/>
          </w:tcPr>
          <w:p w:rsidR="00AE380A" w:rsidRPr="00F13568" w:rsidRDefault="00AE380A" w:rsidP="00AE380A">
            <w:pPr>
              <w:pStyle w:val="TableBodyText"/>
              <w:spacing w:before="40"/>
              <w:jc w:val="left"/>
              <w:rPr>
                <w:b/>
              </w:rPr>
            </w:pPr>
            <w:r w:rsidRPr="00F13568">
              <w:rPr>
                <w:b/>
              </w:rPr>
              <w:t xml:space="preserve">Net book value 1 July </w:t>
            </w:r>
            <w:r>
              <w:rPr>
                <w:b/>
              </w:rPr>
              <w:t>2015</w:t>
            </w:r>
          </w:p>
        </w:tc>
        <w:tc>
          <w:tcPr>
            <w:tcW w:w="1346" w:type="dxa"/>
          </w:tcPr>
          <w:p w:rsidR="00AE380A" w:rsidRPr="006A4FDA" w:rsidRDefault="00AE380A" w:rsidP="00AE380A">
            <w:pPr>
              <w:pStyle w:val="TableBodyText"/>
              <w:tabs>
                <w:tab w:val="left" w:pos="708"/>
              </w:tabs>
              <w:spacing w:before="40" w:after="80"/>
              <w:rPr>
                <w:b/>
                <w:u w:val="single"/>
              </w:rPr>
            </w:pPr>
            <w:r w:rsidRPr="006A4FDA">
              <w:rPr>
                <w:b/>
                <w:u w:val="single"/>
              </w:rPr>
              <w:t xml:space="preserve">  3,324</w:t>
            </w:r>
          </w:p>
        </w:tc>
        <w:tc>
          <w:tcPr>
            <w:tcW w:w="1347" w:type="dxa"/>
          </w:tcPr>
          <w:p w:rsidR="00AE380A" w:rsidRPr="006A4FDA" w:rsidRDefault="00AE380A" w:rsidP="00AE380A">
            <w:pPr>
              <w:pStyle w:val="TableBodyText"/>
              <w:tabs>
                <w:tab w:val="left" w:pos="534"/>
              </w:tabs>
              <w:spacing w:before="40" w:after="80"/>
              <w:rPr>
                <w:b/>
                <w:u w:val="single"/>
              </w:rPr>
            </w:pPr>
            <w:r w:rsidRPr="006A4FDA">
              <w:rPr>
                <w:b/>
                <w:u w:val="single"/>
              </w:rPr>
              <w:t xml:space="preserve">      600</w:t>
            </w:r>
          </w:p>
        </w:tc>
        <w:tc>
          <w:tcPr>
            <w:tcW w:w="1347" w:type="dxa"/>
          </w:tcPr>
          <w:p w:rsidR="00AE380A" w:rsidRPr="006A4FDA" w:rsidRDefault="00AE380A" w:rsidP="00AE380A">
            <w:pPr>
              <w:pStyle w:val="TableBodyText"/>
              <w:tabs>
                <w:tab w:val="left" w:pos="142"/>
              </w:tabs>
              <w:spacing w:before="40" w:after="80"/>
              <w:rPr>
                <w:b/>
                <w:u w:val="single"/>
              </w:rPr>
            </w:pPr>
            <w:r w:rsidRPr="006A4FDA">
              <w:rPr>
                <w:b/>
                <w:u w:val="single"/>
              </w:rPr>
              <w:t xml:space="preserve">      198</w:t>
            </w:r>
          </w:p>
        </w:tc>
        <w:tc>
          <w:tcPr>
            <w:tcW w:w="1347" w:type="dxa"/>
          </w:tcPr>
          <w:p w:rsidR="00AE380A" w:rsidRPr="006A4FDA" w:rsidRDefault="00AE380A" w:rsidP="00AE380A">
            <w:pPr>
              <w:pStyle w:val="TableBodyText"/>
              <w:tabs>
                <w:tab w:val="left" w:pos="142"/>
              </w:tabs>
              <w:spacing w:before="40" w:after="80"/>
              <w:rPr>
                <w:b/>
                <w:u w:val="single"/>
              </w:rPr>
            </w:pPr>
            <w:r w:rsidRPr="006A4FDA">
              <w:rPr>
                <w:b/>
                <w:u w:val="single"/>
              </w:rPr>
              <w:t xml:space="preserve">  4,122</w:t>
            </w:r>
          </w:p>
        </w:tc>
      </w:tr>
      <w:tr w:rsidR="00AE380A" w:rsidRPr="00F13568" w:rsidTr="00AE380A">
        <w:tc>
          <w:tcPr>
            <w:tcW w:w="3544" w:type="dxa"/>
          </w:tcPr>
          <w:p w:rsidR="00AE380A" w:rsidRPr="00F13568" w:rsidRDefault="00AE380A" w:rsidP="00AE380A">
            <w:pPr>
              <w:pStyle w:val="TableBodyText"/>
              <w:jc w:val="left"/>
            </w:pPr>
            <w:r w:rsidRPr="00F13568">
              <w:t>Additions:</w:t>
            </w:r>
            <w:r>
              <w:t xml:space="preserve"> </w:t>
            </w:r>
          </w:p>
          <w:p w:rsidR="00AE380A" w:rsidRPr="00F13568" w:rsidRDefault="00AE380A" w:rsidP="00AE380A">
            <w:pPr>
              <w:pStyle w:val="TableBodyText"/>
              <w:jc w:val="left"/>
            </w:pPr>
            <w:r w:rsidRPr="00F13568">
              <w:tab/>
              <w:t>By purchase</w:t>
            </w:r>
          </w:p>
        </w:tc>
        <w:tc>
          <w:tcPr>
            <w:tcW w:w="1346" w:type="dxa"/>
            <w:shd w:val="clear" w:color="auto" w:fill="auto"/>
          </w:tcPr>
          <w:p w:rsidR="00AE380A" w:rsidRPr="00BE09BD" w:rsidRDefault="00AE380A" w:rsidP="00AE380A">
            <w:pPr>
              <w:pStyle w:val="TableBodyText"/>
              <w:rPr>
                <w:szCs w:val="18"/>
              </w:rPr>
            </w:pPr>
          </w:p>
          <w:p w:rsidR="00AE380A" w:rsidRPr="00BE09BD" w:rsidRDefault="00AE380A" w:rsidP="00AE380A">
            <w:pPr>
              <w:pStyle w:val="TableBodyText"/>
              <w:rPr>
                <w:b/>
                <w:szCs w:val="18"/>
              </w:rPr>
            </w:pPr>
            <w:r w:rsidRPr="00BE09BD">
              <w:rPr>
                <w:b/>
                <w:szCs w:val="18"/>
              </w:rPr>
              <w:t xml:space="preserve">         –</w:t>
            </w:r>
          </w:p>
        </w:tc>
        <w:tc>
          <w:tcPr>
            <w:tcW w:w="1347" w:type="dxa"/>
          </w:tcPr>
          <w:p w:rsidR="00AE380A" w:rsidRPr="004336FD" w:rsidRDefault="00AE380A" w:rsidP="00AE380A">
            <w:pPr>
              <w:pStyle w:val="TableBodyText"/>
              <w:rPr>
                <w:b/>
                <w:szCs w:val="18"/>
              </w:rPr>
            </w:pPr>
          </w:p>
          <w:p w:rsidR="00AE380A" w:rsidRPr="004336FD" w:rsidRDefault="00AE380A" w:rsidP="00AE380A">
            <w:pPr>
              <w:pStyle w:val="TableBodyText"/>
              <w:rPr>
                <w:b/>
                <w:szCs w:val="18"/>
              </w:rPr>
            </w:pPr>
            <w:r w:rsidRPr="004336FD">
              <w:rPr>
                <w:b/>
                <w:szCs w:val="18"/>
              </w:rPr>
              <w:t xml:space="preserve">     696</w:t>
            </w:r>
          </w:p>
        </w:tc>
        <w:tc>
          <w:tcPr>
            <w:tcW w:w="1347" w:type="dxa"/>
          </w:tcPr>
          <w:p w:rsidR="00AE380A" w:rsidRPr="004336FD" w:rsidRDefault="00AE380A" w:rsidP="00AE380A">
            <w:pPr>
              <w:pStyle w:val="TableBodyText"/>
              <w:rPr>
                <w:b/>
                <w:szCs w:val="18"/>
              </w:rPr>
            </w:pPr>
          </w:p>
          <w:p w:rsidR="00AE380A" w:rsidRPr="004336FD" w:rsidRDefault="00AE380A" w:rsidP="00AE380A">
            <w:pPr>
              <w:pStyle w:val="TableBodyText"/>
              <w:rPr>
                <w:b/>
                <w:szCs w:val="18"/>
              </w:rPr>
            </w:pPr>
            <w:r w:rsidRPr="004336FD">
              <w:rPr>
                <w:b/>
                <w:szCs w:val="18"/>
              </w:rPr>
              <w:t xml:space="preserve">       74</w:t>
            </w:r>
          </w:p>
        </w:tc>
        <w:tc>
          <w:tcPr>
            <w:tcW w:w="1347" w:type="dxa"/>
          </w:tcPr>
          <w:p w:rsidR="00AE380A" w:rsidRPr="004336FD" w:rsidRDefault="00AE380A" w:rsidP="00AE380A">
            <w:pPr>
              <w:pStyle w:val="TableBodyText"/>
              <w:ind w:right="142"/>
              <w:rPr>
                <w:b/>
                <w:szCs w:val="18"/>
              </w:rPr>
            </w:pPr>
          </w:p>
          <w:p w:rsidR="00AE380A" w:rsidRPr="004336FD" w:rsidRDefault="00AE380A" w:rsidP="00AE380A">
            <w:pPr>
              <w:pStyle w:val="TableBodyText"/>
              <w:rPr>
                <w:b/>
                <w:szCs w:val="18"/>
              </w:rPr>
            </w:pPr>
            <w:r w:rsidRPr="004336FD">
              <w:rPr>
                <w:b/>
                <w:szCs w:val="18"/>
              </w:rPr>
              <w:t xml:space="preserve">     770</w:t>
            </w:r>
          </w:p>
        </w:tc>
      </w:tr>
      <w:tr w:rsidR="00AE380A" w:rsidRPr="00F13568" w:rsidTr="00AE380A">
        <w:tc>
          <w:tcPr>
            <w:tcW w:w="3544" w:type="dxa"/>
          </w:tcPr>
          <w:p w:rsidR="00AE380A" w:rsidRPr="00F13568" w:rsidRDefault="00AE380A" w:rsidP="00AE380A">
            <w:pPr>
              <w:pStyle w:val="TableBodyText"/>
              <w:jc w:val="left"/>
            </w:pPr>
            <w:r>
              <w:t>Revaluations and impairments recognised in other comprehensive income</w:t>
            </w:r>
          </w:p>
        </w:tc>
        <w:tc>
          <w:tcPr>
            <w:tcW w:w="1346" w:type="dxa"/>
            <w:shd w:val="clear" w:color="auto" w:fill="auto"/>
            <w:vAlign w:val="bottom"/>
          </w:tcPr>
          <w:p w:rsidR="00AE380A" w:rsidRPr="00BE09BD" w:rsidRDefault="00AE380A" w:rsidP="00AE380A">
            <w:pPr>
              <w:pStyle w:val="TableBodyText"/>
              <w:ind w:right="57"/>
              <w:rPr>
                <w:b/>
                <w:szCs w:val="18"/>
              </w:rPr>
            </w:pPr>
            <w:r w:rsidRPr="00BE09BD">
              <w:rPr>
                <w:b/>
                <w:szCs w:val="18"/>
              </w:rPr>
              <w:t>(183)</w:t>
            </w:r>
          </w:p>
        </w:tc>
        <w:tc>
          <w:tcPr>
            <w:tcW w:w="1347" w:type="dxa"/>
            <w:vAlign w:val="bottom"/>
          </w:tcPr>
          <w:p w:rsidR="00AE380A" w:rsidRPr="00BE09BD" w:rsidRDefault="00AE380A" w:rsidP="00AE380A">
            <w:pPr>
              <w:pStyle w:val="TableBodyText"/>
              <w:rPr>
                <w:b/>
                <w:szCs w:val="18"/>
              </w:rPr>
            </w:pPr>
            <w:r w:rsidRPr="00BE09BD">
              <w:rPr>
                <w:b/>
                <w:szCs w:val="18"/>
              </w:rPr>
              <w:t>-</w:t>
            </w:r>
          </w:p>
        </w:tc>
        <w:tc>
          <w:tcPr>
            <w:tcW w:w="1347" w:type="dxa"/>
            <w:vAlign w:val="bottom"/>
          </w:tcPr>
          <w:p w:rsidR="00AE380A" w:rsidRPr="00BE09BD" w:rsidRDefault="00AE380A" w:rsidP="00AE380A">
            <w:pPr>
              <w:pStyle w:val="TableBodyText"/>
              <w:rPr>
                <w:b/>
                <w:szCs w:val="18"/>
              </w:rPr>
            </w:pPr>
            <w:r w:rsidRPr="00BE09BD">
              <w:rPr>
                <w:b/>
                <w:szCs w:val="18"/>
              </w:rPr>
              <w:t>-</w:t>
            </w:r>
          </w:p>
        </w:tc>
        <w:tc>
          <w:tcPr>
            <w:tcW w:w="1347" w:type="dxa"/>
            <w:vAlign w:val="bottom"/>
          </w:tcPr>
          <w:p w:rsidR="00AE380A" w:rsidRPr="00BE09BD" w:rsidRDefault="00AE380A" w:rsidP="00AE380A">
            <w:pPr>
              <w:pStyle w:val="TableBodyText"/>
              <w:ind w:right="57"/>
              <w:rPr>
                <w:b/>
                <w:szCs w:val="18"/>
              </w:rPr>
            </w:pPr>
            <w:r w:rsidRPr="00BE09BD">
              <w:rPr>
                <w:b/>
                <w:szCs w:val="18"/>
              </w:rPr>
              <w:t>(183)</w:t>
            </w:r>
          </w:p>
        </w:tc>
      </w:tr>
      <w:tr w:rsidR="00AE380A" w:rsidRPr="00F13568" w:rsidTr="00AE380A">
        <w:tc>
          <w:tcPr>
            <w:tcW w:w="3544" w:type="dxa"/>
          </w:tcPr>
          <w:p w:rsidR="00AE380A" w:rsidRDefault="00AE380A" w:rsidP="00AE380A">
            <w:pPr>
              <w:pStyle w:val="TableBodyText"/>
              <w:jc w:val="left"/>
            </w:pPr>
            <w:r>
              <w:t>Depreciation / amortisation expense</w:t>
            </w:r>
          </w:p>
        </w:tc>
        <w:tc>
          <w:tcPr>
            <w:tcW w:w="1346" w:type="dxa"/>
            <w:shd w:val="clear" w:color="auto" w:fill="auto"/>
          </w:tcPr>
          <w:p w:rsidR="00AE380A" w:rsidRPr="00BE09BD" w:rsidRDefault="00AE380A" w:rsidP="00AE380A">
            <w:pPr>
              <w:pStyle w:val="TableBodyText"/>
              <w:ind w:right="57"/>
              <w:rPr>
                <w:b/>
                <w:u w:val="single"/>
              </w:rPr>
            </w:pPr>
            <w:r w:rsidRPr="00BE09BD">
              <w:rPr>
                <w:b/>
                <w:u w:val="single"/>
              </w:rPr>
              <w:t xml:space="preserve">    (818)</w:t>
            </w:r>
          </w:p>
        </w:tc>
        <w:tc>
          <w:tcPr>
            <w:tcW w:w="1347" w:type="dxa"/>
          </w:tcPr>
          <w:p w:rsidR="00AE380A" w:rsidRPr="009E373F" w:rsidRDefault="00AE380A" w:rsidP="00AE380A">
            <w:pPr>
              <w:pStyle w:val="TableBodyText"/>
              <w:ind w:right="57"/>
              <w:rPr>
                <w:b/>
                <w:u w:val="single"/>
              </w:rPr>
            </w:pPr>
            <w:r>
              <w:rPr>
                <w:b/>
                <w:u w:val="single"/>
              </w:rPr>
              <w:t xml:space="preserve">  </w:t>
            </w:r>
            <w:r w:rsidRPr="009E373F">
              <w:rPr>
                <w:b/>
                <w:u w:val="single"/>
              </w:rPr>
              <w:t xml:space="preserve">  (251)</w:t>
            </w:r>
          </w:p>
        </w:tc>
        <w:tc>
          <w:tcPr>
            <w:tcW w:w="1347" w:type="dxa"/>
          </w:tcPr>
          <w:p w:rsidR="00AE380A" w:rsidRPr="009E373F" w:rsidRDefault="00AE380A" w:rsidP="00AE380A">
            <w:pPr>
              <w:pStyle w:val="TableBodyText"/>
              <w:ind w:right="57"/>
              <w:rPr>
                <w:b/>
                <w:u w:val="single"/>
              </w:rPr>
            </w:pPr>
            <w:r w:rsidRPr="009E373F">
              <w:rPr>
                <w:b/>
                <w:u w:val="single"/>
              </w:rPr>
              <w:t xml:space="preserve">      (62)</w:t>
            </w:r>
          </w:p>
        </w:tc>
        <w:tc>
          <w:tcPr>
            <w:tcW w:w="1347" w:type="dxa"/>
          </w:tcPr>
          <w:p w:rsidR="00AE380A" w:rsidRPr="009E373F" w:rsidRDefault="00AE380A" w:rsidP="00AE380A">
            <w:pPr>
              <w:pStyle w:val="TableBodyText"/>
              <w:ind w:right="57"/>
              <w:rPr>
                <w:b/>
                <w:u w:val="single"/>
              </w:rPr>
            </w:pPr>
            <w:r w:rsidRPr="009E373F">
              <w:rPr>
                <w:b/>
                <w:u w:val="single"/>
              </w:rPr>
              <w:t xml:space="preserve"> (1,131)</w:t>
            </w:r>
          </w:p>
        </w:tc>
      </w:tr>
      <w:tr w:rsidR="00AE380A" w:rsidRPr="00F13568" w:rsidTr="00AE380A">
        <w:tc>
          <w:tcPr>
            <w:tcW w:w="3544" w:type="dxa"/>
          </w:tcPr>
          <w:p w:rsidR="00AE380A" w:rsidRPr="00F13568" w:rsidRDefault="00AE380A" w:rsidP="00AE380A">
            <w:pPr>
              <w:pStyle w:val="TableBodyText"/>
              <w:spacing w:before="40" w:after="80"/>
              <w:jc w:val="left"/>
              <w:rPr>
                <w:b/>
              </w:rPr>
            </w:pPr>
            <w:r w:rsidRPr="00F13568">
              <w:rPr>
                <w:b/>
              </w:rPr>
              <w:t xml:space="preserve">Net book value 30 June </w:t>
            </w:r>
            <w:r>
              <w:rPr>
                <w:b/>
              </w:rPr>
              <w:t>2016</w:t>
            </w:r>
          </w:p>
        </w:tc>
        <w:tc>
          <w:tcPr>
            <w:tcW w:w="1346" w:type="dxa"/>
            <w:shd w:val="clear" w:color="auto" w:fill="auto"/>
          </w:tcPr>
          <w:p w:rsidR="00AE380A" w:rsidRPr="00BE09BD" w:rsidRDefault="00AE380A" w:rsidP="00AE380A">
            <w:pPr>
              <w:pStyle w:val="TableBodyText"/>
              <w:tabs>
                <w:tab w:val="left" w:pos="708"/>
              </w:tabs>
              <w:spacing w:before="40" w:after="80"/>
              <w:rPr>
                <w:b/>
                <w:u w:val="double"/>
              </w:rPr>
            </w:pPr>
            <w:r w:rsidRPr="00BE09BD">
              <w:rPr>
                <w:b/>
                <w:u w:val="double"/>
              </w:rPr>
              <w:t xml:space="preserve">  2,323</w:t>
            </w:r>
          </w:p>
        </w:tc>
        <w:tc>
          <w:tcPr>
            <w:tcW w:w="1347" w:type="dxa"/>
          </w:tcPr>
          <w:p w:rsidR="00AE380A" w:rsidRPr="009E373F" w:rsidRDefault="00AE380A" w:rsidP="00AE380A">
            <w:pPr>
              <w:pStyle w:val="TableBodyText"/>
              <w:tabs>
                <w:tab w:val="left" w:pos="534"/>
              </w:tabs>
              <w:spacing w:before="40" w:after="80"/>
              <w:rPr>
                <w:b/>
                <w:u w:val="double"/>
              </w:rPr>
            </w:pPr>
            <w:r>
              <w:rPr>
                <w:b/>
                <w:u w:val="double"/>
              </w:rPr>
              <w:t xml:space="preserve">  </w:t>
            </w:r>
            <w:r w:rsidRPr="009E373F">
              <w:rPr>
                <w:b/>
                <w:u w:val="double"/>
              </w:rPr>
              <w:t>1,045</w:t>
            </w:r>
          </w:p>
        </w:tc>
        <w:tc>
          <w:tcPr>
            <w:tcW w:w="1347" w:type="dxa"/>
          </w:tcPr>
          <w:p w:rsidR="00AE380A" w:rsidRPr="009E373F" w:rsidRDefault="00AE380A" w:rsidP="00AE380A">
            <w:pPr>
              <w:pStyle w:val="TableBodyText"/>
              <w:tabs>
                <w:tab w:val="left" w:pos="142"/>
              </w:tabs>
              <w:spacing w:before="40" w:after="80"/>
              <w:rPr>
                <w:b/>
                <w:u w:val="double"/>
              </w:rPr>
            </w:pPr>
            <w:r w:rsidRPr="009E373F">
              <w:rPr>
                <w:b/>
                <w:u w:val="double"/>
              </w:rPr>
              <w:t xml:space="preserve">     210</w:t>
            </w:r>
          </w:p>
        </w:tc>
        <w:tc>
          <w:tcPr>
            <w:tcW w:w="1347" w:type="dxa"/>
          </w:tcPr>
          <w:p w:rsidR="00AE380A" w:rsidRPr="009E373F" w:rsidRDefault="00AE380A" w:rsidP="00AE380A">
            <w:pPr>
              <w:pStyle w:val="TableBodyText"/>
              <w:tabs>
                <w:tab w:val="left" w:pos="142"/>
              </w:tabs>
              <w:spacing w:before="40" w:after="80"/>
              <w:rPr>
                <w:b/>
                <w:u w:val="double"/>
              </w:rPr>
            </w:pPr>
            <w:r w:rsidRPr="009E373F">
              <w:rPr>
                <w:b/>
                <w:u w:val="double"/>
              </w:rPr>
              <w:t xml:space="preserve">  3,578</w:t>
            </w:r>
          </w:p>
        </w:tc>
      </w:tr>
      <w:tr w:rsidR="00AE380A" w:rsidRPr="00565E96" w:rsidTr="00AE380A">
        <w:trPr>
          <w:cantSplit/>
        </w:trPr>
        <w:tc>
          <w:tcPr>
            <w:tcW w:w="8931" w:type="dxa"/>
            <w:gridSpan w:val="5"/>
          </w:tcPr>
          <w:p w:rsidR="00AE380A" w:rsidRPr="000D629F" w:rsidRDefault="00AE380A" w:rsidP="00AE380A">
            <w:pPr>
              <w:pStyle w:val="TableBodyText"/>
              <w:jc w:val="left"/>
            </w:pPr>
          </w:p>
        </w:tc>
      </w:tr>
      <w:tr w:rsidR="00AE380A" w:rsidRPr="00F13568" w:rsidTr="00AE380A">
        <w:trPr>
          <w:cantSplit/>
        </w:trPr>
        <w:tc>
          <w:tcPr>
            <w:tcW w:w="8931" w:type="dxa"/>
            <w:gridSpan w:val="5"/>
          </w:tcPr>
          <w:p w:rsidR="00AE380A" w:rsidRPr="000D629F" w:rsidRDefault="00AE380A" w:rsidP="00AE380A">
            <w:pPr>
              <w:pStyle w:val="TableBodyText"/>
              <w:spacing w:before="40"/>
              <w:ind w:right="142"/>
              <w:jc w:val="left"/>
              <w:rPr>
                <w:b/>
              </w:rPr>
            </w:pPr>
            <w:r w:rsidRPr="000D629F">
              <w:rPr>
                <w:b/>
              </w:rPr>
              <w:t>Net book value as of 30 June 20</w:t>
            </w:r>
            <w:r>
              <w:rPr>
                <w:b/>
              </w:rPr>
              <w:t>16</w:t>
            </w:r>
            <w:r w:rsidRPr="000D629F">
              <w:rPr>
                <w:b/>
              </w:rPr>
              <w:t xml:space="preserve"> represented by</w:t>
            </w:r>
            <w:r w:rsidRPr="000D629F">
              <w:t>:</w:t>
            </w:r>
          </w:p>
        </w:tc>
      </w:tr>
      <w:tr w:rsidR="00AE380A" w:rsidRPr="00F13568" w:rsidTr="00AE380A">
        <w:tc>
          <w:tcPr>
            <w:tcW w:w="3544" w:type="dxa"/>
          </w:tcPr>
          <w:p w:rsidR="00AE380A" w:rsidRPr="00F13568" w:rsidRDefault="00AE380A" w:rsidP="00AE380A">
            <w:pPr>
              <w:pStyle w:val="TableBodyText"/>
              <w:jc w:val="left"/>
            </w:pPr>
            <w:r w:rsidRPr="00F13568">
              <w:t>Gross book value</w:t>
            </w:r>
          </w:p>
        </w:tc>
        <w:tc>
          <w:tcPr>
            <w:tcW w:w="1346" w:type="dxa"/>
          </w:tcPr>
          <w:p w:rsidR="00AE380A" w:rsidRPr="00BE09BD" w:rsidRDefault="00AE380A" w:rsidP="00AE380A">
            <w:pPr>
              <w:pStyle w:val="TableBodyText"/>
              <w:rPr>
                <w:b/>
              </w:rPr>
            </w:pPr>
            <w:r w:rsidRPr="00BE09BD">
              <w:rPr>
                <w:b/>
              </w:rPr>
              <w:t>4,844</w:t>
            </w:r>
          </w:p>
        </w:tc>
        <w:tc>
          <w:tcPr>
            <w:tcW w:w="1347" w:type="dxa"/>
          </w:tcPr>
          <w:p w:rsidR="00AE380A" w:rsidRPr="009E373F" w:rsidRDefault="00AE380A" w:rsidP="00AE380A">
            <w:pPr>
              <w:pStyle w:val="TableBodyText"/>
              <w:tabs>
                <w:tab w:val="left" w:pos="519"/>
              </w:tabs>
              <w:rPr>
                <w:b/>
              </w:rPr>
            </w:pPr>
            <w:r w:rsidRPr="009E373F">
              <w:rPr>
                <w:b/>
              </w:rPr>
              <w:t xml:space="preserve">  1,700</w:t>
            </w:r>
          </w:p>
        </w:tc>
        <w:tc>
          <w:tcPr>
            <w:tcW w:w="1347" w:type="dxa"/>
          </w:tcPr>
          <w:p w:rsidR="00AE380A" w:rsidRPr="009E373F" w:rsidRDefault="00AE380A" w:rsidP="00AE380A">
            <w:pPr>
              <w:pStyle w:val="TableBodyText"/>
              <w:rPr>
                <w:b/>
              </w:rPr>
            </w:pPr>
            <w:r w:rsidRPr="009E373F">
              <w:rPr>
                <w:b/>
              </w:rPr>
              <w:t>901</w:t>
            </w:r>
          </w:p>
        </w:tc>
        <w:tc>
          <w:tcPr>
            <w:tcW w:w="1347" w:type="dxa"/>
          </w:tcPr>
          <w:p w:rsidR="00AE380A" w:rsidRPr="009E373F" w:rsidRDefault="00AE380A" w:rsidP="00AE380A">
            <w:pPr>
              <w:pStyle w:val="TableBodyText"/>
              <w:rPr>
                <w:b/>
              </w:rPr>
            </w:pPr>
            <w:r w:rsidRPr="009E373F">
              <w:rPr>
                <w:b/>
              </w:rPr>
              <w:t>7,445</w:t>
            </w:r>
          </w:p>
        </w:tc>
      </w:tr>
      <w:tr w:rsidR="00AE380A" w:rsidRPr="00F13568" w:rsidTr="00AE380A">
        <w:trPr>
          <w:trHeight w:val="388"/>
        </w:trPr>
        <w:tc>
          <w:tcPr>
            <w:tcW w:w="3544" w:type="dxa"/>
          </w:tcPr>
          <w:p w:rsidR="00AE380A" w:rsidRPr="00F13568" w:rsidRDefault="00AE380A" w:rsidP="00AE380A">
            <w:pPr>
              <w:pStyle w:val="TableBodyText"/>
              <w:jc w:val="left"/>
            </w:pPr>
            <w:r>
              <w:t>Accumulated depreciation/amortisation and impairment</w:t>
            </w:r>
          </w:p>
        </w:tc>
        <w:tc>
          <w:tcPr>
            <w:tcW w:w="1346" w:type="dxa"/>
            <w:vAlign w:val="bottom"/>
          </w:tcPr>
          <w:p w:rsidR="00AE380A" w:rsidRPr="00BE09BD" w:rsidRDefault="00AE380A" w:rsidP="00AE380A">
            <w:pPr>
              <w:pStyle w:val="TableBodyText"/>
              <w:ind w:right="57"/>
              <w:rPr>
                <w:b/>
                <w:u w:val="single"/>
              </w:rPr>
            </w:pPr>
            <w:r w:rsidRPr="00BE09BD">
              <w:rPr>
                <w:b/>
                <w:u w:val="single"/>
              </w:rPr>
              <w:t xml:space="preserve"> (2,521)</w:t>
            </w:r>
          </w:p>
        </w:tc>
        <w:tc>
          <w:tcPr>
            <w:tcW w:w="1347" w:type="dxa"/>
            <w:vAlign w:val="bottom"/>
          </w:tcPr>
          <w:p w:rsidR="00AE380A" w:rsidRPr="009E373F" w:rsidRDefault="00AE380A" w:rsidP="00AE380A">
            <w:pPr>
              <w:pStyle w:val="TableBodyText"/>
              <w:ind w:right="57"/>
              <w:rPr>
                <w:b/>
                <w:u w:val="single"/>
              </w:rPr>
            </w:pPr>
            <w:r w:rsidRPr="009E373F">
              <w:rPr>
                <w:b/>
                <w:u w:val="single"/>
              </w:rPr>
              <w:t xml:space="preserve">    (655)</w:t>
            </w:r>
          </w:p>
        </w:tc>
        <w:tc>
          <w:tcPr>
            <w:tcW w:w="1347" w:type="dxa"/>
            <w:vAlign w:val="bottom"/>
          </w:tcPr>
          <w:p w:rsidR="00AE380A" w:rsidRPr="009E373F" w:rsidRDefault="00AE380A" w:rsidP="00AE380A">
            <w:pPr>
              <w:pStyle w:val="TableBodyText"/>
              <w:tabs>
                <w:tab w:val="left" w:pos="110"/>
              </w:tabs>
              <w:ind w:right="57"/>
              <w:rPr>
                <w:b/>
                <w:u w:val="single"/>
              </w:rPr>
            </w:pPr>
            <w:r w:rsidRPr="009E373F">
              <w:rPr>
                <w:b/>
                <w:u w:val="single"/>
              </w:rPr>
              <w:t xml:space="preserve">    (691)</w:t>
            </w:r>
          </w:p>
        </w:tc>
        <w:tc>
          <w:tcPr>
            <w:tcW w:w="1347" w:type="dxa"/>
            <w:vAlign w:val="bottom"/>
          </w:tcPr>
          <w:p w:rsidR="00AE380A" w:rsidRPr="009E373F" w:rsidRDefault="00AE380A" w:rsidP="00AE380A">
            <w:pPr>
              <w:pStyle w:val="TableBodyText"/>
              <w:tabs>
                <w:tab w:val="left" w:pos="110"/>
              </w:tabs>
              <w:ind w:right="57"/>
              <w:rPr>
                <w:b/>
                <w:szCs w:val="18"/>
                <w:u w:val="single"/>
              </w:rPr>
            </w:pPr>
            <w:r w:rsidRPr="009E373F">
              <w:rPr>
                <w:b/>
                <w:szCs w:val="18"/>
                <w:u w:val="single"/>
              </w:rPr>
              <w:t xml:space="preserve"> (3,867)</w:t>
            </w:r>
          </w:p>
        </w:tc>
      </w:tr>
      <w:tr w:rsidR="00AE380A" w:rsidRPr="00F13568" w:rsidTr="00AE380A">
        <w:trPr>
          <w:trHeight w:val="275"/>
        </w:trPr>
        <w:tc>
          <w:tcPr>
            <w:tcW w:w="3544" w:type="dxa"/>
            <w:tcBorders>
              <w:bottom w:val="single" w:sz="6" w:space="0" w:color="auto"/>
            </w:tcBorders>
          </w:tcPr>
          <w:p w:rsidR="00AE380A" w:rsidRPr="00F13568" w:rsidRDefault="00AE380A" w:rsidP="00AE380A">
            <w:pPr>
              <w:pStyle w:val="TableBodyText"/>
              <w:spacing w:before="40"/>
              <w:jc w:val="left"/>
            </w:pPr>
            <w:r w:rsidRPr="00F13568">
              <w:rPr>
                <w:b/>
              </w:rPr>
              <w:t xml:space="preserve">Net book value as of 30 June </w:t>
            </w:r>
            <w:r>
              <w:rPr>
                <w:b/>
              </w:rPr>
              <w:t>2016</w:t>
            </w:r>
          </w:p>
        </w:tc>
        <w:tc>
          <w:tcPr>
            <w:tcW w:w="1346" w:type="dxa"/>
            <w:tcBorders>
              <w:bottom w:val="single" w:sz="6" w:space="0" w:color="auto"/>
            </w:tcBorders>
          </w:tcPr>
          <w:p w:rsidR="00AE380A" w:rsidRPr="00BE09BD" w:rsidRDefault="00AE380A" w:rsidP="00AE380A">
            <w:pPr>
              <w:pStyle w:val="TableBodyText"/>
              <w:tabs>
                <w:tab w:val="left" w:pos="708"/>
              </w:tabs>
              <w:spacing w:before="40" w:after="80"/>
              <w:rPr>
                <w:b/>
                <w:u w:val="double"/>
              </w:rPr>
            </w:pPr>
            <w:r w:rsidRPr="00BE09BD">
              <w:rPr>
                <w:b/>
                <w:u w:val="double"/>
              </w:rPr>
              <w:t xml:space="preserve">  2,323</w:t>
            </w:r>
          </w:p>
        </w:tc>
        <w:tc>
          <w:tcPr>
            <w:tcW w:w="1347" w:type="dxa"/>
            <w:tcBorders>
              <w:bottom w:val="single" w:sz="6" w:space="0" w:color="auto"/>
            </w:tcBorders>
          </w:tcPr>
          <w:p w:rsidR="00AE380A" w:rsidRPr="009E373F" w:rsidRDefault="00AE380A" w:rsidP="00AE380A">
            <w:pPr>
              <w:pStyle w:val="TableBodyText"/>
              <w:tabs>
                <w:tab w:val="left" w:pos="534"/>
              </w:tabs>
              <w:spacing w:before="40" w:after="80"/>
              <w:rPr>
                <w:b/>
                <w:u w:val="double"/>
              </w:rPr>
            </w:pPr>
            <w:r w:rsidRPr="009E373F">
              <w:rPr>
                <w:b/>
                <w:u w:val="double"/>
              </w:rPr>
              <w:t xml:space="preserve">  1,045</w:t>
            </w:r>
          </w:p>
        </w:tc>
        <w:tc>
          <w:tcPr>
            <w:tcW w:w="1347" w:type="dxa"/>
            <w:tcBorders>
              <w:bottom w:val="single" w:sz="6" w:space="0" w:color="auto"/>
            </w:tcBorders>
          </w:tcPr>
          <w:p w:rsidR="00AE380A" w:rsidRPr="009E373F" w:rsidRDefault="00AE380A" w:rsidP="00AE380A">
            <w:pPr>
              <w:pStyle w:val="TableBodyText"/>
              <w:tabs>
                <w:tab w:val="left" w:pos="142"/>
              </w:tabs>
              <w:spacing w:before="40" w:after="80"/>
              <w:rPr>
                <w:b/>
                <w:u w:val="double"/>
              </w:rPr>
            </w:pPr>
            <w:r w:rsidRPr="009E373F">
              <w:rPr>
                <w:b/>
                <w:u w:val="double"/>
              </w:rPr>
              <w:t xml:space="preserve">     210</w:t>
            </w:r>
          </w:p>
        </w:tc>
        <w:tc>
          <w:tcPr>
            <w:tcW w:w="1347" w:type="dxa"/>
            <w:tcBorders>
              <w:bottom w:val="single" w:sz="6" w:space="0" w:color="auto"/>
            </w:tcBorders>
          </w:tcPr>
          <w:p w:rsidR="00AE380A" w:rsidRPr="009E373F" w:rsidRDefault="00AE380A" w:rsidP="00AE380A">
            <w:pPr>
              <w:pStyle w:val="TableBodyText"/>
              <w:tabs>
                <w:tab w:val="left" w:pos="142"/>
              </w:tabs>
              <w:spacing w:before="40" w:after="80"/>
              <w:rPr>
                <w:b/>
                <w:u w:val="double"/>
              </w:rPr>
            </w:pPr>
            <w:r w:rsidRPr="009E373F">
              <w:rPr>
                <w:b/>
                <w:u w:val="double"/>
              </w:rPr>
              <w:t xml:space="preserve">  3,578</w:t>
            </w:r>
          </w:p>
        </w:tc>
      </w:tr>
    </w:tbl>
    <w:p w:rsidR="00AE380A" w:rsidRDefault="00AE380A" w:rsidP="00AE380A">
      <w:pPr>
        <w:pStyle w:val="TableBodyText"/>
        <w:spacing w:before="120" w:after="0"/>
        <w:jc w:val="both"/>
      </w:pPr>
      <w:r>
        <w:t>Other than those recognised, n</w:t>
      </w:r>
      <w:r w:rsidRPr="00F13568">
        <w:t xml:space="preserve">o indicators of impairment were found for </w:t>
      </w:r>
      <w:r>
        <w:t>leasehold improvements, property</w:t>
      </w:r>
      <w:r w:rsidRPr="00F13568">
        <w:t>, plant and equipment</w:t>
      </w:r>
      <w:r>
        <w:t xml:space="preserve">, and </w:t>
      </w:r>
      <w:r w:rsidRPr="006D122E">
        <w:t>intangible assets</w:t>
      </w:r>
      <w:r>
        <w:t>.</w:t>
      </w:r>
    </w:p>
    <w:p w:rsidR="00AE380A" w:rsidRDefault="00AE380A" w:rsidP="00AE380A">
      <w:pPr>
        <w:pStyle w:val="TableBodyText"/>
        <w:spacing w:before="120" w:after="0"/>
        <w:jc w:val="both"/>
      </w:pPr>
      <w:r w:rsidRPr="002162E0">
        <w:t>The fair value of leasehold improvements has been taken to be the depreciated replacement cost of similar leasehold improvements as determined by an independent valuer.</w:t>
      </w:r>
    </w:p>
    <w:p w:rsidR="00AE380A" w:rsidRPr="002162E0" w:rsidRDefault="00AE380A" w:rsidP="00AE380A">
      <w:pPr>
        <w:pStyle w:val="TableBodyText"/>
        <w:spacing w:before="120" w:after="0"/>
        <w:jc w:val="both"/>
      </w:pPr>
      <w:r>
        <w:t>There are no capital commitments to acquire any property, plant, equipment, and intangible assets as at balance date.</w:t>
      </w:r>
    </w:p>
    <w:p w:rsidR="00CD49C4" w:rsidRDefault="00CD49C4" w:rsidP="00AE380A">
      <w:pPr>
        <w:pStyle w:val="Heading8"/>
        <w:jc w:val="both"/>
      </w:pPr>
      <w:r>
        <w:br w:type="page"/>
      </w:r>
    </w:p>
    <w:p w:rsidR="00AE380A" w:rsidRPr="00350EAC" w:rsidRDefault="00AE380A" w:rsidP="00350EAC">
      <w:pPr>
        <w:pStyle w:val="BodyText"/>
        <w:rPr>
          <w:rFonts w:asciiTheme="majorHAnsi" w:hAnsiTheme="majorHAnsi" w:cstheme="majorHAnsi"/>
          <w:i/>
          <w:sz w:val="20"/>
        </w:rPr>
      </w:pPr>
      <w:r w:rsidRPr="00350EAC">
        <w:rPr>
          <w:rFonts w:asciiTheme="majorHAnsi" w:hAnsiTheme="majorHAnsi" w:cstheme="majorHAnsi"/>
          <w:i/>
          <w:sz w:val="20"/>
        </w:rPr>
        <w:lastRenderedPageBreak/>
        <w:t>Reconciliation of the opening and closing balances of property, plant and equipment, and intangibles (2014-15)</w:t>
      </w:r>
    </w:p>
    <w:tbl>
      <w:tblPr>
        <w:tblW w:w="8931" w:type="dxa"/>
        <w:tblLayout w:type="fixed"/>
        <w:tblCellMar>
          <w:left w:w="0" w:type="dxa"/>
          <w:right w:w="0" w:type="dxa"/>
        </w:tblCellMar>
        <w:tblLook w:val="0000" w:firstRow="0" w:lastRow="0" w:firstColumn="0" w:lastColumn="0" w:noHBand="0" w:noVBand="0"/>
      </w:tblPr>
      <w:tblGrid>
        <w:gridCol w:w="3544"/>
        <w:gridCol w:w="1346"/>
        <w:gridCol w:w="1347"/>
        <w:gridCol w:w="1347"/>
        <w:gridCol w:w="1347"/>
      </w:tblGrid>
      <w:tr w:rsidR="00AE380A" w:rsidRPr="00F13568" w:rsidTr="00AE380A">
        <w:tc>
          <w:tcPr>
            <w:tcW w:w="3544" w:type="dxa"/>
            <w:tcBorders>
              <w:top w:val="single" w:sz="6" w:space="0" w:color="auto"/>
              <w:bottom w:val="single" w:sz="6" w:space="0" w:color="auto"/>
            </w:tcBorders>
          </w:tcPr>
          <w:p w:rsidR="00AE380A" w:rsidRPr="00F13568" w:rsidRDefault="00AE380A" w:rsidP="00AE380A">
            <w:pPr>
              <w:pStyle w:val="TableColumnHeading"/>
              <w:spacing w:before="0"/>
              <w:jc w:val="left"/>
            </w:pPr>
          </w:p>
        </w:tc>
        <w:tc>
          <w:tcPr>
            <w:tcW w:w="1346" w:type="dxa"/>
            <w:tcBorders>
              <w:top w:val="single" w:sz="6" w:space="0" w:color="auto"/>
              <w:bottom w:val="single" w:sz="6" w:space="0" w:color="auto"/>
            </w:tcBorders>
            <w:vAlign w:val="center"/>
          </w:tcPr>
          <w:p w:rsidR="00AE380A" w:rsidRPr="00F13568" w:rsidRDefault="00AE380A" w:rsidP="00AE380A">
            <w:pPr>
              <w:pStyle w:val="TableColumnHeading"/>
            </w:pPr>
            <w:r w:rsidRPr="00F13568">
              <w:t>Leasehold improvements</w:t>
            </w:r>
          </w:p>
        </w:tc>
        <w:tc>
          <w:tcPr>
            <w:tcW w:w="1347" w:type="dxa"/>
            <w:tcBorders>
              <w:top w:val="single" w:sz="6" w:space="0" w:color="auto"/>
              <w:bottom w:val="single" w:sz="6" w:space="0" w:color="auto"/>
            </w:tcBorders>
            <w:vAlign w:val="center"/>
          </w:tcPr>
          <w:p w:rsidR="00AE380A" w:rsidRPr="00F13568" w:rsidRDefault="00AE380A" w:rsidP="00AE380A">
            <w:pPr>
              <w:pStyle w:val="TableColumnHeading"/>
            </w:pPr>
            <w:r>
              <w:t>Property, plant &amp; equipment</w:t>
            </w:r>
          </w:p>
        </w:tc>
        <w:tc>
          <w:tcPr>
            <w:tcW w:w="1347" w:type="dxa"/>
            <w:tcBorders>
              <w:top w:val="single" w:sz="6" w:space="0" w:color="auto"/>
              <w:bottom w:val="single" w:sz="6" w:space="0" w:color="auto"/>
            </w:tcBorders>
            <w:vAlign w:val="center"/>
          </w:tcPr>
          <w:p w:rsidR="00AE380A" w:rsidRPr="00F13568" w:rsidRDefault="00AE380A" w:rsidP="00AE380A">
            <w:pPr>
              <w:pStyle w:val="TableColumnHeading"/>
              <w:tabs>
                <w:tab w:val="left" w:pos="708"/>
                <w:tab w:val="left" w:pos="1239"/>
              </w:tabs>
              <w:ind w:right="142"/>
            </w:pPr>
            <w:r w:rsidRPr="00F13568">
              <w:t>Computer software purchased</w:t>
            </w:r>
          </w:p>
        </w:tc>
        <w:tc>
          <w:tcPr>
            <w:tcW w:w="1347" w:type="dxa"/>
            <w:tcBorders>
              <w:top w:val="single" w:sz="6" w:space="0" w:color="auto"/>
              <w:bottom w:val="single" w:sz="6" w:space="0" w:color="auto"/>
            </w:tcBorders>
            <w:vAlign w:val="center"/>
          </w:tcPr>
          <w:p w:rsidR="00AE380A" w:rsidRPr="00F13568" w:rsidRDefault="00AE380A" w:rsidP="00AE380A">
            <w:pPr>
              <w:pStyle w:val="TableColumnHeading"/>
              <w:tabs>
                <w:tab w:val="left" w:pos="708"/>
              </w:tabs>
              <w:ind w:right="142"/>
            </w:pPr>
            <w:r w:rsidRPr="00F13568">
              <w:t>Total</w:t>
            </w:r>
          </w:p>
        </w:tc>
      </w:tr>
      <w:tr w:rsidR="00AE380A" w:rsidRPr="00F13568" w:rsidTr="00AE380A">
        <w:tc>
          <w:tcPr>
            <w:tcW w:w="3544" w:type="dxa"/>
            <w:tcBorders>
              <w:top w:val="single" w:sz="6" w:space="0" w:color="auto"/>
            </w:tcBorders>
          </w:tcPr>
          <w:p w:rsidR="00AE380A" w:rsidRPr="00F13568" w:rsidRDefault="00AE380A" w:rsidP="00D85C39">
            <w:pPr>
              <w:pStyle w:val="TableUnitsRow"/>
              <w:jc w:val="left"/>
            </w:pPr>
          </w:p>
        </w:tc>
        <w:tc>
          <w:tcPr>
            <w:tcW w:w="1346" w:type="dxa"/>
            <w:tcBorders>
              <w:top w:val="single" w:sz="6" w:space="0" w:color="auto"/>
            </w:tcBorders>
          </w:tcPr>
          <w:p w:rsidR="00AE380A" w:rsidRPr="00F13568" w:rsidRDefault="00AE380A" w:rsidP="00D85C39">
            <w:pPr>
              <w:pStyle w:val="TableUnitsRow"/>
              <w:ind w:right="142"/>
              <w:rPr>
                <w:b/>
              </w:rPr>
            </w:pPr>
            <w:r w:rsidRPr="00F13568">
              <w:rPr>
                <w:b/>
              </w:rPr>
              <w:t>$’000</w:t>
            </w:r>
          </w:p>
        </w:tc>
        <w:tc>
          <w:tcPr>
            <w:tcW w:w="1347" w:type="dxa"/>
            <w:tcBorders>
              <w:top w:val="single" w:sz="6" w:space="0" w:color="auto"/>
            </w:tcBorders>
          </w:tcPr>
          <w:p w:rsidR="00AE380A" w:rsidRPr="00F13568" w:rsidRDefault="00AE380A" w:rsidP="00D85C39">
            <w:pPr>
              <w:pStyle w:val="TableUnitsRow"/>
              <w:rPr>
                <w:b/>
              </w:rPr>
            </w:pPr>
            <w:r w:rsidRPr="00F13568">
              <w:rPr>
                <w:b/>
              </w:rPr>
              <w:t>$’000</w:t>
            </w:r>
          </w:p>
        </w:tc>
        <w:tc>
          <w:tcPr>
            <w:tcW w:w="1347" w:type="dxa"/>
            <w:tcBorders>
              <w:top w:val="single" w:sz="6" w:space="0" w:color="auto"/>
            </w:tcBorders>
          </w:tcPr>
          <w:p w:rsidR="00AE380A" w:rsidRPr="00F13568" w:rsidRDefault="00AE380A" w:rsidP="00D85C39">
            <w:pPr>
              <w:pStyle w:val="TableUnitsRow"/>
            </w:pPr>
            <w:r w:rsidRPr="00F13568">
              <w:rPr>
                <w:b/>
              </w:rPr>
              <w:t>$’000</w:t>
            </w:r>
          </w:p>
        </w:tc>
        <w:tc>
          <w:tcPr>
            <w:tcW w:w="1347" w:type="dxa"/>
            <w:tcBorders>
              <w:top w:val="single" w:sz="6" w:space="0" w:color="auto"/>
            </w:tcBorders>
          </w:tcPr>
          <w:p w:rsidR="00AE380A" w:rsidRPr="00F13568" w:rsidRDefault="00AE380A" w:rsidP="00D85C39">
            <w:pPr>
              <w:pStyle w:val="TableUnitsRow"/>
              <w:tabs>
                <w:tab w:val="left" w:pos="1239"/>
              </w:tabs>
              <w:ind w:right="142"/>
              <w:rPr>
                <w:b/>
              </w:rPr>
            </w:pPr>
            <w:r w:rsidRPr="00F13568">
              <w:rPr>
                <w:b/>
              </w:rPr>
              <w:t>$’000</w:t>
            </w:r>
          </w:p>
        </w:tc>
      </w:tr>
      <w:tr w:rsidR="00AE380A" w:rsidRPr="00F13568" w:rsidTr="00AE380A">
        <w:tc>
          <w:tcPr>
            <w:tcW w:w="3544" w:type="dxa"/>
          </w:tcPr>
          <w:p w:rsidR="00AE380A" w:rsidRPr="000569E3" w:rsidRDefault="00AE380A" w:rsidP="00AE380A">
            <w:pPr>
              <w:pStyle w:val="TableBodyText"/>
              <w:jc w:val="left"/>
              <w:rPr>
                <w:b/>
              </w:rPr>
            </w:pPr>
            <w:r w:rsidRPr="00F13568">
              <w:rPr>
                <w:b/>
              </w:rPr>
              <w:t xml:space="preserve">As at 1 July </w:t>
            </w:r>
            <w:r>
              <w:rPr>
                <w:b/>
              </w:rPr>
              <w:t>2014</w:t>
            </w:r>
          </w:p>
        </w:tc>
        <w:tc>
          <w:tcPr>
            <w:tcW w:w="1346" w:type="dxa"/>
          </w:tcPr>
          <w:p w:rsidR="00AE380A" w:rsidRPr="0022480D" w:rsidRDefault="00AE380A" w:rsidP="00AE380A">
            <w:pPr>
              <w:pStyle w:val="TableBodyText"/>
              <w:rPr>
                <w:b/>
              </w:rPr>
            </w:pPr>
          </w:p>
        </w:tc>
        <w:tc>
          <w:tcPr>
            <w:tcW w:w="1347" w:type="dxa"/>
          </w:tcPr>
          <w:p w:rsidR="00AE380A" w:rsidRPr="0022480D" w:rsidRDefault="00AE380A" w:rsidP="00AE380A">
            <w:pPr>
              <w:pStyle w:val="TableBodyText"/>
              <w:rPr>
                <w:b/>
              </w:rPr>
            </w:pPr>
          </w:p>
        </w:tc>
        <w:tc>
          <w:tcPr>
            <w:tcW w:w="1347" w:type="dxa"/>
          </w:tcPr>
          <w:p w:rsidR="00AE380A" w:rsidRPr="0022480D" w:rsidRDefault="00AE380A" w:rsidP="00AE380A">
            <w:pPr>
              <w:pStyle w:val="TableBodyText"/>
              <w:rPr>
                <w:b/>
              </w:rPr>
            </w:pPr>
          </w:p>
        </w:tc>
        <w:tc>
          <w:tcPr>
            <w:tcW w:w="1347" w:type="dxa"/>
          </w:tcPr>
          <w:p w:rsidR="00AE380A" w:rsidRPr="0022480D" w:rsidRDefault="00AE380A" w:rsidP="00AE380A">
            <w:pPr>
              <w:pStyle w:val="TableBodyText"/>
              <w:rPr>
                <w:b/>
              </w:rPr>
            </w:pPr>
          </w:p>
        </w:tc>
      </w:tr>
      <w:tr w:rsidR="00AE380A" w:rsidRPr="00F13568" w:rsidTr="00AE380A">
        <w:trPr>
          <w:trHeight w:val="80"/>
        </w:trPr>
        <w:tc>
          <w:tcPr>
            <w:tcW w:w="3544" w:type="dxa"/>
          </w:tcPr>
          <w:p w:rsidR="00AE380A" w:rsidRPr="00F13568" w:rsidRDefault="00AE380A" w:rsidP="00AE380A">
            <w:pPr>
              <w:pStyle w:val="TableBodyText"/>
              <w:jc w:val="left"/>
            </w:pPr>
            <w:r w:rsidRPr="00F13568">
              <w:t>Gross book value</w:t>
            </w:r>
          </w:p>
        </w:tc>
        <w:tc>
          <w:tcPr>
            <w:tcW w:w="1346" w:type="dxa"/>
          </w:tcPr>
          <w:p w:rsidR="00AE380A" w:rsidRPr="000D629F" w:rsidRDefault="00AE380A" w:rsidP="00AE380A">
            <w:pPr>
              <w:pStyle w:val="TableBodyText"/>
              <w:rPr>
                <w:b/>
              </w:rPr>
            </w:pPr>
            <w:r w:rsidRPr="000D629F">
              <w:rPr>
                <w:b/>
              </w:rPr>
              <w:t>4,9</w:t>
            </w:r>
            <w:r>
              <w:rPr>
                <w:b/>
              </w:rPr>
              <w:t>21</w:t>
            </w:r>
          </w:p>
        </w:tc>
        <w:tc>
          <w:tcPr>
            <w:tcW w:w="1347" w:type="dxa"/>
          </w:tcPr>
          <w:p w:rsidR="00AE380A" w:rsidRPr="000D629F" w:rsidRDefault="00AE380A" w:rsidP="00AE380A">
            <w:pPr>
              <w:pStyle w:val="TableBodyText"/>
              <w:tabs>
                <w:tab w:val="left" w:pos="519"/>
              </w:tabs>
              <w:rPr>
                <w:b/>
              </w:rPr>
            </w:pPr>
            <w:r w:rsidRPr="000D629F">
              <w:rPr>
                <w:b/>
              </w:rPr>
              <w:t xml:space="preserve">     7</w:t>
            </w:r>
            <w:r>
              <w:rPr>
                <w:b/>
              </w:rPr>
              <w:t>69</w:t>
            </w:r>
          </w:p>
        </w:tc>
        <w:tc>
          <w:tcPr>
            <w:tcW w:w="1347" w:type="dxa"/>
          </w:tcPr>
          <w:p w:rsidR="00AE380A" w:rsidRPr="000D629F" w:rsidRDefault="00AE380A" w:rsidP="00AE380A">
            <w:pPr>
              <w:pStyle w:val="TableBodyText"/>
              <w:rPr>
                <w:b/>
              </w:rPr>
            </w:pPr>
            <w:r>
              <w:rPr>
                <w:b/>
              </w:rPr>
              <w:t>734</w:t>
            </w:r>
          </w:p>
        </w:tc>
        <w:tc>
          <w:tcPr>
            <w:tcW w:w="1347" w:type="dxa"/>
          </w:tcPr>
          <w:p w:rsidR="00AE380A" w:rsidRPr="000D629F" w:rsidRDefault="00AE380A" w:rsidP="00AE380A">
            <w:pPr>
              <w:pStyle w:val="TableBodyText"/>
              <w:rPr>
                <w:b/>
              </w:rPr>
            </w:pPr>
            <w:r w:rsidRPr="000D629F">
              <w:rPr>
                <w:b/>
              </w:rPr>
              <w:t>6,</w:t>
            </w:r>
            <w:r>
              <w:rPr>
                <w:b/>
              </w:rPr>
              <w:t>424</w:t>
            </w:r>
          </w:p>
        </w:tc>
      </w:tr>
      <w:tr w:rsidR="00AE380A" w:rsidRPr="00F13568" w:rsidTr="00AE380A">
        <w:trPr>
          <w:trHeight w:val="80"/>
        </w:trPr>
        <w:tc>
          <w:tcPr>
            <w:tcW w:w="3544" w:type="dxa"/>
          </w:tcPr>
          <w:p w:rsidR="00AE380A" w:rsidRPr="00F13568" w:rsidRDefault="00AE380A" w:rsidP="00AE380A">
            <w:pPr>
              <w:pStyle w:val="TableBodyText"/>
              <w:jc w:val="left"/>
            </w:pPr>
            <w:r w:rsidRPr="00F13568">
              <w:t>Accumulated depreciation</w:t>
            </w:r>
            <w:r>
              <w:t xml:space="preserve"> / amortisation</w:t>
            </w:r>
            <w:r w:rsidRPr="00F13568">
              <w:t xml:space="preserve"> and impairment</w:t>
            </w:r>
          </w:p>
        </w:tc>
        <w:tc>
          <w:tcPr>
            <w:tcW w:w="1346" w:type="dxa"/>
            <w:vAlign w:val="bottom"/>
          </w:tcPr>
          <w:p w:rsidR="00AE380A" w:rsidRPr="000D629F" w:rsidRDefault="00AE380A" w:rsidP="00AE380A">
            <w:pPr>
              <w:pStyle w:val="TableBodyText"/>
              <w:ind w:right="57"/>
              <w:rPr>
                <w:b/>
                <w:u w:val="single"/>
              </w:rPr>
            </w:pPr>
            <w:r>
              <w:rPr>
                <w:b/>
                <w:szCs w:val="18"/>
                <w:u w:val="single"/>
              </w:rPr>
              <w:t xml:space="preserve"> </w:t>
            </w:r>
            <w:r w:rsidRPr="003C60FA">
              <w:rPr>
                <w:b/>
                <w:szCs w:val="18"/>
                <w:u w:val="single"/>
              </w:rPr>
              <w:t xml:space="preserve">  (779</w:t>
            </w:r>
            <w:r>
              <w:rPr>
                <w:b/>
                <w:u w:val="single"/>
              </w:rPr>
              <w:t>)</w:t>
            </w:r>
          </w:p>
        </w:tc>
        <w:tc>
          <w:tcPr>
            <w:tcW w:w="1347" w:type="dxa"/>
            <w:vAlign w:val="bottom"/>
          </w:tcPr>
          <w:p w:rsidR="00AE380A" w:rsidRPr="000D629F" w:rsidRDefault="00AE380A" w:rsidP="00AE380A">
            <w:pPr>
              <w:pStyle w:val="TableBodyText"/>
              <w:ind w:right="57"/>
              <w:rPr>
                <w:b/>
                <w:u w:val="single"/>
              </w:rPr>
            </w:pPr>
            <w:r>
              <w:rPr>
                <w:b/>
                <w:u w:val="single"/>
              </w:rPr>
              <w:t xml:space="preserve">   </w:t>
            </w:r>
            <w:r w:rsidRPr="000D629F">
              <w:rPr>
                <w:b/>
                <w:u w:val="single"/>
              </w:rPr>
              <w:t xml:space="preserve"> (</w:t>
            </w:r>
            <w:r>
              <w:rPr>
                <w:b/>
                <w:u w:val="single"/>
              </w:rPr>
              <w:t>211</w:t>
            </w:r>
            <w:r w:rsidRPr="000D629F">
              <w:rPr>
                <w:b/>
                <w:u w:val="single"/>
              </w:rPr>
              <w:t>)</w:t>
            </w:r>
          </w:p>
        </w:tc>
        <w:tc>
          <w:tcPr>
            <w:tcW w:w="1347" w:type="dxa"/>
            <w:vAlign w:val="bottom"/>
          </w:tcPr>
          <w:p w:rsidR="00AE380A" w:rsidRPr="000D629F" w:rsidRDefault="00AE380A" w:rsidP="00AE380A">
            <w:pPr>
              <w:pStyle w:val="TableBodyText"/>
              <w:tabs>
                <w:tab w:val="left" w:pos="110"/>
              </w:tabs>
              <w:ind w:right="57"/>
              <w:rPr>
                <w:b/>
                <w:u w:val="single"/>
              </w:rPr>
            </w:pPr>
            <w:r w:rsidRPr="000D629F">
              <w:rPr>
                <w:b/>
                <w:u w:val="single"/>
              </w:rPr>
              <w:t xml:space="preserve">    (5</w:t>
            </w:r>
            <w:r>
              <w:rPr>
                <w:b/>
                <w:u w:val="single"/>
              </w:rPr>
              <w:t>86</w:t>
            </w:r>
            <w:r w:rsidRPr="000D629F">
              <w:rPr>
                <w:b/>
                <w:u w:val="single"/>
              </w:rPr>
              <w:t>)</w:t>
            </w:r>
          </w:p>
        </w:tc>
        <w:tc>
          <w:tcPr>
            <w:tcW w:w="1347" w:type="dxa"/>
            <w:vAlign w:val="bottom"/>
          </w:tcPr>
          <w:p w:rsidR="00AE380A" w:rsidRPr="000D629F" w:rsidRDefault="00AE380A" w:rsidP="00AE380A">
            <w:pPr>
              <w:pStyle w:val="TableBodyText"/>
              <w:tabs>
                <w:tab w:val="left" w:pos="110"/>
              </w:tabs>
              <w:ind w:right="57"/>
              <w:rPr>
                <w:b/>
                <w:szCs w:val="18"/>
                <w:u w:val="single"/>
              </w:rPr>
            </w:pPr>
            <w:r w:rsidRPr="000D629F">
              <w:rPr>
                <w:b/>
                <w:szCs w:val="18"/>
                <w:u w:val="single"/>
              </w:rPr>
              <w:t xml:space="preserve"> (</w:t>
            </w:r>
            <w:r>
              <w:rPr>
                <w:b/>
                <w:szCs w:val="18"/>
                <w:u w:val="single"/>
              </w:rPr>
              <w:t>1,576</w:t>
            </w:r>
            <w:r w:rsidRPr="000D629F">
              <w:rPr>
                <w:b/>
                <w:szCs w:val="18"/>
                <w:u w:val="single"/>
              </w:rPr>
              <w:t>)</w:t>
            </w:r>
          </w:p>
        </w:tc>
      </w:tr>
      <w:tr w:rsidR="00AE380A" w:rsidRPr="00F13568" w:rsidTr="00AE380A">
        <w:tc>
          <w:tcPr>
            <w:tcW w:w="3544" w:type="dxa"/>
          </w:tcPr>
          <w:p w:rsidR="00AE380A" w:rsidRPr="00F13568" w:rsidRDefault="00AE380A" w:rsidP="00AE380A">
            <w:pPr>
              <w:pStyle w:val="TableBodyText"/>
              <w:spacing w:before="40"/>
              <w:jc w:val="left"/>
              <w:rPr>
                <w:b/>
              </w:rPr>
            </w:pPr>
            <w:r w:rsidRPr="00F13568">
              <w:rPr>
                <w:b/>
              </w:rPr>
              <w:t xml:space="preserve">Net book value 1 July </w:t>
            </w:r>
            <w:r>
              <w:rPr>
                <w:b/>
              </w:rPr>
              <w:t>2014</w:t>
            </w:r>
          </w:p>
        </w:tc>
        <w:tc>
          <w:tcPr>
            <w:tcW w:w="1346" w:type="dxa"/>
          </w:tcPr>
          <w:p w:rsidR="00AE380A" w:rsidRPr="00802B19" w:rsidRDefault="00AE380A" w:rsidP="00AE380A">
            <w:pPr>
              <w:pStyle w:val="TableBodyText"/>
              <w:tabs>
                <w:tab w:val="left" w:pos="708"/>
              </w:tabs>
              <w:spacing w:before="40" w:after="80"/>
              <w:rPr>
                <w:b/>
                <w:u w:val="single"/>
              </w:rPr>
            </w:pPr>
            <w:r w:rsidRPr="00802B19">
              <w:rPr>
                <w:b/>
                <w:u w:val="single"/>
              </w:rPr>
              <w:t xml:space="preserve">  4,</w:t>
            </w:r>
            <w:r>
              <w:rPr>
                <w:b/>
                <w:u w:val="single"/>
              </w:rPr>
              <w:t>142</w:t>
            </w:r>
          </w:p>
        </w:tc>
        <w:tc>
          <w:tcPr>
            <w:tcW w:w="1347" w:type="dxa"/>
          </w:tcPr>
          <w:p w:rsidR="00AE380A" w:rsidRPr="00802B19" w:rsidRDefault="00AE380A" w:rsidP="00AE380A">
            <w:pPr>
              <w:pStyle w:val="TableBodyText"/>
              <w:tabs>
                <w:tab w:val="left" w:pos="534"/>
              </w:tabs>
              <w:spacing w:before="40" w:after="80"/>
              <w:rPr>
                <w:b/>
                <w:u w:val="single"/>
              </w:rPr>
            </w:pPr>
            <w:r w:rsidRPr="00802B19">
              <w:rPr>
                <w:b/>
                <w:u w:val="single"/>
              </w:rPr>
              <w:t xml:space="preserve">     </w:t>
            </w:r>
            <w:r>
              <w:rPr>
                <w:b/>
                <w:u w:val="single"/>
              </w:rPr>
              <w:t>558</w:t>
            </w:r>
          </w:p>
        </w:tc>
        <w:tc>
          <w:tcPr>
            <w:tcW w:w="1347" w:type="dxa"/>
          </w:tcPr>
          <w:p w:rsidR="00AE380A" w:rsidRPr="00802B19" w:rsidRDefault="00AE380A" w:rsidP="00AE380A">
            <w:pPr>
              <w:pStyle w:val="TableBodyText"/>
              <w:tabs>
                <w:tab w:val="left" w:pos="142"/>
              </w:tabs>
              <w:spacing w:before="40" w:after="80"/>
              <w:rPr>
                <w:b/>
                <w:u w:val="single"/>
              </w:rPr>
            </w:pPr>
            <w:r w:rsidRPr="00802B19">
              <w:rPr>
                <w:b/>
                <w:u w:val="single"/>
              </w:rPr>
              <w:t xml:space="preserve">     </w:t>
            </w:r>
            <w:r>
              <w:rPr>
                <w:b/>
                <w:u w:val="single"/>
              </w:rPr>
              <w:t>148</w:t>
            </w:r>
          </w:p>
        </w:tc>
        <w:tc>
          <w:tcPr>
            <w:tcW w:w="1347" w:type="dxa"/>
          </w:tcPr>
          <w:p w:rsidR="00AE380A" w:rsidRPr="00802B19" w:rsidRDefault="00AE380A" w:rsidP="00AE380A">
            <w:pPr>
              <w:pStyle w:val="TableBodyText"/>
              <w:tabs>
                <w:tab w:val="left" w:pos="142"/>
              </w:tabs>
              <w:spacing w:before="40" w:after="80"/>
              <w:rPr>
                <w:b/>
                <w:u w:val="single"/>
              </w:rPr>
            </w:pPr>
            <w:r w:rsidRPr="00802B19">
              <w:rPr>
                <w:b/>
                <w:u w:val="single"/>
              </w:rPr>
              <w:t xml:space="preserve">  </w:t>
            </w:r>
            <w:r>
              <w:rPr>
                <w:b/>
                <w:u w:val="single"/>
              </w:rPr>
              <w:t>4,848</w:t>
            </w:r>
          </w:p>
        </w:tc>
      </w:tr>
      <w:tr w:rsidR="00AE380A" w:rsidRPr="00F13568" w:rsidTr="00AE380A">
        <w:tc>
          <w:tcPr>
            <w:tcW w:w="3544" w:type="dxa"/>
          </w:tcPr>
          <w:p w:rsidR="00AE380A" w:rsidRPr="00F13568" w:rsidRDefault="00AE380A" w:rsidP="00AE380A">
            <w:pPr>
              <w:pStyle w:val="TableBodyText"/>
              <w:jc w:val="left"/>
            </w:pPr>
            <w:r w:rsidRPr="00F13568">
              <w:t>Additions:</w:t>
            </w:r>
            <w:r>
              <w:t xml:space="preserve"> </w:t>
            </w:r>
          </w:p>
          <w:p w:rsidR="00AE380A" w:rsidRPr="00F13568" w:rsidRDefault="00AE380A" w:rsidP="00AE380A">
            <w:pPr>
              <w:pStyle w:val="TableBodyText"/>
              <w:jc w:val="left"/>
            </w:pPr>
            <w:r w:rsidRPr="00F13568">
              <w:tab/>
              <w:t>By purchase</w:t>
            </w:r>
          </w:p>
        </w:tc>
        <w:tc>
          <w:tcPr>
            <w:tcW w:w="1346" w:type="dxa"/>
          </w:tcPr>
          <w:p w:rsidR="00AE380A" w:rsidRPr="005B7CE0" w:rsidRDefault="00AE380A" w:rsidP="00AE380A">
            <w:pPr>
              <w:pStyle w:val="TableBodyText"/>
              <w:rPr>
                <w:szCs w:val="18"/>
              </w:rPr>
            </w:pPr>
          </w:p>
          <w:p w:rsidR="00AE380A" w:rsidRPr="005B7CE0" w:rsidRDefault="00AE380A" w:rsidP="00AE380A">
            <w:pPr>
              <w:pStyle w:val="TableBodyText"/>
              <w:rPr>
                <w:b/>
                <w:szCs w:val="18"/>
              </w:rPr>
            </w:pPr>
            <w:r w:rsidRPr="005B7CE0">
              <w:rPr>
                <w:b/>
                <w:szCs w:val="18"/>
              </w:rPr>
              <w:t xml:space="preserve">         –</w:t>
            </w:r>
          </w:p>
        </w:tc>
        <w:tc>
          <w:tcPr>
            <w:tcW w:w="1347" w:type="dxa"/>
          </w:tcPr>
          <w:p w:rsidR="00AE380A" w:rsidRPr="005B7CE0" w:rsidRDefault="00AE380A" w:rsidP="00AE380A">
            <w:pPr>
              <w:pStyle w:val="TableBodyText"/>
              <w:rPr>
                <w:b/>
                <w:szCs w:val="18"/>
              </w:rPr>
            </w:pPr>
          </w:p>
          <w:p w:rsidR="00AE380A" w:rsidRPr="005B7CE0" w:rsidRDefault="00AE380A" w:rsidP="00AE380A">
            <w:pPr>
              <w:pStyle w:val="TableBodyText"/>
              <w:rPr>
                <w:b/>
                <w:szCs w:val="18"/>
              </w:rPr>
            </w:pPr>
            <w:r>
              <w:rPr>
                <w:b/>
                <w:szCs w:val="18"/>
              </w:rPr>
              <w:t xml:space="preserve">  </w:t>
            </w:r>
            <w:r w:rsidRPr="005B7CE0">
              <w:rPr>
                <w:b/>
                <w:szCs w:val="18"/>
              </w:rPr>
              <w:t xml:space="preserve">   </w:t>
            </w:r>
            <w:r>
              <w:rPr>
                <w:b/>
                <w:szCs w:val="18"/>
              </w:rPr>
              <w:t>235</w:t>
            </w:r>
          </w:p>
        </w:tc>
        <w:tc>
          <w:tcPr>
            <w:tcW w:w="1347" w:type="dxa"/>
          </w:tcPr>
          <w:p w:rsidR="00AE380A" w:rsidRPr="005B7CE0" w:rsidRDefault="00AE380A" w:rsidP="00AE380A">
            <w:pPr>
              <w:pStyle w:val="TableBodyText"/>
              <w:rPr>
                <w:b/>
                <w:szCs w:val="18"/>
              </w:rPr>
            </w:pPr>
          </w:p>
          <w:p w:rsidR="00AE380A" w:rsidRPr="005B7CE0" w:rsidRDefault="00AE380A" w:rsidP="00AE380A">
            <w:pPr>
              <w:pStyle w:val="TableBodyText"/>
              <w:rPr>
                <w:b/>
                <w:szCs w:val="18"/>
              </w:rPr>
            </w:pPr>
            <w:r>
              <w:rPr>
                <w:b/>
                <w:szCs w:val="18"/>
              </w:rPr>
              <w:t xml:space="preserve">      </w:t>
            </w:r>
            <w:r w:rsidRPr="005B7CE0">
              <w:rPr>
                <w:b/>
                <w:szCs w:val="18"/>
              </w:rPr>
              <w:t xml:space="preserve"> </w:t>
            </w:r>
            <w:r>
              <w:rPr>
                <w:b/>
                <w:szCs w:val="18"/>
              </w:rPr>
              <w:t>93</w:t>
            </w:r>
          </w:p>
        </w:tc>
        <w:tc>
          <w:tcPr>
            <w:tcW w:w="1347" w:type="dxa"/>
          </w:tcPr>
          <w:p w:rsidR="00AE380A" w:rsidRPr="005B7CE0" w:rsidRDefault="00AE380A" w:rsidP="00AE380A">
            <w:pPr>
              <w:pStyle w:val="TableBodyText"/>
              <w:ind w:right="142"/>
              <w:rPr>
                <w:b/>
                <w:szCs w:val="18"/>
              </w:rPr>
            </w:pPr>
          </w:p>
          <w:p w:rsidR="00AE380A" w:rsidRPr="005B7CE0" w:rsidRDefault="00AE380A" w:rsidP="00AE380A">
            <w:pPr>
              <w:pStyle w:val="TableBodyText"/>
              <w:rPr>
                <w:b/>
                <w:szCs w:val="18"/>
              </w:rPr>
            </w:pPr>
            <w:r w:rsidRPr="005B7CE0">
              <w:rPr>
                <w:b/>
                <w:szCs w:val="18"/>
              </w:rPr>
              <w:t xml:space="preserve"> </w:t>
            </w:r>
            <w:r>
              <w:rPr>
                <w:b/>
                <w:szCs w:val="18"/>
              </w:rPr>
              <w:t xml:space="preserve">   </w:t>
            </w:r>
            <w:r w:rsidRPr="005B7CE0">
              <w:rPr>
                <w:b/>
                <w:szCs w:val="18"/>
              </w:rPr>
              <w:t xml:space="preserve"> </w:t>
            </w:r>
            <w:r>
              <w:rPr>
                <w:b/>
                <w:szCs w:val="18"/>
              </w:rPr>
              <w:t>328</w:t>
            </w:r>
          </w:p>
        </w:tc>
      </w:tr>
      <w:tr w:rsidR="00AE380A" w:rsidRPr="00F13568" w:rsidTr="00AE380A">
        <w:tc>
          <w:tcPr>
            <w:tcW w:w="3544" w:type="dxa"/>
          </w:tcPr>
          <w:p w:rsidR="00AE380A" w:rsidRDefault="00AE380A" w:rsidP="00AE380A">
            <w:pPr>
              <w:pStyle w:val="TableBodyText"/>
              <w:jc w:val="left"/>
            </w:pPr>
            <w:r>
              <w:t>Depreciation / amortisation expense</w:t>
            </w:r>
          </w:p>
        </w:tc>
        <w:tc>
          <w:tcPr>
            <w:tcW w:w="1346" w:type="dxa"/>
          </w:tcPr>
          <w:p w:rsidR="00AE380A" w:rsidRPr="00520087" w:rsidRDefault="00AE380A" w:rsidP="00AE380A">
            <w:pPr>
              <w:pStyle w:val="TableBodyText"/>
              <w:ind w:right="57"/>
              <w:rPr>
                <w:b/>
                <w:u w:val="single"/>
              </w:rPr>
            </w:pPr>
            <w:r w:rsidRPr="00520087">
              <w:rPr>
                <w:b/>
                <w:u w:val="single"/>
              </w:rPr>
              <w:t xml:space="preserve">    (</w:t>
            </w:r>
            <w:r>
              <w:rPr>
                <w:b/>
                <w:u w:val="single"/>
              </w:rPr>
              <w:t>818</w:t>
            </w:r>
            <w:r w:rsidRPr="00520087">
              <w:rPr>
                <w:b/>
                <w:u w:val="single"/>
              </w:rPr>
              <w:t>)</w:t>
            </w:r>
          </w:p>
        </w:tc>
        <w:tc>
          <w:tcPr>
            <w:tcW w:w="1347" w:type="dxa"/>
          </w:tcPr>
          <w:p w:rsidR="00AE380A" w:rsidRPr="00520087" w:rsidRDefault="00AE380A" w:rsidP="00AE380A">
            <w:pPr>
              <w:pStyle w:val="TableBodyText"/>
              <w:ind w:right="57"/>
              <w:rPr>
                <w:b/>
                <w:u w:val="single"/>
              </w:rPr>
            </w:pPr>
            <w:r w:rsidRPr="00520087">
              <w:rPr>
                <w:b/>
                <w:u w:val="single"/>
              </w:rPr>
              <w:t xml:space="preserve">     (</w:t>
            </w:r>
            <w:r>
              <w:rPr>
                <w:b/>
                <w:u w:val="single"/>
              </w:rPr>
              <w:t>193</w:t>
            </w:r>
            <w:r w:rsidRPr="00520087">
              <w:rPr>
                <w:b/>
                <w:u w:val="single"/>
              </w:rPr>
              <w:t>)</w:t>
            </w:r>
          </w:p>
        </w:tc>
        <w:tc>
          <w:tcPr>
            <w:tcW w:w="1347" w:type="dxa"/>
          </w:tcPr>
          <w:p w:rsidR="00AE380A" w:rsidRPr="00520087" w:rsidRDefault="00AE380A" w:rsidP="00AE380A">
            <w:pPr>
              <w:pStyle w:val="TableBodyText"/>
              <w:ind w:right="57"/>
              <w:rPr>
                <w:b/>
                <w:u w:val="single"/>
              </w:rPr>
            </w:pPr>
            <w:r w:rsidRPr="00520087">
              <w:rPr>
                <w:b/>
                <w:u w:val="single"/>
              </w:rPr>
              <w:t xml:space="preserve">      (</w:t>
            </w:r>
            <w:r>
              <w:rPr>
                <w:b/>
                <w:u w:val="single"/>
              </w:rPr>
              <w:t>43</w:t>
            </w:r>
            <w:r w:rsidRPr="00520087">
              <w:rPr>
                <w:b/>
                <w:u w:val="single"/>
              </w:rPr>
              <w:t>)</w:t>
            </w:r>
          </w:p>
        </w:tc>
        <w:tc>
          <w:tcPr>
            <w:tcW w:w="1347" w:type="dxa"/>
          </w:tcPr>
          <w:p w:rsidR="00AE380A" w:rsidRPr="00520087" w:rsidRDefault="00AE380A" w:rsidP="00AE380A">
            <w:pPr>
              <w:pStyle w:val="TableBodyText"/>
              <w:ind w:right="57"/>
              <w:rPr>
                <w:b/>
                <w:u w:val="single"/>
              </w:rPr>
            </w:pPr>
            <w:r>
              <w:rPr>
                <w:b/>
                <w:u w:val="single"/>
              </w:rPr>
              <w:t xml:space="preserve"> </w:t>
            </w:r>
            <w:r w:rsidRPr="00520087">
              <w:rPr>
                <w:b/>
                <w:u w:val="single"/>
              </w:rPr>
              <w:t>(</w:t>
            </w:r>
            <w:r>
              <w:rPr>
                <w:b/>
                <w:u w:val="single"/>
              </w:rPr>
              <w:t>1,054</w:t>
            </w:r>
            <w:r w:rsidRPr="00520087">
              <w:rPr>
                <w:b/>
                <w:u w:val="single"/>
              </w:rPr>
              <w:t>)</w:t>
            </w:r>
          </w:p>
        </w:tc>
      </w:tr>
      <w:tr w:rsidR="00AE380A" w:rsidRPr="00F13568" w:rsidTr="00AE380A">
        <w:tc>
          <w:tcPr>
            <w:tcW w:w="3544" w:type="dxa"/>
          </w:tcPr>
          <w:p w:rsidR="00AE380A" w:rsidRPr="00F13568" w:rsidRDefault="00AE380A" w:rsidP="00AE380A">
            <w:pPr>
              <w:pStyle w:val="TableBodyText"/>
              <w:spacing w:before="40" w:after="80"/>
              <w:jc w:val="left"/>
              <w:rPr>
                <w:b/>
              </w:rPr>
            </w:pPr>
            <w:r w:rsidRPr="00F13568">
              <w:rPr>
                <w:b/>
              </w:rPr>
              <w:t xml:space="preserve">Net book value 30 June </w:t>
            </w:r>
            <w:r>
              <w:rPr>
                <w:b/>
              </w:rPr>
              <w:t>2015</w:t>
            </w:r>
          </w:p>
        </w:tc>
        <w:tc>
          <w:tcPr>
            <w:tcW w:w="1346" w:type="dxa"/>
          </w:tcPr>
          <w:p w:rsidR="00AE380A" w:rsidRPr="000D629F" w:rsidRDefault="00AE380A" w:rsidP="00AE380A">
            <w:pPr>
              <w:pStyle w:val="TableBodyText"/>
              <w:tabs>
                <w:tab w:val="left" w:pos="708"/>
              </w:tabs>
              <w:spacing w:before="40" w:after="80"/>
              <w:rPr>
                <w:b/>
                <w:u w:val="double"/>
              </w:rPr>
            </w:pPr>
            <w:r w:rsidRPr="000D629F">
              <w:rPr>
                <w:b/>
                <w:u w:val="double"/>
              </w:rPr>
              <w:t xml:space="preserve">  </w:t>
            </w:r>
            <w:r>
              <w:rPr>
                <w:b/>
                <w:u w:val="double"/>
              </w:rPr>
              <w:t>3,324</w:t>
            </w:r>
          </w:p>
        </w:tc>
        <w:tc>
          <w:tcPr>
            <w:tcW w:w="1347" w:type="dxa"/>
          </w:tcPr>
          <w:p w:rsidR="00AE380A" w:rsidRPr="000D629F" w:rsidRDefault="00AE380A" w:rsidP="00AE380A">
            <w:pPr>
              <w:pStyle w:val="TableBodyText"/>
              <w:tabs>
                <w:tab w:val="left" w:pos="534"/>
              </w:tabs>
              <w:spacing w:before="40" w:after="80"/>
              <w:rPr>
                <w:b/>
                <w:u w:val="double"/>
              </w:rPr>
            </w:pPr>
            <w:r w:rsidRPr="000D629F">
              <w:rPr>
                <w:b/>
                <w:u w:val="double"/>
              </w:rPr>
              <w:t xml:space="preserve">   </w:t>
            </w:r>
            <w:r>
              <w:rPr>
                <w:b/>
                <w:u w:val="double"/>
              </w:rPr>
              <w:t xml:space="preserve"> </w:t>
            </w:r>
            <w:r w:rsidRPr="000D629F">
              <w:rPr>
                <w:b/>
                <w:u w:val="double"/>
              </w:rPr>
              <w:t xml:space="preserve">  </w:t>
            </w:r>
            <w:r>
              <w:rPr>
                <w:b/>
                <w:u w:val="double"/>
              </w:rPr>
              <w:t>600</w:t>
            </w:r>
          </w:p>
        </w:tc>
        <w:tc>
          <w:tcPr>
            <w:tcW w:w="1347" w:type="dxa"/>
          </w:tcPr>
          <w:p w:rsidR="00AE380A" w:rsidRPr="000D629F" w:rsidRDefault="00AE380A" w:rsidP="00AE380A">
            <w:pPr>
              <w:pStyle w:val="TableBodyText"/>
              <w:tabs>
                <w:tab w:val="left" w:pos="142"/>
              </w:tabs>
              <w:spacing w:before="40" w:after="80"/>
              <w:rPr>
                <w:b/>
                <w:u w:val="double"/>
              </w:rPr>
            </w:pPr>
            <w:r w:rsidRPr="000D629F">
              <w:rPr>
                <w:b/>
                <w:u w:val="double"/>
              </w:rPr>
              <w:t xml:space="preserve">      </w:t>
            </w:r>
            <w:r>
              <w:rPr>
                <w:b/>
                <w:u w:val="double"/>
              </w:rPr>
              <w:t>198</w:t>
            </w:r>
          </w:p>
        </w:tc>
        <w:tc>
          <w:tcPr>
            <w:tcW w:w="1347" w:type="dxa"/>
          </w:tcPr>
          <w:p w:rsidR="00AE380A" w:rsidRPr="000D629F" w:rsidRDefault="00AE380A" w:rsidP="00AE380A">
            <w:pPr>
              <w:pStyle w:val="TableBodyText"/>
              <w:tabs>
                <w:tab w:val="left" w:pos="142"/>
              </w:tabs>
              <w:spacing w:before="40" w:after="80"/>
              <w:rPr>
                <w:b/>
                <w:u w:val="double"/>
              </w:rPr>
            </w:pPr>
            <w:r w:rsidRPr="000D629F">
              <w:rPr>
                <w:b/>
                <w:u w:val="double"/>
              </w:rPr>
              <w:t xml:space="preserve">  </w:t>
            </w:r>
            <w:r>
              <w:rPr>
                <w:b/>
                <w:u w:val="double"/>
              </w:rPr>
              <w:t>4,122</w:t>
            </w:r>
          </w:p>
        </w:tc>
      </w:tr>
      <w:tr w:rsidR="00AE380A" w:rsidRPr="00565E96" w:rsidTr="00AE380A">
        <w:trPr>
          <w:cantSplit/>
        </w:trPr>
        <w:tc>
          <w:tcPr>
            <w:tcW w:w="8931" w:type="dxa"/>
            <w:gridSpan w:val="5"/>
          </w:tcPr>
          <w:p w:rsidR="00AE380A" w:rsidRPr="000D629F" w:rsidRDefault="00AE380A" w:rsidP="00AE380A">
            <w:pPr>
              <w:pStyle w:val="TableBodyText"/>
              <w:jc w:val="left"/>
            </w:pPr>
          </w:p>
        </w:tc>
      </w:tr>
      <w:tr w:rsidR="00AE380A" w:rsidRPr="00F13568" w:rsidTr="00AE380A">
        <w:trPr>
          <w:cantSplit/>
        </w:trPr>
        <w:tc>
          <w:tcPr>
            <w:tcW w:w="8931" w:type="dxa"/>
            <w:gridSpan w:val="5"/>
          </w:tcPr>
          <w:p w:rsidR="00AE380A" w:rsidRPr="000D629F" w:rsidRDefault="00AE380A" w:rsidP="00AE380A">
            <w:pPr>
              <w:pStyle w:val="TableBodyText"/>
              <w:spacing w:before="40"/>
              <w:ind w:right="142"/>
              <w:jc w:val="left"/>
              <w:rPr>
                <w:b/>
              </w:rPr>
            </w:pPr>
            <w:r w:rsidRPr="000D629F">
              <w:rPr>
                <w:b/>
              </w:rPr>
              <w:t>Net book value as of 30 June 20</w:t>
            </w:r>
            <w:r>
              <w:rPr>
                <w:b/>
              </w:rPr>
              <w:t>15</w:t>
            </w:r>
            <w:r w:rsidRPr="000D629F">
              <w:rPr>
                <w:b/>
              </w:rPr>
              <w:t xml:space="preserve"> represented by</w:t>
            </w:r>
            <w:r w:rsidRPr="000D629F">
              <w:t>:</w:t>
            </w:r>
          </w:p>
        </w:tc>
      </w:tr>
      <w:tr w:rsidR="00AE380A" w:rsidRPr="00F13568" w:rsidTr="00AE380A">
        <w:tc>
          <w:tcPr>
            <w:tcW w:w="3544" w:type="dxa"/>
          </w:tcPr>
          <w:p w:rsidR="00AE380A" w:rsidRPr="00F13568" w:rsidRDefault="00AE380A" w:rsidP="00AE380A">
            <w:pPr>
              <w:pStyle w:val="TableBodyText"/>
              <w:jc w:val="left"/>
            </w:pPr>
            <w:r w:rsidRPr="00F13568">
              <w:t>Gross book value</w:t>
            </w:r>
          </w:p>
        </w:tc>
        <w:tc>
          <w:tcPr>
            <w:tcW w:w="1346" w:type="dxa"/>
          </w:tcPr>
          <w:p w:rsidR="00AE380A" w:rsidRPr="000D629F" w:rsidRDefault="00AE380A" w:rsidP="00AE380A">
            <w:pPr>
              <w:pStyle w:val="TableBodyText"/>
              <w:rPr>
                <w:b/>
              </w:rPr>
            </w:pPr>
            <w:r>
              <w:rPr>
                <w:b/>
              </w:rPr>
              <w:t>4,882</w:t>
            </w:r>
          </w:p>
        </w:tc>
        <w:tc>
          <w:tcPr>
            <w:tcW w:w="1347" w:type="dxa"/>
          </w:tcPr>
          <w:p w:rsidR="00AE380A" w:rsidRPr="000D629F" w:rsidRDefault="00AE380A" w:rsidP="00AE380A">
            <w:pPr>
              <w:pStyle w:val="TableBodyText"/>
              <w:tabs>
                <w:tab w:val="left" w:pos="519"/>
              </w:tabs>
              <w:rPr>
                <w:b/>
              </w:rPr>
            </w:pPr>
            <w:r>
              <w:rPr>
                <w:b/>
              </w:rPr>
              <w:t xml:space="preserve"> </w:t>
            </w:r>
            <w:r w:rsidRPr="000D629F">
              <w:rPr>
                <w:b/>
              </w:rPr>
              <w:t xml:space="preserve">  </w:t>
            </w:r>
            <w:r>
              <w:rPr>
                <w:b/>
              </w:rPr>
              <w:t>1,004</w:t>
            </w:r>
          </w:p>
        </w:tc>
        <w:tc>
          <w:tcPr>
            <w:tcW w:w="1347" w:type="dxa"/>
          </w:tcPr>
          <w:p w:rsidR="00AE380A" w:rsidRPr="000D629F" w:rsidRDefault="00AE380A" w:rsidP="00AE380A">
            <w:pPr>
              <w:pStyle w:val="TableBodyText"/>
              <w:rPr>
                <w:b/>
              </w:rPr>
            </w:pPr>
            <w:r>
              <w:rPr>
                <w:b/>
              </w:rPr>
              <w:t>827</w:t>
            </w:r>
          </w:p>
        </w:tc>
        <w:tc>
          <w:tcPr>
            <w:tcW w:w="1347" w:type="dxa"/>
          </w:tcPr>
          <w:p w:rsidR="00AE380A" w:rsidRPr="000D629F" w:rsidRDefault="00AE380A" w:rsidP="00AE380A">
            <w:pPr>
              <w:pStyle w:val="TableBodyText"/>
              <w:rPr>
                <w:b/>
              </w:rPr>
            </w:pPr>
            <w:r>
              <w:rPr>
                <w:b/>
              </w:rPr>
              <w:t>6,713</w:t>
            </w:r>
          </w:p>
        </w:tc>
      </w:tr>
      <w:tr w:rsidR="00AE380A" w:rsidRPr="00F13568" w:rsidTr="00AE380A">
        <w:trPr>
          <w:trHeight w:val="388"/>
        </w:trPr>
        <w:tc>
          <w:tcPr>
            <w:tcW w:w="3544" w:type="dxa"/>
          </w:tcPr>
          <w:p w:rsidR="00AE380A" w:rsidRPr="00F13568" w:rsidRDefault="00AE380A" w:rsidP="00AE380A">
            <w:pPr>
              <w:pStyle w:val="TableBodyText"/>
              <w:jc w:val="left"/>
            </w:pPr>
            <w:r>
              <w:t>Accumulated depreciation/amortisation and impairment</w:t>
            </w:r>
          </w:p>
        </w:tc>
        <w:tc>
          <w:tcPr>
            <w:tcW w:w="1346" w:type="dxa"/>
            <w:vAlign w:val="bottom"/>
          </w:tcPr>
          <w:p w:rsidR="00AE380A" w:rsidRPr="000D629F" w:rsidRDefault="00AE380A" w:rsidP="00AE380A">
            <w:pPr>
              <w:pStyle w:val="TableBodyText"/>
              <w:ind w:right="57"/>
              <w:rPr>
                <w:b/>
                <w:u w:val="single"/>
              </w:rPr>
            </w:pPr>
            <w:r w:rsidRPr="000D629F">
              <w:rPr>
                <w:b/>
                <w:u w:val="single"/>
              </w:rPr>
              <w:t xml:space="preserve"> </w:t>
            </w:r>
            <w:r>
              <w:rPr>
                <w:b/>
                <w:u w:val="single"/>
              </w:rPr>
              <w:t>(1,558)</w:t>
            </w:r>
          </w:p>
        </w:tc>
        <w:tc>
          <w:tcPr>
            <w:tcW w:w="1347" w:type="dxa"/>
            <w:vAlign w:val="bottom"/>
          </w:tcPr>
          <w:p w:rsidR="00AE380A" w:rsidRPr="000D629F" w:rsidRDefault="00AE380A" w:rsidP="00AE380A">
            <w:pPr>
              <w:pStyle w:val="TableBodyText"/>
              <w:ind w:right="57"/>
              <w:rPr>
                <w:b/>
                <w:u w:val="single"/>
              </w:rPr>
            </w:pPr>
            <w:r>
              <w:rPr>
                <w:b/>
                <w:u w:val="single"/>
              </w:rPr>
              <w:t xml:space="preserve"> </w:t>
            </w:r>
            <w:r w:rsidRPr="000D629F">
              <w:rPr>
                <w:b/>
                <w:u w:val="single"/>
              </w:rPr>
              <w:t xml:space="preserve">  </w:t>
            </w:r>
            <w:r>
              <w:rPr>
                <w:b/>
                <w:u w:val="single"/>
              </w:rPr>
              <w:t xml:space="preserve"> </w:t>
            </w:r>
            <w:r w:rsidRPr="000D629F">
              <w:rPr>
                <w:b/>
                <w:u w:val="single"/>
              </w:rPr>
              <w:t xml:space="preserve"> (</w:t>
            </w:r>
            <w:r>
              <w:rPr>
                <w:b/>
                <w:u w:val="single"/>
              </w:rPr>
              <w:t>404</w:t>
            </w:r>
            <w:r w:rsidRPr="000D629F">
              <w:rPr>
                <w:b/>
                <w:u w:val="single"/>
              </w:rPr>
              <w:t>)</w:t>
            </w:r>
          </w:p>
        </w:tc>
        <w:tc>
          <w:tcPr>
            <w:tcW w:w="1347" w:type="dxa"/>
            <w:vAlign w:val="bottom"/>
          </w:tcPr>
          <w:p w:rsidR="00AE380A" w:rsidRPr="000D629F" w:rsidRDefault="00AE380A" w:rsidP="00AE380A">
            <w:pPr>
              <w:pStyle w:val="TableBodyText"/>
              <w:tabs>
                <w:tab w:val="left" w:pos="110"/>
              </w:tabs>
              <w:ind w:right="57"/>
              <w:rPr>
                <w:b/>
                <w:u w:val="single"/>
              </w:rPr>
            </w:pPr>
            <w:r w:rsidRPr="000D629F">
              <w:rPr>
                <w:b/>
                <w:u w:val="single"/>
              </w:rPr>
              <w:t xml:space="preserve">   </w:t>
            </w:r>
            <w:r>
              <w:rPr>
                <w:b/>
                <w:u w:val="single"/>
              </w:rPr>
              <w:t xml:space="preserve"> </w:t>
            </w:r>
            <w:r w:rsidRPr="000D629F">
              <w:rPr>
                <w:b/>
                <w:u w:val="single"/>
              </w:rPr>
              <w:t xml:space="preserve"> (</w:t>
            </w:r>
            <w:r>
              <w:rPr>
                <w:b/>
                <w:u w:val="single"/>
              </w:rPr>
              <w:t>629</w:t>
            </w:r>
            <w:r w:rsidRPr="000D629F">
              <w:rPr>
                <w:b/>
                <w:u w:val="single"/>
              </w:rPr>
              <w:t>)</w:t>
            </w:r>
          </w:p>
        </w:tc>
        <w:tc>
          <w:tcPr>
            <w:tcW w:w="1347" w:type="dxa"/>
            <w:vAlign w:val="bottom"/>
          </w:tcPr>
          <w:p w:rsidR="00AE380A" w:rsidRPr="000D629F" w:rsidRDefault="00AE380A" w:rsidP="00AE380A">
            <w:pPr>
              <w:pStyle w:val="TableBodyText"/>
              <w:tabs>
                <w:tab w:val="left" w:pos="110"/>
              </w:tabs>
              <w:ind w:right="57"/>
              <w:rPr>
                <w:b/>
                <w:szCs w:val="18"/>
                <w:u w:val="single"/>
              </w:rPr>
            </w:pPr>
            <w:r w:rsidRPr="000D629F">
              <w:rPr>
                <w:b/>
                <w:szCs w:val="18"/>
                <w:u w:val="single"/>
              </w:rPr>
              <w:t xml:space="preserve"> (</w:t>
            </w:r>
            <w:r>
              <w:rPr>
                <w:b/>
                <w:szCs w:val="18"/>
                <w:u w:val="single"/>
              </w:rPr>
              <w:t>2,591</w:t>
            </w:r>
            <w:r w:rsidRPr="000D629F">
              <w:rPr>
                <w:b/>
                <w:szCs w:val="18"/>
                <w:u w:val="single"/>
              </w:rPr>
              <w:t>)</w:t>
            </w:r>
          </w:p>
        </w:tc>
      </w:tr>
      <w:tr w:rsidR="00AE380A" w:rsidRPr="00F13568" w:rsidTr="00AE380A">
        <w:trPr>
          <w:trHeight w:val="275"/>
        </w:trPr>
        <w:tc>
          <w:tcPr>
            <w:tcW w:w="3544" w:type="dxa"/>
            <w:tcBorders>
              <w:bottom w:val="single" w:sz="6" w:space="0" w:color="auto"/>
            </w:tcBorders>
          </w:tcPr>
          <w:p w:rsidR="00AE380A" w:rsidRPr="00F13568" w:rsidRDefault="00AE380A" w:rsidP="00AE380A">
            <w:pPr>
              <w:pStyle w:val="TableBodyText"/>
              <w:spacing w:before="40"/>
              <w:jc w:val="left"/>
            </w:pPr>
            <w:r w:rsidRPr="00F13568">
              <w:rPr>
                <w:b/>
              </w:rPr>
              <w:t xml:space="preserve">Net book value as of 30 June </w:t>
            </w:r>
            <w:r>
              <w:rPr>
                <w:b/>
              </w:rPr>
              <w:t>2015</w:t>
            </w:r>
          </w:p>
        </w:tc>
        <w:tc>
          <w:tcPr>
            <w:tcW w:w="1346" w:type="dxa"/>
            <w:tcBorders>
              <w:bottom w:val="single" w:sz="6" w:space="0" w:color="auto"/>
            </w:tcBorders>
          </w:tcPr>
          <w:p w:rsidR="00AE380A" w:rsidRPr="000D629F" w:rsidRDefault="00AE380A" w:rsidP="00AE380A">
            <w:pPr>
              <w:pStyle w:val="TableBodyText"/>
              <w:tabs>
                <w:tab w:val="left" w:pos="708"/>
              </w:tabs>
              <w:spacing w:before="40" w:after="80"/>
              <w:rPr>
                <w:b/>
                <w:u w:val="double"/>
              </w:rPr>
            </w:pPr>
            <w:r w:rsidRPr="000D629F">
              <w:rPr>
                <w:b/>
                <w:u w:val="double"/>
              </w:rPr>
              <w:t xml:space="preserve">  </w:t>
            </w:r>
            <w:r>
              <w:rPr>
                <w:b/>
                <w:u w:val="double"/>
              </w:rPr>
              <w:t>3,324</w:t>
            </w:r>
          </w:p>
        </w:tc>
        <w:tc>
          <w:tcPr>
            <w:tcW w:w="1347" w:type="dxa"/>
            <w:tcBorders>
              <w:bottom w:val="single" w:sz="6" w:space="0" w:color="auto"/>
            </w:tcBorders>
          </w:tcPr>
          <w:p w:rsidR="00AE380A" w:rsidRPr="000D629F" w:rsidRDefault="00AE380A" w:rsidP="00AE380A">
            <w:pPr>
              <w:pStyle w:val="TableBodyText"/>
              <w:tabs>
                <w:tab w:val="left" w:pos="534"/>
              </w:tabs>
              <w:spacing w:before="40" w:after="80"/>
              <w:rPr>
                <w:b/>
                <w:u w:val="double"/>
              </w:rPr>
            </w:pPr>
            <w:r w:rsidRPr="000D629F">
              <w:rPr>
                <w:b/>
                <w:u w:val="double"/>
              </w:rPr>
              <w:t xml:space="preserve">   </w:t>
            </w:r>
            <w:r>
              <w:rPr>
                <w:b/>
                <w:u w:val="double"/>
              </w:rPr>
              <w:t xml:space="preserve"> </w:t>
            </w:r>
            <w:r w:rsidRPr="000D629F">
              <w:rPr>
                <w:b/>
                <w:u w:val="double"/>
              </w:rPr>
              <w:t xml:space="preserve">  </w:t>
            </w:r>
            <w:r>
              <w:rPr>
                <w:b/>
                <w:u w:val="double"/>
              </w:rPr>
              <w:t>600</w:t>
            </w:r>
          </w:p>
        </w:tc>
        <w:tc>
          <w:tcPr>
            <w:tcW w:w="1347" w:type="dxa"/>
            <w:tcBorders>
              <w:bottom w:val="single" w:sz="6" w:space="0" w:color="auto"/>
            </w:tcBorders>
          </w:tcPr>
          <w:p w:rsidR="00AE380A" w:rsidRPr="000D629F" w:rsidRDefault="00AE380A" w:rsidP="00AE380A">
            <w:pPr>
              <w:pStyle w:val="TableBodyText"/>
              <w:tabs>
                <w:tab w:val="left" w:pos="142"/>
              </w:tabs>
              <w:spacing w:before="40" w:after="80"/>
              <w:rPr>
                <w:b/>
                <w:u w:val="double"/>
              </w:rPr>
            </w:pPr>
            <w:r w:rsidRPr="000D629F">
              <w:rPr>
                <w:b/>
                <w:u w:val="double"/>
              </w:rPr>
              <w:t xml:space="preserve">      </w:t>
            </w:r>
            <w:r>
              <w:rPr>
                <w:b/>
                <w:u w:val="double"/>
              </w:rPr>
              <w:t>198</w:t>
            </w:r>
          </w:p>
        </w:tc>
        <w:tc>
          <w:tcPr>
            <w:tcW w:w="1347" w:type="dxa"/>
            <w:tcBorders>
              <w:bottom w:val="single" w:sz="6" w:space="0" w:color="auto"/>
            </w:tcBorders>
          </w:tcPr>
          <w:p w:rsidR="00AE380A" w:rsidRPr="000D629F" w:rsidRDefault="00AE380A" w:rsidP="00AE380A">
            <w:pPr>
              <w:pStyle w:val="TableBodyText"/>
              <w:tabs>
                <w:tab w:val="left" w:pos="142"/>
              </w:tabs>
              <w:spacing w:before="40" w:after="80"/>
              <w:rPr>
                <w:b/>
                <w:u w:val="double"/>
              </w:rPr>
            </w:pPr>
            <w:r w:rsidRPr="000D629F">
              <w:rPr>
                <w:b/>
                <w:u w:val="double"/>
              </w:rPr>
              <w:t xml:space="preserve">  </w:t>
            </w:r>
            <w:r>
              <w:rPr>
                <w:b/>
                <w:u w:val="double"/>
              </w:rPr>
              <w:t>4,122</w:t>
            </w:r>
          </w:p>
        </w:tc>
      </w:tr>
    </w:tbl>
    <w:p w:rsidR="00AE380A" w:rsidRPr="00F52F6F" w:rsidRDefault="00AE380A" w:rsidP="00AE380A">
      <w:pPr>
        <w:pStyle w:val="BodyText"/>
        <w:spacing w:before="480"/>
        <w:rPr>
          <w:b/>
        </w:rPr>
      </w:pPr>
      <w:r w:rsidRPr="00F52F6F">
        <w:rPr>
          <w:b/>
        </w:rPr>
        <w:t>Accounting Policy</w:t>
      </w:r>
    </w:p>
    <w:p w:rsidR="00AE380A" w:rsidRPr="00E37662" w:rsidRDefault="00AE380A" w:rsidP="003244E7">
      <w:pPr>
        <w:pStyle w:val="Heading5"/>
        <w:spacing w:before="240"/>
      </w:pPr>
      <w:r w:rsidRPr="00E37662">
        <w:t>Asset Recognition Threshold</w:t>
      </w:r>
    </w:p>
    <w:p w:rsidR="00AE380A" w:rsidRPr="00E37662" w:rsidRDefault="00AE380A" w:rsidP="00AE380A">
      <w:pPr>
        <w:pStyle w:val="BodyText"/>
        <w:spacing w:before="120" w:after="120"/>
        <w:rPr>
          <w:szCs w:val="24"/>
        </w:rPr>
      </w:pPr>
      <w:r w:rsidRPr="00E37662">
        <w:rPr>
          <w:szCs w:val="24"/>
        </w:rPr>
        <w:t xml:space="preserve">Purchases of property, plant and equipment </w:t>
      </w:r>
      <w:r>
        <w:rPr>
          <w:szCs w:val="24"/>
        </w:rPr>
        <w:t xml:space="preserve">and software </w:t>
      </w:r>
      <w:r w:rsidRPr="00E37662">
        <w:rPr>
          <w:szCs w:val="24"/>
        </w:rPr>
        <w:t>are recognised initially at cost in the statement of financial position, except for purchases costing less than $2,000, which are expensed in the year of acquisition (other than where they form part of a group of similar items which are significant in total).</w:t>
      </w:r>
    </w:p>
    <w:p w:rsidR="00AE380A" w:rsidRPr="00E37662" w:rsidRDefault="00AE380A" w:rsidP="00AE380A">
      <w:pPr>
        <w:pStyle w:val="BodyText"/>
        <w:spacing w:before="120" w:after="120"/>
        <w:rPr>
          <w:szCs w:val="24"/>
        </w:rPr>
      </w:pPr>
      <w:r w:rsidRPr="00E37662">
        <w:rPr>
          <w:szCs w:val="24"/>
        </w:rPr>
        <w:t>The initial cost of an asset includes an estimate of the cost of dismantling and removing the item and restoring the site on which it is located. This is particularly relevant to ‘make-good’ provisions in property leases taken up by the Commission where there exists an obligation to ‘make-good’ premises. These costs are included in the value of the Commission’s leasehold improvements with a corresponding provision for the ‘make-good’ recognised.</w:t>
      </w:r>
    </w:p>
    <w:p w:rsidR="00AE380A" w:rsidRPr="00E37662" w:rsidRDefault="00AE380A" w:rsidP="00350EAC">
      <w:pPr>
        <w:pStyle w:val="Heading5"/>
      </w:pPr>
      <w:r w:rsidRPr="00E37662">
        <w:t>Revaluations</w:t>
      </w:r>
    </w:p>
    <w:p w:rsidR="00AE380A" w:rsidRPr="00E37662" w:rsidRDefault="00AE380A" w:rsidP="00AE380A">
      <w:pPr>
        <w:pStyle w:val="BodyText"/>
        <w:spacing w:before="120" w:after="120"/>
        <w:rPr>
          <w:szCs w:val="24"/>
        </w:rPr>
      </w:pPr>
      <w:r w:rsidRPr="00E37662">
        <w:rPr>
          <w:szCs w:val="24"/>
        </w:rPr>
        <w:t xml:space="preserve">Following initial recognition at cost, property, plant and equipment are carried at fair value less subsequent accumulated depreciation and accumulated impairment losses. Valuations are conducted with sufficient frequency to ensure that the carrying amounts of assets do not differ materially from the assets’ fair values at the reporting date. The regularity of independent valuations depends upon the volatility of movements in market values for the relevant assets. </w:t>
      </w:r>
    </w:p>
    <w:p w:rsidR="00AE380A" w:rsidRPr="00E37662" w:rsidRDefault="00AE380A" w:rsidP="00AE380A">
      <w:pPr>
        <w:pStyle w:val="BodyText"/>
        <w:spacing w:before="120" w:after="120"/>
        <w:rPr>
          <w:szCs w:val="24"/>
        </w:rPr>
      </w:pPr>
      <w:r w:rsidRPr="00E37662">
        <w:rPr>
          <w:szCs w:val="24"/>
        </w:rPr>
        <w:lastRenderedPageBreak/>
        <w:t>Assets were revalued by the Australian Valuation Office (AVO) as at 30 June 2013.  The revaluation increment for leasehold improvements and decrement for plant and equipment were credited and debited respectively to the asset revaluation reserve by asset class, and included in the equity section of the statement of financial position; decrements for plant and equipment were also expensed.</w:t>
      </w:r>
    </w:p>
    <w:p w:rsidR="00AE380A" w:rsidRPr="00E37662" w:rsidRDefault="00AE380A" w:rsidP="00AE380A">
      <w:pPr>
        <w:pStyle w:val="BodyText"/>
        <w:spacing w:before="120" w:after="120"/>
        <w:rPr>
          <w:szCs w:val="24"/>
        </w:rPr>
      </w:pPr>
      <w:r w:rsidRPr="00E37662">
        <w:rPr>
          <w:szCs w:val="24"/>
        </w:rPr>
        <w:t>At 30 June 201</w:t>
      </w:r>
      <w:r>
        <w:rPr>
          <w:szCs w:val="24"/>
        </w:rPr>
        <w:t>6</w:t>
      </w:r>
      <w:r w:rsidRPr="00E37662">
        <w:rPr>
          <w:szCs w:val="24"/>
        </w:rPr>
        <w:t xml:space="preserve"> management reviewed the valuation at 30 June 2013 and concluded that the fair value does not differ materially from the carrying amount; and is satisfied that the carrying amount does not exceed the recoverable amount.</w:t>
      </w:r>
    </w:p>
    <w:p w:rsidR="00AE380A" w:rsidRPr="00E37662" w:rsidRDefault="00AE380A" w:rsidP="00AE380A">
      <w:pPr>
        <w:pStyle w:val="BodyText"/>
        <w:spacing w:before="120" w:after="120"/>
        <w:rPr>
          <w:szCs w:val="24"/>
        </w:rPr>
      </w:pPr>
      <w:r w:rsidRPr="00E37662">
        <w:rPr>
          <w:szCs w:val="24"/>
        </w:rPr>
        <w:t>Revaluation adjustments are made on a class basis. Any revaluation increment is credited to equity under the heading of asset revaluation reserve except to the extent that it reverses a previous revaluation decrement of the same asset class that was previously recognised in surplus/deficit. Revaluation decrements for a class of assets are recognised directly in the surplus/deficit except to the extent that they reverse a previous revaluation increment for that class.</w:t>
      </w:r>
    </w:p>
    <w:p w:rsidR="00AE380A" w:rsidRPr="00E37662" w:rsidRDefault="00AE380A" w:rsidP="00AE380A">
      <w:pPr>
        <w:pStyle w:val="BodyText"/>
        <w:spacing w:before="120" w:after="120"/>
        <w:rPr>
          <w:szCs w:val="24"/>
        </w:rPr>
      </w:pPr>
      <w:r w:rsidRPr="00E37662">
        <w:rPr>
          <w:szCs w:val="24"/>
        </w:rPr>
        <w:t>Any accumulated depreciation as at the revaluation date is eliminated against the gross carrying amount of the asset and the asset restated to the revalued amount.</w:t>
      </w:r>
    </w:p>
    <w:p w:rsidR="00AE380A" w:rsidRPr="00E37662" w:rsidRDefault="00AE380A" w:rsidP="00350EAC">
      <w:pPr>
        <w:pStyle w:val="Heading5"/>
      </w:pPr>
      <w:r w:rsidRPr="00E37662">
        <w:t>Depreciation</w:t>
      </w:r>
      <w:r>
        <w:t xml:space="preserve"> and Amortisation</w:t>
      </w:r>
    </w:p>
    <w:p w:rsidR="00AE380A" w:rsidRPr="00E37662" w:rsidRDefault="00AE380A" w:rsidP="00AE380A">
      <w:pPr>
        <w:pStyle w:val="BodyText"/>
        <w:rPr>
          <w:szCs w:val="24"/>
        </w:rPr>
      </w:pPr>
      <w:r w:rsidRPr="00E37662">
        <w:rPr>
          <w:szCs w:val="24"/>
        </w:rPr>
        <w:t xml:space="preserve">Depreciable property, plant and equipment assets </w:t>
      </w:r>
      <w:r>
        <w:rPr>
          <w:szCs w:val="24"/>
        </w:rPr>
        <w:t xml:space="preserve">and intangible assets </w:t>
      </w:r>
      <w:r w:rsidRPr="00E37662">
        <w:rPr>
          <w:szCs w:val="24"/>
        </w:rPr>
        <w:t>are written-off to their estimated residual values over their estimated useful lives to the Commission using, in all cases, the straight-line method of depreciation.</w:t>
      </w:r>
    </w:p>
    <w:p w:rsidR="00AE380A" w:rsidRPr="00E37662" w:rsidRDefault="00AE380A" w:rsidP="00AE380A">
      <w:pPr>
        <w:pStyle w:val="BodyText"/>
        <w:rPr>
          <w:szCs w:val="24"/>
        </w:rPr>
      </w:pPr>
      <w:r w:rsidRPr="00E37662">
        <w:rPr>
          <w:szCs w:val="24"/>
        </w:rPr>
        <w:t xml:space="preserve">Depreciation </w:t>
      </w:r>
      <w:r>
        <w:rPr>
          <w:szCs w:val="24"/>
        </w:rPr>
        <w:t xml:space="preserve">and amortisation </w:t>
      </w:r>
      <w:r w:rsidRPr="00E37662">
        <w:rPr>
          <w:szCs w:val="24"/>
        </w:rPr>
        <w:t xml:space="preserve">rates (useful lives), residual values and methods are reviewed at each reporting date and necessary adjustments are recognised in the current, or current and future reporting periods as appropriate. </w:t>
      </w:r>
    </w:p>
    <w:p w:rsidR="00AE380A" w:rsidRDefault="00AE380A" w:rsidP="00AE380A">
      <w:pPr>
        <w:pStyle w:val="BodyText"/>
        <w:spacing w:after="120"/>
        <w:rPr>
          <w:szCs w:val="24"/>
        </w:rPr>
      </w:pPr>
      <w:r w:rsidRPr="00E37662">
        <w:rPr>
          <w:szCs w:val="24"/>
        </w:rPr>
        <w:t xml:space="preserve">Depreciation </w:t>
      </w:r>
      <w:r>
        <w:rPr>
          <w:szCs w:val="24"/>
        </w:rPr>
        <w:t xml:space="preserve">and amortisation </w:t>
      </w:r>
      <w:r w:rsidRPr="00E37662">
        <w:rPr>
          <w:szCs w:val="24"/>
        </w:rPr>
        <w:t>rates applying to each class of depreciable asset are based on the following useful lives:</w:t>
      </w:r>
    </w:p>
    <w:tbl>
      <w:tblPr>
        <w:tblW w:w="8789" w:type="dxa"/>
        <w:tblLayout w:type="fixed"/>
        <w:tblCellMar>
          <w:left w:w="0" w:type="dxa"/>
          <w:right w:w="0" w:type="dxa"/>
        </w:tblCellMar>
        <w:tblLook w:val="0000" w:firstRow="0" w:lastRow="0" w:firstColumn="0" w:lastColumn="0" w:noHBand="0" w:noVBand="0"/>
      </w:tblPr>
      <w:tblGrid>
        <w:gridCol w:w="4253"/>
        <w:gridCol w:w="2268"/>
        <w:gridCol w:w="2268"/>
      </w:tblGrid>
      <w:tr w:rsidR="00AE380A" w:rsidRPr="007D561E" w:rsidTr="00A00555">
        <w:trPr>
          <w:trHeight w:val="274"/>
        </w:trPr>
        <w:tc>
          <w:tcPr>
            <w:tcW w:w="4253" w:type="dxa"/>
            <w:tcBorders>
              <w:top w:val="single" w:sz="6" w:space="0" w:color="auto"/>
              <w:bottom w:val="single" w:sz="6" w:space="0" w:color="auto"/>
            </w:tcBorders>
            <w:vAlign w:val="center"/>
          </w:tcPr>
          <w:p w:rsidR="00AE380A" w:rsidRPr="007D561E" w:rsidRDefault="00AE380A" w:rsidP="00A00555">
            <w:pPr>
              <w:pStyle w:val="TableColumnHeading"/>
            </w:pPr>
          </w:p>
        </w:tc>
        <w:tc>
          <w:tcPr>
            <w:tcW w:w="2268" w:type="dxa"/>
            <w:tcBorders>
              <w:top w:val="single" w:sz="6" w:space="0" w:color="auto"/>
              <w:bottom w:val="single" w:sz="6" w:space="0" w:color="auto"/>
            </w:tcBorders>
            <w:vAlign w:val="center"/>
          </w:tcPr>
          <w:p w:rsidR="00AE380A" w:rsidRPr="007D561E" w:rsidRDefault="00AE380A" w:rsidP="00A00555">
            <w:pPr>
              <w:pStyle w:val="TableColumnHeading"/>
              <w:rPr>
                <w:b/>
              </w:rPr>
            </w:pPr>
            <w:r w:rsidRPr="007D561E">
              <w:rPr>
                <w:b/>
              </w:rPr>
              <w:t>201</w:t>
            </w:r>
            <w:r>
              <w:rPr>
                <w:b/>
              </w:rPr>
              <w:t>6</w:t>
            </w:r>
          </w:p>
        </w:tc>
        <w:tc>
          <w:tcPr>
            <w:tcW w:w="2268" w:type="dxa"/>
            <w:tcBorders>
              <w:top w:val="single" w:sz="6" w:space="0" w:color="auto"/>
              <w:bottom w:val="single" w:sz="6" w:space="0" w:color="auto"/>
            </w:tcBorders>
            <w:vAlign w:val="center"/>
          </w:tcPr>
          <w:p w:rsidR="00AE380A" w:rsidRPr="007D561E" w:rsidRDefault="00AE380A" w:rsidP="00A00555">
            <w:pPr>
              <w:pStyle w:val="TableColumnHeading"/>
              <w:ind w:right="94"/>
            </w:pPr>
            <w:r w:rsidRPr="007D561E">
              <w:t>201</w:t>
            </w:r>
            <w:r>
              <w:t>5</w:t>
            </w:r>
          </w:p>
        </w:tc>
      </w:tr>
      <w:tr w:rsidR="00AE380A" w:rsidRPr="007D561E" w:rsidTr="00A00555">
        <w:tc>
          <w:tcPr>
            <w:tcW w:w="4253" w:type="dxa"/>
            <w:tcBorders>
              <w:top w:val="single" w:sz="6" w:space="0" w:color="auto"/>
            </w:tcBorders>
          </w:tcPr>
          <w:p w:rsidR="00AE380A" w:rsidRPr="007D561E" w:rsidRDefault="00AE380A" w:rsidP="00AE380A">
            <w:pPr>
              <w:pStyle w:val="TableBodyText"/>
              <w:spacing w:before="40"/>
              <w:jc w:val="left"/>
            </w:pPr>
            <w:r w:rsidRPr="007D561E">
              <w:t>Leasehold improvements and make-good</w:t>
            </w:r>
          </w:p>
        </w:tc>
        <w:tc>
          <w:tcPr>
            <w:tcW w:w="2268" w:type="dxa"/>
            <w:tcBorders>
              <w:top w:val="single" w:sz="6" w:space="0" w:color="auto"/>
            </w:tcBorders>
          </w:tcPr>
          <w:p w:rsidR="00AE380A" w:rsidRPr="007D561E" w:rsidRDefault="00AE380A" w:rsidP="00AE380A">
            <w:pPr>
              <w:pStyle w:val="TableBodyText"/>
              <w:spacing w:before="40"/>
              <w:rPr>
                <w:b/>
              </w:rPr>
            </w:pPr>
            <w:r w:rsidRPr="007D561E">
              <w:rPr>
                <w:b/>
              </w:rPr>
              <w:t>Lease term</w:t>
            </w:r>
          </w:p>
        </w:tc>
        <w:tc>
          <w:tcPr>
            <w:tcW w:w="2268" w:type="dxa"/>
            <w:tcBorders>
              <w:top w:val="single" w:sz="6" w:space="0" w:color="auto"/>
            </w:tcBorders>
          </w:tcPr>
          <w:p w:rsidR="00AE380A" w:rsidRPr="007D561E" w:rsidRDefault="00AE380A" w:rsidP="00AE380A">
            <w:pPr>
              <w:pStyle w:val="TableBodyText"/>
              <w:spacing w:before="40"/>
            </w:pPr>
            <w:r w:rsidRPr="007D561E">
              <w:t>Lease term</w:t>
            </w:r>
          </w:p>
        </w:tc>
      </w:tr>
      <w:tr w:rsidR="00AE380A" w:rsidRPr="007D561E" w:rsidTr="00AE380A">
        <w:tc>
          <w:tcPr>
            <w:tcW w:w="4253" w:type="dxa"/>
          </w:tcPr>
          <w:p w:rsidR="00AE380A" w:rsidRPr="007D561E" w:rsidRDefault="00AE380A" w:rsidP="00AE380A">
            <w:pPr>
              <w:pStyle w:val="TableBodyText"/>
              <w:jc w:val="left"/>
            </w:pPr>
            <w:r w:rsidRPr="007D561E">
              <w:t>Plant and equipment</w:t>
            </w:r>
          </w:p>
        </w:tc>
        <w:tc>
          <w:tcPr>
            <w:tcW w:w="2268" w:type="dxa"/>
          </w:tcPr>
          <w:p w:rsidR="00AE380A" w:rsidRPr="007D561E" w:rsidRDefault="00AE380A" w:rsidP="00AE380A">
            <w:pPr>
              <w:pStyle w:val="TableBodyText"/>
              <w:rPr>
                <w:b/>
              </w:rPr>
            </w:pPr>
            <w:r w:rsidRPr="007D561E">
              <w:rPr>
                <w:b/>
              </w:rPr>
              <w:t>3 to 20 years</w:t>
            </w:r>
          </w:p>
        </w:tc>
        <w:tc>
          <w:tcPr>
            <w:tcW w:w="2268" w:type="dxa"/>
          </w:tcPr>
          <w:p w:rsidR="00AE380A" w:rsidRPr="007D561E" w:rsidRDefault="00AE380A" w:rsidP="00AE380A">
            <w:pPr>
              <w:pStyle w:val="TableBodyText"/>
            </w:pPr>
            <w:r w:rsidRPr="007D561E">
              <w:t>3 to 20 years</w:t>
            </w:r>
          </w:p>
        </w:tc>
      </w:tr>
      <w:tr w:rsidR="00AE380A" w:rsidRPr="00914DDC" w:rsidTr="00AE380A">
        <w:tc>
          <w:tcPr>
            <w:tcW w:w="4253" w:type="dxa"/>
            <w:tcBorders>
              <w:bottom w:val="single" w:sz="6" w:space="0" w:color="auto"/>
            </w:tcBorders>
          </w:tcPr>
          <w:p w:rsidR="00AE380A" w:rsidRPr="007D561E" w:rsidRDefault="00AE380A" w:rsidP="00AE380A">
            <w:pPr>
              <w:pStyle w:val="TableBodyText"/>
              <w:jc w:val="left"/>
            </w:pPr>
            <w:r w:rsidRPr="007D561E">
              <w:t>Intangibles (computer software)</w:t>
            </w:r>
          </w:p>
        </w:tc>
        <w:tc>
          <w:tcPr>
            <w:tcW w:w="2268" w:type="dxa"/>
            <w:tcBorders>
              <w:bottom w:val="single" w:sz="6" w:space="0" w:color="auto"/>
            </w:tcBorders>
          </w:tcPr>
          <w:p w:rsidR="00AE380A" w:rsidRPr="007D561E" w:rsidRDefault="00AE380A" w:rsidP="00AE380A">
            <w:pPr>
              <w:pStyle w:val="TableBodyText"/>
              <w:rPr>
                <w:b/>
              </w:rPr>
            </w:pPr>
            <w:r w:rsidRPr="007D561E">
              <w:rPr>
                <w:b/>
              </w:rPr>
              <w:t>5 years</w:t>
            </w:r>
          </w:p>
        </w:tc>
        <w:tc>
          <w:tcPr>
            <w:tcW w:w="2268" w:type="dxa"/>
            <w:tcBorders>
              <w:bottom w:val="single" w:sz="6" w:space="0" w:color="auto"/>
            </w:tcBorders>
          </w:tcPr>
          <w:p w:rsidR="00AE380A" w:rsidRPr="007D561E" w:rsidRDefault="00AE380A" w:rsidP="00AE380A">
            <w:pPr>
              <w:pStyle w:val="TableBodyText"/>
            </w:pPr>
            <w:r w:rsidRPr="007D561E">
              <w:t>5 years</w:t>
            </w:r>
          </w:p>
        </w:tc>
      </w:tr>
    </w:tbl>
    <w:p w:rsidR="00AE380A" w:rsidRPr="00E37662" w:rsidRDefault="00AE380A" w:rsidP="00350EAC">
      <w:pPr>
        <w:pStyle w:val="Heading5"/>
      </w:pPr>
      <w:r w:rsidRPr="00E37662">
        <w:t>Impairment</w:t>
      </w:r>
    </w:p>
    <w:p w:rsidR="00AE380A" w:rsidRPr="00E37662" w:rsidRDefault="00AE380A" w:rsidP="00AE380A">
      <w:pPr>
        <w:pStyle w:val="BodyText"/>
        <w:rPr>
          <w:szCs w:val="24"/>
        </w:rPr>
      </w:pPr>
      <w:r w:rsidRPr="00E37662">
        <w:rPr>
          <w:szCs w:val="24"/>
        </w:rPr>
        <w:t>All assets were assessed for impairment at 30 June 201</w:t>
      </w:r>
      <w:r>
        <w:rPr>
          <w:szCs w:val="24"/>
        </w:rPr>
        <w:t>6</w:t>
      </w:r>
      <w:r w:rsidRPr="00E37662">
        <w:rPr>
          <w:szCs w:val="24"/>
        </w:rPr>
        <w:t>. Where indications of impairment exist, the asset’s recoverable amount is estimated and an impairment adjustment made if the asset’s recoverable amount is less than its carrying amount.</w:t>
      </w:r>
    </w:p>
    <w:p w:rsidR="00AE380A" w:rsidRDefault="00AE380A" w:rsidP="00AE380A">
      <w:pPr>
        <w:pStyle w:val="BodyText"/>
        <w:rPr>
          <w:szCs w:val="24"/>
        </w:rPr>
      </w:pPr>
      <w:r w:rsidRPr="00E37662">
        <w:rPr>
          <w:szCs w:val="24"/>
        </w:rPr>
        <w:t xml:space="preserve">The recoverable amount of an asset is the higher of its fair value less costs to sell and its value in use. Value in use is the present value of the future cash flows expected to be derived from the asset. Where the future economic benefit of an asset is not primarily </w:t>
      </w:r>
      <w:r w:rsidRPr="00E37662">
        <w:rPr>
          <w:szCs w:val="24"/>
        </w:rPr>
        <w:lastRenderedPageBreak/>
        <w:t>dependent on the asset’s ability to generate future cash flows, and the asset would be replaced if the Commission were deprived of the asset, its value in use is taken to be its depreciated replacement cost.</w:t>
      </w:r>
    </w:p>
    <w:p w:rsidR="00AE380A" w:rsidRPr="00E37662" w:rsidRDefault="00AE380A" w:rsidP="00AE380A">
      <w:pPr>
        <w:pStyle w:val="BodyText"/>
        <w:rPr>
          <w:szCs w:val="24"/>
        </w:rPr>
      </w:pPr>
      <w:r>
        <w:rPr>
          <w:szCs w:val="24"/>
        </w:rPr>
        <w:t>With the scheduled relocation of the Canberra office to new premises, the leasehold improvement for the existing premises have been impaired for the period from the relocation until the end of the lease.</w:t>
      </w:r>
    </w:p>
    <w:p w:rsidR="00AE380A" w:rsidRPr="00E37662" w:rsidRDefault="00AE380A" w:rsidP="00350EAC">
      <w:pPr>
        <w:pStyle w:val="Heading5"/>
      </w:pPr>
      <w:r w:rsidRPr="00E37662">
        <w:t>Derecognition</w:t>
      </w:r>
    </w:p>
    <w:p w:rsidR="00AE380A" w:rsidRPr="00E37662" w:rsidRDefault="00AE380A" w:rsidP="00AE380A">
      <w:pPr>
        <w:pStyle w:val="BodyText"/>
        <w:rPr>
          <w:szCs w:val="24"/>
        </w:rPr>
      </w:pPr>
      <w:r w:rsidRPr="00E37662">
        <w:rPr>
          <w:szCs w:val="24"/>
        </w:rPr>
        <w:t>An item of property, plant and equipment</w:t>
      </w:r>
      <w:r>
        <w:rPr>
          <w:szCs w:val="24"/>
        </w:rPr>
        <w:t xml:space="preserve"> and software</w:t>
      </w:r>
      <w:r w:rsidRPr="00E37662">
        <w:rPr>
          <w:szCs w:val="24"/>
        </w:rPr>
        <w:t xml:space="preserve"> is derecognised upon disposal or when no further future economic benefits are expected from its use or disposal.</w:t>
      </w:r>
    </w:p>
    <w:p w:rsidR="00AE380A" w:rsidRDefault="00AE380A" w:rsidP="00350EAC">
      <w:pPr>
        <w:pStyle w:val="Heading4"/>
      </w:pPr>
      <w:r w:rsidRPr="00F13568">
        <w:t>Note</w:t>
      </w:r>
      <w:r>
        <w:t xml:space="preserve"> </w:t>
      </w:r>
      <w:proofErr w:type="spellStart"/>
      <w:r>
        <w:t>4B</w:t>
      </w:r>
      <w:proofErr w:type="spellEnd"/>
      <w:r w:rsidRPr="00F13568">
        <w:t>:</w:t>
      </w:r>
      <w:r w:rsidR="00D85C39">
        <w:tab/>
      </w:r>
      <w:r>
        <w:t>Fair Value Measurement</w:t>
      </w:r>
    </w:p>
    <w:p w:rsidR="00AE380A" w:rsidRPr="003244E7" w:rsidRDefault="00AE380A" w:rsidP="003244E7">
      <w:pPr>
        <w:pStyle w:val="BodyText"/>
        <w:spacing w:before="120"/>
        <w:rPr>
          <w:rFonts w:asciiTheme="majorHAnsi" w:hAnsiTheme="majorHAnsi" w:cstheme="majorHAnsi"/>
          <w:i/>
          <w:sz w:val="20"/>
        </w:rPr>
      </w:pPr>
      <w:r w:rsidRPr="003244E7">
        <w:rPr>
          <w:rFonts w:asciiTheme="majorHAnsi" w:hAnsiTheme="majorHAnsi" w:cstheme="majorHAnsi"/>
          <w:i/>
          <w:sz w:val="20"/>
        </w:rPr>
        <w:t>Fair Value Measurements, Valuation Techniques and Inputs Used</w:t>
      </w:r>
    </w:p>
    <w:tbl>
      <w:tblPr>
        <w:tblW w:w="9039" w:type="dxa"/>
        <w:tblLayout w:type="fixed"/>
        <w:tblLook w:val="04A0" w:firstRow="1" w:lastRow="0" w:firstColumn="1" w:lastColumn="0" w:noHBand="0" w:noVBand="1"/>
      </w:tblPr>
      <w:tblGrid>
        <w:gridCol w:w="3510"/>
        <w:gridCol w:w="851"/>
        <w:gridCol w:w="992"/>
        <w:gridCol w:w="1701"/>
        <w:gridCol w:w="1985"/>
      </w:tblGrid>
      <w:tr w:rsidR="00AE380A" w:rsidRPr="00A00555" w:rsidTr="00A00555">
        <w:tc>
          <w:tcPr>
            <w:tcW w:w="3510" w:type="dxa"/>
            <w:tcBorders>
              <w:top w:val="single" w:sz="4" w:space="0" w:color="auto"/>
            </w:tcBorders>
            <w:shd w:val="clear" w:color="auto" w:fill="auto"/>
          </w:tcPr>
          <w:p w:rsidR="00AE380A" w:rsidRPr="00A00555" w:rsidRDefault="00AE380A" w:rsidP="00AE380A">
            <w:pPr>
              <w:pStyle w:val="BodyText"/>
              <w:spacing w:before="0"/>
              <w:rPr>
                <w:rFonts w:ascii="Arial" w:hAnsi="Arial" w:cs="Arial"/>
                <w:sz w:val="18"/>
                <w:szCs w:val="18"/>
              </w:rPr>
            </w:pPr>
          </w:p>
        </w:tc>
        <w:tc>
          <w:tcPr>
            <w:tcW w:w="3544" w:type="dxa"/>
            <w:gridSpan w:val="3"/>
            <w:tcBorders>
              <w:top w:val="single" w:sz="4" w:space="0" w:color="auto"/>
              <w:right w:val="single" w:sz="4" w:space="0" w:color="auto"/>
            </w:tcBorders>
          </w:tcPr>
          <w:p w:rsidR="00AE380A" w:rsidRPr="00A00555" w:rsidRDefault="00AE380A" w:rsidP="00AE380A">
            <w:pPr>
              <w:pStyle w:val="BodyText"/>
              <w:spacing w:before="0"/>
              <w:jc w:val="center"/>
              <w:rPr>
                <w:rFonts w:ascii="Arial" w:hAnsi="Arial" w:cs="Arial"/>
                <w:b/>
                <w:sz w:val="18"/>
                <w:szCs w:val="18"/>
              </w:rPr>
            </w:pPr>
            <w:r w:rsidRPr="00A00555">
              <w:rPr>
                <w:rFonts w:ascii="Arial" w:hAnsi="Arial" w:cs="Arial"/>
                <w:b/>
                <w:sz w:val="18"/>
                <w:szCs w:val="18"/>
              </w:rPr>
              <w:t>Fair value measurements at the end of reporting period</w:t>
            </w:r>
          </w:p>
        </w:tc>
        <w:tc>
          <w:tcPr>
            <w:tcW w:w="1985" w:type="dxa"/>
            <w:tcBorders>
              <w:top w:val="single" w:sz="4" w:space="0" w:color="auto"/>
              <w:left w:val="single" w:sz="4" w:space="0" w:color="auto"/>
              <w:bottom w:val="single" w:sz="4" w:space="0" w:color="auto"/>
            </w:tcBorders>
            <w:shd w:val="clear" w:color="auto" w:fill="auto"/>
          </w:tcPr>
          <w:p w:rsidR="00AE380A" w:rsidRPr="00A00555" w:rsidRDefault="00AE380A" w:rsidP="00AE380A">
            <w:pPr>
              <w:pStyle w:val="BodyText"/>
              <w:spacing w:before="0"/>
              <w:jc w:val="center"/>
              <w:rPr>
                <w:rFonts w:ascii="Arial" w:hAnsi="Arial" w:cs="Arial"/>
                <w:b/>
                <w:sz w:val="18"/>
                <w:szCs w:val="18"/>
              </w:rPr>
            </w:pPr>
            <w:r w:rsidRPr="00A00555">
              <w:rPr>
                <w:rFonts w:ascii="Arial" w:hAnsi="Arial" w:cs="Arial"/>
                <w:b/>
                <w:sz w:val="18"/>
                <w:szCs w:val="18"/>
              </w:rPr>
              <w:t>For Levels 2 and 3 fair value measurements</w:t>
            </w:r>
          </w:p>
        </w:tc>
      </w:tr>
      <w:tr w:rsidR="00AE380A" w:rsidRPr="00A00555" w:rsidTr="00A00555">
        <w:tc>
          <w:tcPr>
            <w:tcW w:w="3510" w:type="dxa"/>
            <w:shd w:val="clear" w:color="auto" w:fill="auto"/>
          </w:tcPr>
          <w:p w:rsidR="00AE380A" w:rsidRPr="00A00555" w:rsidRDefault="00AE380A" w:rsidP="00AE380A">
            <w:pPr>
              <w:pStyle w:val="BodyText"/>
              <w:spacing w:before="0"/>
              <w:rPr>
                <w:rFonts w:ascii="Arial" w:hAnsi="Arial" w:cs="Arial"/>
                <w:sz w:val="18"/>
                <w:szCs w:val="18"/>
              </w:rPr>
            </w:pPr>
          </w:p>
        </w:tc>
        <w:tc>
          <w:tcPr>
            <w:tcW w:w="851" w:type="dxa"/>
          </w:tcPr>
          <w:p w:rsidR="00AE380A" w:rsidRPr="00A00555" w:rsidRDefault="00AE380A" w:rsidP="00AE380A">
            <w:pPr>
              <w:pStyle w:val="BodyText"/>
              <w:spacing w:before="0"/>
              <w:jc w:val="right"/>
              <w:rPr>
                <w:rFonts w:ascii="Arial" w:hAnsi="Arial" w:cs="Arial"/>
                <w:b/>
                <w:sz w:val="18"/>
                <w:szCs w:val="18"/>
              </w:rPr>
            </w:pPr>
            <w:r w:rsidRPr="00A00555">
              <w:rPr>
                <w:rFonts w:ascii="Arial" w:hAnsi="Arial" w:cs="Arial"/>
                <w:b/>
                <w:sz w:val="18"/>
                <w:szCs w:val="18"/>
              </w:rPr>
              <w:t>2016</w:t>
            </w:r>
          </w:p>
        </w:tc>
        <w:tc>
          <w:tcPr>
            <w:tcW w:w="992" w:type="dxa"/>
            <w:shd w:val="clear" w:color="auto" w:fill="auto"/>
          </w:tcPr>
          <w:p w:rsidR="00AE380A" w:rsidRPr="00A00555" w:rsidRDefault="00AE380A" w:rsidP="00AE380A">
            <w:pPr>
              <w:pStyle w:val="BodyText"/>
              <w:spacing w:before="0"/>
              <w:jc w:val="right"/>
              <w:rPr>
                <w:rFonts w:ascii="Arial" w:hAnsi="Arial" w:cs="Arial"/>
                <w:sz w:val="18"/>
                <w:szCs w:val="18"/>
              </w:rPr>
            </w:pPr>
            <w:r w:rsidRPr="00A00555">
              <w:rPr>
                <w:rFonts w:ascii="Arial" w:hAnsi="Arial" w:cs="Arial"/>
                <w:sz w:val="18"/>
                <w:szCs w:val="18"/>
              </w:rPr>
              <w:t>2015</w:t>
            </w:r>
          </w:p>
        </w:tc>
        <w:tc>
          <w:tcPr>
            <w:tcW w:w="1701" w:type="dxa"/>
            <w:vMerge w:val="restart"/>
            <w:tcBorders>
              <w:right w:val="single" w:sz="4" w:space="0" w:color="auto"/>
            </w:tcBorders>
            <w:vAlign w:val="bottom"/>
          </w:tcPr>
          <w:p w:rsidR="00AE380A" w:rsidRPr="00A00555" w:rsidRDefault="00AE380A" w:rsidP="00A00555">
            <w:pPr>
              <w:pStyle w:val="BodyText"/>
              <w:spacing w:before="0"/>
              <w:jc w:val="right"/>
              <w:rPr>
                <w:rFonts w:ascii="Arial" w:hAnsi="Arial" w:cs="Arial"/>
                <w:b/>
                <w:sz w:val="18"/>
                <w:szCs w:val="18"/>
              </w:rPr>
            </w:pPr>
            <w:r w:rsidRPr="00A00555">
              <w:rPr>
                <w:rFonts w:ascii="Arial" w:hAnsi="Arial" w:cs="Arial"/>
                <w:b/>
                <w:sz w:val="18"/>
                <w:szCs w:val="18"/>
              </w:rPr>
              <w:t>Category</w:t>
            </w:r>
            <w:r w:rsidR="00A00555">
              <w:rPr>
                <w:rFonts w:ascii="Arial" w:hAnsi="Arial" w:cs="Arial"/>
                <w:b/>
                <w:sz w:val="18"/>
                <w:szCs w:val="18"/>
              </w:rPr>
              <w:br/>
            </w:r>
            <w:r w:rsidRPr="00A00555">
              <w:rPr>
                <w:rFonts w:ascii="Arial" w:hAnsi="Arial" w:cs="Arial"/>
                <w:b/>
                <w:sz w:val="18"/>
                <w:szCs w:val="18"/>
              </w:rPr>
              <w:t>(Level 1, 2 or 3)</w:t>
            </w:r>
          </w:p>
        </w:tc>
        <w:tc>
          <w:tcPr>
            <w:tcW w:w="1985" w:type="dxa"/>
            <w:vMerge w:val="restart"/>
            <w:tcBorders>
              <w:top w:val="single" w:sz="4" w:space="0" w:color="auto"/>
              <w:left w:val="single" w:sz="4" w:space="0" w:color="auto"/>
            </w:tcBorders>
            <w:shd w:val="clear" w:color="auto" w:fill="auto"/>
            <w:vAlign w:val="bottom"/>
          </w:tcPr>
          <w:p w:rsidR="00AE380A" w:rsidRPr="00A00555" w:rsidRDefault="00AE380A" w:rsidP="00AE380A">
            <w:pPr>
              <w:jc w:val="right"/>
              <w:rPr>
                <w:rFonts w:cs="Arial"/>
                <w:bCs/>
                <w:color w:val="000000"/>
                <w:sz w:val="18"/>
                <w:szCs w:val="18"/>
              </w:rPr>
            </w:pPr>
            <w:r w:rsidRPr="00A00555">
              <w:rPr>
                <w:rFonts w:cs="Arial"/>
                <w:bCs/>
                <w:color w:val="000000"/>
                <w:sz w:val="18"/>
                <w:szCs w:val="18"/>
              </w:rPr>
              <w:t>Valuation technique(s)</w:t>
            </w:r>
            <w:r w:rsidRPr="00A00555">
              <w:rPr>
                <w:rFonts w:cs="Arial"/>
                <w:b/>
                <w:bCs/>
                <w:color w:val="000000"/>
                <w:sz w:val="18"/>
                <w:szCs w:val="18"/>
                <w:vertAlign w:val="superscript"/>
              </w:rPr>
              <w:t>2</w:t>
            </w:r>
          </w:p>
        </w:tc>
      </w:tr>
      <w:tr w:rsidR="00AE380A" w:rsidRPr="00A00555" w:rsidTr="00A00555">
        <w:tc>
          <w:tcPr>
            <w:tcW w:w="3510" w:type="dxa"/>
            <w:tcBorders>
              <w:bottom w:val="single" w:sz="6" w:space="0" w:color="auto"/>
            </w:tcBorders>
            <w:shd w:val="clear" w:color="auto" w:fill="auto"/>
          </w:tcPr>
          <w:p w:rsidR="00AE380A" w:rsidRPr="00A00555" w:rsidRDefault="00AE380A" w:rsidP="00AE380A">
            <w:pPr>
              <w:pStyle w:val="BodyText"/>
              <w:spacing w:before="0"/>
              <w:rPr>
                <w:rFonts w:ascii="Arial" w:hAnsi="Arial" w:cs="Arial"/>
                <w:sz w:val="18"/>
                <w:szCs w:val="18"/>
              </w:rPr>
            </w:pPr>
          </w:p>
        </w:tc>
        <w:tc>
          <w:tcPr>
            <w:tcW w:w="851" w:type="dxa"/>
            <w:tcBorders>
              <w:bottom w:val="single" w:sz="6" w:space="0" w:color="auto"/>
            </w:tcBorders>
          </w:tcPr>
          <w:p w:rsidR="00AE380A" w:rsidRPr="00A00555" w:rsidRDefault="00AE380A" w:rsidP="00AE380A">
            <w:pPr>
              <w:pStyle w:val="BodyText"/>
              <w:spacing w:before="0"/>
              <w:jc w:val="right"/>
              <w:rPr>
                <w:rFonts w:ascii="Arial" w:hAnsi="Arial" w:cs="Arial"/>
                <w:b/>
                <w:sz w:val="18"/>
                <w:szCs w:val="18"/>
              </w:rPr>
            </w:pPr>
            <w:r w:rsidRPr="00A00555">
              <w:rPr>
                <w:rFonts w:ascii="Arial" w:hAnsi="Arial" w:cs="Arial"/>
                <w:b/>
                <w:sz w:val="18"/>
                <w:szCs w:val="18"/>
              </w:rPr>
              <w:t>$’000</w:t>
            </w:r>
          </w:p>
        </w:tc>
        <w:tc>
          <w:tcPr>
            <w:tcW w:w="992" w:type="dxa"/>
            <w:tcBorders>
              <w:bottom w:val="single" w:sz="6" w:space="0" w:color="auto"/>
            </w:tcBorders>
            <w:shd w:val="clear" w:color="auto" w:fill="auto"/>
          </w:tcPr>
          <w:p w:rsidR="00AE380A" w:rsidRPr="00A00555" w:rsidRDefault="00AE380A" w:rsidP="00AE380A">
            <w:pPr>
              <w:pStyle w:val="BodyText"/>
              <w:spacing w:before="0"/>
              <w:jc w:val="right"/>
              <w:rPr>
                <w:rFonts w:ascii="Arial" w:hAnsi="Arial" w:cs="Arial"/>
                <w:sz w:val="18"/>
                <w:szCs w:val="18"/>
              </w:rPr>
            </w:pPr>
            <w:r w:rsidRPr="00A00555">
              <w:rPr>
                <w:rFonts w:ascii="Arial" w:hAnsi="Arial" w:cs="Arial"/>
                <w:sz w:val="18"/>
                <w:szCs w:val="18"/>
              </w:rPr>
              <w:t>$’000</w:t>
            </w:r>
          </w:p>
        </w:tc>
        <w:tc>
          <w:tcPr>
            <w:tcW w:w="1701" w:type="dxa"/>
            <w:vMerge/>
            <w:tcBorders>
              <w:bottom w:val="single" w:sz="6" w:space="0" w:color="auto"/>
            </w:tcBorders>
          </w:tcPr>
          <w:p w:rsidR="00AE380A" w:rsidRPr="00A00555" w:rsidRDefault="00AE380A" w:rsidP="00AE380A">
            <w:pPr>
              <w:pStyle w:val="BodyText"/>
              <w:spacing w:before="0"/>
              <w:jc w:val="right"/>
              <w:rPr>
                <w:rFonts w:ascii="Arial" w:hAnsi="Arial" w:cs="Arial"/>
                <w:sz w:val="18"/>
                <w:szCs w:val="18"/>
              </w:rPr>
            </w:pPr>
          </w:p>
        </w:tc>
        <w:tc>
          <w:tcPr>
            <w:tcW w:w="1985" w:type="dxa"/>
            <w:vMerge/>
            <w:tcBorders>
              <w:bottom w:val="single" w:sz="6" w:space="0" w:color="auto"/>
            </w:tcBorders>
            <w:shd w:val="clear" w:color="auto" w:fill="auto"/>
          </w:tcPr>
          <w:p w:rsidR="00AE380A" w:rsidRPr="00A00555" w:rsidRDefault="00AE380A" w:rsidP="00AE380A">
            <w:pPr>
              <w:pStyle w:val="BodyText"/>
              <w:spacing w:before="0"/>
              <w:jc w:val="right"/>
              <w:rPr>
                <w:rFonts w:ascii="Arial" w:hAnsi="Arial" w:cs="Arial"/>
                <w:sz w:val="18"/>
                <w:szCs w:val="18"/>
              </w:rPr>
            </w:pPr>
          </w:p>
        </w:tc>
      </w:tr>
      <w:tr w:rsidR="00AE380A" w:rsidRPr="00A00555" w:rsidTr="00A00555">
        <w:tc>
          <w:tcPr>
            <w:tcW w:w="3510" w:type="dxa"/>
            <w:tcBorders>
              <w:top w:val="single" w:sz="6" w:space="0" w:color="auto"/>
            </w:tcBorders>
            <w:shd w:val="clear" w:color="auto" w:fill="auto"/>
          </w:tcPr>
          <w:p w:rsidR="00AE380A" w:rsidRPr="00A00555" w:rsidRDefault="00AE380A" w:rsidP="00AE380A">
            <w:pPr>
              <w:pStyle w:val="BodyText"/>
              <w:spacing w:before="0"/>
              <w:rPr>
                <w:rFonts w:ascii="Arial" w:hAnsi="Arial" w:cs="Arial"/>
                <w:b/>
                <w:i/>
                <w:sz w:val="18"/>
                <w:szCs w:val="18"/>
              </w:rPr>
            </w:pPr>
            <w:r w:rsidRPr="00A00555">
              <w:rPr>
                <w:rFonts w:ascii="Arial" w:hAnsi="Arial" w:cs="Arial"/>
                <w:b/>
                <w:i/>
                <w:sz w:val="18"/>
                <w:szCs w:val="18"/>
              </w:rPr>
              <w:t>Non-financial assets</w:t>
            </w:r>
          </w:p>
        </w:tc>
        <w:tc>
          <w:tcPr>
            <w:tcW w:w="851" w:type="dxa"/>
            <w:tcBorders>
              <w:top w:val="single" w:sz="6" w:space="0" w:color="auto"/>
            </w:tcBorders>
          </w:tcPr>
          <w:p w:rsidR="00AE380A" w:rsidRPr="00A00555" w:rsidRDefault="00AE380A" w:rsidP="00AE380A">
            <w:pPr>
              <w:pStyle w:val="BodyText"/>
              <w:spacing w:before="0"/>
              <w:jc w:val="right"/>
              <w:rPr>
                <w:rFonts w:ascii="Arial" w:hAnsi="Arial" w:cs="Arial"/>
                <w:b/>
                <w:sz w:val="18"/>
                <w:szCs w:val="18"/>
              </w:rPr>
            </w:pPr>
          </w:p>
        </w:tc>
        <w:tc>
          <w:tcPr>
            <w:tcW w:w="992" w:type="dxa"/>
            <w:tcBorders>
              <w:top w:val="single" w:sz="6" w:space="0" w:color="auto"/>
            </w:tcBorders>
            <w:shd w:val="clear" w:color="auto" w:fill="auto"/>
          </w:tcPr>
          <w:p w:rsidR="00AE380A" w:rsidRPr="00A00555" w:rsidRDefault="00AE380A" w:rsidP="00AE380A">
            <w:pPr>
              <w:pStyle w:val="BodyText"/>
              <w:spacing w:before="0"/>
              <w:jc w:val="right"/>
              <w:rPr>
                <w:rFonts w:ascii="Arial" w:hAnsi="Arial" w:cs="Arial"/>
                <w:sz w:val="18"/>
                <w:szCs w:val="18"/>
              </w:rPr>
            </w:pPr>
          </w:p>
        </w:tc>
        <w:tc>
          <w:tcPr>
            <w:tcW w:w="1701" w:type="dxa"/>
            <w:tcBorders>
              <w:top w:val="single" w:sz="6" w:space="0" w:color="auto"/>
            </w:tcBorders>
          </w:tcPr>
          <w:p w:rsidR="00AE380A" w:rsidRPr="00A00555" w:rsidRDefault="00AE380A" w:rsidP="00AE380A">
            <w:pPr>
              <w:pStyle w:val="BodyText"/>
              <w:spacing w:before="0"/>
              <w:jc w:val="right"/>
              <w:rPr>
                <w:rFonts w:ascii="Arial" w:hAnsi="Arial" w:cs="Arial"/>
                <w:sz w:val="18"/>
                <w:szCs w:val="18"/>
              </w:rPr>
            </w:pPr>
          </w:p>
        </w:tc>
        <w:tc>
          <w:tcPr>
            <w:tcW w:w="1985" w:type="dxa"/>
            <w:tcBorders>
              <w:top w:val="single" w:sz="6" w:space="0" w:color="auto"/>
            </w:tcBorders>
            <w:shd w:val="clear" w:color="auto" w:fill="auto"/>
          </w:tcPr>
          <w:p w:rsidR="00AE380A" w:rsidRPr="00A00555" w:rsidRDefault="00AE380A" w:rsidP="00AE380A">
            <w:pPr>
              <w:pStyle w:val="BodyText"/>
              <w:spacing w:before="0"/>
              <w:jc w:val="right"/>
              <w:rPr>
                <w:rFonts w:ascii="Arial" w:hAnsi="Arial" w:cs="Arial"/>
                <w:sz w:val="18"/>
                <w:szCs w:val="18"/>
              </w:rPr>
            </w:pPr>
          </w:p>
        </w:tc>
      </w:tr>
      <w:tr w:rsidR="00AE380A" w:rsidRPr="00A00555" w:rsidTr="00A00555">
        <w:tc>
          <w:tcPr>
            <w:tcW w:w="3510" w:type="dxa"/>
            <w:shd w:val="clear" w:color="auto" w:fill="auto"/>
          </w:tcPr>
          <w:p w:rsidR="00AE380A" w:rsidRPr="00A00555" w:rsidRDefault="00AE380A" w:rsidP="00AE380A">
            <w:pPr>
              <w:pStyle w:val="BodyText"/>
              <w:tabs>
                <w:tab w:val="left" w:pos="285"/>
              </w:tabs>
              <w:spacing w:before="0"/>
              <w:rPr>
                <w:rFonts w:ascii="Arial" w:hAnsi="Arial" w:cs="Arial"/>
                <w:sz w:val="18"/>
                <w:szCs w:val="18"/>
              </w:rPr>
            </w:pPr>
            <w:r w:rsidRPr="00A00555">
              <w:rPr>
                <w:rFonts w:ascii="Arial" w:hAnsi="Arial" w:cs="Arial"/>
                <w:sz w:val="18"/>
                <w:szCs w:val="18"/>
              </w:rPr>
              <w:tab/>
              <w:t>Leasehold improvements</w:t>
            </w:r>
          </w:p>
        </w:tc>
        <w:tc>
          <w:tcPr>
            <w:tcW w:w="851" w:type="dxa"/>
          </w:tcPr>
          <w:p w:rsidR="00AE380A" w:rsidRPr="00A00555" w:rsidRDefault="00AE380A" w:rsidP="00AE380A">
            <w:pPr>
              <w:pStyle w:val="BodyText"/>
              <w:spacing w:before="0"/>
              <w:jc w:val="right"/>
              <w:rPr>
                <w:rFonts w:ascii="Arial" w:hAnsi="Arial" w:cs="Arial"/>
                <w:b/>
                <w:sz w:val="18"/>
                <w:szCs w:val="18"/>
              </w:rPr>
            </w:pPr>
            <w:r w:rsidRPr="00A00555">
              <w:rPr>
                <w:rFonts w:ascii="Arial" w:hAnsi="Arial" w:cs="Arial"/>
                <w:b/>
                <w:sz w:val="18"/>
                <w:szCs w:val="18"/>
              </w:rPr>
              <w:t>2,323</w:t>
            </w:r>
          </w:p>
        </w:tc>
        <w:tc>
          <w:tcPr>
            <w:tcW w:w="992" w:type="dxa"/>
            <w:shd w:val="clear" w:color="auto" w:fill="auto"/>
          </w:tcPr>
          <w:p w:rsidR="00AE380A" w:rsidRPr="00A00555" w:rsidRDefault="00AE380A" w:rsidP="00AE380A">
            <w:pPr>
              <w:pStyle w:val="BodyText"/>
              <w:spacing w:before="0"/>
              <w:jc w:val="right"/>
              <w:rPr>
                <w:rFonts w:ascii="Arial" w:hAnsi="Arial" w:cs="Arial"/>
                <w:sz w:val="18"/>
                <w:szCs w:val="18"/>
              </w:rPr>
            </w:pPr>
            <w:r w:rsidRPr="00A00555">
              <w:rPr>
                <w:rFonts w:ascii="Arial" w:hAnsi="Arial" w:cs="Arial"/>
                <w:sz w:val="18"/>
                <w:szCs w:val="18"/>
              </w:rPr>
              <w:t>3,324</w:t>
            </w:r>
          </w:p>
        </w:tc>
        <w:tc>
          <w:tcPr>
            <w:tcW w:w="1701" w:type="dxa"/>
          </w:tcPr>
          <w:p w:rsidR="00AE380A" w:rsidRPr="00A00555" w:rsidRDefault="00AE380A" w:rsidP="00AE380A">
            <w:pPr>
              <w:pStyle w:val="BodyText"/>
              <w:spacing w:before="0"/>
              <w:jc w:val="right"/>
              <w:rPr>
                <w:rFonts w:ascii="Arial" w:hAnsi="Arial" w:cs="Arial"/>
                <w:sz w:val="18"/>
                <w:szCs w:val="18"/>
              </w:rPr>
            </w:pPr>
            <w:r w:rsidRPr="00A00555">
              <w:rPr>
                <w:rFonts w:ascii="Arial" w:hAnsi="Arial" w:cs="Arial"/>
                <w:sz w:val="18"/>
                <w:szCs w:val="18"/>
              </w:rPr>
              <w:t>Level 3</w:t>
            </w:r>
          </w:p>
        </w:tc>
        <w:tc>
          <w:tcPr>
            <w:tcW w:w="1985" w:type="dxa"/>
            <w:shd w:val="clear" w:color="auto" w:fill="auto"/>
          </w:tcPr>
          <w:p w:rsidR="00AE380A" w:rsidRPr="00A00555" w:rsidRDefault="00AE380A" w:rsidP="00AE380A">
            <w:pPr>
              <w:rPr>
                <w:color w:val="000000"/>
                <w:sz w:val="18"/>
                <w:szCs w:val="18"/>
              </w:rPr>
            </w:pPr>
            <w:r w:rsidRPr="00A00555">
              <w:rPr>
                <w:rFonts w:cs="Arial"/>
                <w:bCs/>
                <w:color w:val="000000"/>
                <w:sz w:val="18"/>
                <w:szCs w:val="18"/>
              </w:rPr>
              <w:t>Depreciated Replacement Cost</w:t>
            </w:r>
            <w:r w:rsidR="00D85C39">
              <w:rPr>
                <w:rFonts w:cs="Arial"/>
                <w:bCs/>
                <w:color w:val="000000"/>
                <w:sz w:val="18"/>
                <w:szCs w:val="18"/>
              </w:rPr>
              <w:t xml:space="preserve"> </w:t>
            </w:r>
            <w:r w:rsidRPr="00A00555">
              <w:rPr>
                <w:rFonts w:cs="Arial"/>
                <w:bCs/>
                <w:color w:val="000000"/>
                <w:sz w:val="18"/>
                <w:szCs w:val="18"/>
              </w:rPr>
              <w:t>(DRC)</w:t>
            </w:r>
          </w:p>
        </w:tc>
      </w:tr>
      <w:tr w:rsidR="00AE380A" w:rsidRPr="00A00555" w:rsidTr="00A00555">
        <w:tc>
          <w:tcPr>
            <w:tcW w:w="3510" w:type="dxa"/>
            <w:shd w:val="clear" w:color="auto" w:fill="auto"/>
          </w:tcPr>
          <w:p w:rsidR="00AE380A" w:rsidRPr="00A00555" w:rsidRDefault="00AE380A" w:rsidP="00A00555">
            <w:pPr>
              <w:pStyle w:val="BodyText"/>
              <w:tabs>
                <w:tab w:val="left" w:pos="285"/>
              </w:tabs>
              <w:spacing w:before="0" w:line="240" w:lineRule="auto"/>
              <w:ind w:left="285" w:hanging="285"/>
              <w:rPr>
                <w:rFonts w:ascii="Arial" w:hAnsi="Arial" w:cs="Arial"/>
                <w:sz w:val="18"/>
                <w:szCs w:val="18"/>
              </w:rPr>
            </w:pPr>
            <w:r w:rsidRPr="00A00555">
              <w:rPr>
                <w:rFonts w:ascii="Arial" w:hAnsi="Arial" w:cs="Arial"/>
                <w:sz w:val="18"/>
                <w:szCs w:val="18"/>
              </w:rPr>
              <w:tab/>
              <w:t>Other property, plant and equipment</w:t>
            </w:r>
          </w:p>
        </w:tc>
        <w:tc>
          <w:tcPr>
            <w:tcW w:w="851" w:type="dxa"/>
            <w:vAlign w:val="bottom"/>
          </w:tcPr>
          <w:p w:rsidR="00AE380A" w:rsidRPr="00A00555" w:rsidRDefault="00AE380A" w:rsidP="00AE380A">
            <w:pPr>
              <w:pStyle w:val="BodyText"/>
              <w:spacing w:before="0"/>
              <w:jc w:val="right"/>
              <w:rPr>
                <w:rFonts w:ascii="Arial" w:hAnsi="Arial" w:cs="Arial"/>
                <w:b/>
                <w:sz w:val="18"/>
                <w:szCs w:val="18"/>
                <w:u w:val="single"/>
              </w:rPr>
            </w:pPr>
            <w:r w:rsidRPr="00A00555">
              <w:rPr>
                <w:rFonts w:ascii="Arial" w:hAnsi="Arial" w:cs="Arial"/>
                <w:b/>
                <w:sz w:val="18"/>
                <w:szCs w:val="18"/>
                <w:u w:val="single"/>
              </w:rPr>
              <w:t xml:space="preserve">  1,045</w:t>
            </w:r>
          </w:p>
        </w:tc>
        <w:tc>
          <w:tcPr>
            <w:tcW w:w="992" w:type="dxa"/>
            <w:shd w:val="clear" w:color="auto" w:fill="auto"/>
            <w:vAlign w:val="bottom"/>
          </w:tcPr>
          <w:p w:rsidR="00AE380A" w:rsidRPr="00A00555" w:rsidRDefault="00AE380A" w:rsidP="00AE380A">
            <w:pPr>
              <w:pStyle w:val="BodyText"/>
              <w:spacing w:before="0"/>
              <w:jc w:val="right"/>
              <w:rPr>
                <w:rFonts w:ascii="Arial" w:hAnsi="Arial" w:cs="Arial"/>
                <w:sz w:val="18"/>
                <w:szCs w:val="18"/>
                <w:u w:val="single"/>
              </w:rPr>
            </w:pPr>
            <w:r w:rsidRPr="00A00555">
              <w:rPr>
                <w:rFonts w:ascii="Arial" w:hAnsi="Arial" w:cs="Arial"/>
                <w:sz w:val="18"/>
                <w:szCs w:val="18"/>
                <w:u w:val="single"/>
              </w:rPr>
              <w:t xml:space="preserve">     600</w:t>
            </w:r>
          </w:p>
        </w:tc>
        <w:tc>
          <w:tcPr>
            <w:tcW w:w="1701" w:type="dxa"/>
            <w:vAlign w:val="bottom"/>
          </w:tcPr>
          <w:p w:rsidR="00AE380A" w:rsidRPr="00A00555" w:rsidRDefault="00AE380A" w:rsidP="00A00555">
            <w:pPr>
              <w:pStyle w:val="BodyText"/>
              <w:spacing w:before="0"/>
              <w:jc w:val="right"/>
              <w:rPr>
                <w:rFonts w:ascii="Arial" w:hAnsi="Arial" w:cs="Arial"/>
                <w:sz w:val="18"/>
                <w:szCs w:val="18"/>
              </w:rPr>
            </w:pPr>
            <w:r w:rsidRPr="00A00555">
              <w:rPr>
                <w:rFonts w:ascii="Arial" w:hAnsi="Arial" w:cs="Arial"/>
                <w:sz w:val="18"/>
                <w:szCs w:val="18"/>
              </w:rPr>
              <w:t>Level 2</w:t>
            </w:r>
          </w:p>
        </w:tc>
        <w:tc>
          <w:tcPr>
            <w:tcW w:w="1985" w:type="dxa"/>
            <w:shd w:val="clear" w:color="auto" w:fill="auto"/>
            <w:vAlign w:val="bottom"/>
          </w:tcPr>
          <w:p w:rsidR="00AE380A" w:rsidRPr="00A00555" w:rsidRDefault="00AE380A" w:rsidP="00AE380A">
            <w:pPr>
              <w:pStyle w:val="BodyText"/>
              <w:spacing w:before="0" w:line="240" w:lineRule="auto"/>
              <w:jc w:val="left"/>
              <w:rPr>
                <w:rFonts w:ascii="Arial" w:hAnsi="Arial" w:cs="Arial"/>
                <w:sz w:val="18"/>
                <w:szCs w:val="18"/>
                <w:u w:val="single"/>
              </w:rPr>
            </w:pPr>
            <w:r w:rsidRPr="00A00555">
              <w:rPr>
                <w:rFonts w:ascii="Arial" w:hAnsi="Arial" w:cs="Arial"/>
                <w:bCs/>
                <w:color w:val="000000"/>
                <w:sz w:val="18"/>
                <w:szCs w:val="18"/>
              </w:rPr>
              <w:t>Market Approach</w:t>
            </w:r>
          </w:p>
        </w:tc>
      </w:tr>
      <w:tr w:rsidR="00AE380A" w:rsidRPr="00A00555" w:rsidTr="00A00555">
        <w:tc>
          <w:tcPr>
            <w:tcW w:w="3510" w:type="dxa"/>
            <w:tcBorders>
              <w:bottom w:val="single" w:sz="6" w:space="0" w:color="auto"/>
            </w:tcBorders>
            <w:shd w:val="clear" w:color="auto" w:fill="auto"/>
          </w:tcPr>
          <w:p w:rsidR="00AE380A" w:rsidRPr="00A00555" w:rsidRDefault="00AE380A" w:rsidP="00AE380A">
            <w:pPr>
              <w:pStyle w:val="BodyText"/>
              <w:spacing w:before="60" w:line="240" w:lineRule="auto"/>
              <w:rPr>
                <w:rFonts w:ascii="Arial" w:hAnsi="Arial" w:cs="Arial"/>
                <w:b/>
                <w:i/>
                <w:sz w:val="18"/>
                <w:szCs w:val="18"/>
              </w:rPr>
            </w:pPr>
            <w:r w:rsidRPr="00A00555">
              <w:rPr>
                <w:rFonts w:ascii="Arial" w:hAnsi="Arial" w:cs="Arial"/>
                <w:b/>
                <w:i/>
                <w:sz w:val="18"/>
                <w:szCs w:val="18"/>
              </w:rPr>
              <w:t>Total fair value measurements of assets in the statement of financial position</w:t>
            </w:r>
          </w:p>
        </w:tc>
        <w:tc>
          <w:tcPr>
            <w:tcW w:w="851" w:type="dxa"/>
            <w:tcBorders>
              <w:bottom w:val="single" w:sz="6" w:space="0" w:color="auto"/>
            </w:tcBorders>
            <w:vAlign w:val="bottom"/>
          </w:tcPr>
          <w:p w:rsidR="00AE380A" w:rsidRPr="00A00555" w:rsidRDefault="00AE380A" w:rsidP="00AE380A">
            <w:pPr>
              <w:pStyle w:val="BodyText"/>
              <w:spacing w:before="0"/>
              <w:jc w:val="right"/>
              <w:rPr>
                <w:rFonts w:ascii="Arial" w:hAnsi="Arial" w:cs="Arial"/>
                <w:b/>
                <w:sz w:val="18"/>
                <w:szCs w:val="18"/>
                <w:u w:val="double"/>
              </w:rPr>
            </w:pPr>
            <w:r w:rsidRPr="00A00555">
              <w:rPr>
                <w:rFonts w:ascii="Arial" w:hAnsi="Arial" w:cs="Arial"/>
                <w:b/>
                <w:sz w:val="18"/>
                <w:szCs w:val="18"/>
                <w:u w:val="double"/>
              </w:rPr>
              <w:t xml:space="preserve">  3,368</w:t>
            </w:r>
          </w:p>
        </w:tc>
        <w:tc>
          <w:tcPr>
            <w:tcW w:w="992" w:type="dxa"/>
            <w:tcBorders>
              <w:bottom w:val="single" w:sz="6" w:space="0" w:color="auto"/>
            </w:tcBorders>
            <w:shd w:val="clear" w:color="auto" w:fill="auto"/>
            <w:vAlign w:val="bottom"/>
          </w:tcPr>
          <w:p w:rsidR="00AE380A" w:rsidRPr="00A00555" w:rsidRDefault="00AE380A" w:rsidP="00AE380A">
            <w:pPr>
              <w:pStyle w:val="BodyText"/>
              <w:spacing w:before="0"/>
              <w:jc w:val="right"/>
              <w:rPr>
                <w:rFonts w:ascii="Arial" w:hAnsi="Arial" w:cs="Arial"/>
                <w:sz w:val="18"/>
                <w:szCs w:val="18"/>
                <w:u w:val="double"/>
              </w:rPr>
            </w:pPr>
            <w:r w:rsidRPr="00A00555">
              <w:rPr>
                <w:rFonts w:ascii="Arial" w:hAnsi="Arial" w:cs="Arial"/>
                <w:sz w:val="18"/>
                <w:szCs w:val="18"/>
                <w:u w:val="double"/>
              </w:rPr>
              <w:t xml:space="preserve">  3,924</w:t>
            </w:r>
          </w:p>
        </w:tc>
        <w:tc>
          <w:tcPr>
            <w:tcW w:w="1701" w:type="dxa"/>
            <w:tcBorders>
              <w:bottom w:val="single" w:sz="6" w:space="0" w:color="auto"/>
            </w:tcBorders>
          </w:tcPr>
          <w:p w:rsidR="00AE380A" w:rsidRPr="00A00555" w:rsidRDefault="00AE380A" w:rsidP="00AE380A">
            <w:pPr>
              <w:pStyle w:val="BodyText"/>
              <w:spacing w:before="0"/>
              <w:jc w:val="right"/>
              <w:rPr>
                <w:rFonts w:ascii="Arial" w:hAnsi="Arial" w:cs="Arial"/>
                <w:sz w:val="18"/>
                <w:szCs w:val="18"/>
                <w:u w:val="double"/>
              </w:rPr>
            </w:pPr>
          </w:p>
        </w:tc>
        <w:tc>
          <w:tcPr>
            <w:tcW w:w="1985" w:type="dxa"/>
            <w:tcBorders>
              <w:bottom w:val="single" w:sz="6" w:space="0" w:color="auto"/>
            </w:tcBorders>
            <w:shd w:val="clear" w:color="auto" w:fill="auto"/>
            <w:vAlign w:val="bottom"/>
          </w:tcPr>
          <w:p w:rsidR="00AE380A" w:rsidRPr="00A00555" w:rsidRDefault="00AE380A" w:rsidP="00AE380A">
            <w:pPr>
              <w:pStyle w:val="BodyText"/>
              <w:spacing w:before="0"/>
              <w:jc w:val="right"/>
              <w:rPr>
                <w:rFonts w:ascii="Arial" w:hAnsi="Arial" w:cs="Arial"/>
                <w:sz w:val="18"/>
                <w:szCs w:val="18"/>
                <w:u w:val="double"/>
              </w:rPr>
            </w:pPr>
          </w:p>
        </w:tc>
      </w:tr>
    </w:tbl>
    <w:p w:rsidR="00AE380A" w:rsidRPr="00E416A9" w:rsidRDefault="00AE380A" w:rsidP="00AE380A">
      <w:pPr>
        <w:pStyle w:val="BodyText"/>
        <w:spacing w:before="120"/>
        <w:rPr>
          <w:rFonts w:ascii="Arial" w:hAnsi="Arial" w:cs="Arial"/>
          <w:sz w:val="18"/>
          <w:szCs w:val="18"/>
        </w:rPr>
      </w:pPr>
      <w:r w:rsidRPr="00F022FF">
        <w:rPr>
          <w:rFonts w:ascii="Arial" w:hAnsi="Arial" w:cs="Arial"/>
          <w:b/>
          <w:bCs/>
          <w:color w:val="000000"/>
          <w:sz w:val="18"/>
          <w:szCs w:val="18"/>
          <w:vertAlign w:val="superscript"/>
        </w:rPr>
        <w:t>1</w:t>
      </w:r>
      <w:r w:rsidR="003244E7">
        <w:rPr>
          <w:rFonts w:ascii="Arial" w:hAnsi="Arial" w:cs="Arial"/>
          <w:b/>
          <w:bCs/>
          <w:color w:val="000000"/>
          <w:sz w:val="18"/>
          <w:szCs w:val="18"/>
          <w:vertAlign w:val="superscript"/>
        </w:rPr>
        <w:t xml:space="preserve"> </w:t>
      </w:r>
      <w:r w:rsidRPr="00E416A9">
        <w:rPr>
          <w:rFonts w:ascii="Arial" w:hAnsi="Arial" w:cs="Arial"/>
          <w:sz w:val="18"/>
          <w:szCs w:val="18"/>
        </w:rPr>
        <w:t>The highest and best use of all non-financial assets are the same as their current use.</w:t>
      </w:r>
    </w:p>
    <w:p w:rsidR="00AE380A" w:rsidRPr="00E416A9" w:rsidRDefault="00AE380A" w:rsidP="00AE380A">
      <w:pPr>
        <w:pStyle w:val="BodyText"/>
        <w:spacing w:before="0" w:line="240" w:lineRule="auto"/>
        <w:rPr>
          <w:sz w:val="18"/>
          <w:szCs w:val="18"/>
        </w:rPr>
      </w:pPr>
      <w:r w:rsidRPr="00F022FF">
        <w:rPr>
          <w:rFonts w:ascii="Arial" w:hAnsi="Arial" w:cs="Arial"/>
          <w:b/>
          <w:sz w:val="18"/>
          <w:szCs w:val="18"/>
          <w:vertAlign w:val="superscript"/>
        </w:rPr>
        <w:t>2</w:t>
      </w:r>
      <w:r w:rsidR="003244E7">
        <w:rPr>
          <w:rFonts w:ascii="Arial" w:hAnsi="Arial" w:cs="Arial"/>
          <w:b/>
          <w:sz w:val="18"/>
          <w:szCs w:val="18"/>
          <w:vertAlign w:val="superscript"/>
        </w:rPr>
        <w:t xml:space="preserve"> </w:t>
      </w:r>
      <w:r w:rsidRPr="00E416A9">
        <w:rPr>
          <w:rFonts w:ascii="Arial" w:hAnsi="Arial" w:cs="Arial"/>
          <w:bCs/>
          <w:color w:val="000000"/>
          <w:sz w:val="18"/>
          <w:szCs w:val="18"/>
        </w:rPr>
        <w:t>No change in valuation technique occurred during the period.</w:t>
      </w:r>
    </w:p>
    <w:p w:rsidR="00AE380A" w:rsidRPr="00E416A9" w:rsidRDefault="00AE380A" w:rsidP="003244E7">
      <w:pPr>
        <w:pStyle w:val="Default"/>
        <w:spacing w:before="360"/>
        <w:jc w:val="both"/>
        <w:rPr>
          <w:rFonts w:ascii="Arial" w:hAnsi="Arial" w:cs="Arial"/>
          <w:sz w:val="18"/>
          <w:szCs w:val="20"/>
        </w:rPr>
      </w:pPr>
      <w:r w:rsidRPr="00E416A9">
        <w:rPr>
          <w:rFonts w:ascii="Arial" w:hAnsi="Arial" w:cs="Arial"/>
          <w:sz w:val="18"/>
          <w:szCs w:val="20"/>
        </w:rPr>
        <w:t>The different levels of the fair value hierarchy are defined below.</w:t>
      </w:r>
    </w:p>
    <w:p w:rsidR="00AE380A" w:rsidRPr="00E416A9" w:rsidRDefault="00AE380A" w:rsidP="00AE380A">
      <w:pPr>
        <w:pStyle w:val="Default"/>
        <w:ind w:left="851" w:hanging="851"/>
        <w:jc w:val="both"/>
        <w:rPr>
          <w:rFonts w:ascii="Arial" w:hAnsi="Arial" w:cs="Arial"/>
          <w:sz w:val="18"/>
          <w:szCs w:val="20"/>
        </w:rPr>
      </w:pPr>
      <w:r w:rsidRPr="00E416A9">
        <w:rPr>
          <w:rFonts w:ascii="Arial" w:hAnsi="Arial" w:cs="Arial"/>
          <w:sz w:val="18"/>
          <w:szCs w:val="20"/>
        </w:rPr>
        <w:t>Level 1:</w:t>
      </w:r>
      <w:r w:rsidRPr="00E416A9">
        <w:rPr>
          <w:rFonts w:ascii="Arial" w:hAnsi="Arial" w:cs="Arial"/>
          <w:sz w:val="18"/>
          <w:szCs w:val="20"/>
        </w:rPr>
        <w:tab/>
        <w:t>Quoted prices (unadjusted) in active markets for identical assets or liabilities that the entity can access at measurement date.</w:t>
      </w:r>
    </w:p>
    <w:p w:rsidR="00AE380A" w:rsidRPr="00E416A9" w:rsidRDefault="00AE380A" w:rsidP="00AE380A">
      <w:pPr>
        <w:pStyle w:val="Default"/>
        <w:ind w:left="851" w:hanging="851"/>
        <w:jc w:val="both"/>
        <w:rPr>
          <w:rFonts w:ascii="Arial" w:hAnsi="Arial" w:cs="Arial"/>
          <w:sz w:val="18"/>
          <w:szCs w:val="20"/>
        </w:rPr>
      </w:pPr>
      <w:r w:rsidRPr="00E416A9">
        <w:rPr>
          <w:rFonts w:ascii="Arial" w:hAnsi="Arial" w:cs="Arial"/>
          <w:sz w:val="18"/>
          <w:szCs w:val="20"/>
        </w:rPr>
        <w:t>Level 2:</w:t>
      </w:r>
      <w:r w:rsidRPr="00E416A9">
        <w:rPr>
          <w:rFonts w:ascii="Arial" w:hAnsi="Arial" w:cs="Arial"/>
          <w:sz w:val="18"/>
          <w:szCs w:val="20"/>
        </w:rPr>
        <w:tab/>
        <w:t>Inputs other than quoted prices included within Level 1 that are observable for the asset or liability, either directly or indirectly.</w:t>
      </w:r>
    </w:p>
    <w:p w:rsidR="00AE380A" w:rsidRPr="00E416A9" w:rsidRDefault="00AE380A" w:rsidP="00AE380A">
      <w:pPr>
        <w:pStyle w:val="Default"/>
        <w:ind w:left="851" w:hanging="851"/>
        <w:jc w:val="both"/>
        <w:rPr>
          <w:rFonts w:ascii="Arial" w:hAnsi="Arial" w:cs="Arial"/>
          <w:sz w:val="18"/>
          <w:szCs w:val="20"/>
        </w:rPr>
      </w:pPr>
      <w:r w:rsidRPr="00E416A9">
        <w:rPr>
          <w:rFonts w:ascii="Arial" w:hAnsi="Arial" w:cs="Arial"/>
          <w:sz w:val="18"/>
          <w:szCs w:val="20"/>
        </w:rPr>
        <w:t>Level 3:</w:t>
      </w:r>
      <w:r w:rsidRPr="00E416A9">
        <w:rPr>
          <w:rFonts w:ascii="Arial" w:hAnsi="Arial" w:cs="Arial"/>
          <w:sz w:val="18"/>
          <w:szCs w:val="20"/>
        </w:rPr>
        <w:tab/>
        <w:t>Unobservable inputs for the asset or liability.</w:t>
      </w:r>
    </w:p>
    <w:p w:rsidR="00AE380A" w:rsidRPr="003244E7" w:rsidRDefault="00AE380A" w:rsidP="003244E7">
      <w:pPr>
        <w:pStyle w:val="Heading3"/>
      </w:pPr>
      <w:r w:rsidRPr="003244E7">
        <w:lastRenderedPageBreak/>
        <w:t>Note 5:</w:t>
      </w:r>
      <w:r w:rsidRPr="003244E7">
        <w:tab/>
        <w:t>Other Financial Assets and Own Source Income</w:t>
      </w:r>
    </w:p>
    <w:p w:rsidR="00AE380A" w:rsidRPr="00F13568" w:rsidRDefault="00AE380A" w:rsidP="00AE380A">
      <w:pPr>
        <w:pStyle w:val="Heading4"/>
        <w:spacing w:after="120"/>
      </w:pPr>
      <w:r>
        <w:t xml:space="preserve">Note </w:t>
      </w:r>
      <w:proofErr w:type="spellStart"/>
      <w:r>
        <w:t>5A</w:t>
      </w:r>
      <w:proofErr w:type="spellEnd"/>
      <w:r w:rsidRPr="00F13568">
        <w:t>:</w:t>
      </w:r>
      <w:r w:rsidR="00D85C39">
        <w:tab/>
      </w:r>
      <w:r w:rsidRPr="00F13568">
        <w:t>Trade and Other Receivables</w:t>
      </w:r>
    </w:p>
    <w:tbl>
      <w:tblPr>
        <w:tblW w:w="8789" w:type="dxa"/>
        <w:tblLayout w:type="fixed"/>
        <w:tblCellMar>
          <w:left w:w="0" w:type="dxa"/>
          <w:right w:w="0" w:type="dxa"/>
        </w:tblCellMar>
        <w:tblLook w:val="0000" w:firstRow="0" w:lastRow="0" w:firstColumn="0" w:lastColumn="0" w:noHBand="0" w:noVBand="0"/>
      </w:tblPr>
      <w:tblGrid>
        <w:gridCol w:w="4536"/>
        <w:gridCol w:w="142"/>
        <w:gridCol w:w="1985"/>
        <w:gridCol w:w="2126"/>
      </w:tblGrid>
      <w:tr w:rsidR="00AE380A" w:rsidRPr="00F13568" w:rsidTr="00AE380A">
        <w:tc>
          <w:tcPr>
            <w:tcW w:w="4536" w:type="dxa"/>
            <w:tcBorders>
              <w:top w:val="single" w:sz="6" w:space="0" w:color="auto"/>
              <w:bottom w:val="single" w:sz="6" w:space="0" w:color="auto"/>
            </w:tcBorders>
          </w:tcPr>
          <w:p w:rsidR="00AE380A" w:rsidRPr="00F13568" w:rsidRDefault="00AE380A" w:rsidP="00AE380A">
            <w:pPr>
              <w:pStyle w:val="TableColumnHeading"/>
              <w:jc w:val="left"/>
            </w:pPr>
          </w:p>
        </w:tc>
        <w:tc>
          <w:tcPr>
            <w:tcW w:w="142" w:type="dxa"/>
            <w:tcBorders>
              <w:top w:val="single" w:sz="6" w:space="0" w:color="auto"/>
              <w:bottom w:val="single" w:sz="6" w:space="0" w:color="auto"/>
            </w:tcBorders>
          </w:tcPr>
          <w:p w:rsidR="00AE380A" w:rsidRPr="00F13568" w:rsidRDefault="00AE380A" w:rsidP="00AE380A">
            <w:pPr>
              <w:pStyle w:val="TableColumnHeading"/>
            </w:pPr>
          </w:p>
        </w:tc>
        <w:tc>
          <w:tcPr>
            <w:tcW w:w="1985" w:type="dxa"/>
            <w:tcBorders>
              <w:top w:val="single" w:sz="6" w:space="0" w:color="auto"/>
              <w:bottom w:val="single" w:sz="6" w:space="0" w:color="auto"/>
            </w:tcBorders>
          </w:tcPr>
          <w:p w:rsidR="00AE380A" w:rsidRPr="00F13568" w:rsidRDefault="00AE380A" w:rsidP="00AE380A">
            <w:pPr>
              <w:pStyle w:val="TableColumnHeading"/>
              <w:rPr>
                <w:b/>
              </w:rPr>
            </w:pPr>
            <w:r>
              <w:rPr>
                <w:b/>
              </w:rPr>
              <w:t>2016</w:t>
            </w:r>
          </w:p>
        </w:tc>
        <w:tc>
          <w:tcPr>
            <w:tcW w:w="2126" w:type="dxa"/>
            <w:tcBorders>
              <w:top w:val="single" w:sz="6" w:space="0" w:color="auto"/>
              <w:bottom w:val="single" w:sz="6" w:space="0" w:color="auto"/>
            </w:tcBorders>
          </w:tcPr>
          <w:p w:rsidR="00AE380A" w:rsidRPr="00B50DA3" w:rsidRDefault="00AE380A" w:rsidP="00AE380A">
            <w:pPr>
              <w:pStyle w:val="TableColumnHeading"/>
            </w:pPr>
            <w:r>
              <w:t>2015</w:t>
            </w:r>
          </w:p>
        </w:tc>
      </w:tr>
      <w:tr w:rsidR="00AE380A" w:rsidRPr="00F13568" w:rsidTr="00AE380A">
        <w:tc>
          <w:tcPr>
            <w:tcW w:w="4536" w:type="dxa"/>
            <w:tcBorders>
              <w:top w:val="single" w:sz="6" w:space="0" w:color="auto"/>
            </w:tcBorders>
          </w:tcPr>
          <w:p w:rsidR="00AE380A" w:rsidRPr="00F13568" w:rsidRDefault="00AE380A" w:rsidP="00AE380A">
            <w:pPr>
              <w:pStyle w:val="TableUnitsRow"/>
              <w:spacing w:before="0"/>
            </w:pPr>
          </w:p>
        </w:tc>
        <w:tc>
          <w:tcPr>
            <w:tcW w:w="142" w:type="dxa"/>
            <w:tcBorders>
              <w:top w:val="single" w:sz="6" w:space="0" w:color="auto"/>
            </w:tcBorders>
          </w:tcPr>
          <w:p w:rsidR="00AE380A" w:rsidRPr="00F13568" w:rsidRDefault="00AE380A" w:rsidP="00AE380A">
            <w:pPr>
              <w:pStyle w:val="TableUnitsRow"/>
              <w:spacing w:before="0"/>
            </w:pPr>
          </w:p>
        </w:tc>
        <w:tc>
          <w:tcPr>
            <w:tcW w:w="1985" w:type="dxa"/>
            <w:tcBorders>
              <w:top w:val="single" w:sz="6" w:space="0" w:color="auto"/>
            </w:tcBorders>
          </w:tcPr>
          <w:p w:rsidR="00AE380A" w:rsidRPr="00F13568" w:rsidRDefault="00AE380A" w:rsidP="00AE380A">
            <w:pPr>
              <w:pStyle w:val="TableUnitsRow"/>
              <w:spacing w:before="0"/>
              <w:rPr>
                <w:b/>
              </w:rPr>
            </w:pPr>
            <w:r w:rsidRPr="00F13568">
              <w:rPr>
                <w:b/>
              </w:rPr>
              <w:t>$’000</w:t>
            </w:r>
          </w:p>
        </w:tc>
        <w:tc>
          <w:tcPr>
            <w:tcW w:w="2126" w:type="dxa"/>
            <w:tcBorders>
              <w:top w:val="single" w:sz="6" w:space="0" w:color="auto"/>
            </w:tcBorders>
          </w:tcPr>
          <w:p w:rsidR="00AE380A" w:rsidRPr="00B50DA3" w:rsidRDefault="00AE380A" w:rsidP="00AE380A">
            <w:pPr>
              <w:pStyle w:val="TableUnitsRow"/>
              <w:spacing w:before="0"/>
            </w:pPr>
            <w:r w:rsidRPr="00B50DA3">
              <w:t>$’000</w:t>
            </w:r>
          </w:p>
        </w:tc>
      </w:tr>
      <w:tr w:rsidR="00AE380A" w:rsidRPr="00F13568" w:rsidTr="00AE380A">
        <w:tc>
          <w:tcPr>
            <w:tcW w:w="4536" w:type="dxa"/>
          </w:tcPr>
          <w:p w:rsidR="00AE380A" w:rsidRPr="00284E5F" w:rsidRDefault="00AE380A" w:rsidP="00AE380A">
            <w:pPr>
              <w:pStyle w:val="TableBodyText"/>
              <w:jc w:val="left"/>
              <w:rPr>
                <w:b/>
              </w:rPr>
            </w:pPr>
            <w:r w:rsidRPr="00284E5F">
              <w:rPr>
                <w:b/>
              </w:rPr>
              <w:t>Goods and services receivables</w:t>
            </w:r>
          </w:p>
        </w:tc>
        <w:tc>
          <w:tcPr>
            <w:tcW w:w="142" w:type="dxa"/>
          </w:tcPr>
          <w:p w:rsidR="00AE380A" w:rsidRPr="00F13568" w:rsidRDefault="00AE380A" w:rsidP="00AE380A">
            <w:pPr>
              <w:pStyle w:val="TableBodyText"/>
            </w:pPr>
          </w:p>
        </w:tc>
        <w:tc>
          <w:tcPr>
            <w:tcW w:w="1985" w:type="dxa"/>
          </w:tcPr>
          <w:p w:rsidR="00AE380A" w:rsidRPr="00F13568" w:rsidRDefault="00AE380A" w:rsidP="00AE380A">
            <w:pPr>
              <w:pStyle w:val="TableBodyText"/>
              <w:rPr>
                <w:b/>
              </w:rPr>
            </w:pPr>
          </w:p>
        </w:tc>
        <w:tc>
          <w:tcPr>
            <w:tcW w:w="2126" w:type="dxa"/>
          </w:tcPr>
          <w:p w:rsidR="00AE380A" w:rsidRPr="00B50DA3" w:rsidRDefault="00AE380A" w:rsidP="00AE380A">
            <w:pPr>
              <w:pStyle w:val="TableBodyText"/>
            </w:pPr>
          </w:p>
        </w:tc>
      </w:tr>
      <w:tr w:rsidR="00AE380A" w:rsidRPr="00F13568" w:rsidTr="00AE380A">
        <w:tc>
          <w:tcPr>
            <w:tcW w:w="4536" w:type="dxa"/>
          </w:tcPr>
          <w:p w:rsidR="00AE380A" w:rsidRPr="005149B1" w:rsidRDefault="00AE380A" w:rsidP="00AE380A">
            <w:pPr>
              <w:pStyle w:val="TableBodyText"/>
              <w:jc w:val="left"/>
            </w:pPr>
            <w:r>
              <w:t>Goods and services</w:t>
            </w:r>
          </w:p>
        </w:tc>
        <w:tc>
          <w:tcPr>
            <w:tcW w:w="142" w:type="dxa"/>
          </w:tcPr>
          <w:p w:rsidR="00AE380A" w:rsidRPr="005149B1" w:rsidRDefault="00AE380A" w:rsidP="00AE380A">
            <w:pPr>
              <w:pStyle w:val="TableBodyText"/>
            </w:pPr>
          </w:p>
        </w:tc>
        <w:tc>
          <w:tcPr>
            <w:tcW w:w="1985" w:type="dxa"/>
            <w:shd w:val="clear" w:color="auto" w:fill="auto"/>
          </w:tcPr>
          <w:p w:rsidR="00AE380A" w:rsidRPr="005149B1" w:rsidRDefault="00AE380A" w:rsidP="00AE380A">
            <w:pPr>
              <w:pStyle w:val="TableBodyText"/>
              <w:rPr>
                <w:b/>
                <w:u w:val="single"/>
              </w:rPr>
            </w:pPr>
            <w:r>
              <w:rPr>
                <w:b/>
                <w:u w:val="single"/>
              </w:rPr>
              <w:t xml:space="preserve">     209</w:t>
            </w:r>
          </w:p>
        </w:tc>
        <w:tc>
          <w:tcPr>
            <w:tcW w:w="2126" w:type="dxa"/>
          </w:tcPr>
          <w:p w:rsidR="00AE380A" w:rsidRPr="0074745C" w:rsidRDefault="00AE380A" w:rsidP="00AE380A">
            <w:pPr>
              <w:pStyle w:val="TableBodyText"/>
              <w:rPr>
                <w:u w:val="single"/>
              </w:rPr>
            </w:pPr>
            <w:r>
              <w:rPr>
                <w:u w:val="single"/>
              </w:rPr>
              <w:t xml:space="preserve"> </w:t>
            </w:r>
            <w:r w:rsidRPr="0074745C">
              <w:rPr>
                <w:u w:val="single"/>
              </w:rPr>
              <w:t xml:space="preserve">    </w:t>
            </w:r>
            <w:r>
              <w:rPr>
                <w:u w:val="single"/>
              </w:rPr>
              <w:t>161</w:t>
            </w:r>
          </w:p>
        </w:tc>
      </w:tr>
      <w:tr w:rsidR="00AE380A" w:rsidRPr="00F13568" w:rsidTr="00AE380A">
        <w:tc>
          <w:tcPr>
            <w:tcW w:w="4536" w:type="dxa"/>
          </w:tcPr>
          <w:p w:rsidR="00AE380A" w:rsidRPr="00F13568" w:rsidRDefault="00AE380A" w:rsidP="00AE380A">
            <w:pPr>
              <w:pStyle w:val="TableBodyText"/>
              <w:spacing w:before="80"/>
              <w:jc w:val="left"/>
              <w:rPr>
                <w:b/>
                <w:i/>
              </w:rPr>
            </w:pPr>
            <w:r w:rsidRPr="00F13568">
              <w:rPr>
                <w:b/>
                <w:i/>
              </w:rPr>
              <w:t>Total goods and services receivables</w:t>
            </w:r>
          </w:p>
        </w:tc>
        <w:tc>
          <w:tcPr>
            <w:tcW w:w="142" w:type="dxa"/>
          </w:tcPr>
          <w:p w:rsidR="00AE380A" w:rsidRPr="00F13568" w:rsidRDefault="00AE380A" w:rsidP="00AE380A">
            <w:pPr>
              <w:pStyle w:val="TableBodyText"/>
              <w:spacing w:before="80"/>
            </w:pPr>
          </w:p>
        </w:tc>
        <w:tc>
          <w:tcPr>
            <w:tcW w:w="1985" w:type="dxa"/>
          </w:tcPr>
          <w:p w:rsidR="00AE380A" w:rsidRPr="00AA2D92" w:rsidRDefault="00AE380A" w:rsidP="00AE380A">
            <w:pPr>
              <w:pStyle w:val="TableBodyText"/>
              <w:tabs>
                <w:tab w:val="left" w:pos="1276"/>
              </w:tabs>
              <w:spacing w:before="80"/>
              <w:rPr>
                <w:b/>
                <w:u w:val="single"/>
              </w:rPr>
            </w:pPr>
            <w:r>
              <w:rPr>
                <w:b/>
                <w:u w:val="single"/>
              </w:rPr>
              <w:t xml:space="preserve">  </w:t>
            </w:r>
            <w:r w:rsidRPr="00AA2D92">
              <w:rPr>
                <w:b/>
                <w:u w:val="single"/>
              </w:rPr>
              <w:t xml:space="preserve"> </w:t>
            </w:r>
            <w:r>
              <w:rPr>
                <w:b/>
                <w:u w:val="single"/>
              </w:rPr>
              <w:t xml:space="preserve">  209</w:t>
            </w:r>
          </w:p>
        </w:tc>
        <w:tc>
          <w:tcPr>
            <w:tcW w:w="2126" w:type="dxa"/>
          </w:tcPr>
          <w:p w:rsidR="00AE380A" w:rsidRPr="0074745C" w:rsidRDefault="00AE380A" w:rsidP="00AE380A">
            <w:pPr>
              <w:pStyle w:val="TableBodyText"/>
              <w:tabs>
                <w:tab w:val="left" w:pos="1276"/>
              </w:tabs>
              <w:spacing w:before="80"/>
              <w:rPr>
                <w:u w:val="single"/>
              </w:rPr>
            </w:pPr>
            <w:r w:rsidRPr="0074745C">
              <w:rPr>
                <w:u w:val="single"/>
              </w:rPr>
              <w:t xml:space="preserve">     161</w:t>
            </w:r>
          </w:p>
        </w:tc>
      </w:tr>
      <w:tr w:rsidR="00AE380A" w:rsidRPr="00F13568" w:rsidTr="00AE380A">
        <w:tc>
          <w:tcPr>
            <w:tcW w:w="4536" w:type="dxa"/>
          </w:tcPr>
          <w:p w:rsidR="00AE380A" w:rsidRPr="00F13568" w:rsidRDefault="00AE380A" w:rsidP="00AE380A">
            <w:pPr>
              <w:pStyle w:val="TableBodyText"/>
              <w:jc w:val="left"/>
            </w:pPr>
          </w:p>
        </w:tc>
        <w:tc>
          <w:tcPr>
            <w:tcW w:w="142" w:type="dxa"/>
          </w:tcPr>
          <w:p w:rsidR="00AE380A" w:rsidRPr="00F13568" w:rsidRDefault="00AE380A" w:rsidP="00AE380A">
            <w:pPr>
              <w:pStyle w:val="TableBodyText"/>
            </w:pPr>
          </w:p>
        </w:tc>
        <w:tc>
          <w:tcPr>
            <w:tcW w:w="1985" w:type="dxa"/>
          </w:tcPr>
          <w:p w:rsidR="00AE380A" w:rsidRPr="00B50DA3" w:rsidRDefault="00AE380A" w:rsidP="00AE380A">
            <w:pPr>
              <w:pStyle w:val="TableBodyText"/>
              <w:rPr>
                <w:b/>
                <w:highlight w:val="yellow"/>
              </w:rPr>
            </w:pPr>
          </w:p>
        </w:tc>
        <w:tc>
          <w:tcPr>
            <w:tcW w:w="2126" w:type="dxa"/>
          </w:tcPr>
          <w:p w:rsidR="00AE380A" w:rsidRPr="0074745C" w:rsidRDefault="00AE380A" w:rsidP="00AE380A">
            <w:pPr>
              <w:pStyle w:val="TableBodyText"/>
              <w:rPr>
                <w:highlight w:val="yellow"/>
              </w:rPr>
            </w:pPr>
          </w:p>
        </w:tc>
      </w:tr>
      <w:tr w:rsidR="00AE380A" w:rsidRPr="00F13568" w:rsidTr="00AE380A">
        <w:tc>
          <w:tcPr>
            <w:tcW w:w="4536" w:type="dxa"/>
          </w:tcPr>
          <w:p w:rsidR="00AE380A" w:rsidRPr="005F34D6" w:rsidRDefault="00AE380A" w:rsidP="00AE380A">
            <w:pPr>
              <w:pStyle w:val="TableBodyText"/>
              <w:spacing w:before="40" w:after="0"/>
              <w:jc w:val="left"/>
              <w:rPr>
                <w:b/>
              </w:rPr>
            </w:pPr>
            <w:r>
              <w:rPr>
                <w:b/>
              </w:rPr>
              <w:t>Other receivables:</w:t>
            </w:r>
          </w:p>
        </w:tc>
        <w:tc>
          <w:tcPr>
            <w:tcW w:w="142" w:type="dxa"/>
          </w:tcPr>
          <w:p w:rsidR="00AE380A" w:rsidRPr="00F13568" w:rsidRDefault="00AE380A" w:rsidP="00AE380A">
            <w:pPr>
              <w:pStyle w:val="TableBodyText"/>
              <w:spacing w:before="40" w:after="0"/>
            </w:pPr>
          </w:p>
        </w:tc>
        <w:tc>
          <w:tcPr>
            <w:tcW w:w="1985" w:type="dxa"/>
          </w:tcPr>
          <w:p w:rsidR="00AE380A" w:rsidRPr="00B50DA3" w:rsidRDefault="00AE380A" w:rsidP="00AE380A">
            <w:pPr>
              <w:pStyle w:val="TableBodyText"/>
              <w:tabs>
                <w:tab w:val="left" w:pos="1591"/>
              </w:tabs>
              <w:spacing w:before="40" w:after="0"/>
              <w:rPr>
                <w:b/>
                <w:highlight w:val="yellow"/>
                <w:u w:val="single"/>
              </w:rPr>
            </w:pPr>
          </w:p>
        </w:tc>
        <w:tc>
          <w:tcPr>
            <w:tcW w:w="2126" w:type="dxa"/>
          </w:tcPr>
          <w:p w:rsidR="00AE380A" w:rsidRPr="0074745C" w:rsidRDefault="00AE380A" w:rsidP="00AE380A">
            <w:pPr>
              <w:pStyle w:val="TableBodyText"/>
              <w:tabs>
                <w:tab w:val="left" w:pos="1591"/>
              </w:tabs>
              <w:spacing w:before="40" w:after="0"/>
              <w:rPr>
                <w:highlight w:val="yellow"/>
                <w:u w:val="single"/>
              </w:rPr>
            </w:pPr>
          </w:p>
        </w:tc>
      </w:tr>
      <w:tr w:rsidR="00AE380A" w:rsidRPr="00F13568" w:rsidTr="00AE380A">
        <w:tc>
          <w:tcPr>
            <w:tcW w:w="4536" w:type="dxa"/>
          </w:tcPr>
          <w:p w:rsidR="00AE380A" w:rsidRPr="00F13568" w:rsidRDefault="00AE380A" w:rsidP="00AE380A">
            <w:pPr>
              <w:pStyle w:val="TableBodyText"/>
              <w:spacing w:before="40" w:after="0"/>
              <w:ind w:left="340" w:hanging="334"/>
              <w:jc w:val="left"/>
            </w:pPr>
            <w:r>
              <w:tab/>
            </w:r>
            <w:r w:rsidRPr="00F13568">
              <w:t>GST receivable from the Australian Taxation Office</w:t>
            </w:r>
          </w:p>
        </w:tc>
        <w:tc>
          <w:tcPr>
            <w:tcW w:w="142" w:type="dxa"/>
          </w:tcPr>
          <w:p w:rsidR="00AE380A" w:rsidRPr="00F13568" w:rsidRDefault="00AE380A" w:rsidP="00AE380A">
            <w:pPr>
              <w:pStyle w:val="TableBodyText"/>
              <w:spacing w:before="40" w:after="0"/>
            </w:pPr>
          </w:p>
        </w:tc>
        <w:tc>
          <w:tcPr>
            <w:tcW w:w="1985" w:type="dxa"/>
          </w:tcPr>
          <w:p w:rsidR="00AE380A" w:rsidRPr="00AA2D92" w:rsidRDefault="00AE380A" w:rsidP="00AE380A">
            <w:pPr>
              <w:pStyle w:val="TableBodyText"/>
              <w:tabs>
                <w:tab w:val="left" w:pos="1591"/>
              </w:tabs>
              <w:spacing w:before="40" w:after="0"/>
              <w:rPr>
                <w:b/>
              </w:rPr>
            </w:pPr>
          </w:p>
          <w:p w:rsidR="00AE380A" w:rsidRPr="00AA2D92" w:rsidRDefault="00AE380A" w:rsidP="00AE380A">
            <w:pPr>
              <w:pStyle w:val="TableBodyText"/>
              <w:tabs>
                <w:tab w:val="left" w:pos="1591"/>
              </w:tabs>
              <w:spacing w:before="40" w:after="0"/>
              <w:rPr>
                <w:b/>
              </w:rPr>
            </w:pPr>
            <w:r>
              <w:rPr>
                <w:b/>
              </w:rPr>
              <w:t xml:space="preserve">     125</w:t>
            </w:r>
          </w:p>
        </w:tc>
        <w:tc>
          <w:tcPr>
            <w:tcW w:w="2126" w:type="dxa"/>
          </w:tcPr>
          <w:p w:rsidR="00AE380A" w:rsidRPr="0074745C" w:rsidRDefault="00AE380A" w:rsidP="00AE380A">
            <w:pPr>
              <w:pStyle w:val="TableBodyText"/>
              <w:tabs>
                <w:tab w:val="left" w:pos="1591"/>
              </w:tabs>
              <w:spacing w:before="40" w:after="0"/>
            </w:pPr>
          </w:p>
          <w:p w:rsidR="00AE380A" w:rsidRPr="0074745C" w:rsidRDefault="00AE380A" w:rsidP="00AE380A">
            <w:pPr>
              <w:pStyle w:val="TableBodyText"/>
              <w:tabs>
                <w:tab w:val="left" w:pos="1591"/>
              </w:tabs>
              <w:spacing w:before="40" w:after="0"/>
            </w:pPr>
            <w:r w:rsidRPr="0074745C">
              <w:t xml:space="preserve">     121</w:t>
            </w:r>
          </w:p>
        </w:tc>
      </w:tr>
      <w:tr w:rsidR="00AE380A" w:rsidRPr="00F13568" w:rsidTr="00AE380A">
        <w:tc>
          <w:tcPr>
            <w:tcW w:w="4536" w:type="dxa"/>
          </w:tcPr>
          <w:p w:rsidR="00AE380A" w:rsidRPr="00F13568" w:rsidRDefault="00AE380A" w:rsidP="00AE380A">
            <w:pPr>
              <w:pStyle w:val="TableBodyText"/>
              <w:spacing w:before="40" w:after="0"/>
              <w:ind w:left="340" w:hanging="334"/>
              <w:jc w:val="left"/>
            </w:pPr>
            <w:r>
              <w:tab/>
              <w:t>Other</w:t>
            </w:r>
          </w:p>
        </w:tc>
        <w:tc>
          <w:tcPr>
            <w:tcW w:w="142" w:type="dxa"/>
          </w:tcPr>
          <w:p w:rsidR="00AE380A" w:rsidRPr="00F13568" w:rsidRDefault="00AE380A" w:rsidP="00AE380A">
            <w:pPr>
              <w:pStyle w:val="TableBodyText"/>
              <w:spacing w:before="40" w:after="0"/>
            </w:pPr>
          </w:p>
        </w:tc>
        <w:tc>
          <w:tcPr>
            <w:tcW w:w="1985" w:type="dxa"/>
          </w:tcPr>
          <w:p w:rsidR="00AE380A" w:rsidRPr="00AA2D92" w:rsidRDefault="00AE380A" w:rsidP="00AE380A">
            <w:pPr>
              <w:pStyle w:val="TableBodyText"/>
              <w:tabs>
                <w:tab w:val="left" w:pos="1591"/>
              </w:tabs>
              <w:spacing w:before="40" w:after="0"/>
              <w:rPr>
                <w:b/>
                <w:u w:val="single"/>
              </w:rPr>
            </w:pPr>
            <w:r>
              <w:rPr>
                <w:b/>
                <w:u w:val="single"/>
              </w:rPr>
              <w:t xml:space="preserve">   </w:t>
            </w:r>
            <w:r w:rsidRPr="00AA2D92">
              <w:rPr>
                <w:b/>
                <w:u w:val="single"/>
              </w:rPr>
              <w:t xml:space="preserve">   </w:t>
            </w:r>
            <w:r>
              <w:rPr>
                <w:b/>
                <w:u w:val="single"/>
              </w:rPr>
              <w:t xml:space="preserve">   -</w:t>
            </w:r>
          </w:p>
        </w:tc>
        <w:tc>
          <w:tcPr>
            <w:tcW w:w="2126" w:type="dxa"/>
          </w:tcPr>
          <w:p w:rsidR="00AE380A" w:rsidRPr="0074745C" w:rsidRDefault="00AE380A" w:rsidP="00AE380A">
            <w:pPr>
              <w:pStyle w:val="TableBodyText"/>
              <w:tabs>
                <w:tab w:val="left" w:pos="1591"/>
              </w:tabs>
              <w:spacing w:before="40" w:after="0"/>
              <w:rPr>
                <w:u w:val="single"/>
              </w:rPr>
            </w:pPr>
            <w:r w:rsidRPr="0074745C">
              <w:rPr>
                <w:u w:val="single"/>
              </w:rPr>
              <w:t xml:space="preserve">         9</w:t>
            </w:r>
          </w:p>
        </w:tc>
      </w:tr>
      <w:tr w:rsidR="00AE380A" w:rsidRPr="00F13568" w:rsidTr="00AE380A">
        <w:tc>
          <w:tcPr>
            <w:tcW w:w="4536" w:type="dxa"/>
          </w:tcPr>
          <w:p w:rsidR="00AE380A" w:rsidRPr="00F13568" w:rsidRDefault="00AE380A" w:rsidP="00AE380A">
            <w:pPr>
              <w:pStyle w:val="TableBodyText"/>
              <w:spacing w:before="80"/>
              <w:jc w:val="left"/>
              <w:rPr>
                <w:b/>
                <w:i/>
              </w:rPr>
            </w:pPr>
            <w:r>
              <w:rPr>
                <w:b/>
                <w:i/>
              </w:rPr>
              <w:t>Total other receivables</w:t>
            </w:r>
          </w:p>
        </w:tc>
        <w:tc>
          <w:tcPr>
            <w:tcW w:w="142" w:type="dxa"/>
          </w:tcPr>
          <w:p w:rsidR="00AE380A" w:rsidRPr="00F13568" w:rsidRDefault="00AE380A" w:rsidP="00AE380A">
            <w:pPr>
              <w:pStyle w:val="TableBodyText"/>
              <w:spacing w:before="80"/>
            </w:pPr>
          </w:p>
        </w:tc>
        <w:tc>
          <w:tcPr>
            <w:tcW w:w="1985" w:type="dxa"/>
          </w:tcPr>
          <w:p w:rsidR="00AE380A" w:rsidRPr="00AA2D92" w:rsidRDefault="00AE380A" w:rsidP="00AE380A">
            <w:pPr>
              <w:pStyle w:val="TableBodyText"/>
              <w:tabs>
                <w:tab w:val="left" w:pos="1591"/>
              </w:tabs>
              <w:spacing w:before="80"/>
              <w:rPr>
                <w:b/>
                <w:u w:val="single"/>
              </w:rPr>
            </w:pPr>
            <w:r w:rsidRPr="00AA2D92">
              <w:rPr>
                <w:b/>
                <w:u w:val="single"/>
              </w:rPr>
              <w:t xml:space="preserve">   </w:t>
            </w:r>
            <w:r>
              <w:rPr>
                <w:b/>
                <w:u w:val="single"/>
              </w:rPr>
              <w:t xml:space="preserve"> </w:t>
            </w:r>
            <w:r w:rsidRPr="00AA2D92">
              <w:rPr>
                <w:b/>
                <w:u w:val="single"/>
              </w:rPr>
              <w:t xml:space="preserve"> </w:t>
            </w:r>
            <w:r>
              <w:rPr>
                <w:b/>
                <w:u w:val="single"/>
              </w:rPr>
              <w:t>125</w:t>
            </w:r>
          </w:p>
        </w:tc>
        <w:tc>
          <w:tcPr>
            <w:tcW w:w="2126" w:type="dxa"/>
          </w:tcPr>
          <w:p w:rsidR="00AE380A" w:rsidRPr="0074745C" w:rsidRDefault="00AE380A" w:rsidP="00AE380A">
            <w:pPr>
              <w:pStyle w:val="TableBodyText"/>
              <w:tabs>
                <w:tab w:val="left" w:pos="1591"/>
              </w:tabs>
              <w:spacing w:before="80"/>
              <w:rPr>
                <w:u w:val="single"/>
              </w:rPr>
            </w:pPr>
            <w:r w:rsidRPr="0074745C">
              <w:rPr>
                <w:u w:val="single"/>
              </w:rPr>
              <w:t xml:space="preserve">     130</w:t>
            </w:r>
          </w:p>
        </w:tc>
      </w:tr>
      <w:tr w:rsidR="00AE380A" w:rsidRPr="00F13568" w:rsidTr="00AE380A">
        <w:tc>
          <w:tcPr>
            <w:tcW w:w="4536" w:type="dxa"/>
            <w:tcBorders>
              <w:bottom w:val="single" w:sz="6" w:space="0" w:color="auto"/>
            </w:tcBorders>
          </w:tcPr>
          <w:p w:rsidR="00AE380A" w:rsidRPr="00F13568" w:rsidRDefault="00AE380A" w:rsidP="00AE380A">
            <w:pPr>
              <w:pStyle w:val="TableBodyText"/>
              <w:spacing w:before="80"/>
              <w:jc w:val="left"/>
              <w:rPr>
                <w:b/>
                <w:i/>
              </w:rPr>
            </w:pPr>
            <w:r w:rsidRPr="00F13568">
              <w:rPr>
                <w:b/>
                <w:i/>
              </w:rPr>
              <w:t>Total trade and other receivables</w:t>
            </w:r>
            <w:r>
              <w:rPr>
                <w:b/>
                <w:i/>
              </w:rPr>
              <w:t xml:space="preserve"> (gross)</w:t>
            </w:r>
          </w:p>
        </w:tc>
        <w:tc>
          <w:tcPr>
            <w:tcW w:w="142" w:type="dxa"/>
            <w:tcBorders>
              <w:bottom w:val="single" w:sz="6" w:space="0" w:color="auto"/>
            </w:tcBorders>
          </w:tcPr>
          <w:p w:rsidR="00AE380A" w:rsidRPr="00F13568" w:rsidRDefault="00AE380A" w:rsidP="00AE380A">
            <w:pPr>
              <w:pStyle w:val="TableBodyText"/>
              <w:spacing w:before="80"/>
            </w:pPr>
          </w:p>
        </w:tc>
        <w:tc>
          <w:tcPr>
            <w:tcW w:w="1985" w:type="dxa"/>
            <w:tcBorders>
              <w:bottom w:val="single" w:sz="6" w:space="0" w:color="auto"/>
            </w:tcBorders>
          </w:tcPr>
          <w:p w:rsidR="00AE380A" w:rsidRPr="00AA2D92" w:rsidRDefault="00AE380A" w:rsidP="00AE380A">
            <w:pPr>
              <w:pStyle w:val="TableBodyText"/>
              <w:spacing w:before="80"/>
              <w:rPr>
                <w:b/>
                <w:u w:val="double"/>
              </w:rPr>
            </w:pPr>
            <w:r>
              <w:rPr>
                <w:b/>
                <w:u w:val="double"/>
              </w:rPr>
              <w:t xml:space="preserve">     334</w:t>
            </w:r>
          </w:p>
        </w:tc>
        <w:tc>
          <w:tcPr>
            <w:tcW w:w="2126" w:type="dxa"/>
            <w:tcBorders>
              <w:bottom w:val="single" w:sz="6" w:space="0" w:color="auto"/>
            </w:tcBorders>
          </w:tcPr>
          <w:p w:rsidR="00AE380A" w:rsidRPr="0074745C" w:rsidRDefault="00AE380A" w:rsidP="00AE380A">
            <w:pPr>
              <w:pStyle w:val="TableBodyText"/>
              <w:spacing w:before="80"/>
              <w:rPr>
                <w:u w:val="double"/>
              </w:rPr>
            </w:pPr>
            <w:r>
              <w:rPr>
                <w:u w:val="double"/>
              </w:rPr>
              <w:t xml:space="preserve">     291</w:t>
            </w:r>
          </w:p>
        </w:tc>
      </w:tr>
    </w:tbl>
    <w:p w:rsidR="00AE380A" w:rsidRDefault="00AE380A" w:rsidP="00AE380A">
      <w:pPr>
        <w:pStyle w:val="TableBodyText"/>
        <w:spacing w:before="120" w:after="0"/>
        <w:jc w:val="both"/>
      </w:pPr>
      <w:r>
        <w:t>All receivables are not overdue and are expected to be recovered within 12 months.</w:t>
      </w:r>
    </w:p>
    <w:p w:rsidR="00AE380A" w:rsidRDefault="00AE380A" w:rsidP="00AE380A">
      <w:pPr>
        <w:pStyle w:val="TableBodyText"/>
        <w:spacing w:before="120" w:after="0"/>
        <w:jc w:val="both"/>
      </w:pPr>
      <w:r>
        <w:t>Credit Terms for goods and services were within 30 days (2015: 30 days)</w:t>
      </w:r>
    </w:p>
    <w:p w:rsidR="00AE380A" w:rsidRPr="00F52F6F" w:rsidRDefault="00AE380A" w:rsidP="00AE380A">
      <w:pPr>
        <w:pStyle w:val="BodyText"/>
        <w:spacing w:before="360"/>
        <w:rPr>
          <w:b/>
        </w:rPr>
      </w:pPr>
      <w:r w:rsidRPr="00F52F6F">
        <w:rPr>
          <w:b/>
        </w:rPr>
        <w:t>Accounting Policy</w:t>
      </w:r>
    </w:p>
    <w:p w:rsidR="00AE380A" w:rsidRPr="00A90C5A" w:rsidRDefault="00AE380A" w:rsidP="00AE380A">
      <w:pPr>
        <w:pStyle w:val="BodyText"/>
      </w:pPr>
      <w:r w:rsidRPr="009A2900">
        <w:t>Receivables for goods and services, which have 30 day terms, are recognised at the nominal amounts due less any impairment allowance account. Collectability of debts is reviewed at the end of the reporting period. Allowances are made when collectability of the debt is no longer probable.</w:t>
      </w:r>
    </w:p>
    <w:p w:rsidR="00AE380A" w:rsidRPr="00F13568" w:rsidRDefault="00AE380A" w:rsidP="00AE380A">
      <w:pPr>
        <w:pStyle w:val="Heading4"/>
        <w:spacing w:after="120"/>
      </w:pPr>
      <w:r>
        <w:t xml:space="preserve">Note </w:t>
      </w:r>
      <w:proofErr w:type="spellStart"/>
      <w:r>
        <w:t>5B</w:t>
      </w:r>
      <w:proofErr w:type="spellEnd"/>
      <w:r w:rsidRPr="00F13568">
        <w:t>:</w:t>
      </w:r>
      <w:r w:rsidR="00D85C39">
        <w:tab/>
      </w:r>
      <w:r>
        <w:t xml:space="preserve">Own Source Income </w:t>
      </w:r>
      <w:r w:rsidR="003244E7">
        <w:t>–</w:t>
      </w:r>
      <w:r>
        <w:t xml:space="preserve"> </w:t>
      </w:r>
      <w:r w:rsidRPr="00F13568">
        <w:t xml:space="preserve">Sale of </w:t>
      </w:r>
      <w:r>
        <w:t>G</w:t>
      </w:r>
      <w:r w:rsidRPr="00F13568">
        <w:t>oods and Rendering of Services</w:t>
      </w:r>
    </w:p>
    <w:tbl>
      <w:tblPr>
        <w:tblW w:w="8789" w:type="dxa"/>
        <w:tblLayout w:type="fixed"/>
        <w:tblCellMar>
          <w:left w:w="0" w:type="dxa"/>
          <w:right w:w="0" w:type="dxa"/>
        </w:tblCellMar>
        <w:tblLook w:val="0000" w:firstRow="0" w:lastRow="0" w:firstColumn="0" w:lastColumn="0" w:noHBand="0" w:noVBand="0"/>
      </w:tblPr>
      <w:tblGrid>
        <w:gridCol w:w="5387"/>
        <w:gridCol w:w="1714"/>
        <w:gridCol w:w="1688"/>
      </w:tblGrid>
      <w:tr w:rsidR="00AE380A" w:rsidRPr="00F13568" w:rsidTr="00AE380A">
        <w:tc>
          <w:tcPr>
            <w:tcW w:w="5387" w:type="dxa"/>
            <w:tcBorders>
              <w:top w:val="single" w:sz="6" w:space="0" w:color="auto"/>
              <w:bottom w:val="single" w:sz="6" w:space="0" w:color="auto"/>
            </w:tcBorders>
          </w:tcPr>
          <w:p w:rsidR="00AE380A" w:rsidRPr="00F13568" w:rsidRDefault="00AE380A" w:rsidP="00AE380A">
            <w:pPr>
              <w:pStyle w:val="TableColumnHeading"/>
            </w:pPr>
          </w:p>
        </w:tc>
        <w:tc>
          <w:tcPr>
            <w:tcW w:w="1714" w:type="dxa"/>
            <w:tcBorders>
              <w:top w:val="single" w:sz="6" w:space="0" w:color="auto"/>
              <w:bottom w:val="single" w:sz="6" w:space="0" w:color="auto"/>
            </w:tcBorders>
          </w:tcPr>
          <w:p w:rsidR="00AE380A" w:rsidRPr="000F733B" w:rsidRDefault="00AE380A" w:rsidP="00AE380A">
            <w:pPr>
              <w:pStyle w:val="TableColumnHeading"/>
              <w:ind w:right="155"/>
              <w:rPr>
                <w:b/>
              </w:rPr>
            </w:pPr>
            <w:r>
              <w:rPr>
                <w:b/>
              </w:rPr>
              <w:t>2016</w:t>
            </w:r>
          </w:p>
        </w:tc>
        <w:tc>
          <w:tcPr>
            <w:tcW w:w="1688" w:type="dxa"/>
            <w:tcBorders>
              <w:top w:val="single" w:sz="6" w:space="0" w:color="auto"/>
              <w:bottom w:val="single" w:sz="6" w:space="0" w:color="auto"/>
            </w:tcBorders>
          </w:tcPr>
          <w:p w:rsidR="00AE380A" w:rsidRPr="0074745C" w:rsidRDefault="00AE380A" w:rsidP="00AE380A">
            <w:pPr>
              <w:pStyle w:val="TableColumnHeading"/>
              <w:ind w:right="155"/>
            </w:pPr>
            <w:r w:rsidRPr="0074745C">
              <w:t>2015</w:t>
            </w:r>
          </w:p>
        </w:tc>
      </w:tr>
      <w:tr w:rsidR="00AE380A" w:rsidRPr="00F13568" w:rsidTr="00AE380A">
        <w:tc>
          <w:tcPr>
            <w:tcW w:w="5387" w:type="dxa"/>
            <w:tcBorders>
              <w:top w:val="single" w:sz="6" w:space="0" w:color="auto"/>
            </w:tcBorders>
          </w:tcPr>
          <w:p w:rsidR="00AE380A" w:rsidRPr="00F13568" w:rsidRDefault="00AE380A" w:rsidP="00D85C39">
            <w:pPr>
              <w:pStyle w:val="TableUnitsRow"/>
            </w:pPr>
          </w:p>
        </w:tc>
        <w:tc>
          <w:tcPr>
            <w:tcW w:w="1714" w:type="dxa"/>
            <w:tcBorders>
              <w:top w:val="single" w:sz="6" w:space="0" w:color="auto"/>
            </w:tcBorders>
          </w:tcPr>
          <w:p w:rsidR="00AE380A" w:rsidRPr="000F733B" w:rsidRDefault="00AE380A" w:rsidP="00D85C39">
            <w:pPr>
              <w:pStyle w:val="TableUnitsRow"/>
              <w:ind w:right="155"/>
              <w:rPr>
                <w:b/>
              </w:rPr>
            </w:pPr>
            <w:r w:rsidRPr="000F733B">
              <w:rPr>
                <w:b/>
              </w:rPr>
              <w:t>$‘000</w:t>
            </w:r>
          </w:p>
        </w:tc>
        <w:tc>
          <w:tcPr>
            <w:tcW w:w="1688" w:type="dxa"/>
            <w:tcBorders>
              <w:top w:val="single" w:sz="6" w:space="0" w:color="auto"/>
            </w:tcBorders>
          </w:tcPr>
          <w:p w:rsidR="00AE380A" w:rsidRPr="0074745C" w:rsidRDefault="00AE380A" w:rsidP="00D85C39">
            <w:pPr>
              <w:pStyle w:val="TableUnitsRow"/>
              <w:ind w:right="155"/>
            </w:pPr>
            <w:r w:rsidRPr="0074745C">
              <w:t>$‘000</w:t>
            </w:r>
          </w:p>
        </w:tc>
      </w:tr>
      <w:tr w:rsidR="00AE380A" w:rsidRPr="00F13568" w:rsidTr="00AE380A">
        <w:tc>
          <w:tcPr>
            <w:tcW w:w="5387" w:type="dxa"/>
          </w:tcPr>
          <w:p w:rsidR="00AE380A" w:rsidRPr="00F13568" w:rsidRDefault="00AE380A" w:rsidP="00AE380A">
            <w:pPr>
              <w:pStyle w:val="TableBodyText"/>
              <w:keepNext w:val="0"/>
              <w:keepLines w:val="0"/>
              <w:tabs>
                <w:tab w:val="left" w:pos="426"/>
              </w:tabs>
              <w:jc w:val="left"/>
            </w:pPr>
            <w:r>
              <w:t>Sale of goods</w:t>
            </w:r>
          </w:p>
        </w:tc>
        <w:tc>
          <w:tcPr>
            <w:tcW w:w="1714" w:type="dxa"/>
          </w:tcPr>
          <w:p w:rsidR="00AE380A" w:rsidRPr="006267A7" w:rsidRDefault="00AE380A" w:rsidP="00AE380A">
            <w:pPr>
              <w:pStyle w:val="TableBodyText"/>
              <w:tabs>
                <w:tab w:val="left" w:pos="1159"/>
              </w:tabs>
              <w:ind w:right="155"/>
              <w:rPr>
                <w:b/>
              </w:rPr>
            </w:pPr>
            <w:r w:rsidRPr="006267A7">
              <w:rPr>
                <w:b/>
              </w:rPr>
              <w:t xml:space="preserve">       1</w:t>
            </w:r>
          </w:p>
        </w:tc>
        <w:tc>
          <w:tcPr>
            <w:tcW w:w="1688" w:type="dxa"/>
          </w:tcPr>
          <w:p w:rsidR="00AE380A" w:rsidRPr="0074745C" w:rsidRDefault="00AE380A" w:rsidP="00AE380A">
            <w:pPr>
              <w:pStyle w:val="TableBodyText"/>
              <w:tabs>
                <w:tab w:val="left" w:pos="1159"/>
              </w:tabs>
              <w:ind w:right="155"/>
            </w:pPr>
            <w:r w:rsidRPr="0074745C">
              <w:t xml:space="preserve">       1</w:t>
            </w:r>
          </w:p>
        </w:tc>
      </w:tr>
      <w:tr w:rsidR="00AE380A" w:rsidRPr="00F13568" w:rsidTr="00AE380A">
        <w:tc>
          <w:tcPr>
            <w:tcW w:w="5387" w:type="dxa"/>
          </w:tcPr>
          <w:p w:rsidR="00AE380A" w:rsidRPr="0074745C" w:rsidRDefault="00AE380A" w:rsidP="00AE380A">
            <w:pPr>
              <w:pStyle w:val="TableBodyText"/>
              <w:keepNext w:val="0"/>
              <w:keepLines w:val="0"/>
              <w:tabs>
                <w:tab w:val="left" w:pos="426"/>
              </w:tabs>
              <w:jc w:val="left"/>
            </w:pPr>
            <w:r w:rsidRPr="0074745C">
              <w:t>Rendering of services</w:t>
            </w:r>
          </w:p>
        </w:tc>
        <w:tc>
          <w:tcPr>
            <w:tcW w:w="1714" w:type="dxa"/>
          </w:tcPr>
          <w:p w:rsidR="00AE380A" w:rsidRPr="006267A7" w:rsidRDefault="00AE380A" w:rsidP="00AE380A">
            <w:pPr>
              <w:pStyle w:val="TableBodyText"/>
              <w:ind w:right="155"/>
              <w:rPr>
                <w:b/>
                <w:u w:val="single"/>
              </w:rPr>
            </w:pPr>
            <w:r w:rsidRPr="006267A7">
              <w:rPr>
                <w:b/>
                <w:u w:val="single"/>
              </w:rPr>
              <w:t xml:space="preserve">     816</w:t>
            </w:r>
          </w:p>
        </w:tc>
        <w:tc>
          <w:tcPr>
            <w:tcW w:w="1688" w:type="dxa"/>
          </w:tcPr>
          <w:p w:rsidR="00AE380A" w:rsidRPr="0074745C" w:rsidRDefault="00AE380A" w:rsidP="00AE380A">
            <w:pPr>
              <w:pStyle w:val="TableBodyText"/>
              <w:ind w:right="155"/>
              <w:rPr>
                <w:u w:val="single"/>
              </w:rPr>
            </w:pPr>
            <w:r w:rsidRPr="0074745C">
              <w:rPr>
                <w:u w:val="single"/>
              </w:rPr>
              <w:t xml:space="preserve">     855</w:t>
            </w:r>
          </w:p>
        </w:tc>
      </w:tr>
      <w:tr w:rsidR="00AE380A" w:rsidRPr="00F13568" w:rsidTr="00AE380A">
        <w:tc>
          <w:tcPr>
            <w:tcW w:w="5387" w:type="dxa"/>
            <w:tcBorders>
              <w:bottom w:val="single" w:sz="6" w:space="0" w:color="auto"/>
            </w:tcBorders>
          </w:tcPr>
          <w:p w:rsidR="00AE380A" w:rsidRPr="00F13568" w:rsidRDefault="00AE380A" w:rsidP="00AE380A">
            <w:pPr>
              <w:pStyle w:val="TableBodyText"/>
              <w:keepNext w:val="0"/>
              <w:keepLines w:val="0"/>
              <w:tabs>
                <w:tab w:val="left" w:pos="660"/>
              </w:tabs>
              <w:spacing w:before="80"/>
              <w:jc w:val="left"/>
              <w:rPr>
                <w:b/>
                <w:i/>
              </w:rPr>
            </w:pPr>
            <w:r w:rsidRPr="00F13568">
              <w:rPr>
                <w:b/>
                <w:i/>
              </w:rPr>
              <w:t>Total sales of goods and rendering of services</w:t>
            </w:r>
          </w:p>
        </w:tc>
        <w:tc>
          <w:tcPr>
            <w:tcW w:w="1714" w:type="dxa"/>
            <w:tcBorders>
              <w:bottom w:val="single" w:sz="6" w:space="0" w:color="auto"/>
            </w:tcBorders>
          </w:tcPr>
          <w:p w:rsidR="00AE380A" w:rsidRPr="006267A7" w:rsidRDefault="00AE380A" w:rsidP="00AE380A">
            <w:pPr>
              <w:pStyle w:val="TableBodyText"/>
              <w:spacing w:before="80"/>
              <w:ind w:right="155"/>
              <w:rPr>
                <w:b/>
                <w:u w:val="double"/>
              </w:rPr>
            </w:pPr>
            <w:r w:rsidRPr="006267A7">
              <w:rPr>
                <w:b/>
                <w:u w:val="double"/>
              </w:rPr>
              <w:t xml:space="preserve">     817</w:t>
            </w:r>
          </w:p>
        </w:tc>
        <w:tc>
          <w:tcPr>
            <w:tcW w:w="1688" w:type="dxa"/>
            <w:tcBorders>
              <w:bottom w:val="single" w:sz="6" w:space="0" w:color="auto"/>
            </w:tcBorders>
          </w:tcPr>
          <w:p w:rsidR="00AE380A" w:rsidRPr="0074745C" w:rsidRDefault="00AE380A" w:rsidP="00AE380A">
            <w:pPr>
              <w:pStyle w:val="TableBodyText"/>
              <w:spacing w:before="80"/>
              <w:ind w:right="155"/>
              <w:rPr>
                <w:u w:val="double"/>
              </w:rPr>
            </w:pPr>
            <w:r w:rsidRPr="0074745C">
              <w:rPr>
                <w:u w:val="double"/>
              </w:rPr>
              <w:t xml:space="preserve">     856</w:t>
            </w:r>
          </w:p>
        </w:tc>
      </w:tr>
    </w:tbl>
    <w:p w:rsidR="00AE380A" w:rsidRPr="00CF0D2A" w:rsidRDefault="00AE380A" w:rsidP="00AE380A">
      <w:pPr>
        <w:pStyle w:val="BodyText"/>
        <w:spacing w:before="0" w:line="240" w:lineRule="auto"/>
        <w:rPr>
          <w:rFonts w:ascii="Arial" w:hAnsi="Arial" w:cs="Arial"/>
          <w:b/>
          <w:sz w:val="12"/>
          <w:szCs w:val="12"/>
        </w:rPr>
      </w:pPr>
      <w:r>
        <w:rPr>
          <w:b/>
        </w:rPr>
        <w:br w:type="page"/>
      </w:r>
    </w:p>
    <w:p w:rsidR="00AE380A" w:rsidRPr="00F52F6F" w:rsidRDefault="00AE380A" w:rsidP="00AE380A">
      <w:pPr>
        <w:pStyle w:val="BodyText"/>
        <w:spacing w:before="120"/>
        <w:rPr>
          <w:b/>
        </w:rPr>
      </w:pPr>
      <w:r w:rsidRPr="00F52F6F">
        <w:rPr>
          <w:b/>
        </w:rPr>
        <w:lastRenderedPageBreak/>
        <w:t>Accounting Policy</w:t>
      </w:r>
    </w:p>
    <w:p w:rsidR="00AE380A" w:rsidRPr="00A90C5A" w:rsidRDefault="00AE380A" w:rsidP="00AE380A">
      <w:pPr>
        <w:pStyle w:val="BodyText"/>
        <w:jc w:val="left"/>
      </w:pPr>
      <w:r w:rsidRPr="00A90C5A">
        <w:t>Revenue from the sale of goods is recognised when:</w:t>
      </w:r>
    </w:p>
    <w:p w:rsidR="00AE380A" w:rsidRPr="00A90C5A" w:rsidRDefault="00AE380A" w:rsidP="00AE380A">
      <w:pPr>
        <w:pStyle w:val="BodyText"/>
        <w:numPr>
          <w:ilvl w:val="0"/>
          <w:numId w:val="35"/>
        </w:numPr>
        <w:spacing w:before="120"/>
      </w:pPr>
      <w:r w:rsidRPr="00A90C5A">
        <w:t>the risks and rewards of ownership have been transferred to the buyer;</w:t>
      </w:r>
    </w:p>
    <w:p w:rsidR="00AE380A" w:rsidRPr="00A90C5A" w:rsidRDefault="00AE380A" w:rsidP="00AE380A">
      <w:pPr>
        <w:pStyle w:val="BodyText"/>
        <w:numPr>
          <w:ilvl w:val="0"/>
          <w:numId w:val="35"/>
        </w:numPr>
        <w:spacing w:before="120"/>
      </w:pPr>
      <w:r w:rsidRPr="00A90C5A">
        <w:t>the Commission retains no managerial involvement or effective control over the goods;</w:t>
      </w:r>
    </w:p>
    <w:p w:rsidR="00AE380A" w:rsidRPr="00A90C5A" w:rsidRDefault="00AE380A" w:rsidP="00AE380A">
      <w:pPr>
        <w:pStyle w:val="BodyText"/>
        <w:numPr>
          <w:ilvl w:val="0"/>
          <w:numId w:val="35"/>
        </w:numPr>
        <w:spacing w:before="120"/>
      </w:pPr>
      <w:r w:rsidRPr="00A90C5A">
        <w:t>the revenue and transaction costs incurred can be reliably measured; and</w:t>
      </w:r>
    </w:p>
    <w:p w:rsidR="00AE380A" w:rsidRPr="00A90C5A" w:rsidRDefault="00AE380A" w:rsidP="00AE380A">
      <w:pPr>
        <w:pStyle w:val="BodyText"/>
        <w:numPr>
          <w:ilvl w:val="0"/>
          <w:numId w:val="35"/>
        </w:numPr>
        <w:spacing w:before="120"/>
      </w:pPr>
      <w:r w:rsidRPr="00A90C5A">
        <w:t>it is probable that the economic benefits associated with the transaction will flow to the Commission.</w:t>
      </w:r>
    </w:p>
    <w:p w:rsidR="00AE380A" w:rsidRPr="00A90C5A" w:rsidRDefault="00AE380A" w:rsidP="00AE380A">
      <w:pPr>
        <w:pStyle w:val="BodyText"/>
      </w:pPr>
      <w:r w:rsidRPr="00A90C5A">
        <w:t>Revenue from rendering of services is recognised by reference to the stage of completion of contracts at the reporting date. The revenue is recognised when:</w:t>
      </w:r>
    </w:p>
    <w:p w:rsidR="00AE380A" w:rsidRPr="00A90C5A" w:rsidRDefault="00AE380A" w:rsidP="00AE380A">
      <w:pPr>
        <w:pStyle w:val="BodyText"/>
        <w:numPr>
          <w:ilvl w:val="0"/>
          <w:numId w:val="36"/>
        </w:numPr>
        <w:spacing w:before="120"/>
      </w:pPr>
      <w:r w:rsidRPr="00A90C5A">
        <w:t xml:space="preserve">the amount of revenue, stage of completion and transaction costs incurred can be reliably measured; and </w:t>
      </w:r>
    </w:p>
    <w:p w:rsidR="00AE380A" w:rsidRPr="00A90C5A" w:rsidRDefault="00AE380A" w:rsidP="00AE380A">
      <w:pPr>
        <w:pStyle w:val="BodyText"/>
        <w:numPr>
          <w:ilvl w:val="0"/>
          <w:numId w:val="36"/>
        </w:numPr>
        <w:spacing w:before="120"/>
      </w:pPr>
      <w:r w:rsidRPr="00A90C5A">
        <w:t>the probable economic benefits associated with the transaction will flow to the Commission.</w:t>
      </w:r>
    </w:p>
    <w:p w:rsidR="00AE380A" w:rsidRPr="00A90C5A" w:rsidRDefault="00AE380A" w:rsidP="00AE380A">
      <w:pPr>
        <w:pStyle w:val="BodyText"/>
      </w:pPr>
      <w:r w:rsidRPr="00A90C5A">
        <w:t>The stage of completion of contracts at the reporting date is determined by reference to the proportion that costs incurred to date bear to the estimated total costs of the transaction.</w:t>
      </w:r>
    </w:p>
    <w:p w:rsidR="00AE380A" w:rsidRPr="00F13568" w:rsidRDefault="00AE380A" w:rsidP="00AE380A">
      <w:pPr>
        <w:pStyle w:val="Heading4"/>
        <w:spacing w:after="120"/>
      </w:pPr>
      <w:r>
        <w:t xml:space="preserve">Note </w:t>
      </w:r>
      <w:proofErr w:type="spellStart"/>
      <w:r>
        <w:t>5C</w:t>
      </w:r>
      <w:proofErr w:type="spellEnd"/>
      <w:r w:rsidRPr="00F13568">
        <w:t>:</w:t>
      </w:r>
      <w:r w:rsidR="00C12D96">
        <w:tab/>
      </w:r>
      <w:r>
        <w:t>Resources Received Free of Charge</w:t>
      </w:r>
    </w:p>
    <w:tbl>
      <w:tblPr>
        <w:tblW w:w="0" w:type="auto"/>
        <w:tblLayout w:type="fixed"/>
        <w:tblCellMar>
          <w:left w:w="0" w:type="dxa"/>
          <w:right w:w="0" w:type="dxa"/>
        </w:tblCellMar>
        <w:tblLook w:val="0000" w:firstRow="0" w:lastRow="0" w:firstColumn="0" w:lastColumn="0" w:noHBand="0" w:noVBand="0"/>
      </w:tblPr>
      <w:tblGrid>
        <w:gridCol w:w="5387"/>
        <w:gridCol w:w="1701"/>
        <w:gridCol w:w="1701"/>
      </w:tblGrid>
      <w:tr w:rsidR="00AE380A" w:rsidRPr="00F13568" w:rsidTr="00AE380A">
        <w:tc>
          <w:tcPr>
            <w:tcW w:w="5387" w:type="dxa"/>
            <w:tcBorders>
              <w:top w:val="single" w:sz="6" w:space="0" w:color="auto"/>
              <w:bottom w:val="single" w:sz="6" w:space="0" w:color="auto"/>
            </w:tcBorders>
          </w:tcPr>
          <w:p w:rsidR="00AE380A" w:rsidRPr="00F13568" w:rsidRDefault="00AE380A" w:rsidP="00AE380A">
            <w:pPr>
              <w:pStyle w:val="TableColumnHeading"/>
            </w:pPr>
          </w:p>
        </w:tc>
        <w:tc>
          <w:tcPr>
            <w:tcW w:w="1701" w:type="dxa"/>
            <w:tcBorders>
              <w:top w:val="single" w:sz="6" w:space="0" w:color="auto"/>
              <w:bottom w:val="single" w:sz="6" w:space="0" w:color="auto"/>
            </w:tcBorders>
          </w:tcPr>
          <w:p w:rsidR="00AE380A" w:rsidRPr="00F13568" w:rsidRDefault="00AE380A" w:rsidP="00AE380A">
            <w:pPr>
              <w:pStyle w:val="TableColumnHeading"/>
              <w:ind w:right="142"/>
              <w:rPr>
                <w:b/>
              </w:rPr>
            </w:pPr>
            <w:r>
              <w:rPr>
                <w:b/>
              </w:rPr>
              <w:t>2016</w:t>
            </w:r>
          </w:p>
        </w:tc>
        <w:tc>
          <w:tcPr>
            <w:tcW w:w="1701" w:type="dxa"/>
            <w:tcBorders>
              <w:top w:val="single" w:sz="6" w:space="0" w:color="auto"/>
              <w:bottom w:val="single" w:sz="6" w:space="0" w:color="auto"/>
            </w:tcBorders>
          </w:tcPr>
          <w:p w:rsidR="00AE380A" w:rsidRPr="00F13568" w:rsidRDefault="00AE380A" w:rsidP="00AE380A">
            <w:pPr>
              <w:pStyle w:val="TableColumnHeading"/>
              <w:ind w:right="141"/>
            </w:pPr>
            <w:r>
              <w:t>2015</w:t>
            </w:r>
          </w:p>
        </w:tc>
      </w:tr>
      <w:tr w:rsidR="00AE380A" w:rsidRPr="00F13568" w:rsidTr="00AE380A">
        <w:tc>
          <w:tcPr>
            <w:tcW w:w="5387" w:type="dxa"/>
            <w:tcBorders>
              <w:top w:val="single" w:sz="6" w:space="0" w:color="auto"/>
            </w:tcBorders>
          </w:tcPr>
          <w:p w:rsidR="00AE380A" w:rsidRPr="00F13568" w:rsidRDefault="00AE380A" w:rsidP="003244E7">
            <w:pPr>
              <w:pStyle w:val="TableUnitsRow"/>
            </w:pPr>
          </w:p>
        </w:tc>
        <w:tc>
          <w:tcPr>
            <w:tcW w:w="1701" w:type="dxa"/>
            <w:tcBorders>
              <w:top w:val="single" w:sz="6" w:space="0" w:color="auto"/>
            </w:tcBorders>
          </w:tcPr>
          <w:p w:rsidR="00AE380A" w:rsidRPr="00F13568" w:rsidRDefault="00AE380A" w:rsidP="003244E7">
            <w:pPr>
              <w:pStyle w:val="TableUnitsRow"/>
              <w:ind w:right="142"/>
              <w:rPr>
                <w:b/>
              </w:rPr>
            </w:pPr>
            <w:r w:rsidRPr="00F13568">
              <w:rPr>
                <w:b/>
              </w:rPr>
              <w:t>$’000</w:t>
            </w:r>
          </w:p>
        </w:tc>
        <w:tc>
          <w:tcPr>
            <w:tcW w:w="1701" w:type="dxa"/>
            <w:tcBorders>
              <w:top w:val="single" w:sz="6" w:space="0" w:color="auto"/>
            </w:tcBorders>
          </w:tcPr>
          <w:p w:rsidR="00AE380A" w:rsidRPr="00F13568" w:rsidRDefault="00AE380A" w:rsidP="003244E7">
            <w:pPr>
              <w:pStyle w:val="TableUnitsRow"/>
              <w:ind w:right="141"/>
            </w:pPr>
            <w:r w:rsidRPr="00F13568">
              <w:t>$’000</w:t>
            </w:r>
          </w:p>
        </w:tc>
      </w:tr>
      <w:tr w:rsidR="00AE380A" w:rsidRPr="00F13568" w:rsidTr="003244E7">
        <w:tc>
          <w:tcPr>
            <w:tcW w:w="5387" w:type="dxa"/>
          </w:tcPr>
          <w:p w:rsidR="00AE380A" w:rsidRDefault="00AE380A" w:rsidP="00AE380A">
            <w:pPr>
              <w:pStyle w:val="TableBodyText"/>
              <w:spacing w:before="80"/>
              <w:jc w:val="left"/>
            </w:pPr>
            <w:r w:rsidRPr="00F13568">
              <w:t>Resources received free of charge</w:t>
            </w:r>
          </w:p>
          <w:p w:rsidR="00AE380A" w:rsidRDefault="00AE380A" w:rsidP="00AE380A">
            <w:pPr>
              <w:pStyle w:val="TableBodyText"/>
              <w:spacing w:after="0"/>
              <w:jc w:val="left"/>
            </w:pPr>
            <w:r>
              <w:tab/>
              <w:t>Remuneration of auditors</w:t>
            </w:r>
          </w:p>
          <w:p w:rsidR="00AE380A" w:rsidRPr="00DF33BB" w:rsidRDefault="00AE380A" w:rsidP="00AE380A">
            <w:pPr>
              <w:pStyle w:val="TableBodyText"/>
              <w:spacing w:before="40"/>
              <w:ind w:left="340"/>
              <w:jc w:val="left"/>
            </w:pPr>
            <w:r w:rsidRPr="00DF33BB">
              <w:t>Financial statement audit services were provided free of charge to the Commission by the Australian National Audit Office (ANAO).</w:t>
            </w:r>
          </w:p>
        </w:tc>
        <w:tc>
          <w:tcPr>
            <w:tcW w:w="1701" w:type="dxa"/>
            <w:vAlign w:val="bottom"/>
          </w:tcPr>
          <w:p w:rsidR="00AE380A" w:rsidRPr="00077CEE" w:rsidRDefault="00AE380A" w:rsidP="003244E7">
            <w:pPr>
              <w:pStyle w:val="TableBodyText"/>
              <w:tabs>
                <w:tab w:val="left" w:pos="1333"/>
              </w:tabs>
              <w:ind w:right="142"/>
              <w:rPr>
                <w:b/>
                <w:u w:val="single"/>
              </w:rPr>
            </w:pPr>
            <w:r w:rsidRPr="00077CEE">
              <w:rPr>
                <w:b/>
                <w:u w:val="single"/>
              </w:rPr>
              <w:t xml:space="preserve">       </w:t>
            </w:r>
            <w:r>
              <w:rPr>
                <w:b/>
                <w:u w:val="single"/>
              </w:rPr>
              <w:t>50</w:t>
            </w:r>
          </w:p>
        </w:tc>
        <w:tc>
          <w:tcPr>
            <w:tcW w:w="1701" w:type="dxa"/>
            <w:vAlign w:val="bottom"/>
          </w:tcPr>
          <w:p w:rsidR="00AE380A" w:rsidRPr="00F14ACB" w:rsidRDefault="00AE380A" w:rsidP="003244E7">
            <w:pPr>
              <w:pStyle w:val="TableBodyText"/>
              <w:tabs>
                <w:tab w:val="left" w:pos="1333"/>
              </w:tabs>
              <w:ind w:right="142"/>
              <w:rPr>
                <w:u w:val="single"/>
              </w:rPr>
            </w:pPr>
            <w:r>
              <w:rPr>
                <w:u w:val="single"/>
              </w:rPr>
              <w:t xml:space="preserve">       5</w:t>
            </w:r>
            <w:r w:rsidRPr="00F14ACB">
              <w:rPr>
                <w:u w:val="single"/>
              </w:rPr>
              <w:t>0</w:t>
            </w:r>
          </w:p>
        </w:tc>
      </w:tr>
      <w:tr w:rsidR="00AE380A" w:rsidRPr="00F13568" w:rsidTr="00AE380A">
        <w:tc>
          <w:tcPr>
            <w:tcW w:w="5387" w:type="dxa"/>
            <w:tcBorders>
              <w:bottom w:val="single" w:sz="4" w:space="0" w:color="auto"/>
            </w:tcBorders>
          </w:tcPr>
          <w:p w:rsidR="00AE380A" w:rsidRPr="00F13568" w:rsidRDefault="00AE380A" w:rsidP="00AE380A">
            <w:pPr>
              <w:pStyle w:val="TableBodyText"/>
              <w:keepNext w:val="0"/>
              <w:keepLines w:val="0"/>
              <w:tabs>
                <w:tab w:val="left" w:pos="420"/>
              </w:tabs>
              <w:spacing w:before="80"/>
              <w:jc w:val="left"/>
              <w:rPr>
                <w:b/>
                <w:i/>
              </w:rPr>
            </w:pPr>
            <w:r w:rsidRPr="00F13568">
              <w:rPr>
                <w:b/>
                <w:i/>
              </w:rPr>
              <w:t xml:space="preserve">Total </w:t>
            </w:r>
            <w:r w:rsidRPr="000E5A45">
              <w:rPr>
                <w:b/>
                <w:i/>
              </w:rPr>
              <w:t>resources received free of charge</w:t>
            </w:r>
          </w:p>
        </w:tc>
        <w:tc>
          <w:tcPr>
            <w:tcW w:w="1701" w:type="dxa"/>
            <w:tcBorders>
              <w:bottom w:val="single" w:sz="4" w:space="0" w:color="auto"/>
            </w:tcBorders>
          </w:tcPr>
          <w:p w:rsidR="00AE380A" w:rsidRPr="00077CEE" w:rsidRDefault="00AE380A" w:rsidP="00AE380A">
            <w:pPr>
              <w:pStyle w:val="TableBodyText"/>
              <w:spacing w:before="80"/>
              <w:ind w:right="142"/>
              <w:rPr>
                <w:b/>
                <w:u w:val="double"/>
              </w:rPr>
            </w:pPr>
            <w:r w:rsidRPr="00077CEE">
              <w:rPr>
                <w:b/>
                <w:u w:val="double"/>
              </w:rPr>
              <w:t xml:space="preserve">       </w:t>
            </w:r>
            <w:r>
              <w:rPr>
                <w:b/>
                <w:u w:val="double"/>
              </w:rPr>
              <w:t>50</w:t>
            </w:r>
          </w:p>
        </w:tc>
        <w:tc>
          <w:tcPr>
            <w:tcW w:w="1701" w:type="dxa"/>
            <w:tcBorders>
              <w:bottom w:val="single" w:sz="4" w:space="0" w:color="auto"/>
            </w:tcBorders>
          </w:tcPr>
          <w:p w:rsidR="00AE380A" w:rsidRPr="00F14ACB" w:rsidRDefault="00AE380A" w:rsidP="00AE380A">
            <w:pPr>
              <w:pStyle w:val="TableBodyText"/>
              <w:spacing w:before="80"/>
              <w:ind w:right="142"/>
              <w:rPr>
                <w:u w:val="double"/>
              </w:rPr>
            </w:pPr>
            <w:r>
              <w:rPr>
                <w:u w:val="double"/>
              </w:rPr>
              <w:t xml:space="preserve">       5</w:t>
            </w:r>
            <w:r w:rsidRPr="00F14ACB">
              <w:rPr>
                <w:u w:val="double"/>
              </w:rPr>
              <w:t>0</w:t>
            </w:r>
          </w:p>
        </w:tc>
      </w:tr>
    </w:tbl>
    <w:p w:rsidR="00AE380A" w:rsidRPr="00F52F6F" w:rsidRDefault="00AE380A" w:rsidP="00AE380A">
      <w:pPr>
        <w:pStyle w:val="BodyText"/>
        <w:spacing w:before="480"/>
        <w:rPr>
          <w:b/>
        </w:rPr>
      </w:pPr>
      <w:r w:rsidRPr="00F52F6F">
        <w:rPr>
          <w:b/>
        </w:rPr>
        <w:t>Accounting Policy</w:t>
      </w:r>
    </w:p>
    <w:p w:rsidR="00AE58B5" w:rsidRDefault="00AE380A" w:rsidP="00AE58B5">
      <w:pPr>
        <w:pStyle w:val="BodyText"/>
        <w:tabs>
          <w:tab w:val="left" w:pos="709"/>
        </w:tabs>
        <w:rPr>
          <w:szCs w:val="24"/>
        </w:rPr>
      </w:pPr>
      <w:r>
        <w:rPr>
          <w:szCs w:val="24"/>
        </w:rPr>
        <w:t>R</w:t>
      </w:r>
      <w:r w:rsidRPr="00A90C5A">
        <w:rPr>
          <w:szCs w:val="24"/>
        </w:rPr>
        <w:t>esources received free of charge are recognised as revenue when, and only when, a fair value can be reliably determined and the services would have been purchased if they had not been donated. Use of those resourc</w:t>
      </w:r>
      <w:r w:rsidR="00AE58B5">
        <w:rPr>
          <w:szCs w:val="24"/>
        </w:rPr>
        <w:t>es is recognised as an expense.</w:t>
      </w:r>
    </w:p>
    <w:p w:rsidR="00AE58B5" w:rsidRDefault="00AE58B5">
      <w:r>
        <w:br w:type="page"/>
      </w:r>
    </w:p>
    <w:p w:rsidR="00AE380A" w:rsidRPr="00F13568" w:rsidRDefault="00AE380A" w:rsidP="00AE58B5">
      <w:pPr>
        <w:pStyle w:val="Heading3"/>
      </w:pPr>
      <w:r w:rsidRPr="00F13568">
        <w:lastRenderedPageBreak/>
        <w:t xml:space="preserve">Note </w:t>
      </w:r>
      <w:r>
        <w:t>6</w:t>
      </w:r>
      <w:r w:rsidRPr="00F13568">
        <w:t>:</w:t>
      </w:r>
      <w:r w:rsidRPr="00F13568">
        <w:tab/>
      </w:r>
      <w:r>
        <w:t>Other Information</w:t>
      </w:r>
    </w:p>
    <w:p w:rsidR="00AE380A" w:rsidRPr="00F13568" w:rsidRDefault="00AE380A" w:rsidP="00AE380A">
      <w:pPr>
        <w:pStyle w:val="Heading4"/>
        <w:spacing w:after="120"/>
      </w:pPr>
      <w:r>
        <w:t xml:space="preserve">Note </w:t>
      </w:r>
      <w:proofErr w:type="spellStart"/>
      <w:r>
        <w:t>6A</w:t>
      </w:r>
      <w:proofErr w:type="spellEnd"/>
      <w:r w:rsidRPr="00F13568">
        <w:t>:</w:t>
      </w:r>
      <w:r w:rsidR="00D85C39">
        <w:tab/>
      </w:r>
      <w:r w:rsidRPr="00F13568">
        <w:t xml:space="preserve">Contingent </w:t>
      </w:r>
      <w:r>
        <w:t xml:space="preserve">Assets and </w:t>
      </w:r>
      <w:r w:rsidRPr="00F13568">
        <w:t>Liabilities</w:t>
      </w:r>
    </w:p>
    <w:p w:rsidR="00AE380A" w:rsidRPr="00F022FF" w:rsidRDefault="00AE380A" w:rsidP="00AE380A">
      <w:pPr>
        <w:pStyle w:val="BodyText"/>
        <w:rPr>
          <w:szCs w:val="24"/>
        </w:rPr>
      </w:pPr>
      <w:r w:rsidRPr="00470C05">
        <w:t>At 30 June 2016, to the best of its knowledge, the Commission was not exposed to any unrecognised contingencies that would have any material effect on the fin</w:t>
      </w:r>
      <w:r>
        <w:t>ancial statements. (2015: Nil)</w:t>
      </w:r>
    </w:p>
    <w:p w:rsidR="00AE380A" w:rsidRPr="007771E6" w:rsidRDefault="00AE380A" w:rsidP="00AE380A">
      <w:pPr>
        <w:pStyle w:val="BodyText"/>
      </w:pPr>
      <w:r w:rsidRPr="00F022FF">
        <w:rPr>
          <w:szCs w:val="24"/>
        </w:rPr>
        <w:t>Contingent assets and contingent liabilities</w:t>
      </w:r>
      <w:r w:rsidRPr="007771E6">
        <w:t xml:space="preserve"> are not recognised in the statement of financial position but are reported in the notes. They may arise from uncertainty as to the existence of a liability or asset or represent an asset or liability in respect of which the amount cannot be reliably measured. Contingent assets are disclosed when settlement is probable but not virtually certain and contingent liabilities are disclosed when settlement is greater than remote.</w:t>
      </w:r>
    </w:p>
    <w:p w:rsidR="00AE380A" w:rsidRDefault="00AE380A" w:rsidP="00AE380A">
      <w:pPr>
        <w:pStyle w:val="Heading4"/>
        <w:spacing w:after="120"/>
      </w:pPr>
      <w:r>
        <w:t xml:space="preserve">Note </w:t>
      </w:r>
      <w:proofErr w:type="spellStart"/>
      <w:r>
        <w:t>6B</w:t>
      </w:r>
      <w:proofErr w:type="spellEnd"/>
      <w:r>
        <w:t>:</w:t>
      </w:r>
      <w:r w:rsidR="00D85C39">
        <w:tab/>
      </w:r>
      <w:r>
        <w:t>Financial Instruments</w:t>
      </w:r>
    </w:p>
    <w:p w:rsidR="00AE380A" w:rsidRPr="00F13568" w:rsidRDefault="00AE380A" w:rsidP="00AE380A">
      <w:pPr>
        <w:pStyle w:val="Heading4"/>
        <w:spacing w:before="120" w:after="120"/>
      </w:pPr>
      <w:r>
        <w:t xml:space="preserve">Note </w:t>
      </w:r>
      <w:proofErr w:type="spellStart"/>
      <w:r>
        <w:t>6B</w:t>
      </w:r>
      <w:proofErr w:type="spellEnd"/>
      <w:r>
        <w:t>-1</w:t>
      </w:r>
      <w:r w:rsidRPr="00F13568">
        <w:t>:</w:t>
      </w:r>
      <w:r w:rsidR="00D85C39">
        <w:tab/>
      </w:r>
      <w:r w:rsidRPr="00F13568">
        <w:t xml:space="preserve">Financial Instruments </w:t>
      </w:r>
      <w:r w:rsidR="003244E7">
        <w:t>–</w:t>
      </w:r>
      <w:r>
        <w:t xml:space="preserve"> </w:t>
      </w:r>
      <w:r w:rsidRPr="00F13568">
        <w:t>Categories</w:t>
      </w:r>
      <w:r w:rsidR="003244E7">
        <w:t xml:space="preserve"> </w:t>
      </w:r>
      <w:r w:rsidRPr="00F13568">
        <w:t>of financial instruments</w:t>
      </w:r>
    </w:p>
    <w:tbl>
      <w:tblPr>
        <w:tblW w:w="8789" w:type="dxa"/>
        <w:tblLayout w:type="fixed"/>
        <w:tblCellMar>
          <w:left w:w="0" w:type="dxa"/>
          <w:right w:w="0" w:type="dxa"/>
        </w:tblCellMar>
        <w:tblLook w:val="0000" w:firstRow="0" w:lastRow="0" w:firstColumn="0" w:lastColumn="0" w:noHBand="0" w:noVBand="0"/>
      </w:tblPr>
      <w:tblGrid>
        <w:gridCol w:w="6237"/>
        <w:gridCol w:w="1305"/>
        <w:gridCol w:w="1247"/>
      </w:tblGrid>
      <w:tr w:rsidR="00AE380A" w:rsidRPr="00F13568" w:rsidTr="00AE380A">
        <w:tc>
          <w:tcPr>
            <w:tcW w:w="6237" w:type="dxa"/>
            <w:tcBorders>
              <w:top w:val="single" w:sz="4" w:space="0" w:color="auto"/>
              <w:bottom w:val="single" w:sz="4" w:space="0" w:color="auto"/>
            </w:tcBorders>
          </w:tcPr>
          <w:p w:rsidR="00AE380A" w:rsidRPr="00F13568" w:rsidRDefault="00AE380A" w:rsidP="00AE380A">
            <w:pPr>
              <w:pStyle w:val="TableColumnHeading"/>
              <w:jc w:val="left"/>
            </w:pPr>
          </w:p>
        </w:tc>
        <w:tc>
          <w:tcPr>
            <w:tcW w:w="1305" w:type="dxa"/>
            <w:tcBorders>
              <w:top w:val="single" w:sz="4" w:space="0" w:color="auto"/>
              <w:bottom w:val="single" w:sz="4" w:space="0" w:color="auto"/>
            </w:tcBorders>
          </w:tcPr>
          <w:p w:rsidR="00AE380A" w:rsidRPr="00F13568" w:rsidRDefault="00AE380A" w:rsidP="00AE380A">
            <w:pPr>
              <w:pStyle w:val="TableColumnHeading"/>
              <w:tabs>
                <w:tab w:val="left" w:pos="1275"/>
              </w:tabs>
              <w:rPr>
                <w:b/>
              </w:rPr>
            </w:pPr>
            <w:r>
              <w:rPr>
                <w:b/>
              </w:rPr>
              <w:t>2016</w:t>
            </w:r>
          </w:p>
        </w:tc>
        <w:tc>
          <w:tcPr>
            <w:tcW w:w="1247" w:type="dxa"/>
            <w:tcBorders>
              <w:top w:val="single" w:sz="4" w:space="0" w:color="auto"/>
              <w:bottom w:val="single" w:sz="4" w:space="0" w:color="auto"/>
            </w:tcBorders>
          </w:tcPr>
          <w:p w:rsidR="00AE380A" w:rsidRPr="00A36489" w:rsidRDefault="00AE380A" w:rsidP="00AE380A">
            <w:pPr>
              <w:pStyle w:val="TableColumnHeading"/>
              <w:tabs>
                <w:tab w:val="left" w:pos="1275"/>
              </w:tabs>
            </w:pPr>
            <w:r>
              <w:t>2015</w:t>
            </w:r>
          </w:p>
        </w:tc>
      </w:tr>
      <w:tr w:rsidR="00AE380A" w:rsidRPr="00F13568" w:rsidTr="00AE380A">
        <w:tc>
          <w:tcPr>
            <w:tcW w:w="6237" w:type="dxa"/>
            <w:tcBorders>
              <w:top w:val="single" w:sz="4" w:space="0" w:color="auto"/>
            </w:tcBorders>
          </w:tcPr>
          <w:p w:rsidR="00AE380A" w:rsidRPr="00F13568" w:rsidRDefault="00AE380A" w:rsidP="003244E7">
            <w:pPr>
              <w:pStyle w:val="TableUnitsRow"/>
              <w:jc w:val="left"/>
            </w:pPr>
          </w:p>
        </w:tc>
        <w:tc>
          <w:tcPr>
            <w:tcW w:w="1305" w:type="dxa"/>
            <w:tcBorders>
              <w:top w:val="single" w:sz="4" w:space="0" w:color="auto"/>
            </w:tcBorders>
          </w:tcPr>
          <w:p w:rsidR="00AE380A" w:rsidRPr="00F13568" w:rsidRDefault="00AE380A" w:rsidP="003244E7">
            <w:pPr>
              <w:pStyle w:val="TableUnitsRow"/>
              <w:ind w:right="142"/>
              <w:rPr>
                <w:b/>
              </w:rPr>
            </w:pPr>
            <w:r w:rsidRPr="00F13568">
              <w:rPr>
                <w:b/>
              </w:rPr>
              <w:t>$’000</w:t>
            </w:r>
          </w:p>
        </w:tc>
        <w:tc>
          <w:tcPr>
            <w:tcW w:w="1247" w:type="dxa"/>
            <w:tcBorders>
              <w:top w:val="single" w:sz="4" w:space="0" w:color="auto"/>
            </w:tcBorders>
          </w:tcPr>
          <w:p w:rsidR="00AE380A" w:rsidRPr="0022480D" w:rsidRDefault="00AE380A" w:rsidP="003244E7">
            <w:pPr>
              <w:pStyle w:val="TableUnitsRow"/>
              <w:ind w:right="142"/>
            </w:pPr>
            <w:r w:rsidRPr="0022480D">
              <w:t>$’000</w:t>
            </w:r>
          </w:p>
        </w:tc>
      </w:tr>
      <w:tr w:rsidR="00AE380A" w:rsidRPr="00F13568" w:rsidTr="00AE380A">
        <w:tc>
          <w:tcPr>
            <w:tcW w:w="6237" w:type="dxa"/>
          </w:tcPr>
          <w:p w:rsidR="00AE380A" w:rsidRPr="00F13568" w:rsidRDefault="00AE380A" w:rsidP="00AE380A">
            <w:pPr>
              <w:pStyle w:val="TableBodyText"/>
              <w:spacing w:before="80"/>
              <w:jc w:val="left"/>
              <w:rPr>
                <w:b/>
              </w:rPr>
            </w:pPr>
            <w:r w:rsidRPr="00F13568">
              <w:rPr>
                <w:b/>
              </w:rPr>
              <w:t>Financial Assets</w:t>
            </w:r>
          </w:p>
        </w:tc>
        <w:tc>
          <w:tcPr>
            <w:tcW w:w="1305" w:type="dxa"/>
          </w:tcPr>
          <w:p w:rsidR="00AE380A" w:rsidRPr="00F13568" w:rsidRDefault="00AE380A" w:rsidP="00AE380A">
            <w:pPr>
              <w:pStyle w:val="TableUnitsRow"/>
              <w:spacing w:before="0"/>
              <w:ind w:right="28"/>
              <w:rPr>
                <w:b/>
              </w:rPr>
            </w:pPr>
          </w:p>
        </w:tc>
        <w:tc>
          <w:tcPr>
            <w:tcW w:w="1247" w:type="dxa"/>
          </w:tcPr>
          <w:p w:rsidR="00AE380A" w:rsidRPr="0022480D" w:rsidRDefault="00AE380A" w:rsidP="00AE380A">
            <w:pPr>
              <w:pStyle w:val="TableUnitsRow"/>
              <w:spacing w:before="0"/>
              <w:ind w:right="28"/>
            </w:pPr>
          </w:p>
        </w:tc>
      </w:tr>
      <w:tr w:rsidR="00AE380A" w:rsidRPr="00F13568" w:rsidTr="00AE380A">
        <w:tc>
          <w:tcPr>
            <w:tcW w:w="6237" w:type="dxa"/>
          </w:tcPr>
          <w:p w:rsidR="00AE380A" w:rsidRPr="00F13568" w:rsidRDefault="00AE380A" w:rsidP="00AE380A">
            <w:pPr>
              <w:pStyle w:val="TableBodyText"/>
              <w:spacing w:before="80"/>
              <w:jc w:val="left"/>
            </w:pPr>
            <w:r w:rsidRPr="00F13568">
              <w:t>Loans and receivables</w:t>
            </w:r>
          </w:p>
        </w:tc>
        <w:tc>
          <w:tcPr>
            <w:tcW w:w="1305" w:type="dxa"/>
          </w:tcPr>
          <w:p w:rsidR="00AE380A" w:rsidRPr="00F13568" w:rsidRDefault="00AE380A" w:rsidP="00AE380A">
            <w:pPr>
              <w:pStyle w:val="TableUnitsRow"/>
              <w:spacing w:before="0"/>
              <w:ind w:right="28"/>
              <w:rPr>
                <w:b/>
              </w:rPr>
            </w:pPr>
          </w:p>
        </w:tc>
        <w:tc>
          <w:tcPr>
            <w:tcW w:w="1247" w:type="dxa"/>
          </w:tcPr>
          <w:p w:rsidR="00AE380A" w:rsidRPr="0022480D" w:rsidRDefault="00AE380A" w:rsidP="00AE380A">
            <w:pPr>
              <w:pStyle w:val="TableUnitsRow"/>
              <w:spacing w:before="0"/>
              <w:ind w:right="28"/>
            </w:pPr>
          </w:p>
        </w:tc>
      </w:tr>
      <w:tr w:rsidR="00AE380A" w:rsidRPr="00F13568" w:rsidTr="00AE380A">
        <w:tc>
          <w:tcPr>
            <w:tcW w:w="6237" w:type="dxa"/>
          </w:tcPr>
          <w:p w:rsidR="00AE380A" w:rsidRPr="00F13568" w:rsidRDefault="00AE380A" w:rsidP="00AE380A">
            <w:pPr>
              <w:pStyle w:val="TableBodyText"/>
              <w:tabs>
                <w:tab w:val="left" w:pos="705"/>
              </w:tabs>
              <w:spacing w:before="40"/>
              <w:ind w:firstLine="420"/>
              <w:jc w:val="left"/>
            </w:pPr>
            <w:r w:rsidRPr="00F13568">
              <w:t>Cash and cash equivalents</w:t>
            </w:r>
          </w:p>
        </w:tc>
        <w:tc>
          <w:tcPr>
            <w:tcW w:w="1305" w:type="dxa"/>
          </w:tcPr>
          <w:p w:rsidR="00AE380A" w:rsidRPr="00B32759" w:rsidRDefault="00AE380A" w:rsidP="00AE380A">
            <w:pPr>
              <w:pStyle w:val="TableBodyText"/>
              <w:spacing w:before="40"/>
              <w:ind w:right="142"/>
              <w:rPr>
                <w:b/>
                <w:highlight w:val="yellow"/>
              </w:rPr>
            </w:pPr>
            <w:r>
              <w:rPr>
                <w:b/>
              </w:rPr>
              <w:t>364</w:t>
            </w:r>
          </w:p>
        </w:tc>
        <w:tc>
          <w:tcPr>
            <w:tcW w:w="1247" w:type="dxa"/>
          </w:tcPr>
          <w:p w:rsidR="00AE380A" w:rsidRPr="00727B48" w:rsidRDefault="00AE380A" w:rsidP="00AE380A">
            <w:pPr>
              <w:pStyle w:val="TableBodyText"/>
              <w:spacing w:before="40"/>
              <w:ind w:right="142"/>
              <w:rPr>
                <w:highlight w:val="yellow"/>
              </w:rPr>
            </w:pPr>
            <w:r w:rsidRPr="00727B48">
              <w:t>346</w:t>
            </w:r>
          </w:p>
        </w:tc>
      </w:tr>
      <w:tr w:rsidR="00AE380A" w:rsidRPr="00F13568" w:rsidTr="00AE380A">
        <w:trPr>
          <w:trHeight w:val="935"/>
        </w:trPr>
        <w:tc>
          <w:tcPr>
            <w:tcW w:w="6237" w:type="dxa"/>
          </w:tcPr>
          <w:p w:rsidR="00AE380A" w:rsidRPr="00F13568" w:rsidRDefault="00AE380A" w:rsidP="00AE380A">
            <w:pPr>
              <w:pStyle w:val="TableBodyText"/>
              <w:tabs>
                <w:tab w:val="left" w:pos="705"/>
              </w:tabs>
              <w:spacing w:before="40"/>
              <w:ind w:firstLine="420"/>
              <w:jc w:val="left"/>
            </w:pPr>
            <w:r w:rsidRPr="00F13568">
              <w:t>Trade receivables</w:t>
            </w:r>
          </w:p>
        </w:tc>
        <w:tc>
          <w:tcPr>
            <w:tcW w:w="1305" w:type="dxa"/>
          </w:tcPr>
          <w:p w:rsidR="00AE380A" w:rsidRPr="0052584F" w:rsidRDefault="00AE380A" w:rsidP="00AE380A">
            <w:pPr>
              <w:pStyle w:val="TableBodyText"/>
              <w:spacing w:before="80"/>
              <w:ind w:right="142"/>
              <w:rPr>
                <w:b/>
                <w:u w:val="single"/>
              </w:rPr>
            </w:pPr>
            <w:r>
              <w:rPr>
                <w:b/>
                <w:u w:val="single"/>
              </w:rPr>
              <w:t xml:space="preserve">    </w:t>
            </w:r>
            <w:r w:rsidRPr="0052584F">
              <w:rPr>
                <w:b/>
                <w:u w:val="single"/>
              </w:rPr>
              <w:t xml:space="preserve"> </w:t>
            </w:r>
            <w:r>
              <w:rPr>
                <w:b/>
                <w:u w:val="single"/>
              </w:rPr>
              <w:t>209</w:t>
            </w:r>
          </w:p>
        </w:tc>
        <w:tc>
          <w:tcPr>
            <w:tcW w:w="1247" w:type="dxa"/>
          </w:tcPr>
          <w:p w:rsidR="00AE380A" w:rsidRPr="00727B48" w:rsidRDefault="00AE380A" w:rsidP="00AE380A">
            <w:pPr>
              <w:pStyle w:val="TableBodyText"/>
              <w:spacing w:before="80"/>
              <w:ind w:right="142"/>
              <w:rPr>
                <w:u w:val="single"/>
              </w:rPr>
            </w:pPr>
            <w:r w:rsidRPr="00727B48">
              <w:rPr>
                <w:u w:val="single"/>
              </w:rPr>
              <w:t xml:space="preserve">     161</w:t>
            </w:r>
          </w:p>
        </w:tc>
      </w:tr>
      <w:tr w:rsidR="00AE380A" w:rsidRPr="00F13568" w:rsidTr="00AE380A">
        <w:tc>
          <w:tcPr>
            <w:tcW w:w="6237" w:type="dxa"/>
          </w:tcPr>
          <w:p w:rsidR="00AE380A" w:rsidRPr="00F13568" w:rsidRDefault="00AE380A" w:rsidP="00AE380A">
            <w:pPr>
              <w:pStyle w:val="TableBodyText"/>
              <w:spacing w:before="80"/>
              <w:jc w:val="left"/>
              <w:rPr>
                <w:b/>
              </w:rPr>
            </w:pPr>
            <w:r w:rsidRPr="00F13568">
              <w:rPr>
                <w:b/>
              </w:rPr>
              <w:t>Carrying amount of financial assets</w:t>
            </w:r>
          </w:p>
        </w:tc>
        <w:tc>
          <w:tcPr>
            <w:tcW w:w="1305" w:type="dxa"/>
          </w:tcPr>
          <w:p w:rsidR="00AE380A" w:rsidRPr="0052584F" w:rsidRDefault="00AE380A" w:rsidP="00AE380A">
            <w:pPr>
              <w:pStyle w:val="TableBodyText"/>
              <w:spacing w:before="80"/>
              <w:ind w:right="142"/>
              <w:rPr>
                <w:b/>
                <w:u w:val="double"/>
              </w:rPr>
            </w:pPr>
            <w:r>
              <w:rPr>
                <w:b/>
                <w:u w:val="double"/>
              </w:rPr>
              <w:t xml:space="preserve">     573</w:t>
            </w:r>
          </w:p>
        </w:tc>
        <w:tc>
          <w:tcPr>
            <w:tcW w:w="1247" w:type="dxa"/>
          </w:tcPr>
          <w:p w:rsidR="00AE380A" w:rsidRPr="00727B48" w:rsidRDefault="00AE380A" w:rsidP="00AE380A">
            <w:pPr>
              <w:pStyle w:val="TableBodyText"/>
              <w:spacing w:before="80"/>
              <w:ind w:right="142"/>
              <w:rPr>
                <w:u w:val="double"/>
              </w:rPr>
            </w:pPr>
            <w:r w:rsidRPr="00727B48">
              <w:rPr>
                <w:u w:val="double"/>
              </w:rPr>
              <w:t xml:space="preserve">     507</w:t>
            </w:r>
          </w:p>
        </w:tc>
      </w:tr>
      <w:tr w:rsidR="00AE380A" w:rsidRPr="00F13568" w:rsidTr="00AE380A">
        <w:trPr>
          <w:trHeight w:val="279"/>
        </w:trPr>
        <w:tc>
          <w:tcPr>
            <w:tcW w:w="6237" w:type="dxa"/>
          </w:tcPr>
          <w:p w:rsidR="00AE380A" w:rsidRPr="00F13568" w:rsidRDefault="00AE380A" w:rsidP="00AE380A">
            <w:pPr>
              <w:pStyle w:val="TableUnitsRow"/>
              <w:spacing w:before="0"/>
            </w:pPr>
          </w:p>
        </w:tc>
        <w:tc>
          <w:tcPr>
            <w:tcW w:w="1305" w:type="dxa"/>
          </w:tcPr>
          <w:p w:rsidR="00AE380A" w:rsidRPr="0052584F" w:rsidRDefault="00AE380A" w:rsidP="00AE380A">
            <w:pPr>
              <w:pStyle w:val="TableUnitsRow"/>
              <w:spacing w:before="0"/>
              <w:rPr>
                <w:b/>
                <w:u w:val="double"/>
              </w:rPr>
            </w:pPr>
          </w:p>
        </w:tc>
        <w:tc>
          <w:tcPr>
            <w:tcW w:w="1247" w:type="dxa"/>
          </w:tcPr>
          <w:p w:rsidR="00AE380A" w:rsidRPr="00727B48" w:rsidRDefault="00AE380A" w:rsidP="00AE380A">
            <w:pPr>
              <w:pStyle w:val="TableUnitsRow"/>
              <w:spacing w:before="0"/>
              <w:rPr>
                <w:u w:val="double"/>
              </w:rPr>
            </w:pPr>
          </w:p>
        </w:tc>
      </w:tr>
      <w:tr w:rsidR="00AE380A" w:rsidRPr="00F13568" w:rsidTr="00AE380A">
        <w:tc>
          <w:tcPr>
            <w:tcW w:w="6237" w:type="dxa"/>
          </w:tcPr>
          <w:p w:rsidR="00AE380A" w:rsidRPr="00F13568" w:rsidRDefault="00AE380A" w:rsidP="00AE380A">
            <w:pPr>
              <w:pStyle w:val="TableBodyText"/>
              <w:spacing w:before="80"/>
              <w:jc w:val="left"/>
              <w:rPr>
                <w:b/>
              </w:rPr>
            </w:pPr>
            <w:r w:rsidRPr="00F13568">
              <w:rPr>
                <w:b/>
              </w:rPr>
              <w:t>Financial Liabilities</w:t>
            </w:r>
          </w:p>
        </w:tc>
        <w:tc>
          <w:tcPr>
            <w:tcW w:w="1305" w:type="dxa"/>
          </w:tcPr>
          <w:p w:rsidR="00AE380A" w:rsidRPr="0052584F" w:rsidRDefault="00AE380A" w:rsidP="00AE380A">
            <w:pPr>
              <w:pStyle w:val="TableUnitsRow"/>
              <w:spacing w:before="0"/>
              <w:ind w:right="28"/>
              <w:rPr>
                <w:b/>
              </w:rPr>
            </w:pPr>
          </w:p>
        </w:tc>
        <w:tc>
          <w:tcPr>
            <w:tcW w:w="1247" w:type="dxa"/>
          </w:tcPr>
          <w:p w:rsidR="00AE380A" w:rsidRPr="00727B48" w:rsidRDefault="00AE380A" w:rsidP="00AE380A">
            <w:pPr>
              <w:pStyle w:val="TableUnitsRow"/>
              <w:spacing w:before="0"/>
              <w:ind w:right="28"/>
            </w:pPr>
          </w:p>
        </w:tc>
      </w:tr>
      <w:tr w:rsidR="00AE380A" w:rsidRPr="00F13568" w:rsidTr="00AE380A">
        <w:tc>
          <w:tcPr>
            <w:tcW w:w="6237" w:type="dxa"/>
          </w:tcPr>
          <w:p w:rsidR="00AE380A" w:rsidRPr="00F13568" w:rsidRDefault="00AE380A" w:rsidP="00AE380A">
            <w:pPr>
              <w:pStyle w:val="TableBodyText"/>
              <w:spacing w:before="80"/>
              <w:jc w:val="left"/>
            </w:pPr>
            <w:r>
              <w:t>At amortised cost:</w:t>
            </w:r>
          </w:p>
        </w:tc>
        <w:tc>
          <w:tcPr>
            <w:tcW w:w="1305" w:type="dxa"/>
          </w:tcPr>
          <w:p w:rsidR="00AE380A" w:rsidRPr="0052584F" w:rsidRDefault="00AE380A" w:rsidP="00AE380A">
            <w:pPr>
              <w:pStyle w:val="TableUnitsRow"/>
              <w:spacing w:before="0"/>
              <w:ind w:right="28"/>
              <w:rPr>
                <w:b/>
              </w:rPr>
            </w:pPr>
          </w:p>
        </w:tc>
        <w:tc>
          <w:tcPr>
            <w:tcW w:w="1247" w:type="dxa"/>
          </w:tcPr>
          <w:p w:rsidR="00AE380A" w:rsidRPr="00727B48" w:rsidRDefault="00AE380A" w:rsidP="00AE380A">
            <w:pPr>
              <w:pStyle w:val="TableUnitsRow"/>
              <w:spacing w:before="0"/>
              <w:ind w:right="28"/>
            </w:pPr>
          </w:p>
        </w:tc>
      </w:tr>
      <w:tr w:rsidR="00AE380A" w:rsidRPr="00F13568" w:rsidTr="00AE380A">
        <w:tc>
          <w:tcPr>
            <w:tcW w:w="6237" w:type="dxa"/>
          </w:tcPr>
          <w:p w:rsidR="00AE380A" w:rsidRPr="00F13568" w:rsidRDefault="00AE380A" w:rsidP="00AE380A">
            <w:pPr>
              <w:pStyle w:val="TableBodyText"/>
              <w:tabs>
                <w:tab w:val="left" w:pos="705"/>
              </w:tabs>
              <w:spacing w:before="40"/>
              <w:ind w:firstLine="420"/>
              <w:jc w:val="left"/>
            </w:pPr>
            <w:r w:rsidRPr="00F13568">
              <w:t>Payables – suppliers</w:t>
            </w:r>
          </w:p>
        </w:tc>
        <w:tc>
          <w:tcPr>
            <w:tcW w:w="1305" w:type="dxa"/>
          </w:tcPr>
          <w:p w:rsidR="00AE380A" w:rsidRPr="0052584F" w:rsidRDefault="00AE380A" w:rsidP="00AE380A">
            <w:pPr>
              <w:pStyle w:val="TableBodyText"/>
              <w:spacing w:before="80"/>
              <w:ind w:right="142"/>
              <w:rPr>
                <w:b/>
                <w:u w:val="single"/>
              </w:rPr>
            </w:pPr>
            <w:r>
              <w:rPr>
                <w:b/>
                <w:u w:val="single"/>
              </w:rPr>
              <w:t xml:space="preserve">     532</w:t>
            </w:r>
          </w:p>
        </w:tc>
        <w:tc>
          <w:tcPr>
            <w:tcW w:w="1247" w:type="dxa"/>
          </w:tcPr>
          <w:p w:rsidR="00AE380A" w:rsidRPr="00727B48" w:rsidRDefault="00AE380A" w:rsidP="00AE380A">
            <w:pPr>
              <w:pStyle w:val="TableBodyText"/>
              <w:spacing w:before="80"/>
              <w:ind w:right="142"/>
              <w:rPr>
                <w:u w:val="single"/>
              </w:rPr>
            </w:pPr>
            <w:r w:rsidRPr="00727B48">
              <w:rPr>
                <w:u w:val="single"/>
              </w:rPr>
              <w:t xml:space="preserve">     386</w:t>
            </w:r>
          </w:p>
        </w:tc>
      </w:tr>
      <w:tr w:rsidR="00AE380A" w:rsidRPr="00F13568" w:rsidTr="00AE380A">
        <w:tc>
          <w:tcPr>
            <w:tcW w:w="6237" w:type="dxa"/>
            <w:tcBorders>
              <w:bottom w:val="single" w:sz="4" w:space="0" w:color="auto"/>
            </w:tcBorders>
          </w:tcPr>
          <w:p w:rsidR="00AE380A" w:rsidRPr="00F13568" w:rsidRDefault="00AE380A" w:rsidP="00AE380A">
            <w:pPr>
              <w:pStyle w:val="TableBodyText"/>
              <w:spacing w:before="80"/>
              <w:jc w:val="left"/>
              <w:rPr>
                <w:b/>
              </w:rPr>
            </w:pPr>
            <w:r w:rsidRPr="00F13568">
              <w:rPr>
                <w:b/>
              </w:rPr>
              <w:t>Carrying amount of financial liabilities</w:t>
            </w:r>
          </w:p>
        </w:tc>
        <w:tc>
          <w:tcPr>
            <w:tcW w:w="1305" w:type="dxa"/>
            <w:tcBorders>
              <w:bottom w:val="single" w:sz="4" w:space="0" w:color="auto"/>
            </w:tcBorders>
          </w:tcPr>
          <w:p w:rsidR="00AE380A" w:rsidRPr="0052584F" w:rsidRDefault="00AE380A" w:rsidP="00AE380A">
            <w:pPr>
              <w:pStyle w:val="TableBodyText"/>
              <w:spacing w:before="80"/>
              <w:ind w:right="142"/>
              <w:rPr>
                <w:b/>
                <w:u w:val="double"/>
              </w:rPr>
            </w:pPr>
            <w:r w:rsidRPr="0052584F">
              <w:rPr>
                <w:b/>
                <w:u w:val="double"/>
              </w:rPr>
              <w:t xml:space="preserve"> </w:t>
            </w:r>
            <w:r>
              <w:rPr>
                <w:b/>
                <w:u w:val="double"/>
              </w:rPr>
              <w:t xml:space="preserve">    532</w:t>
            </w:r>
          </w:p>
        </w:tc>
        <w:tc>
          <w:tcPr>
            <w:tcW w:w="1247" w:type="dxa"/>
            <w:tcBorders>
              <w:bottom w:val="single" w:sz="4" w:space="0" w:color="auto"/>
            </w:tcBorders>
          </w:tcPr>
          <w:p w:rsidR="00AE380A" w:rsidRPr="00727B48" w:rsidRDefault="00AE380A" w:rsidP="00AE380A">
            <w:pPr>
              <w:pStyle w:val="TableBodyText"/>
              <w:spacing w:before="80"/>
              <w:ind w:right="142"/>
              <w:rPr>
                <w:u w:val="double"/>
              </w:rPr>
            </w:pPr>
            <w:r w:rsidRPr="00727B48">
              <w:rPr>
                <w:u w:val="double"/>
              </w:rPr>
              <w:t xml:space="preserve">     386</w:t>
            </w:r>
          </w:p>
        </w:tc>
      </w:tr>
    </w:tbl>
    <w:p w:rsidR="00AE380A" w:rsidRPr="00CF0D2A" w:rsidRDefault="00AE380A" w:rsidP="00AE380A">
      <w:pPr>
        <w:pStyle w:val="BodyText"/>
        <w:spacing w:before="0" w:line="240" w:lineRule="auto"/>
        <w:rPr>
          <w:rFonts w:ascii="Arial" w:hAnsi="Arial" w:cs="Arial"/>
          <w:sz w:val="12"/>
          <w:szCs w:val="12"/>
        </w:rPr>
      </w:pPr>
      <w:r>
        <w:br w:type="page"/>
      </w:r>
    </w:p>
    <w:p w:rsidR="00AE380A" w:rsidRDefault="00AE380A" w:rsidP="00AE380A">
      <w:pPr>
        <w:pStyle w:val="BodyText"/>
        <w:rPr>
          <w:b/>
        </w:rPr>
      </w:pPr>
      <w:r w:rsidRPr="00CF0D2A">
        <w:rPr>
          <w:b/>
        </w:rPr>
        <w:lastRenderedPageBreak/>
        <w:t>Accounting Policy</w:t>
      </w:r>
    </w:p>
    <w:p w:rsidR="00AE380A" w:rsidRPr="00CF0D2A" w:rsidRDefault="00AE380A" w:rsidP="00AE58B5">
      <w:pPr>
        <w:pStyle w:val="Heading5"/>
      </w:pPr>
      <w:r w:rsidRPr="00CF0D2A">
        <w:t>Loans and Receivables</w:t>
      </w:r>
    </w:p>
    <w:p w:rsidR="00AE380A" w:rsidRPr="00CF0D2A" w:rsidRDefault="00AE380A" w:rsidP="00AE380A">
      <w:pPr>
        <w:pStyle w:val="BodyText"/>
        <w:rPr>
          <w:szCs w:val="24"/>
        </w:rPr>
      </w:pPr>
      <w:r w:rsidRPr="00CF0D2A">
        <w:rPr>
          <w:szCs w:val="24"/>
        </w:rPr>
        <w:t>Trade receivables, loans and other receivables that have fixed or determinable payments that are not quoted in an active market are classified as ‘loans and receivables’. Loans and receivables are measured at amortised cost using the effective interest method less impairment. Interest is recognised by applying the effective interest rate.</w:t>
      </w:r>
    </w:p>
    <w:p w:rsidR="00AE380A" w:rsidRPr="00CF0D2A" w:rsidRDefault="00AE380A" w:rsidP="00350EAC">
      <w:pPr>
        <w:pStyle w:val="Heading5"/>
      </w:pPr>
      <w:r w:rsidRPr="00CF0D2A">
        <w:t>Impairment of Financial Assets</w:t>
      </w:r>
    </w:p>
    <w:p w:rsidR="00AE380A" w:rsidRPr="00CF0D2A" w:rsidRDefault="00AE380A" w:rsidP="00AE380A">
      <w:pPr>
        <w:pStyle w:val="BodyText"/>
        <w:rPr>
          <w:szCs w:val="24"/>
        </w:rPr>
      </w:pPr>
      <w:r w:rsidRPr="00CF0D2A">
        <w:rPr>
          <w:szCs w:val="24"/>
        </w:rPr>
        <w:t>Financial assets are assessed for impairment at the end of each reporting period.</w:t>
      </w:r>
    </w:p>
    <w:p w:rsidR="00AE380A" w:rsidRPr="00CF0D2A" w:rsidRDefault="00AE380A" w:rsidP="00AE380A">
      <w:pPr>
        <w:pStyle w:val="BodyText"/>
        <w:rPr>
          <w:szCs w:val="24"/>
        </w:rPr>
      </w:pPr>
      <w:r w:rsidRPr="00CF0D2A">
        <w:rPr>
          <w:i/>
          <w:szCs w:val="24"/>
        </w:rPr>
        <w:t>Financial assets held at amortised cost</w:t>
      </w:r>
      <w:r w:rsidRPr="00CF0D2A">
        <w:rPr>
          <w:szCs w:val="24"/>
        </w:rPr>
        <w:t xml:space="preserve"> – if there is objective evidence that an impairment loss has been incurred for loans and receivables held at amortised cost, the amount of the loss is measured as the difference between the asset’s carrying amount and the present value of estimated future cash flows discounted at the asset’s original effective interest rate. The carrying amount is reduced by way of an allowance account. The loss is recognised in the Statement of Comprehensive Income.</w:t>
      </w:r>
    </w:p>
    <w:p w:rsidR="00AE380A" w:rsidRPr="00CF0D2A" w:rsidRDefault="00AE380A" w:rsidP="00350EAC">
      <w:pPr>
        <w:pStyle w:val="Heading5"/>
      </w:pPr>
      <w:r w:rsidRPr="00CF0D2A">
        <w:t>Other Financial Liabilities</w:t>
      </w:r>
    </w:p>
    <w:p w:rsidR="00AE380A" w:rsidRPr="00CF0D2A" w:rsidRDefault="00AE380A" w:rsidP="00AE380A">
      <w:pPr>
        <w:pStyle w:val="BodyText"/>
        <w:rPr>
          <w:szCs w:val="24"/>
        </w:rPr>
      </w:pPr>
      <w:r w:rsidRPr="00CF0D2A">
        <w:rPr>
          <w:szCs w:val="24"/>
        </w:rPr>
        <w:t>Other financial liabilities, including supplier and other payables, are recognised at amortised cost. Liabilities are recognised to the extent that the goods or services have been received (and irrespective of having been invoiced).</w:t>
      </w:r>
    </w:p>
    <w:p w:rsidR="00AE380A" w:rsidRPr="00D85C39" w:rsidRDefault="00AE380A" w:rsidP="00AE380A">
      <w:pPr>
        <w:pStyle w:val="Heading4"/>
        <w:spacing w:after="120"/>
        <w:rPr>
          <w:spacing w:val="-2"/>
        </w:rPr>
      </w:pPr>
      <w:r w:rsidRPr="00D85C39">
        <w:rPr>
          <w:spacing w:val="-2"/>
        </w:rPr>
        <w:t xml:space="preserve">Note </w:t>
      </w:r>
      <w:proofErr w:type="spellStart"/>
      <w:r w:rsidRPr="00D85C39">
        <w:rPr>
          <w:spacing w:val="-2"/>
        </w:rPr>
        <w:t>6B</w:t>
      </w:r>
      <w:proofErr w:type="spellEnd"/>
      <w:r w:rsidRPr="00D85C39">
        <w:rPr>
          <w:spacing w:val="-2"/>
        </w:rPr>
        <w:t>-2:</w:t>
      </w:r>
      <w:r w:rsidR="00D85C39" w:rsidRPr="00D85C39">
        <w:rPr>
          <w:spacing w:val="-2"/>
        </w:rPr>
        <w:tab/>
      </w:r>
      <w:r w:rsidRPr="00D85C39">
        <w:rPr>
          <w:spacing w:val="-2"/>
        </w:rPr>
        <w:t xml:space="preserve">Financial Instruments </w:t>
      </w:r>
      <w:r w:rsidR="003244E7" w:rsidRPr="00D85C39">
        <w:rPr>
          <w:spacing w:val="-2"/>
        </w:rPr>
        <w:t>–</w:t>
      </w:r>
      <w:r w:rsidRPr="00D85C39">
        <w:rPr>
          <w:spacing w:val="-2"/>
        </w:rPr>
        <w:t xml:space="preserve"> Net</w:t>
      </w:r>
      <w:r w:rsidR="003244E7" w:rsidRPr="00D85C39">
        <w:rPr>
          <w:spacing w:val="-2"/>
        </w:rPr>
        <w:t xml:space="preserve"> </w:t>
      </w:r>
      <w:r w:rsidRPr="00D85C39">
        <w:rPr>
          <w:spacing w:val="-2"/>
        </w:rPr>
        <w:t>income and expense from financial assets</w:t>
      </w:r>
    </w:p>
    <w:p w:rsidR="00AE380A" w:rsidRPr="00470C05" w:rsidRDefault="00AE380A" w:rsidP="00AE380A">
      <w:pPr>
        <w:pStyle w:val="BodyText"/>
      </w:pPr>
      <w:r w:rsidRPr="00470C05">
        <w:t>There is no income or expense from financial assets – loans and receivables in the year ending 30 June 2016.  (2015: nil)</w:t>
      </w:r>
    </w:p>
    <w:p w:rsidR="00AE380A" w:rsidRPr="003244E7" w:rsidRDefault="00AE380A" w:rsidP="00AE380A">
      <w:pPr>
        <w:pStyle w:val="Heading4"/>
        <w:spacing w:after="120"/>
        <w:rPr>
          <w:spacing w:val="-2"/>
        </w:rPr>
      </w:pPr>
      <w:r w:rsidRPr="003244E7">
        <w:rPr>
          <w:spacing w:val="-2"/>
        </w:rPr>
        <w:t xml:space="preserve">Note </w:t>
      </w:r>
      <w:proofErr w:type="spellStart"/>
      <w:r w:rsidRPr="003244E7">
        <w:rPr>
          <w:spacing w:val="-2"/>
        </w:rPr>
        <w:t>6B</w:t>
      </w:r>
      <w:proofErr w:type="spellEnd"/>
      <w:r w:rsidRPr="003244E7">
        <w:rPr>
          <w:spacing w:val="-2"/>
        </w:rPr>
        <w:t>-3:</w:t>
      </w:r>
      <w:r w:rsidR="00D85C39">
        <w:rPr>
          <w:spacing w:val="-2"/>
        </w:rPr>
        <w:tab/>
      </w:r>
      <w:r w:rsidRPr="003244E7">
        <w:rPr>
          <w:spacing w:val="-2"/>
        </w:rPr>
        <w:t xml:space="preserve">Financial Instruments </w:t>
      </w:r>
      <w:r w:rsidR="003244E7" w:rsidRPr="003244E7">
        <w:rPr>
          <w:spacing w:val="-2"/>
        </w:rPr>
        <w:t>–</w:t>
      </w:r>
      <w:r w:rsidRPr="003244E7">
        <w:rPr>
          <w:spacing w:val="-2"/>
        </w:rPr>
        <w:t xml:space="preserve"> Net</w:t>
      </w:r>
      <w:r w:rsidR="003244E7" w:rsidRPr="003244E7">
        <w:rPr>
          <w:spacing w:val="-2"/>
        </w:rPr>
        <w:t xml:space="preserve"> </w:t>
      </w:r>
      <w:r w:rsidRPr="003244E7">
        <w:rPr>
          <w:spacing w:val="-2"/>
        </w:rPr>
        <w:t>income and expense from financial liabilities</w:t>
      </w:r>
    </w:p>
    <w:p w:rsidR="00AE380A" w:rsidRPr="00470C05" w:rsidRDefault="00AE380A" w:rsidP="00AE380A">
      <w:pPr>
        <w:pStyle w:val="BodyText"/>
      </w:pPr>
      <w:r w:rsidRPr="00470C05">
        <w:t>There is no income or expense from other financial liabilities in the year ending 30 June 2016. (2015: nil)</w:t>
      </w:r>
    </w:p>
    <w:p w:rsidR="00AE380A" w:rsidRPr="00F13568" w:rsidRDefault="00AE380A" w:rsidP="00AE380A">
      <w:pPr>
        <w:pStyle w:val="Heading4"/>
        <w:spacing w:after="120"/>
      </w:pPr>
      <w:r>
        <w:t xml:space="preserve">Note </w:t>
      </w:r>
      <w:proofErr w:type="spellStart"/>
      <w:r>
        <w:t>6B</w:t>
      </w:r>
      <w:proofErr w:type="spellEnd"/>
      <w:r>
        <w:t>-4</w:t>
      </w:r>
      <w:r w:rsidRPr="00F13568">
        <w:t>:</w:t>
      </w:r>
      <w:r w:rsidR="00D85C39">
        <w:tab/>
      </w:r>
      <w:r w:rsidRPr="00F13568">
        <w:t xml:space="preserve">Financial Instruments </w:t>
      </w:r>
      <w:r>
        <w:t xml:space="preserve">- </w:t>
      </w:r>
      <w:r w:rsidRPr="00F13568">
        <w:t>Fair value of financial instruments</w:t>
      </w:r>
    </w:p>
    <w:p w:rsidR="00AE380A" w:rsidRPr="00470C05" w:rsidRDefault="00AE380A" w:rsidP="00AE380A">
      <w:pPr>
        <w:pStyle w:val="BodyText"/>
      </w:pPr>
      <w:r w:rsidRPr="00470C05">
        <w:t>There are no financial instruments held at 30 June 2016 where the carrying amount is not a reasonable approximation of fair value. (2015: nil)</w:t>
      </w:r>
    </w:p>
    <w:p w:rsidR="00AE380A" w:rsidRPr="00F13568" w:rsidRDefault="00AE380A" w:rsidP="00AE380A">
      <w:pPr>
        <w:pStyle w:val="Heading4"/>
      </w:pPr>
      <w:r w:rsidRPr="00F13568">
        <w:lastRenderedPageBreak/>
        <w:t xml:space="preserve">Note </w:t>
      </w:r>
      <w:proofErr w:type="spellStart"/>
      <w:r>
        <w:t>6B</w:t>
      </w:r>
      <w:proofErr w:type="spellEnd"/>
      <w:r>
        <w:t>-5</w:t>
      </w:r>
      <w:r w:rsidRPr="00F13568">
        <w:t>:</w:t>
      </w:r>
      <w:r w:rsidR="00D85C39">
        <w:tab/>
      </w:r>
      <w:r w:rsidRPr="00F13568">
        <w:t xml:space="preserve">Financial Instruments </w:t>
      </w:r>
      <w:r w:rsidR="003244E7">
        <w:t>–</w:t>
      </w:r>
      <w:r>
        <w:t xml:space="preserve"> </w:t>
      </w:r>
      <w:r w:rsidRPr="00F13568">
        <w:t>Credit</w:t>
      </w:r>
      <w:r w:rsidR="003244E7">
        <w:t xml:space="preserve"> </w:t>
      </w:r>
      <w:r w:rsidRPr="00F13568">
        <w:t>Risk</w:t>
      </w:r>
    </w:p>
    <w:p w:rsidR="00AE380A" w:rsidRPr="00470C05" w:rsidRDefault="00AE380A" w:rsidP="00AE380A">
      <w:pPr>
        <w:pStyle w:val="BodyText"/>
      </w:pPr>
      <w:r w:rsidRPr="00470C05">
        <w:t>The Commission is exposed to minimal credit risk as loans and receivables are cash and trade receivables. The maximum exposure to credit risk is the risk that arises from the potential default of a debtor. This amount is equal to the total of trade receivables (2016: $</w:t>
      </w:r>
      <w:r>
        <w:t>209</w:t>
      </w:r>
      <w:r w:rsidRPr="00470C05">
        <w:t>,000 and 2015: $161,000). The Commission has assessed that there is minimal risk of default on payment.</w:t>
      </w:r>
    </w:p>
    <w:p w:rsidR="00AE380A" w:rsidRPr="00470C05" w:rsidRDefault="00AE380A" w:rsidP="00AE380A">
      <w:pPr>
        <w:pStyle w:val="BodyText"/>
      </w:pPr>
      <w:r w:rsidRPr="00470C05">
        <w:t xml:space="preserve">The Commission’s credit risk is reduced as it mainly deals with other government agencies. </w:t>
      </w:r>
    </w:p>
    <w:p w:rsidR="00AE380A" w:rsidRPr="00470C05" w:rsidRDefault="00AE380A" w:rsidP="00AE380A">
      <w:pPr>
        <w:pStyle w:val="BodyText"/>
      </w:pPr>
      <w:r w:rsidRPr="00470C05">
        <w:t>No financial instruments were impaired in 2016. (2015: nil)</w:t>
      </w:r>
    </w:p>
    <w:p w:rsidR="00AE380A" w:rsidRPr="00470C05" w:rsidRDefault="00AE380A" w:rsidP="00AE380A">
      <w:pPr>
        <w:pStyle w:val="BodyText"/>
      </w:pPr>
      <w:r w:rsidRPr="00470C05">
        <w:t>Ageing of financial assets that are not past due nor impaired and past due but not impaired are shown at Note 5A.</w:t>
      </w:r>
    </w:p>
    <w:p w:rsidR="00AE380A" w:rsidRPr="00F13568" w:rsidRDefault="00AE380A" w:rsidP="00AE380A">
      <w:pPr>
        <w:pStyle w:val="Heading4"/>
      </w:pPr>
      <w:r w:rsidRPr="00F13568">
        <w:t xml:space="preserve">Note </w:t>
      </w:r>
      <w:proofErr w:type="spellStart"/>
      <w:r>
        <w:t>6B</w:t>
      </w:r>
      <w:proofErr w:type="spellEnd"/>
      <w:r>
        <w:t>-6</w:t>
      </w:r>
      <w:r w:rsidRPr="00F13568">
        <w:t>:</w:t>
      </w:r>
      <w:r w:rsidR="00D85C39">
        <w:tab/>
      </w:r>
      <w:r w:rsidRPr="00F13568">
        <w:t xml:space="preserve">Financial Instruments </w:t>
      </w:r>
      <w:r w:rsidR="003244E7">
        <w:t>–</w:t>
      </w:r>
      <w:r>
        <w:t xml:space="preserve"> </w:t>
      </w:r>
      <w:r w:rsidRPr="00F13568">
        <w:t>Liquidity</w:t>
      </w:r>
      <w:r w:rsidR="003244E7">
        <w:t xml:space="preserve"> </w:t>
      </w:r>
      <w:r w:rsidRPr="00F13568">
        <w:t>Risk</w:t>
      </w:r>
    </w:p>
    <w:p w:rsidR="00AE380A" w:rsidRPr="00470C05" w:rsidRDefault="00AE380A" w:rsidP="00AE380A">
      <w:pPr>
        <w:pStyle w:val="BodyText"/>
      </w:pPr>
      <w:r w:rsidRPr="00470C05">
        <w:t>The Commission’s financial liabilities are payables. The exposure to liquidity risk is based on the notion that the Commission will encounter difficulty in meeting its obligations associated with financial liabilities. This is highly unlikely due to appropriation funding and mechanisms available to the Commission (eg. Advance to the Finance Minister) and internal policies and procedures put in place to ensure there are appropriate resources to meet its financial obligations.</w:t>
      </w:r>
    </w:p>
    <w:p w:rsidR="00AE380A" w:rsidRPr="00470C05" w:rsidRDefault="00AE380A" w:rsidP="00AE380A">
      <w:pPr>
        <w:pStyle w:val="BodyText"/>
      </w:pPr>
      <w:r w:rsidRPr="00470C05">
        <w:t>The Commission is funded via appropriation from the Australian Government. The Commission manages its budgeted funds to ensure it has adequate funds to meet payments as they fall due. In addition, the Commission has policies in place to ensure timely payments are made when due and has no past record of default.</w:t>
      </w:r>
    </w:p>
    <w:p w:rsidR="00AE380A" w:rsidRPr="00470C05" w:rsidRDefault="00AE380A" w:rsidP="00AE380A">
      <w:pPr>
        <w:pStyle w:val="BodyText"/>
      </w:pPr>
      <w:r w:rsidRPr="00470C05">
        <w:t xml:space="preserve">All financial liabilities mature within one year. (2015: one year) </w:t>
      </w:r>
    </w:p>
    <w:p w:rsidR="00AE380A" w:rsidRPr="00470C05" w:rsidRDefault="00AE380A" w:rsidP="00AE380A">
      <w:pPr>
        <w:pStyle w:val="BodyText"/>
      </w:pPr>
      <w:r w:rsidRPr="00470C05">
        <w:t>The Commission has no derivative financial liabilities in either the current or prior year.</w:t>
      </w:r>
    </w:p>
    <w:p w:rsidR="00AE380A" w:rsidRPr="00F13568" w:rsidRDefault="00AE380A" w:rsidP="00AE380A">
      <w:pPr>
        <w:pStyle w:val="Heading4"/>
      </w:pPr>
      <w:r>
        <w:t xml:space="preserve">Note </w:t>
      </w:r>
      <w:proofErr w:type="spellStart"/>
      <w:r>
        <w:t>6B</w:t>
      </w:r>
      <w:proofErr w:type="spellEnd"/>
      <w:r>
        <w:t>-7</w:t>
      </w:r>
      <w:r w:rsidRPr="00F13568">
        <w:t>:</w:t>
      </w:r>
      <w:r w:rsidR="00D85C39">
        <w:tab/>
      </w:r>
      <w:r w:rsidRPr="00F13568">
        <w:t xml:space="preserve">Financial Instruments </w:t>
      </w:r>
      <w:r w:rsidR="003244E7">
        <w:t>–</w:t>
      </w:r>
      <w:r>
        <w:t xml:space="preserve"> </w:t>
      </w:r>
      <w:r w:rsidRPr="00F13568">
        <w:t>Market</w:t>
      </w:r>
      <w:r w:rsidR="003244E7">
        <w:t xml:space="preserve"> </w:t>
      </w:r>
      <w:r w:rsidRPr="00F13568">
        <w:t>Risk</w:t>
      </w:r>
    </w:p>
    <w:p w:rsidR="00AE380A" w:rsidRPr="00470C05" w:rsidRDefault="00AE380A" w:rsidP="00AE380A">
      <w:pPr>
        <w:pStyle w:val="BodyText"/>
      </w:pPr>
      <w:r w:rsidRPr="00470C05">
        <w:t xml:space="preserve">The Commission holds basic financial instruments that do not expose the Commission to certain market risks. </w:t>
      </w:r>
    </w:p>
    <w:p w:rsidR="00AE380A" w:rsidRPr="00470C05" w:rsidRDefault="00AE380A" w:rsidP="00AE380A">
      <w:pPr>
        <w:pStyle w:val="BodyText"/>
      </w:pPr>
      <w:r w:rsidRPr="00470C05">
        <w:t>The Commission is not exposed to currency risk, other price risk or interest rate risk.</w:t>
      </w:r>
    </w:p>
    <w:p w:rsidR="00AE380A" w:rsidRPr="00F13568" w:rsidRDefault="00AE380A" w:rsidP="00AE380A">
      <w:pPr>
        <w:pStyle w:val="Heading4"/>
        <w:spacing w:after="120"/>
      </w:pPr>
      <w:r>
        <w:lastRenderedPageBreak/>
        <w:t xml:space="preserve">Note </w:t>
      </w:r>
      <w:proofErr w:type="spellStart"/>
      <w:r>
        <w:t>6C</w:t>
      </w:r>
      <w:proofErr w:type="spellEnd"/>
      <w:r w:rsidRPr="00F13568">
        <w:t>:</w:t>
      </w:r>
      <w:r w:rsidR="003244E7">
        <w:tab/>
      </w:r>
      <w:r>
        <w:t xml:space="preserve">Reporting of Outcomes </w:t>
      </w:r>
      <w:r w:rsidR="003244E7">
        <w:t>–</w:t>
      </w:r>
      <w:r>
        <w:t xml:space="preserve"> </w:t>
      </w:r>
      <w:r w:rsidRPr="00F13568">
        <w:t>Net</w:t>
      </w:r>
      <w:r w:rsidR="003244E7">
        <w:t xml:space="preserve"> </w:t>
      </w:r>
      <w:r w:rsidRPr="00F13568">
        <w:t>Cost of Outcome Delivery</w:t>
      </w:r>
    </w:p>
    <w:tbl>
      <w:tblPr>
        <w:tblW w:w="0" w:type="auto"/>
        <w:tblLayout w:type="fixed"/>
        <w:tblCellMar>
          <w:left w:w="0" w:type="dxa"/>
          <w:right w:w="0" w:type="dxa"/>
        </w:tblCellMar>
        <w:tblLook w:val="0000" w:firstRow="0" w:lastRow="0" w:firstColumn="0" w:lastColumn="0" w:noHBand="0" w:noVBand="0"/>
      </w:tblPr>
      <w:tblGrid>
        <w:gridCol w:w="5460"/>
        <w:gridCol w:w="1637"/>
        <w:gridCol w:w="1692"/>
      </w:tblGrid>
      <w:tr w:rsidR="00AE380A" w:rsidRPr="00F13568" w:rsidTr="00AE380A">
        <w:tc>
          <w:tcPr>
            <w:tcW w:w="5460" w:type="dxa"/>
            <w:tcBorders>
              <w:top w:val="single" w:sz="4" w:space="0" w:color="auto"/>
            </w:tcBorders>
          </w:tcPr>
          <w:p w:rsidR="00AE380A" w:rsidRPr="00F13568" w:rsidRDefault="00AE380A">
            <w:pPr>
              <w:pStyle w:val="TableColumnHeading"/>
              <w:jc w:val="left"/>
            </w:pPr>
          </w:p>
        </w:tc>
        <w:tc>
          <w:tcPr>
            <w:tcW w:w="3329" w:type="dxa"/>
            <w:gridSpan w:val="2"/>
            <w:tcBorders>
              <w:top w:val="single" w:sz="4" w:space="0" w:color="auto"/>
            </w:tcBorders>
          </w:tcPr>
          <w:p w:rsidR="00AE380A" w:rsidRPr="00F13568" w:rsidRDefault="00AE380A">
            <w:pPr>
              <w:pStyle w:val="TableColumnHeading"/>
              <w:jc w:val="center"/>
              <w:rPr>
                <w:b/>
              </w:rPr>
            </w:pPr>
            <w:r w:rsidRPr="00F13568">
              <w:rPr>
                <w:b/>
              </w:rPr>
              <w:t>Outcome 1</w:t>
            </w:r>
          </w:p>
        </w:tc>
      </w:tr>
      <w:tr w:rsidR="00AE380A" w:rsidRPr="00F13568" w:rsidTr="00AE380A">
        <w:tc>
          <w:tcPr>
            <w:tcW w:w="5460" w:type="dxa"/>
            <w:tcBorders>
              <w:bottom w:val="single" w:sz="4" w:space="0" w:color="auto"/>
            </w:tcBorders>
          </w:tcPr>
          <w:p w:rsidR="00AE380A" w:rsidRPr="00F13568" w:rsidRDefault="00AE380A">
            <w:pPr>
              <w:pStyle w:val="TableColumnHeading"/>
              <w:jc w:val="left"/>
            </w:pPr>
          </w:p>
        </w:tc>
        <w:tc>
          <w:tcPr>
            <w:tcW w:w="1637" w:type="dxa"/>
            <w:tcBorders>
              <w:bottom w:val="single" w:sz="4" w:space="0" w:color="auto"/>
            </w:tcBorders>
          </w:tcPr>
          <w:p w:rsidR="00AE380A" w:rsidRPr="00F13568" w:rsidRDefault="00AE380A" w:rsidP="00AE380A">
            <w:pPr>
              <w:pStyle w:val="TableColumnHeading"/>
              <w:ind w:right="151"/>
              <w:rPr>
                <w:b/>
              </w:rPr>
            </w:pPr>
            <w:r>
              <w:rPr>
                <w:b/>
              </w:rPr>
              <w:t>2016</w:t>
            </w:r>
          </w:p>
        </w:tc>
        <w:tc>
          <w:tcPr>
            <w:tcW w:w="1692" w:type="dxa"/>
            <w:tcBorders>
              <w:bottom w:val="single" w:sz="4" w:space="0" w:color="auto"/>
            </w:tcBorders>
          </w:tcPr>
          <w:p w:rsidR="00AE380A" w:rsidRPr="00580899" w:rsidRDefault="00AE380A" w:rsidP="00AE380A">
            <w:pPr>
              <w:pStyle w:val="TableColumnHeading"/>
              <w:ind w:right="151"/>
            </w:pPr>
            <w:r>
              <w:t>2015</w:t>
            </w:r>
          </w:p>
        </w:tc>
      </w:tr>
      <w:tr w:rsidR="00AE380A" w:rsidRPr="00F13568" w:rsidTr="00AE380A">
        <w:tc>
          <w:tcPr>
            <w:tcW w:w="5460" w:type="dxa"/>
            <w:tcBorders>
              <w:top w:val="single" w:sz="4" w:space="0" w:color="auto"/>
            </w:tcBorders>
          </w:tcPr>
          <w:p w:rsidR="00AE380A" w:rsidRPr="00F13568" w:rsidRDefault="00AE380A" w:rsidP="003244E7">
            <w:pPr>
              <w:pStyle w:val="TableUnitsRow"/>
              <w:jc w:val="left"/>
            </w:pPr>
          </w:p>
        </w:tc>
        <w:tc>
          <w:tcPr>
            <w:tcW w:w="1637" w:type="dxa"/>
            <w:tcBorders>
              <w:top w:val="single" w:sz="4" w:space="0" w:color="auto"/>
            </w:tcBorders>
          </w:tcPr>
          <w:p w:rsidR="00AE380A" w:rsidRPr="00F13568" w:rsidRDefault="00AE380A" w:rsidP="003244E7">
            <w:pPr>
              <w:pStyle w:val="TableUnitsRow"/>
              <w:tabs>
                <w:tab w:val="left" w:pos="1061"/>
              </w:tabs>
              <w:ind w:right="151"/>
              <w:rPr>
                <w:b/>
              </w:rPr>
            </w:pPr>
            <w:r w:rsidRPr="00F13568">
              <w:rPr>
                <w:b/>
              </w:rPr>
              <w:t>$’000</w:t>
            </w:r>
          </w:p>
        </w:tc>
        <w:tc>
          <w:tcPr>
            <w:tcW w:w="1692" w:type="dxa"/>
            <w:tcBorders>
              <w:top w:val="single" w:sz="4" w:space="0" w:color="auto"/>
            </w:tcBorders>
          </w:tcPr>
          <w:p w:rsidR="00AE380A" w:rsidRPr="00580899" w:rsidRDefault="00AE380A" w:rsidP="003244E7">
            <w:pPr>
              <w:pStyle w:val="TableUnitsRow"/>
              <w:tabs>
                <w:tab w:val="left" w:pos="1061"/>
              </w:tabs>
              <w:ind w:right="151"/>
            </w:pPr>
            <w:r w:rsidRPr="00580899">
              <w:t>$’000</w:t>
            </w:r>
          </w:p>
        </w:tc>
      </w:tr>
      <w:tr w:rsidR="00AE380A" w:rsidRPr="00F13568" w:rsidTr="00AE380A">
        <w:tc>
          <w:tcPr>
            <w:tcW w:w="5460" w:type="dxa"/>
          </w:tcPr>
          <w:p w:rsidR="00AE380A" w:rsidRPr="001572F6" w:rsidRDefault="00AE380A">
            <w:pPr>
              <w:pStyle w:val="TableBodyText"/>
              <w:spacing w:before="80"/>
              <w:ind w:hanging="6"/>
              <w:jc w:val="left"/>
              <w:rPr>
                <w:b/>
              </w:rPr>
            </w:pPr>
            <w:r w:rsidRPr="001572F6">
              <w:rPr>
                <w:b/>
              </w:rPr>
              <w:t>Departmental</w:t>
            </w:r>
          </w:p>
        </w:tc>
        <w:tc>
          <w:tcPr>
            <w:tcW w:w="1637" w:type="dxa"/>
          </w:tcPr>
          <w:p w:rsidR="00AE380A" w:rsidRPr="00FE7D1D" w:rsidRDefault="00AE380A">
            <w:pPr>
              <w:pStyle w:val="TableUnitsRow"/>
              <w:tabs>
                <w:tab w:val="left" w:pos="1061"/>
              </w:tabs>
              <w:spacing w:before="0"/>
              <w:ind w:right="151"/>
              <w:rPr>
                <w:b/>
                <w:highlight w:val="yellow"/>
              </w:rPr>
            </w:pPr>
          </w:p>
        </w:tc>
        <w:tc>
          <w:tcPr>
            <w:tcW w:w="1692" w:type="dxa"/>
          </w:tcPr>
          <w:p w:rsidR="00AE380A" w:rsidRPr="00580899" w:rsidRDefault="00AE380A" w:rsidP="00AE380A">
            <w:pPr>
              <w:pStyle w:val="TableUnitsRow"/>
              <w:tabs>
                <w:tab w:val="left" w:pos="1061"/>
              </w:tabs>
              <w:spacing w:before="0"/>
              <w:ind w:right="151"/>
            </w:pPr>
          </w:p>
        </w:tc>
      </w:tr>
      <w:tr w:rsidR="00AE380A" w:rsidRPr="00F13568" w:rsidTr="00AE380A">
        <w:tc>
          <w:tcPr>
            <w:tcW w:w="5460" w:type="dxa"/>
          </w:tcPr>
          <w:p w:rsidR="00AE380A" w:rsidRPr="00F13568" w:rsidRDefault="00AE380A">
            <w:pPr>
              <w:pStyle w:val="TableUnitsRow"/>
              <w:spacing w:before="0"/>
              <w:jc w:val="left"/>
            </w:pPr>
            <w:r w:rsidRPr="001572F6">
              <w:t>Expenses</w:t>
            </w:r>
          </w:p>
        </w:tc>
        <w:tc>
          <w:tcPr>
            <w:tcW w:w="1637" w:type="dxa"/>
          </w:tcPr>
          <w:p w:rsidR="00AE380A" w:rsidRPr="00EA5072" w:rsidRDefault="00AE380A" w:rsidP="00AE380A">
            <w:pPr>
              <w:pStyle w:val="TableUnitsRow"/>
              <w:tabs>
                <w:tab w:val="left" w:pos="1061"/>
              </w:tabs>
              <w:spacing w:before="0"/>
              <w:ind w:right="151"/>
              <w:rPr>
                <w:b/>
              </w:rPr>
            </w:pPr>
            <w:r w:rsidRPr="00EA5072">
              <w:rPr>
                <w:b/>
              </w:rPr>
              <w:t>33,</w:t>
            </w:r>
            <w:r>
              <w:rPr>
                <w:b/>
              </w:rPr>
              <w:t>476</w:t>
            </w:r>
          </w:p>
        </w:tc>
        <w:tc>
          <w:tcPr>
            <w:tcW w:w="1692" w:type="dxa"/>
          </w:tcPr>
          <w:p w:rsidR="00AE380A" w:rsidRPr="007960BD" w:rsidRDefault="00AE380A" w:rsidP="00AE380A">
            <w:pPr>
              <w:pStyle w:val="TableUnitsRow"/>
              <w:tabs>
                <w:tab w:val="left" w:pos="1061"/>
              </w:tabs>
              <w:spacing w:before="0"/>
              <w:ind w:right="151"/>
            </w:pPr>
            <w:r w:rsidRPr="007960BD">
              <w:t>30,968</w:t>
            </w:r>
          </w:p>
        </w:tc>
      </w:tr>
      <w:tr w:rsidR="00AE380A" w:rsidRPr="00F13568" w:rsidTr="00AE380A">
        <w:tc>
          <w:tcPr>
            <w:tcW w:w="5460" w:type="dxa"/>
          </w:tcPr>
          <w:p w:rsidR="00AE380A" w:rsidRPr="00F13568" w:rsidRDefault="00AE380A">
            <w:pPr>
              <w:pStyle w:val="TableBodyText"/>
              <w:ind w:hanging="6"/>
              <w:jc w:val="left"/>
            </w:pPr>
            <w:r>
              <w:t>O</w:t>
            </w:r>
            <w:r w:rsidRPr="001572F6">
              <w:t>wn-source income</w:t>
            </w:r>
          </w:p>
        </w:tc>
        <w:tc>
          <w:tcPr>
            <w:tcW w:w="1637" w:type="dxa"/>
          </w:tcPr>
          <w:p w:rsidR="00AE380A" w:rsidRPr="00EA5072" w:rsidRDefault="00AE380A" w:rsidP="00AE380A">
            <w:pPr>
              <w:pStyle w:val="TableBodyText"/>
              <w:tabs>
                <w:tab w:val="left" w:pos="919"/>
              </w:tabs>
              <w:ind w:right="151"/>
              <w:rPr>
                <w:b/>
                <w:u w:val="single"/>
              </w:rPr>
            </w:pPr>
            <w:r w:rsidRPr="00EA5072">
              <w:rPr>
                <w:b/>
                <w:u w:val="single"/>
              </w:rPr>
              <w:t xml:space="preserve">     8</w:t>
            </w:r>
            <w:r>
              <w:rPr>
                <w:b/>
                <w:u w:val="single"/>
              </w:rPr>
              <w:t>67</w:t>
            </w:r>
          </w:p>
        </w:tc>
        <w:tc>
          <w:tcPr>
            <w:tcW w:w="1692" w:type="dxa"/>
          </w:tcPr>
          <w:p w:rsidR="00AE380A" w:rsidRPr="007960BD" w:rsidRDefault="00AE380A" w:rsidP="00AE380A">
            <w:pPr>
              <w:pStyle w:val="TableBodyText"/>
              <w:tabs>
                <w:tab w:val="left" w:pos="919"/>
              </w:tabs>
              <w:ind w:right="151"/>
              <w:rPr>
                <w:u w:val="single"/>
              </w:rPr>
            </w:pPr>
            <w:r w:rsidRPr="007960BD">
              <w:rPr>
                <w:u w:val="single"/>
              </w:rPr>
              <w:t xml:space="preserve">     906</w:t>
            </w:r>
          </w:p>
        </w:tc>
      </w:tr>
      <w:tr w:rsidR="00AE380A" w:rsidRPr="00F13568" w:rsidTr="00AE380A">
        <w:tc>
          <w:tcPr>
            <w:tcW w:w="5460" w:type="dxa"/>
            <w:tcBorders>
              <w:bottom w:val="single" w:sz="6" w:space="0" w:color="auto"/>
            </w:tcBorders>
          </w:tcPr>
          <w:p w:rsidR="00AE380A" w:rsidRPr="00F13568" w:rsidRDefault="00AE380A">
            <w:pPr>
              <w:pStyle w:val="TableBodyText"/>
              <w:spacing w:before="80"/>
              <w:ind w:hanging="6"/>
              <w:jc w:val="left"/>
              <w:rPr>
                <w:b/>
              </w:rPr>
            </w:pPr>
            <w:r w:rsidRPr="00F13568">
              <w:rPr>
                <w:b/>
              </w:rPr>
              <w:t>Net cost</w:t>
            </w:r>
            <w:r>
              <w:rPr>
                <w:b/>
              </w:rPr>
              <w:t xml:space="preserve"> </w:t>
            </w:r>
            <w:r w:rsidRPr="00F13568">
              <w:rPr>
                <w:b/>
              </w:rPr>
              <w:t>of outcome</w:t>
            </w:r>
            <w:r>
              <w:rPr>
                <w:b/>
              </w:rPr>
              <w:t xml:space="preserve"> delivery</w:t>
            </w:r>
          </w:p>
        </w:tc>
        <w:tc>
          <w:tcPr>
            <w:tcW w:w="1637" w:type="dxa"/>
            <w:tcBorders>
              <w:bottom w:val="single" w:sz="6" w:space="0" w:color="auto"/>
            </w:tcBorders>
          </w:tcPr>
          <w:p w:rsidR="00AE380A" w:rsidRPr="00EA5072" w:rsidRDefault="00AE380A" w:rsidP="00AE380A">
            <w:pPr>
              <w:pStyle w:val="TableBodyText"/>
              <w:tabs>
                <w:tab w:val="left" w:pos="919"/>
                <w:tab w:val="left" w:pos="2364"/>
              </w:tabs>
              <w:spacing w:before="80"/>
              <w:ind w:right="151"/>
              <w:rPr>
                <w:b/>
                <w:u w:val="double"/>
              </w:rPr>
            </w:pPr>
            <w:r w:rsidRPr="00EA5072">
              <w:rPr>
                <w:b/>
                <w:u w:val="double"/>
              </w:rPr>
              <w:t>32,</w:t>
            </w:r>
            <w:r>
              <w:rPr>
                <w:b/>
                <w:u w:val="double"/>
              </w:rPr>
              <w:t>609</w:t>
            </w:r>
          </w:p>
        </w:tc>
        <w:tc>
          <w:tcPr>
            <w:tcW w:w="1692" w:type="dxa"/>
            <w:tcBorders>
              <w:bottom w:val="single" w:sz="6" w:space="0" w:color="auto"/>
            </w:tcBorders>
          </w:tcPr>
          <w:p w:rsidR="00AE380A" w:rsidRPr="007960BD" w:rsidRDefault="00AE380A" w:rsidP="00AE380A">
            <w:pPr>
              <w:pStyle w:val="TableBodyText"/>
              <w:tabs>
                <w:tab w:val="left" w:pos="919"/>
                <w:tab w:val="left" w:pos="2364"/>
              </w:tabs>
              <w:spacing w:before="80"/>
              <w:ind w:right="151"/>
              <w:rPr>
                <w:u w:val="double"/>
              </w:rPr>
            </w:pPr>
            <w:r w:rsidRPr="007960BD">
              <w:rPr>
                <w:u w:val="double"/>
              </w:rPr>
              <w:t>30,062</w:t>
            </w:r>
          </w:p>
        </w:tc>
      </w:tr>
    </w:tbl>
    <w:p w:rsidR="00AC5B2A" w:rsidRPr="00292F25" w:rsidRDefault="00AC5B2A" w:rsidP="00AE380A">
      <w:pPr>
        <w:pStyle w:val="BodyText"/>
        <w:rPr>
          <w:rFonts w:ascii="Arial" w:hAnsi="Arial"/>
          <w:sz w:val="20"/>
        </w:rPr>
      </w:pPr>
    </w:p>
    <w:p w:rsidR="00AE380A" w:rsidRDefault="00AE380A" w:rsidP="00AE380A">
      <w:pPr>
        <w:sectPr w:rsidR="00AE380A" w:rsidSect="00AE380A">
          <w:headerReference w:type="even" r:id="rId47"/>
          <w:headerReference w:type="default" r:id="rId48"/>
          <w:footerReference w:type="even" r:id="rId49"/>
          <w:footerReference w:type="default" r:id="rId50"/>
          <w:type w:val="oddPage"/>
          <w:pgSz w:w="11907" w:h="16840" w:code="9"/>
          <w:pgMar w:top="1985" w:right="1304" w:bottom="1247" w:left="1814" w:header="1701" w:footer="397" w:gutter="0"/>
          <w:pgNumType w:chapSep="period"/>
          <w:cols w:space="720"/>
          <w:docGrid w:linePitch="326"/>
        </w:sectPr>
      </w:pPr>
    </w:p>
    <w:p w:rsidR="00AE380A" w:rsidRDefault="00AE380A" w:rsidP="00E179FC">
      <w:pPr>
        <w:pStyle w:val="Heading1"/>
      </w:pPr>
      <w:r>
        <w:lastRenderedPageBreak/>
        <w:t>Index</w:t>
      </w:r>
    </w:p>
    <w:p w:rsidR="00AE380A" w:rsidRDefault="00AE380A" w:rsidP="00AE380A">
      <w:pPr>
        <w:pStyle w:val="Index11"/>
        <w:rPr>
          <w:color w:val="auto"/>
        </w:rPr>
      </w:pPr>
      <w:r>
        <w:rPr>
          <w:color w:val="auto"/>
        </w:rPr>
        <w:t xml:space="preserve">access to </w:t>
      </w:r>
      <w:r w:rsidR="005F34A7">
        <w:rPr>
          <w:color w:val="auto"/>
        </w:rPr>
        <w:t>justice arrangements inquiry, 17</w:t>
      </w:r>
    </w:p>
    <w:p w:rsidR="00AE380A" w:rsidRDefault="00AE380A" w:rsidP="00AE380A">
      <w:pPr>
        <w:pStyle w:val="Index11"/>
        <w:rPr>
          <w:color w:val="auto"/>
        </w:rPr>
      </w:pPr>
      <w:r>
        <w:rPr>
          <w:color w:val="auto"/>
        </w:rPr>
        <w:t>agric</w:t>
      </w:r>
      <w:r w:rsidR="005F34A7">
        <w:rPr>
          <w:color w:val="auto"/>
        </w:rPr>
        <w:t>ulture inquiry, regulation of, 5</w:t>
      </w:r>
      <w:r>
        <w:rPr>
          <w:color w:val="auto"/>
        </w:rPr>
        <w:t xml:space="preserve">, </w:t>
      </w:r>
      <w:r w:rsidR="005F34A7">
        <w:rPr>
          <w:color w:val="auto"/>
        </w:rPr>
        <w:t>8</w:t>
      </w:r>
      <w:r>
        <w:rPr>
          <w:color w:val="auto"/>
        </w:rPr>
        <w:t xml:space="preserve"> </w:t>
      </w:r>
    </w:p>
    <w:p w:rsidR="00AE380A" w:rsidRPr="0082722A" w:rsidRDefault="00AE380A" w:rsidP="00AE380A">
      <w:pPr>
        <w:pStyle w:val="Index11"/>
        <w:rPr>
          <w:color w:val="auto"/>
        </w:rPr>
      </w:pPr>
      <w:r w:rsidRPr="0082722A">
        <w:rPr>
          <w:color w:val="auto"/>
        </w:rPr>
        <w:t xml:space="preserve">audited financial statements, </w:t>
      </w:r>
      <w:r w:rsidR="005F34A7">
        <w:rPr>
          <w:color w:val="auto"/>
        </w:rPr>
        <w:t>45-76</w:t>
      </w:r>
    </w:p>
    <w:p w:rsidR="00AE380A" w:rsidRPr="0082722A" w:rsidRDefault="00AE380A" w:rsidP="00AE380A">
      <w:pPr>
        <w:pStyle w:val="Index11"/>
        <w:rPr>
          <w:color w:val="auto"/>
        </w:rPr>
      </w:pPr>
      <w:r w:rsidRPr="0082722A">
        <w:rPr>
          <w:color w:val="auto"/>
        </w:rPr>
        <w:t xml:space="preserve">Australian Government Competitive Neutrality Complaints Office (AGCNCO), </w:t>
      </w:r>
      <w:r w:rsidR="005F34A7">
        <w:rPr>
          <w:color w:val="auto"/>
        </w:rPr>
        <w:t>12</w:t>
      </w:r>
    </w:p>
    <w:p w:rsidR="00AE380A" w:rsidRDefault="00AE380A" w:rsidP="00AE380A">
      <w:pPr>
        <w:pStyle w:val="Index11"/>
        <w:rPr>
          <w:color w:val="auto"/>
        </w:rPr>
      </w:pPr>
      <w:r w:rsidRPr="0082722A">
        <w:rPr>
          <w:color w:val="auto"/>
        </w:rPr>
        <w:t>Australian National Audit Office</w:t>
      </w:r>
      <w:r>
        <w:rPr>
          <w:color w:val="auto"/>
        </w:rPr>
        <w:t xml:space="preserve"> (ANAO)</w:t>
      </w:r>
      <w:r w:rsidRPr="0082722A">
        <w:rPr>
          <w:color w:val="auto"/>
        </w:rPr>
        <w:t xml:space="preserve">, </w:t>
      </w:r>
      <w:r w:rsidR="00CB0FA9">
        <w:rPr>
          <w:color w:val="auto"/>
        </w:rPr>
        <w:t>18, 27, 72</w:t>
      </w:r>
    </w:p>
    <w:p w:rsidR="00AE380A" w:rsidRPr="0082722A" w:rsidRDefault="00AE380A" w:rsidP="00DD7555">
      <w:pPr>
        <w:pStyle w:val="Index11"/>
        <w:spacing w:before="0"/>
        <w:rPr>
          <w:color w:val="auto"/>
        </w:rPr>
      </w:pPr>
    </w:p>
    <w:p w:rsidR="00AE380A" w:rsidRPr="0082722A" w:rsidRDefault="00AE380A" w:rsidP="00AE380A">
      <w:pPr>
        <w:pStyle w:val="Index11"/>
        <w:rPr>
          <w:color w:val="auto"/>
        </w:rPr>
      </w:pPr>
      <w:r>
        <w:rPr>
          <w:color w:val="auto"/>
        </w:rPr>
        <w:t xml:space="preserve">business set-up, transfer and closure inquiry, </w:t>
      </w:r>
      <w:r w:rsidR="00CB0FA9">
        <w:rPr>
          <w:color w:val="auto"/>
        </w:rPr>
        <w:t>5, 6, 8, 14, 17 , 21</w:t>
      </w:r>
    </w:p>
    <w:p w:rsidR="00AE380A" w:rsidRPr="0082722A" w:rsidRDefault="00AE380A" w:rsidP="00DD7555">
      <w:pPr>
        <w:pStyle w:val="Index11"/>
        <w:spacing w:before="0"/>
        <w:rPr>
          <w:color w:val="auto"/>
        </w:rPr>
      </w:pPr>
    </w:p>
    <w:p w:rsidR="00AE380A" w:rsidRDefault="00AE380A" w:rsidP="00AE380A">
      <w:pPr>
        <w:pStyle w:val="Index11"/>
        <w:rPr>
          <w:color w:val="auto"/>
        </w:rPr>
      </w:pPr>
      <w:r>
        <w:rPr>
          <w:color w:val="auto"/>
        </w:rPr>
        <w:t>childcare and earl</w:t>
      </w:r>
      <w:r w:rsidR="00CB0FA9">
        <w:rPr>
          <w:color w:val="auto"/>
        </w:rPr>
        <w:t>y childhood learning inquiry, 19</w:t>
      </w:r>
    </w:p>
    <w:p w:rsidR="00AE380A" w:rsidRPr="0082722A" w:rsidRDefault="00AE380A" w:rsidP="00AE380A">
      <w:pPr>
        <w:pStyle w:val="Index11"/>
        <w:rPr>
          <w:color w:val="auto"/>
        </w:rPr>
      </w:pPr>
      <w:r w:rsidRPr="0082722A">
        <w:rPr>
          <w:color w:val="auto"/>
        </w:rPr>
        <w:t xml:space="preserve">Commissioners, </w:t>
      </w:r>
      <w:r w:rsidR="00CB0FA9">
        <w:rPr>
          <w:color w:val="auto"/>
        </w:rPr>
        <w:t>24</w:t>
      </w:r>
    </w:p>
    <w:p w:rsidR="00AE380A" w:rsidRPr="0082722A" w:rsidRDefault="00AE380A" w:rsidP="00AE380A">
      <w:pPr>
        <w:pStyle w:val="Index11"/>
        <w:rPr>
          <w:color w:val="auto"/>
        </w:rPr>
      </w:pPr>
      <w:r w:rsidRPr="0082722A">
        <w:rPr>
          <w:color w:val="auto"/>
        </w:rPr>
        <w:t xml:space="preserve">Commissioners, Associate, </w:t>
      </w:r>
      <w:r w:rsidR="00CB0FA9">
        <w:rPr>
          <w:color w:val="auto"/>
        </w:rPr>
        <w:t>24</w:t>
      </w:r>
    </w:p>
    <w:p w:rsidR="00AE380A" w:rsidRPr="0082722A" w:rsidRDefault="00AE380A" w:rsidP="00AE380A">
      <w:pPr>
        <w:pStyle w:val="Index11"/>
        <w:rPr>
          <w:color w:val="auto"/>
        </w:rPr>
      </w:pPr>
      <w:r w:rsidRPr="0082722A">
        <w:rPr>
          <w:color w:val="auto"/>
        </w:rPr>
        <w:t xml:space="preserve">competitive neutrality complaints activities, </w:t>
      </w:r>
      <w:r w:rsidR="00CB0FA9">
        <w:rPr>
          <w:color w:val="auto"/>
        </w:rPr>
        <w:t>12</w:t>
      </w:r>
    </w:p>
    <w:p w:rsidR="00AE380A" w:rsidRDefault="00AE380A" w:rsidP="00AE380A">
      <w:pPr>
        <w:pStyle w:val="Index11"/>
        <w:rPr>
          <w:color w:val="auto"/>
        </w:rPr>
      </w:pPr>
      <w:r w:rsidRPr="0082722A">
        <w:rPr>
          <w:color w:val="auto"/>
        </w:rPr>
        <w:t xml:space="preserve">compliance index, </w:t>
      </w:r>
      <w:r w:rsidR="00CB0FA9">
        <w:rPr>
          <w:color w:val="auto"/>
        </w:rPr>
        <w:t>43-44</w:t>
      </w:r>
    </w:p>
    <w:p w:rsidR="00AE380A" w:rsidRDefault="00AE380A" w:rsidP="00AE380A">
      <w:pPr>
        <w:pStyle w:val="Index11"/>
        <w:rPr>
          <w:color w:val="auto"/>
        </w:rPr>
      </w:pPr>
      <w:r>
        <w:rPr>
          <w:color w:val="auto"/>
        </w:rPr>
        <w:t xml:space="preserve">consumer law enforcement and administration study, 5 </w:t>
      </w:r>
    </w:p>
    <w:p w:rsidR="00AE380A" w:rsidRPr="0082722A" w:rsidRDefault="00AE380A" w:rsidP="00AE380A">
      <w:pPr>
        <w:pStyle w:val="Index11"/>
        <w:rPr>
          <w:color w:val="auto"/>
        </w:rPr>
      </w:pPr>
      <w:r w:rsidRPr="0082722A">
        <w:rPr>
          <w:color w:val="auto"/>
        </w:rPr>
        <w:t xml:space="preserve">Council of Australian Governments (COAG), </w:t>
      </w:r>
      <w:r w:rsidR="00CB0FA9">
        <w:rPr>
          <w:color w:val="auto"/>
        </w:rPr>
        <w:t>6, 11, 13, 19</w:t>
      </w:r>
    </w:p>
    <w:p w:rsidR="00AE380A" w:rsidRDefault="00AE380A" w:rsidP="00DD7555">
      <w:pPr>
        <w:pStyle w:val="Index11"/>
        <w:spacing w:before="0"/>
        <w:rPr>
          <w:color w:val="auto"/>
        </w:rPr>
      </w:pPr>
    </w:p>
    <w:p w:rsidR="00AE380A" w:rsidRPr="0082722A" w:rsidRDefault="00AE380A" w:rsidP="00AE380A">
      <w:pPr>
        <w:pStyle w:val="Index11"/>
        <w:rPr>
          <w:color w:val="auto"/>
        </w:rPr>
      </w:pPr>
      <w:r>
        <w:rPr>
          <w:color w:val="auto"/>
        </w:rPr>
        <w:t xml:space="preserve">data </w:t>
      </w:r>
      <w:r w:rsidR="00CB0FA9">
        <w:rPr>
          <w:color w:val="auto"/>
        </w:rPr>
        <w:t>availability and use inquiry, 5</w:t>
      </w:r>
    </w:p>
    <w:p w:rsidR="00AE380A" w:rsidRPr="0082722A" w:rsidRDefault="00AE380A" w:rsidP="00AE380A">
      <w:pPr>
        <w:pStyle w:val="Index11"/>
        <w:rPr>
          <w:color w:val="auto"/>
        </w:rPr>
      </w:pPr>
      <w:r w:rsidRPr="0082722A">
        <w:rPr>
          <w:color w:val="auto"/>
        </w:rPr>
        <w:t xml:space="preserve">Department of the Treasury, </w:t>
      </w:r>
      <w:r w:rsidR="00CB0FA9">
        <w:rPr>
          <w:color w:val="auto"/>
        </w:rPr>
        <w:t>15, 19</w:t>
      </w:r>
    </w:p>
    <w:p w:rsidR="00AE380A" w:rsidRPr="0082722A" w:rsidRDefault="00AE380A" w:rsidP="003275C5">
      <w:pPr>
        <w:pStyle w:val="Index11"/>
        <w:spacing w:before="0"/>
        <w:rPr>
          <w:color w:val="auto"/>
        </w:rPr>
      </w:pPr>
    </w:p>
    <w:p w:rsidR="00AE380A" w:rsidRDefault="00AE380A" w:rsidP="00AE380A">
      <w:pPr>
        <w:pStyle w:val="Index11"/>
        <w:rPr>
          <w:color w:val="auto"/>
        </w:rPr>
      </w:pPr>
      <w:r w:rsidRPr="0082722A">
        <w:rPr>
          <w:color w:val="auto"/>
        </w:rPr>
        <w:t xml:space="preserve">economic modelling, </w:t>
      </w:r>
      <w:r w:rsidR="00CB0FA9">
        <w:rPr>
          <w:color w:val="auto"/>
        </w:rPr>
        <w:t>14, 23</w:t>
      </w:r>
    </w:p>
    <w:p w:rsidR="00AE380A" w:rsidRDefault="00AE380A" w:rsidP="00AE380A">
      <w:pPr>
        <w:pStyle w:val="Index11"/>
        <w:rPr>
          <w:color w:val="auto"/>
        </w:rPr>
      </w:pPr>
      <w:r>
        <w:rPr>
          <w:color w:val="auto"/>
        </w:rPr>
        <w:t xml:space="preserve">education evidence base inquiry, </w:t>
      </w:r>
      <w:r w:rsidR="00CB0FA9">
        <w:rPr>
          <w:color w:val="auto"/>
        </w:rPr>
        <w:t>9</w:t>
      </w:r>
    </w:p>
    <w:p w:rsidR="00AE380A" w:rsidRDefault="00AE380A" w:rsidP="00AE380A">
      <w:pPr>
        <w:pStyle w:val="Index11"/>
        <w:rPr>
          <w:color w:val="auto"/>
        </w:rPr>
      </w:pPr>
      <w:r>
        <w:rPr>
          <w:color w:val="auto"/>
        </w:rPr>
        <w:t>enterprise</w:t>
      </w:r>
      <w:r w:rsidRPr="0082722A">
        <w:rPr>
          <w:color w:val="auto"/>
        </w:rPr>
        <w:t xml:space="preserve"> agreement, </w:t>
      </w:r>
      <w:r w:rsidR="00CB0FA9">
        <w:rPr>
          <w:color w:val="auto"/>
        </w:rPr>
        <w:t>30</w:t>
      </w:r>
    </w:p>
    <w:p w:rsidR="00AE380A" w:rsidRPr="0082722A" w:rsidRDefault="00AE380A" w:rsidP="003275C5">
      <w:pPr>
        <w:pStyle w:val="Index11"/>
        <w:spacing w:before="0"/>
        <w:rPr>
          <w:color w:val="auto"/>
        </w:rPr>
      </w:pPr>
    </w:p>
    <w:p w:rsidR="00AE380A" w:rsidRDefault="00AE380A" w:rsidP="00AE380A">
      <w:pPr>
        <w:pStyle w:val="Index11"/>
        <w:rPr>
          <w:color w:val="auto"/>
        </w:rPr>
      </w:pPr>
      <w:r w:rsidRPr="0082722A">
        <w:rPr>
          <w:color w:val="auto"/>
        </w:rPr>
        <w:t xml:space="preserve">financial and staffing resources summary, </w:t>
      </w:r>
      <w:r w:rsidR="00CB0FA9">
        <w:rPr>
          <w:color w:val="auto"/>
        </w:rPr>
        <w:t>24</w:t>
      </w:r>
    </w:p>
    <w:p w:rsidR="00AE380A" w:rsidRDefault="00AE380A" w:rsidP="00AE380A">
      <w:pPr>
        <w:pStyle w:val="Index11"/>
        <w:rPr>
          <w:color w:val="auto"/>
        </w:rPr>
      </w:pPr>
      <w:r w:rsidRPr="0082722A">
        <w:rPr>
          <w:color w:val="auto"/>
        </w:rPr>
        <w:t xml:space="preserve">fraud control certificate, </w:t>
      </w:r>
      <w:r w:rsidR="00CB0FA9">
        <w:rPr>
          <w:color w:val="auto"/>
        </w:rPr>
        <w:t>42</w:t>
      </w:r>
    </w:p>
    <w:p w:rsidR="00AE380A" w:rsidRPr="0082722A" w:rsidRDefault="00AE380A" w:rsidP="00AE380A">
      <w:pPr>
        <w:pStyle w:val="Index11"/>
        <w:rPr>
          <w:color w:val="auto"/>
        </w:rPr>
      </w:pPr>
      <w:r w:rsidRPr="0082722A">
        <w:rPr>
          <w:color w:val="auto"/>
        </w:rPr>
        <w:t xml:space="preserve">Freedom of Information, </w:t>
      </w:r>
      <w:r w:rsidR="00CB0FA9">
        <w:rPr>
          <w:color w:val="auto"/>
        </w:rPr>
        <w:t>37</w:t>
      </w:r>
    </w:p>
    <w:p w:rsidR="00AE380A" w:rsidRDefault="00AE380A" w:rsidP="00AE380A">
      <w:pPr>
        <w:pStyle w:val="Index11"/>
        <w:rPr>
          <w:color w:val="auto"/>
        </w:rPr>
      </w:pPr>
      <w:r w:rsidRPr="002C7C38">
        <w:rPr>
          <w:i/>
          <w:color w:val="auto"/>
        </w:rPr>
        <w:t>Freedom of Information Act 1982</w:t>
      </w:r>
      <w:r w:rsidRPr="0082722A">
        <w:rPr>
          <w:color w:val="auto"/>
        </w:rPr>
        <w:t xml:space="preserve">, </w:t>
      </w:r>
      <w:r w:rsidR="00CB0FA9">
        <w:rPr>
          <w:color w:val="auto"/>
        </w:rPr>
        <w:t>37</w:t>
      </w:r>
    </w:p>
    <w:p w:rsidR="00AE380A" w:rsidRPr="0082722A" w:rsidRDefault="00AE380A" w:rsidP="003275C5">
      <w:pPr>
        <w:pStyle w:val="Index11"/>
        <w:spacing w:before="0"/>
        <w:rPr>
          <w:color w:val="auto"/>
        </w:rPr>
      </w:pPr>
    </w:p>
    <w:p w:rsidR="00AE380A" w:rsidRDefault="00AE380A" w:rsidP="00AE380A">
      <w:pPr>
        <w:pStyle w:val="Index11"/>
        <w:rPr>
          <w:color w:val="auto"/>
        </w:rPr>
      </w:pPr>
      <w:r w:rsidRPr="0082722A">
        <w:rPr>
          <w:color w:val="auto"/>
        </w:rPr>
        <w:t xml:space="preserve">government-commissioned projects, </w:t>
      </w:r>
      <w:r w:rsidR="00CB0FA9">
        <w:rPr>
          <w:color w:val="auto"/>
        </w:rPr>
        <w:t>10</w:t>
      </w:r>
      <w:r>
        <w:rPr>
          <w:color w:val="auto"/>
        </w:rPr>
        <w:t xml:space="preserve"> </w:t>
      </w:r>
    </w:p>
    <w:p w:rsidR="00AE380A" w:rsidRDefault="00AE380A" w:rsidP="003275C5">
      <w:pPr>
        <w:pStyle w:val="Index11"/>
        <w:spacing w:before="0"/>
        <w:rPr>
          <w:color w:val="auto"/>
        </w:rPr>
      </w:pPr>
    </w:p>
    <w:p w:rsidR="00AE380A" w:rsidRDefault="00AE380A" w:rsidP="00AE380A">
      <w:pPr>
        <w:pStyle w:val="Index11"/>
        <w:rPr>
          <w:color w:val="auto"/>
        </w:rPr>
      </w:pPr>
      <w:r>
        <w:rPr>
          <w:color w:val="auto"/>
        </w:rPr>
        <w:t>human services</w:t>
      </w:r>
      <w:r w:rsidR="00CB0FA9">
        <w:rPr>
          <w:color w:val="auto"/>
        </w:rPr>
        <w:t xml:space="preserve"> inquiry, 9</w:t>
      </w:r>
    </w:p>
    <w:p w:rsidR="003275C5" w:rsidRDefault="003275C5" w:rsidP="00AE380A">
      <w:pPr>
        <w:pStyle w:val="Index11"/>
        <w:rPr>
          <w:color w:val="auto"/>
        </w:rPr>
      </w:pPr>
      <w:r>
        <w:rPr>
          <w:color w:val="auto"/>
        </w:rPr>
        <w:br w:type="page"/>
      </w:r>
    </w:p>
    <w:p w:rsidR="00AE380A" w:rsidRPr="0082722A" w:rsidRDefault="00AE380A" w:rsidP="00AE380A">
      <w:pPr>
        <w:pStyle w:val="Index11"/>
        <w:rPr>
          <w:color w:val="auto"/>
        </w:rPr>
      </w:pPr>
      <w:r w:rsidRPr="0082722A">
        <w:rPr>
          <w:color w:val="auto"/>
        </w:rPr>
        <w:lastRenderedPageBreak/>
        <w:t xml:space="preserve">Indigenous Australians, </w:t>
      </w:r>
      <w:r w:rsidR="00CB0FA9">
        <w:rPr>
          <w:color w:val="auto"/>
        </w:rPr>
        <w:t>5, 10-12</w:t>
      </w:r>
      <w:r>
        <w:rPr>
          <w:color w:val="auto"/>
        </w:rPr>
        <w:t xml:space="preserve"> </w:t>
      </w:r>
    </w:p>
    <w:p w:rsidR="00AE380A" w:rsidRPr="0082722A" w:rsidRDefault="00AE380A" w:rsidP="00AE380A">
      <w:pPr>
        <w:pStyle w:val="indexindent"/>
        <w:rPr>
          <w:color w:val="auto"/>
        </w:rPr>
      </w:pPr>
      <w:r w:rsidRPr="0082722A">
        <w:rPr>
          <w:color w:val="auto"/>
        </w:rPr>
        <w:t xml:space="preserve">expenditure reporting, </w:t>
      </w:r>
      <w:r w:rsidR="00CB0FA9">
        <w:rPr>
          <w:color w:val="auto"/>
        </w:rPr>
        <w:t>10</w:t>
      </w:r>
    </w:p>
    <w:p w:rsidR="00AE380A" w:rsidRPr="0082722A" w:rsidRDefault="00AE380A" w:rsidP="00AE380A">
      <w:pPr>
        <w:pStyle w:val="indexindent"/>
        <w:rPr>
          <w:color w:val="auto"/>
        </w:rPr>
      </w:pPr>
      <w:r w:rsidRPr="0082722A">
        <w:rPr>
          <w:i/>
          <w:color w:val="auto"/>
        </w:rPr>
        <w:t>Overcoming Indigenous Disadvantage</w:t>
      </w:r>
      <w:r w:rsidRPr="0082722A">
        <w:rPr>
          <w:color w:val="auto"/>
        </w:rPr>
        <w:t xml:space="preserve"> report, </w:t>
      </w:r>
      <w:r w:rsidR="00CB0FA9">
        <w:rPr>
          <w:color w:val="auto"/>
        </w:rPr>
        <w:t>10</w:t>
      </w:r>
    </w:p>
    <w:p w:rsidR="00AE380A" w:rsidRDefault="00AE380A" w:rsidP="00AE380A">
      <w:pPr>
        <w:pStyle w:val="Index11"/>
        <w:rPr>
          <w:color w:val="auto"/>
        </w:rPr>
      </w:pPr>
      <w:r>
        <w:rPr>
          <w:color w:val="auto"/>
        </w:rPr>
        <w:t xml:space="preserve">intellectual property inquiry, </w:t>
      </w:r>
      <w:r w:rsidR="00CB0FA9">
        <w:rPr>
          <w:color w:val="auto"/>
        </w:rPr>
        <w:t>8, 15</w:t>
      </w:r>
    </w:p>
    <w:p w:rsidR="00AE380A" w:rsidRDefault="00AE380A" w:rsidP="003275C5">
      <w:pPr>
        <w:pStyle w:val="Index11"/>
        <w:spacing w:before="0"/>
        <w:rPr>
          <w:color w:val="auto"/>
        </w:rPr>
      </w:pPr>
    </w:p>
    <w:p w:rsidR="00AE380A" w:rsidRDefault="00AE380A" w:rsidP="00AE380A">
      <w:pPr>
        <w:pStyle w:val="Index11"/>
        <w:rPr>
          <w:color w:val="auto"/>
        </w:rPr>
      </w:pPr>
      <w:r>
        <w:rPr>
          <w:color w:val="auto"/>
        </w:rPr>
        <w:t>marine fish</w:t>
      </w:r>
      <w:r w:rsidR="00CB0FA9">
        <w:rPr>
          <w:color w:val="auto"/>
        </w:rPr>
        <w:t>eries and aquaculture inquiry, 8</w:t>
      </w:r>
    </w:p>
    <w:p w:rsidR="00AE380A" w:rsidRDefault="00AE380A" w:rsidP="00AE380A">
      <w:pPr>
        <w:pStyle w:val="Index11"/>
        <w:rPr>
          <w:color w:val="auto"/>
        </w:rPr>
      </w:pPr>
      <w:r w:rsidRPr="0082722A">
        <w:rPr>
          <w:color w:val="auto"/>
        </w:rPr>
        <w:t xml:space="preserve">media coverage of the Commission, </w:t>
      </w:r>
      <w:r w:rsidR="00CB0FA9">
        <w:rPr>
          <w:color w:val="auto"/>
        </w:rPr>
        <w:t>16</w:t>
      </w:r>
    </w:p>
    <w:p w:rsidR="00AE380A" w:rsidRDefault="00AE380A" w:rsidP="00AE380A">
      <w:pPr>
        <w:pStyle w:val="Index11"/>
        <w:rPr>
          <w:color w:val="auto"/>
        </w:rPr>
      </w:pPr>
      <w:r>
        <w:rPr>
          <w:color w:val="auto"/>
        </w:rPr>
        <w:t xml:space="preserve">migrant intake inquiry, </w:t>
      </w:r>
      <w:r w:rsidR="00CB0FA9">
        <w:rPr>
          <w:color w:val="auto"/>
        </w:rPr>
        <w:t>5–6, 8, 15, 21</w:t>
      </w:r>
    </w:p>
    <w:p w:rsidR="00AE380A" w:rsidRPr="0082722A" w:rsidRDefault="00AE380A" w:rsidP="00AE380A">
      <w:pPr>
        <w:pStyle w:val="Index11"/>
        <w:rPr>
          <w:color w:val="auto"/>
        </w:rPr>
      </w:pPr>
      <w:r>
        <w:rPr>
          <w:color w:val="auto"/>
        </w:rPr>
        <w:t xml:space="preserve">mutual recognition schemes inquiry, </w:t>
      </w:r>
      <w:r w:rsidR="00CB0FA9">
        <w:rPr>
          <w:color w:val="auto"/>
        </w:rPr>
        <w:t>5, 14, 21</w:t>
      </w:r>
    </w:p>
    <w:p w:rsidR="00AE380A" w:rsidRPr="0082722A" w:rsidRDefault="00AE380A" w:rsidP="003275C5">
      <w:pPr>
        <w:pStyle w:val="Index11"/>
        <w:spacing w:before="0"/>
        <w:rPr>
          <w:color w:val="auto"/>
        </w:rPr>
      </w:pPr>
    </w:p>
    <w:p w:rsidR="00AE380A" w:rsidRDefault="00AE380A" w:rsidP="00AE380A">
      <w:pPr>
        <w:pStyle w:val="Index11"/>
        <w:rPr>
          <w:color w:val="auto"/>
        </w:rPr>
      </w:pPr>
      <w:r w:rsidRPr="0082722A">
        <w:rPr>
          <w:color w:val="auto"/>
        </w:rPr>
        <w:t xml:space="preserve">National Agreement reporting, </w:t>
      </w:r>
      <w:r w:rsidR="00CB0FA9">
        <w:rPr>
          <w:color w:val="auto"/>
        </w:rPr>
        <w:t>11–13</w:t>
      </w:r>
    </w:p>
    <w:p w:rsidR="00AE380A" w:rsidRPr="0082722A" w:rsidRDefault="00AE380A" w:rsidP="003275C5">
      <w:pPr>
        <w:pStyle w:val="Index11"/>
        <w:spacing w:before="0"/>
        <w:rPr>
          <w:color w:val="auto"/>
        </w:rPr>
      </w:pPr>
    </w:p>
    <w:p w:rsidR="00AE380A" w:rsidRPr="0082722A" w:rsidRDefault="00AE380A" w:rsidP="00AE380A">
      <w:pPr>
        <w:pStyle w:val="Index11"/>
        <w:rPr>
          <w:color w:val="auto"/>
        </w:rPr>
      </w:pPr>
      <w:r w:rsidRPr="0082722A">
        <w:rPr>
          <w:color w:val="auto"/>
        </w:rPr>
        <w:t xml:space="preserve">parliamentary committees, </w:t>
      </w:r>
      <w:r w:rsidR="00CB0FA9">
        <w:rPr>
          <w:color w:val="auto"/>
        </w:rPr>
        <w:t>17</w:t>
      </w:r>
    </w:p>
    <w:p w:rsidR="00AE380A" w:rsidRPr="0082722A" w:rsidRDefault="00AE380A" w:rsidP="00AE380A">
      <w:pPr>
        <w:pStyle w:val="Index11"/>
        <w:rPr>
          <w:color w:val="auto"/>
        </w:rPr>
      </w:pPr>
      <w:r w:rsidRPr="0082722A">
        <w:rPr>
          <w:color w:val="auto"/>
        </w:rPr>
        <w:t xml:space="preserve">Parliamentary Library, </w:t>
      </w:r>
      <w:r w:rsidR="00CB0FA9">
        <w:rPr>
          <w:color w:val="auto"/>
        </w:rPr>
        <w:t>17, 19</w:t>
      </w:r>
    </w:p>
    <w:p w:rsidR="00AE380A" w:rsidRPr="0082722A" w:rsidRDefault="00AE380A" w:rsidP="00AE380A">
      <w:pPr>
        <w:pStyle w:val="indexindent"/>
        <w:rPr>
          <w:color w:val="auto"/>
        </w:rPr>
      </w:pPr>
      <w:r w:rsidRPr="0082722A">
        <w:rPr>
          <w:color w:val="auto"/>
        </w:rPr>
        <w:t xml:space="preserve">use of Commission outputs, </w:t>
      </w:r>
      <w:r w:rsidR="00CB0FA9">
        <w:rPr>
          <w:color w:val="auto"/>
        </w:rPr>
        <w:t>17, 19</w:t>
      </w:r>
    </w:p>
    <w:p w:rsidR="00AE380A" w:rsidRPr="0082722A" w:rsidRDefault="00AE380A" w:rsidP="00AE380A">
      <w:pPr>
        <w:pStyle w:val="Index11"/>
        <w:rPr>
          <w:color w:val="auto"/>
        </w:rPr>
      </w:pPr>
      <w:r w:rsidRPr="0082722A">
        <w:rPr>
          <w:color w:val="auto"/>
        </w:rPr>
        <w:t xml:space="preserve">performance reporting activities, </w:t>
      </w:r>
      <w:r w:rsidR="00CB0FA9">
        <w:rPr>
          <w:color w:val="auto"/>
        </w:rPr>
        <w:t>10–12</w:t>
      </w:r>
    </w:p>
    <w:p w:rsidR="00AE380A" w:rsidRPr="0082722A" w:rsidRDefault="00AE380A" w:rsidP="00AE380A">
      <w:pPr>
        <w:pStyle w:val="Index11"/>
        <w:rPr>
          <w:color w:val="auto"/>
        </w:rPr>
      </w:pPr>
      <w:r w:rsidRPr="0082722A">
        <w:rPr>
          <w:color w:val="auto"/>
        </w:rPr>
        <w:t>Productivity Commission,</w:t>
      </w:r>
    </w:p>
    <w:p w:rsidR="00AE380A" w:rsidRPr="0082722A" w:rsidRDefault="00AE380A" w:rsidP="00AE380A">
      <w:pPr>
        <w:pStyle w:val="indexindent"/>
        <w:rPr>
          <w:color w:val="auto"/>
        </w:rPr>
      </w:pPr>
      <w:r w:rsidRPr="0082722A">
        <w:rPr>
          <w:color w:val="auto"/>
        </w:rPr>
        <w:t>activities in 201</w:t>
      </w:r>
      <w:r>
        <w:rPr>
          <w:color w:val="auto"/>
        </w:rPr>
        <w:t>5-16</w:t>
      </w:r>
      <w:r w:rsidRPr="0082722A">
        <w:rPr>
          <w:color w:val="auto"/>
        </w:rPr>
        <w:t xml:space="preserve">, </w:t>
      </w:r>
      <w:r w:rsidR="00CB27F6">
        <w:rPr>
          <w:color w:val="auto"/>
        </w:rPr>
        <w:t>5–21</w:t>
      </w:r>
    </w:p>
    <w:p w:rsidR="00AE380A" w:rsidRPr="0082722A" w:rsidRDefault="00AE380A" w:rsidP="00AE380A">
      <w:pPr>
        <w:pStyle w:val="indexindent"/>
        <w:rPr>
          <w:color w:val="auto"/>
        </w:rPr>
      </w:pPr>
      <w:r w:rsidRPr="0082722A">
        <w:rPr>
          <w:color w:val="auto"/>
        </w:rPr>
        <w:t xml:space="preserve">appointments, </w:t>
      </w:r>
      <w:r w:rsidR="00CB27F6">
        <w:rPr>
          <w:color w:val="auto"/>
        </w:rPr>
        <w:t>23–24</w:t>
      </w:r>
    </w:p>
    <w:p w:rsidR="00AE380A" w:rsidRPr="0082722A" w:rsidRDefault="00AE380A" w:rsidP="00AE380A">
      <w:pPr>
        <w:pStyle w:val="indexindent"/>
        <w:rPr>
          <w:color w:val="auto"/>
        </w:rPr>
      </w:pPr>
      <w:r w:rsidRPr="0082722A">
        <w:rPr>
          <w:color w:val="auto"/>
        </w:rPr>
        <w:t xml:space="preserve">competitive neutrality complaints activities, </w:t>
      </w:r>
      <w:r w:rsidR="00CB27F6">
        <w:rPr>
          <w:color w:val="auto"/>
        </w:rPr>
        <w:t>12</w:t>
      </w:r>
    </w:p>
    <w:p w:rsidR="00AE380A" w:rsidRPr="0082722A" w:rsidRDefault="00AE380A" w:rsidP="00AE380A">
      <w:pPr>
        <w:pStyle w:val="indexindent"/>
        <w:rPr>
          <w:color w:val="auto"/>
        </w:rPr>
      </w:pPr>
      <w:r w:rsidRPr="0082722A">
        <w:rPr>
          <w:color w:val="auto"/>
        </w:rPr>
        <w:t xml:space="preserve">conferences, workshops and roundtables, </w:t>
      </w:r>
      <w:r w:rsidR="00CB27F6">
        <w:rPr>
          <w:color w:val="auto"/>
        </w:rPr>
        <w:t>19</w:t>
      </w:r>
    </w:p>
    <w:p w:rsidR="00AE380A" w:rsidRPr="0082722A" w:rsidRDefault="00AE380A" w:rsidP="00AE380A">
      <w:pPr>
        <w:pStyle w:val="indexindent"/>
        <w:rPr>
          <w:color w:val="auto"/>
        </w:rPr>
      </w:pPr>
      <w:r w:rsidRPr="0082722A">
        <w:rPr>
          <w:color w:val="auto"/>
        </w:rPr>
        <w:t xml:space="preserve">consultancies let, </w:t>
      </w:r>
      <w:r w:rsidR="00CB27F6">
        <w:rPr>
          <w:color w:val="auto"/>
        </w:rPr>
        <w:t>34</w:t>
      </w:r>
    </w:p>
    <w:p w:rsidR="00AE380A" w:rsidRPr="0082722A" w:rsidRDefault="00AE380A" w:rsidP="00AE380A">
      <w:pPr>
        <w:pStyle w:val="indexindent"/>
        <w:rPr>
          <w:color w:val="auto"/>
        </w:rPr>
      </w:pPr>
      <w:r w:rsidRPr="0082722A">
        <w:rPr>
          <w:color w:val="auto"/>
        </w:rPr>
        <w:tab/>
        <w:t xml:space="preserve">alignment of tender threshold with procurement guidelines, </w:t>
      </w:r>
      <w:r w:rsidR="00CB27F6">
        <w:rPr>
          <w:color w:val="auto"/>
        </w:rPr>
        <w:t>34</w:t>
      </w:r>
    </w:p>
    <w:p w:rsidR="00AE380A" w:rsidRPr="0082722A" w:rsidRDefault="00AE380A" w:rsidP="00AE380A">
      <w:pPr>
        <w:pStyle w:val="indexindent"/>
        <w:rPr>
          <w:color w:val="auto"/>
        </w:rPr>
      </w:pPr>
      <w:r w:rsidRPr="0082722A">
        <w:rPr>
          <w:color w:val="auto"/>
        </w:rPr>
        <w:t xml:space="preserve">consultative processes, </w:t>
      </w:r>
      <w:r w:rsidR="00CB27F6">
        <w:rPr>
          <w:color w:val="auto"/>
        </w:rPr>
        <w:t>13–15, 21</w:t>
      </w:r>
    </w:p>
    <w:p w:rsidR="00AE380A" w:rsidRPr="0082722A" w:rsidRDefault="00AE380A" w:rsidP="00AE380A">
      <w:pPr>
        <w:pStyle w:val="indexindent"/>
        <w:rPr>
          <w:color w:val="auto"/>
        </w:rPr>
      </w:pPr>
      <w:r w:rsidRPr="0082722A">
        <w:rPr>
          <w:color w:val="auto"/>
        </w:rPr>
        <w:t xml:space="preserve">external and internal scrutiny, </w:t>
      </w:r>
      <w:r w:rsidR="00CB27F6">
        <w:rPr>
          <w:color w:val="auto"/>
        </w:rPr>
        <w:t>28</w:t>
      </w:r>
    </w:p>
    <w:p w:rsidR="00AE380A" w:rsidRPr="0082722A" w:rsidRDefault="00AE380A" w:rsidP="00AE380A">
      <w:pPr>
        <w:pStyle w:val="indexindent"/>
        <w:rPr>
          <w:color w:val="auto"/>
        </w:rPr>
      </w:pPr>
      <w:r w:rsidRPr="0082722A">
        <w:rPr>
          <w:color w:val="auto"/>
        </w:rPr>
        <w:t xml:space="preserve">disability strategy, </w:t>
      </w:r>
      <w:r w:rsidR="00CB27F6">
        <w:rPr>
          <w:color w:val="auto"/>
        </w:rPr>
        <w:t>33</w:t>
      </w:r>
    </w:p>
    <w:p w:rsidR="00AE380A" w:rsidRPr="0082722A" w:rsidRDefault="00AE380A" w:rsidP="00AE380A">
      <w:pPr>
        <w:pStyle w:val="indexindent"/>
        <w:rPr>
          <w:color w:val="auto"/>
        </w:rPr>
      </w:pPr>
      <w:r w:rsidRPr="0082722A">
        <w:rPr>
          <w:color w:val="auto"/>
        </w:rPr>
        <w:t xml:space="preserve">environmental management system, </w:t>
      </w:r>
      <w:r w:rsidR="00CB27F6">
        <w:rPr>
          <w:color w:val="auto"/>
        </w:rPr>
        <w:t>35</w:t>
      </w:r>
    </w:p>
    <w:p w:rsidR="00AE380A" w:rsidRPr="0082722A" w:rsidRDefault="00AE380A" w:rsidP="00AE380A">
      <w:pPr>
        <w:pStyle w:val="indexindent"/>
        <w:rPr>
          <w:color w:val="auto"/>
        </w:rPr>
      </w:pPr>
      <w:r w:rsidRPr="0082722A">
        <w:rPr>
          <w:color w:val="auto"/>
        </w:rPr>
        <w:t xml:space="preserve">feedback on activities, </w:t>
      </w:r>
      <w:r w:rsidR="00CB27F6">
        <w:rPr>
          <w:color w:val="auto"/>
        </w:rPr>
        <w:t>5–21</w:t>
      </w:r>
    </w:p>
    <w:p w:rsidR="00AE380A" w:rsidRPr="0082722A" w:rsidRDefault="00AE380A" w:rsidP="00AE380A">
      <w:pPr>
        <w:pStyle w:val="indexindent"/>
        <w:rPr>
          <w:color w:val="auto"/>
        </w:rPr>
      </w:pPr>
      <w:r w:rsidRPr="0082722A">
        <w:rPr>
          <w:color w:val="auto"/>
        </w:rPr>
        <w:t xml:space="preserve">financial statements, </w:t>
      </w:r>
      <w:r w:rsidR="00CB27F6">
        <w:rPr>
          <w:color w:val="auto"/>
        </w:rPr>
        <w:t>45–76</w:t>
      </w:r>
    </w:p>
    <w:p w:rsidR="00AE380A" w:rsidRPr="0082722A" w:rsidRDefault="00AE380A" w:rsidP="00AE380A">
      <w:pPr>
        <w:pStyle w:val="indexindent"/>
        <w:rPr>
          <w:color w:val="auto"/>
        </w:rPr>
      </w:pPr>
      <w:r w:rsidRPr="0082722A">
        <w:rPr>
          <w:color w:val="auto"/>
        </w:rPr>
        <w:t xml:space="preserve">governance arrangements, </w:t>
      </w:r>
      <w:r w:rsidR="00CB27F6">
        <w:rPr>
          <w:color w:val="auto"/>
        </w:rPr>
        <w:t>25–29</w:t>
      </w:r>
    </w:p>
    <w:p w:rsidR="00AE380A" w:rsidRPr="0082722A" w:rsidRDefault="00AE380A" w:rsidP="00AE380A">
      <w:pPr>
        <w:pStyle w:val="indexindent"/>
        <w:rPr>
          <w:color w:val="auto"/>
        </w:rPr>
      </w:pPr>
      <w:r w:rsidRPr="0082722A">
        <w:rPr>
          <w:color w:val="auto"/>
        </w:rPr>
        <w:t xml:space="preserve">government-commissioned projects, </w:t>
      </w:r>
      <w:r w:rsidR="00CB27F6">
        <w:rPr>
          <w:color w:val="auto"/>
        </w:rPr>
        <w:t>5–21</w:t>
      </w:r>
      <w:r>
        <w:rPr>
          <w:color w:val="auto"/>
        </w:rPr>
        <w:t xml:space="preserve">, </w:t>
      </w:r>
    </w:p>
    <w:p w:rsidR="00AE380A" w:rsidRPr="0082722A" w:rsidRDefault="00AE380A" w:rsidP="00AE380A">
      <w:pPr>
        <w:pStyle w:val="indexindent"/>
        <w:rPr>
          <w:color w:val="auto"/>
        </w:rPr>
      </w:pPr>
      <w:r w:rsidRPr="0082722A">
        <w:rPr>
          <w:color w:val="auto"/>
        </w:rPr>
        <w:t xml:space="preserve">government responses to reports, </w:t>
      </w:r>
      <w:r w:rsidR="00CB27F6">
        <w:rPr>
          <w:color w:val="auto"/>
        </w:rPr>
        <w:t>16</w:t>
      </w:r>
    </w:p>
    <w:p w:rsidR="00AE380A" w:rsidRPr="0082722A" w:rsidRDefault="00AE380A" w:rsidP="00AE380A">
      <w:pPr>
        <w:pStyle w:val="indexindent"/>
        <w:rPr>
          <w:color w:val="auto"/>
        </w:rPr>
      </w:pPr>
      <w:r w:rsidRPr="0082722A">
        <w:rPr>
          <w:color w:val="auto"/>
        </w:rPr>
        <w:t xml:space="preserve">management of human resources, </w:t>
      </w:r>
      <w:r w:rsidR="00CB27F6">
        <w:rPr>
          <w:color w:val="auto"/>
        </w:rPr>
        <w:t>29–33</w:t>
      </w:r>
    </w:p>
    <w:p w:rsidR="00AE380A" w:rsidRPr="0082722A" w:rsidRDefault="00AE380A" w:rsidP="00AE380A">
      <w:pPr>
        <w:pStyle w:val="indexindent"/>
        <w:rPr>
          <w:color w:val="auto"/>
        </w:rPr>
      </w:pPr>
      <w:r w:rsidRPr="0082722A">
        <w:rPr>
          <w:color w:val="auto"/>
        </w:rPr>
        <w:t xml:space="preserve">occupational health and safety, </w:t>
      </w:r>
      <w:r w:rsidR="00CB27F6">
        <w:rPr>
          <w:color w:val="auto"/>
        </w:rPr>
        <w:t>32</w:t>
      </w:r>
    </w:p>
    <w:p w:rsidR="00AE380A" w:rsidRPr="0082722A" w:rsidRDefault="00AE380A" w:rsidP="00AE380A">
      <w:pPr>
        <w:pStyle w:val="indexindent"/>
        <w:rPr>
          <w:color w:val="auto"/>
        </w:rPr>
      </w:pPr>
      <w:r w:rsidRPr="0082722A">
        <w:rPr>
          <w:color w:val="auto"/>
        </w:rPr>
        <w:t xml:space="preserve">organisation chart, </w:t>
      </w:r>
      <w:r w:rsidR="00CB27F6">
        <w:rPr>
          <w:color w:val="auto"/>
        </w:rPr>
        <w:t>24</w:t>
      </w:r>
    </w:p>
    <w:p w:rsidR="00AE380A" w:rsidRPr="0082722A" w:rsidRDefault="00AE380A" w:rsidP="00AE380A">
      <w:pPr>
        <w:pStyle w:val="indexindent"/>
        <w:rPr>
          <w:color w:val="auto"/>
        </w:rPr>
      </w:pPr>
      <w:r w:rsidRPr="0082722A">
        <w:rPr>
          <w:color w:val="auto"/>
        </w:rPr>
        <w:t xml:space="preserve">outcome objective, </w:t>
      </w:r>
      <w:r w:rsidR="00CB27F6">
        <w:rPr>
          <w:color w:val="auto"/>
        </w:rPr>
        <w:t>6, 16</w:t>
      </w:r>
    </w:p>
    <w:p w:rsidR="00AE380A" w:rsidRPr="0082722A" w:rsidRDefault="00AE380A" w:rsidP="00AE380A">
      <w:pPr>
        <w:pStyle w:val="indexindent"/>
        <w:rPr>
          <w:color w:val="auto"/>
        </w:rPr>
      </w:pPr>
      <w:r w:rsidRPr="0082722A">
        <w:rPr>
          <w:color w:val="auto"/>
        </w:rPr>
        <w:t xml:space="preserve">performance management and pay, </w:t>
      </w:r>
      <w:r w:rsidR="00CB27F6">
        <w:rPr>
          <w:color w:val="auto"/>
        </w:rPr>
        <w:t>30–31</w:t>
      </w:r>
    </w:p>
    <w:p w:rsidR="00AE380A" w:rsidRPr="0082722A" w:rsidRDefault="00AE380A" w:rsidP="00AE380A">
      <w:pPr>
        <w:pStyle w:val="indexindent"/>
        <w:rPr>
          <w:color w:val="auto"/>
        </w:rPr>
      </w:pPr>
      <w:r w:rsidRPr="0082722A">
        <w:rPr>
          <w:color w:val="auto"/>
        </w:rPr>
        <w:lastRenderedPageBreak/>
        <w:t xml:space="preserve">performance reporting activities, </w:t>
      </w:r>
      <w:r w:rsidR="00CB27F6">
        <w:rPr>
          <w:color w:val="auto"/>
        </w:rPr>
        <w:t>10–12</w:t>
      </w:r>
    </w:p>
    <w:p w:rsidR="00AE380A" w:rsidRPr="0082722A" w:rsidRDefault="00AE380A" w:rsidP="00AE380A">
      <w:pPr>
        <w:pStyle w:val="indexindent"/>
        <w:rPr>
          <w:color w:val="auto"/>
        </w:rPr>
      </w:pPr>
      <w:r w:rsidRPr="0082722A">
        <w:rPr>
          <w:color w:val="auto"/>
        </w:rPr>
        <w:t xml:space="preserve">program performance, </w:t>
      </w:r>
      <w:r w:rsidR="00CB27F6">
        <w:rPr>
          <w:color w:val="auto"/>
        </w:rPr>
        <w:t>5–21</w:t>
      </w:r>
    </w:p>
    <w:p w:rsidR="00AE380A" w:rsidRPr="0082722A" w:rsidRDefault="00AE380A" w:rsidP="00AE380A">
      <w:pPr>
        <w:pStyle w:val="indexindent"/>
        <w:rPr>
          <w:color w:val="auto"/>
        </w:rPr>
      </w:pPr>
      <w:r w:rsidRPr="0082722A">
        <w:rPr>
          <w:color w:val="auto"/>
        </w:rPr>
        <w:t xml:space="preserve">role, </w:t>
      </w:r>
      <w:r w:rsidR="00BB176B">
        <w:rPr>
          <w:color w:val="auto"/>
        </w:rPr>
        <w:t>6</w:t>
      </w:r>
    </w:p>
    <w:p w:rsidR="00AE380A" w:rsidRPr="0082722A" w:rsidRDefault="00AE380A" w:rsidP="00AE380A">
      <w:pPr>
        <w:pStyle w:val="indexindent"/>
        <w:rPr>
          <w:color w:val="auto"/>
        </w:rPr>
      </w:pPr>
      <w:r w:rsidRPr="0082722A">
        <w:rPr>
          <w:color w:val="auto"/>
        </w:rPr>
        <w:t xml:space="preserve">speeches and presentations, </w:t>
      </w:r>
      <w:r w:rsidR="00BB176B">
        <w:rPr>
          <w:color w:val="auto"/>
        </w:rPr>
        <w:t>16</w:t>
      </w:r>
    </w:p>
    <w:p w:rsidR="00AE380A" w:rsidRPr="0082722A" w:rsidRDefault="00AE380A" w:rsidP="00AE380A">
      <w:pPr>
        <w:pStyle w:val="indexindent"/>
        <w:rPr>
          <w:color w:val="auto"/>
        </w:rPr>
      </w:pPr>
      <w:r w:rsidRPr="0082722A">
        <w:rPr>
          <w:color w:val="auto"/>
        </w:rPr>
        <w:t xml:space="preserve">staffing statistics, </w:t>
      </w:r>
      <w:r w:rsidR="00BB176B">
        <w:rPr>
          <w:color w:val="auto"/>
        </w:rPr>
        <w:t>25, 34–36</w:t>
      </w:r>
    </w:p>
    <w:p w:rsidR="00AE380A" w:rsidRDefault="00AE380A" w:rsidP="00AE380A">
      <w:pPr>
        <w:pStyle w:val="indexindent"/>
        <w:rPr>
          <w:color w:val="auto"/>
        </w:rPr>
      </w:pPr>
      <w:r w:rsidRPr="0082722A">
        <w:rPr>
          <w:color w:val="auto"/>
        </w:rPr>
        <w:t xml:space="preserve">research and statutory annual reporting, </w:t>
      </w:r>
      <w:r w:rsidR="00BB176B">
        <w:rPr>
          <w:color w:val="auto"/>
        </w:rPr>
        <w:t>12–13</w:t>
      </w:r>
    </w:p>
    <w:p w:rsidR="00AE380A" w:rsidRPr="0082722A" w:rsidRDefault="00AE380A" w:rsidP="00AE380A">
      <w:pPr>
        <w:pStyle w:val="indexindent"/>
        <w:rPr>
          <w:color w:val="auto"/>
        </w:rPr>
      </w:pPr>
      <w:r w:rsidRPr="0082722A">
        <w:rPr>
          <w:color w:val="auto"/>
        </w:rPr>
        <w:t>research</w:t>
      </w:r>
      <w:r>
        <w:rPr>
          <w:color w:val="auto"/>
        </w:rPr>
        <w:t xml:space="preserve"> networks</w:t>
      </w:r>
      <w:r w:rsidRPr="0082722A">
        <w:rPr>
          <w:color w:val="auto"/>
        </w:rPr>
        <w:t xml:space="preserve">, </w:t>
      </w:r>
      <w:r w:rsidR="00BB176B">
        <w:rPr>
          <w:color w:val="auto"/>
        </w:rPr>
        <w:t>15</w:t>
      </w:r>
    </w:p>
    <w:p w:rsidR="00AE380A" w:rsidRPr="0082722A" w:rsidRDefault="00AE380A" w:rsidP="00AE380A">
      <w:pPr>
        <w:pStyle w:val="indexindent"/>
        <w:rPr>
          <w:color w:val="auto"/>
        </w:rPr>
      </w:pPr>
      <w:r w:rsidRPr="0082722A">
        <w:rPr>
          <w:color w:val="auto"/>
        </w:rPr>
        <w:t xml:space="preserve">training, </w:t>
      </w:r>
      <w:r w:rsidR="00BB176B">
        <w:rPr>
          <w:color w:val="auto"/>
        </w:rPr>
        <w:t>31</w:t>
      </w:r>
    </w:p>
    <w:p w:rsidR="00AE380A" w:rsidRDefault="00AE380A" w:rsidP="00AE380A">
      <w:pPr>
        <w:pStyle w:val="indexindent"/>
        <w:rPr>
          <w:color w:val="auto"/>
        </w:rPr>
      </w:pPr>
      <w:r w:rsidRPr="0082722A">
        <w:rPr>
          <w:color w:val="auto"/>
        </w:rPr>
        <w:t xml:space="preserve">visiting officials, </w:t>
      </w:r>
      <w:r w:rsidR="00BB176B">
        <w:rPr>
          <w:color w:val="auto"/>
        </w:rPr>
        <w:t>19</w:t>
      </w:r>
    </w:p>
    <w:p w:rsidR="00AE380A" w:rsidRPr="0082722A" w:rsidRDefault="00AE380A" w:rsidP="00AE380A">
      <w:pPr>
        <w:pStyle w:val="indexindent"/>
        <w:rPr>
          <w:color w:val="auto"/>
        </w:rPr>
      </w:pPr>
      <w:r w:rsidRPr="0082722A">
        <w:rPr>
          <w:color w:val="auto"/>
        </w:rPr>
        <w:t xml:space="preserve">visiting researchers, </w:t>
      </w:r>
      <w:r w:rsidR="00BB176B">
        <w:rPr>
          <w:color w:val="auto"/>
        </w:rPr>
        <w:t>14</w:t>
      </w:r>
    </w:p>
    <w:p w:rsidR="00AE380A" w:rsidRPr="0082722A" w:rsidRDefault="00AE380A" w:rsidP="00AE380A">
      <w:pPr>
        <w:pStyle w:val="indexindent"/>
        <w:rPr>
          <w:color w:val="auto"/>
        </w:rPr>
      </w:pPr>
      <w:r w:rsidRPr="0082722A">
        <w:rPr>
          <w:color w:val="auto"/>
        </w:rPr>
        <w:t xml:space="preserve">workplace diversity, </w:t>
      </w:r>
      <w:r w:rsidR="00BB176B">
        <w:rPr>
          <w:color w:val="auto"/>
        </w:rPr>
        <w:t>33</w:t>
      </w:r>
    </w:p>
    <w:p w:rsidR="00AE380A" w:rsidRDefault="00AE380A" w:rsidP="00AE380A">
      <w:pPr>
        <w:pStyle w:val="Index11"/>
        <w:rPr>
          <w:color w:val="auto"/>
        </w:rPr>
      </w:pPr>
      <w:r w:rsidRPr="00541F2D">
        <w:rPr>
          <w:i/>
          <w:color w:val="auto"/>
        </w:rPr>
        <w:t>Productivity Commission Act 1998</w:t>
      </w:r>
      <w:r w:rsidRPr="0082722A">
        <w:rPr>
          <w:color w:val="auto"/>
        </w:rPr>
        <w:t xml:space="preserve">, </w:t>
      </w:r>
      <w:r w:rsidR="00BB176B">
        <w:rPr>
          <w:color w:val="auto"/>
        </w:rPr>
        <w:t>35</w:t>
      </w:r>
    </w:p>
    <w:p w:rsidR="00AE380A" w:rsidRDefault="00AE380A" w:rsidP="00AE380A">
      <w:pPr>
        <w:pStyle w:val="Index11"/>
        <w:rPr>
          <w:color w:val="auto"/>
        </w:rPr>
      </w:pPr>
      <w:r>
        <w:rPr>
          <w:color w:val="auto"/>
        </w:rPr>
        <w:t xml:space="preserve">public safety mobile broadband study, </w:t>
      </w:r>
      <w:r w:rsidR="00BB176B">
        <w:rPr>
          <w:color w:val="auto"/>
        </w:rPr>
        <w:t>5–6, 8, 21</w:t>
      </w:r>
    </w:p>
    <w:p w:rsidR="00AE380A" w:rsidRPr="0082722A" w:rsidRDefault="00AE380A" w:rsidP="00AE380A">
      <w:pPr>
        <w:pStyle w:val="Index11"/>
        <w:rPr>
          <w:color w:val="auto"/>
        </w:rPr>
      </w:pPr>
      <w:r>
        <w:rPr>
          <w:color w:val="auto"/>
        </w:rPr>
        <w:t>p</w:t>
      </w:r>
      <w:r w:rsidR="00F95788">
        <w:rPr>
          <w:color w:val="auto"/>
        </w:rPr>
        <w:t>ublic infrastructure inquiry, 17</w:t>
      </w:r>
    </w:p>
    <w:p w:rsidR="00AE380A" w:rsidRPr="0082722A" w:rsidRDefault="00AE380A" w:rsidP="00AE380A">
      <w:pPr>
        <w:pStyle w:val="Index11"/>
        <w:rPr>
          <w:color w:val="auto"/>
        </w:rPr>
      </w:pPr>
      <w:r w:rsidRPr="00541F2D">
        <w:rPr>
          <w:i/>
          <w:color w:val="auto"/>
        </w:rPr>
        <w:t>Public Service Act 1999</w:t>
      </w:r>
      <w:r w:rsidRPr="0082722A">
        <w:rPr>
          <w:color w:val="auto"/>
        </w:rPr>
        <w:t xml:space="preserve">, </w:t>
      </w:r>
      <w:r w:rsidR="00F95788">
        <w:rPr>
          <w:color w:val="auto"/>
        </w:rPr>
        <w:t>23, 30</w:t>
      </w:r>
    </w:p>
    <w:p w:rsidR="00AE380A" w:rsidRPr="0082722A" w:rsidRDefault="00AE380A" w:rsidP="003275C5">
      <w:pPr>
        <w:pStyle w:val="Index11"/>
        <w:spacing w:before="0"/>
        <w:rPr>
          <w:color w:val="auto"/>
        </w:rPr>
      </w:pPr>
    </w:p>
    <w:p w:rsidR="00AE380A" w:rsidRPr="0082722A" w:rsidRDefault="00AE380A" w:rsidP="00AE380A">
      <w:pPr>
        <w:pStyle w:val="Index11"/>
        <w:rPr>
          <w:color w:val="auto"/>
        </w:rPr>
      </w:pPr>
      <w:r w:rsidRPr="0082722A">
        <w:rPr>
          <w:color w:val="auto"/>
        </w:rPr>
        <w:t xml:space="preserve">references to Commission work </w:t>
      </w:r>
    </w:p>
    <w:p w:rsidR="00AE380A" w:rsidRPr="0082722A" w:rsidRDefault="00AE380A" w:rsidP="00AE380A">
      <w:pPr>
        <w:pStyle w:val="indexindent"/>
        <w:rPr>
          <w:color w:val="auto"/>
        </w:rPr>
      </w:pPr>
      <w:r w:rsidRPr="0082722A">
        <w:rPr>
          <w:color w:val="auto"/>
        </w:rPr>
        <w:t xml:space="preserve">in Federal Parliament, </w:t>
      </w:r>
      <w:r w:rsidR="00F95788">
        <w:rPr>
          <w:color w:val="auto"/>
        </w:rPr>
        <w:t>17</w:t>
      </w:r>
    </w:p>
    <w:p w:rsidR="00AE380A" w:rsidRPr="0082722A" w:rsidRDefault="00AE380A" w:rsidP="00AE380A">
      <w:pPr>
        <w:pStyle w:val="indexindent"/>
        <w:rPr>
          <w:color w:val="auto"/>
        </w:rPr>
      </w:pPr>
      <w:r w:rsidRPr="0082722A">
        <w:rPr>
          <w:color w:val="auto"/>
        </w:rPr>
        <w:t xml:space="preserve">in House of Representatives and Senate committee reports, </w:t>
      </w:r>
      <w:r w:rsidR="00F95788">
        <w:rPr>
          <w:color w:val="auto"/>
        </w:rPr>
        <w:t>18</w:t>
      </w:r>
    </w:p>
    <w:p w:rsidR="00AE380A" w:rsidRPr="0082722A" w:rsidRDefault="00AE380A" w:rsidP="00AE380A">
      <w:pPr>
        <w:pStyle w:val="indexindent"/>
        <w:rPr>
          <w:color w:val="auto"/>
        </w:rPr>
      </w:pPr>
      <w:r w:rsidRPr="0082722A">
        <w:rPr>
          <w:color w:val="auto"/>
        </w:rPr>
        <w:t xml:space="preserve">in Parliamentary Library reports, </w:t>
      </w:r>
      <w:r w:rsidR="00F95788">
        <w:rPr>
          <w:color w:val="auto"/>
        </w:rPr>
        <w:t>18</w:t>
      </w:r>
    </w:p>
    <w:p w:rsidR="00AE380A" w:rsidRPr="0082722A" w:rsidRDefault="00AE380A" w:rsidP="00AE380A">
      <w:pPr>
        <w:pStyle w:val="indexindent"/>
        <w:rPr>
          <w:color w:val="auto"/>
        </w:rPr>
      </w:pPr>
      <w:r w:rsidRPr="0082722A">
        <w:rPr>
          <w:color w:val="auto"/>
        </w:rPr>
        <w:t xml:space="preserve">in State and Territory parliaments, </w:t>
      </w:r>
      <w:r w:rsidR="00F95788">
        <w:rPr>
          <w:color w:val="auto"/>
        </w:rPr>
        <w:t>18</w:t>
      </w:r>
    </w:p>
    <w:p w:rsidR="00AE380A" w:rsidRPr="0082722A" w:rsidRDefault="00AE380A" w:rsidP="00AE380A">
      <w:pPr>
        <w:pStyle w:val="indexindent"/>
        <w:rPr>
          <w:color w:val="auto"/>
        </w:rPr>
      </w:pPr>
      <w:r w:rsidRPr="0082722A">
        <w:rPr>
          <w:color w:val="auto"/>
        </w:rPr>
        <w:t xml:space="preserve">in the media, </w:t>
      </w:r>
      <w:r w:rsidRPr="0082722A">
        <w:rPr>
          <w:i/>
          <w:color w:val="auto"/>
        </w:rPr>
        <w:t>see</w:t>
      </w:r>
      <w:r w:rsidRPr="0082722A">
        <w:rPr>
          <w:color w:val="auto"/>
        </w:rPr>
        <w:t xml:space="preserve"> media coverage of the Commission </w:t>
      </w:r>
    </w:p>
    <w:p w:rsidR="00AE380A" w:rsidRPr="0082722A" w:rsidRDefault="00AE380A" w:rsidP="00AE380A">
      <w:pPr>
        <w:pStyle w:val="Index11"/>
        <w:rPr>
          <w:color w:val="auto"/>
        </w:rPr>
      </w:pPr>
      <w:r w:rsidRPr="0082722A">
        <w:rPr>
          <w:color w:val="auto"/>
        </w:rPr>
        <w:t xml:space="preserve">Report on Government Services, </w:t>
      </w:r>
      <w:r w:rsidR="00F95788">
        <w:rPr>
          <w:color w:val="auto"/>
        </w:rPr>
        <w:t>10</w:t>
      </w:r>
    </w:p>
    <w:p w:rsidR="00AE380A" w:rsidRPr="0082722A" w:rsidRDefault="00AE380A" w:rsidP="00AE380A">
      <w:pPr>
        <w:pStyle w:val="Index11"/>
        <w:rPr>
          <w:color w:val="auto"/>
        </w:rPr>
      </w:pPr>
      <w:r w:rsidRPr="0082722A">
        <w:rPr>
          <w:color w:val="auto"/>
        </w:rPr>
        <w:t xml:space="preserve">Review of Government Service Provision, </w:t>
      </w:r>
      <w:r w:rsidR="00F95788">
        <w:rPr>
          <w:color w:val="auto"/>
        </w:rPr>
        <w:t>10</w:t>
      </w:r>
    </w:p>
    <w:p w:rsidR="00AE380A" w:rsidRPr="0082722A" w:rsidRDefault="00AE380A" w:rsidP="003275C5">
      <w:pPr>
        <w:pStyle w:val="Index11"/>
        <w:spacing w:before="0"/>
        <w:rPr>
          <w:color w:val="auto"/>
        </w:rPr>
      </w:pPr>
    </w:p>
    <w:p w:rsidR="00AE380A" w:rsidRPr="0082722A" w:rsidRDefault="00AE380A" w:rsidP="00AE380A">
      <w:pPr>
        <w:pStyle w:val="Index11"/>
        <w:rPr>
          <w:color w:val="auto"/>
        </w:rPr>
      </w:pPr>
      <w:r w:rsidRPr="0082722A">
        <w:rPr>
          <w:color w:val="auto"/>
        </w:rPr>
        <w:t xml:space="preserve">service charters, </w:t>
      </w:r>
      <w:r w:rsidR="00F95788">
        <w:rPr>
          <w:color w:val="auto"/>
        </w:rPr>
        <w:t>28</w:t>
      </w:r>
    </w:p>
    <w:p w:rsidR="00AE380A" w:rsidRDefault="00AE380A" w:rsidP="00AE380A">
      <w:pPr>
        <w:pStyle w:val="Index11"/>
        <w:rPr>
          <w:color w:val="auto"/>
        </w:rPr>
      </w:pPr>
      <w:r w:rsidRPr="0082722A">
        <w:rPr>
          <w:color w:val="auto"/>
        </w:rPr>
        <w:t xml:space="preserve">service provision, </w:t>
      </w:r>
      <w:r w:rsidRPr="0082722A">
        <w:rPr>
          <w:i/>
          <w:color w:val="auto"/>
        </w:rPr>
        <w:t>see</w:t>
      </w:r>
      <w:r w:rsidRPr="0082722A">
        <w:rPr>
          <w:color w:val="auto"/>
        </w:rPr>
        <w:t xml:space="preserve"> Review of Government Service Provision</w:t>
      </w:r>
      <w:r w:rsidR="00F95788">
        <w:rPr>
          <w:color w:val="auto"/>
        </w:rPr>
        <w:t xml:space="preserve">, </w:t>
      </w:r>
    </w:p>
    <w:p w:rsidR="00AE380A" w:rsidRPr="0082722A" w:rsidRDefault="00AE380A" w:rsidP="00AE380A">
      <w:pPr>
        <w:pStyle w:val="Index11"/>
        <w:rPr>
          <w:color w:val="auto"/>
        </w:rPr>
      </w:pPr>
      <w:r>
        <w:rPr>
          <w:color w:val="auto"/>
        </w:rPr>
        <w:t xml:space="preserve">services export study, </w:t>
      </w:r>
      <w:r w:rsidR="00F95788">
        <w:rPr>
          <w:color w:val="auto"/>
        </w:rPr>
        <w:t>5, 8, 21</w:t>
      </w:r>
    </w:p>
    <w:p w:rsidR="00AE380A" w:rsidRPr="0082722A" w:rsidRDefault="00AE380A" w:rsidP="00AE380A">
      <w:pPr>
        <w:pStyle w:val="Index11"/>
        <w:rPr>
          <w:color w:val="auto"/>
        </w:rPr>
      </w:pPr>
      <w:r w:rsidRPr="0082722A">
        <w:rPr>
          <w:color w:val="auto"/>
        </w:rPr>
        <w:t xml:space="preserve">Steering Committee for the Review of Government Service Provision, </w:t>
      </w:r>
      <w:r>
        <w:rPr>
          <w:color w:val="auto"/>
        </w:rPr>
        <w:t>6</w:t>
      </w:r>
    </w:p>
    <w:p w:rsidR="00AE380A" w:rsidRDefault="00F95788" w:rsidP="00AE380A">
      <w:pPr>
        <w:pStyle w:val="Index11"/>
        <w:rPr>
          <w:color w:val="auto"/>
        </w:rPr>
      </w:pPr>
      <w:r>
        <w:rPr>
          <w:color w:val="auto"/>
        </w:rPr>
        <w:t>superannuation inquiry, 8</w:t>
      </w:r>
    </w:p>
    <w:p w:rsidR="00AE380A" w:rsidRDefault="00AE380A" w:rsidP="003275C5">
      <w:pPr>
        <w:pStyle w:val="Index11"/>
        <w:spacing w:before="0"/>
        <w:rPr>
          <w:color w:val="auto"/>
        </w:rPr>
      </w:pPr>
    </w:p>
    <w:p w:rsidR="00AE380A" w:rsidRDefault="00AE380A" w:rsidP="00AE380A">
      <w:pPr>
        <w:pStyle w:val="Index11"/>
        <w:rPr>
          <w:color w:val="auto"/>
        </w:rPr>
      </w:pPr>
      <w:r>
        <w:rPr>
          <w:color w:val="auto"/>
        </w:rPr>
        <w:t>telecommunications u</w:t>
      </w:r>
      <w:r w:rsidR="00F95788">
        <w:rPr>
          <w:color w:val="auto"/>
        </w:rPr>
        <w:t>niversal services obligations, 9</w:t>
      </w:r>
    </w:p>
    <w:p w:rsidR="00AE380A" w:rsidRPr="0082722A" w:rsidRDefault="00AE380A" w:rsidP="003275C5">
      <w:pPr>
        <w:pStyle w:val="Index11"/>
        <w:spacing w:before="0"/>
        <w:rPr>
          <w:color w:val="auto"/>
        </w:rPr>
      </w:pPr>
    </w:p>
    <w:p w:rsidR="00AE380A" w:rsidRPr="0082722A" w:rsidRDefault="00AE380A" w:rsidP="00AE380A">
      <w:pPr>
        <w:pStyle w:val="Index11"/>
        <w:rPr>
          <w:color w:val="auto"/>
        </w:rPr>
      </w:pPr>
      <w:r w:rsidRPr="0082722A">
        <w:rPr>
          <w:color w:val="auto"/>
        </w:rPr>
        <w:t xml:space="preserve">visiting officials, </w:t>
      </w:r>
      <w:r w:rsidR="00F95788">
        <w:rPr>
          <w:color w:val="auto"/>
        </w:rPr>
        <w:t>19</w:t>
      </w:r>
    </w:p>
    <w:p w:rsidR="00AE380A" w:rsidRPr="0082722A" w:rsidRDefault="00AE380A" w:rsidP="003275C5">
      <w:pPr>
        <w:pStyle w:val="Index11"/>
        <w:spacing w:before="0"/>
        <w:rPr>
          <w:color w:val="auto"/>
        </w:rPr>
      </w:pPr>
    </w:p>
    <w:p w:rsidR="00AE380A" w:rsidRDefault="00AE380A" w:rsidP="00AE380A">
      <w:pPr>
        <w:pStyle w:val="Index11"/>
        <w:rPr>
          <w:color w:val="auto"/>
        </w:rPr>
      </w:pPr>
      <w:r w:rsidRPr="0082722A">
        <w:rPr>
          <w:color w:val="auto"/>
        </w:rPr>
        <w:t xml:space="preserve">workplace diversity, </w:t>
      </w:r>
      <w:r w:rsidR="00F95788">
        <w:rPr>
          <w:color w:val="auto"/>
        </w:rPr>
        <w:t>33</w:t>
      </w:r>
    </w:p>
    <w:p w:rsidR="00AE380A" w:rsidRPr="003275C5" w:rsidRDefault="00AE380A" w:rsidP="00404312">
      <w:pPr>
        <w:pStyle w:val="Index11"/>
        <w:rPr>
          <w:color w:val="auto"/>
        </w:rPr>
      </w:pPr>
      <w:r>
        <w:rPr>
          <w:color w:val="auto"/>
        </w:rPr>
        <w:t>workplac</w:t>
      </w:r>
      <w:r w:rsidR="00F95788">
        <w:rPr>
          <w:color w:val="auto"/>
        </w:rPr>
        <w:t>e relations framework inquiry, 5–6, 8, 14–15, 1</w:t>
      </w:r>
      <w:r w:rsidR="00F95788" w:rsidRPr="003275C5">
        <w:rPr>
          <w:color w:val="auto"/>
        </w:rPr>
        <w:t>7, 19, 21</w:t>
      </w:r>
    </w:p>
    <w:sectPr w:rsidR="00AE380A" w:rsidRPr="003275C5" w:rsidSect="00AE380A">
      <w:headerReference w:type="even" r:id="rId51"/>
      <w:headerReference w:type="default" r:id="rId52"/>
      <w:footerReference w:type="even" r:id="rId53"/>
      <w:footerReference w:type="default" r:id="rId54"/>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7555" w:rsidRDefault="00DD7555">
      <w:r>
        <w:separator/>
      </w:r>
    </w:p>
  </w:endnote>
  <w:endnote w:type="continuationSeparator" w:id="0">
    <w:p w:rsidR="00DD7555" w:rsidRDefault="00DD75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oudyOlSt BT">
    <w:altName w:val="Times New Roman"/>
    <w:panose1 w:val="02020502050305020303"/>
    <w:charset w:val="00"/>
    <w:family w:val="roman"/>
    <w:pitch w:val="variable"/>
    <w:sig w:usb0="00000001" w:usb1="00000000" w:usb2="00000000" w:usb3="00000000" w:csb0="0000001B"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041A4E">
      <w:trPr>
        <w:trHeight w:val="567"/>
      </w:trPr>
      <w:tc>
        <w:tcPr>
          <w:tcW w:w="510" w:type="dxa"/>
          <w:shd w:val="clear" w:color="auto" w:fill="auto"/>
        </w:tcPr>
        <w:p w:rsidR="00DD7555" w:rsidRPr="00AE380A" w:rsidRDefault="00DD7555" w:rsidP="00AE380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2</w:t>
          </w:r>
          <w:r>
            <w:rPr>
              <w:rStyle w:val="PageNumber"/>
            </w:rPr>
            <w:fldChar w:fldCharType="end"/>
          </w:r>
          <w:r w:rsidRPr="00041A4E">
            <w:rPr>
              <w:rStyle w:val="PageNumber"/>
              <w:color w:val="78A22F" w:themeColor="accent1"/>
              <w:sz w:val="20"/>
            </w:rPr>
            <w:t xml:space="preserve">  |</w:t>
          </w:r>
        </w:p>
      </w:tc>
      <w:tc>
        <w:tcPr>
          <w:tcW w:w="7767" w:type="dxa"/>
          <w:shd w:val="clear" w:color="auto" w:fill="auto"/>
        </w:tcPr>
        <w:p w:rsidR="00DD7555" w:rsidRDefault="00DD7555" w:rsidP="00AE380A">
          <w:pPr>
            <w:pStyle w:val="Footer"/>
          </w:pPr>
          <w:r>
            <w:t>ANNUAL REPORT 2015-16</w:t>
          </w:r>
        </w:p>
      </w:tc>
      <w:tc>
        <w:tcPr>
          <w:tcW w:w="510" w:type="dxa"/>
          <w:shd w:val="clear" w:color="auto" w:fill="auto"/>
        </w:tcPr>
        <w:p w:rsidR="00DD7555" w:rsidRDefault="00DD7555" w:rsidP="00AE380A">
          <w:pPr>
            <w:pStyle w:val="Footer"/>
          </w:pPr>
        </w:p>
      </w:tc>
    </w:tr>
  </w:tbl>
  <w:p w:rsidR="00DD7555" w:rsidRPr="00AE380A" w:rsidRDefault="00DD7555" w:rsidP="00AE380A">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041A4E">
      <w:trPr>
        <w:trHeight w:val="567"/>
      </w:trPr>
      <w:tc>
        <w:tcPr>
          <w:tcW w:w="510" w:type="dxa"/>
          <w:shd w:val="clear" w:color="auto" w:fill="auto"/>
        </w:tcPr>
        <w:p w:rsidR="00DD7555" w:rsidRDefault="00DD7555" w:rsidP="00AE380A">
          <w:pPr>
            <w:pStyle w:val="Footer"/>
          </w:pPr>
        </w:p>
      </w:tc>
      <w:tc>
        <w:tcPr>
          <w:tcW w:w="7767" w:type="dxa"/>
          <w:shd w:val="clear" w:color="auto" w:fill="auto"/>
        </w:tcPr>
        <w:p w:rsidR="00DD7555" w:rsidRDefault="00DD7555" w:rsidP="00AE380A">
          <w:pPr>
            <w:pStyle w:val="Footer"/>
            <w:jc w:val="right"/>
          </w:pPr>
          <w:r>
            <w:t>ANNUAL PERFORMANCE STATEMENT</w:t>
          </w:r>
        </w:p>
      </w:tc>
      <w:tc>
        <w:tcPr>
          <w:tcW w:w="510" w:type="dxa"/>
          <w:shd w:val="clear" w:color="auto" w:fill="auto"/>
        </w:tcPr>
        <w:p w:rsidR="00DD7555" w:rsidRPr="00AE380A" w:rsidRDefault="00DD7555" w:rsidP="00AE380A">
          <w:pPr>
            <w:pStyle w:val="Footer"/>
            <w:jc w:val="right"/>
            <w:rPr>
              <w:rStyle w:val="PageNumber"/>
            </w:rPr>
          </w:pPr>
          <w:r w:rsidRPr="004222DE">
            <w:rPr>
              <w:rStyle w:val="PageNumber"/>
              <w:caps w:val="0"/>
              <w:color w:val="78A22F" w:themeColor="accent1"/>
              <w:sz w:val="20"/>
            </w:rPr>
            <w:t xml:space="preserve">|  </w:t>
          </w: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3</w:t>
          </w:r>
          <w:r>
            <w:rPr>
              <w:rStyle w:val="PageNumber"/>
            </w:rPr>
            <w:fldChar w:fldCharType="end"/>
          </w:r>
        </w:p>
      </w:tc>
    </w:tr>
  </w:tbl>
  <w:p w:rsidR="00DD7555" w:rsidRPr="00AE380A" w:rsidRDefault="00DD7555" w:rsidP="00AE380A">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0922D8">
      <w:trPr>
        <w:trHeight w:val="567"/>
      </w:trPr>
      <w:tc>
        <w:tcPr>
          <w:tcW w:w="510" w:type="dxa"/>
          <w:shd w:val="clear" w:color="auto" w:fill="auto"/>
        </w:tcPr>
        <w:p w:rsidR="00DD7555" w:rsidRPr="00AE380A" w:rsidRDefault="00DD7555" w:rsidP="00AE380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6</w:t>
          </w:r>
          <w:r>
            <w:rPr>
              <w:rStyle w:val="PageNumber"/>
            </w:rPr>
            <w:fldChar w:fldCharType="end"/>
          </w:r>
          <w:r w:rsidRPr="00041A4E">
            <w:rPr>
              <w:rStyle w:val="PageNumber"/>
              <w:color w:val="78A22F" w:themeColor="accent1"/>
              <w:sz w:val="20"/>
            </w:rPr>
            <w:t xml:space="preserve">  |</w:t>
          </w:r>
        </w:p>
      </w:tc>
      <w:tc>
        <w:tcPr>
          <w:tcW w:w="7767" w:type="dxa"/>
          <w:shd w:val="clear" w:color="auto" w:fill="auto"/>
        </w:tcPr>
        <w:p w:rsidR="00DD7555" w:rsidRDefault="00DD7555" w:rsidP="00AE380A">
          <w:pPr>
            <w:pStyle w:val="Footer"/>
          </w:pPr>
          <w:r>
            <w:t>ANNUAL REPORT 2015-16</w:t>
          </w:r>
        </w:p>
      </w:tc>
      <w:tc>
        <w:tcPr>
          <w:tcW w:w="510" w:type="dxa"/>
          <w:shd w:val="clear" w:color="auto" w:fill="auto"/>
        </w:tcPr>
        <w:p w:rsidR="00DD7555" w:rsidRDefault="00DD7555" w:rsidP="00AE380A">
          <w:pPr>
            <w:pStyle w:val="Footer"/>
          </w:pPr>
        </w:p>
      </w:tc>
    </w:tr>
  </w:tbl>
  <w:p w:rsidR="00DD7555" w:rsidRPr="00AE380A" w:rsidRDefault="00DD7555" w:rsidP="00AE380A">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83437A">
      <w:trPr>
        <w:trHeight w:val="567"/>
      </w:trPr>
      <w:tc>
        <w:tcPr>
          <w:tcW w:w="510" w:type="dxa"/>
          <w:shd w:val="clear" w:color="auto" w:fill="auto"/>
        </w:tcPr>
        <w:p w:rsidR="00DD7555" w:rsidRDefault="00DD7555" w:rsidP="00AE380A">
          <w:pPr>
            <w:pStyle w:val="Footer"/>
          </w:pPr>
        </w:p>
      </w:tc>
      <w:tc>
        <w:tcPr>
          <w:tcW w:w="7767" w:type="dxa"/>
          <w:shd w:val="clear" w:color="auto" w:fill="auto"/>
        </w:tcPr>
        <w:p w:rsidR="00DD7555" w:rsidRDefault="00DD7555" w:rsidP="00AE380A">
          <w:pPr>
            <w:pStyle w:val="Footer"/>
            <w:jc w:val="right"/>
          </w:pPr>
          <w:r>
            <w:t>REVIEW OF COMMISSION ACTIVITIES AND PERFORMANCE</w:t>
          </w:r>
        </w:p>
      </w:tc>
      <w:tc>
        <w:tcPr>
          <w:tcW w:w="510" w:type="dxa"/>
          <w:shd w:val="clear" w:color="auto" w:fill="auto"/>
        </w:tcPr>
        <w:p w:rsidR="00DD7555" w:rsidRPr="00AE380A" w:rsidRDefault="00DD7555" w:rsidP="00C859D4">
          <w:pPr>
            <w:pStyle w:val="Footer"/>
            <w:tabs>
              <w:tab w:val="left" w:pos="337"/>
              <w:tab w:val="right" w:pos="504"/>
            </w:tabs>
            <w:jc w:val="right"/>
            <w:rPr>
              <w:rStyle w:val="PageNumber"/>
            </w:rPr>
          </w:pPr>
          <w:r w:rsidRPr="004222DE">
            <w:rPr>
              <w:rStyle w:val="PageNumber"/>
              <w:caps w:val="0"/>
              <w:color w:val="78A22F" w:themeColor="accent1"/>
              <w:sz w:val="20"/>
            </w:rPr>
            <w:t xml:space="preserve">|  </w:t>
          </w: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5</w:t>
          </w:r>
          <w:r>
            <w:rPr>
              <w:rStyle w:val="PageNumber"/>
            </w:rPr>
            <w:fldChar w:fldCharType="end"/>
          </w:r>
        </w:p>
      </w:tc>
    </w:tr>
  </w:tbl>
  <w:p w:rsidR="00DD7555" w:rsidRPr="00AE380A" w:rsidRDefault="00DD7555" w:rsidP="00AE380A">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AE380A">
      <w:trPr>
        <w:trHeight w:val="567"/>
      </w:trPr>
      <w:tc>
        <w:tcPr>
          <w:tcW w:w="510" w:type="dxa"/>
          <w:tcBorders>
            <w:top w:val="single" w:sz="4" w:space="0" w:color="auto"/>
          </w:tcBorders>
          <w:shd w:val="clear" w:color="auto" w:fill="auto"/>
        </w:tcPr>
        <w:p w:rsidR="00DD7555" w:rsidRPr="00AE380A" w:rsidRDefault="00DD7555" w:rsidP="00AE380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8</w:t>
          </w:r>
          <w:r>
            <w:rPr>
              <w:rStyle w:val="PageNumber"/>
            </w:rPr>
            <w:fldChar w:fldCharType="end"/>
          </w:r>
        </w:p>
      </w:tc>
      <w:tc>
        <w:tcPr>
          <w:tcW w:w="7767" w:type="dxa"/>
          <w:tcBorders>
            <w:top w:val="single" w:sz="4" w:space="0" w:color="auto"/>
          </w:tcBorders>
          <w:shd w:val="clear" w:color="auto" w:fill="auto"/>
        </w:tcPr>
        <w:p w:rsidR="00DD7555" w:rsidRDefault="00DD7555" w:rsidP="00AE380A">
          <w:pPr>
            <w:pStyle w:val="Footer"/>
            <w:rPr>
              <w:rStyle w:val="PageNumber"/>
              <w:b w:val="0"/>
            </w:rPr>
          </w:pPr>
          <w:r>
            <w:rPr>
              <w:rStyle w:val="PageNumber"/>
              <w:b w:val="0"/>
            </w:rPr>
            <w:t>ANNUAL REPORT 2015-16</w:t>
          </w:r>
        </w:p>
      </w:tc>
      <w:tc>
        <w:tcPr>
          <w:tcW w:w="510" w:type="dxa"/>
          <w:tcBorders>
            <w:top w:val="single" w:sz="4" w:space="0" w:color="auto"/>
          </w:tcBorders>
          <w:shd w:val="clear" w:color="auto" w:fill="auto"/>
        </w:tcPr>
        <w:p w:rsidR="00DD7555" w:rsidRDefault="00DD7555" w:rsidP="00AE380A">
          <w:pPr>
            <w:pStyle w:val="Footer"/>
            <w:rPr>
              <w:rStyle w:val="PageNumber"/>
              <w:b w:val="0"/>
            </w:rPr>
          </w:pPr>
        </w:p>
      </w:tc>
    </w:tr>
  </w:tbl>
  <w:p w:rsidR="00DD7555" w:rsidRPr="00AE380A" w:rsidRDefault="00DD7555" w:rsidP="00AE380A">
    <w:pPr>
      <w:pStyle w:val="FooterEnd"/>
      <w:rPr>
        <w:rStyle w:val="PageNumber"/>
        <w:b w:val="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FooterEnd"/>
      <w:rPr>
        <w:rStyle w:val="PageNumber"/>
        <w:b w:val="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0922D8">
      <w:trPr>
        <w:trHeight w:val="567"/>
      </w:trPr>
      <w:tc>
        <w:tcPr>
          <w:tcW w:w="510" w:type="dxa"/>
          <w:shd w:val="clear" w:color="auto" w:fill="auto"/>
        </w:tcPr>
        <w:p w:rsidR="00DD7555" w:rsidRPr="00AE380A" w:rsidRDefault="00DD7555" w:rsidP="00AE380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22</w:t>
          </w:r>
          <w:r>
            <w:rPr>
              <w:rStyle w:val="PageNumber"/>
            </w:rPr>
            <w:fldChar w:fldCharType="end"/>
          </w:r>
          <w:r w:rsidRPr="00041A4E">
            <w:rPr>
              <w:rStyle w:val="PageNumber"/>
              <w:color w:val="78A22F" w:themeColor="accent1"/>
              <w:sz w:val="20"/>
            </w:rPr>
            <w:t xml:space="preserve">  |</w:t>
          </w:r>
        </w:p>
      </w:tc>
      <w:tc>
        <w:tcPr>
          <w:tcW w:w="7767" w:type="dxa"/>
          <w:shd w:val="clear" w:color="auto" w:fill="auto"/>
        </w:tcPr>
        <w:p w:rsidR="00DD7555" w:rsidRDefault="00DD7555" w:rsidP="00AE380A">
          <w:pPr>
            <w:pStyle w:val="Footer"/>
            <w:rPr>
              <w:rStyle w:val="PageNumber"/>
              <w:b w:val="0"/>
            </w:rPr>
          </w:pPr>
          <w:r>
            <w:rPr>
              <w:rStyle w:val="PageNumber"/>
              <w:b w:val="0"/>
            </w:rPr>
            <w:t>ANNUAL REPORT 2015-16</w:t>
          </w:r>
        </w:p>
      </w:tc>
      <w:tc>
        <w:tcPr>
          <w:tcW w:w="510" w:type="dxa"/>
          <w:shd w:val="clear" w:color="auto" w:fill="auto"/>
        </w:tcPr>
        <w:p w:rsidR="00DD7555" w:rsidRDefault="00DD7555" w:rsidP="00AE380A">
          <w:pPr>
            <w:pStyle w:val="Footer"/>
            <w:rPr>
              <w:rStyle w:val="PageNumber"/>
              <w:b w:val="0"/>
            </w:rPr>
          </w:pPr>
        </w:p>
      </w:tc>
    </w:tr>
  </w:tbl>
  <w:p w:rsidR="00DD7555" w:rsidRPr="00AE380A" w:rsidRDefault="00DD7555" w:rsidP="00AE380A">
    <w:pPr>
      <w:pStyle w:val="FooterEnd"/>
      <w:rPr>
        <w:rStyle w:val="PageNumber"/>
        <w:b w:val="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83437A">
      <w:trPr>
        <w:trHeight w:val="567"/>
      </w:trPr>
      <w:tc>
        <w:tcPr>
          <w:tcW w:w="510" w:type="dxa"/>
          <w:shd w:val="clear" w:color="auto" w:fill="auto"/>
        </w:tcPr>
        <w:p w:rsidR="00DD7555" w:rsidRDefault="00DD7555" w:rsidP="0065720D">
          <w:pPr>
            <w:pStyle w:val="Footer"/>
          </w:pPr>
        </w:p>
      </w:tc>
      <w:tc>
        <w:tcPr>
          <w:tcW w:w="7767" w:type="dxa"/>
          <w:shd w:val="clear" w:color="auto" w:fill="auto"/>
        </w:tcPr>
        <w:p w:rsidR="00DD7555" w:rsidRDefault="00DD7555" w:rsidP="0065720D">
          <w:pPr>
            <w:pStyle w:val="Footer"/>
            <w:jc w:val="right"/>
          </w:pPr>
          <w:r>
            <w:t>REVIEW OF COMMISSION ACTIVITIES AND PERFORMANCE</w:t>
          </w:r>
        </w:p>
      </w:tc>
      <w:tc>
        <w:tcPr>
          <w:tcW w:w="510" w:type="dxa"/>
          <w:shd w:val="clear" w:color="auto" w:fill="auto"/>
        </w:tcPr>
        <w:p w:rsidR="00DD7555" w:rsidRPr="00AE380A" w:rsidRDefault="00DD7555" w:rsidP="0065720D">
          <w:pPr>
            <w:pStyle w:val="Footer"/>
            <w:tabs>
              <w:tab w:val="left" w:pos="337"/>
              <w:tab w:val="right" w:pos="504"/>
            </w:tabs>
            <w:jc w:val="right"/>
            <w:rPr>
              <w:rStyle w:val="PageNumber"/>
            </w:rPr>
          </w:pPr>
          <w:r w:rsidRPr="004222DE">
            <w:rPr>
              <w:rStyle w:val="PageNumber"/>
              <w:caps w:val="0"/>
              <w:color w:val="78A22F" w:themeColor="accent1"/>
              <w:sz w:val="20"/>
            </w:rPr>
            <w:t xml:space="preserve">|  </w:t>
          </w: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21</w:t>
          </w:r>
          <w:r>
            <w:rPr>
              <w:rStyle w:val="PageNumber"/>
            </w:rPr>
            <w:fldChar w:fldCharType="end"/>
          </w:r>
        </w:p>
      </w:tc>
    </w:tr>
  </w:tbl>
  <w:p w:rsidR="00DD7555" w:rsidRPr="00AE380A" w:rsidRDefault="00DD7555" w:rsidP="00AE380A">
    <w:pPr>
      <w:pStyle w:val="FooterEnd"/>
      <w:rPr>
        <w:rStyle w:val="PageNumber"/>
        <w:b w:val="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7767"/>
      <w:gridCol w:w="510"/>
    </w:tblGrid>
    <w:tr w:rsidR="00DD7555" w:rsidTr="000922D8">
      <w:trPr>
        <w:trHeight w:hRule="exact" w:val="567"/>
      </w:trPr>
      <w:tc>
        <w:tcPr>
          <w:tcW w:w="510" w:type="dxa"/>
        </w:tcPr>
        <w:p w:rsidR="00DD7555" w:rsidRPr="00A24443" w:rsidRDefault="00DD7555"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073AD2">
            <w:rPr>
              <w:rStyle w:val="PageNumber"/>
              <w:caps w:val="0"/>
              <w:noProof/>
            </w:rPr>
            <w:t>44</w:t>
          </w:r>
          <w:r w:rsidRPr="00A24443">
            <w:rPr>
              <w:rStyle w:val="PageNumber"/>
              <w:caps w:val="0"/>
            </w:rPr>
            <w:fldChar w:fldCharType="end"/>
          </w:r>
          <w:r w:rsidRPr="00041A4E">
            <w:rPr>
              <w:rStyle w:val="PageNumber"/>
              <w:color w:val="78A22F" w:themeColor="accent1"/>
              <w:sz w:val="20"/>
            </w:rPr>
            <w:t xml:space="preserve">  |</w:t>
          </w:r>
        </w:p>
      </w:tc>
      <w:tc>
        <w:tcPr>
          <w:tcW w:w="7767" w:type="dxa"/>
        </w:tcPr>
        <w:p w:rsidR="00DD7555" w:rsidRPr="0013739A" w:rsidRDefault="00DD7555" w:rsidP="00CB0FA9">
          <w:pPr>
            <w:pStyle w:val="Footer"/>
            <w:rPr>
              <w:rFonts w:cs="Arial"/>
            </w:rPr>
          </w:pPr>
          <w:bookmarkStart w:id="4" w:name="DraftReportEven"/>
          <w:bookmarkEnd w:id="4"/>
          <w:r>
            <w:rPr>
              <w:rFonts w:cs="Arial"/>
            </w:rPr>
            <w:t>annual report 2015-16</w:t>
          </w:r>
        </w:p>
      </w:tc>
      <w:tc>
        <w:tcPr>
          <w:tcW w:w="510" w:type="dxa"/>
        </w:tcPr>
        <w:p w:rsidR="00DD7555" w:rsidRDefault="00DD7555" w:rsidP="0019293B">
          <w:pPr>
            <w:pStyle w:val="Footer"/>
          </w:pPr>
        </w:p>
      </w:tc>
    </w:tr>
  </w:tbl>
  <w:p w:rsidR="00DD7555" w:rsidRDefault="00DD7555" w:rsidP="0019293B">
    <w:pPr>
      <w:pStyle w:val="FooterEnd"/>
    </w:pPr>
  </w:p>
  <w:p w:rsidR="00DD7555" w:rsidRPr="00AE380A" w:rsidRDefault="00DD7555" w:rsidP="00AE380A">
    <w:pPr>
      <w:pStyle w:val="FooterEnd"/>
      <w:rPr>
        <w:rStyle w:val="PageNumber"/>
        <w:b w:val="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7767"/>
      <w:gridCol w:w="510"/>
    </w:tblGrid>
    <w:tr w:rsidR="00DD7555" w:rsidTr="0083437A">
      <w:trPr>
        <w:trHeight w:hRule="exact" w:val="567"/>
      </w:trPr>
      <w:tc>
        <w:tcPr>
          <w:tcW w:w="510" w:type="dxa"/>
        </w:tcPr>
        <w:p w:rsidR="00DD7555" w:rsidRDefault="00DD7555">
          <w:pPr>
            <w:pStyle w:val="Footer"/>
            <w:ind w:right="360" w:firstLine="360"/>
          </w:pPr>
        </w:p>
      </w:tc>
      <w:tc>
        <w:tcPr>
          <w:tcW w:w="7767" w:type="dxa"/>
        </w:tcPr>
        <w:p w:rsidR="00DD7555" w:rsidRPr="00BA5B14" w:rsidRDefault="00DD7555" w:rsidP="0013739A">
          <w:pPr>
            <w:pStyle w:val="Footer"/>
            <w:jc w:val="right"/>
            <w:rPr>
              <w:rFonts w:cs="Arial"/>
            </w:rPr>
          </w:pPr>
          <w:r>
            <w:rPr>
              <w:rFonts w:cs="Arial"/>
            </w:rPr>
            <w:t>management and accountability</w:t>
          </w:r>
        </w:p>
      </w:tc>
      <w:tc>
        <w:tcPr>
          <w:tcW w:w="510" w:type="dxa"/>
        </w:tcPr>
        <w:p w:rsidR="00DD7555" w:rsidRPr="00A24443" w:rsidRDefault="00DD7555">
          <w:pPr>
            <w:pStyle w:val="Footer"/>
            <w:jc w:val="right"/>
            <w:rPr>
              <w:caps w:val="0"/>
            </w:rPr>
          </w:pPr>
          <w:r w:rsidRPr="004222DE">
            <w:rPr>
              <w:rStyle w:val="PageNumber"/>
              <w:caps w:val="0"/>
              <w:color w:val="78A22F" w:themeColor="accent1"/>
              <w:sz w:val="20"/>
            </w:rPr>
            <w:t xml:space="preserve">|  </w:t>
          </w: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073AD2">
            <w:rPr>
              <w:rStyle w:val="PageNumber"/>
              <w:caps w:val="0"/>
              <w:noProof/>
            </w:rPr>
            <w:t>43</w:t>
          </w:r>
          <w:r w:rsidRPr="00A24443">
            <w:rPr>
              <w:rStyle w:val="PageNumber"/>
              <w:caps w:val="0"/>
            </w:rPr>
            <w:fldChar w:fldCharType="end"/>
          </w:r>
        </w:p>
      </w:tc>
    </w:tr>
  </w:tbl>
  <w:p w:rsidR="00DD7555" w:rsidRDefault="00DD7555">
    <w:pPr>
      <w:pStyle w:val="FooterEnd"/>
    </w:pPr>
  </w:p>
  <w:p w:rsidR="00DD7555" w:rsidRPr="00AE380A" w:rsidRDefault="00DD7555" w:rsidP="00AE380A">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0922D8">
      <w:trPr>
        <w:trHeight w:val="567"/>
      </w:trPr>
      <w:tc>
        <w:tcPr>
          <w:tcW w:w="510" w:type="dxa"/>
          <w:shd w:val="clear" w:color="auto" w:fill="auto"/>
        </w:tcPr>
        <w:p w:rsidR="00DD7555" w:rsidRPr="00AE380A" w:rsidRDefault="00DD7555" w:rsidP="00AE380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50</w:t>
          </w:r>
          <w:r>
            <w:rPr>
              <w:rStyle w:val="PageNumber"/>
            </w:rPr>
            <w:fldChar w:fldCharType="end"/>
          </w:r>
          <w:r w:rsidRPr="00041A4E">
            <w:rPr>
              <w:rStyle w:val="PageNumber"/>
              <w:color w:val="78A22F" w:themeColor="accent1"/>
              <w:sz w:val="20"/>
            </w:rPr>
            <w:t xml:space="preserve">  |</w:t>
          </w:r>
        </w:p>
      </w:tc>
      <w:tc>
        <w:tcPr>
          <w:tcW w:w="7767" w:type="dxa"/>
          <w:shd w:val="clear" w:color="auto" w:fill="auto"/>
        </w:tcPr>
        <w:p w:rsidR="00DD7555" w:rsidRDefault="00DD7555" w:rsidP="00AE380A">
          <w:pPr>
            <w:pStyle w:val="Footer"/>
          </w:pPr>
          <w:r>
            <w:t>ANNUAL REPORT 2015-16</w:t>
          </w:r>
        </w:p>
      </w:tc>
      <w:tc>
        <w:tcPr>
          <w:tcW w:w="510" w:type="dxa"/>
          <w:shd w:val="clear" w:color="auto" w:fill="auto"/>
        </w:tcPr>
        <w:p w:rsidR="00DD7555" w:rsidRDefault="00DD7555" w:rsidP="00AE380A">
          <w:pPr>
            <w:pStyle w:val="Footer"/>
          </w:pPr>
        </w:p>
      </w:tc>
    </w:tr>
  </w:tbl>
  <w:p w:rsidR="00DD7555" w:rsidRPr="00AE380A" w:rsidRDefault="00DD7555" w:rsidP="00AE380A">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7767"/>
      <w:gridCol w:w="510"/>
    </w:tblGrid>
    <w:tr w:rsidR="00DD7555" w:rsidTr="0083437A">
      <w:trPr>
        <w:trHeight w:hRule="exact" w:val="567"/>
      </w:trPr>
      <w:tc>
        <w:tcPr>
          <w:tcW w:w="510" w:type="dxa"/>
        </w:tcPr>
        <w:p w:rsidR="00DD7555" w:rsidRDefault="00DD7555">
          <w:pPr>
            <w:pStyle w:val="Footer"/>
            <w:ind w:right="360" w:firstLine="360"/>
          </w:pPr>
        </w:p>
      </w:tc>
      <w:tc>
        <w:tcPr>
          <w:tcW w:w="7767" w:type="dxa"/>
        </w:tcPr>
        <w:p w:rsidR="00DD7555" w:rsidRPr="00BA5B14" w:rsidRDefault="00DD7555" w:rsidP="0013739A">
          <w:pPr>
            <w:pStyle w:val="Footer"/>
            <w:jc w:val="right"/>
            <w:rPr>
              <w:rFonts w:cs="Arial"/>
            </w:rPr>
          </w:pPr>
          <w:r>
            <w:rPr>
              <w:rFonts w:cs="Arial"/>
            </w:rPr>
            <w:t>financial statements</w:t>
          </w:r>
        </w:p>
      </w:tc>
      <w:tc>
        <w:tcPr>
          <w:tcW w:w="510" w:type="dxa"/>
        </w:tcPr>
        <w:p w:rsidR="00DD7555" w:rsidRPr="00A24443" w:rsidRDefault="00DD7555">
          <w:pPr>
            <w:pStyle w:val="Footer"/>
            <w:jc w:val="right"/>
            <w:rPr>
              <w:caps w:val="0"/>
            </w:rPr>
          </w:pPr>
          <w:r w:rsidRPr="004222DE">
            <w:rPr>
              <w:rStyle w:val="PageNumber"/>
              <w:caps w:val="0"/>
              <w:color w:val="78A22F" w:themeColor="accent1"/>
              <w:sz w:val="20"/>
            </w:rPr>
            <w:t xml:space="preserve">|  </w:t>
          </w: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073AD2">
            <w:rPr>
              <w:rStyle w:val="PageNumber"/>
              <w:caps w:val="0"/>
              <w:noProof/>
            </w:rPr>
            <w:t>51</w:t>
          </w:r>
          <w:r w:rsidRPr="00A24443">
            <w:rPr>
              <w:rStyle w:val="PageNumber"/>
              <w:caps w:val="0"/>
            </w:rPr>
            <w:fldChar w:fldCharType="end"/>
          </w:r>
        </w:p>
      </w:tc>
    </w:tr>
  </w:tbl>
  <w:p w:rsidR="00DD7555" w:rsidRDefault="00DD7555">
    <w:pPr>
      <w:pStyle w:val="FooterEnd"/>
    </w:pPr>
  </w:p>
  <w:p w:rsidR="00DD7555" w:rsidRPr="00AE380A" w:rsidRDefault="00DD7555" w:rsidP="00AE380A">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0922D8">
      <w:trPr>
        <w:trHeight w:val="567"/>
      </w:trPr>
      <w:tc>
        <w:tcPr>
          <w:tcW w:w="510" w:type="dxa"/>
          <w:shd w:val="clear" w:color="auto" w:fill="auto"/>
        </w:tcPr>
        <w:p w:rsidR="00DD7555" w:rsidRPr="00AE380A" w:rsidRDefault="00DD7555" w:rsidP="00AE380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76</w:t>
          </w:r>
          <w:r>
            <w:rPr>
              <w:rStyle w:val="PageNumber"/>
            </w:rPr>
            <w:fldChar w:fldCharType="end"/>
          </w:r>
          <w:r w:rsidRPr="00041A4E">
            <w:rPr>
              <w:rStyle w:val="PageNumber"/>
              <w:color w:val="78A22F" w:themeColor="accent1"/>
              <w:sz w:val="20"/>
            </w:rPr>
            <w:t xml:space="preserve">  |</w:t>
          </w:r>
        </w:p>
      </w:tc>
      <w:tc>
        <w:tcPr>
          <w:tcW w:w="7767" w:type="dxa"/>
          <w:shd w:val="clear" w:color="auto" w:fill="auto"/>
        </w:tcPr>
        <w:p w:rsidR="00DD7555" w:rsidRDefault="00DD7555" w:rsidP="00AE380A">
          <w:pPr>
            <w:pStyle w:val="Footer"/>
          </w:pPr>
          <w:r>
            <w:t>ANNUAL REPORT 2015-16</w:t>
          </w:r>
        </w:p>
      </w:tc>
      <w:tc>
        <w:tcPr>
          <w:tcW w:w="510" w:type="dxa"/>
          <w:shd w:val="clear" w:color="auto" w:fill="auto"/>
        </w:tcPr>
        <w:p w:rsidR="00DD7555" w:rsidRDefault="00DD7555" w:rsidP="00AE380A">
          <w:pPr>
            <w:pStyle w:val="Footer"/>
          </w:pPr>
        </w:p>
      </w:tc>
    </w:tr>
  </w:tbl>
  <w:p w:rsidR="00DD7555" w:rsidRPr="00AE380A" w:rsidRDefault="00DD7555" w:rsidP="00AE380A">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83437A">
      <w:trPr>
        <w:trHeight w:val="567"/>
      </w:trPr>
      <w:tc>
        <w:tcPr>
          <w:tcW w:w="510" w:type="dxa"/>
          <w:shd w:val="clear" w:color="auto" w:fill="auto"/>
        </w:tcPr>
        <w:p w:rsidR="00DD7555" w:rsidRDefault="00DD7555" w:rsidP="00AE380A">
          <w:pPr>
            <w:pStyle w:val="Footer"/>
          </w:pPr>
        </w:p>
      </w:tc>
      <w:tc>
        <w:tcPr>
          <w:tcW w:w="7767" w:type="dxa"/>
          <w:shd w:val="clear" w:color="auto" w:fill="auto"/>
        </w:tcPr>
        <w:p w:rsidR="00DD7555" w:rsidRDefault="00DD7555" w:rsidP="00AE380A">
          <w:pPr>
            <w:pStyle w:val="Footer"/>
            <w:jc w:val="right"/>
          </w:pPr>
          <w:r>
            <w:t>FINANCIAL STATEMENTS</w:t>
          </w:r>
        </w:p>
      </w:tc>
      <w:tc>
        <w:tcPr>
          <w:tcW w:w="510" w:type="dxa"/>
          <w:shd w:val="clear" w:color="auto" w:fill="auto"/>
        </w:tcPr>
        <w:p w:rsidR="00DD7555" w:rsidRPr="00AE380A" w:rsidRDefault="00DD7555" w:rsidP="00AE380A">
          <w:pPr>
            <w:pStyle w:val="Footer"/>
            <w:jc w:val="right"/>
            <w:rPr>
              <w:rStyle w:val="PageNumber"/>
            </w:rPr>
          </w:pPr>
          <w:r w:rsidRPr="004222DE">
            <w:rPr>
              <w:rStyle w:val="PageNumber"/>
              <w:caps w:val="0"/>
              <w:color w:val="78A22F" w:themeColor="accent1"/>
              <w:sz w:val="20"/>
            </w:rPr>
            <w:t xml:space="preserve">|  </w:t>
          </w: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75</w:t>
          </w:r>
          <w:r>
            <w:rPr>
              <w:rStyle w:val="PageNumber"/>
            </w:rPr>
            <w:fldChar w:fldCharType="end"/>
          </w:r>
        </w:p>
      </w:tc>
    </w:tr>
  </w:tbl>
  <w:p w:rsidR="00DD7555" w:rsidRPr="00AE380A" w:rsidRDefault="00DD7555" w:rsidP="00AE380A">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0922D8">
      <w:trPr>
        <w:trHeight w:val="567"/>
      </w:trPr>
      <w:tc>
        <w:tcPr>
          <w:tcW w:w="510" w:type="dxa"/>
          <w:shd w:val="clear" w:color="auto" w:fill="auto"/>
        </w:tcPr>
        <w:p w:rsidR="00DD7555" w:rsidRPr="00AE380A" w:rsidRDefault="00DD7555" w:rsidP="00AE380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78</w:t>
          </w:r>
          <w:r>
            <w:rPr>
              <w:rStyle w:val="PageNumber"/>
            </w:rPr>
            <w:fldChar w:fldCharType="end"/>
          </w:r>
          <w:r w:rsidRPr="00041A4E">
            <w:rPr>
              <w:rStyle w:val="PageNumber"/>
              <w:color w:val="78A22F" w:themeColor="accent1"/>
              <w:sz w:val="20"/>
            </w:rPr>
            <w:t xml:space="preserve">  |</w:t>
          </w:r>
        </w:p>
      </w:tc>
      <w:tc>
        <w:tcPr>
          <w:tcW w:w="7767" w:type="dxa"/>
          <w:shd w:val="clear" w:color="auto" w:fill="auto"/>
        </w:tcPr>
        <w:p w:rsidR="00DD7555" w:rsidRDefault="00DD7555" w:rsidP="00AE380A">
          <w:pPr>
            <w:pStyle w:val="Footer"/>
          </w:pPr>
          <w:r>
            <w:t>ANNUAL REPORT 2015-16</w:t>
          </w:r>
        </w:p>
      </w:tc>
      <w:tc>
        <w:tcPr>
          <w:tcW w:w="510" w:type="dxa"/>
          <w:shd w:val="clear" w:color="auto" w:fill="auto"/>
        </w:tcPr>
        <w:p w:rsidR="00DD7555" w:rsidRDefault="00DD7555" w:rsidP="00AE380A">
          <w:pPr>
            <w:pStyle w:val="Footer"/>
          </w:pPr>
        </w:p>
      </w:tc>
    </w:tr>
  </w:tbl>
  <w:p w:rsidR="00DD7555" w:rsidRPr="00AE380A" w:rsidRDefault="00DD7555" w:rsidP="00AE380A">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7555" w:rsidTr="0083437A">
      <w:trPr>
        <w:trHeight w:val="567"/>
      </w:trPr>
      <w:tc>
        <w:tcPr>
          <w:tcW w:w="510" w:type="dxa"/>
          <w:shd w:val="clear" w:color="auto" w:fill="auto"/>
        </w:tcPr>
        <w:p w:rsidR="00DD7555" w:rsidRDefault="00DD7555" w:rsidP="00AE380A">
          <w:pPr>
            <w:pStyle w:val="Footer"/>
          </w:pPr>
        </w:p>
      </w:tc>
      <w:tc>
        <w:tcPr>
          <w:tcW w:w="7767" w:type="dxa"/>
          <w:shd w:val="clear" w:color="auto" w:fill="auto"/>
        </w:tcPr>
        <w:p w:rsidR="00DD7555" w:rsidRDefault="00DD7555" w:rsidP="00AE380A">
          <w:pPr>
            <w:pStyle w:val="Footer"/>
            <w:jc w:val="right"/>
          </w:pPr>
          <w:r>
            <w:t>Index</w:t>
          </w:r>
        </w:p>
      </w:tc>
      <w:tc>
        <w:tcPr>
          <w:tcW w:w="510" w:type="dxa"/>
          <w:shd w:val="clear" w:color="auto" w:fill="auto"/>
        </w:tcPr>
        <w:p w:rsidR="00DD7555" w:rsidRPr="00AE380A" w:rsidRDefault="00DD7555" w:rsidP="00AE380A">
          <w:pPr>
            <w:pStyle w:val="Footer"/>
            <w:jc w:val="right"/>
            <w:rPr>
              <w:rStyle w:val="PageNumber"/>
            </w:rPr>
          </w:pPr>
          <w:r w:rsidRPr="004222DE">
            <w:rPr>
              <w:rStyle w:val="PageNumber"/>
              <w:caps w:val="0"/>
              <w:color w:val="78A22F" w:themeColor="accent1"/>
              <w:sz w:val="20"/>
            </w:rPr>
            <w:t xml:space="preserve">|  </w:t>
          </w:r>
          <w:r>
            <w:rPr>
              <w:rStyle w:val="PageNumber"/>
            </w:rPr>
            <w:fldChar w:fldCharType="begin"/>
          </w:r>
          <w:r>
            <w:rPr>
              <w:rStyle w:val="PageNumber"/>
            </w:rPr>
            <w:instrText xml:space="preserve"> PAGE \* MERGEFORMAT </w:instrText>
          </w:r>
          <w:r>
            <w:rPr>
              <w:rStyle w:val="PageNumber"/>
            </w:rPr>
            <w:fldChar w:fldCharType="separate"/>
          </w:r>
          <w:r w:rsidR="00073AD2">
            <w:rPr>
              <w:rStyle w:val="PageNumber"/>
              <w:noProof/>
            </w:rPr>
            <w:t>79</w:t>
          </w:r>
          <w:r>
            <w:rPr>
              <w:rStyle w:val="PageNumber"/>
            </w:rPr>
            <w:fldChar w:fldCharType="end"/>
          </w:r>
        </w:p>
      </w:tc>
    </w:tr>
  </w:tbl>
  <w:p w:rsidR="00DD7555" w:rsidRPr="00AE380A" w:rsidRDefault="00DD7555" w:rsidP="00AE380A">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7555" w:rsidRDefault="00DD7555">
      <w:r>
        <w:separator/>
      </w:r>
    </w:p>
  </w:footnote>
  <w:footnote w:type="continuationSeparator" w:id="0">
    <w:p w:rsidR="00DD7555" w:rsidRDefault="00DD75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w:drawing>
        <wp:anchor distT="0" distB="0" distL="114300" distR="114300" simplePos="0" relativeHeight="251655680" behindDoc="0" locked="0" layoutInCell="1" allowOverlap="1" wp14:anchorId="4461153F" wp14:editId="5B78F3F7">
          <wp:simplePos x="0" y="0"/>
          <wp:positionH relativeFrom="page">
            <wp:align>right</wp:align>
          </wp:positionH>
          <wp:positionV relativeFrom="page">
            <wp:posOffset>720090</wp:posOffset>
          </wp:positionV>
          <wp:extent cx="7560000" cy="306000"/>
          <wp:effectExtent l="0" t="0" r="0" b="0"/>
          <wp:wrapNone/>
          <wp:docPr id="10" name="Picture 10"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w:drawing>
        <wp:anchor distT="0" distB="0" distL="114300" distR="114300" simplePos="0" relativeHeight="251654656" behindDoc="0" locked="0" layoutInCell="1" allowOverlap="1" wp14:anchorId="4A344204" wp14:editId="51D573E3">
          <wp:simplePos x="0" y="0"/>
          <wp:positionH relativeFrom="page">
            <wp:align>left</wp:align>
          </wp:positionH>
          <wp:positionV relativeFrom="page">
            <wp:posOffset>720090</wp:posOffset>
          </wp:positionV>
          <wp:extent cx="7560000" cy="306000"/>
          <wp:effectExtent l="0" t="0" r="0" b="0"/>
          <wp:wrapNone/>
          <wp:docPr id="8" name="Picture 8"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7555" w:rsidTr="00AE380A">
      <w:trPr>
        <w:trHeight w:val="300"/>
      </w:trPr>
      <w:tc>
        <w:tcPr>
          <w:tcW w:w="2154" w:type="dxa"/>
          <w:tcBorders>
            <w:top w:val="single" w:sz="24" w:space="0" w:color="auto"/>
          </w:tcBorders>
          <w:shd w:val="clear" w:color="auto" w:fill="auto"/>
        </w:tcPr>
        <w:p w:rsidR="00DD7555" w:rsidRDefault="00DD7555" w:rsidP="00AE380A">
          <w:pPr>
            <w:pStyle w:val="HeaderEven"/>
          </w:pPr>
        </w:p>
      </w:tc>
      <w:tc>
        <w:tcPr>
          <w:tcW w:w="6633" w:type="dxa"/>
          <w:tcBorders>
            <w:top w:val="single" w:sz="6" w:space="0" w:color="auto"/>
          </w:tcBorders>
          <w:shd w:val="clear" w:color="auto" w:fill="auto"/>
        </w:tcPr>
        <w:p w:rsidR="00DD7555" w:rsidRDefault="00DD7555" w:rsidP="00AE380A">
          <w:pPr>
            <w:pStyle w:val="HeaderEven"/>
          </w:pPr>
        </w:p>
      </w:tc>
    </w:tr>
  </w:tbl>
  <w:p w:rsidR="00DD7555" w:rsidRPr="00AE380A" w:rsidRDefault="00DD7555" w:rsidP="00AE380A">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w:drawing>
        <wp:anchor distT="0" distB="0" distL="114300" distR="114300" simplePos="0" relativeHeight="251656704" behindDoc="0" locked="0" layoutInCell="1" allowOverlap="1" wp14:anchorId="3F6BC672" wp14:editId="24A8C7E7">
          <wp:simplePos x="0" y="0"/>
          <wp:positionH relativeFrom="page">
            <wp:posOffset>-19049</wp:posOffset>
          </wp:positionH>
          <wp:positionV relativeFrom="page">
            <wp:posOffset>723900</wp:posOffset>
          </wp:positionV>
          <wp:extent cx="7577978" cy="304800"/>
          <wp:effectExtent l="0" t="0" r="4445" b="0"/>
          <wp:wrapNone/>
          <wp:docPr id="12" name="Picture 12"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07813" cy="306000"/>
                  </a:xfrm>
                  <a:prstGeom prst="rect">
                    <a:avLst/>
                  </a:prstGeom>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w:drawing>
        <wp:anchor distT="0" distB="0" distL="114300" distR="114300" simplePos="0" relativeHeight="251657728" behindDoc="0" locked="0" layoutInCell="1" allowOverlap="1" wp14:anchorId="0F8520DC" wp14:editId="014A4316">
          <wp:simplePos x="1148316" y="861237"/>
          <wp:positionH relativeFrom="page">
            <wp:align>left</wp:align>
          </wp:positionH>
          <wp:positionV relativeFrom="page">
            <wp:posOffset>720090</wp:posOffset>
          </wp:positionV>
          <wp:extent cx="7560000" cy="306000"/>
          <wp:effectExtent l="0" t="0" r="0" b="0"/>
          <wp:wrapNone/>
          <wp:docPr id="13" name="Picture 13"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mc:AlternateContent>
        <mc:Choice Requires="wps">
          <w:drawing>
            <wp:anchor distT="0" distB="0" distL="114300" distR="114300" simplePos="0" relativeHeight="251663872" behindDoc="0" locked="0" layoutInCell="1" allowOverlap="1" wp14:anchorId="470B7FEB" wp14:editId="1F37247A">
              <wp:simplePos x="0" y="0"/>
              <wp:positionH relativeFrom="column">
                <wp:posOffset>-97790</wp:posOffset>
              </wp:positionH>
              <wp:positionV relativeFrom="paragraph">
                <wp:posOffset>-75474</wp:posOffset>
              </wp:positionV>
              <wp:extent cx="5627914" cy="30480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627914"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7555" w:rsidRPr="00393BD1" w:rsidRDefault="00DD7555">
                          <w:pPr>
                            <w:rPr>
                              <w:rFonts w:cs="Arial"/>
                              <w:spacing w:val="2"/>
                              <w:sz w:val="18"/>
                              <w:szCs w:val="18"/>
                            </w:rPr>
                          </w:pPr>
                          <w:r w:rsidRPr="00393BD1">
                            <w:rPr>
                              <w:rFonts w:cs="Arial"/>
                              <w:spacing w:val="2"/>
                              <w:sz w:val="18"/>
                              <w:szCs w:val="18"/>
                            </w:rPr>
                            <w:t>Notes to and forming part of the Financial Statements for the year ended 30 June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16" o:spid="_x0000_s1026" type="#_x0000_t202" style="position:absolute;margin-left:-7.7pt;margin-top:-5.95pt;width:443.15pt;height:24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" filled="f" stroked="f" strokeweight=".5pt">
              <v:textbox>
                <w:txbxContent>
                  <w:p w:rsidR="00DD7555" w:rsidRPr="00393BD1" w:rsidRDefault="00DD7555">
                    <w:pPr>
                      <w:rPr>
                        <w:rFonts w:cs="Arial"/>
                        <w:spacing w:val="2"/>
                        <w:sz w:val="18"/>
                        <w:szCs w:val="18"/>
                      </w:rPr>
                    </w:pPr>
                    <w:r w:rsidRPr="00393BD1">
                      <w:rPr>
                        <w:rFonts w:cs="Arial"/>
                        <w:spacing w:val="2"/>
                        <w:sz w:val="18"/>
                        <w:szCs w:val="18"/>
                      </w:rPr>
                      <w:t>Notes to and forming part of the Financial Statements for the year ended 30 June 2016</w:t>
                    </w:r>
                  </w:p>
                </w:txbxContent>
              </v:textbox>
            </v:shape>
          </w:pict>
        </mc:Fallback>
      </mc:AlternateContent>
    </w:r>
    <w:r>
      <w:rPr>
        <w:noProof/>
      </w:rPr>
      <w:drawing>
        <wp:anchor distT="0" distB="0" distL="114300" distR="114300" simplePos="0" relativeHeight="251662848" behindDoc="0" locked="0" layoutInCell="1" allowOverlap="1" wp14:anchorId="217F2873" wp14:editId="263F8C3C">
          <wp:simplePos x="0" y="0"/>
          <wp:positionH relativeFrom="page">
            <wp:posOffset>-19049</wp:posOffset>
          </wp:positionH>
          <wp:positionV relativeFrom="page">
            <wp:posOffset>723900</wp:posOffset>
          </wp:positionV>
          <wp:extent cx="7577978" cy="304800"/>
          <wp:effectExtent l="0" t="0" r="4445" b="0"/>
          <wp:wrapNone/>
          <wp:docPr id="17" name="Picture 17"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07813" cy="306000"/>
                  </a:xfrm>
                  <a:prstGeom prst="rect">
                    <a:avLst/>
                  </a:prstGeom>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mc:AlternateContent>
        <mc:Choice Requires="wps">
          <w:drawing>
            <wp:anchor distT="0" distB="0" distL="114300" distR="114300" simplePos="0" relativeHeight="251689472" behindDoc="0" locked="0" layoutInCell="1" allowOverlap="1" wp14:anchorId="6EF3A612" wp14:editId="1436FD4C">
              <wp:simplePos x="0" y="0"/>
              <wp:positionH relativeFrom="column">
                <wp:posOffset>-103505</wp:posOffset>
              </wp:positionH>
              <wp:positionV relativeFrom="paragraph">
                <wp:posOffset>-92075</wp:posOffset>
              </wp:positionV>
              <wp:extent cx="5627914" cy="304800"/>
              <wp:effectExtent l="0" t="0" r="0" b="0"/>
              <wp:wrapNone/>
              <wp:docPr id="2" name="Text Box 2"/>
              <wp:cNvGraphicFramePr/>
              <a:graphic xmlns:a="http://schemas.openxmlformats.org/drawingml/2006/main">
                <a:graphicData uri="http://schemas.microsoft.com/office/word/2010/wordprocessingShape">
                  <wps:wsp>
                    <wps:cNvSpPr txBox="1"/>
                    <wps:spPr>
                      <a:xfrm>
                        <a:off x="0" y="0"/>
                        <a:ext cx="5627914"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7555" w:rsidRPr="00393BD1" w:rsidRDefault="00DD7555" w:rsidP="00A74A7A">
                          <w:pPr>
                            <w:rPr>
                              <w:rFonts w:cs="Arial"/>
                              <w:spacing w:val="2"/>
                              <w:sz w:val="18"/>
                              <w:szCs w:val="18"/>
                            </w:rPr>
                          </w:pPr>
                          <w:r w:rsidRPr="00393BD1">
                            <w:rPr>
                              <w:rFonts w:cs="Arial"/>
                              <w:spacing w:val="2"/>
                              <w:sz w:val="18"/>
                              <w:szCs w:val="18"/>
                            </w:rPr>
                            <w:t>Notes to and forming part of the Financial Statements for the year ended 30 June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 o:spid="_x0000_s1027" type="#_x0000_t202" style="position:absolute;margin-left:-8.15pt;margin-top:-7.25pt;width:443.15pt;height:24pt;z-index:251689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" filled="f" stroked="f" strokeweight=".5pt">
              <v:textbox>
                <w:txbxContent>
                  <w:p w:rsidR="00DD7555" w:rsidRPr="00393BD1" w:rsidRDefault="00DD7555" w:rsidP="00A74A7A">
                    <w:pPr>
                      <w:rPr>
                        <w:rFonts w:cs="Arial"/>
                        <w:spacing w:val="2"/>
                        <w:sz w:val="18"/>
                        <w:szCs w:val="18"/>
                      </w:rPr>
                    </w:pPr>
                    <w:r w:rsidRPr="00393BD1">
                      <w:rPr>
                        <w:rFonts w:cs="Arial"/>
                        <w:spacing w:val="2"/>
                        <w:sz w:val="18"/>
                        <w:szCs w:val="18"/>
                      </w:rPr>
                      <w:t>Notes to and forming part of the Financial Statements for the year ended 30 June 2016</w:t>
                    </w:r>
                  </w:p>
                </w:txbxContent>
              </v:textbox>
            </v:shape>
          </w:pict>
        </mc:Fallback>
      </mc:AlternateContent>
    </w:r>
    <w:r>
      <w:rPr>
        <w:noProof/>
      </w:rPr>
      <w:drawing>
        <wp:anchor distT="0" distB="0" distL="114300" distR="114300" simplePos="0" relativeHeight="251665920" behindDoc="0" locked="0" layoutInCell="1" allowOverlap="1" wp14:anchorId="1CA010B9" wp14:editId="43AE40F4">
          <wp:simplePos x="1148316" y="861237"/>
          <wp:positionH relativeFrom="page">
            <wp:align>left</wp:align>
          </wp:positionH>
          <wp:positionV relativeFrom="page">
            <wp:posOffset>720090</wp:posOffset>
          </wp:positionV>
          <wp:extent cx="7560000" cy="306000"/>
          <wp:effectExtent l="0" t="0" r="0" b="0"/>
          <wp:wrapNone/>
          <wp:docPr id="18" name="Picture 18"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w:drawing>
        <wp:anchor distT="0" distB="0" distL="114300" distR="114300" simplePos="0" relativeHeight="251691520" behindDoc="0" locked="0" layoutInCell="1" allowOverlap="1" wp14:anchorId="6B6300BA" wp14:editId="501FC6F8">
          <wp:simplePos x="1148316" y="861237"/>
          <wp:positionH relativeFrom="page">
            <wp:align>left</wp:align>
          </wp:positionH>
          <wp:positionV relativeFrom="page">
            <wp:posOffset>720090</wp:posOffset>
          </wp:positionV>
          <wp:extent cx="7560000" cy="306000"/>
          <wp:effectExtent l="0" t="0" r="0" b="0"/>
          <wp:wrapNone/>
          <wp:docPr id="6" name="Picture 6"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mc:AlternateContent>
        <mc:Choice Requires="wps">
          <w:drawing>
            <wp:anchor distT="0" distB="0" distL="114300" distR="114300" simplePos="0" relativeHeight="251679232" behindDoc="0" locked="0" layoutInCell="1" allowOverlap="1" wp14:anchorId="488AEFA9" wp14:editId="151908C7">
              <wp:simplePos x="0" y="0"/>
              <wp:positionH relativeFrom="column">
                <wp:posOffset>-97790</wp:posOffset>
              </wp:positionH>
              <wp:positionV relativeFrom="paragraph">
                <wp:posOffset>-75474</wp:posOffset>
              </wp:positionV>
              <wp:extent cx="5627914" cy="304800"/>
              <wp:effectExtent l="0" t="0" r="0" b="0"/>
              <wp:wrapNone/>
              <wp:docPr id="32" name="Text Box 32"/>
              <wp:cNvGraphicFramePr/>
              <a:graphic xmlns:a="http://schemas.openxmlformats.org/drawingml/2006/main">
                <a:graphicData uri="http://schemas.microsoft.com/office/word/2010/wordprocessingShape">
                  <wps:wsp>
                    <wps:cNvSpPr txBox="1"/>
                    <wps:spPr>
                      <a:xfrm>
                        <a:off x="0" y="0"/>
                        <a:ext cx="5627914"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7555" w:rsidRPr="00393BD1" w:rsidRDefault="00DD7555">
                          <w:pPr>
                            <w:rPr>
                              <w:rFonts w:cs="Arial"/>
                              <w:spacing w:val="2"/>
                              <w:sz w:val="18"/>
                              <w:szCs w:val="18"/>
                            </w:rPr>
                          </w:pPr>
                          <w:r w:rsidRPr="00393BD1">
                            <w:rPr>
                              <w:rFonts w:cs="Arial"/>
                              <w:spacing w:val="2"/>
                              <w:sz w:val="18"/>
                              <w:szCs w:val="18"/>
                            </w:rPr>
                            <w:t>Notes to and forming part of the Financial Statements for the year ended 30 June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32" o:spid="_x0000_s1028" type="#_x0000_t202" style="position:absolute;margin-left:-7.7pt;margin-top:-5.95pt;width:443.15pt;height:24pt;z-index:251679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" filled="f" stroked="f" strokeweight=".5pt">
              <v:textbox>
                <w:txbxContent>
                  <w:p w:rsidR="00DD7555" w:rsidRPr="00393BD1" w:rsidRDefault="00DD7555">
                    <w:pPr>
                      <w:rPr>
                        <w:rFonts w:cs="Arial"/>
                        <w:spacing w:val="2"/>
                        <w:sz w:val="18"/>
                        <w:szCs w:val="18"/>
                      </w:rPr>
                    </w:pPr>
                    <w:r w:rsidRPr="00393BD1">
                      <w:rPr>
                        <w:rFonts w:cs="Arial"/>
                        <w:spacing w:val="2"/>
                        <w:sz w:val="18"/>
                        <w:szCs w:val="18"/>
                      </w:rPr>
                      <w:t>Notes to and forming part of the Financial Statements for the year ended 30 June 2016</w:t>
                    </w:r>
                  </w:p>
                </w:txbxContent>
              </v:textbox>
            </v:shape>
          </w:pict>
        </mc:Fallback>
      </mc:AlternateContent>
    </w:r>
    <w:r>
      <w:rPr>
        <w:noProof/>
      </w:rPr>
      <w:drawing>
        <wp:anchor distT="0" distB="0" distL="114300" distR="114300" simplePos="0" relativeHeight="251678208" behindDoc="0" locked="0" layoutInCell="1" allowOverlap="1" wp14:anchorId="7C7280B9" wp14:editId="4FC12F85">
          <wp:simplePos x="0" y="0"/>
          <wp:positionH relativeFrom="page">
            <wp:posOffset>-19049</wp:posOffset>
          </wp:positionH>
          <wp:positionV relativeFrom="page">
            <wp:posOffset>723900</wp:posOffset>
          </wp:positionV>
          <wp:extent cx="7577978" cy="304800"/>
          <wp:effectExtent l="0" t="0" r="4445" b="0"/>
          <wp:wrapNone/>
          <wp:docPr id="33" name="Picture 33"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07813" cy="306000"/>
                  </a:xfrm>
                  <a:prstGeom prst="rect">
                    <a:avLst/>
                  </a:prstGeom>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mc:AlternateContent>
        <mc:Choice Requires="wps">
          <w:drawing>
            <wp:anchor distT="0" distB="0" distL="114300" distR="114300" simplePos="0" relativeHeight="251682304" behindDoc="0" locked="0" layoutInCell="1" allowOverlap="1" wp14:anchorId="130FB6DB" wp14:editId="5CE6B1A5">
              <wp:simplePos x="0" y="0"/>
              <wp:positionH relativeFrom="column">
                <wp:posOffset>-97790</wp:posOffset>
              </wp:positionH>
              <wp:positionV relativeFrom="paragraph">
                <wp:posOffset>-86904</wp:posOffset>
              </wp:positionV>
              <wp:extent cx="5627914" cy="3048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5627914"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7555" w:rsidRPr="00393BD1" w:rsidRDefault="00DD7555" w:rsidP="00393BD1">
                          <w:pPr>
                            <w:rPr>
                              <w:rFonts w:cs="Arial"/>
                              <w:spacing w:val="2"/>
                              <w:sz w:val="18"/>
                              <w:szCs w:val="18"/>
                            </w:rPr>
                          </w:pPr>
                          <w:r w:rsidRPr="00393BD1">
                            <w:rPr>
                              <w:rFonts w:cs="Arial"/>
                              <w:spacing w:val="2"/>
                              <w:sz w:val="18"/>
                              <w:szCs w:val="18"/>
                            </w:rPr>
                            <w:t>Notes to and forming part of the Financial Statements for the year ended 30 June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34" o:spid="_x0000_s1029" type="#_x0000_t202" style="position:absolute;margin-left:-7.7pt;margin-top:-6.85pt;width:443.15pt;height:24pt;z-index:251682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" filled="f" stroked="f" strokeweight=".5pt">
              <v:textbox>
                <w:txbxContent>
                  <w:p w:rsidR="00DD7555" w:rsidRPr="00393BD1" w:rsidRDefault="00DD7555" w:rsidP="00393BD1">
                    <w:pPr>
                      <w:rPr>
                        <w:rFonts w:cs="Arial"/>
                        <w:spacing w:val="2"/>
                        <w:sz w:val="18"/>
                        <w:szCs w:val="18"/>
                      </w:rPr>
                    </w:pPr>
                    <w:r w:rsidRPr="00393BD1">
                      <w:rPr>
                        <w:rFonts w:cs="Arial"/>
                        <w:spacing w:val="2"/>
                        <w:sz w:val="18"/>
                        <w:szCs w:val="18"/>
                      </w:rPr>
                      <w:t>Notes to and forming part of the Financial Statements for the year ended 30 June 2016</w:t>
                    </w:r>
                  </w:p>
                </w:txbxContent>
              </v:textbox>
            </v:shape>
          </w:pict>
        </mc:Fallback>
      </mc:AlternateContent>
    </w:r>
    <w:r>
      <w:rPr>
        <w:noProof/>
      </w:rPr>
      <w:drawing>
        <wp:anchor distT="0" distB="0" distL="114300" distR="114300" simplePos="0" relativeHeight="251681280" behindDoc="0" locked="0" layoutInCell="1" allowOverlap="1" wp14:anchorId="1939E8BA" wp14:editId="5DA1DC9E">
          <wp:simplePos x="1148316" y="861237"/>
          <wp:positionH relativeFrom="page">
            <wp:align>left</wp:align>
          </wp:positionH>
          <wp:positionV relativeFrom="page">
            <wp:posOffset>720090</wp:posOffset>
          </wp:positionV>
          <wp:extent cx="7560000" cy="306000"/>
          <wp:effectExtent l="0" t="0" r="0" b="0"/>
          <wp:wrapNone/>
          <wp:docPr id="35" name="Picture 35"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mc:AlternateContent>
        <mc:Choice Requires="wps">
          <w:drawing>
            <wp:anchor distT="0" distB="0" distL="114300" distR="114300" simplePos="0" relativeHeight="251670016" behindDoc="0" locked="0" layoutInCell="1" allowOverlap="1" wp14:anchorId="6B6DD991" wp14:editId="70408815">
              <wp:simplePos x="0" y="0"/>
              <wp:positionH relativeFrom="column">
                <wp:posOffset>-81189</wp:posOffset>
              </wp:positionH>
              <wp:positionV relativeFrom="paragraph">
                <wp:posOffset>-304800</wp:posOffset>
              </wp:positionV>
              <wp:extent cx="5627914" cy="3048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5627914"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7555" w:rsidRPr="00393BD1" w:rsidRDefault="00DD7555" w:rsidP="00D067F1">
                          <w:pPr>
                            <w:rPr>
                              <w:rFonts w:cs="Arial"/>
                              <w:spacing w:val="2"/>
                              <w:sz w:val="18"/>
                              <w:szCs w:val="18"/>
                            </w:rPr>
                          </w:pPr>
                          <w:r w:rsidRPr="00393BD1">
                            <w:rPr>
                              <w:rFonts w:cs="Arial"/>
                              <w:spacing w:val="2"/>
                              <w:sz w:val="18"/>
                              <w:szCs w:val="18"/>
                            </w:rPr>
                            <w:t>Notes to and forming part of the Financial Statements for the year ended 30 June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0" o:spid="_x0000_s1030" type="#_x0000_t202" style="position:absolute;margin-left:-6.4pt;margin-top:-24pt;width:443.15pt;height:24pt;z-index:251670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" filled="f" stroked="f" strokeweight=".5pt">
              <v:textbox>
                <w:txbxContent>
                  <w:p w:rsidR="00DD7555" w:rsidRPr="00393BD1" w:rsidRDefault="00DD7555" w:rsidP="00D067F1">
                    <w:pPr>
                      <w:rPr>
                        <w:rFonts w:cs="Arial"/>
                        <w:spacing w:val="2"/>
                        <w:sz w:val="18"/>
                        <w:szCs w:val="18"/>
                      </w:rPr>
                    </w:pPr>
                    <w:r w:rsidRPr="00393BD1">
                      <w:rPr>
                        <w:rFonts w:cs="Arial"/>
                        <w:spacing w:val="2"/>
                        <w:sz w:val="18"/>
                        <w:szCs w:val="18"/>
                      </w:rPr>
                      <w:t>Notes to and forming part of the Financial Statements for the year ended 30 June 2016</w:t>
                    </w:r>
                  </w:p>
                </w:txbxContent>
              </v:textbox>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mc:AlternateContent>
        <mc:Choice Requires="wps">
          <w:drawing>
            <wp:anchor distT="0" distB="0" distL="114300" distR="114300" simplePos="0" relativeHeight="251674112" behindDoc="0" locked="0" layoutInCell="1" allowOverlap="1" wp14:anchorId="6B6DD991" wp14:editId="70408815">
              <wp:simplePos x="0" y="0"/>
              <wp:positionH relativeFrom="column">
                <wp:posOffset>-80101</wp:posOffset>
              </wp:positionH>
              <wp:positionV relativeFrom="paragraph">
                <wp:posOffset>-303530</wp:posOffset>
              </wp:positionV>
              <wp:extent cx="5627914" cy="30480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5627914"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7555" w:rsidRPr="00393BD1" w:rsidRDefault="00DD7555" w:rsidP="00D067F1">
                          <w:pPr>
                            <w:rPr>
                              <w:rFonts w:cs="Arial"/>
                              <w:spacing w:val="2"/>
                              <w:sz w:val="18"/>
                              <w:szCs w:val="18"/>
                            </w:rPr>
                          </w:pPr>
                          <w:r w:rsidRPr="00393BD1">
                            <w:rPr>
                              <w:rFonts w:cs="Arial"/>
                              <w:spacing w:val="2"/>
                              <w:sz w:val="18"/>
                              <w:szCs w:val="18"/>
                            </w:rPr>
                            <w:t>Notes to and forming part of the Financial Statements for the year ended 30 June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2" o:spid="_x0000_s1031" type="#_x0000_t202" style="position:absolute;margin-left:-6.3pt;margin-top:-23.9pt;width:443.15pt;height:24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" filled="f" stroked="f" strokeweight=".5pt">
              <v:textbox>
                <w:txbxContent>
                  <w:p w:rsidR="00DD7555" w:rsidRPr="00393BD1" w:rsidRDefault="00DD7555" w:rsidP="00D067F1">
                    <w:pPr>
                      <w:rPr>
                        <w:rFonts w:cs="Arial"/>
                        <w:spacing w:val="2"/>
                        <w:sz w:val="18"/>
                        <w:szCs w:val="18"/>
                      </w:rPr>
                    </w:pPr>
                    <w:r w:rsidRPr="00393BD1">
                      <w:rPr>
                        <w:rFonts w:cs="Arial"/>
                        <w:spacing w:val="2"/>
                        <w:sz w:val="18"/>
                        <w:szCs w:val="18"/>
                      </w:rPr>
                      <w:t>Notes to and forming part of the Financial Statements for the year ended 30 June 2016</w:t>
                    </w:r>
                  </w:p>
                </w:txbxContent>
              </v:textbox>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mc:AlternateContent>
        <mc:Choice Requires="wps">
          <w:drawing>
            <wp:anchor distT="0" distB="0" distL="114300" distR="114300" simplePos="0" relativeHeight="251676160" behindDoc="0" locked="0" layoutInCell="1" allowOverlap="1" wp14:anchorId="6B6DD991" wp14:editId="70408815">
              <wp:simplePos x="0" y="0"/>
              <wp:positionH relativeFrom="column">
                <wp:posOffset>-77561</wp:posOffset>
              </wp:positionH>
              <wp:positionV relativeFrom="paragraph">
                <wp:posOffset>-88265</wp:posOffset>
              </wp:positionV>
              <wp:extent cx="5627914" cy="3048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5627914"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7555" w:rsidRPr="00393BD1" w:rsidRDefault="00DD7555" w:rsidP="00D067F1">
                          <w:pPr>
                            <w:rPr>
                              <w:rFonts w:cs="Arial"/>
                              <w:spacing w:val="2"/>
                              <w:sz w:val="18"/>
                              <w:szCs w:val="18"/>
                            </w:rPr>
                          </w:pPr>
                          <w:r w:rsidRPr="00393BD1">
                            <w:rPr>
                              <w:rFonts w:cs="Arial"/>
                              <w:spacing w:val="2"/>
                              <w:sz w:val="18"/>
                              <w:szCs w:val="18"/>
                            </w:rPr>
                            <w:t>Notes to and forming part of the Financial Statements for the year ended 30 June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3" o:spid="_x0000_s1032" type="#_x0000_t202" style="position:absolute;margin-left:-6.1pt;margin-top:-6.95pt;width:443.15pt;height:24pt;z-index:251676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" filled="f" stroked="f" strokeweight=".5pt">
              <v:textbox>
                <w:txbxContent>
                  <w:p w:rsidR="00DD7555" w:rsidRPr="00393BD1" w:rsidRDefault="00DD7555" w:rsidP="00D067F1">
                    <w:pPr>
                      <w:rPr>
                        <w:rFonts w:cs="Arial"/>
                        <w:spacing w:val="2"/>
                        <w:sz w:val="18"/>
                        <w:szCs w:val="18"/>
                      </w:rPr>
                    </w:pPr>
                    <w:r w:rsidRPr="00393BD1">
                      <w:rPr>
                        <w:rFonts w:cs="Arial"/>
                        <w:spacing w:val="2"/>
                        <w:sz w:val="18"/>
                        <w:szCs w:val="18"/>
                      </w:rPr>
                      <w:t>Notes to and forming part of the Financial Statements for the year ended 30 June 2016</w:t>
                    </w:r>
                  </w:p>
                </w:txbxContent>
              </v:textbox>
            </v:shape>
          </w:pict>
        </mc:Fallback>
      </mc:AlternateContent>
    </w:r>
    <w:r>
      <w:rPr>
        <w:noProof/>
      </w:rPr>
      <w:drawing>
        <wp:anchor distT="0" distB="0" distL="114300" distR="114300" simplePos="0" relativeHeight="251659776" behindDoc="0" locked="0" layoutInCell="1" allowOverlap="1" wp14:anchorId="2C81F6F3" wp14:editId="10EB8A4B">
          <wp:simplePos x="0" y="0"/>
          <wp:positionH relativeFrom="page">
            <wp:align>right</wp:align>
          </wp:positionH>
          <wp:positionV relativeFrom="page">
            <wp:posOffset>720090</wp:posOffset>
          </wp:positionV>
          <wp:extent cx="7560000" cy="306000"/>
          <wp:effectExtent l="0" t="0" r="0" b="0"/>
          <wp:wrapNone/>
          <wp:docPr id="15" name="Picture 15"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page">
            <wp14:pctWidth>0</wp14:pctWidth>
          </wp14:sizeRelH>
          <wp14:sizeRelV relativeFrom="page">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mc:AlternateContent>
        <mc:Choice Requires="wps">
          <w:drawing>
            <wp:anchor distT="0" distB="0" distL="114300" distR="114300" simplePos="0" relativeHeight="251672064" behindDoc="0" locked="0" layoutInCell="1" allowOverlap="1" wp14:anchorId="6B6DD991" wp14:editId="70408815">
              <wp:simplePos x="0" y="0"/>
              <wp:positionH relativeFrom="column">
                <wp:posOffset>-97790</wp:posOffset>
              </wp:positionH>
              <wp:positionV relativeFrom="paragraph">
                <wp:posOffset>-88809</wp:posOffset>
              </wp:positionV>
              <wp:extent cx="5627914" cy="30480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5627914"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7555" w:rsidRPr="00393BD1" w:rsidRDefault="00DD7555" w:rsidP="00D067F1">
                          <w:pPr>
                            <w:rPr>
                              <w:rFonts w:cs="Arial"/>
                              <w:spacing w:val="2"/>
                              <w:sz w:val="18"/>
                              <w:szCs w:val="18"/>
                            </w:rPr>
                          </w:pPr>
                          <w:r w:rsidRPr="00393BD1">
                            <w:rPr>
                              <w:rFonts w:cs="Arial"/>
                              <w:spacing w:val="2"/>
                              <w:sz w:val="18"/>
                              <w:szCs w:val="18"/>
                            </w:rPr>
                            <w:t>Notes to and forming part of the Financial Statements for the year ended 30 June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1" o:spid="_x0000_s1033" type="#_x0000_t202" style="position:absolute;margin-left:-7.7pt;margin-top:-7pt;width:443.15pt;height:24pt;z-index:251672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" filled="f" stroked="f" strokeweight=".5pt">
              <v:textbox>
                <w:txbxContent>
                  <w:p w:rsidR="00DD7555" w:rsidRPr="00393BD1" w:rsidRDefault="00DD7555" w:rsidP="00D067F1">
                    <w:pPr>
                      <w:rPr>
                        <w:rFonts w:cs="Arial"/>
                        <w:spacing w:val="2"/>
                        <w:sz w:val="18"/>
                        <w:szCs w:val="18"/>
                      </w:rPr>
                    </w:pPr>
                    <w:r w:rsidRPr="00393BD1">
                      <w:rPr>
                        <w:rFonts w:cs="Arial"/>
                        <w:spacing w:val="2"/>
                        <w:sz w:val="18"/>
                        <w:szCs w:val="18"/>
                      </w:rPr>
                      <w:t>Notes to and forming part of the Financial Statements for the year ended 30 June 2016</w:t>
                    </w:r>
                  </w:p>
                </w:txbxContent>
              </v:textbox>
            </v:shape>
          </w:pict>
        </mc:Fallback>
      </mc:AlternateContent>
    </w:r>
    <w:r>
      <w:rPr>
        <w:noProof/>
      </w:rPr>
      <w:drawing>
        <wp:anchor distT="0" distB="0" distL="114300" distR="114300" simplePos="0" relativeHeight="251658752" behindDoc="0" locked="0" layoutInCell="1" allowOverlap="1" wp14:anchorId="7121705B" wp14:editId="2AE0556F">
          <wp:simplePos x="1151906" y="866899"/>
          <wp:positionH relativeFrom="page">
            <wp:align>left</wp:align>
          </wp:positionH>
          <wp:positionV relativeFrom="page">
            <wp:posOffset>720090</wp:posOffset>
          </wp:positionV>
          <wp:extent cx="7560000" cy="306000"/>
          <wp:effectExtent l="0" t="0" r="0" b="0"/>
          <wp:wrapNone/>
          <wp:docPr id="14" name="Picture 14"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w:drawing>
        <wp:anchor distT="0" distB="0" distL="114300" distR="114300" simplePos="0" relativeHeight="251687424" behindDoc="0" locked="0" layoutInCell="1" allowOverlap="1" wp14:anchorId="29044685" wp14:editId="24122CB7">
          <wp:simplePos x="0" y="0"/>
          <wp:positionH relativeFrom="page">
            <wp:align>right</wp:align>
          </wp:positionH>
          <wp:positionV relativeFrom="page">
            <wp:posOffset>720090</wp:posOffset>
          </wp:positionV>
          <wp:extent cx="7560000" cy="306000"/>
          <wp:effectExtent l="0" t="0" r="0" b="0"/>
          <wp:wrapNone/>
          <wp:docPr id="39" name="Picture 39"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page">
            <wp14:pctWidth>0</wp14:pctWidth>
          </wp14:sizeRelH>
          <wp14:sizeRelV relativeFrom="page">
            <wp14:pctHeight>0</wp14:pctHeight>
          </wp14:sizeRelV>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555" w:rsidRPr="00AE380A" w:rsidRDefault="00DD7555" w:rsidP="00AE380A">
    <w:pPr>
      <w:pStyle w:val="HeaderEnd"/>
    </w:pPr>
    <w:r>
      <w:rPr>
        <w:noProof/>
      </w:rPr>
      <w:drawing>
        <wp:anchor distT="0" distB="0" distL="114300" distR="114300" simplePos="0" relativeHeight="251684352" behindDoc="0" locked="0" layoutInCell="1" allowOverlap="1" wp14:anchorId="247309BE" wp14:editId="6C49716C">
          <wp:simplePos x="1151906" y="866899"/>
          <wp:positionH relativeFrom="page">
            <wp:align>left</wp:align>
          </wp:positionH>
          <wp:positionV relativeFrom="page">
            <wp:posOffset>720090</wp:posOffset>
          </wp:positionV>
          <wp:extent cx="7560000" cy="306000"/>
          <wp:effectExtent l="0" t="0" r="0" b="0"/>
          <wp:wrapNone/>
          <wp:docPr id="37" name="Picture 37"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8"/>
    <w:multiLevelType w:val="singleLevel"/>
    <w:tmpl w:val="0B5AF1CA"/>
    <w:lvl w:ilvl="0">
      <w:start w:val="1"/>
      <w:numFmt w:val="decimal"/>
      <w:lvlText w:val="%1."/>
      <w:lvlJc w:val="left"/>
      <w:pPr>
        <w:tabs>
          <w:tab w:val="num" w:pos="360"/>
        </w:tabs>
        <w:ind w:left="360" w:hanging="360"/>
      </w:pPr>
    </w:lvl>
  </w:abstractNum>
  <w:abstractNum w:abstractNumId="2">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3">
    <w:nsid w:val="FFFFFFFE"/>
    <w:multiLevelType w:val="singleLevel"/>
    <w:tmpl w:val="FFFFFFFF"/>
    <w:lvl w:ilvl="0">
      <w:numFmt w:val="decimal"/>
      <w:lvlText w:val="*"/>
      <w:lvlJc w:val="left"/>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38A7B54"/>
    <w:multiLevelType w:val="hybridMultilevel"/>
    <w:tmpl w:val="4704B062"/>
    <w:lvl w:ilvl="0" w:tplc="0C090017">
      <w:start w:val="1"/>
      <w:numFmt w:val="lowerLetter"/>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6">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7">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8">
    <w:nsid w:val="07057F34"/>
    <w:multiLevelType w:val="singleLevel"/>
    <w:tmpl w:val="ED98921A"/>
    <w:lvl w:ilvl="0">
      <w:start w:val="1"/>
      <w:numFmt w:val="decimal"/>
      <w:lvlText w:val="%1."/>
      <w:legacy w:legacy="1" w:legacySpace="0" w:legacyIndent="340"/>
      <w:lvlJc w:val="left"/>
      <w:pPr>
        <w:ind w:left="340" w:hanging="340"/>
      </w:pPr>
    </w:lvl>
  </w:abstractNum>
  <w:abstractNum w:abstractNumId="9">
    <w:nsid w:val="08DF743C"/>
    <w:multiLevelType w:val="hybridMultilevel"/>
    <w:tmpl w:val="EEF0F222"/>
    <w:lvl w:ilvl="0" w:tplc="0C090017">
      <w:start w:val="1"/>
      <w:numFmt w:val="lowerLetter"/>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10">
    <w:nsid w:val="095C511E"/>
    <w:multiLevelType w:val="multilevel"/>
    <w:tmpl w:val="05C495AC"/>
    <w:lvl w:ilvl="0">
      <w:start w:val="1"/>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1">
    <w:nsid w:val="0A7E483A"/>
    <w:multiLevelType w:val="hybridMultilevel"/>
    <w:tmpl w:val="EFA086E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108A26DB"/>
    <w:multiLevelType w:val="multilevel"/>
    <w:tmpl w:val="B2E45BAC"/>
    <w:lvl w:ilvl="0">
      <w:start w:val="2"/>
      <w:numFmt w:val="decimal"/>
      <w:lvlText w:val="%1"/>
      <w:lvlJc w:val="left"/>
      <w:pPr>
        <w:tabs>
          <w:tab w:val="num" w:pos="675"/>
        </w:tabs>
        <w:ind w:left="675" w:hanging="675"/>
      </w:pPr>
      <w:rPr>
        <w:rFonts w:cs="Times New Roman" w:hint="default"/>
      </w:rPr>
    </w:lvl>
    <w:lvl w:ilvl="1">
      <w:start w:val="3"/>
      <w:numFmt w:val="decimal"/>
      <w:lvlText w:val="1.%2"/>
      <w:lvlJc w:val="left"/>
      <w:pPr>
        <w:tabs>
          <w:tab w:val="num" w:pos="675"/>
        </w:tabs>
        <w:ind w:left="675" w:hanging="67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6">
    <w:nsid w:val="1257579D"/>
    <w:multiLevelType w:val="hybridMultilevel"/>
    <w:tmpl w:val="7B82AE94"/>
    <w:lvl w:ilvl="0" w:tplc="63145648">
      <w:start w:val="1"/>
      <w:numFmt w:val="bullet"/>
      <w:lvlText w:val="-"/>
      <w:lvlJc w:val="left"/>
      <w:pPr>
        <w:ind w:left="720" w:hanging="360"/>
      </w:pPr>
      <w:rPr>
        <w:rFonts w:ascii="Times New Roman" w:eastAsia="Times New Roman" w:hAnsi="Times New Roman" w:cs="Times New Roman" w:hint="default"/>
        <w:b w:val="0"/>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8">
    <w:nsid w:val="1B3E47A3"/>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19">
    <w:nsid w:val="208D05D1"/>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21">
    <w:nsid w:val="26874633"/>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2">
    <w:nsid w:val="29642D33"/>
    <w:multiLevelType w:val="multilevel"/>
    <w:tmpl w:val="817843C2"/>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4">
    <w:nsid w:val="2DC35E36"/>
    <w:multiLevelType w:val="multilevel"/>
    <w:tmpl w:val="CC86D042"/>
    <w:lvl w:ilvl="0">
      <w:start w:val="1"/>
      <w:numFmt w:val="decimal"/>
      <w:lvlText w:val="%1"/>
      <w:lvlJc w:val="left"/>
      <w:pPr>
        <w:tabs>
          <w:tab w:val="num" w:pos="510"/>
        </w:tabs>
        <w:ind w:left="510" w:hanging="510"/>
      </w:pPr>
      <w:rPr>
        <w:rFonts w:hint="default"/>
      </w:rPr>
    </w:lvl>
    <w:lvl w:ilvl="1">
      <w:start w:val="1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5">
    <w:nsid w:val="2E1403A2"/>
    <w:multiLevelType w:val="hybridMultilevel"/>
    <w:tmpl w:val="E62A7546"/>
    <w:lvl w:ilvl="0" w:tplc="AF2477D0">
      <w:start w:val="1"/>
      <w:numFmt w:val="decimal"/>
      <w:lvlText w:val="%1."/>
      <w:lvlJc w:val="left"/>
      <w:pPr>
        <w:ind w:left="366" w:hanging="360"/>
      </w:pPr>
      <w:rPr>
        <w:rFonts w:hint="default"/>
      </w:rPr>
    </w:lvl>
    <w:lvl w:ilvl="1" w:tplc="0C090019" w:tentative="1">
      <w:start w:val="1"/>
      <w:numFmt w:val="lowerLetter"/>
      <w:lvlText w:val="%2."/>
      <w:lvlJc w:val="left"/>
      <w:pPr>
        <w:ind w:left="1086" w:hanging="360"/>
      </w:pPr>
    </w:lvl>
    <w:lvl w:ilvl="2" w:tplc="0C09001B" w:tentative="1">
      <w:start w:val="1"/>
      <w:numFmt w:val="lowerRoman"/>
      <w:lvlText w:val="%3."/>
      <w:lvlJc w:val="right"/>
      <w:pPr>
        <w:ind w:left="1806" w:hanging="180"/>
      </w:pPr>
    </w:lvl>
    <w:lvl w:ilvl="3" w:tplc="0C09000F" w:tentative="1">
      <w:start w:val="1"/>
      <w:numFmt w:val="decimal"/>
      <w:lvlText w:val="%4."/>
      <w:lvlJc w:val="left"/>
      <w:pPr>
        <w:ind w:left="2526" w:hanging="360"/>
      </w:pPr>
    </w:lvl>
    <w:lvl w:ilvl="4" w:tplc="0C090019" w:tentative="1">
      <w:start w:val="1"/>
      <w:numFmt w:val="lowerLetter"/>
      <w:lvlText w:val="%5."/>
      <w:lvlJc w:val="left"/>
      <w:pPr>
        <w:ind w:left="3246" w:hanging="360"/>
      </w:pPr>
    </w:lvl>
    <w:lvl w:ilvl="5" w:tplc="0C09001B" w:tentative="1">
      <w:start w:val="1"/>
      <w:numFmt w:val="lowerRoman"/>
      <w:lvlText w:val="%6."/>
      <w:lvlJc w:val="right"/>
      <w:pPr>
        <w:ind w:left="3966" w:hanging="180"/>
      </w:pPr>
    </w:lvl>
    <w:lvl w:ilvl="6" w:tplc="0C09000F" w:tentative="1">
      <w:start w:val="1"/>
      <w:numFmt w:val="decimal"/>
      <w:lvlText w:val="%7."/>
      <w:lvlJc w:val="left"/>
      <w:pPr>
        <w:ind w:left="4686" w:hanging="360"/>
      </w:pPr>
    </w:lvl>
    <w:lvl w:ilvl="7" w:tplc="0C090019" w:tentative="1">
      <w:start w:val="1"/>
      <w:numFmt w:val="lowerLetter"/>
      <w:lvlText w:val="%8."/>
      <w:lvlJc w:val="left"/>
      <w:pPr>
        <w:ind w:left="5406" w:hanging="360"/>
      </w:pPr>
    </w:lvl>
    <w:lvl w:ilvl="8" w:tplc="0C09001B" w:tentative="1">
      <w:start w:val="1"/>
      <w:numFmt w:val="lowerRoman"/>
      <w:lvlText w:val="%9."/>
      <w:lvlJc w:val="right"/>
      <w:pPr>
        <w:ind w:left="6126" w:hanging="180"/>
      </w:pPr>
    </w:lvl>
  </w:abstractNum>
  <w:abstractNum w:abstractNumId="26">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7">
    <w:nsid w:val="34B37E19"/>
    <w:multiLevelType w:val="hybridMultilevel"/>
    <w:tmpl w:val="C9CAEC1A"/>
    <w:lvl w:ilvl="0" w:tplc="F9B412C4">
      <w:start w:val="5"/>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8">
    <w:nsid w:val="3D786D55"/>
    <w:multiLevelType w:val="hybridMultilevel"/>
    <w:tmpl w:val="6870078E"/>
    <w:lvl w:ilvl="0" w:tplc="0C090017">
      <w:start w:val="1"/>
      <w:numFmt w:val="lowerLetter"/>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29">
    <w:nsid w:val="44F24974"/>
    <w:multiLevelType w:val="hybridMultilevel"/>
    <w:tmpl w:val="0F72D5B6"/>
    <w:lvl w:ilvl="0" w:tplc="E2881266">
      <w:start w:val="1"/>
      <w:numFmt w:val="decimal"/>
      <w:lvlText w:val="%1."/>
      <w:lvlJc w:val="left"/>
      <w:pPr>
        <w:tabs>
          <w:tab w:val="num" w:pos="360"/>
        </w:tabs>
        <w:ind w:left="360" w:hanging="360"/>
      </w:pPr>
      <w:rPr>
        <w:rFonts w:hint="default"/>
      </w:rPr>
    </w:lvl>
    <w:lvl w:ilvl="1" w:tplc="0C090019">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30">
    <w:nsid w:val="45E52A9D"/>
    <w:multiLevelType w:val="multilevel"/>
    <w:tmpl w:val="EAFC5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82D1F81"/>
    <w:multiLevelType w:val="hybridMultilevel"/>
    <w:tmpl w:val="EFD08BC8"/>
    <w:lvl w:ilvl="0" w:tplc="B694BFB4">
      <w:start w:val="1"/>
      <w:numFmt w:val="decimal"/>
      <w:lvlText w:val="%1."/>
      <w:lvlJc w:val="left"/>
      <w:pPr>
        <w:tabs>
          <w:tab w:val="num" w:pos="360"/>
        </w:tabs>
        <w:ind w:left="360" w:hanging="360"/>
      </w:pPr>
      <w:rPr>
        <w:rFonts w:hint="default"/>
      </w:rPr>
    </w:lvl>
    <w:lvl w:ilvl="1" w:tplc="0C090019">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3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528F0832"/>
    <w:multiLevelType w:val="hybridMultilevel"/>
    <w:tmpl w:val="235A87F2"/>
    <w:lvl w:ilvl="0" w:tplc="0C090017">
      <w:start w:val="1"/>
      <w:numFmt w:val="lowerLetter"/>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3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3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3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7">
    <w:nsid w:val="591C53A7"/>
    <w:multiLevelType w:val="hybridMultilevel"/>
    <w:tmpl w:val="EFD08BC8"/>
    <w:lvl w:ilvl="0" w:tplc="B694BFB4">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3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9">
    <w:nsid w:val="5D816B57"/>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40">
    <w:nsid w:val="5FA03567"/>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41">
    <w:nsid w:val="60526692"/>
    <w:multiLevelType w:val="hybridMultilevel"/>
    <w:tmpl w:val="EFD08BC8"/>
    <w:lvl w:ilvl="0" w:tplc="B694BFB4">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42">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62022E46"/>
    <w:multiLevelType w:val="multilevel"/>
    <w:tmpl w:val="43B24F84"/>
    <w:styleLink w:val="Style1"/>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45">
    <w:nsid w:val="6AC141BF"/>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46">
    <w:nsid w:val="6B915E54"/>
    <w:multiLevelType w:val="multilevel"/>
    <w:tmpl w:val="FB2ED41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26"/>
  </w:num>
  <w:num w:numId="2">
    <w:abstractNumId w:val="4"/>
  </w:num>
  <w:num w:numId="3">
    <w:abstractNumId w:val="34"/>
  </w:num>
  <w:num w:numId="4">
    <w:abstractNumId w:val="6"/>
  </w:num>
  <w:num w:numId="5">
    <w:abstractNumId w:val="44"/>
  </w:num>
  <w:num w:numId="6">
    <w:abstractNumId w:val="36"/>
  </w:num>
  <w:num w:numId="7">
    <w:abstractNumId w:val="15"/>
  </w:num>
  <w:num w:numId="8">
    <w:abstractNumId w:val="35"/>
  </w:num>
  <w:num w:numId="9">
    <w:abstractNumId w:val="13"/>
  </w:num>
  <w:num w:numId="10">
    <w:abstractNumId w:val="12"/>
  </w:num>
  <w:num w:numId="11">
    <w:abstractNumId w:val="20"/>
  </w:num>
  <w:num w:numId="12">
    <w:abstractNumId w:val="23"/>
  </w:num>
  <w:num w:numId="13">
    <w:abstractNumId w:val="7"/>
  </w:num>
  <w:num w:numId="14">
    <w:abstractNumId w:val="38"/>
  </w:num>
  <w:num w:numId="15">
    <w:abstractNumId w:val="47"/>
  </w:num>
  <w:num w:numId="16">
    <w:abstractNumId w:val="32"/>
  </w:num>
  <w:num w:numId="17">
    <w:abstractNumId w:val="48"/>
  </w:num>
  <w:num w:numId="18">
    <w:abstractNumId w:val="0"/>
  </w:num>
  <w:num w:numId="19">
    <w:abstractNumId w:val="3"/>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42"/>
  </w:num>
  <w:num w:numId="21">
    <w:abstractNumId w:val="17"/>
  </w:num>
  <w:num w:numId="22">
    <w:abstractNumId w:val="43"/>
  </w:num>
  <w:num w:numId="23">
    <w:abstractNumId w:val="46"/>
  </w:num>
  <w:num w:numId="24">
    <w:abstractNumId w:val="1"/>
  </w:num>
  <w:num w:numId="25">
    <w:abstractNumId w:val="8"/>
  </w:num>
  <w:num w:numId="26">
    <w:abstractNumId w:val="30"/>
  </w:num>
  <w:num w:numId="27">
    <w:abstractNumId w:val="14"/>
  </w:num>
  <w:num w:numId="28">
    <w:abstractNumId w:val="39"/>
  </w:num>
  <w:num w:numId="29">
    <w:abstractNumId w:val="18"/>
  </w:num>
  <w:num w:numId="30">
    <w:abstractNumId w:val="10"/>
  </w:num>
  <w:num w:numId="31">
    <w:abstractNumId w:val="24"/>
  </w:num>
  <w:num w:numId="32">
    <w:abstractNumId w:val="45"/>
  </w:num>
  <w:num w:numId="33">
    <w:abstractNumId w:val="19"/>
  </w:num>
  <w:num w:numId="34">
    <w:abstractNumId w:val="22"/>
  </w:num>
  <w:num w:numId="35">
    <w:abstractNumId w:val="9"/>
  </w:num>
  <w:num w:numId="36">
    <w:abstractNumId w:val="5"/>
  </w:num>
  <w:num w:numId="37">
    <w:abstractNumId w:val="33"/>
  </w:num>
  <w:num w:numId="38">
    <w:abstractNumId w:val="37"/>
  </w:num>
  <w:num w:numId="39">
    <w:abstractNumId w:val="41"/>
  </w:num>
  <w:num w:numId="40">
    <w:abstractNumId w:val="40"/>
  </w:num>
  <w:num w:numId="41">
    <w:abstractNumId w:val="21"/>
  </w:num>
  <w:num w:numId="42">
    <w:abstractNumId w:val="11"/>
  </w:num>
  <w:num w:numId="43">
    <w:abstractNumId w:val="16"/>
  </w:num>
  <w:num w:numId="44">
    <w:abstractNumId w:val="28"/>
  </w:num>
  <w:num w:numId="45">
    <w:abstractNumId w:val="27"/>
  </w:num>
  <w:num w:numId="46">
    <w:abstractNumId w:val="31"/>
  </w:num>
  <w:num w:numId="47">
    <w:abstractNumId w:val="29"/>
  </w:num>
  <w:num w:numId="48">
    <w:abstractNumId w:val="2"/>
  </w:num>
  <w:num w:numId="49">
    <w:abstractNumId w:val="42"/>
  </w:num>
  <w:num w:numId="50">
    <w:abstractNumId w:val="2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mirrorMargins/>
  <w:proofState w:spelling="clean"/>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E380A"/>
    <w:rsid w:val="0001065B"/>
    <w:rsid w:val="000227D5"/>
    <w:rsid w:val="000245AA"/>
    <w:rsid w:val="000303AA"/>
    <w:rsid w:val="0003664B"/>
    <w:rsid w:val="0004111F"/>
    <w:rsid w:val="00041A4E"/>
    <w:rsid w:val="0005403C"/>
    <w:rsid w:val="00055077"/>
    <w:rsid w:val="000565B3"/>
    <w:rsid w:val="00067D9E"/>
    <w:rsid w:val="0007150B"/>
    <w:rsid w:val="00073AD2"/>
    <w:rsid w:val="00083BDC"/>
    <w:rsid w:val="000922D8"/>
    <w:rsid w:val="000938F5"/>
    <w:rsid w:val="00095663"/>
    <w:rsid w:val="00096E55"/>
    <w:rsid w:val="0009783E"/>
    <w:rsid w:val="000B1022"/>
    <w:rsid w:val="000B601B"/>
    <w:rsid w:val="000C207E"/>
    <w:rsid w:val="000D41E9"/>
    <w:rsid w:val="000F0035"/>
    <w:rsid w:val="000F04E7"/>
    <w:rsid w:val="000F060A"/>
    <w:rsid w:val="000F420B"/>
    <w:rsid w:val="00110116"/>
    <w:rsid w:val="00117B75"/>
    <w:rsid w:val="00120072"/>
    <w:rsid w:val="00126EB8"/>
    <w:rsid w:val="001274D4"/>
    <w:rsid w:val="00131132"/>
    <w:rsid w:val="001363AA"/>
    <w:rsid w:val="001369D6"/>
    <w:rsid w:val="0013739A"/>
    <w:rsid w:val="00142165"/>
    <w:rsid w:val="001574B4"/>
    <w:rsid w:val="00162434"/>
    <w:rsid w:val="00183E82"/>
    <w:rsid w:val="001878BB"/>
    <w:rsid w:val="00191AE0"/>
    <w:rsid w:val="0019293B"/>
    <w:rsid w:val="0019426B"/>
    <w:rsid w:val="001979CB"/>
    <w:rsid w:val="001A6A4B"/>
    <w:rsid w:val="001C0865"/>
    <w:rsid w:val="001C0AED"/>
    <w:rsid w:val="001C3ABA"/>
    <w:rsid w:val="001C5111"/>
    <w:rsid w:val="001E7BE8"/>
    <w:rsid w:val="001F0248"/>
    <w:rsid w:val="001F3EB3"/>
    <w:rsid w:val="001F4F86"/>
    <w:rsid w:val="00202C2C"/>
    <w:rsid w:val="00203050"/>
    <w:rsid w:val="00206D67"/>
    <w:rsid w:val="00210D30"/>
    <w:rsid w:val="002135AB"/>
    <w:rsid w:val="002144BE"/>
    <w:rsid w:val="00242279"/>
    <w:rsid w:val="00243997"/>
    <w:rsid w:val="0024516C"/>
    <w:rsid w:val="00245C82"/>
    <w:rsid w:val="002724BA"/>
    <w:rsid w:val="00291B40"/>
    <w:rsid w:val="002B4008"/>
    <w:rsid w:val="002C178A"/>
    <w:rsid w:val="002C439F"/>
    <w:rsid w:val="002D0C42"/>
    <w:rsid w:val="002D0E8E"/>
    <w:rsid w:val="00301189"/>
    <w:rsid w:val="00301E4A"/>
    <w:rsid w:val="003168B8"/>
    <w:rsid w:val="00322D64"/>
    <w:rsid w:val="00322ECC"/>
    <w:rsid w:val="00323E09"/>
    <w:rsid w:val="003244E7"/>
    <w:rsid w:val="003275C5"/>
    <w:rsid w:val="00333932"/>
    <w:rsid w:val="00350EAC"/>
    <w:rsid w:val="003518AA"/>
    <w:rsid w:val="00352165"/>
    <w:rsid w:val="00352213"/>
    <w:rsid w:val="00353182"/>
    <w:rsid w:val="003565D9"/>
    <w:rsid w:val="003602E1"/>
    <w:rsid w:val="0037026F"/>
    <w:rsid w:val="00371240"/>
    <w:rsid w:val="003714C2"/>
    <w:rsid w:val="00374731"/>
    <w:rsid w:val="00376E59"/>
    <w:rsid w:val="00377EC1"/>
    <w:rsid w:val="00380340"/>
    <w:rsid w:val="003919F9"/>
    <w:rsid w:val="003920CF"/>
    <w:rsid w:val="00393BD1"/>
    <w:rsid w:val="003A2B86"/>
    <w:rsid w:val="003B23C2"/>
    <w:rsid w:val="003C38B5"/>
    <w:rsid w:val="003C5D99"/>
    <w:rsid w:val="003D1087"/>
    <w:rsid w:val="003D51F9"/>
    <w:rsid w:val="003E2F59"/>
    <w:rsid w:val="003E746B"/>
    <w:rsid w:val="003F0789"/>
    <w:rsid w:val="00401882"/>
    <w:rsid w:val="00404312"/>
    <w:rsid w:val="004100C8"/>
    <w:rsid w:val="004103C2"/>
    <w:rsid w:val="00411DBD"/>
    <w:rsid w:val="00412ACE"/>
    <w:rsid w:val="004145D2"/>
    <w:rsid w:val="00426CB4"/>
    <w:rsid w:val="00431249"/>
    <w:rsid w:val="00434C19"/>
    <w:rsid w:val="00450810"/>
    <w:rsid w:val="00462C59"/>
    <w:rsid w:val="00470737"/>
    <w:rsid w:val="00477144"/>
    <w:rsid w:val="00491380"/>
    <w:rsid w:val="0049459F"/>
    <w:rsid w:val="004A38DD"/>
    <w:rsid w:val="004B43AE"/>
    <w:rsid w:val="004C30ED"/>
    <w:rsid w:val="004D5675"/>
    <w:rsid w:val="004D7741"/>
    <w:rsid w:val="004F2F9A"/>
    <w:rsid w:val="00500BAC"/>
    <w:rsid w:val="00517795"/>
    <w:rsid w:val="00523639"/>
    <w:rsid w:val="00531FE5"/>
    <w:rsid w:val="005402FA"/>
    <w:rsid w:val="005729BD"/>
    <w:rsid w:val="00580154"/>
    <w:rsid w:val="00583C39"/>
    <w:rsid w:val="00586A90"/>
    <w:rsid w:val="00587F28"/>
    <w:rsid w:val="005909CF"/>
    <w:rsid w:val="00591E71"/>
    <w:rsid w:val="005A0D41"/>
    <w:rsid w:val="005A75E4"/>
    <w:rsid w:val="005D329F"/>
    <w:rsid w:val="005F34A7"/>
    <w:rsid w:val="005F4391"/>
    <w:rsid w:val="005F48ED"/>
    <w:rsid w:val="00606E78"/>
    <w:rsid w:val="00607BF1"/>
    <w:rsid w:val="00630D4D"/>
    <w:rsid w:val="00631798"/>
    <w:rsid w:val="00631825"/>
    <w:rsid w:val="00632A74"/>
    <w:rsid w:val="00642CBD"/>
    <w:rsid w:val="00654D42"/>
    <w:rsid w:val="0065720D"/>
    <w:rsid w:val="006642C1"/>
    <w:rsid w:val="00666E02"/>
    <w:rsid w:val="00686248"/>
    <w:rsid w:val="006A4655"/>
    <w:rsid w:val="006B17C8"/>
    <w:rsid w:val="006B2B3C"/>
    <w:rsid w:val="006C1D81"/>
    <w:rsid w:val="006C7038"/>
    <w:rsid w:val="006E030F"/>
    <w:rsid w:val="006E73EF"/>
    <w:rsid w:val="007079C9"/>
    <w:rsid w:val="00714D4D"/>
    <w:rsid w:val="007266D3"/>
    <w:rsid w:val="00732029"/>
    <w:rsid w:val="0073476B"/>
    <w:rsid w:val="007604BB"/>
    <w:rsid w:val="007620EF"/>
    <w:rsid w:val="00772909"/>
    <w:rsid w:val="00785232"/>
    <w:rsid w:val="0079701E"/>
    <w:rsid w:val="007A21EB"/>
    <w:rsid w:val="007B1A93"/>
    <w:rsid w:val="007C36C9"/>
    <w:rsid w:val="007D6401"/>
    <w:rsid w:val="007E01E4"/>
    <w:rsid w:val="007E7A12"/>
    <w:rsid w:val="007F01F3"/>
    <w:rsid w:val="007F0711"/>
    <w:rsid w:val="007F7107"/>
    <w:rsid w:val="00800D4C"/>
    <w:rsid w:val="0081030F"/>
    <w:rsid w:val="00812F4A"/>
    <w:rsid w:val="0082087D"/>
    <w:rsid w:val="0083437A"/>
    <w:rsid w:val="00835771"/>
    <w:rsid w:val="00842933"/>
    <w:rsid w:val="0084313E"/>
    <w:rsid w:val="00844292"/>
    <w:rsid w:val="0086082C"/>
    <w:rsid w:val="00864ADC"/>
    <w:rsid w:val="00880153"/>
    <w:rsid w:val="00880F97"/>
    <w:rsid w:val="0088133A"/>
    <w:rsid w:val="0089285E"/>
    <w:rsid w:val="0089436C"/>
    <w:rsid w:val="008D32BE"/>
    <w:rsid w:val="008D365C"/>
    <w:rsid w:val="008D7622"/>
    <w:rsid w:val="008F2E97"/>
    <w:rsid w:val="009021A6"/>
    <w:rsid w:val="009030BF"/>
    <w:rsid w:val="00903B52"/>
    <w:rsid w:val="0091032F"/>
    <w:rsid w:val="00914368"/>
    <w:rsid w:val="00931076"/>
    <w:rsid w:val="009312DA"/>
    <w:rsid w:val="009345D9"/>
    <w:rsid w:val="00934B15"/>
    <w:rsid w:val="0094071E"/>
    <w:rsid w:val="00940C87"/>
    <w:rsid w:val="00940E26"/>
    <w:rsid w:val="00942B62"/>
    <w:rsid w:val="0095323B"/>
    <w:rsid w:val="00956A0C"/>
    <w:rsid w:val="00956BD9"/>
    <w:rsid w:val="00962489"/>
    <w:rsid w:val="00967479"/>
    <w:rsid w:val="00967CD3"/>
    <w:rsid w:val="009770E0"/>
    <w:rsid w:val="00990C2C"/>
    <w:rsid w:val="009A5171"/>
    <w:rsid w:val="009A6AD1"/>
    <w:rsid w:val="009B5DEB"/>
    <w:rsid w:val="009C08DA"/>
    <w:rsid w:val="009C0C16"/>
    <w:rsid w:val="009E1844"/>
    <w:rsid w:val="009F0D1B"/>
    <w:rsid w:val="009F4BE0"/>
    <w:rsid w:val="009F5BBD"/>
    <w:rsid w:val="009F696D"/>
    <w:rsid w:val="009F6BC6"/>
    <w:rsid w:val="009F74EF"/>
    <w:rsid w:val="00A00555"/>
    <w:rsid w:val="00A02826"/>
    <w:rsid w:val="00A074F5"/>
    <w:rsid w:val="00A15D5A"/>
    <w:rsid w:val="00A17328"/>
    <w:rsid w:val="00A23A20"/>
    <w:rsid w:val="00A24443"/>
    <w:rsid w:val="00A268B9"/>
    <w:rsid w:val="00A2703A"/>
    <w:rsid w:val="00A33DFF"/>
    <w:rsid w:val="00A35115"/>
    <w:rsid w:val="00A36D9A"/>
    <w:rsid w:val="00A451DC"/>
    <w:rsid w:val="00A554AB"/>
    <w:rsid w:val="00A57062"/>
    <w:rsid w:val="00A63A53"/>
    <w:rsid w:val="00A67781"/>
    <w:rsid w:val="00A74A7A"/>
    <w:rsid w:val="00A761F9"/>
    <w:rsid w:val="00A92B53"/>
    <w:rsid w:val="00A94FA6"/>
    <w:rsid w:val="00AA49A0"/>
    <w:rsid w:val="00AA6710"/>
    <w:rsid w:val="00AB0681"/>
    <w:rsid w:val="00AC3A15"/>
    <w:rsid w:val="00AC5B2A"/>
    <w:rsid w:val="00AD520B"/>
    <w:rsid w:val="00AE380A"/>
    <w:rsid w:val="00AE3BCC"/>
    <w:rsid w:val="00AE58B5"/>
    <w:rsid w:val="00B425C3"/>
    <w:rsid w:val="00B440AD"/>
    <w:rsid w:val="00B479BB"/>
    <w:rsid w:val="00B53983"/>
    <w:rsid w:val="00B53E7E"/>
    <w:rsid w:val="00B628C8"/>
    <w:rsid w:val="00B6342E"/>
    <w:rsid w:val="00B7113F"/>
    <w:rsid w:val="00BA2BCF"/>
    <w:rsid w:val="00BA5B14"/>
    <w:rsid w:val="00BA73B6"/>
    <w:rsid w:val="00BA7E27"/>
    <w:rsid w:val="00BB176B"/>
    <w:rsid w:val="00BB2603"/>
    <w:rsid w:val="00BB4FCD"/>
    <w:rsid w:val="00BC04E9"/>
    <w:rsid w:val="00BD13EA"/>
    <w:rsid w:val="00BE3808"/>
    <w:rsid w:val="00BF5E73"/>
    <w:rsid w:val="00C022CC"/>
    <w:rsid w:val="00C03B88"/>
    <w:rsid w:val="00C062E9"/>
    <w:rsid w:val="00C07B64"/>
    <w:rsid w:val="00C12D96"/>
    <w:rsid w:val="00C13721"/>
    <w:rsid w:val="00C14FE4"/>
    <w:rsid w:val="00C240BF"/>
    <w:rsid w:val="00C3066D"/>
    <w:rsid w:val="00C52416"/>
    <w:rsid w:val="00C543F4"/>
    <w:rsid w:val="00C5666A"/>
    <w:rsid w:val="00C60F06"/>
    <w:rsid w:val="00C6291C"/>
    <w:rsid w:val="00C633CB"/>
    <w:rsid w:val="00C664CD"/>
    <w:rsid w:val="00C66CB4"/>
    <w:rsid w:val="00C734A1"/>
    <w:rsid w:val="00C736B7"/>
    <w:rsid w:val="00C81D4A"/>
    <w:rsid w:val="00C859D4"/>
    <w:rsid w:val="00C8762C"/>
    <w:rsid w:val="00C93AAA"/>
    <w:rsid w:val="00CA00F9"/>
    <w:rsid w:val="00CA2961"/>
    <w:rsid w:val="00CB0FA9"/>
    <w:rsid w:val="00CB27F6"/>
    <w:rsid w:val="00CB50D7"/>
    <w:rsid w:val="00CB7177"/>
    <w:rsid w:val="00CB7CED"/>
    <w:rsid w:val="00CC070F"/>
    <w:rsid w:val="00CC1998"/>
    <w:rsid w:val="00CC4946"/>
    <w:rsid w:val="00CC64A1"/>
    <w:rsid w:val="00CD49C4"/>
    <w:rsid w:val="00CD528F"/>
    <w:rsid w:val="00CF2799"/>
    <w:rsid w:val="00CF3B11"/>
    <w:rsid w:val="00D067F1"/>
    <w:rsid w:val="00D10C80"/>
    <w:rsid w:val="00D270A4"/>
    <w:rsid w:val="00D31FE9"/>
    <w:rsid w:val="00D34E1B"/>
    <w:rsid w:val="00D376BA"/>
    <w:rsid w:val="00D434A0"/>
    <w:rsid w:val="00D45634"/>
    <w:rsid w:val="00D45850"/>
    <w:rsid w:val="00D5568A"/>
    <w:rsid w:val="00D63D73"/>
    <w:rsid w:val="00D64452"/>
    <w:rsid w:val="00D66E1E"/>
    <w:rsid w:val="00D70696"/>
    <w:rsid w:val="00D75722"/>
    <w:rsid w:val="00D80CF5"/>
    <w:rsid w:val="00D85C39"/>
    <w:rsid w:val="00DA5BBA"/>
    <w:rsid w:val="00DB26D2"/>
    <w:rsid w:val="00DB67C9"/>
    <w:rsid w:val="00DC0C95"/>
    <w:rsid w:val="00DC4F0B"/>
    <w:rsid w:val="00DD6580"/>
    <w:rsid w:val="00DD7555"/>
    <w:rsid w:val="00DE61C7"/>
    <w:rsid w:val="00DF1ADC"/>
    <w:rsid w:val="00DF6862"/>
    <w:rsid w:val="00E01D7F"/>
    <w:rsid w:val="00E05C03"/>
    <w:rsid w:val="00E12200"/>
    <w:rsid w:val="00E179FC"/>
    <w:rsid w:val="00E17C72"/>
    <w:rsid w:val="00E21FC6"/>
    <w:rsid w:val="00E22532"/>
    <w:rsid w:val="00E431A9"/>
    <w:rsid w:val="00E669E2"/>
    <w:rsid w:val="00E76135"/>
    <w:rsid w:val="00E82F4F"/>
    <w:rsid w:val="00E864DF"/>
    <w:rsid w:val="00EB2CC3"/>
    <w:rsid w:val="00EC2844"/>
    <w:rsid w:val="00EC5500"/>
    <w:rsid w:val="00ED18F8"/>
    <w:rsid w:val="00EE6EDA"/>
    <w:rsid w:val="00EE778E"/>
    <w:rsid w:val="00EF122B"/>
    <w:rsid w:val="00EF6719"/>
    <w:rsid w:val="00EF6C6C"/>
    <w:rsid w:val="00EF7A52"/>
    <w:rsid w:val="00F056FC"/>
    <w:rsid w:val="00F0632F"/>
    <w:rsid w:val="00F069AE"/>
    <w:rsid w:val="00F10476"/>
    <w:rsid w:val="00F135D8"/>
    <w:rsid w:val="00F20F6A"/>
    <w:rsid w:val="00F31299"/>
    <w:rsid w:val="00F31BB5"/>
    <w:rsid w:val="00F3534A"/>
    <w:rsid w:val="00F35BFB"/>
    <w:rsid w:val="00F36ACC"/>
    <w:rsid w:val="00F51609"/>
    <w:rsid w:val="00F55C25"/>
    <w:rsid w:val="00F6270B"/>
    <w:rsid w:val="00F73727"/>
    <w:rsid w:val="00F766A7"/>
    <w:rsid w:val="00F81006"/>
    <w:rsid w:val="00F82661"/>
    <w:rsid w:val="00F85325"/>
    <w:rsid w:val="00F95788"/>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Default Paragraph Font" w:uiPriority="1"/>
    <w:lsdException w:name="Body Text" w:qFormat="1"/>
    <w:lsdException w:name="Subtitle"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073AD2"/>
    <w:pPr>
      <w:spacing w:after="200" w:line="276" w:lineRule="auto"/>
    </w:pPr>
    <w:rPr>
      <w:rFonts w:ascii="Arial" w:eastAsiaTheme="minorHAnsi" w:hAnsi="Arial" w:cstheme="minorBidi"/>
      <w:sz w:val="24"/>
      <w:szCs w:val="22"/>
      <w:lang w:eastAsia="en-US"/>
    </w:rPr>
  </w:style>
  <w:style w:type="paragraph" w:styleId="Heading1">
    <w:name w:val="heading 1"/>
    <w:basedOn w:val="BodyText"/>
    <w:next w:val="BodyText"/>
    <w:link w:val="Heading1Char"/>
    <w:rsid w:val="00073AD2"/>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131132"/>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131132"/>
    <w:pPr>
      <w:spacing w:before="560" w:line="320" w:lineRule="exact"/>
      <w:ind w:left="0" w:firstLine="0"/>
      <w:outlineLvl w:val="2"/>
    </w:pPr>
    <w:rPr>
      <w:sz w:val="26"/>
    </w:rPr>
  </w:style>
  <w:style w:type="paragraph" w:styleId="Heading4">
    <w:name w:val="heading 4"/>
    <w:basedOn w:val="Heading3"/>
    <w:next w:val="BodyText"/>
    <w:link w:val="Heading4Char"/>
    <w:qFormat/>
    <w:rsid w:val="00131132"/>
    <w:pPr>
      <w:spacing w:before="480"/>
      <w:outlineLvl w:val="3"/>
    </w:pPr>
    <w:rPr>
      <w:b w:val="0"/>
      <w:sz w:val="24"/>
    </w:rPr>
  </w:style>
  <w:style w:type="paragraph" w:styleId="Heading5">
    <w:name w:val="heading 5"/>
    <w:basedOn w:val="Heading4"/>
    <w:next w:val="BodyText"/>
    <w:link w:val="Heading5Char"/>
    <w:qFormat/>
    <w:rsid w:val="00131132"/>
    <w:pPr>
      <w:outlineLvl w:val="4"/>
    </w:pPr>
    <w:rPr>
      <w:i/>
      <w:sz w:val="22"/>
    </w:rPr>
  </w:style>
  <w:style w:type="paragraph" w:styleId="Heading6">
    <w:name w:val="heading 6"/>
    <w:basedOn w:val="BodyText"/>
    <w:next w:val="BodyText"/>
    <w:link w:val="Heading6Char"/>
    <w:rsid w:val="00131132"/>
    <w:pPr>
      <w:spacing w:after="60"/>
      <w:jc w:val="left"/>
      <w:outlineLvl w:val="5"/>
    </w:pPr>
    <w:rPr>
      <w:i/>
      <w:sz w:val="22"/>
    </w:rPr>
  </w:style>
  <w:style w:type="paragraph" w:styleId="Heading7">
    <w:name w:val="heading 7"/>
    <w:basedOn w:val="BodyText"/>
    <w:next w:val="BodyText"/>
    <w:link w:val="Heading7Char"/>
    <w:rsid w:val="00131132"/>
    <w:pPr>
      <w:spacing w:after="60" w:line="240" w:lineRule="auto"/>
      <w:jc w:val="left"/>
      <w:outlineLvl w:val="6"/>
    </w:pPr>
    <w:rPr>
      <w:rFonts w:ascii="Arial" w:hAnsi="Arial"/>
      <w:sz w:val="20"/>
    </w:rPr>
  </w:style>
  <w:style w:type="paragraph" w:styleId="Heading8">
    <w:name w:val="heading 8"/>
    <w:basedOn w:val="BodyText"/>
    <w:next w:val="BodyText"/>
    <w:link w:val="Heading8Char"/>
    <w:rsid w:val="00131132"/>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131132"/>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073AD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73AD2"/>
  </w:style>
  <w:style w:type="paragraph" w:styleId="BodyText">
    <w:name w:val="Body Text"/>
    <w:link w:val="BodyTextChar"/>
    <w:qFormat/>
    <w:rsid w:val="00073AD2"/>
    <w:pPr>
      <w:spacing w:before="240" w:line="300" w:lineRule="atLeast"/>
      <w:jc w:val="both"/>
    </w:pPr>
    <w:rPr>
      <w:sz w:val="24"/>
    </w:rPr>
  </w:style>
  <w:style w:type="paragraph" w:styleId="Footer">
    <w:name w:val="footer"/>
    <w:basedOn w:val="BodyText"/>
    <w:link w:val="FooterChar"/>
    <w:rsid w:val="00131132"/>
    <w:pPr>
      <w:spacing w:before="80" w:line="200" w:lineRule="exact"/>
      <w:ind w:right="6"/>
      <w:jc w:val="left"/>
    </w:pPr>
    <w:rPr>
      <w:rFonts w:ascii="Arial" w:hAnsi="Arial"/>
      <w:caps/>
      <w:spacing w:val="-4"/>
      <w:sz w:val="16"/>
    </w:rPr>
  </w:style>
  <w:style w:type="paragraph" w:customStyle="1" w:styleId="FooterEnd">
    <w:name w:val="Footer End"/>
    <w:basedOn w:val="Footer"/>
    <w:rsid w:val="00131132"/>
    <w:pPr>
      <w:spacing w:before="0" w:line="20" w:lineRule="exact"/>
    </w:pPr>
  </w:style>
  <w:style w:type="paragraph" w:styleId="Header">
    <w:name w:val="header"/>
    <w:basedOn w:val="BodyText"/>
    <w:link w:val="HeaderChar"/>
    <w:rsid w:val="00131132"/>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131132"/>
    <w:pPr>
      <w:spacing w:line="20" w:lineRule="exact"/>
    </w:pPr>
    <w:rPr>
      <w:sz w:val="16"/>
    </w:rPr>
  </w:style>
  <w:style w:type="paragraph" w:customStyle="1" w:styleId="HeaderEven">
    <w:name w:val="Header Even"/>
    <w:basedOn w:val="Header"/>
    <w:rsid w:val="00131132"/>
  </w:style>
  <w:style w:type="paragraph" w:customStyle="1" w:styleId="HeaderOdd">
    <w:name w:val="Header Odd"/>
    <w:basedOn w:val="Header"/>
    <w:rsid w:val="00131132"/>
  </w:style>
  <w:style w:type="character" w:styleId="PageNumber">
    <w:name w:val="page number"/>
    <w:basedOn w:val="DefaultParagraphFont"/>
    <w:rsid w:val="00131132"/>
    <w:rPr>
      <w:rFonts w:ascii="Arial" w:hAnsi="Arial"/>
      <w:b/>
      <w:sz w:val="16"/>
    </w:rPr>
  </w:style>
  <w:style w:type="paragraph" w:customStyle="1" w:styleId="Abbreviation">
    <w:name w:val="Abbreviation"/>
    <w:basedOn w:val="BodyText"/>
    <w:rsid w:val="00131132"/>
    <w:pPr>
      <w:spacing w:before="120"/>
      <w:ind w:left="2381" w:hanging="2381"/>
      <w:jc w:val="left"/>
    </w:pPr>
  </w:style>
  <w:style w:type="paragraph" w:customStyle="1" w:styleId="Box">
    <w:name w:val="Box"/>
    <w:basedOn w:val="BodyText"/>
    <w:link w:val="BoxChar"/>
    <w:qFormat/>
    <w:rsid w:val="00131132"/>
    <w:pPr>
      <w:keepNext/>
      <w:spacing w:before="120" w:line="260" w:lineRule="atLeast"/>
    </w:pPr>
    <w:rPr>
      <w:rFonts w:ascii="Arial" w:hAnsi="Arial"/>
      <w:sz w:val="20"/>
    </w:rPr>
  </w:style>
  <w:style w:type="paragraph" w:customStyle="1" w:styleId="BoxContinued">
    <w:name w:val="Box Continued"/>
    <w:basedOn w:val="BodyText"/>
    <w:next w:val="BodyText"/>
    <w:link w:val="BoxContinuedChar"/>
    <w:rsid w:val="00131132"/>
    <w:pPr>
      <w:spacing w:before="180" w:line="220" w:lineRule="exact"/>
      <w:jc w:val="right"/>
    </w:pPr>
    <w:rPr>
      <w:rFonts w:ascii="Arial" w:hAnsi="Arial"/>
      <w:sz w:val="18"/>
    </w:rPr>
  </w:style>
  <w:style w:type="paragraph" w:customStyle="1" w:styleId="BoxHeading1">
    <w:name w:val="Box Heading 1"/>
    <w:basedOn w:val="BodyText"/>
    <w:next w:val="Box"/>
    <w:rsid w:val="00131132"/>
    <w:pPr>
      <w:keepNext/>
      <w:spacing w:before="200" w:line="280" w:lineRule="atLeast"/>
    </w:pPr>
    <w:rPr>
      <w:rFonts w:ascii="Arial" w:hAnsi="Arial"/>
      <w:b/>
      <w:sz w:val="22"/>
    </w:rPr>
  </w:style>
  <w:style w:type="paragraph" w:customStyle="1" w:styleId="BoxHeading2">
    <w:name w:val="Box Heading 2"/>
    <w:basedOn w:val="BoxHeading1"/>
    <w:next w:val="Normal"/>
    <w:rsid w:val="00131132"/>
    <w:rPr>
      <w:b w:val="0"/>
      <w:i/>
    </w:rPr>
  </w:style>
  <w:style w:type="paragraph" w:customStyle="1" w:styleId="BoxListBullet">
    <w:name w:val="Box List Bullet"/>
    <w:basedOn w:val="BodyText"/>
    <w:link w:val="BoxListBulletChar"/>
    <w:rsid w:val="00131132"/>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131132"/>
    <w:pPr>
      <w:numPr>
        <w:numId w:val="13"/>
      </w:numPr>
      <w:ind w:left="568" w:hanging="284"/>
    </w:pPr>
  </w:style>
  <w:style w:type="paragraph" w:customStyle="1" w:styleId="BoxListNumber">
    <w:name w:val="Box List Number"/>
    <w:basedOn w:val="BodyText"/>
    <w:rsid w:val="00131132"/>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131132"/>
    <w:pPr>
      <w:numPr>
        <w:ilvl w:val="1"/>
      </w:numPr>
      <w:ind w:left="681" w:hanging="397"/>
    </w:pPr>
  </w:style>
  <w:style w:type="paragraph" w:customStyle="1" w:styleId="BoxQuote">
    <w:name w:val="Box Quote"/>
    <w:basedOn w:val="BodyText"/>
    <w:next w:val="Box"/>
    <w:qFormat/>
    <w:rsid w:val="00131132"/>
    <w:pPr>
      <w:keepNext/>
      <w:spacing w:before="60" w:line="240" w:lineRule="exact"/>
      <w:ind w:left="284"/>
    </w:pPr>
    <w:rPr>
      <w:rFonts w:ascii="Arial" w:hAnsi="Arial"/>
      <w:sz w:val="18"/>
    </w:rPr>
  </w:style>
  <w:style w:type="paragraph" w:customStyle="1" w:styleId="Note">
    <w:name w:val="Note"/>
    <w:basedOn w:val="BodyText"/>
    <w:next w:val="BodyText"/>
    <w:link w:val="NoteChar"/>
    <w:rsid w:val="00131132"/>
    <w:pPr>
      <w:keepLines/>
      <w:spacing w:before="80" w:line="220" w:lineRule="exact"/>
    </w:pPr>
    <w:rPr>
      <w:rFonts w:ascii="Arial" w:hAnsi="Arial"/>
      <w:sz w:val="18"/>
    </w:rPr>
  </w:style>
  <w:style w:type="paragraph" w:customStyle="1" w:styleId="Source">
    <w:name w:val="Source"/>
    <w:basedOn w:val="Normal"/>
    <w:next w:val="BodyText"/>
    <w:rsid w:val="00131132"/>
    <w:pPr>
      <w:keepLines/>
      <w:spacing w:before="80" w:line="220" w:lineRule="exact"/>
      <w:jc w:val="both"/>
    </w:pPr>
    <w:rPr>
      <w:sz w:val="18"/>
      <w:szCs w:val="20"/>
    </w:rPr>
  </w:style>
  <w:style w:type="paragraph" w:customStyle="1" w:styleId="BoxSource">
    <w:name w:val="Box Source"/>
    <w:basedOn w:val="Source"/>
    <w:next w:val="BodyText"/>
    <w:rsid w:val="00131132"/>
    <w:pPr>
      <w:spacing w:before="120"/>
    </w:pPr>
  </w:style>
  <w:style w:type="paragraph" w:customStyle="1" w:styleId="BoxSpaceAbove">
    <w:name w:val="Box Space Above"/>
    <w:basedOn w:val="BodyText"/>
    <w:rsid w:val="00131132"/>
    <w:pPr>
      <w:keepNext/>
      <w:spacing w:before="360" w:line="80" w:lineRule="exact"/>
      <w:jc w:val="left"/>
    </w:pPr>
  </w:style>
  <w:style w:type="paragraph" w:styleId="Caption">
    <w:name w:val="caption"/>
    <w:basedOn w:val="Normal"/>
    <w:next w:val="BodyText"/>
    <w:rsid w:val="00131132"/>
    <w:pPr>
      <w:keepNext/>
      <w:keepLines/>
      <w:spacing w:before="360" w:after="80" w:line="280" w:lineRule="exact"/>
      <w:ind w:left="1474" w:hanging="1474"/>
    </w:pPr>
    <w:rPr>
      <w:b/>
    </w:rPr>
  </w:style>
  <w:style w:type="paragraph" w:customStyle="1" w:styleId="BoxTitle">
    <w:name w:val="Box Title"/>
    <w:basedOn w:val="Caption"/>
    <w:next w:val="BoxSubtitle"/>
    <w:rsid w:val="00131132"/>
    <w:pPr>
      <w:spacing w:before="120" w:after="0"/>
    </w:pPr>
  </w:style>
  <w:style w:type="paragraph" w:customStyle="1" w:styleId="BoxSubtitle">
    <w:name w:val="Box Subtitle"/>
    <w:basedOn w:val="BoxTitle"/>
    <w:next w:val="Normal"/>
    <w:rsid w:val="00131132"/>
    <w:pPr>
      <w:spacing w:after="80" w:line="200" w:lineRule="exact"/>
      <w:ind w:firstLine="0"/>
    </w:pPr>
    <w:rPr>
      <w:b w:val="0"/>
      <w:sz w:val="20"/>
    </w:rPr>
  </w:style>
  <w:style w:type="paragraph" w:customStyle="1" w:styleId="Chapter">
    <w:name w:val="Chapter"/>
    <w:basedOn w:val="Heading1"/>
    <w:next w:val="BodyText"/>
    <w:rsid w:val="00131132"/>
    <w:pPr>
      <w:ind w:left="0" w:firstLine="0"/>
      <w:outlineLvl w:val="9"/>
    </w:pPr>
  </w:style>
  <w:style w:type="paragraph" w:customStyle="1" w:styleId="ChapterSummary">
    <w:name w:val="Chapter Summary"/>
    <w:basedOn w:val="BodyText"/>
    <w:rsid w:val="00131132"/>
    <w:pPr>
      <w:spacing w:line="280" w:lineRule="atLeast"/>
      <w:ind w:left="907"/>
    </w:pPr>
    <w:rPr>
      <w:rFonts w:ascii="Arial" w:hAnsi="Arial"/>
      <w:b/>
      <w:sz w:val="20"/>
    </w:rPr>
  </w:style>
  <w:style w:type="character" w:styleId="CommentReference">
    <w:name w:val="annotation reference"/>
    <w:basedOn w:val="DefaultParagraphFont"/>
    <w:semiHidden/>
    <w:rsid w:val="00131132"/>
    <w:rPr>
      <w:b/>
      <w:vanish/>
      <w:color w:val="FF00FF"/>
      <w:sz w:val="20"/>
    </w:rPr>
  </w:style>
  <w:style w:type="paragraph" w:styleId="CommentText">
    <w:name w:val="annotation text"/>
    <w:basedOn w:val="Normal"/>
    <w:link w:val="CommentTextChar"/>
    <w:semiHidden/>
    <w:rsid w:val="00131132"/>
    <w:pPr>
      <w:spacing w:before="120" w:line="240" w:lineRule="atLeast"/>
      <w:ind w:left="567" w:hanging="567"/>
    </w:pPr>
    <w:rPr>
      <w:sz w:val="20"/>
    </w:rPr>
  </w:style>
  <w:style w:type="paragraph" w:customStyle="1" w:styleId="Continued">
    <w:name w:val="Continued"/>
    <w:basedOn w:val="BoxContinued"/>
    <w:next w:val="BodyText"/>
    <w:link w:val="ContinuedChar"/>
    <w:rsid w:val="00131132"/>
  </w:style>
  <w:style w:type="character" w:customStyle="1" w:styleId="DocumentInfo">
    <w:name w:val="Document Info"/>
    <w:basedOn w:val="DefaultParagraphFont"/>
    <w:rsid w:val="00131132"/>
    <w:rPr>
      <w:rFonts w:ascii="Arial" w:hAnsi="Arial"/>
      <w:sz w:val="14"/>
    </w:rPr>
  </w:style>
  <w:style w:type="character" w:customStyle="1" w:styleId="DraftingNote">
    <w:name w:val="Drafting Note"/>
    <w:basedOn w:val="DefaultParagraphFont"/>
    <w:rsid w:val="00131132"/>
    <w:rPr>
      <w:b/>
      <w:color w:val="FF0000"/>
      <w:sz w:val="24"/>
      <w:u w:val="dotted"/>
    </w:rPr>
  </w:style>
  <w:style w:type="paragraph" w:customStyle="1" w:styleId="Figure">
    <w:name w:val="Figure"/>
    <w:basedOn w:val="BodyText"/>
    <w:rsid w:val="00131132"/>
    <w:pPr>
      <w:keepNext/>
      <w:spacing w:before="120" w:after="120" w:line="240" w:lineRule="atLeast"/>
      <w:jc w:val="center"/>
    </w:pPr>
  </w:style>
  <w:style w:type="paragraph" w:customStyle="1" w:styleId="FigureTitle">
    <w:name w:val="Figure Title"/>
    <w:basedOn w:val="Caption"/>
    <w:next w:val="Subtitle"/>
    <w:link w:val="FigureTitleChar"/>
    <w:rsid w:val="00131132"/>
    <w:pPr>
      <w:spacing w:before="120"/>
    </w:pPr>
  </w:style>
  <w:style w:type="paragraph" w:styleId="Subtitle">
    <w:name w:val="Subtitle"/>
    <w:basedOn w:val="Caption"/>
    <w:link w:val="SubtitleChar"/>
    <w:qFormat/>
    <w:rsid w:val="00131132"/>
    <w:pPr>
      <w:spacing w:before="0" w:line="200" w:lineRule="exact"/>
      <w:ind w:firstLine="0"/>
    </w:pPr>
    <w:rPr>
      <w:b w:val="0"/>
      <w:sz w:val="20"/>
    </w:rPr>
  </w:style>
  <w:style w:type="paragraph" w:customStyle="1" w:styleId="Finding">
    <w:name w:val="Finding"/>
    <w:basedOn w:val="BodyText"/>
    <w:rsid w:val="00131132"/>
    <w:pPr>
      <w:keepLines/>
      <w:spacing w:before="120" w:line="280" w:lineRule="atLeast"/>
    </w:pPr>
    <w:rPr>
      <w:rFonts w:ascii="Arial" w:hAnsi="Arial"/>
      <w:sz w:val="22"/>
    </w:rPr>
  </w:style>
  <w:style w:type="paragraph" w:customStyle="1" w:styleId="FindingBullet">
    <w:name w:val="Finding Bullet"/>
    <w:basedOn w:val="Finding"/>
    <w:rsid w:val="00131132"/>
    <w:pPr>
      <w:numPr>
        <w:numId w:val="15"/>
      </w:numPr>
      <w:spacing w:before="80"/>
    </w:pPr>
  </w:style>
  <w:style w:type="paragraph" w:customStyle="1" w:styleId="FindingNoTitle">
    <w:name w:val="Finding NoTitle"/>
    <w:basedOn w:val="Finding"/>
    <w:rsid w:val="00131132"/>
    <w:pPr>
      <w:spacing w:before="240"/>
    </w:pPr>
  </w:style>
  <w:style w:type="paragraph" w:customStyle="1" w:styleId="RecTitle">
    <w:name w:val="Rec Title"/>
    <w:basedOn w:val="BodyText"/>
    <w:next w:val="Rec"/>
    <w:qFormat/>
    <w:rsid w:val="00131132"/>
    <w:pPr>
      <w:keepNext/>
      <w:keepLines/>
      <w:spacing w:line="280" w:lineRule="atLeast"/>
    </w:pPr>
    <w:rPr>
      <w:rFonts w:ascii="Arial" w:hAnsi="Arial"/>
      <w:caps/>
      <w:sz w:val="18"/>
    </w:rPr>
  </w:style>
  <w:style w:type="paragraph" w:customStyle="1" w:styleId="FindingTitle">
    <w:name w:val="Finding Title"/>
    <w:basedOn w:val="RecTitle"/>
    <w:next w:val="Finding"/>
    <w:rsid w:val="00131132"/>
  </w:style>
  <w:style w:type="character" w:styleId="FootnoteReference">
    <w:name w:val="footnote reference"/>
    <w:basedOn w:val="DefaultParagraphFont"/>
    <w:rsid w:val="00131132"/>
    <w:rPr>
      <w:rFonts w:ascii="Times New Roman" w:hAnsi="Times New Roman"/>
      <w:position w:val="6"/>
      <w:sz w:val="20"/>
      <w:vertAlign w:val="baseline"/>
    </w:rPr>
  </w:style>
  <w:style w:type="paragraph" w:styleId="FootnoteText">
    <w:name w:val="footnote text"/>
    <w:basedOn w:val="BodyText"/>
    <w:link w:val="FootnoteTextChar"/>
    <w:rsid w:val="00131132"/>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131132"/>
    <w:rPr>
      <w:i/>
    </w:rPr>
  </w:style>
  <w:style w:type="paragraph" w:customStyle="1" w:styleId="Jurisdictioncommentsbodytext">
    <w:name w:val="Jurisdiction comments body text"/>
    <w:rsid w:val="00131132"/>
    <w:pPr>
      <w:spacing w:after="140"/>
      <w:jc w:val="both"/>
    </w:pPr>
    <w:rPr>
      <w:rFonts w:ascii="Arial" w:hAnsi="Arial"/>
      <w:sz w:val="24"/>
      <w:lang w:eastAsia="en-US"/>
    </w:rPr>
  </w:style>
  <w:style w:type="paragraph" w:customStyle="1" w:styleId="Jurisdictioncommentsheading">
    <w:name w:val="Jurisdiction comments heading"/>
    <w:rsid w:val="00131132"/>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31132"/>
    <w:pPr>
      <w:numPr>
        <w:numId w:val="2"/>
      </w:numPr>
      <w:spacing w:after="140"/>
      <w:jc w:val="both"/>
    </w:pPr>
    <w:rPr>
      <w:rFonts w:ascii="Arial" w:hAnsi="Arial"/>
      <w:sz w:val="24"/>
      <w:lang w:eastAsia="en-US"/>
    </w:rPr>
  </w:style>
  <w:style w:type="paragraph" w:styleId="ListBullet">
    <w:name w:val="List Bullet"/>
    <w:aliases w:val="List Bullet Char1,List Bullet Char Char,List Bullet Char1 Char Char,List Bullet1"/>
    <w:basedOn w:val="BodyText"/>
    <w:link w:val="ListBulletChar2"/>
    <w:rsid w:val="00131132"/>
    <w:pPr>
      <w:numPr>
        <w:numId w:val="3"/>
      </w:numPr>
      <w:spacing w:before="120"/>
    </w:pPr>
  </w:style>
  <w:style w:type="paragraph" w:styleId="ListBullet2">
    <w:name w:val="List Bullet 2"/>
    <w:basedOn w:val="BodyText"/>
    <w:link w:val="ListBullet2Char"/>
    <w:rsid w:val="00131132"/>
    <w:pPr>
      <w:numPr>
        <w:numId w:val="4"/>
      </w:numPr>
      <w:spacing w:before="120"/>
    </w:pPr>
  </w:style>
  <w:style w:type="paragraph" w:styleId="ListBullet3">
    <w:name w:val="List Bullet 3"/>
    <w:basedOn w:val="BodyText"/>
    <w:rsid w:val="00131132"/>
    <w:pPr>
      <w:numPr>
        <w:numId w:val="5"/>
      </w:numPr>
      <w:spacing w:before="120"/>
      <w:ind w:left="1020" w:hanging="340"/>
    </w:pPr>
  </w:style>
  <w:style w:type="paragraph" w:styleId="ListNumber">
    <w:name w:val="List Number"/>
    <w:basedOn w:val="BodyText"/>
    <w:rsid w:val="00131132"/>
    <w:pPr>
      <w:numPr>
        <w:numId w:val="9"/>
      </w:numPr>
      <w:spacing w:before="120"/>
    </w:pPr>
  </w:style>
  <w:style w:type="paragraph" w:styleId="ListNumber2">
    <w:name w:val="List Number 2"/>
    <w:basedOn w:val="ListNumber"/>
    <w:rsid w:val="00131132"/>
    <w:pPr>
      <w:numPr>
        <w:ilvl w:val="1"/>
      </w:numPr>
    </w:pPr>
  </w:style>
  <w:style w:type="paragraph" w:styleId="ListNumber3">
    <w:name w:val="List Number 3"/>
    <w:basedOn w:val="ListNumber2"/>
    <w:rsid w:val="00131132"/>
    <w:pPr>
      <w:numPr>
        <w:ilvl w:val="2"/>
      </w:numPr>
    </w:pPr>
  </w:style>
  <w:style w:type="character" w:customStyle="1" w:styleId="NoteLabel">
    <w:name w:val="Note Label"/>
    <w:basedOn w:val="DefaultParagraphFont"/>
    <w:rsid w:val="00131132"/>
    <w:rPr>
      <w:rFonts w:ascii="Arial" w:hAnsi="Arial"/>
      <w:b/>
      <w:position w:val="6"/>
      <w:sz w:val="18"/>
    </w:rPr>
  </w:style>
  <w:style w:type="paragraph" w:customStyle="1" w:styleId="PartDivider">
    <w:name w:val="Part Divider"/>
    <w:basedOn w:val="BodyText"/>
    <w:next w:val="BodyText"/>
    <w:rsid w:val="00131132"/>
    <w:pPr>
      <w:spacing w:before="0" w:line="40" w:lineRule="exact"/>
      <w:jc w:val="right"/>
    </w:pPr>
    <w:rPr>
      <w:smallCaps/>
      <w:sz w:val="16"/>
    </w:rPr>
  </w:style>
  <w:style w:type="paragraph" w:customStyle="1" w:styleId="PartNumber">
    <w:name w:val="Part Number"/>
    <w:basedOn w:val="BodyText"/>
    <w:next w:val="BodyText"/>
    <w:rsid w:val="00131132"/>
    <w:pPr>
      <w:spacing w:before="4000" w:line="320" w:lineRule="exact"/>
      <w:ind w:left="6634"/>
      <w:jc w:val="right"/>
    </w:pPr>
    <w:rPr>
      <w:smallCaps/>
      <w:spacing w:val="60"/>
      <w:sz w:val="32"/>
    </w:rPr>
  </w:style>
  <w:style w:type="paragraph" w:customStyle="1" w:styleId="PartTitle">
    <w:name w:val="Part Title"/>
    <w:basedOn w:val="BodyText"/>
    <w:rsid w:val="00131132"/>
    <w:pPr>
      <w:spacing w:before="160" w:after="1360" w:line="520" w:lineRule="exact"/>
      <w:ind w:right="2381"/>
      <w:jc w:val="right"/>
    </w:pPr>
    <w:rPr>
      <w:smallCaps/>
      <w:sz w:val="52"/>
    </w:rPr>
  </w:style>
  <w:style w:type="paragraph" w:styleId="Quote">
    <w:name w:val="Quote"/>
    <w:basedOn w:val="BodyText"/>
    <w:next w:val="BodyText"/>
    <w:link w:val="QuoteChar"/>
    <w:qFormat/>
    <w:rsid w:val="00131132"/>
    <w:pPr>
      <w:spacing w:before="120" w:line="280" w:lineRule="exact"/>
      <w:ind w:left="340"/>
    </w:pPr>
    <w:rPr>
      <w:sz w:val="22"/>
    </w:rPr>
  </w:style>
  <w:style w:type="paragraph" w:customStyle="1" w:styleId="QuoteBullet">
    <w:name w:val="Quote Bullet"/>
    <w:basedOn w:val="Quote"/>
    <w:rsid w:val="00131132"/>
    <w:pPr>
      <w:numPr>
        <w:numId w:val="6"/>
      </w:numPr>
    </w:pPr>
  </w:style>
  <w:style w:type="paragraph" w:customStyle="1" w:styleId="Rec">
    <w:name w:val="Rec"/>
    <w:basedOn w:val="BodyText"/>
    <w:qFormat/>
    <w:rsid w:val="00131132"/>
    <w:pPr>
      <w:keepLines/>
      <w:spacing w:before="120" w:line="280" w:lineRule="atLeast"/>
    </w:pPr>
    <w:rPr>
      <w:rFonts w:ascii="Arial" w:hAnsi="Arial"/>
      <w:sz w:val="22"/>
    </w:rPr>
  </w:style>
  <w:style w:type="paragraph" w:customStyle="1" w:styleId="RecBullet">
    <w:name w:val="Rec Bullet"/>
    <w:basedOn w:val="Rec"/>
    <w:rsid w:val="00131132"/>
    <w:pPr>
      <w:numPr>
        <w:numId w:val="17"/>
      </w:numPr>
      <w:spacing w:before="80"/>
    </w:pPr>
  </w:style>
  <w:style w:type="paragraph" w:customStyle="1" w:styleId="RecB">
    <w:name w:val="RecB"/>
    <w:basedOn w:val="Normal"/>
    <w:rsid w:val="00131132"/>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131132"/>
    <w:pPr>
      <w:numPr>
        <w:numId w:val="11"/>
      </w:numPr>
      <w:spacing w:before="80"/>
    </w:pPr>
  </w:style>
  <w:style w:type="paragraph" w:customStyle="1" w:styleId="RecBNoTitle">
    <w:name w:val="RecB NoTitle"/>
    <w:basedOn w:val="RecB"/>
    <w:rsid w:val="00131132"/>
    <w:pPr>
      <w:spacing w:before="240"/>
    </w:pPr>
  </w:style>
  <w:style w:type="paragraph" w:customStyle="1" w:styleId="Reference">
    <w:name w:val="Reference"/>
    <w:basedOn w:val="BodyText"/>
    <w:link w:val="ReferenceChar"/>
    <w:rsid w:val="00131132"/>
    <w:pPr>
      <w:spacing w:before="120"/>
      <w:ind w:left="340" w:hanging="340"/>
    </w:pPr>
  </w:style>
  <w:style w:type="paragraph" w:customStyle="1" w:styleId="SequenceInfo">
    <w:name w:val="Sequence Info"/>
    <w:basedOn w:val="BodyText"/>
    <w:rsid w:val="00131132"/>
    <w:rPr>
      <w:vanish/>
      <w:sz w:val="16"/>
    </w:rPr>
  </w:style>
  <w:style w:type="paragraph" w:customStyle="1" w:styleId="SideNote">
    <w:name w:val="Side Note"/>
    <w:basedOn w:val="BodyText"/>
    <w:next w:val="BodyText"/>
    <w:rsid w:val="00131132"/>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rsid w:val="00131132"/>
    <w:pPr>
      <w:framePr w:wrap="around"/>
      <w:numPr>
        <w:numId w:val="7"/>
      </w:numPr>
      <w:tabs>
        <w:tab w:val="left" w:pos="227"/>
      </w:tabs>
    </w:pPr>
  </w:style>
  <w:style w:type="paragraph" w:customStyle="1" w:styleId="SideNoteGraphic">
    <w:name w:val="Side Note Graphic"/>
    <w:basedOn w:val="SideNote"/>
    <w:next w:val="BodyText"/>
    <w:rsid w:val="00131132"/>
    <w:pPr>
      <w:framePr w:wrap="around"/>
    </w:pPr>
  </w:style>
  <w:style w:type="paragraph" w:customStyle="1" w:styleId="TableBodyText">
    <w:name w:val="Table Body Text"/>
    <w:basedOn w:val="BodyText"/>
    <w:link w:val="TableBodyTextChar"/>
    <w:rsid w:val="00131132"/>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31132"/>
    <w:pPr>
      <w:numPr>
        <w:numId w:val="8"/>
      </w:numPr>
      <w:jc w:val="left"/>
    </w:pPr>
  </w:style>
  <w:style w:type="paragraph" w:customStyle="1" w:styleId="TableColumnHeading">
    <w:name w:val="Table Column Heading"/>
    <w:basedOn w:val="TableBodyText"/>
    <w:rsid w:val="00131132"/>
    <w:pPr>
      <w:spacing w:before="80" w:after="80"/>
    </w:pPr>
    <w:rPr>
      <w:i/>
    </w:rPr>
  </w:style>
  <w:style w:type="paragraph" w:styleId="TOC2">
    <w:name w:val="toc 2"/>
    <w:basedOn w:val="TOC1"/>
    <w:rsid w:val="00131132"/>
    <w:pPr>
      <w:ind w:left="1134" w:hanging="624"/>
    </w:pPr>
    <w:rPr>
      <w:b w:val="0"/>
    </w:rPr>
  </w:style>
  <w:style w:type="paragraph" w:styleId="TOC3">
    <w:name w:val="toc 3"/>
    <w:basedOn w:val="TOC2"/>
    <w:rsid w:val="00131132"/>
    <w:pPr>
      <w:spacing w:before="60"/>
      <w:ind w:left="1190" w:hanging="680"/>
    </w:pPr>
  </w:style>
  <w:style w:type="paragraph" w:styleId="TableofFigures">
    <w:name w:val="table of figures"/>
    <w:basedOn w:val="TOC3"/>
    <w:next w:val="BodyText"/>
    <w:semiHidden/>
    <w:rsid w:val="00131132"/>
    <w:pPr>
      <w:ind w:left="737" w:hanging="737"/>
    </w:pPr>
  </w:style>
  <w:style w:type="paragraph" w:customStyle="1" w:styleId="TableTitle">
    <w:name w:val="Table Title"/>
    <w:basedOn w:val="Caption"/>
    <w:next w:val="Subtitle"/>
    <w:link w:val="TableTitleChar"/>
    <w:qFormat/>
    <w:rsid w:val="00131132"/>
    <w:pPr>
      <w:spacing w:before="120"/>
    </w:pPr>
  </w:style>
  <w:style w:type="paragraph" w:customStyle="1" w:styleId="TableUnitsRow">
    <w:name w:val="Table Units Row"/>
    <w:basedOn w:val="TableBodyText"/>
    <w:rsid w:val="00131132"/>
    <w:pPr>
      <w:spacing w:before="40"/>
    </w:pPr>
  </w:style>
  <w:style w:type="paragraph" w:styleId="TOC1">
    <w:name w:val="toc 1"/>
    <w:basedOn w:val="Normal"/>
    <w:next w:val="TOC2"/>
    <w:link w:val="TOC1Char"/>
    <w:rsid w:val="00131132"/>
    <w:pPr>
      <w:tabs>
        <w:tab w:val="right" w:pos="8789"/>
      </w:tabs>
      <w:spacing w:before="120" w:line="320" w:lineRule="exact"/>
      <w:ind w:left="510" w:right="851" w:hanging="510"/>
    </w:pPr>
    <w:rPr>
      <w:b/>
      <w:sz w:val="26"/>
      <w:szCs w:val="26"/>
    </w:rPr>
  </w:style>
  <w:style w:type="paragraph" w:styleId="TOC4">
    <w:name w:val="toc 4"/>
    <w:basedOn w:val="TOC3"/>
    <w:semiHidden/>
    <w:rsid w:val="00131132"/>
    <w:pPr>
      <w:ind w:left="1191" w:firstLine="0"/>
    </w:pPr>
  </w:style>
  <w:style w:type="paragraph" w:customStyle="1" w:styleId="RecBBullet2">
    <w:name w:val="RecB Bullet 2"/>
    <w:basedOn w:val="ListBullet2"/>
    <w:semiHidden/>
    <w:rsid w:val="00131132"/>
    <w:pPr>
      <w:pBdr>
        <w:left w:val="single" w:sz="24" w:space="29" w:color="C0C0C0"/>
      </w:pBdr>
    </w:pPr>
    <w:rPr>
      <w:b/>
      <w:i/>
    </w:rPr>
  </w:style>
  <w:style w:type="paragraph" w:styleId="BalloonText">
    <w:name w:val="Balloon Text"/>
    <w:basedOn w:val="Normal"/>
    <w:link w:val="BalloonTextChar"/>
    <w:rsid w:val="00131132"/>
    <w:rPr>
      <w:rFonts w:ascii="Tahoma" w:hAnsi="Tahoma" w:cs="Tahoma"/>
      <w:sz w:val="16"/>
      <w:szCs w:val="16"/>
    </w:rPr>
  </w:style>
  <w:style w:type="character" w:customStyle="1" w:styleId="BalloonTextChar">
    <w:name w:val="Balloon Text Char"/>
    <w:basedOn w:val="DefaultParagraphFont"/>
    <w:link w:val="BalloonText"/>
    <w:rsid w:val="00131132"/>
    <w:rPr>
      <w:rFonts w:ascii="Tahoma" w:hAnsi="Tahoma" w:cs="Tahoma"/>
      <w:sz w:val="16"/>
      <w:szCs w:val="16"/>
    </w:rPr>
  </w:style>
  <w:style w:type="character" w:customStyle="1" w:styleId="SubtitleChar">
    <w:name w:val="Subtitle Char"/>
    <w:basedOn w:val="DefaultParagraphFont"/>
    <w:link w:val="Subtitle"/>
    <w:rsid w:val="00131132"/>
    <w:rPr>
      <w:rFonts w:ascii="Arial" w:hAnsi="Arial"/>
      <w:szCs w:val="24"/>
    </w:rPr>
  </w:style>
  <w:style w:type="paragraph" w:customStyle="1" w:styleId="BoxListBullet3">
    <w:name w:val="Box List Bullet 3"/>
    <w:basedOn w:val="ListBullet3"/>
    <w:rsid w:val="00131132"/>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131132"/>
    <w:rPr>
      <w:i/>
      <w:iCs/>
    </w:rPr>
  </w:style>
  <w:style w:type="paragraph" w:customStyle="1" w:styleId="BoxQuoteBullet">
    <w:name w:val="Box Quote Bullet"/>
    <w:basedOn w:val="BoxQuote"/>
    <w:next w:val="Box"/>
    <w:rsid w:val="00131132"/>
    <w:pPr>
      <w:numPr>
        <w:numId w:val="12"/>
      </w:numPr>
      <w:ind w:left="568" w:hanging="284"/>
    </w:pPr>
  </w:style>
  <w:style w:type="paragraph" w:customStyle="1" w:styleId="InformationRequestBullet">
    <w:name w:val="Information Request Bullet"/>
    <w:basedOn w:val="ListBullet"/>
    <w:next w:val="BodyText"/>
    <w:rsid w:val="0013113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131132"/>
    <w:pPr>
      <w:keepNext w:val="0"/>
      <w:spacing w:before="60" w:after="60" w:line="80" w:lineRule="exact"/>
    </w:pPr>
    <w:rPr>
      <w:sz w:val="14"/>
    </w:rPr>
  </w:style>
  <w:style w:type="paragraph" w:customStyle="1" w:styleId="KeyPointsListBullet">
    <w:name w:val="Key Points List Bullet"/>
    <w:basedOn w:val="Normal"/>
    <w:qFormat/>
    <w:rsid w:val="00131132"/>
    <w:pPr>
      <w:keepNext/>
      <w:numPr>
        <w:numId w:val="20"/>
      </w:numPr>
      <w:spacing w:before="100" w:line="260" w:lineRule="atLeast"/>
      <w:ind w:left="357" w:hanging="357"/>
      <w:jc w:val="both"/>
    </w:pPr>
    <w:rPr>
      <w:sz w:val="20"/>
      <w:szCs w:val="20"/>
    </w:rPr>
  </w:style>
  <w:style w:type="paragraph" w:customStyle="1" w:styleId="KeyPointsListBullet2">
    <w:name w:val="Key Points List Bullet 2"/>
    <w:basedOn w:val="BoxListBullet2"/>
    <w:rsid w:val="00131132"/>
    <w:pPr>
      <w:numPr>
        <w:numId w:val="21"/>
      </w:numPr>
      <w:ind w:left="568" w:hanging="284"/>
    </w:pPr>
  </w:style>
  <w:style w:type="paragraph" w:customStyle="1" w:styleId="InformationRequestTitle">
    <w:name w:val="Information Request Title"/>
    <w:basedOn w:val="FindingTitle"/>
    <w:next w:val="InformationRequest"/>
    <w:rsid w:val="00131132"/>
    <w:rPr>
      <w:i/>
    </w:rPr>
  </w:style>
  <w:style w:type="paragraph" w:customStyle="1" w:styleId="Space">
    <w:name w:val="Space"/>
    <w:basedOn w:val="Normal"/>
    <w:rsid w:val="00131132"/>
    <w:pPr>
      <w:keepNext/>
      <w:spacing w:line="120" w:lineRule="exact"/>
      <w:jc w:val="both"/>
    </w:pPr>
    <w:rPr>
      <w:sz w:val="20"/>
      <w:szCs w:val="20"/>
    </w:rPr>
  </w:style>
  <w:style w:type="paragraph" w:customStyle="1" w:styleId="Heading1nochapterno">
    <w:name w:val="Heading 1 (no chapter no.)"/>
    <w:basedOn w:val="Heading1"/>
    <w:rsid w:val="00131132"/>
    <w:pPr>
      <w:spacing w:before="0"/>
      <w:ind w:left="0" w:firstLine="0"/>
    </w:pPr>
  </w:style>
  <w:style w:type="paragraph" w:customStyle="1" w:styleId="Heading2nosectionno">
    <w:name w:val="Heading 2 (no section no.)"/>
    <w:basedOn w:val="Heading2"/>
    <w:rsid w:val="00131132"/>
    <w:pPr>
      <w:ind w:left="0" w:firstLine="0"/>
    </w:pPr>
  </w:style>
  <w:style w:type="character" w:customStyle="1" w:styleId="Heading5Char">
    <w:name w:val="Heading 5 Char"/>
    <w:basedOn w:val="DefaultParagraphFont"/>
    <w:link w:val="Heading5"/>
    <w:rsid w:val="00131132"/>
    <w:rPr>
      <w:rFonts w:ascii="Arial" w:hAnsi="Arial"/>
      <w:i/>
      <w:sz w:val="22"/>
    </w:rPr>
  </w:style>
  <w:style w:type="paragraph" w:customStyle="1" w:styleId="Figurespace">
    <w:name w:val="Figure space"/>
    <w:basedOn w:val="Box"/>
    <w:rsid w:val="00131132"/>
    <w:pPr>
      <w:spacing w:before="0" w:line="120" w:lineRule="exact"/>
    </w:pPr>
  </w:style>
  <w:style w:type="paragraph" w:customStyle="1" w:styleId="FooterDraftReport">
    <w:name w:val="FooterDraftReport"/>
    <w:basedOn w:val="Footer"/>
    <w:link w:val="FooterDraftReportChar"/>
    <w:rsid w:val="00131132"/>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073AD2"/>
    <w:rPr>
      <w:sz w:val="24"/>
    </w:rPr>
  </w:style>
  <w:style w:type="character" w:customStyle="1" w:styleId="FooterChar">
    <w:name w:val="Footer Char"/>
    <w:basedOn w:val="BodyTextChar"/>
    <w:link w:val="Footer"/>
    <w:rsid w:val="00131132"/>
    <w:rPr>
      <w:rFonts w:ascii="Arial" w:hAnsi="Arial"/>
      <w:caps/>
      <w:spacing w:val="-4"/>
      <w:sz w:val="16"/>
    </w:rPr>
  </w:style>
  <w:style w:type="character" w:customStyle="1" w:styleId="FooterDraftReportChar">
    <w:name w:val="FooterDraftReport Char"/>
    <w:basedOn w:val="FooterChar"/>
    <w:link w:val="FooterDraftReport"/>
    <w:rsid w:val="00131132"/>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131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131132"/>
    <w:rPr>
      <w:rFonts w:ascii="Arial" w:hAnsi="Arial"/>
      <w:b/>
      <w:sz w:val="26"/>
      <w:szCs w:val="26"/>
      <w:lang w:eastAsia="en-US"/>
    </w:rPr>
  </w:style>
  <w:style w:type="character" w:styleId="Strong">
    <w:name w:val="Strong"/>
    <w:basedOn w:val="DefaultParagraphFont"/>
    <w:rsid w:val="00AE380A"/>
    <w:rPr>
      <w:b/>
      <w:bCs/>
    </w:rPr>
  </w:style>
  <w:style w:type="character" w:customStyle="1" w:styleId="BoxChar">
    <w:name w:val="Box Char"/>
    <w:basedOn w:val="DefaultParagraphFont"/>
    <w:link w:val="Box"/>
    <w:locked/>
    <w:rsid w:val="00AE380A"/>
    <w:rPr>
      <w:rFonts w:ascii="Arial" w:hAnsi="Arial"/>
    </w:rPr>
  </w:style>
  <w:style w:type="character" w:customStyle="1" w:styleId="CommentTextChar">
    <w:name w:val="Comment Text Char"/>
    <w:basedOn w:val="DefaultParagraphFont"/>
    <w:link w:val="CommentText"/>
    <w:semiHidden/>
    <w:rsid w:val="00AE380A"/>
    <w:rPr>
      <w:szCs w:val="24"/>
    </w:rPr>
  </w:style>
  <w:style w:type="character" w:customStyle="1" w:styleId="Heading2Char">
    <w:name w:val="Heading 2 Char"/>
    <w:link w:val="Heading2"/>
    <w:locked/>
    <w:rsid w:val="00AE380A"/>
    <w:rPr>
      <w:rFonts w:ascii="Arial" w:hAnsi="Arial"/>
      <w:b/>
      <w:sz w:val="32"/>
    </w:rPr>
  </w:style>
  <w:style w:type="paragraph" w:customStyle="1" w:styleId="BoxSpace">
    <w:name w:val="Box Space"/>
    <w:basedOn w:val="BodyText"/>
    <w:rsid w:val="00AE380A"/>
    <w:pPr>
      <w:keepNext/>
      <w:spacing w:before="360" w:line="80" w:lineRule="exact"/>
      <w:jc w:val="left"/>
    </w:pPr>
  </w:style>
  <w:style w:type="character" w:customStyle="1" w:styleId="BoxListBulletChar">
    <w:name w:val="Box List Bullet Char"/>
    <w:basedOn w:val="DefaultParagraphFont"/>
    <w:link w:val="BoxListBullet"/>
    <w:rsid w:val="00AE380A"/>
    <w:rPr>
      <w:rFonts w:ascii="Arial" w:hAnsi="Arial"/>
    </w:rPr>
  </w:style>
  <w:style w:type="character" w:styleId="Hyperlink">
    <w:name w:val="Hyperlink"/>
    <w:basedOn w:val="DefaultParagraphFont"/>
    <w:rsid w:val="00AE380A"/>
    <w:rPr>
      <w:color w:val="005E8D"/>
      <w:u w:val="single"/>
    </w:rPr>
  </w:style>
  <w:style w:type="paragraph" w:styleId="NormalWeb">
    <w:name w:val="Normal (Web)"/>
    <w:basedOn w:val="Normal"/>
    <w:uiPriority w:val="99"/>
    <w:rsid w:val="00AE380A"/>
    <w:pPr>
      <w:spacing w:before="100" w:beforeAutospacing="1" w:after="100" w:afterAutospacing="1"/>
    </w:pPr>
    <w:rPr>
      <w:rFonts w:cs="Arial"/>
      <w:color w:val="000000"/>
    </w:rPr>
  </w:style>
  <w:style w:type="character" w:customStyle="1" w:styleId="ListBulletChar2">
    <w:name w:val="List Bullet Char2"/>
    <w:aliases w:val="List Bullet Char1 Char,List Bullet Char Char Char,List Bullet Char1 Char Char Char,List Bullet1 Char1"/>
    <w:basedOn w:val="DefaultParagraphFont"/>
    <w:link w:val="ListBullet"/>
    <w:rsid w:val="00AE380A"/>
    <w:rPr>
      <w:sz w:val="24"/>
    </w:rPr>
  </w:style>
  <w:style w:type="numbering" w:customStyle="1" w:styleId="Style1">
    <w:name w:val="Style1"/>
    <w:rsid w:val="00AE380A"/>
    <w:pPr>
      <w:numPr>
        <w:numId w:val="22"/>
      </w:numPr>
    </w:pPr>
  </w:style>
  <w:style w:type="character" w:customStyle="1" w:styleId="QuoteChar">
    <w:name w:val="Quote Char"/>
    <w:basedOn w:val="DefaultParagraphFont"/>
    <w:link w:val="Quote"/>
    <w:rsid w:val="00AE380A"/>
    <w:rPr>
      <w:sz w:val="22"/>
    </w:rPr>
  </w:style>
  <w:style w:type="character" w:customStyle="1" w:styleId="ListBulletChar">
    <w:name w:val="List Bullet Char"/>
    <w:aliases w:val="List Bullet Char1 Char1,List Bullet Char Char Char2,List Bullet1 Char"/>
    <w:basedOn w:val="BodyTextChar"/>
    <w:rsid w:val="00AE380A"/>
    <w:rPr>
      <w:sz w:val="26"/>
      <w:lang w:eastAsia="en-US"/>
    </w:rPr>
  </w:style>
  <w:style w:type="character" w:customStyle="1" w:styleId="BoxContinuedChar">
    <w:name w:val="Box Continued Char"/>
    <w:basedOn w:val="BodyTextChar"/>
    <w:link w:val="BoxContinued"/>
    <w:rsid w:val="00AE380A"/>
    <w:rPr>
      <w:rFonts w:ascii="Arial" w:hAnsi="Arial"/>
      <w:sz w:val="18"/>
    </w:rPr>
  </w:style>
  <w:style w:type="character" w:customStyle="1" w:styleId="ContinuedChar">
    <w:name w:val="Continued Char"/>
    <w:basedOn w:val="BoxContinuedChar"/>
    <w:link w:val="Continued"/>
    <w:rsid w:val="00AE380A"/>
    <w:rPr>
      <w:rFonts w:ascii="Arial" w:hAnsi="Arial"/>
      <w:sz w:val="18"/>
    </w:rPr>
  </w:style>
  <w:style w:type="paragraph" w:customStyle="1" w:styleId="Default">
    <w:name w:val="Default"/>
    <w:rsid w:val="00AE380A"/>
    <w:pPr>
      <w:autoSpaceDE w:val="0"/>
      <w:autoSpaceDN w:val="0"/>
      <w:adjustRightInd w:val="0"/>
    </w:pPr>
    <w:rPr>
      <w:color w:val="000000"/>
      <w:sz w:val="24"/>
      <w:szCs w:val="24"/>
    </w:rPr>
  </w:style>
  <w:style w:type="character" w:customStyle="1" w:styleId="ListBullet2Char">
    <w:name w:val="List Bullet 2 Char"/>
    <w:basedOn w:val="DefaultParagraphFont"/>
    <w:link w:val="ListBullet2"/>
    <w:rsid w:val="00AE380A"/>
    <w:rPr>
      <w:sz w:val="24"/>
    </w:rPr>
  </w:style>
  <w:style w:type="character" w:customStyle="1" w:styleId="Heading3Char">
    <w:name w:val="Heading 3 Char"/>
    <w:basedOn w:val="DefaultParagraphFont"/>
    <w:link w:val="Heading3"/>
    <w:rsid w:val="00AE380A"/>
    <w:rPr>
      <w:rFonts w:ascii="Arial" w:hAnsi="Arial"/>
      <w:b/>
      <w:sz w:val="26"/>
    </w:rPr>
  </w:style>
  <w:style w:type="paragraph" w:styleId="CommentSubject">
    <w:name w:val="annotation subject"/>
    <w:basedOn w:val="CommentText"/>
    <w:next w:val="CommentText"/>
    <w:link w:val="CommentSubjectChar"/>
    <w:rsid w:val="00AE380A"/>
    <w:pPr>
      <w:spacing w:before="0" w:line="240" w:lineRule="auto"/>
      <w:ind w:left="0" w:firstLine="0"/>
    </w:pPr>
    <w:rPr>
      <w:b/>
      <w:bCs/>
      <w:szCs w:val="20"/>
    </w:rPr>
  </w:style>
  <w:style w:type="character" w:customStyle="1" w:styleId="CommentSubjectChar">
    <w:name w:val="Comment Subject Char"/>
    <w:basedOn w:val="CommentTextChar"/>
    <w:link w:val="CommentSubject"/>
    <w:rsid w:val="00AE380A"/>
    <w:rPr>
      <w:b/>
      <w:bCs/>
      <w:szCs w:val="24"/>
    </w:rPr>
  </w:style>
  <w:style w:type="character" w:customStyle="1" w:styleId="TableBodyTextChar">
    <w:name w:val="Table Body Text Char"/>
    <w:link w:val="TableBodyText"/>
    <w:rsid w:val="00AE380A"/>
    <w:rPr>
      <w:rFonts w:ascii="Arial" w:hAnsi="Arial"/>
      <w:sz w:val="18"/>
    </w:rPr>
  </w:style>
  <w:style w:type="character" w:customStyle="1" w:styleId="NoteChar">
    <w:name w:val="Note Char"/>
    <w:link w:val="Note"/>
    <w:rsid w:val="00AE380A"/>
    <w:rPr>
      <w:rFonts w:ascii="Arial" w:hAnsi="Arial"/>
      <w:sz w:val="18"/>
    </w:rPr>
  </w:style>
  <w:style w:type="character" w:customStyle="1" w:styleId="TableTitleChar">
    <w:name w:val="Table Title Char"/>
    <w:link w:val="TableTitle"/>
    <w:rsid w:val="00AE380A"/>
    <w:rPr>
      <w:rFonts w:ascii="Arial" w:hAnsi="Arial"/>
      <w:b/>
      <w:sz w:val="24"/>
      <w:szCs w:val="24"/>
    </w:rPr>
  </w:style>
  <w:style w:type="character" w:customStyle="1" w:styleId="Heading4Char">
    <w:name w:val="Heading 4 Char"/>
    <w:basedOn w:val="DefaultParagraphFont"/>
    <w:link w:val="Heading4"/>
    <w:rsid w:val="00AE380A"/>
    <w:rPr>
      <w:rFonts w:ascii="Arial" w:hAnsi="Arial"/>
      <w:sz w:val="24"/>
    </w:rPr>
  </w:style>
  <w:style w:type="character" w:customStyle="1" w:styleId="FootnoteTextChar">
    <w:name w:val="Footnote Text Char"/>
    <w:basedOn w:val="DefaultParagraphFont"/>
    <w:link w:val="FootnoteText"/>
    <w:rsid w:val="00AE380A"/>
  </w:style>
  <w:style w:type="paragraph" w:styleId="Revision">
    <w:name w:val="Revision"/>
    <w:hidden/>
    <w:uiPriority w:val="99"/>
    <w:semiHidden/>
    <w:rsid w:val="00AE380A"/>
    <w:rPr>
      <w:sz w:val="24"/>
      <w:szCs w:val="24"/>
    </w:rPr>
  </w:style>
  <w:style w:type="character" w:customStyle="1" w:styleId="Continuedintitle">
    <w:name w:val="Continued (in title)"/>
    <w:basedOn w:val="DefaultParagraphFont"/>
    <w:rsid w:val="00131132"/>
    <w:rPr>
      <w:rFonts w:ascii="Arial" w:hAnsi="Arial"/>
      <w:b/>
      <w:sz w:val="18"/>
    </w:rPr>
  </w:style>
  <w:style w:type="character" w:customStyle="1" w:styleId="FigureTitleChar">
    <w:name w:val="Figure Title Char"/>
    <w:link w:val="FigureTitle"/>
    <w:rsid w:val="00AE380A"/>
    <w:rPr>
      <w:rFonts w:ascii="Arial" w:hAnsi="Arial"/>
      <w:b/>
      <w:sz w:val="24"/>
      <w:szCs w:val="24"/>
    </w:rPr>
  </w:style>
  <w:style w:type="paragraph" w:customStyle="1" w:styleId="Clearformatting">
    <w:name w:val="Clear formatting"/>
    <w:basedOn w:val="BodyText"/>
    <w:link w:val="ClearformattingChar"/>
    <w:rsid w:val="00AE380A"/>
  </w:style>
  <w:style w:type="character" w:customStyle="1" w:styleId="CharChar1">
    <w:name w:val="Char Char1"/>
    <w:rsid w:val="00AE380A"/>
    <w:rPr>
      <w:sz w:val="26"/>
      <w:lang w:val="en-AU" w:eastAsia="en-US" w:bidi="ar-SA"/>
    </w:rPr>
  </w:style>
  <w:style w:type="character" w:customStyle="1" w:styleId="ClearformattingChar">
    <w:name w:val="Clear formatting Char"/>
    <w:basedOn w:val="BodyTextChar"/>
    <w:link w:val="Clearformatting"/>
    <w:rsid w:val="00AE380A"/>
    <w:rPr>
      <w:sz w:val="24"/>
    </w:rPr>
  </w:style>
  <w:style w:type="character" w:customStyle="1" w:styleId="Heading1Char">
    <w:name w:val="Heading 1 Char"/>
    <w:basedOn w:val="DefaultParagraphFont"/>
    <w:link w:val="Heading1"/>
    <w:locked/>
    <w:rsid w:val="00073AD2"/>
    <w:rPr>
      <w:sz w:val="52"/>
    </w:rPr>
  </w:style>
  <w:style w:type="character" w:customStyle="1" w:styleId="Heading6Char">
    <w:name w:val="Heading 6 Char"/>
    <w:link w:val="Heading6"/>
    <w:locked/>
    <w:rsid w:val="00AE380A"/>
    <w:rPr>
      <w:i/>
      <w:sz w:val="22"/>
    </w:rPr>
  </w:style>
  <w:style w:type="character" w:customStyle="1" w:styleId="Heading7Char">
    <w:name w:val="Heading 7 Char"/>
    <w:link w:val="Heading7"/>
    <w:locked/>
    <w:rsid w:val="00AE380A"/>
    <w:rPr>
      <w:rFonts w:ascii="Arial" w:hAnsi="Arial"/>
    </w:rPr>
  </w:style>
  <w:style w:type="character" w:customStyle="1" w:styleId="Heading8Char">
    <w:name w:val="Heading 8 Char"/>
    <w:link w:val="Heading8"/>
    <w:locked/>
    <w:rsid w:val="00AE380A"/>
    <w:rPr>
      <w:rFonts w:ascii="Arial" w:hAnsi="Arial"/>
      <w:i/>
    </w:rPr>
  </w:style>
  <w:style w:type="character" w:customStyle="1" w:styleId="Heading9Char">
    <w:name w:val="Heading 9 Char"/>
    <w:link w:val="Heading9"/>
    <w:locked/>
    <w:rsid w:val="00AE380A"/>
    <w:rPr>
      <w:rFonts w:ascii="Arial" w:hAnsi="Arial"/>
      <w:b/>
      <w:i/>
      <w:sz w:val="18"/>
    </w:rPr>
  </w:style>
  <w:style w:type="paragraph" w:customStyle="1" w:styleId="PCBodyText">
    <w:name w:val="PC Body Text"/>
    <w:rsid w:val="00AE380A"/>
    <w:rPr>
      <w:sz w:val="26"/>
      <w:lang w:eastAsia="en-US"/>
    </w:rPr>
  </w:style>
  <w:style w:type="character" w:customStyle="1" w:styleId="HeaderChar">
    <w:name w:val="Header Char"/>
    <w:link w:val="Header"/>
    <w:locked/>
    <w:rsid w:val="00AE380A"/>
    <w:rPr>
      <w:rFonts w:ascii="Arial" w:hAnsi="Arial"/>
      <w:caps/>
      <w:sz w:val="24"/>
    </w:rPr>
  </w:style>
  <w:style w:type="paragraph" w:styleId="BodyText3">
    <w:name w:val="Body Text 3"/>
    <w:basedOn w:val="Normal"/>
    <w:link w:val="BodyText3Char"/>
    <w:rsid w:val="00AE380A"/>
    <w:pPr>
      <w:spacing w:after="120"/>
    </w:pPr>
    <w:rPr>
      <w:sz w:val="16"/>
      <w:szCs w:val="16"/>
    </w:rPr>
  </w:style>
  <w:style w:type="character" w:customStyle="1" w:styleId="BodyText3Char">
    <w:name w:val="Body Text 3 Char"/>
    <w:basedOn w:val="DefaultParagraphFont"/>
    <w:link w:val="BodyText3"/>
    <w:rsid w:val="00AE380A"/>
    <w:rPr>
      <w:sz w:val="16"/>
      <w:szCs w:val="16"/>
    </w:rPr>
  </w:style>
  <w:style w:type="paragraph" w:customStyle="1" w:styleId="notel">
    <w:name w:val="note l"/>
    <w:basedOn w:val="TableUnitsRow"/>
    <w:rsid w:val="00AE380A"/>
    <w:pPr>
      <w:spacing w:line="220" w:lineRule="atLeast"/>
    </w:pPr>
    <w:rPr>
      <w:sz w:val="20"/>
    </w:rPr>
  </w:style>
  <w:style w:type="character" w:customStyle="1" w:styleId="CharChar">
    <w:name w:val="Char Char"/>
    <w:rsid w:val="00AE380A"/>
    <w:rPr>
      <w:rFonts w:cs="Times New Roman"/>
      <w:sz w:val="26"/>
      <w:lang w:val="en-AU" w:eastAsia="en-US" w:bidi="ar-SA"/>
    </w:rPr>
  </w:style>
  <w:style w:type="paragraph" w:customStyle="1" w:styleId="LABELNOTE">
    <w:name w:val="LABEL NOTE"/>
    <w:basedOn w:val="TableBodyText"/>
    <w:rsid w:val="00AE380A"/>
    <w:pPr>
      <w:spacing w:line="220" w:lineRule="atLeast"/>
      <w:ind w:hanging="6"/>
      <w:jc w:val="left"/>
    </w:pPr>
    <w:rPr>
      <w:sz w:val="20"/>
    </w:rPr>
  </w:style>
  <w:style w:type="paragraph" w:customStyle="1" w:styleId="oddpagefooter">
    <w:name w:val="odd page footer"/>
    <w:basedOn w:val="Footer"/>
    <w:rsid w:val="00AE380A"/>
    <w:pPr>
      <w:spacing w:line="20" w:lineRule="exact"/>
    </w:pPr>
    <w:rPr>
      <w:rFonts w:ascii="Times New Roman" w:hAnsi="Times New Roman"/>
    </w:rPr>
  </w:style>
  <w:style w:type="paragraph" w:customStyle="1" w:styleId="PCAddress">
    <w:name w:val="PC Address"/>
    <w:basedOn w:val="Normal"/>
    <w:rsid w:val="00AE380A"/>
    <w:pPr>
      <w:tabs>
        <w:tab w:val="left" w:pos="866"/>
      </w:tabs>
      <w:spacing w:after="60"/>
    </w:pPr>
    <w:rPr>
      <w:rFonts w:ascii="GoudyOlSt BT" w:hAnsi="GoudyOlSt BT"/>
      <w:sz w:val="16"/>
    </w:rPr>
  </w:style>
  <w:style w:type="paragraph" w:styleId="Date">
    <w:name w:val="Date"/>
    <w:basedOn w:val="Normal"/>
    <w:next w:val="Normal"/>
    <w:link w:val="DateChar"/>
    <w:autoRedefine/>
    <w:rsid w:val="00AE380A"/>
    <w:rPr>
      <w:noProof/>
    </w:rPr>
  </w:style>
  <w:style w:type="character" w:customStyle="1" w:styleId="DateChar">
    <w:name w:val="Date Char"/>
    <w:basedOn w:val="DefaultParagraphFont"/>
    <w:link w:val="Date"/>
    <w:rsid w:val="00AE380A"/>
    <w:rPr>
      <w:noProof/>
      <w:sz w:val="24"/>
      <w:szCs w:val="24"/>
    </w:rPr>
  </w:style>
  <w:style w:type="paragraph" w:styleId="PlainText">
    <w:name w:val="Plain Text"/>
    <w:basedOn w:val="Normal"/>
    <w:link w:val="PlainTextChar"/>
    <w:uiPriority w:val="99"/>
    <w:unhideWhenUsed/>
    <w:rsid w:val="00AE380A"/>
    <w:rPr>
      <w:rFonts w:ascii="Calibri" w:eastAsia="Calibri" w:hAnsi="Calibri"/>
      <w:sz w:val="22"/>
      <w:szCs w:val="21"/>
    </w:rPr>
  </w:style>
  <w:style w:type="character" w:customStyle="1" w:styleId="PlainTextChar">
    <w:name w:val="Plain Text Char"/>
    <w:basedOn w:val="DefaultParagraphFont"/>
    <w:link w:val="PlainText"/>
    <w:uiPriority w:val="99"/>
    <w:rsid w:val="00AE380A"/>
    <w:rPr>
      <w:rFonts w:ascii="Calibri" w:eastAsia="Calibri" w:hAnsi="Calibri"/>
      <w:sz w:val="22"/>
      <w:szCs w:val="21"/>
      <w:lang w:eastAsia="en-US"/>
    </w:rPr>
  </w:style>
  <w:style w:type="character" w:customStyle="1" w:styleId="ReferenceChar">
    <w:name w:val="Reference Char"/>
    <w:basedOn w:val="DefaultParagraphFont"/>
    <w:link w:val="Reference"/>
    <w:locked/>
    <w:rsid w:val="00AE380A"/>
    <w:rPr>
      <w:sz w:val="24"/>
    </w:rPr>
  </w:style>
  <w:style w:type="paragraph" w:customStyle="1" w:styleId="Index11">
    <w:name w:val="Index 11"/>
    <w:basedOn w:val="Reference"/>
    <w:autoRedefine/>
    <w:rsid w:val="00AE380A"/>
    <w:pPr>
      <w:tabs>
        <w:tab w:val="left" w:pos="4026"/>
      </w:tabs>
      <w:spacing w:before="60" w:line="310" w:lineRule="atLeast"/>
      <w:ind w:left="261" w:hanging="261"/>
      <w:jc w:val="left"/>
    </w:pPr>
    <w:rPr>
      <w:color w:val="00B050"/>
    </w:rPr>
  </w:style>
  <w:style w:type="paragraph" w:customStyle="1" w:styleId="indexindent">
    <w:name w:val="index indent"/>
    <w:basedOn w:val="Index11"/>
    <w:rsid w:val="00AE380A"/>
    <w:pPr>
      <w:ind w:left="545"/>
    </w:pPr>
  </w:style>
  <w:style w:type="paragraph" w:styleId="ListParagraph">
    <w:name w:val="List Paragraph"/>
    <w:basedOn w:val="Normal"/>
    <w:uiPriority w:val="34"/>
    <w:rsid w:val="00AE380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Default Paragraph Font" w:uiPriority="1"/>
    <w:lsdException w:name="Body Text" w:qFormat="1"/>
    <w:lsdException w:name="Subtitle"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073AD2"/>
    <w:pPr>
      <w:spacing w:after="200" w:line="276" w:lineRule="auto"/>
    </w:pPr>
    <w:rPr>
      <w:rFonts w:ascii="Arial" w:eastAsiaTheme="minorHAnsi" w:hAnsi="Arial" w:cstheme="minorBidi"/>
      <w:sz w:val="24"/>
      <w:szCs w:val="22"/>
      <w:lang w:eastAsia="en-US"/>
    </w:rPr>
  </w:style>
  <w:style w:type="paragraph" w:styleId="Heading1">
    <w:name w:val="heading 1"/>
    <w:basedOn w:val="BodyText"/>
    <w:next w:val="BodyText"/>
    <w:link w:val="Heading1Char"/>
    <w:rsid w:val="00073AD2"/>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131132"/>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131132"/>
    <w:pPr>
      <w:spacing w:before="560" w:line="320" w:lineRule="exact"/>
      <w:ind w:left="0" w:firstLine="0"/>
      <w:outlineLvl w:val="2"/>
    </w:pPr>
    <w:rPr>
      <w:sz w:val="26"/>
    </w:rPr>
  </w:style>
  <w:style w:type="paragraph" w:styleId="Heading4">
    <w:name w:val="heading 4"/>
    <w:basedOn w:val="Heading3"/>
    <w:next w:val="BodyText"/>
    <w:link w:val="Heading4Char"/>
    <w:qFormat/>
    <w:rsid w:val="00131132"/>
    <w:pPr>
      <w:spacing w:before="480"/>
      <w:outlineLvl w:val="3"/>
    </w:pPr>
    <w:rPr>
      <w:b w:val="0"/>
      <w:sz w:val="24"/>
    </w:rPr>
  </w:style>
  <w:style w:type="paragraph" w:styleId="Heading5">
    <w:name w:val="heading 5"/>
    <w:basedOn w:val="Heading4"/>
    <w:next w:val="BodyText"/>
    <w:link w:val="Heading5Char"/>
    <w:qFormat/>
    <w:rsid w:val="00131132"/>
    <w:pPr>
      <w:outlineLvl w:val="4"/>
    </w:pPr>
    <w:rPr>
      <w:i/>
      <w:sz w:val="22"/>
    </w:rPr>
  </w:style>
  <w:style w:type="paragraph" w:styleId="Heading6">
    <w:name w:val="heading 6"/>
    <w:basedOn w:val="BodyText"/>
    <w:next w:val="BodyText"/>
    <w:link w:val="Heading6Char"/>
    <w:rsid w:val="00131132"/>
    <w:pPr>
      <w:spacing w:after="60"/>
      <w:jc w:val="left"/>
      <w:outlineLvl w:val="5"/>
    </w:pPr>
    <w:rPr>
      <w:i/>
      <w:sz w:val="22"/>
    </w:rPr>
  </w:style>
  <w:style w:type="paragraph" w:styleId="Heading7">
    <w:name w:val="heading 7"/>
    <w:basedOn w:val="BodyText"/>
    <w:next w:val="BodyText"/>
    <w:link w:val="Heading7Char"/>
    <w:rsid w:val="00131132"/>
    <w:pPr>
      <w:spacing w:after="60" w:line="240" w:lineRule="auto"/>
      <w:jc w:val="left"/>
      <w:outlineLvl w:val="6"/>
    </w:pPr>
    <w:rPr>
      <w:rFonts w:ascii="Arial" w:hAnsi="Arial"/>
      <w:sz w:val="20"/>
    </w:rPr>
  </w:style>
  <w:style w:type="paragraph" w:styleId="Heading8">
    <w:name w:val="heading 8"/>
    <w:basedOn w:val="BodyText"/>
    <w:next w:val="BodyText"/>
    <w:link w:val="Heading8Char"/>
    <w:rsid w:val="00131132"/>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131132"/>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073AD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73AD2"/>
  </w:style>
  <w:style w:type="paragraph" w:styleId="BodyText">
    <w:name w:val="Body Text"/>
    <w:link w:val="BodyTextChar"/>
    <w:qFormat/>
    <w:rsid w:val="00073AD2"/>
    <w:pPr>
      <w:spacing w:before="240" w:line="300" w:lineRule="atLeast"/>
      <w:jc w:val="both"/>
    </w:pPr>
    <w:rPr>
      <w:sz w:val="24"/>
    </w:rPr>
  </w:style>
  <w:style w:type="paragraph" w:styleId="Footer">
    <w:name w:val="footer"/>
    <w:basedOn w:val="BodyText"/>
    <w:link w:val="FooterChar"/>
    <w:rsid w:val="00131132"/>
    <w:pPr>
      <w:spacing w:before="80" w:line="200" w:lineRule="exact"/>
      <w:ind w:right="6"/>
      <w:jc w:val="left"/>
    </w:pPr>
    <w:rPr>
      <w:rFonts w:ascii="Arial" w:hAnsi="Arial"/>
      <w:caps/>
      <w:spacing w:val="-4"/>
      <w:sz w:val="16"/>
    </w:rPr>
  </w:style>
  <w:style w:type="paragraph" w:customStyle="1" w:styleId="FooterEnd">
    <w:name w:val="Footer End"/>
    <w:basedOn w:val="Footer"/>
    <w:rsid w:val="00131132"/>
    <w:pPr>
      <w:spacing w:before="0" w:line="20" w:lineRule="exact"/>
    </w:pPr>
  </w:style>
  <w:style w:type="paragraph" w:styleId="Header">
    <w:name w:val="header"/>
    <w:basedOn w:val="BodyText"/>
    <w:link w:val="HeaderChar"/>
    <w:rsid w:val="00131132"/>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131132"/>
    <w:pPr>
      <w:spacing w:line="20" w:lineRule="exact"/>
    </w:pPr>
    <w:rPr>
      <w:sz w:val="16"/>
    </w:rPr>
  </w:style>
  <w:style w:type="paragraph" w:customStyle="1" w:styleId="HeaderEven">
    <w:name w:val="Header Even"/>
    <w:basedOn w:val="Header"/>
    <w:rsid w:val="00131132"/>
  </w:style>
  <w:style w:type="paragraph" w:customStyle="1" w:styleId="HeaderOdd">
    <w:name w:val="Header Odd"/>
    <w:basedOn w:val="Header"/>
    <w:rsid w:val="00131132"/>
  </w:style>
  <w:style w:type="character" w:styleId="PageNumber">
    <w:name w:val="page number"/>
    <w:basedOn w:val="DefaultParagraphFont"/>
    <w:rsid w:val="00131132"/>
    <w:rPr>
      <w:rFonts w:ascii="Arial" w:hAnsi="Arial"/>
      <w:b/>
      <w:sz w:val="16"/>
    </w:rPr>
  </w:style>
  <w:style w:type="paragraph" w:customStyle="1" w:styleId="Abbreviation">
    <w:name w:val="Abbreviation"/>
    <w:basedOn w:val="BodyText"/>
    <w:rsid w:val="00131132"/>
    <w:pPr>
      <w:spacing w:before="120"/>
      <w:ind w:left="2381" w:hanging="2381"/>
      <w:jc w:val="left"/>
    </w:pPr>
  </w:style>
  <w:style w:type="paragraph" w:customStyle="1" w:styleId="Box">
    <w:name w:val="Box"/>
    <w:basedOn w:val="BodyText"/>
    <w:link w:val="BoxChar"/>
    <w:qFormat/>
    <w:rsid w:val="00131132"/>
    <w:pPr>
      <w:keepNext/>
      <w:spacing w:before="120" w:line="260" w:lineRule="atLeast"/>
    </w:pPr>
    <w:rPr>
      <w:rFonts w:ascii="Arial" w:hAnsi="Arial"/>
      <w:sz w:val="20"/>
    </w:rPr>
  </w:style>
  <w:style w:type="paragraph" w:customStyle="1" w:styleId="BoxContinued">
    <w:name w:val="Box Continued"/>
    <w:basedOn w:val="BodyText"/>
    <w:next w:val="BodyText"/>
    <w:link w:val="BoxContinuedChar"/>
    <w:rsid w:val="00131132"/>
    <w:pPr>
      <w:spacing w:before="180" w:line="220" w:lineRule="exact"/>
      <w:jc w:val="right"/>
    </w:pPr>
    <w:rPr>
      <w:rFonts w:ascii="Arial" w:hAnsi="Arial"/>
      <w:sz w:val="18"/>
    </w:rPr>
  </w:style>
  <w:style w:type="paragraph" w:customStyle="1" w:styleId="BoxHeading1">
    <w:name w:val="Box Heading 1"/>
    <w:basedOn w:val="BodyText"/>
    <w:next w:val="Box"/>
    <w:rsid w:val="00131132"/>
    <w:pPr>
      <w:keepNext/>
      <w:spacing w:before="200" w:line="280" w:lineRule="atLeast"/>
    </w:pPr>
    <w:rPr>
      <w:rFonts w:ascii="Arial" w:hAnsi="Arial"/>
      <w:b/>
      <w:sz w:val="22"/>
    </w:rPr>
  </w:style>
  <w:style w:type="paragraph" w:customStyle="1" w:styleId="BoxHeading2">
    <w:name w:val="Box Heading 2"/>
    <w:basedOn w:val="BoxHeading1"/>
    <w:next w:val="Normal"/>
    <w:rsid w:val="00131132"/>
    <w:rPr>
      <w:b w:val="0"/>
      <w:i/>
    </w:rPr>
  </w:style>
  <w:style w:type="paragraph" w:customStyle="1" w:styleId="BoxListBullet">
    <w:name w:val="Box List Bullet"/>
    <w:basedOn w:val="BodyText"/>
    <w:link w:val="BoxListBulletChar"/>
    <w:rsid w:val="00131132"/>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131132"/>
    <w:pPr>
      <w:numPr>
        <w:numId w:val="13"/>
      </w:numPr>
      <w:ind w:left="568" w:hanging="284"/>
    </w:pPr>
  </w:style>
  <w:style w:type="paragraph" w:customStyle="1" w:styleId="BoxListNumber">
    <w:name w:val="Box List Number"/>
    <w:basedOn w:val="BodyText"/>
    <w:rsid w:val="00131132"/>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131132"/>
    <w:pPr>
      <w:numPr>
        <w:ilvl w:val="1"/>
      </w:numPr>
      <w:ind w:left="681" w:hanging="397"/>
    </w:pPr>
  </w:style>
  <w:style w:type="paragraph" w:customStyle="1" w:styleId="BoxQuote">
    <w:name w:val="Box Quote"/>
    <w:basedOn w:val="BodyText"/>
    <w:next w:val="Box"/>
    <w:qFormat/>
    <w:rsid w:val="00131132"/>
    <w:pPr>
      <w:keepNext/>
      <w:spacing w:before="60" w:line="240" w:lineRule="exact"/>
      <w:ind w:left="284"/>
    </w:pPr>
    <w:rPr>
      <w:rFonts w:ascii="Arial" w:hAnsi="Arial"/>
      <w:sz w:val="18"/>
    </w:rPr>
  </w:style>
  <w:style w:type="paragraph" w:customStyle="1" w:styleId="Note">
    <w:name w:val="Note"/>
    <w:basedOn w:val="BodyText"/>
    <w:next w:val="BodyText"/>
    <w:link w:val="NoteChar"/>
    <w:rsid w:val="00131132"/>
    <w:pPr>
      <w:keepLines/>
      <w:spacing w:before="80" w:line="220" w:lineRule="exact"/>
    </w:pPr>
    <w:rPr>
      <w:rFonts w:ascii="Arial" w:hAnsi="Arial"/>
      <w:sz w:val="18"/>
    </w:rPr>
  </w:style>
  <w:style w:type="paragraph" w:customStyle="1" w:styleId="Source">
    <w:name w:val="Source"/>
    <w:basedOn w:val="Normal"/>
    <w:next w:val="BodyText"/>
    <w:rsid w:val="00131132"/>
    <w:pPr>
      <w:keepLines/>
      <w:spacing w:before="80" w:line="220" w:lineRule="exact"/>
      <w:jc w:val="both"/>
    </w:pPr>
    <w:rPr>
      <w:sz w:val="18"/>
      <w:szCs w:val="20"/>
    </w:rPr>
  </w:style>
  <w:style w:type="paragraph" w:customStyle="1" w:styleId="BoxSource">
    <w:name w:val="Box Source"/>
    <w:basedOn w:val="Source"/>
    <w:next w:val="BodyText"/>
    <w:rsid w:val="00131132"/>
    <w:pPr>
      <w:spacing w:before="120"/>
    </w:pPr>
  </w:style>
  <w:style w:type="paragraph" w:customStyle="1" w:styleId="BoxSpaceAbove">
    <w:name w:val="Box Space Above"/>
    <w:basedOn w:val="BodyText"/>
    <w:rsid w:val="00131132"/>
    <w:pPr>
      <w:keepNext/>
      <w:spacing w:before="360" w:line="80" w:lineRule="exact"/>
      <w:jc w:val="left"/>
    </w:pPr>
  </w:style>
  <w:style w:type="paragraph" w:styleId="Caption">
    <w:name w:val="caption"/>
    <w:basedOn w:val="Normal"/>
    <w:next w:val="BodyText"/>
    <w:rsid w:val="00131132"/>
    <w:pPr>
      <w:keepNext/>
      <w:keepLines/>
      <w:spacing w:before="360" w:after="80" w:line="280" w:lineRule="exact"/>
      <w:ind w:left="1474" w:hanging="1474"/>
    </w:pPr>
    <w:rPr>
      <w:b/>
    </w:rPr>
  </w:style>
  <w:style w:type="paragraph" w:customStyle="1" w:styleId="BoxTitle">
    <w:name w:val="Box Title"/>
    <w:basedOn w:val="Caption"/>
    <w:next w:val="BoxSubtitle"/>
    <w:rsid w:val="00131132"/>
    <w:pPr>
      <w:spacing w:before="120" w:after="0"/>
    </w:pPr>
  </w:style>
  <w:style w:type="paragraph" w:customStyle="1" w:styleId="BoxSubtitle">
    <w:name w:val="Box Subtitle"/>
    <w:basedOn w:val="BoxTitle"/>
    <w:next w:val="Normal"/>
    <w:rsid w:val="00131132"/>
    <w:pPr>
      <w:spacing w:after="80" w:line="200" w:lineRule="exact"/>
      <w:ind w:firstLine="0"/>
    </w:pPr>
    <w:rPr>
      <w:b w:val="0"/>
      <w:sz w:val="20"/>
    </w:rPr>
  </w:style>
  <w:style w:type="paragraph" w:customStyle="1" w:styleId="Chapter">
    <w:name w:val="Chapter"/>
    <w:basedOn w:val="Heading1"/>
    <w:next w:val="BodyText"/>
    <w:rsid w:val="00131132"/>
    <w:pPr>
      <w:ind w:left="0" w:firstLine="0"/>
      <w:outlineLvl w:val="9"/>
    </w:pPr>
  </w:style>
  <w:style w:type="paragraph" w:customStyle="1" w:styleId="ChapterSummary">
    <w:name w:val="Chapter Summary"/>
    <w:basedOn w:val="BodyText"/>
    <w:rsid w:val="00131132"/>
    <w:pPr>
      <w:spacing w:line="280" w:lineRule="atLeast"/>
      <w:ind w:left="907"/>
    </w:pPr>
    <w:rPr>
      <w:rFonts w:ascii="Arial" w:hAnsi="Arial"/>
      <w:b/>
      <w:sz w:val="20"/>
    </w:rPr>
  </w:style>
  <w:style w:type="character" w:styleId="CommentReference">
    <w:name w:val="annotation reference"/>
    <w:basedOn w:val="DefaultParagraphFont"/>
    <w:semiHidden/>
    <w:rsid w:val="00131132"/>
    <w:rPr>
      <w:b/>
      <w:vanish/>
      <w:color w:val="FF00FF"/>
      <w:sz w:val="20"/>
    </w:rPr>
  </w:style>
  <w:style w:type="paragraph" w:styleId="CommentText">
    <w:name w:val="annotation text"/>
    <w:basedOn w:val="Normal"/>
    <w:link w:val="CommentTextChar"/>
    <w:semiHidden/>
    <w:rsid w:val="00131132"/>
    <w:pPr>
      <w:spacing w:before="120" w:line="240" w:lineRule="atLeast"/>
      <w:ind w:left="567" w:hanging="567"/>
    </w:pPr>
    <w:rPr>
      <w:sz w:val="20"/>
    </w:rPr>
  </w:style>
  <w:style w:type="paragraph" w:customStyle="1" w:styleId="Continued">
    <w:name w:val="Continued"/>
    <w:basedOn w:val="BoxContinued"/>
    <w:next w:val="BodyText"/>
    <w:link w:val="ContinuedChar"/>
    <w:rsid w:val="00131132"/>
  </w:style>
  <w:style w:type="character" w:customStyle="1" w:styleId="DocumentInfo">
    <w:name w:val="Document Info"/>
    <w:basedOn w:val="DefaultParagraphFont"/>
    <w:rsid w:val="00131132"/>
    <w:rPr>
      <w:rFonts w:ascii="Arial" w:hAnsi="Arial"/>
      <w:sz w:val="14"/>
    </w:rPr>
  </w:style>
  <w:style w:type="character" w:customStyle="1" w:styleId="DraftingNote">
    <w:name w:val="Drafting Note"/>
    <w:basedOn w:val="DefaultParagraphFont"/>
    <w:rsid w:val="00131132"/>
    <w:rPr>
      <w:b/>
      <w:color w:val="FF0000"/>
      <w:sz w:val="24"/>
      <w:u w:val="dotted"/>
    </w:rPr>
  </w:style>
  <w:style w:type="paragraph" w:customStyle="1" w:styleId="Figure">
    <w:name w:val="Figure"/>
    <w:basedOn w:val="BodyText"/>
    <w:rsid w:val="00131132"/>
    <w:pPr>
      <w:keepNext/>
      <w:spacing w:before="120" w:after="120" w:line="240" w:lineRule="atLeast"/>
      <w:jc w:val="center"/>
    </w:pPr>
  </w:style>
  <w:style w:type="paragraph" w:customStyle="1" w:styleId="FigureTitle">
    <w:name w:val="Figure Title"/>
    <w:basedOn w:val="Caption"/>
    <w:next w:val="Subtitle"/>
    <w:link w:val="FigureTitleChar"/>
    <w:rsid w:val="00131132"/>
    <w:pPr>
      <w:spacing w:before="120"/>
    </w:pPr>
  </w:style>
  <w:style w:type="paragraph" w:styleId="Subtitle">
    <w:name w:val="Subtitle"/>
    <w:basedOn w:val="Caption"/>
    <w:link w:val="SubtitleChar"/>
    <w:qFormat/>
    <w:rsid w:val="00131132"/>
    <w:pPr>
      <w:spacing w:before="0" w:line="200" w:lineRule="exact"/>
      <w:ind w:firstLine="0"/>
    </w:pPr>
    <w:rPr>
      <w:b w:val="0"/>
      <w:sz w:val="20"/>
    </w:rPr>
  </w:style>
  <w:style w:type="paragraph" w:customStyle="1" w:styleId="Finding">
    <w:name w:val="Finding"/>
    <w:basedOn w:val="BodyText"/>
    <w:rsid w:val="00131132"/>
    <w:pPr>
      <w:keepLines/>
      <w:spacing w:before="120" w:line="280" w:lineRule="atLeast"/>
    </w:pPr>
    <w:rPr>
      <w:rFonts w:ascii="Arial" w:hAnsi="Arial"/>
      <w:sz w:val="22"/>
    </w:rPr>
  </w:style>
  <w:style w:type="paragraph" w:customStyle="1" w:styleId="FindingBullet">
    <w:name w:val="Finding Bullet"/>
    <w:basedOn w:val="Finding"/>
    <w:rsid w:val="00131132"/>
    <w:pPr>
      <w:numPr>
        <w:numId w:val="15"/>
      </w:numPr>
      <w:spacing w:before="80"/>
    </w:pPr>
  </w:style>
  <w:style w:type="paragraph" w:customStyle="1" w:styleId="FindingNoTitle">
    <w:name w:val="Finding NoTitle"/>
    <w:basedOn w:val="Finding"/>
    <w:rsid w:val="00131132"/>
    <w:pPr>
      <w:spacing w:before="240"/>
    </w:pPr>
  </w:style>
  <w:style w:type="paragraph" w:customStyle="1" w:styleId="RecTitle">
    <w:name w:val="Rec Title"/>
    <w:basedOn w:val="BodyText"/>
    <w:next w:val="Rec"/>
    <w:qFormat/>
    <w:rsid w:val="00131132"/>
    <w:pPr>
      <w:keepNext/>
      <w:keepLines/>
      <w:spacing w:line="280" w:lineRule="atLeast"/>
    </w:pPr>
    <w:rPr>
      <w:rFonts w:ascii="Arial" w:hAnsi="Arial"/>
      <w:caps/>
      <w:sz w:val="18"/>
    </w:rPr>
  </w:style>
  <w:style w:type="paragraph" w:customStyle="1" w:styleId="FindingTitle">
    <w:name w:val="Finding Title"/>
    <w:basedOn w:val="RecTitle"/>
    <w:next w:val="Finding"/>
    <w:rsid w:val="00131132"/>
  </w:style>
  <w:style w:type="character" w:styleId="FootnoteReference">
    <w:name w:val="footnote reference"/>
    <w:basedOn w:val="DefaultParagraphFont"/>
    <w:rsid w:val="00131132"/>
    <w:rPr>
      <w:rFonts w:ascii="Times New Roman" w:hAnsi="Times New Roman"/>
      <w:position w:val="6"/>
      <w:sz w:val="20"/>
      <w:vertAlign w:val="baseline"/>
    </w:rPr>
  </w:style>
  <w:style w:type="paragraph" w:styleId="FootnoteText">
    <w:name w:val="footnote text"/>
    <w:basedOn w:val="BodyText"/>
    <w:link w:val="FootnoteTextChar"/>
    <w:rsid w:val="00131132"/>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131132"/>
    <w:rPr>
      <w:i/>
    </w:rPr>
  </w:style>
  <w:style w:type="paragraph" w:customStyle="1" w:styleId="Jurisdictioncommentsbodytext">
    <w:name w:val="Jurisdiction comments body text"/>
    <w:rsid w:val="00131132"/>
    <w:pPr>
      <w:spacing w:after="140"/>
      <w:jc w:val="both"/>
    </w:pPr>
    <w:rPr>
      <w:rFonts w:ascii="Arial" w:hAnsi="Arial"/>
      <w:sz w:val="24"/>
      <w:lang w:eastAsia="en-US"/>
    </w:rPr>
  </w:style>
  <w:style w:type="paragraph" w:customStyle="1" w:styleId="Jurisdictioncommentsheading">
    <w:name w:val="Jurisdiction comments heading"/>
    <w:rsid w:val="00131132"/>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31132"/>
    <w:pPr>
      <w:numPr>
        <w:numId w:val="2"/>
      </w:numPr>
      <w:spacing w:after="140"/>
      <w:jc w:val="both"/>
    </w:pPr>
    <w:rPr>
      <w:rFonts w:ascii="Arial" w:hAnsi="Arial"/>
      <w:sz w:val="24"/>
      <w:lang w:eastAsia="en-US"/>
    </w:rPr>
  </w:style>
  <w:style w:type="paragraph" w:styleId="ListBullet">
    <w:name w:val="List Bullet"/>
    <w:aliases w:val="List Bullet Char1,List Bullet Char Char,List Bullet Char1 Char Char,List Bullet1"/>
    <w:basedOn w:val="BodyText"/>
    <w:link w:val="ListBulletChar2"/>
    <w:rsid w:val="00131132"/>
    <w:pPr>
      <w:numPr>
        <w:numId w:val="3"/>
      </w:numPr>
      <w:spacing w:before="120"/>
    </w:pPr>
  </w:style>
  <w:style w:type="paragraph" w:styleId="ListBullet2">
    <w:name w:val="List Bullet 2"/>
    <w:basedOn w:val="BodyText"/>
    <w:link w:val="ListBullet2Char"/>
    <w:rsid w:val="00131132"/>
    <w:pPr>
      <w:numPr>
        <w:numId w:val="4"/>
      </w:numPr>
      <w:spacing w:before="120"/>
    </w:pPr>
  </w:style>
  <w:style w:type="paragraph" w:styleId="ListBullet3">
    <w:name w:val="List Bullet 3"/>
    <w:basedOn w:val="BodyText"/>
    <w:rsid w:val="00131132"/>
    <w:pPr>
      <w:numPr>
        <w:numId w:val="5"/>
      </w:numPr>
      <w:spacing w:before="120"/>
      <w:ind w:left="1020" w:hanging="340"/>
    </w:pPr>
  </w:style>
  <w:style w:type="paragraph" w:styleId="ListNumber">
    <w:name w:val="List Number"/>
    <w:basedOn w:val="BodyText"/>
    <w:rsid w:val="00131132"/>
    <w:pPr>
      <w:numPr>
        <w:numId w:val="9"/>
      </w:numPr>
      <w:spacing w:before="120"/>
    </w:pPr>
  </w:style>
  <w:style w:type="paragraph" w:styleId="ListNumber2">
    <w:name w:val="List Number 2"/>
    <w:basedOn w:val="ListNumber"/>
    <w:rsid w:val="00131132"/>
    <w:pPr>
      <w:numPr>
        <w:ilvl w:val="1"/>
      </w:numPr>
    </w:pPr>
  </w:style>
  <w:style w:type="paragraph" w:styleId="ListNumber3">
    <w:name w:val="List Number 3"/>
    <w:basedOn w:val="ListNumber2"/>
    <w:rsid w:val="00131132"/>
    <w:pPr>
      <w:numPr>
        <w:ilvl w:val="2"/>
      </w:numPr>
    </w:pPr>
  </w:style>
  <w:style w:type="character" w:customStyle="1" w:styleId="NoteLabel">
    <w:name w:val="Note Label"/>
    <w:basedOn w:val="DefaultParagraphFont"/>
    <w:rsid w:val="00131132"/>
    <w:rPr>
      <w:rFonts w:ascii="Arial" w:hAnsi="Arial"/>
      <w:b/>
      <w:position w:val="6"/>
      <w:sz w:val="18"/>
    </w:rPr>
  </w:style>
  <w:style w:type="paragraph" w:customStyle="1" w:styleId="PartDivider">
    <w:name w:val="Part Divider"/>
    <w:basedOn w:val="BodyText"/>
    <w:next w:val="BodyText"/>
    <w:rsid w:val="00131132"/>
    <w:pPr>
      <w:spacing w:before="0" w:line="40" w:lineRule="exact"/>
      <w:jc w:val="right"/>
    </w:pPr>
    <w:rPr>
      <w:smallCaps/>
      <w:sz w:val="16"/>
    </w:rPr>
  </w:style>
  <w:style w:type="paragraph" w:customStyle="1" w:styleId="PartNumber">
    <w:name w:val="Part Number"/>
    <w:basedOn w:val="BodyText"/>
    <w:next w:val="BodyText"/>
    <w:rsid w:val="00131132"/>
    <w:pPr>
      <w:spacing w:before="4000" w:line="320" w:lineRule="exact"/>
      <w:ind w:left="6634"/>
      <w:jc w:val="right"/>
    </w:pPr>
    <w:rPr>
      <w:smallCaps/>
      <w:spacing w:val="60"/>
      <w:sz w:val="32"/>
    </w:rPr>
  </w:style>
  <w:style w:type="paragraph" w:customStyle="1" w:styleId="PartTitle">
    <w:name w:val="Part Title"/>
    <w:basedOn w:val="BodyText"/>
    <w:rsid w:val="00131132"/>
    <w:pPr>
      <w:spacing w:before="160" w:after="1360" w:line="520" w:lineRule="exact"/>
      <w:ind w:right="2381"/>
      <w:jc w:val="right"/>
    </w:pPr>
    <w:rPr>
      <w:smallCaps/>
      <w:sz w:val="52"/>
    </w:rPr>
  </w:style>
  <w:style w:type="paragraph" w:styleId="Quote">
    <w:name w:val="Quote"/>
    <w:basedOn w:val="BodyText"/>
    <w:next w:val="BodyText"/>
    <w:link w:val="QuoteChar"/>
    <w:qFormat/>
    <w:rsid w:val="00131132"/>
    <w:pPr>
      <w:spacing w:before="120" w:line="280" w:lineRule="exact"/>
      <w:ind w:left="340"/>
    </w:pPr>
    <w:rPr>
      <w:sz w:val="22"/>
    </w:rPr>
  </w:style>
  <w:style w:type="paragraph" w:customStyle="1" w:styleId="QuoteBullet">
    <w:name w:val="Quote Bullet"/>
    <w:basedOn w:val="Quote"/>
    <w:rsid w:val="00131132"/>
    <w:pPr>
      <w:numPr>
        <w:numId w:val="6"/>
      </w:numPr>
    </w:pPr>
  </w:style>
  <w:style w:type="paragraph" w:customStyle="1" w:styleId="Rec">
    <w:name w:val="Rec"/>
    <w:basedOn w:val="BodyText"/>
    <w:qFormat/>
    <w:rsid w:val="00131132"/>
    <w:pPr>
      <w:keepLines/>
      <w:spacing w:before="120" w:line="280" w:lineRule="atLeast"/>
    </w:pPr>
    <w:rPr>
      <w:rFonts w:ascii="Arial" w:hAnsi="Arial"/>
      <w:sz w:val="22"/>
    </w:rPr>
  </w:style>
  <w:style w:type="paragraph" w:customStyle="1" w:styleId="RecBullet">
    <w:name w:val="Rec Bullet"/>
    <w:basedOn w:val="Rec"/>
    <w:rsid w:val="00131132"/>
    <w:pPr>
      <w:numPr>
        <w:numId w:val="17"/>
      </w:numPr>
      <w:spacing w:before="80"/>
    </w:pPr>
  </w:style>
  <w:style w:type="paragraph" w:customStyle="1" w:styleId="RecB">
    <w:name w:val="RecB"/>
    <w:basedOn w:val="Normal"/>
    <w:rsid w:val="00131132"/>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131132"/>
    <w:pPr>
      <w:numPr>
        <w:numId w:val="11"/>
      </w:numPr>
      <w:spacing w:before="80"/>
    </w:pPr>
  </w:style>
  <w:style w:type="paragraph" w:customStyle="1" w:styleId="RecBNoTitle">
    <w:name w:val="RecB NoTitle"/>
    <w:basedOn w:val="RecB"/>
    <w:rsid w:val="00131132"/>
    <w:pPr>
      <w:spacing w:before="240"/>
    </w:pPr>
  </w:style>
  <w:style w:type="paragraph" w:customStyle="1" w:styleId="Reference">
    <w:name w:val="Reference"/>
    <w:basedOn w:val="BodyText"/>
    <w:link w:val="ReferenceChar"/>
    <w:rsid w:val="00131132"/>
    <w:pPr>
      <w:spacing w:before="120"/>
      <w:ind w:left="340" w:hanging="340"/>
    </w:pPr>
  </w:style>
  <w:style w:type="paragraph" w:customStyle="1" w:styleId="SequenceInfo">
    <w:name w:val="Sequence Info"/>
    <w:basedOn w:val="BodyText"/>
    <w:rsid w:val="00131132"/>
    <w:rPr>
      <w:vanish/>
      <w:sz w:val="16"/>
    </w:rPr>
  </w:style>
  <w:style w:type="paragraph" w:customStyle="1" w:styleId="SideNote">
    <w:name w:val="Side Note"/>
    <w:basedOn w:val="BodyText"/>
    <w:next w:val="BodyText"/>
    <w:rsid w:val="00131132"/>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rsid w:val="00131132"/>
    <w:pPr>
      <w:framePr w:wrap="around"/>
      <w:numPr>
        <w:numId w:val="7"/>
      </w:numPr>
      <w:tabs>
        <w:tab w:val="left" w:pos="227"/>
      </w:tabs>
    </w:pPr>
  </w:style>
  <w:style w:type="paragraph" w:customStyle="1" w:styleId="SideNoteGraphic">
    <w:name w:val="Side Note Graphic"/>
    <w:basedOn w:val="SideNote"/>
    <w:next w:val="BodyText"/>
    <w:rsid w:val="00131132"/>
    <w:pPr>
      <w:framePr w:wrap="around"/>
    </w:pPr>
  </w:style>
  <w:style w:type="paragraph" w:customStyle="1" w:styleId="TableBodyText">
    <w:name w:val="Table Body Text"/>
    <w:basedOn w:val="BodyText"/>
    <w:link w:val="TableBodyTextChar"/>
    <w:rsid w:val="00131132"/>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31132"/>
    <w:pPr>
      <w:numPr>
        <w:numId w:val="8"/>
      </w:numPr>
      <w:jc w:val="left"/>
    </w:pPr>
  </w:style>
  <w:style w:type="paragraph" w:customStyle="1" w:styleId="TableColumnHeading">
    <w:name w:val="Table Column Heading"/>
    <w:basedOn w:val="TableBodyText"/>
    <w:rsid w:val="00131132"/>
    <w:pPr>
      <w:spacing w:before="80" w:after="80"/>
    </w:pPr>
    <w:rPr>
      <w:i/>
    </w:rPr>
  </w:style>
  <w:style w:type="paragraph" w:styleId="TOC2">
    <w:name w:val="toc 2"/>
    <w:basedOn w:val="TOC1"/>
    <w:rsid w:val="00131132"/>
    <w:pPr>
      <w:ind w:left="1134" w:hanging="624"/>
    </w:pPr>
    <w:rPr>
      <w:b w:val="0"/>
    </w:rPr>
  </w:style>
  <w:style w:type="paragraph" w:styleId="TOC3">
    <w:name w:val="toc 3"/>
    <w:basedOn w:val="TOC2"/>
    <w:rsid w:val="00131132"/>
    <w:pPr>
      <w:spacing w:before="60"/>
      <w:ind w:left="1190" w:hanging="680"/>
    </w:pPr>
  </w:style>
  <w:style w:type="paragraph" w:styleId="TableofFigures">
    <w:name w:val="table of figures"/>
    <w:basedOn w:val="TOC3"/>
    <w:next w:val="BodyText"/>
    <w:semiHidden/>
    <w:rsid w:val="00131132"/>
    <w:pPr>
      <w:ind w:left="737" w:hanging="737"/>
    </w:pPr>
  </w:style>
  <w:style w:type="paragraph" w:customStyle="1" w:styleId="TableTitle">
    <w:name w:val="Table Title"/>
    <w:basedOn w:val="Caption"/>
    <w:next w:val="Subtitle"/>
    <w:link w:val="TableTitleChar"/>
    <w:qFormat/>
    <w:rsid w:val="00131132"/>
    <w:pPr>
      <w:spacing w:before="120"/>
    </w:pPr>
  </w:style>
  <w:style w:type="paragraph" w:customStyle="1" w:styleId="TableUnitsRow">
    <w:name w:val="Table Units Row"/>
    <w:basedOn w:val="TableBodyText"/>
    <w:rsid w:val="00131132"/>
    <w:pPr>
      <w:spacing w:before="40"/>
    </w:pPr>
  </w:style>
  <w:style w:type="paragraph" w:styleId="TOC1">
    <w:name w:val="toc 1"/>
    <w:basedOn w:val="Normal"/>
    <w:next w:val="TOC2"/>
    <w:link w:val="TOC1Char"/>
    <w:rsid w:val="00131132"/>
    <w:pPr>
      <w:tabs>
        <w:tab w:val="right" w:pos="8789"/>
      </w:tabs>
      <w:spacing w:before="120" w:line="320" w:lineRule="exact"/>
      <w:ind w:left="510" w:right="851" w:hanging="510"/>
    </w:pPr>
    <w:rPr>
      <w:b/>
      <w:sz w:val="26"/>
      <w:szCs w:val="26"/>
    </w:rPr>
  </w:style>
  <w:style w:type="paragraph" w:styleId="TOC4">
    <w:name w:val="toc 4"/>
    <w:basedOn w:val="TOC3"/>
    <w:semiHidden/>
    <w:rsid w:val="00131132"/>
    <w:pPr>
      <w:ind w:left="1191" w:firstLine="0"/>
    </w:pPr>
  </w:style>
  <w:style w:type="paragraph" w:customStyle="1" w:styleId="RecBBullet2">
    <w:name w:val="RecB Bullet 2"/>
    <w:basedOn w:val="ListBullet2"/>
    <w:semiHidden/>
    <w:rsid w:val="00131132"/>
    <w:pPr>
      <w:pBdr>
        <w:left w:val="single" w:sz="24" w:space="29" w:color="C0C0C0"/>
      </w:pBdr>
    </w:pPr>
    <w:rPr>
      <w:b/>
      <w:i/>
    </w:rPr>
  </w:style>
  <w:style w:type="paragraph" w:styleId="BalloonText">
    <w:name w:val="Balloon Text"/>
    <w:basedOn w:val="Normal"/>
    <w:link w:val="BalloonTextChar"/>
    <w:rsid w:val="00131132"/>
    <w:rPr>
      <w:rFonts w:ascii="Tahoma" w:hAnsi="Tahoma" w:cs="Tahoma"/>
      <w:sz w:val="16"/>
      <w:szCs w:val="16"/>
    </w:rPr>
  </w:style>
  <w:style w:type="character" w:customStyle="1" w:styleId="BalloonTextChar">
    <w:name w:val="Balloon Text Char"/>
    <w:basedOn w:val="DefaultParagraphFont"/>
    <w:link w:val="BalloonText"/>
    <w:rsid w:val="00131132"/>
    <w:rPr>
      <w:rFonts w:ascii="Tahoma" w:hAnsi="Tahoma" w:cs="Tahoma"/>
      <w:sz w:val="16"/>
      <w:szCs w:val="16"/>
    </w:rPr>
  </w:style>
  <w:style w:type="character" w:customStyle="1" w:styleId="SubtitleChar">
    <w:name w:val="Subtitle Char"/>
    <w:basedOn w:val="DefaultParagraphFont"/>
    <w:link w:val="Subtitle"/>
    <w:rsid w:val="00131132"/>
    <w:rPr>
      <w:rFonts w:ascii="Arial" w:hAnsi="Arial"/>
      <w:szCs w:val="24"/>
    </w:rPr>
  </w:style>
  <w:style w:type="paragraph" w:customStyle="1" w:styleId="BoxListBullet3">
    <w:name w:val="Box List Bullet 3"/>
    <w:basedOn w:val="ListBullet3"/>
    <w:rsid w:val="00131132"/>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131132"/>
    <w:rPr>
      <w:i/>
      <w:iCs/>
    </w:rPr>
  </w:style>
  <w:style w:type="paragraph" w:customStyle="1" w:styleId="BoxQuoteBullet">
    <w:name w:val="Box Quote Bullet"/>
    <w:basedOn w:val="BoxQuote"/>
    <w:next w:val="Box"/>
    <w:rsid w:val="00131132"/>
    <w:pPr>
      <w:numPr>
        <w:numId w:val="12"/>
      </w:numPr>
      <w:ind w:left="568" w:hanging="284"/>
    </w:pPr>
  </w:style>
  <w:style w:type="paragraph" w:customStyle="1" w:styleId="InformationRequestBullet">
    <w:name w:val="Information Request Bullet"/>
    <w:basedOn w:val="ListBullet"/>
    <w:next w:val="BodyText"/>
    <w:rsid w:val="0013113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131132"/>
    <w:pPr>
      <w:keepNext w:val="0"/>
      <w:spacing w:before="60" w:after="60" w:line="80" w:lineRule="exact"/>
    </w:pPr>
    <w:rPr>
      <w:sz w:val="14"/>
    </w:rPr>
  </w:style>
  <w:style w:type="paragraph" w:customStyle="1" w:styleId="KeyPointsListBullet">
    <w:name w:val="Key Points List Bullet"/>
    <w:basedOn w:val="Normal"/>
    <w:qFormat/>
    <w:rsid w:val="00131132"/>
    <w:pPr>
      <w:keepNext/>
      <w:numPr>
        <w:numId w:val="20"/>
      </w:numPr>
      <w:spacing w:before="100" w:line="260" w:lineRule="atLeast"/>
      <w:ind w:left="357" w:hanging="357"/>
      <w:jc w:val="both"/>
    </w:pPr>
    <w:rPr>
      <w:sz w:val="20"/>
      <w:szCs w:val="20"/>
    </w:rPr>
  </w:style>
  <w:style w:type="paragraph" w:customStyle="1" w:styleId="KeyPointsListBullet2">
    <w:name w:val="Key Points List Bullet 2"/>
    <w:basedOn w:val="BoxListBullet2"/>
    <w:rsid w:val="00131132"/>
    <w:pPr>
      <w:numPr>
        <w:numId w:val="21"/>
      </w:numPr>
      <w:ind w:left="568" w:hanging="284"/>
    </w:pPr>
  </w:style>
  <w:style w:type="paragraph" w:customStyle="1" w:styleId="InformationRequestTitle">
    <w:name w:val="Information Request Title"/>
    <w:basedOn w:val="FindingTitle"/>
    <w:next w:val="InformationRequest"/>
    <w:rsid w:val="00131132"/>
    <w:rPr>
      <w:i/>
    </w:rPr>
  </w:style>
  <w:style w:type="paragraph" w:customStyle="1" w:styleId="Space">
    <w:name w:val="Space"/>
    <w:basedOn w:val="Normal"/>
    <w:rsid w:val="00131132"/>
    <w:pPr>
      <w:keepNext/>
      <w:spacing w:line="120" w:lineRule="exact"/>
      <w:jc w:val="both"/>
    </w:pPr>
    <w:rPr>
      <w:sz w:val="20"/>
      <w:szCs w:val="20"/>
    </w:rPr>
  </w:style>
  <w:style w:type="paragraph" w:customStyle="1" w:styleId="Heading1nochapterno">
    <w:name w:val="Heading 1 (no chapter no.)"/>
    <w:basedOn w:val="Heading1"/>
    <w:rsid w:val="00131132"/>
    <w:pPr>
      <w:spacing w:before="0"/>
      <w:ind w:left="0" w:firstLine="0"/>
    </w:pPr>
  </w:style>
  <w:style w:type="paragraph" w:customStyle="1" w:styleId="Heading2nosectionno">
    <w:name w:val="Heading 2 (no section no.)"/>
    <w:basedOn w:val="Heading2"/>
    <w:rsid w:val="00131132"/>
    <w:pPr>
      <w:ind w:left="0" w:firstLine="0"/>
    </w:pPr>
  </w:style>
  <w:style w:type="character" w:customStyle="1" w:styleId="Heading5Char">
    <w:name w:val="Heading 5 Char"/>
    <w:basedOn w:val="DefaultParagraphFont"/>
    <w:link w:val="Heading5"/>
    <w:rsid w:val="00131132"/>
    <w:rPr>
      <w:rFonts w:ascii="Arial" w:hAnsi="Arial"/>
      <w:i/>
      <w:sz w:val="22"/>
    </w:rPr>
  </w:style>
  <w:style w:type="paragraph" w:customStyle="1" w:styleId="Figurespace">
    <w:name w:val="Figure space"/>
    <w:basedOn w:val="Box"/>
    <w:rsid w:val="00131132"/>
    <w:pPr>
      <w:spacing w:before="0" w:line="120" w:lineRule="exact"/>
    </w:pPr>
  </w:style>
  <w:style w:type="paragraph" w:customStyle="1" w:styleId="FooterDraftReport">
    <w:name w:val="FooterDraftReport"/>
    <w:basedOn w:val="Footer"/>
    <w:link w:val="FooterDraftReportChar"/>
    <w:rsid w:val="00131132"/>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073AD2"/>
    <w:rPr>
      <w:sz w:val="24"/>
    </w:rPr>
  </w:style>
  <w:style w:type="character" w:customStyle="1" w:styleId="FooterChar">
    <w:name w:val="Footer Char"/>
    <w:basedOn w:val="BodyTextChar"/>
    <w:link w:val="Footer"/>
    <w:rsid w:val="00131132"/>
    <w:rPr>
      <w:rFonts w:ascii="Arial" w:hAnsi="Arial"/>
      <w:caps/>
      <w:spacing w:val="-4"/>
      <w:sz w:val="16"/>
    </w:rPr>
  </w:style>
  <w:style w:type="character" w:customStyle="1" w:styleId="FooterDraftReportChar">
    <w:name w:val="FooterDraftReport Char"/>
    <w:basedOn w:val="FooterChar"/>
    <w:link w:val="FooterDraftReport"/>
    <w:rsid w:val="00131132"/>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131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131132"/>
    <w:rPr>
      <w:rFonts w:ascii="Arial" w:hAnsi="Arial"/>
      <w:b/>
      <w:sz w:val="26"/>
      <w:szCs w:val="26"/>
      <w:lang w:eastAsia="en-US"/>
    </w:rPr>
  </w:style>
  <w:style w:type="character" w:styleId="Strong">
    <w:name w:val="Strong"/>
    <w:basedOn w:val="DefaultParagraphFont"/>
    <w:rsid w:val="00AE380A"/>
    <w:rPr>
      <w:b/>
      <w:bCs/>
    </w:rPr>
  </w:style>
  <w:style w:type="character" w:customStyle="1" w:styleId="BoxChar">
    <w:name w:val="Box Char"/>
    <w:basedOn w:val="DefaultParagraphFont"/>
    <w:link w:val="Box"/>
    <w:locked/>
    <w:rsid w:val="00AE380A"/>
    <w:rPr>
      <w:rFonts w:ascii="Arial" w:hAnsi="Arial"/>
    </w:rPr>
  </w:style>
  <w:style w:type="character" w:customStyle="1" w:styleId="CommentTextChar">
    <w:name w:val="Comment Text Char"/>
    <w:basedOn w:val="DefaultParagraphFont"/>
    <w:link w:val="CommentText"/>
    <w:semiHidden/>
    <w:rsid w:val="00AE380A"/>
    <w:rPr>
      <w:szCs w:val="24"/>
    </w:rPr>
  </w:style>
  <w:style w:type="character" w:customStyle="1" w:styleId="Heading2Char">
    <w:name w:val="Heading 2 Char"/>
    <w:link w:val="Heading2"/>
    <w:locked/>
    <w:rsid w:val="00AE380A"/>
    <w:rPr>
      <w:rFonts w:ascii="Arial" w:hAnsi="Arial"/>
      <w:b/>
      <w:sz w:val="32"/>
    </w:rPr>
  </w:style>
  <w:style w:type="paragraph" w:customStyle="1" w:styleId="BoxSpace">
    <w:name w:val="Box Space"/>
    <w:basedOn w:val="BodyText"/>
    <w:rsid w:val="00AE380A"/>
    <w:pPr>
      <w:keepNext/>
      <w:spacing w:before="360" w:line="80" w:lineRule="exact"/>
      <w:jc w:val="left"/>
    </w:pPr>
  </w:style>
  <w:style w:type="character" w:customStyle="1" w:styleId="BoxListBulletChar">
    <w:name w:val="Box List Bullet Char"/>
    <w:basedOn w:val="DefaultParagraphFont"/>
    <w:link w:val="BoxListBullet"/>
    <w:rsid w:val="00AE380A"/>
    <w:rPr>
      <w:rFonts w:ascii="Arial" w:hAnsi="Arial"/>
    </w:rPr>
  </w:style>
  <w:style w:type="character" w:styleId="Hyperlink">
    <w:name w:val="Hyperlink"/>
    <w:basedOn w:val="DefaultParagraphFont"/>
    <w:rsid w:val="00AE380A"/>
    <w:rPr>
      <w:color w:val="005E8D"/>
      <w:u w:val="single"/>
    </w:rPr>
  </w:style>
  <w:style w:type="paragraph" w:styleId="NormalWeb">
    <w:name w:val="Normal (Web)"/>
    <w:basedOn w:val="Normal"/>
    <w:uiPriority w:val="99"/>
    <w:rsid w:val="00AE380A"/>
    <w:pPr>
      <w:spacing w:before="100" w:beforeAutospacing="1" w:after="100" w:afterAutospacing="1"/>
    </w:pPr>
    <w:rPr>
      <w:rFonts w:cs="Arial"/>
      <w:color w:val="000000"/>
    </w:rPr>
  </w:style>
  <w:style w:type="character" w:customStyle="1" w:styleId="ListBulletChar2">
    <w:name w:val="List Bullet Char2"/>
    <w:aliases w:val="List Bullet Char1 Char,List Bullet Char Char Char,List Bullet Char1 Char Char Char,List Bullet1 Char1"/>
    <w:basedOn w:val="DefaultParagraphFont"/>
    <w:link w:val="ListBullet"/>
    <w:rsid w:val="00AE380A"/>
    <w:rPr>
      <w:sz w:val="24"/>
    </w:rPr>
  </w:style>
  <w:style w:type="numbering" w:customStyle="1" w:styleId="Style1">
    <w:name w:val="Style1"/>
    <w:rsid w:val="00AE380A"/>
    <w:pPr>
      <w:numPr>
        <w:numId w:val="22"/>
      </w:numPr>
    </w:pPr>
  </w:style>
  <w:style w:type="character" w:customStyle="1" w:styleId="QuoteChar">
    <w:name w:val="Quote Char"/>
    <w:basedOn w:val="DefaultParagraphFont"/>
    <w:link w:val="Quote"/>
    <w:rsid w:val="00AE380A"/>
    <w:rPr>
      <w:sz w:val="22"/>
    </w:rPr>
  </w:style>
  <w:style w:type="character" w:customStyle="1" w:styleId="ListBulletChar">
    <w:name w:val="List Bullet Char"/>
    <w:aliases w:val="List Bullet Char1 Char1,List Bullet Char Char Char2,List Bullet1 Char"/>
    <w:basedOn w:val="BodyTextChar"/>
    <w:rsid w:val="00AE380A"/>
    <w:rPr>
      <w:sz w:val="26"/>
      <w:lang w:eastAsia="en-US"/>
    </w:rPr>
  </w:style>
  <w:style w:type="character" w:customStyle="1" w:styleId="BoxContinuedChar">
    <w:name w:val="Box Continued Char"/>
    <w:basedOn w:val="BodyTextChar"/>
    <w:link w:val="BoxContinued"/>
    <w:rsid w:val="00AE380A"/>
    <w:rPr>
      <w:rFonts w:ascii="Arial" w:hAnsi="Arial"/>
      <w:sz w:val="18"/>
    </w:rPr>
  </w:style>
  <w:style w:type="character" w:customStyle="1" w:styleId="ContinuedChar">
    <w:name w:val="Continued Char"/>
    <w:basedOn w:val="BoxContinuedChar"/>
    <w:link w:val="Continued"/>
    <w:rsid w:val="00AE380A"/>
    <w:rPr>
      <w:rFonts w:ascii="Arial" w:hAnsi="Arial"/>
      <w:sz w:val="18"/>
    </w:rPr>
  </w:style>
  <w:style w:type="paragraph" w:customStyle="1" w:styleId="Default">
    <w:name w:val="Default"/>
    <w:rsid w:val="00AE380A"/>
    <w:pPr>
      <w:autoSpaceDE w:val="0"/>
      <w:autoSpaceDN w:val="0"/>
      <w:adjustRightInd w:val="0"/>
    </w:pPr>
    <w:rPr>
      <w:color w:val="000000"/>
      <w:sz w:val="24"/>
      <w:szCs w:val="24"/>
    </w:rPr>
  </w:style>
  <w:style w:type="character" w:customStyle="1" w:styleId="ListBullet2Char">
    <w:name w:val="List Bullet 2 Char"/>
    <w:basedOn w:val="DefaultParagraphFont"/>
    <w:link w:val="ListBullet2"/>
    <w:rsid w:val="00AE380A"/>
    <w:rPr>
      <w:sz w:val="24"/>
    </w:rPr>
  </w:style>
  <w:style w:type="character" w:customStyle="1" w:styleId="Heading3Char">
    <w:name w:val="Heading 3 Char"/>
    <w:basedOn w:val="DefaultParagraphFont"/>
    <w:link w:val="Heading3"/>
    <w:rsid w:val="00AE380A"/>
    <w:rPr>
      <w:rFonts w:ascii="Arial" w:hAnsi="Arial"/>
      <w:b/>
      <w:sz w:val="26"/>
    </w:rPr>
  </w:style>
  <w:style w:type="paragraph" w:styleId="CommentSubject">
    <w:name w:val="annotation subject"/>
    <w:basedOn w:val="CommentText"/>
    <w:next w:val="CommentText"/>
    <w:link w:val="CommentSubjectChar"/>
    <w:rsid w:val="00AE380A"/>
    <w:pPr>
      <w:spacing w:before="0" w:line="240" w:lineRule="auto"/>
      <w:ind w:left="0" w:firstLine="0"/>
    </w:pPr>
    <w:rPr>
      <w:b/>
      <w:bCs/>
      <w:szCs w:val="20"/>
    </w:rPr>
  </w:style>
  <w:style w:type="character" w:customStyle="1" w:styleId="CommentSubjectChar">
    <w:name w:val="Comment Subject Char"/>
    <w:basedOn w:val="CommentTextChar"/>
    <w:link w:val="CommentSubject"/>
    <w:rsid w:val="00AE380A"/>
    <w:rPr>
      <w:b/>
      <w:bCs/>
      <w:szCs w:val="24"/>
    </w:rPr>
  </w:style>
  <w:style w:type="character" w:customStyle="1" w:styleId="TableBodyTextChar">
    <w:name w:val="Table Body Text Char"/>
    <w:link w:val="TableBodyText"/>
    <w:rsid w:val="00AE380A"/>
    <w:rPr>
      <w:rFonts w:ascii="Arial" w:hAnsi="Arial"/>
      <w:sz w:val="18"/>
    </w:rPr>
  </w:style>
  <w:style w:type="character" w:customStyle="1" w:styleId="NoteChar">
    <w:name w:val="Note Char"/>
    <w:link w:val="Note"/>
    <w:rsid w:val="00AE380A"/>
    <w:rPr>
      <w:rFonts w:ascii="Arial" w:hAnsi="Arial"/>
      <w:sz w:val="18"/>
    </w:rPr>
  </w:style>
  <w:style w:type="character" w:customStyle="1" w:styleId="TableTitleChar">
    <w:name w:val="Table Title Char"/>
    <w:link w:val="TableTitle"/>
    <w:rsid w:val="00AE380A"/>
    <w:rPr>
      <w:rFonts w:ascii="Arial" w:hAnsi="Arial"/>
      <w:b/>
      <w:sz w:val="24"/>
      <w:szCs w:val="24"/>
    </w:rPr>
  </w:style>
  <w:style w:type="character" w:customStyle="1" w:styleId="Heading4Char">
    <w:name w:val="Heading 4 Char"/>
    <w:basedOn w:val="DefaultParagraphFont"/>
    <w:link w:val="Heading4"/>
    <w:rsid w:val="00AE380A"/>
    <w:rPr>
      <w:rFonts w:ascii="Arial" w:hAnsi="Arial"/>
      <w:sz w:val="24"/>
    </w:rPr>
  </w:style>
  <w:style w:type="character" w:customStyle="1" w:styleId="FootnoteTextChar">
    <w:name w:val="Footnote Text Char"/>
    <w:basedOn w:val="DefaultParagraphFont"/>
    <w:link w:val="FootnoteText"/>
    <w:rsid w:val="00AE380A"/>
  </w:style>
  <w:style w:type="paragraph" w:styleId="Revision">
    <w:name w:val="Revision"/>
    <w:hidden/>
    <w:uiPriority w:val="99"/>
    <w:semiHidden/>
    <w:rsid w:val="00AE380A"/>
    <w:rPr>
      <w:sz w:val="24"/>
      <w:szCs w:val="24"/>
    </w:rPr>
  </w:style>
  <w:style w:type="character" w:customStyle="1" w:styleId="Continuedintitle">
    <w:name w:val="Continued (in title)"/>
    <w:basedOn w:val="DefaultParagraphFont"/>
    <w:rsid w:val="00131132"/>
    <w:rPr>
      <w:rFonts w:ascii="Arial" w:hAnsi="Arial"/>
      <w:b/>
      <w:sz w:val="18"/>
    </w:rPr>
  </w:style>
  <w:style w:type="character" w:customStyle="1" w:styleId="FigureTitleChar">
    <w:name w:val="Figure Title Char"/>
    <w:link w:val="FigureTitle"/>
    <w:rsid w:val="00AE380A"/>
    <w:rPr>
      <w:rFonts w:ascii="Arial" w:hAnsi="Arial"/>
      <w:b/>
      <w:sz w:val="24"/>
      <w:szCs w:val="24"/>
    </w:rPr>
  </w:style>
  <w:style w:type="paragraph" w:customStyle="1" w:styleId="Clearformatting">
    <w:name w:val="Clear formatting"/>
    <w:basedOn w:val="BodyText"/>
    <w:link w:val="ClearformattingChar"/>
    <w:rsid w:val="00AE380A"/>
  </w:style>
  <w:style w:type="character" w:customStyle="1" w:styleId="CharChar1">
    <w:name w:val="Char Char1"/>
    <w:rsid w:val="00AE380A"/>
    <w:rPr>
      <w:sz w:val="26"/>
      <w:lang w:val="en-AU" w:eastAsia="en-US" w:bidi="ar-SA"/>
    </w:rPr>
  </w:style>
  <w:style w:type="character" w:customStyle="1" w:styleId="ClearformattingChar">
    <w:name w:val="Clear formatting Char"/>
    <w:basedOn w:val="BodyTextChar"/>
    <w:link w:val="Clearformatting"/>
    <w:rsid w:val="00AE380A"/>
    <w:rPr>
      <w:sz w:val="24"/>
    </w:rPr>
  </w:style>
  <w:style w:type="character" w:customStyle="1" w:styleId="Heading1Char">
    <w:name w:val="Heading 1 Char"/>
    <w:basedOn w:val="DefaultParagraphFont"/>
    <w:link w:val="Heading1"/>
    <w:locked/>
    <w:rsid w:val="00073AD2"/>
    <w:rPr>
      <w:sz w:val="52"/>
    </w:rPr>
  </w:style>
  <w:style w:type="character" w:customStyle="1" w:styleId="Heading6Char">
    <w:name w:val="Heading 6 Char"/>
    <w:link w:val="Heading6"/>
    <w:locked/>
    <w:rsid w:val="00AE380A"/>
    <w:rPr>
      <w:i/>
      <w:sz w:val="22"/>
    </w:rPr>
  </w:style>
  <w:style w:type="character" w:customStyle="1" w:styleId="Heading7Char">
    <w:name w:val="Heading 7 Char"/>
    <w:link w:val="Heading7"/>
    <w:locked/>
    <w:rsid w:val="00AE380A"/>
    <w:rPr>
      <w:rFonts w:ascii="Arial" w:hAnsi="Arial"/>
    </w:rPr>
  </w:style>
  <w:style w:type="character" w:customStyle="1" w:styleId="Heading8Char">
    <w:name w:val="Heading 8 Char"/>
    <w:link w:val="Heading8"/>
    <w:locked/>
    <w:rsid w:val="00AE380A"/>
    <w:rPr>
      <w:rFonts w:ascii="Arial" w:hAnsi="Arial"/>
      <w:i/>
    </w:rPr>
  </w:style>
  <w:style w:type="character" w:customStyle="1" w:styleId="Heading9Char">
    <w:name w:val="Heading 9 Char"/>
    <w:link w:val="Heading9"/>
    <w:locked/>
    <w:rsid w:val="00AE380A"/>
    <w:rPr>
      <w:rFonts w:ascii="Arial" w:hAnsi="Arial"/>
      <w:b/>
      <w:i/>
      <w:sz w:val="18"/>
    </w:rPr>
  </w:style>
  <w:style w:type="paragraph" w:customStyle="1" w:styleId="PCBodyText">
    <w:name w:val="PC Body Text"/>
    <w:rsid w:val="00AE380A"/>
    <w:rPr>
      <w:sz w:val="26"/>
      <w:lang w:eastAsia="en-US"/>
    </w:rPr>
  </w:style>
  <w:style w:type="character" w:customStyle="1" w:styleId="HeaderChar">
    <w:name w:val="Header Char"/>
    <w:link w:val="Header"/>
    <w:locked/>
    <w:rsid w:val="00AE380A"/>
    <w:rPr>
      <w:rFonts w:ascii="Arial" w:hAnsi="Arial"/>
      <w:caps/>
      <w:sz w:val="24"/>
    </w:rPr>
  </w:style>
  <w:style w:type="paragraph" w:styleId="BodyText3">
    <w:name w:val="Body Text 3"/>
    <w:basedOn w:val="Normal"/>
    <w:link w:val="BodyText3Char"/>
    <w:rsid w:val="00AE380A"/>
    <w:pPr>
      <w:spacing w:after="120"/>
    </w:pPr>
    <w:rPr>
      <w:sz w:val="16"/>
      <w:szCs w:val="16"/>
    </w:rPr>
  </w:style>
  <w:style w:type="character" w:customStyle="1" w:styleId="BodyText3Char">
    <w:name w:val="Body Text 3 Char"/>
    <w:basedOn w:val="DefaultParagraphFont"/>
    <w:link w:val="BodyText3"/>
    <w:rsid w:val="00AE380A"/>
    <w:rPr>
      <w:sz w:val="16"/>
      <w:szCs w:val="16"/>
    </w:rPr>
  </w:style>
  <w:style w:type="paragraph" w:customStyle="1" w:styleId="notel">
    <w:name w:val="note l"/>
    <w:basedOn w:val="TableUnitsRow"/>
    <w:rsid w:val="00AE380A"/>
    <w:pPr>
      <w:spacing w:line="220" w:lineRule="atLeast"/>
    </w:pPr>
    <w:rPr>
      <w:sz w:val="20"/>
    </w:rPr>
  </w:style>
  <w:style w:type="character" w:customStyle="1" w:styleId="CharChar">
    <w:name w:val="Char Char"/>
    <w:rsid w:val="00AE380A"/>
    <w:rPr>
      <w:rFonts w:cs="Times New Roman"/>
      <w:sz w:val="26"/>
      <w:lang w:val="en-AU" w:eastAsia="en-US" w:bidi="ar-SA"/>
    </w:rPr>
  </w:style>
  <w:style w:type="paragraph" w:customStyle="1" w:styleId="LABELNOTE">
    <w:name w:val="LABEL NOTE"/>
    <w:basedOn w:val="TableBodyText"/>
    <w:rsid w:val="00AE380A"/>
    <w:pPr>
      <w:spacing w:line="220" w:lineRule="atLeast"/>
      <w:ind w:hanging="6"/>
      <w:jc w:val="left"/>
    </w:pPr>
    <w:rPr>
      <w:sz w:val="20"/>
    </w:rPr>
  </w:style>
  <w:style w:type="paragraph" w:customStyle="1" w:styleId="oddpagefooter">
    <w:name w:val="odd page footer"/>
    <w:basedOn w:val="Footer"/>
    <w:rsid w:val="00AE380A"/>
    <w:pPr>
      <w:spacing w:line="20" w:lineRule="exact"/>
    </w:pPr>
    <w:rPr>
      <w:rFonts w:ascii="Times New Roman" w:hAnsi="Times New Roman"/>
    </w:rPr>
  </w:style>
  <w:style w:type="paragraph" w:customStyle="1" w:styleId="PCAddress">
    <w:name w:val="PC Address"/>
    <w:basedOn w:val="Normal"/>
    <w:rsid w:val="00AE380A"/>
    <w:pPr>
      <w:tabs>
        <w:tab w:val="left" w:pos="866"/>
      </w:tabs>
      <w:spacing w:after="60"/>
    </w:pPr>
    <w:rPr>
      <w:rFonts w:ascii="GoudyOlSt BT" w:hAnsi="GoudyOlSt BT"/>
      <w:sz w:val="16"/>
    </w:rPr>
  </w:style>
  <w:style w:type="paragraph" w:styleId="Date">
    <w:name w:val="Date"/>
    <w:basedOn w:val="Normal"/>
    <w:next w:val="Normal"/>
    <w:link w:val="DateChar"/>
    <w:autoRedefine/>
    <w:rsid w:val="00AE380A"/>
    <w:rPr>
      <w:noProof/>
    </w:rPr>
  </w:style>
  <w:style w:type="character" w:customStyle="1" w:styleId="DateChar">
    <w:name w:val="Date Char"/>
    <w:basedOn w:val="DefaultParagraphFont"/>
    <w:link w:val="Date"/>
    <w:rsid w:val="00AE380A"/>
    <w:rPr>
      <w:noProof/>
      <w:sz w:val="24"/>
      <w:szCs w:val="24"/>
    </w:rPr>
  </w:style>
  <w:style w:type="paragraph" w:styleId="PlainText">
    <w:name w:val="Plain Text"/>
    <w:basedOn w:val="Normal"/>
    <w:link w:val="PlainTextChar"/>
    <w:uiPriority w:val="99"/>
    <w:unhideWhenUsed/>
    <w:rsid w:val="00AE380A"/>
    <w:rPr>
      <w:rFonts w:ascii="Calibri" w:eastAsia="Calibri" w:hAnsi="Calibri"/>
      <w:sz w:val="22"/>
      <w:szCs w:val="21"/>
    </w:rPr>
  </w:style>
  <w:style w:type="character" w:customStyle="1" w:styleId="PlainTextChar">
    <w:name w:val="Plain Text Char"/>
    <w:basedOn w:val="DefaultParagraphFont"/>
    <w:link w:val="PlainText"/>
    <w:uiPriority w:val="99"/>
    <w:rsid w:val="00AE380A"/>
    <w:rPr>
      <w:rFonts w:ascii="Calibri" w:eastAsia="Calibri" w:hAnsi="Calibri"/>
      <w:sz w:val="22"/>
      <w:szCs w:val="21"/>
      <w:lang w:eastAsia="en-US"/>
    </w:rPr>
  </w:style>
  <w:style w:type="character" w:customStyle="1" w:styleId="ReferenceChar">
    <w:name w:val="Reference Char"/>
    <w:basedOn w:val="DefaultParagraphFont"/>
    <w:link w:val="Reference"/>
    <w:locked/>
    <w:rsid w:val="00AE380A"/>
    <w:rPr>
      <w:sz w:val="24"/>
    </w:rPr>
  </w:style>
  <w:style w:type="paragraph" w:customStyle="1" w:styleId="Index11">
    <w:name w:val="Index 11"/>
    <w:basedOn w:val="Reference"/>
    <w:autoRedefine/>
    <w:rsid w:val="00AE380A"/>
    <w:pPr>
      <w:tabs>
        <w:tab w:val="left" w:pos="4026"/>
      </w:tabs>
      <w:spacing w:before="60" w:line="310" w:lineRule="atLeast"/>
      <w:ind w:left="261" w:hanging="261"/>
      <w:jc w:val="left"/>
    </w:pPr>
    <w:rPr>
      <w:color w:val="00B050"/>
    </w:rPr>
  </w:style>
  <w:style w:type="paragraph" w:customStyle="1" w:styleId="indexindent">
    <w:name w:val="index indent"/>
    <w:basedOn w:val="Index11"/>
    <w:rsid w:val="00AE380A"/>
    <w:pPr>
      <w:ind w:left="545"/>
    </w:pPr>
  </w:style>
  <w:style w:type="paragraph" w:styleId="ListParagraph">
    <w:name w:val="List Paragraph"/>
    <w:basedOn w:val="Normal"/>
    <w:uiPriority w:val="34"/>
    <w:rsid w:val="00AE380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footer" Target="footer7.xml"/><Relationship Id="rId39" Type="http://schemas.openxmlformats.org/officeDocument/2006/relationships/header" Target="header8.xml"/><Relationship Id="rId21" Type="http://schemas.openxmlformats.org/officeDocument/2006/relationships/image" Target="media/image5.emf"/><Relationship Id="rId34" Type="http://schemas.openxmlformats.org/officeDocument/2006/relationships/image" Target="media/image11.png"/><Relationship Id="rId42" Type="http://schemas.openxmlformats.org/officeDocument/2006/relationships/header" Target="header11.xml"/><Relationship Id="rId47" Type="http://schemas.openxmlformats.org/officeDocument/2006/relationships/header" Target="header14.xml"/><Relationship Id="rId50" Type="http://schemas.openxmlformats.org/officeDocument/2006/relationships/footer" Target="footer16.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header" Target="header6.xml"/><Relationship Id="rId33" Type="http://schemas.openxmlformats.org/officeDocument/2006/relationships/image" Target="media/image10.png"/><Relationship Id="rId38" Type="http://schemas.openxmlformats.org/officeDocument/2006/relationships/header" Target="header7.xml"/><Relationship Id="rId46" Type="http://schemas.openxmlformats.org/officeDocument/2006/relationships/footer" Target="footer1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4.emf"/><Relationship Id="rId29" Type="http://schemas.openxmlformats.org/officeDocument/2006/relationships/hyperlink" Target="mailto:maps@pc.gov.au" TargetMode="External"/><Relationship Id="rId41" Type="http://schemas.openxmlformats.org/officeDocument/2006/relationships/header" Target="header10.xml"/><Relationship Id="rId54"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5.xml"/><Relationship Id="rId32" Type="http://schemas.openxmlformats.org/officeDocument/2006/relationships/footer" Target="footer10.xml"/><Relationship Id="rId37" Type="http://schemas.openxmlformats.org/officeDocument/2006/relationships/footer" Target="footer12.xml"/><Relationship Id="rId40" Type="http://schemas.openxmlformats.org/officeDocument/2006/relationships/header" Target="header9.xml"/><Relationship Id="rId45" Type="http://schemas.openxmlformats.org/officeDocument/2006/relationships/footer" Target="footer13.xml"/><Relationship Id="rId53" Type="http://schemas.openxmlformats.org/officeDocument/2006/relationships/footer" Target="footer17.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image" Target="media/image8.emf"/><Relationship Id="rId36" Type="http://schemas.openxmlformats.org/officeDocument/2006/relationships/footer" Target="footer11.xml"/><Relationship Id="rId49" Type="http://schemas.openxmlformats.org/officeDocument/2006/relationships/footer" Target="footer15.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footer" Target="footer9.xml"/><Relationship Id="rId44" Type="http://schemas.openxmlformats.org/officeDocument/2006/relationships/header" Target="header13.xml"/><Relationship Id="rId52" Type="http://schemas.openxmlformats.org/officeDocument/2006/relationships/header" Target="header1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6.emf"/><Relationship Id="rId27" Type="http://schemas.openxmlformats.org/officeDocument/2006/relationships/footer" Target="footer8.xml"/><Relationship Id="rId30" Type="http://schemas.openxmlformats.org/officeDocument/2006/relationships/image" Target="media/image9.png"/><Relationship Id="rId35" Type="http://schemas.openxmlformats.org/officeDocument/2006/relationships/image" Target="media/image12.png"/><Relationship Id="rId43" Type="http://schemas.openxmlformats.org/officeDocument/2006/relationships/header" Target="header12.xml"/><Relationship Id="rId48" Type="http://schemas.openxmlformats.org/officeDocument/2006/relationships/header" Target="header15.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16.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1" Type="http://schemas.openxmlformats.org/officeDocument/2006/relationships/image" Target="media/image2.png"/></Relationships>
</file>

<file path=word/_rels/header16.xml.rels><?xml version="1.0" encoding="UTF-8" standalone="yes"?>
<Relationships xmlns="http://schemas.openxmlformats.org/package/2006/relationships"><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25C01A-674F-4D39-AD4B-64F49DC30D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79</Pages>
  <Words>17864</Words>
  <Characters>105851</Characters>
  <Application>Microsoft Office Word</Application>
  <DocSecurity>0</DocSecurity>
  <Lines>882</Lines>
  <Paragraphs>246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123469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Annual Report 2015-16</dc:title>
  <dc:subject/>
  <dc:creator>Productivity Commission</dc:creator>
  <cp:keywords/>
  <cp:lastModifiedBy/>
  <cp:revision>1</cp:revision>
  <dcterms:created xsi:type="dcterms:W3CDTF">2016-10-04T03:35:00Z</dcterms:created>
  <dcterms:modified xsi:type="dcterms:W3CDTF">2016-10-04T03:36:00Z</dcterms:modified>
</cp:coreProperties>
</file>