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548A9" w14:textId="5F5F646E" w:rsidR="00596550" w:rsidRPr="00461CE9" w:rsidRDefault="00516786" w:rsidP="00D50B6C">
      <w:pPr>
        <w:pStyle w:val="BodyText"/>
        <w:spacing w:after="0"/>
      </w:pPr>
      <w:r>
        <w:t xml:space="preserve">                                                                                                                                                                                                                                                                                                                                                                                                                                                                                                                                                                 </w:t>
      </w:r>
    </w:p>
    <w:p w14:paraId="03967FAD" w14:textId="77777777" w:rsidR="00596550" w:rsidRDefault="00596550" w:rsidP="00D50B6C">
      <w:pPr>
        <w:pStyle w:val="CoverImage"/>
        <w:framePr w:h="10036" w:hRule="exact" w:wrap="around" w:y="6805" w:anchorLock="0"/>
      </w:pPr>
      <w:r>
        <w:rPr>
          <w:noProof/>
          <w:lang w:eastAsia="en-AU"/>
        </w:rPr>
        <w:drawing>
          <wp:inline distT="0" distB="0" distL="0" distR="0" wp14:anchorId="60AADC33" wp14:editId="15CE6B91">
            <wp:extent cx="7704000" cy="7704000"/>
            <wp:effectExtent l="0" t="0" r="0" b="0"/>
            <wp:docPr id="5" name="Picture 5" descr="Background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ackground patter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704000" cy="7704000"/>
                    </a:xfrm>
                    <a:prstGeom prst="rect">
                      <a:avLst/>
                    </a:prstGeom>
                  </pic:spPr>
                </pic:pic>
              </a:graphicData>
            </a:graphic>
          </wp:inline>
        </w:drawing>
      </w:r>
    </w:p>
    <w:p w14:paraId="62F06BC3" w14:textId="7733C111" w:rsidR="00596550" w:rsidRPr="00187EE4" w:rsidRDefault="00FD785C" w:rsidP="00D50B6C">
      <w:pPr>
        <w:pStyle w:val="Title"/>
        <w:spacing w:before="120"/>
      </w:pPr>
      <w:bookmarkStart w:id="0" w:name="_Toc149160497"/>
      <w:r>
        <w:rPr>
          <w:rStyle w:val="TitleChar"/>
          <w:color w:val="auto"/>
        </w:rPr>
        <w:t xml:space="preserve">Productivity Commission </w:t>
      </w:r>
      <w:r w:rsidR="00DB1F5E">
        <w:rPr>
          <w:rStyle w:val="TitleChar"/>
          <w:color w:val="auto"/>
        </w:rPr>
        <w:t>Enterprise Agreement 2024</w:t>
      </w:r>
      <w:r>
        <w:rPr>
          <w:rStyle w:val="TitleChar"/>
          <w:color w:val="auto"/>
        </w:rPr>
        <w:t xml:space="preserve"> – </w:t>
      </w:r>
      <w:r w:rsidR="00DB1F5E">
        <w:rPr>
          <w:rStyle w:val="TitleChar"/>
          <w:color w:val="auto"/>
        </w:rPr>
        <w:t>2027</w:t>
      </w:r>
      <w:bookmarkEnd w:id="0"/>
    </w:p>
    <w:p w14:paraId="59085B9E" w14:textId="77777777" w:rsidR="00525F6E" w:rsidRDefault="00525F6E" w:rsidP="00D50B6C"/>
    <w:p w14:paraId="6927A99D" w14:textId="77777777" w:rsidR="00001F33" w:rsidRDefault="00001F33" w:rsidP="00D50B6C"/>
    <w:p w14:paraId="11182FFE" w14:textId="60FE82C9" w:rsidR="00001F33" w:rsidRDefault="00001F33" w:rsidP="00D50B6C">
      <w:pPr>
        <w:sectPr w:rsidR="00001F33" w:rsidSect="00F754B4">
          <w:headerReference w:type="even" r:id="rId15"/>
          <w:headerReference w:type="default" r:id="rId16"/>
          <w:footerReference w:type="even" r:id="rId17"/>
          <w:footerReference w:type="default" r:id="rId18"/>
          <w:headerReference w:type="first" r:id="rId19"/>
          <w:footerReference w:type="first" r:id="rId20"/>
          <w:pgSz w:w="11906" w:h="16838" w:code="9"/>
          <w:pgMar w:top="1134" w:right="1134" w:bottom="1134" w:left="1134" w:header="794" w:footer="510" w:gutter="0"/>
          <w:pgNumType w:fmt="lowerRoman" w:start="2"/>
          <w:cols w:space="708"/>
          <w:docGrid w:linePitch="360"/>
        </w:sectPr>
      </w:pPr>
    </w:p>
    <w:p w14:paraId="67F5E3C9" w14:textId="77777777" w:rsidR="00A86051" w:rsidRDefault="00525F6E" w:rsidP="00BE37B6">
      <w:pPr>
        <w:pStyle w:val="Heading1-noTOC"/>
        <w:spacing w:before="120" w:after="0" w:line="240" w:lineRule="auto"/>
        <w:ind w:right="140"/>
      </w:pPr>
      <w:r>
        <w:lastRenderedPageBreak/>
        <w:t>Contents</w:t>
      </w:r>
    </w:p>
    <w:p w14:paraId="59E3ED6B" w14:textId="0696A0CE" w:rsidR="006776B8" w:rsidRPr="006776B8" w:rsidRDefault="005F66CF">
      <w:pPr>
        <w:pStyle w:val="TOC1"/>
        <w:rPr>
          <w:rFonts w:asciiTheme="minorHAnsi" w:eastAsiaTheme="minorEastAsia" w:hAnsiTheme="minorHAnsi"/>
          <w:noProof/>
          <w:color w:val="auto"/>
          <w:kern w:val="2"/>
          <w:sz w:val="22"/>
          <w:szCs w:val="22"/>
          <w:lang w:eastAsia="en-AU"/>
          <w14:ligatures w14:val="standardContextual"/>
        </w:rPr>
      </w:pPr>
      <w:r w:rsidRPr="006776B8">
        <w:rPr>
          <w:noProof/>
          <w:color w:val="auto"/>
        </w:rPr>
        <w:fldChar w:fldCharType="begin"/>
      </w:r>
      <w:r w:rsidRPr="006776B8">
        <w:rPr>
          <w:color w:val="auto"/>
        </w:rPr>
        <w:instrText xml:space="preserve"> TOC \\h \z \t "Heading 1,1,Heading-Appendix,1, Heading 1-no number,1, Heading 1-no background,1, Heading 1-Section blue background,3, Heading 1-Section-full page,3,Heading 2,2,Heading 2-no number,2,Heading 2-Appendix,2,Heading 1 - Intro,3,Heading 1-numbered,3,Section Heading-pale blue,3" </w:instrText>
      </w:r>
      <w:r w:rsidRPr="006776B8">
        <w:rPr>
          <w:noProof/>
          <w:color w:val="auto"/>
        </w:rPr>
        <w:fldChar w:fldCharType="separate"/>
      </w:r>
      <w:r w:rsidR="006776B8" w:rsidRPr="006776B8">
        <w:rPr>
          <w:noProof/>
          <w:color w:val="auto"/>
        </w:rPr>
        <w:t>1</w:t>
      </w:r>
      <w:r w:rsidR="006776B8" w:rsidRPr="006776B8">
        <w:rPr>
          <w:rFonts w:asciiTheme="minorHAnsi" w:eastAsiaTheme="minorEastAsia" w:hAnsiTheme="minorHAnsi"/>
          <w:noProof/>
          <w:color w:val="auto"/>
          <w:kern w:val="2"/>
          <w:sz w:val="22"/>
          <w:szCs w:val="22"/>
          <w:lang w:eastAsia="en-AU"/>
          <w14:ligatures w14:val="standardContextual"/>
        </w:rPr>
        <w:tab/>
      </w:r>
      <w:r w:rsidR="006776B8" w:rsidRPr="006776B8">
        <w:rPr>
          <w:noProof/>
          <w:color w:val="auto"/>
        </w:rPr>
        <w:t>Technical matters</w:t>
      </w:r>
      <w:r w:rsidR="006776B8" w:rsidRPr="006776B8">
        <w:rPr>
          <w:noProof/>
          <w:webHidden/>
          <w:color w:val="auto"/>
        </w:rPr>
        <w:tab/>
      </w:r>
      <w:r w:rsidR="006776B8" w:rsidRPr="006776B8">
        <w:rPr>
          <w:noProof/>
          <w:webHidden/>
          <w:color w:val="auto"/>
        </w:rPr>
        <w:fldChar w:fldCharType="begin"/>
      </w:r>
      <w:r w:rsidR="006776B8" w:rsidRPr="006776B8">
        <w:rPr>
          <w:noProof/>
          <w:webHidden/>
          <w:color w:val="auto"/>
        </w:rPr>
        <w:instrText xml:space="preserve"> PAGEREF _Toc159248222 \h </w:instrText>
      </w:r>
      <w:r w:rsidR="006776B8" w:rsidRPr="006776B8">
        <w:rPr>
          <w:noProof/>
          <w:webHidden/>
          <w:color w:val="auto"/>
        </w:rPr>
      </w:r>
      <w:r w:rsidR="006776B8" w:rsidRPr="006776B8">
        <w:rPr>
          <w:noProof/>
          <w:webHidden/>
          <w:color w:val="auto"/>
        </w:rPr>
        <w:fldChar w:fldCharType="separate"/>
      </w:r>
      <w:r w:rsidR="006776B8" w:rsidRPr="006776B8">
        <w:rPr>
          <w:noProof/>
          <w:webHidden/>
          <w:color w:val="auto"/>
        </w:rPr>
        <w:t>6</w:t>
      </w:r>
      <w:r w:rsidR="006776B8" w:rsidRPr="006776B8">
        <w:rPr>
          <w:noProof/>
          <w:webHidden/>
          <w:color w:val="auto"/>
        </w:rPr>
        <w:fldChar w:fldCharType="end"/>
      </w:r>
    </w:p>
    <w:p w14:paraId="18180CF2" w14:textId="724379F5" w:rsidR="006776B8" w:rsidRPr="006776B8" w:rsidRDefault="006776B8">
      <w:pPr>
        <w:pStyle w:val="TOC2"/>
        <w:rPr>
          <w:rFonts w:eastAsiaTheme="minorEastAsia"/>
          <w:kern w:val="2"/>
          <w:sz w:val="22"/>
          <w:szCs w:val="22"/>
          <w:lang w:eastAsia="en-AU"/>
          <w14:ligatures w14:val="standardContextual"/>
        </w:rPr>
      </w:pPr>
      <w:r w:rsidRPr="006776B8">
        <w:rPr>
          <w:bCs/>
        </w:rPr>
        <w:t>1.1</w:t>
      </w:r>
      <w:r w:rsidRPr="006776B8">
        <w:rPr>
          <w:rFonts w:eastAsiaTheme="minorEastAsia"/>
          <w:kern w:val="2"/>
          <w:sz w:val="22"/>
          <w:szCs w:val="22"/>
          <w:lang w:eastAsia="en-AU"/>
          <w14:ligatures w14:val="standardContextual"/>
        </w:rPr>
        <w:tab/>
      </w:r>
      <w:r w:rsidRPr="006776B8">
        <w:t>Title</w:t>
      </w:r>
      <w:r w:rsidRPr="006776B8">
        <w:rPr>
          <w:webHidden/>
        </w:rPr>
        <w:tab/>
      </w:r>
      <w:r w:rsidRPr="006776B8">
        <w:rPr>
          <w:webHidden/>
        </w:rPr>
        <w:fldChar w:fldCharType="begin"/>
      </w:r>
      <w:r w:rsidRPr="006776B8">
        <w:rPr>
          <w:webHidden/>
        </w:rPr>
        <w:instrText xml:space="preserve"> PAGEREF _Toc159248223 \h </w:instrText>
      </w:r>
      <w:r w:rsidRPr="006776B8">
        <w:rPr>
          <w:webHidden/>
        </w:rPr>
      </w:r>
      <w:r w:rsidRPr="006776B8">
        <w:rPr>
          <w:webHidden/>
        </w:rPr>
        <w:fldChar w:fldCharType="separate"/>
      </w:r>
      <w:r w:rsidRPr="006776B8">
        <w:rPr>
          <w:webHidden/>
        </w:rPr>
        <w:t>6</w:t>
      </w:r>
      <w:r w:rsidRPr="006776B8">
        <w:rPr>
          <w:webHidden/>
        </w:rPr>
        <w:fldChar w:fldCharType="end"/>
      </w:r>
    </w:p>
    <w:p w14:paraId="6DB5690B" w14:textId="1C0A75F3" w:rsidR="006776B8" w:rsidRPr="006776B8" w:rsidRDefault="006776B8">
      <w:pPr>
        <w:pStyle w:val="TOC2"/>
        <w:rPr>
          <w:rFonts w:eastAsiaTheme="minorEastAsia"/>
          <w:kern w:val="2"/>
          <w:sz w:val="22"/>
          <w:szCs w:val="22"/>
          <w:lang w:eastAsia="en-AU"/>
          <w14:ligatures w14:val="standardContextual"/>
        </w:rPr>
      </w:pPr>
      <w:r w:rsidRPr="006776B8">
        <w:rPr>
          <w:bCs/>
        </w:rPr>
        <w:t>1.2</w:t>
      </w:r>
      <w:r w:rsidRPr="006776B8">
        <w:rPr>
          <w:rFonts w:eastAsiaTheme="minorEastAsia"/>
          <w:kern w:val="2"/>
          <w:sz w:val="22"/>
          <w:szCs w:val="22"/>
          <w:lang w:eastAsia="en-AU"/>
          <w14:ligatures w14:val="standardContextual"/>
        </w:rPr>
        <w:tab/>
      </w:r>
      <w:r w:rsidRPr="006776B8">
        <w:t>Parties to the agreement</w:t>
      </w:r>
      <w:r w:rsidRPr="006776B8">
        <w:rPr>
          <w:webHidden/>
        </w:rPr>
        <w:tab/>
      </w:r>
      <w:r w:rsidRPr="006776B8">
        <w:rPr>
          <w:webHidden/>
        </w:rPr>
        <w:fldChar w:fldCharType="begin"/>
      </w:r>
      <w:r w:rsidRPr="006776B8">
        <w:rPr>
          <w:webHidden/>
        </w:rPr>
        <w:instrText xml:space="preserve"> PAGEREF _Toc159248224 \h </w:instrText>
      </w:r>
      <w:r w:rsidRPr="006776B8">
        <w:rPr>
          <w:webHidden/>
        </w:rPr>
      </w:r>
      <w:r w:rsidRPr="006776B8">
        <w:rPr>
          <w:webHidden/>
        </w:rPr>
        <w:fldChar w:fldCharType="separate"/>
      </w:r>
      <w:r w:rsidRPr="006776B8">
        <w:rPr>
          <w:webHidden/>
        </w:rPr>
        <w:t>6</w:t>
      </w:r>
      <w:r w:rsidRPr="006776B8">
        <w:rPr>
          <w:webHidden/>
        </w:rPr>
        <w:fldChar w:fldCharType="end"/>
      </w:r>
    </w:p>
    <w:p w14:paraId="638BAF9F" w14:textId="41BB1813" w:rsidR="006776B8" w:rsidRPr="006776B8" w:rsidRDefault="006776B8">
      <w:pPr>
        <w:pStyle w:val="TOC2"/>
        <w:rPr>
          <w:rFonts w:eastAsiaTheme="minorEastAsia"/>
          <w:kern w:val="2"/>
          <w:sz w:val="22"/>
          <w:szCs w:val="22"/>
          <w:lang w:eastAsia="en-AU"/>
          <w14:ligatures w14:val="standardContextual"/>
        </w:rPr>
      </w:pPr>
      <w:r w:rsidRPr="006776B8">
        <w:rPr>
          <w:bCs/>
        </w:rPr>
        <w:t>1.3</w:t>
      </w:r>
      <w:r w:rsidRPr="006776B8">
        <w:rPr>
          <w:rFonts w:eastAsiaTheme="minorEastAsia"/>
          <w:kern w:val="2"/>
          <w:sz w:val="22"/>
          <w:szCs w:val="22"/>
          <w:lang w:eastAsia="en-AU"/>
          <w14:ligatures w14:val="standardContextual"/>
        </w:rPr>
        <w:tab/>
      </w:r>
      <w:r w:rsidRPr="006776B8">
        <w:t>Operation of the agreement</w:t>
      </w:r>
      <w:r w:rsidRPr="006776B8">
        <w:rPr>
          <w:webHidden/>
        </w:rPr>
        <w:tab/>
      </w:r>
      <w:r w:rsidRPr="006776B8">
        <w:rPr>
          <w:webHidden/>
        </w:rPr>
        <w:fldChar w:fldCharType="begin"/>
      </w:r>
      <w:r w:rsidRPr="006776B8">
        <w:rPr>
          <w:webHidden/>
        </w:rPr>
        <w:instrText xml:space="preserve"> PAGEREF _Toc159248225 \h </w:instrText>
      </w:r>
      <w:r w:rsidRPr="006776B8">
        <w:rPr>
          <w:webHidden/>
        </w:rPr>
      </w:r>
      <w:r w:rsidRPr="006776B8">
        <w:rPr>
          <w:webHidden/>
        </w:rPr>
        <w:fldChar w:fldCharType="separate"/>
      </w:r>
      <w:r w:rsidRPr="006776B8">
        <w:rPr>
          <w:webHidden/>
        </w:rPr>
        <w:t>6</w:t>
      </w:r>
      <w:r w:rsidRPr="006776B8">
        <w:rPr>
          <w:webHidden/>
        </w:rPr>
        <w:fldChar w:fldCharType="end"/>
      </w:r>
    </w:p>
    <w:p w14:paraId="00DD64DF" w14:textId="0ECF004B" w:rsidR="006776B8" w:rsidRPr="006776B8" w:rsidRDefault="006776B8">
      <w:pPr>
        <w:pStyle w:val="TOC2"/>
        <w:rPr>
          <w:rFonts w:eastAsiaTheme="minorEastAsia"/>
          <w:kern w:val="2"/>
          <w:sz w:val="22"/>
          <w:szCs w:val="22"/>
          <w:lang w:eastAsia="en-AU"/>
          <w14:ligatures w14:val="standardContextual"/>
        </w:rPr>
      </w:pPr>
      <w:r w:rsidRPr="006776B8">
        <w:rPr>
          <w:bCs/>
        </w:rPr>
        <w:t>1.4</w:t>
      </w:r>
      <w:r w:rsidRPr="006776B8">
        <w:rPr>
          <w:rFonts w:eastAsiaTheme="minorEastAsia"/>
          <w:kern w:val="2"/>
          <w:sz w:val="22"/>
          <w:szCs w:val="22"/>
          <w:lang w:eastAsia="en-AU"/>
          <w14:ligatures w14:val="standardContextual"/>
        </w:rPr>
        <w:tab/>
      </w:r>
      <w:r w:rsidRPr="006776B8">
        <w:t>Delegations</w:t>
      </w:r>
      <w:r w:rsidRPr="006776B8">
        <w:rPr>
          <w:webHidden/>
        </w:rPr>
        <w:tab/>
      </w:r>
      <w:r w:rsidRPr="006776B8">
        <w:rPr>
          <w:webHidden/>
        </w:rPr>
        <w:fldChar w:fldCharType="begin"/>
      </w:r>
      <w:r w:rsidRPr="006776B8">
        <w:rPr>
          <w:webHidden/>
        </w:rPr>
        <w:instrText xml:space="preserve"> PAGEREF _Toc159248226 \h </w:instrText>
      </w:r>
      <w:r w:rsidRPr="006776B8">
        <w:rPr>
          <w:webHidden/>
        </w:rPr>
      </w:r>
      <w:r w:rsidRPr="006776B8">
        <w:rPr>
          <w:webHidden/>
        </w:rPr>
        <w:fldChar w:fldCharType="separate"/>
      </w:r>
      <w:r w:rsidRPr="006776B8">
        <w:rPr>
          <w:webHidden/>
        </w:rPr>
        <w:t>6</w:t>
      </w:r>
      <w:r w:rsidRPr="006776B8">
        <w:rPr>
          <w:webHidden/>
        </w:rPr>
        <w:fldChar w:fldCharType="end"/>
      </w:r>
    </w:p>
    <w:p w14:paraId="48736706" w14:textId="286DDD43" w:rsidR="006776B8" w:rsidRPr="006776B8" w:rsidRDefault="006776B8">
      <w:pPr>
        <w:pStyle w:val="TOC2"/>
        <w:rPr>
          <w:rFonts w:eastAsiaTheme="minorEastAsia"/>
          <w:kern w:val="2"/>
          <w:sz w:val="22"/>
          <w:szCs w:val="22"/>
          <w:lang w:eastAsia="en-AU"/>
          <w14:ligatures w14:val="standardContextual"/>
        </w:rPr>
      </w:pPr>
      <w:r w:rsidRPr="006776B8">
        <w:rPr>
          <w:bCs/>
        </w:rPr>
        <w:t>1.5</w:t>
      </w:r>
      <w:r w:rsidRPr="006776B8">
        <w:rPr>
          <w:rFonts w:eastAsiaTheme="minorEastAsia"/>
          <w:kern w:val="2"/>
          <w:sz w:val="22"/>
          <w:szCs w:val="22"/>
          <w:lang w:eastAsia="en-AU"/>
          <w14:ligatures w14:val="standardContextual"/>
        </w:rPr>
        <w:tab/>
      </w:r>
      <w:r w:rsidRPr="006776B8">
        <w:t>Definitions</w:t>
      </w:r>
      <w:r w:rsidRPr="006776B8">
        <w:rPr>
          <w:webHidden/>
        </w:rPr>
        <w:tab/>
      </w:r>
      <w:r w:rsidRPr="006776B8">
        <w:rPr>
          <w:webHidden/>
        </w:rPr>
        <w:fldChar w:fldCharType="begin"/>
      </w:r>
      <w:r w:rsidRPr="006776B8">
        <w:rPr>
          <w:webHidden/>
        </w:rPr>
        <w:instrText xml:space="preserve"> PAGEREF _Toc159248227 \h </w:instrText>
      </w:r>
      <w:r w:rsidRPr="006776B8">
        <w:rPr>
          <w:webHidden/>
        </w:rPr>
      </w:r>
      <w:r w:rsidRPr="006776B8">
        <w:rPr>
          <w:webHidden/>
        </w:rPr>
        <w:fldChar w:fldCharType="separate"/>
      </w:r>
      <w:r w:rsidRPr="006776B8">
        <w:rPr>
          <w:webHidden/>
        </w:rPr>
        <w:t>6</w:t>
      </w:r>
      <w:r w:rsidRPr="006776B8">
        <w:rPr>
          <w:webHidden/>
        </w:rPr>
        <w:fldChar w:fldCharType="end"/>
      </w:r>
    </w:p>
    <w:p w14:paraId="0E442AE0" w14:textId="3E6D5B74" w:rsidR="006776B8" w:rsidRPr="006776B8" w:rsidRDefault="006776B8">
      <w:pPr>
        <w:pStyle w:val="TOC2"/>
        <w:rPr>
          <w:rFonts w:eastAsiaTheme="minorEastAsia"/>
          <w:kern w:val="2"/>
          <w:sz w:val="22"/>
          <w:szCs w:val="22"/>
          <w:lang w:eastAsia="en-AU"/>
          <w14:ligatures w14:val="standardContextual"/>
        </w:rPr>
      </w:pPr>
      <w:r w:rsidRPr="006776B8">
        <w:rPr>
          <w:bCs/>
        </w:rPr>
        <w:t>1.6</w:t>
      </w:r>
      <w:r w:rsidRPr="006776B8">
        <w:rPr>
          <w:rFonts w:eastAsiaTheme="minorEastAsia"/>
          <w:kern w:val="2"/>
          <w:sz w:val="22"/>
          <w:szCs w:val="22"/>
          <w:lang w:eastAsia="en-AU"/>
          <w14:ligatures w14:val="standardContextual"/>
        </w:rPr>
        <w:tab/>
      </w:r>
      <w:r w:rsidRPr="006776B8">
        <w:t>National Employment Standards (NES) precedence</w:t>
      </w:r>
      <w:r w:rsidRPr="006776B8">
        <w:rPr>
          <w:webHidden/>
        </w:rPr>
        <w:tab/>
      </w:r>
      <w:r w:rsidRPr="006776B8">
        <w:rPr>
          <w:webHidden/>
        </w:rPr>
        <w:fldChar w:fldCharType="begin"/>
      </w:r>
      <w:r w:rsidRPr="006776B8">
        <w:rPr>
          <w:webHidden/>
        </w:rPr>
        <w:instrText xml:space="preserve"> PAGEREF _Toc159248228 \h </w:instrText>
      </w:r>
      <w:r w:rsidRPr="006776B8">
        <w:rPr>
          <w:webHidden/>
        </w:rPr>
      </w:r>
      <w:r w:rsidRPr="006776B8">
        <w:rPr>
          <w:webHidden/>
        </w:rPr>
        <w:fldChar w:fldCharType="separate"/>
      </w:r>
      <w:r w:rsidRPr="006776B8">
        <w:rPr>
          <w:webHidden/>
        </w:rPr>
        <w:t>9</w:t>
      </w:r>
      <w:r w:rsidRPr="006776B8">
        <w:rPr>
          <w:webHidden/>
        </w:rPr>
        <w:fldChar w:fldCharType="end"/>
      </w:r>
    </w:p>
    <w:p w14:paraId="682D7C35" w14:textId="36930B3F" w:rsidR="006776B8" w:rsidRPr="006776B8" w:rsidRDefault="006776B8">
      <w:pPr>
        <w:pStyle w:val="TOC2"/>
        <w:rPr>
          <w:rFonts w:eastAsiaTheme="minorEastAsia"/>
          <w:kern w:val="2"/>
          <w:sz w:val="22"/>
          <w:szCs w:val="22"/>
          <w:lang w:eastAsia="en-AU"/>
          <w14:ligatures w14:val="standardContextual"/>
        </w:rPr>
      </w:pPr>
      <w:r w:rsidRPr="006776B8">
        <w:rPr>
          <w:bCs/>
        </w:rPr>
        <w:t>1.7</w:t>
      </w:r>
      <w:r w:rsidRPr="006776B8">
        <w:rPr>
          <w:rFonts w:eastAsiaTheme="minorEastAsia"/>
          <w:kern w:val="2"/>
          <w:sz w:val="22"/>
          <w:szCs w:val="22"/>
          <w:lang w:eastAsia="en-AU"/>
          <w14:ligatures w14:val="standardContextual"/>
        </w:rPr>
        <w:tab/>
      </w:r>
      <w:r w:rsidRPr="006776B8">
        <w:t>Closed comprehensive agreement</w:t>
      </w:r>
      <w:r w:rsidRPr="006776B8">
        <w:rPr>
          <w:webHidden/>
        </w:rPr>
        <w:tab/>
      </w:r>
      <w:r w:rsidRPr="006776B8">
        <w:rPr>
          <w:webHidden/>
        </w:rPr>
        <w:fldChar w:fldCharType="begin"/>
      </w:r>
      <w:r w:rsidRPr="006776B8">
        <w:rPr>
          <w:webHidden/>
        </w:rPr>
        <w:instrText xml:space="preserve"> PAGEREF _Toc159248229 \h </w:instrText>
      </w:r>
      <w:r w:rsidRPr="006776B8">
        <w:rPr>
          <w:webHidden/>
        </w:rPr>
      </w:r>
      <w:r w:rsidRPr="006776B8">
        <w:rPr>
          <w:webHidden/>
        </w:rPr>
        <w:fldChar w:fldCharType="separate"/>
      </w:r>
      <w:r w:rsidRPr="006776B8">
        <w:rPr>
          <w:webHidden/>
        </w:rPr>
        <w:t>9</w:t>
      </w:r>
      <w:r w:rsidRPr="006776B8">
        <w:rPr>
          <w:webHidden/>
        </w:rPr>
        <w:fldChar w:fldCharType="end"/>
      </w:r>
    </w:p>
    <w:p w14:paraId="3402FD3C" w14:textId="753A3656" w:rsidR="006776B8" w:rsidRPr="006776B8" w:rsidRDefault="006776B8">
      <w:pPr>
        <w:pStyle w:val="TOC2"/>
        <w:rPr>
          <w:rFonts w:eastAsiaTheme="minorEastAsia"/>
          <w:kern w:val="2"/>
          <w:sz w:val="22"/>
          <w:szCs w:val="22"/>
          <w:lang w:eastAsia="en-AU"/>
          <w14:ligatures w14:val="standardContextual"/>
        </w:rPr>
      </w:pPr>
      <w:r w:rsidRPr="006776B8">
        <w:rPr>
          <w:bCs/>
        </w:rPr>
        <w:t>1.8</w:t>
      </w:r>
      <w:r w:rsidRPr="006776B8">
        <w:rPr>
          <w:rFonts w:eastAsiaTheme="minorEastAsia"/>
          <w:kern w:val="2"/>
          <w:sz w:val="22"/>
          <w:szCs w:val="22"/>
          <w:lang w:eastAsia="en-AU"/>
          <w14:ligatures w14:val="standardContextual"/>
        </w:rPr>
        <w:tab/>
      </w:r>
      <w:r w:rsidRPr="006776B8">
        <w:t>Individual flexibility arrangements</w:t>
      </w:r>
      <w:r w:rsidRPr="006776B8">
        <w:rPr>
          <w:webHidden/>
        </w:rPr>
        <w:tab/>
      </w:r>
      <w:r w:rsidRPr="006776B8">
        <w:rPr>
          <w:webHidden/>
        </w:rPr>
        <w:fldChar w:fldCharType="begin"/>
      </w:r>
      <w:r w:rsidRPr="006776B8">
        <w:rPr>
          <w:webHidden/>
        </w:rPr>
        <w:instrText xml:space="preserve"> PAGEREF _Toc159248230 \h </w:instrText>
      </w:r>
      <w:r w:rsidRPr="006776B8">
        <w:rPr>
          <w:webHidden/>
        </w:rPr>
      </w:r>
      <w:r w:rsidRPr="006776B8">
        <w:rPr>
          <w:webHidden/>
        </w:rPr>
        <w:fldChar w:fldCharType="separate"/>
      </w:r>
      <w:r w:rsidRPr="006776B8">
        <w:rPr>
          <w:webHidden/>
        </w:rPr>
        <w:t>9</w:t>
      </w:r>
      <w:r w:rsidRPr="006776B8">
        <w:rPr>
          <w:webHidden/>
        </w:rPr>
        <w:fldChar w:fldCharType="end"/>
      </w:r>
    </w:p>
    <w:p w14:paraId="71B9A390" w14:textId="50BBDA86" w:rsidR="006776B8" w:rsidRPr="006776B8" w:rsidRDefault="006776B8">
      <w:pPr>
        <w:pStyle w:val="TOC1"/>
        <w:rPr>
          <w:rFonts w:asciiTheme="minorHAnsi" w:eastAsiaTheme="minorEastAsia" w:hAnsiTheme="minorHAnsi"/>
          <w:noProof/>
          <w:color w:val="auto"/>
          <w:kern w:val="2"/>
          <w:sz w:val="22"/>
          <w:szCs w:val="22"/>
          <w:lang w:eastAsia="en-AU"/>
          <w14:ligatures w14:val="standardContextual"/>
        </w:rPr>
      </w:pPr>
      <w:r w:rsidRPr="006776B8">
        <w:rPr>
          <w:noProof/>
          <w:color w:val="auto"/>
        </w:rPr>
        <w:t>2</w:t>
      </w:r>
      <w:r w:rsidRPr="006776B8">
        <w:rPr>
          <w:rFonts w:asciiTheme="minorHAnsi" w:eastAsiaTheme="minorEastAsia" w:hAnsiTheme="minorHAnsi"/>
          <w:noProof/>
          <w:color w:val="auto"/>
          <w:kern w:val="2"/>
          <w:sz w:val="22"/>
          <w:szCs w:val="22"/>
          <w:lang w:eastAsia="en-AU"/>
          <w14:ligatures w14:val="standardContextual"/>
        </w:rPr>
        <w:tab/>
      </w:r>
      <w:r w:rsidRPr="006776B8">
        <w:rPr>
          <w:noProof/>
          <w:color w:val="auto"/>
        </w:rPr>
        <w:t>Remuneration</w:t>
      </w:r>
      <w:r w:rsidRPr="006776B8">
        <w:rPr>
          <w:noProof/>
          <w:webHidden/>
          <w:color w:val="auto"/>
        </w:rPr>
        <w:tab/>
      </w:r>
      <w:r w:rsidRPr="006776B8">
        <w:rPr>
          <w:noProof/>
          <w:webHidden/>
          <w:color w:val="auto"/>
        </w:rPr>
        <w:fldChar w:fldCharType="begin"/>
      </w:r>
      <w:r w:rsidRPr="006776B8">
        <w:rPr>
          <w:noProof/>
          <w:webHidden/>
          <w:color w:val="auto"/>
        </w:rPr>
        <w:instrText xml:space="preserve"> PAGEREF _Toc159248231 \h </w:instrText>
      </w:r>
      <w:r w:rsidRPr="006776B8">
        <w:rPr>
          <w:noProof/>
          <w:webHidden/>
          <w:color w:val="auto"/>
        </w:rPr>
      </w:r>
      <w:r w:rsidRPr="006776B8">
        <w:rPr>
          <w:noProof/>
          <w:webHidden/>
          <w:color w:val="auto"/>
        </w:rPr>
        <w:fldChar w:fldCharType="separate"/>
      </w:r>
      <w:r w:rsidRPr="006776B8">
        <w:rPr>
          <w:noProof/>
          <w:webHidden/>
          <w:color w:val="auto"/>
        </w:rPr>
        <w:t>11</w:t>
      </w:r>
      <w:r w:rsidRPr="006776B8">
        <w:rPr>
          <w:noProof/>
          <w:webHidden/>
          <w:color w:val="auto"/>
        </w:rPr>
        <w:fldChar w:fldCharType="end"/>
      </w:r>
    </w:p>
    <w:p w14:paraId="79C4B110" w14:textId="35C1AEF7" w:rsidR="006776B8" w:rsidRPr="006776B8" w:rsidRDefault="006776B8">
      <w:pPr>
        <w:pStyle w:val="TOC2"/>
        <w:rPr>
          <w:rFonts w:eastAsiaTheme="minorEastAsia"/>
          <w:kern w:val="2"/>
          <w:sz w:val="22"/>
          <w:szCs w:val="22"/>
          <w:lang w:eastAsia="en-AU"/>
          <w14:ligatures w14:val="standardContextual"/>
        </w:rPr>
      </w:pPr>
      <w:r w:rsidRPr="006776B8">
        <w:rPr>
          <w:bCs/>
        </w:rPr>
        <w:t>2.1</w:t>
      </w:r>
      <w:r w:rsidRPr="006776B8">
        <w:rPr>
          <w:rFonts w:eastAsiaTheme="minorEastAsia"/>
          <w:kern w:val="2"/>
          <w:sz w:val="22"/>
          <w:szCs w:val="22"/>
          <w:lang w:eastAsia="en-AU"/>
          <w14:ligatures w14:val="standardContextual"/>
        </w:rPr>
        <w:tab/>
      </w:r>
      <w:r w:rsidRPr="006776B8">
        <w:t>Salary</w:t>
      </w:r>
      <w:r w:rsidRPr="006776B8">
        <w:rPr>
          <w:webHidden/>
        </w:rPr>
        <w:tab/>
      </w:r>
      <w:r w:rsidRPr="006776B8">
        <w:rPr>
          <w:webHidden/>
        </w:rPr>
        <w:fldChar w:fldCharType="begin"/>
      </w:r>
      <w:r w:rsidRPr="006776B8">
        <w:rPr>
          <w:webHidden/>
        </w:rPr>
        <w:instrText xml:space="preserve"> PAGEREF _Toc159248232 \h </w:instrText>
      </w:r>
      <w:r w:rsidRPr="006776B8">
        <w:rPr>
          <w:webHidden/>
        </w:rPr>
      </w:r>
      <w:r w:rsidRPr="006776B8">
        <w:rPr>
          <w:webHidden/>
        </w:rPr>
        <w:fldChar w:fldCharType="separate"/>
      </w:r>
      <w:r w:rsidRPr="006776B8">
        <w:rPr>
          <w:webHidden/>
        </w:rPr>
        <w:t>11</w:t>
      </w:r>
      <w:r w:rsidRPr="006776B8">
        <w:rPr>
          <w:webHidden/>
        </w:rPr>
        <w:fldChar w:fldCharType="end"/>
      </w:r>
    </w:p>
    <w:p w14:paraId="09C9A66E" w14:textId="06BE12BF" w:rsidR="006776B8" w:rsidRPr="006776B8" w:rsidRDefault="006776B8">
      <w:pPr>
        <w:pStyle w:val="TOC2"/>
        <w:rPr>
          <w:rFonts w:eastAsiaTheme="minorEastAsia"/>
          <w:kern w:val="2"/>
          <w:sz w:val="22"/>
          <w:szCs w:val="22"/>
          <w:lang w:eastAsia="en-AU"/>
          <w14:ligatures w14:val="standardContextual"/>
        </w:rPr>
      </w:pPr>
      <w:r w:rsidRPr="006776B8">
        <w:rPr>
          <w:bCs/>
        </w:rPr>
        <w:t>2.2</w:t>
      </w:r>
      <w:r w:rsidRPr="006776B8">
        <w:rPr>
          <w:rFonts w:eastAsiaTheme="minorEastAsia"/>
          <w:kern w:val="2"/>
          <w:sz w:val="22"/>
          <w:szCs w:val="22"/>
          <w:lang w:eastAsia="en-AU"/>
          <w14:ligatures w14:val="standardContextual"/>
        </w:rPr>
        <w:tab/>
      </w:r>
      <w:r w:rsidRPr="006776B8">
        <w:t>Payment of salary</w:t>
      </w:r>
      <w:r w:rsidRPr="006776B8">
        <w:rPr>
          <w:webHidden/>
        </w:rPr>
        <w:tab/>
      </w:r>
      <w:r w:rsidRPr="006776B8">
        <w:rPr>
          <w:webHidden/>
        </w:rPr>
        <w:fldChar w:fldCharType="begin"/>
      </w:r>
      <w:r w:rsidRPr="006776B8">
        <w:rPr>
          <w:webHidden/>
        </w:rPr>
        <w:instrText xml:space="preserve"> PAGEREF _Toc159248233 \h </w:instrText>
      </w:r>
      <w:r w:rsidRPr="006776B8">
        <w:rPr>
          <w:webHidden/>
        </w:rPr>
      </w:r>
      <w:r w:rsidRPr="006776B8">
        <w:rPr>
          <w:webHidden/>
        </w:rPr>
        <w:fldChar w:fldCharType="separate"/>
      </w:r>
      <w:r w:rsidRPr="006776B8">
        <w:rPr>
          <w:webHidden/>
        </w:rPr>
        <w:t>11</w:t>
      </w:r>
      <w:r w:rsidRPr="006776B8">
        <w:rPr>
          <w:webHidden/>
        </w:rPr>
        <w:fldChar w:fldCharType="end"/>
      </w:r>
    </w:p>
    <w:p w14:paraId="180287EE" w14:textId="6C1FD986" w:rsidR="006776B8" w:rsidRPr="006776B8" w:rsidRDefault="006776B8">
      <w:pPr>
        <w:pStyle w:val="TOC2"/>
        <w:rPr>
          <w:rFonts w:eastAsiaTheme="minorEastAsia"/>
          <w:kern w:val="2"/>
          <w:sz w:val="22"/>
          <w:szCs w:val="22"/>
          <w:lang w:eastAsia="en-AU"/>
          <w14:ligatures w14:val="standardContextual"/>
        </w:rPr>
      </w:pPr>
      <w:r w:rsidRPr="006776B8">
        <w:rPr>
          <w:bCs/>
        </w:rPr>
        <w:t>2.3</w:t>
      </w:r>
      <w:r w:rsidRPr="006776B8">
        <w:rPr>
          <w:rFonts w:eastAsiaTheme="minorEastAsia"/>
          <w:kern w:val="2"/>
          <w:sz w:val="22"/>
          <w:szCs w:val="22"/>
          <w:lang w:eastAsia="en-AU"/>
          <w14:ligatures w14:val="standardContextual"/>
        </w:rPr>
        <w:tab/>
      </w:r>
      <w:r w:rsidRPr="006776B8">
        <w:t>Salary setting</w:t>
      </w:r>
      <w:r w:rsidRPr="006776B8">
        <w:rPr>
          <w:webHidden/>
        </w:rPr>
        <w:tab/>
      </w:r>
      <w:r w:rsidRPr="006776B8">
        <w:rPr>
          <w:webHidden/>
        </w:rPr>
        <w:fldChar w:fldCharType="begin"/>
      </w:r>
      <w:r w:rsidRPr="006776B8">
        <w:rPr>
          <w:webHidden/>
        </w:rPr>
        <w:instrText xml:space="preserve"> PAGEREF _Toc159248234 \h </w:instrText>
      </w:r>
      <w:r w:rsidRPr="006776B8">
        <w:rPr>
          <w:webHidden/>
        </w:rPr>
      </w:r>
      <w:r w:rsidRPr="006776B8">
        <w:rPr>
          <w:webHidden/>
        </w:rPr>
        <w:fldChar w:fldCharType="separate"/>
      </w:r>
      <w:r w:rsidRPr="006776B8">
        <w:rPr>
          <w:webHidden/>
        </w:rPr>
        <w:t>11</w:t>
      </w:r>
      <w:r w:rsidRPr="006776B8">
        <w:rPr>
          <w:webHidden/>
        </w:rPr>
        <w:fldChar w:fldCharType="end"/>
      </w:r>
    </w:p>
    <w:p w14:paraId="34257141" w14:textId="4BC1FEE4" w:rsidR="006776B8" w:rsidRPr="006776B8" w:rsidRDefault="006776B8">
      <w:pPr>
        <w:pStyle w:val="TOC2"/>
        <w:rPr>
          <w:rFonts w:eastAsiaTheme="minorEastAsia"/>
          <w:kern w:val="2"/>
          <w:sz w:val="22"/>
          <w:szCs w:val="22"/>
          <w:lang w:eastAsia="en-AU"/>
          <w14:ligatures w14:val="standardContextual"/>
        </w:rPr>
      </w:pPr>
      <w:r w:rsidRPr="006776B8">
        <w:rPr>
          <w:bCs/>
        </w:rPr>
        <w:t>2.4</w:t>
      </w:r>
      <w:r w:rsidRPr="006776B8">
        <w:rPr>
          <w:rFonts w:eastAsiaTheme="minorEastAsia"/>
          <w:kern w:val="2"/>
          <w:sz w:val="22"/>
          <w:szCs w:val="22"/>
          <w:lang w:eastAsia="en-AU"/>
          <w14:ligatures w14:val="standardContextual"/>
        </w:rPr>
        <w:tab/>
      </w:r>
      <w:r w:rsidRPr="006776B8">
        <w:t>Incremental advancement</w:t>
      </w:r>
      <w:r w:rsidRPr="006776B8">
        <w:rPr>
          <w:webHidden/>
        </w:rPr>
        <w:tab/>
      </w:r>
      <w:r w:rsidRPr="006776B8">
        <w:rPr>
          <w:webHidden/>
        </w:rPr>
        <w:fldChar w:fldCharType="begin"/>
      </w:r>
      <w:r w:rsidRPr="006776B8">
        <w:rPr>
          <w:webHidden/>
        </w:rPr>
        <w:instrText xml:space="preserve"> PAGEREF _Toc159248235 \h </w:instrText>
      </w:r>
      <w:r w:rsidRPr="006776B8">
        <w:rPr>
          <w:webHidden/>
        </w:rPr>
      </w:r>
      <w:r w:rsidRPr="006776B8">
        <w:rPr>
          <w:webHidden/>
        </w:rPr>
        <w:fldChar w:fldCharType="separate"/>
      </w:r>
      <w:r w:rsidRPr="006776B8">
        <w:rPr>
          <w:webHidden/>
        </w:rPr>
        <w:t>12</w:t>
      </w:r>
      <w:r w:rsidRPr="006776B8">
        <w:rPr>
          <w:webHidden/>
        </w:rPr>
        <w:fldChar w:fldCharType="end"/>
      </w:r>
    </w:p>
    <w:p w14:paraId="1B76A282" w14:textId="66D9AAFA" w:rsidR="006776B8" w:rsidRPr="006776B8" w:rsidRDefault="006776B8">
      <w:pPr>
        <w:pStyle w:val="TOC2"/>
        <w:rPr>
          <w:rFonts w:eastAsiaTheme="minorEastAsia"/>
          <w:kern w:val="2"/>
          <w:sz w:val="22"/>
          <w:szCs w:val="22"/>
          <w:lang w:eastAsia="en-AU"/>
          <w14:ligatures w14:val="standardContextual"/>
        </w:rPr>
      </w:pPr>
      <w:r w:rsidRPr="006776B8">
        <w:rPr>
          <w:bCs/>
        </w:rPr>
        <w:t>2.5</w:t>
      </w:r>
      <w:r w:rsidRPr="006776B8">
        <w:rPr>
          <w:rFonts w:eastAsiaTheme="minorEastAsia"/>
          <w:kern w:val="2"/>
          <w:sz w:val="22"/>
          <w:szCs w:val="22"/>
          <w:lang w:eastAsia="en-AU"/>
          <w14:ligatures w14:val="standardContextual"/>
        </w:rPr>
        <w:tab/>
      </w:r>
      <w:r w:rsidRPr="006776B8">
        <w:t>Superannuation</w:t>
      </w:r>
      <w:r w:rsidRPr="006776B8">
        <w:rPr>
          <w:webHidden/>
        </w:rPr>
        <w:tab/>
      </w:r>
      <w:r w:rsidRPr="006776B8">
        <w:rPr>
          <w:webHidden/>
        </w:rPr>
        <w:fldChar w:fldCharType="begin"/>
      </w:r>
      <w:r w:rsidRPr="006776B8">
        <w:rPr>
          <w:webHidden/>
        </w:rPr>
        <w:instrText xml:space="preserve"> PAGEREF _Toc159248236 \h </w:instrText>
      </w:r>
      <w:r w:rsidRPr="006776B8">
        <w:rPr>
          <w:webHidden/>
        </w:rPr>
      </w:r>
      <w:r w:rsidRPr="006776B8">
        <w:rPr>
          <w:webHidden/>
        </w:rPr>
        <w:fldChar w:fldCharType="separate"/>
      </w:r>
      <w:r w:rsidRPr="006776B8">
        <w:rPr>
          <w:webHidden/>
        </w:rPr>
        <w:t>13</w:t>
      </w:r>
      <w:r w:rsidRPr="006776B8">
        <w:rPr>
          <w:webHidden/>
        </w:rPr>
        <w:fldChar w:fldCharType="end"/>
      </w:r>
    </w:p>
    <w:p w14:paraId="31450B2D" w14:textId="4679DDBF" w:rsidR="006776B8" w:rsidRPr="006776B8" w:rsidRDefault="006776B8">
      <w:pPr>
        <w:pStyle w:val="TOC2"/>
        <w:rPr>
          <w:rFonts w:eastAsiaTheme="minorEastAsia"/>
          <w:kern w:val="2"/>
          <w:sz w:val="22"/>
          <w:szCs w:val="22"/>
          <w:lang w:eastAsia="en-AU"/>
          <w14:ligatures w14:val="standardContextual"/>
        </w:rPr>
      </w:pPr>
      <w:r w:rsidRPr="006776B8">
        <w:rPr>
          <w:bCs/>
        </w:rPr>
        <w:t>2.6</w:t>
      </w:r>
      <w:r w:rsidRPr="006776B8">
        <w:rPr>
          <w:rFonts w:eastAsiaTheme="minorEastAsia"/>
          <w:kern w:val="2"/>
          <w:sz w:val="22"/>
          <w:szCs w:val="22"/>
          <w:lang w:eastAsia="en-AU"/>
          <w14:ligatures w14:val="standardContextual"/>
        </w:rPr>
        <w:tab/>
      </w:r>
      <w:r w:rsidRPr="006776B8">
        <w:t>Salary packaging</w:t>
      </w:r>
      <w:r w:rsidRPr="006776B8">
        <w:rPr>
          <w:webHidden/>
        </w:rPr>
        <w:tab/>
      </w:r>
      <w:r w:rsidRPr="006776B8">
        <w:rPr>
          <w:webHidden/>
        </w:rPr>
        <w:fldChar w:fldCharType="begin"/>
      </w:r>
      <w:r w:rsidRPr="006776B8">
        <w:rPr>
          <w:webHidden/>
        </w:rPr>
        <w:instrText xml:space="preserve"> PAGEREF _Toc159248237 \h </w:instrText>
      </w:r>
      <w:r w:rsidRPr="006776B8">
        <w:rPr>
          <w:webHidden/>
        </w:rPr>
      </w:r>
      <w:r w:rsidRPr="006776B8">
        <w:rPr>
          <w:webHidden/>
        </w:rPr>
        <w:fldChar w:fldCharType="separate"/>
      </w:r>
      <w:r w:rsidRPr="006776B8">
        <w:rPr>
          <w:webHidden/>
        </w:rPr>
        <w:t>13</w:t>
      </w:r>
      <w:r w:rsidRPr="006776B8">
        <w:rPr>
          <w:webHidden/>
        </w:rPr>
        <w:fldChar w:fldCharType="end"/>
      </w:r>
    </w:p>
    <w:p w14:paraId="40CA8ECC" w14:textId="2419AB3A" w:rsidR="006776B8" w:rsidRPr="006776B8" w:rsidRDefault="006776B8">
      <w:pPr>
        <w:pStyle w:val="TOC2"/>
        <w:rPr>
          <w:rFonts w:eastAsiaTheme="minorEastAsia"/>
          <w:kern w:val="2"/>
          <w:sz w:val="22"/>
          <w:szCs w:val="22"/>
          <w:lang w:eastAsia="en-AU"/>
          <w14:ligatures w14:val="standardContextual"/>
        </w:rPr>
      </w:pPr>
      <w:r w:rsidRPr="006776B8">
        <w:rPr>
          <w:bCs/>
        </w:rPr>
        <w:t>2.7</w:t>
      </w:r>
      <w:r w:rsidRPr="006776B8">
        <w:rPr>
          <w:rFonts w:eastAsiaTheme="minorEastAsia"/>
          <w:kern w:val="2"/>
          <w:sz w:val="22"/>
          <w:szCs w:val="22"/>
          <w:lang w:eastAsia="en-AU"/>
          <w14:ligatures w14:val="standardContextual"/>
        </w:rPr>
        <w:tab/>
      </w:r>
      <w:r w:rsidRPr="006776B8">
        <w:t>Overpayments</w:t>
      </w:r>
      <w:r w:rsidRPr="006776B8">
        <w:rPr>
          <w:webHidden/>
        </w:rPr>
        <w:tab/>
      </w:r>
      <w:r w:rsidRPr="006776B8">
        <w:rPr>
          <w:webHidden/>
        </w:rPr>
        <w:fldChar w:fldCharType="begin"/>
      </w:r>
      <w:r w:rsidRPr="006776B8">
        <w:rPr>
          <w:webHidden/>
        </w:rPr>
        <w:instrText xml:space="preserve"> PAGEREF _Toc159248238 \h </w:instrText>
      </w:r>
      <w:r w:rsidRPr="006776B8">
        <w:rPr>
          <w:webHidden/>
        </w:rPr>
      </w:r>
      <w:r w:rsidRPr="006776B8">
        <w:rPr>
          <w:webHidden/>
        </w:rPr>
        <w:fldChar w:fldCharType="separate"/>
      </w:r>
      <w:r w:rsidRPr="006776B8">
        <w:rPr>
          <w:webHidden/>
        </w:rPr>
        <w:t>14</w:t>
      </w:r>
      <w:r w:rsidRPr="006776B8">
        <w:rPr>
          <w:webHidden/>
        </w:rPr>
        <w:fldChar w:fldCharType="end"/>
      </w:r>
    </w:p>
    <w:p w14:paraId="35D4EC98" w14:textId="5C16DCD1" w:rsidR="006776B8" w:rsidRPr="006776B8" w:rsidRDefault="006776B8">
      <w:pPr>
        <w:pStyle w:val="TOC2"/>
        <w:rPr>
          <w:rFonts w:eastAsiaTheme="minorEastAsia"/>
          <w:kern w:val="2"/>
          <w:sz w:val="22"/>
          <w:szCs w:val="22"/>
          <w:lang w:eastAsia="en-AU"/>
          <w14:ligatures w14:val="standardContextual"/>
        </w:rPr>
      </w:pPr>
      <w:r w:rsidRPr="006776B8">
        <w:rPr>
          <w:bCs/>
        </w:rPr>
        <w:t>2.8</w:t>
      </w:r>
      <w:r w:rsidRPr="006776B8">
        <w:rPr>
          <w:rFonts w:eastAsiaTheme="minorEastAsia"/>
          <w:kern w:val="2"/>
          <w:sz w:val="22"/>
          <w:szCs w:val="22"/>
          <w:lang w:eastAsia="en-AU"/>
          <w14:ligatures w14:val="standardContextual"/>
        </w:rPr>
        <w:tab/>
      </w:r>
      <w:r w:rsidRPr="006776B8">
        <w:t>Supported wage system</w:t>
      </w:r>
      <w:r w:rsidRPr="006776B8">
        <w:rPr>
          <w:webHidden/>
        </w:rPr>
        <w:tab/>
      </w:r>
      <w:r w:rsidRPr="006776B8">
        <w:rPr>
          <w:webHidden/>
        </w:rPr>
        <w:fldChar w:fldCharType="begin"/>
      </w:r>
      <w:r w:rsidRPr="006776B8">
        <w:rPr>
          <w:webHidden/>
        </w:rPr>
        <w:instrText xml:space="preserve"> PAGEREF _Toc159248239 \h </w:instrText>
      </w:r>
      <w:r w:rsidRPr="006776B8">
        <w:rPr>
          <w:webHidden/>
        </w:rPr>
      </w:r>
      <w:r w:rsidRPr="006776B8">
        <w:rPr>
          <w:webHidden/>
        </w:rPr>
        <w:fldChar w:fldCharType="separate"/>
      </w:r>
      <w:r w:rsidRPr="006776B8">
        <w:rPr>
          <w:webHidden/>
        </w:rPr>
        <w:t>14</w:t>
      </w:r>
      <w:r w:rsidRPr="006776B8">
        <w:rPr>
          <w:webHidden/>
        </w:rPr>
        <w:fldChar w:fldCharType="end"/>
      </w:r>
    </w:p>
    <w:p w14:paraId="44855DCF" w14:textId="020C2817" w:rsidR="006776B8" w:rsidRPr="006776B8" w:rsidRDefault="006776B8">
      <w:pPr>
        <w:pStyle w:val="TOC1"/>
        <w:rPr>
          <w:rFonts w:asciiTheme="minorHAnsi" w:eastAsiaTheme="minorEastAsia" w:hAnsiTheme="minorHAnsi"/>
          <w:noProof/>
          <w:color w:val="auto"/>
          <w:kern w:val="2"/>
          <w:sz w:val="22"/>
          <w:szCs w:val="22"/>
          <w:lang w:eastAsia="en-AU"/>
          <w14:ligatures w14:val="standardContextual"/>
        </w:rPr>
      </w:pPr>
      <w:r w:rsidRPr="006776B8">
        <w:rPr>
          <w:noProof/>
          <w:color w:val="auto"/>
        </w:rPr>
        <w:t>3</w:t>
      </w:r>
      <w:r w:rsidRPr="006776B8">
        <w:rPr>
          <w:rFonts w:asciiTheme="minorHAnsi" w:eastAsiaTheme="minorEastAsia" w:hAnsiTheme="minorHAnsi"/>
          <w:noProof/>
          <w:color w:val="auto"/>
          <w:kern w:val="2"/>
          <w:sz w:val="22"/>
          <w:szCs w:val="22"/>
          <w:lang w:eastAsia="en-AU"/>
          <w14:ligatures w14:val="standardContextual"/>
        </w:rPr>
        <w:tab/>
      </w:r>
      <w:r w:rsidRPr="006776B8">
        <w:rPr>
          <w:noProof/>
          <w:color w:val="auto"/>
        </w:rPr>
        <w:t>Allowances</w:t>
      </w:r>
      <w:r w:rsidRPr="006776B8">
        <w:rPr>
          <w:noProof/>
          <w:webHidden/>
          <w:color w:val="auto"/>
        </w:rPr>
        <w:tab/>
      </w:r>
      <w:r w:rsidRPr="006776B8">
        <w:rPr>
          <w:noProof/>
          <w:webHidden/>
          <w:color w:val="auto"/>
        </w:rPr>
        <w:fldChar w:fldCharType="begin"/>
      </w:r>
      <w:r w:rsidRPr="006776B8">
        <w:rPr>
          <w:noProof/>
          <w:webHidden/>
          <w:color w:val="auto"/>
        </w:rPr>
        <w:instrText xml:space="preserve"> PAGEREF _Toc159248240 \h </w:instrText>
      </w:r>
      <w:r w:rsidRPr="006776B8">
        <w:rPr>
          <w:noProof/>
          <w:webHidden/>
          <w:color w:val="auto"/>
        </w:rPr>
      </w:r>
      <w:r w:rsidRPr="006776B8">
        <w:rPr>
          <w:noProof/>
          <w:webHidden/>
          <w:color w:val="auto"/>
        </w:rPr>
        <w:fldChar w:fldCharType="separate"/>
      </w:r>
      <w:r w:rsidRPr="006776B8">
        <w:rPr>
          <w:noProof/>
          <w:webHidden/>
          <w:color w:val="auto"/>
        </w:rPr>
        <w:t>15</w:t>
      </w:r>
      <w:r w:rsidRPr="006776B8">
        <w:rPr>
          <w:noProof/>
          <w:webHidden/>
          <w:color w:val="auto"/>
        </w:rPr>
        <w:fldChar w:fldCharType="end"/>
      </w:r>
    </w:p>
    <w:p w14:paraId="4B6C98D4" w14:textId="6635B86F" w:rsidR="006776B8" w:rsidRPr="006776B8" w:rsidRDefault="006776B8">
      <w:pPr>
        <w:pStyle w:val="TOC2"/>
        <w:rPr>
          <w:rFonts w:eastAsiaTheme="minorEastAsia"/>
          <w:kern w:val="2"/>
          <w:sz w:val="22"/>
          <w:szCs w:val="22"/>
          <w:lang w:eastAsia="en-AU"/>
          <w14:ligatures w14:val="standardContextual"/>
        </w:rPr>
      </w:pPr>
      <w:r w:rsidRPr="006776B8">
        <w:rPr>
          <w:bCs/>
        </w:rPr>
        <w:t>3.1</w:t>
      </w:r>
      <w:r w:rsidRPr="006776B8">
        <w:rPr>
          <w:rFonts w:eastAsiaTheme="minorEastAsia"/>
          <w:kern w:val="2"/>
          <w:sz w:val="22"/>
          <w:szCs w:val="22"/>
          <w:lang w:eastAsia="en-AU"/>
          <w14:ligatures w14:val="standardContextual"/>
        </w:rPr>
        <w:tab/>
      </w:r>
      <w:r w:rsidRPr="006776B8">
        <w:t>Higher duties allowance</w:t>
      </w:r>
      <w:r w:rsidRPr="006776B8">
        <w:rPr>
          <w:webHidden/>
        </w:rPr>
        <w:tab/>
      </w:r>
      <w:r w:rsidRPr="006776B8">
        <w:rPr>
          <w:webHidden/>
        </w:rPr>
        <w:fldChar w:fldCharType="begin"/>
      </w:r>
      <w:r w:rsidRPr="006776B8">
        <w:rPr>
          <w:webHidden/>
        </w:rPr>
        <w:instrText xml:space="preserve"> PAGEREF _Toc159248241 \h </w:instrText>
      </w:r>
      <w:r w:rsidRPr="006776B8">
        <w:rPr>
          <w:webHidden/>
        </w:rPr>
      </w:r>
      <w:r w:rsidRPr="006776B8">
        <w:rPr>
          <w:webHidden/>
        </w:rPr>
        <w:fldChar w:fldCharType="separate"/>
      </w:r>
      <w:r w:rsidRPr="006776B8">
        <w:rPr>
          <w:webHidden/>
        </w:rPr>
        <w:t>15</w:t>
      </w:r>
      <w:r w:rsidRPr="006776B8">
        <w:rPr>
          <w:webHidden/>
        </w:rPr>
        <w:fldChar w:fldCharType="end"/>
      </w:r>
    </w:p>
    <w:p w14:paraId="202FD38F" w14:textId="3D2C86B1" w:rsidR="006776B8" w:rsidRPr="006776B8" w:rsidRDefault="006776B8">
      <w:pPr>
        <w:pStyle w:val="TOC2"/>
        <w:rPr>
          <w:rFonts w:eastAsiaTheme="minorEastAsia"/>
          <w:kern w:val="2"/>
          <w:sz w:val="22"/>
          <w:szCs w:val="22"/>
          <w:lang w:eastAsia="en-AU"/>
          <w14:ligatures w14:val="standardContextual"/>
        </w:rPr>
      </w:pPr>
      <w:r w:rsidRPr="006776B8">
        <w:rPr>
          <w:bCs/>
        </w:rPr>
        <w:t>3.2</w:t>
      </w:r>
      <w:r w:rsidRPr="006776B8">
        <w:rPr>
          <w:rFonts w:eastAsiaTheme="minorEastAsia"/>
          <w:kern w:val="2"/>
          <w:sz w:val="22"/>
          <w:szCs w:val="22"/>
          <w:lang w:eastAsia="en-AU"/>
          <w14:ligatures w14:val="standardContextual"/>
        </w:rPr>
        <w:tab/>
      </w:r>
      <w:r w:rsidRPr="006776B8">
        <w:t>Workplace responsibility allowances</w:t>
      </w:r>
      <w:r w:rsidRPr="006776B8">
        <w:rPr>
          <w:webHidden/>
        </w:rPr>
        <w:tab/>
      </w:r>
      <w:r w:rsidRPr="006776B8">
        <w:rPr>
          <w:webHidden/>
        </w:rPr>
        <w:fldChar w:fldCharType="begin"/>
      </w:r>
      <w:r w:rsidRPr="006776B8">
        <w:rPr>
          <w:webHidden/>
        </w:rPr>
        <w:instrText xml:space="preserve"> PAGEREF _Toc159248242 \h </w:instrText>
      </w:r>
      <w:r w:rsidRPr="006776B8">
        <w:rPr>
          <w:webHidden/>
        </w:rPr>
      </w:r>
      <w:r w:rsidRPr="006776B8">
        <w:rPr>
          <w:webHidden/>
        </w:rPr>
        <w:fldChar w:fldCharType="separate"/>
      </w:r>
      <w:r w:rsidRPr="006776B8">
        <w:rPr>
          <w:webHidden/>
        </w:rPr>
        <w:t>15</w:t>
      </w:r>
      <w:r w:rsidRPr="006776B8">
        <w:rPr>
          <w:webHidden/>
        </w:rPr>
        <w:fldChar w:fldCharType="end"/>
      </w:r>
    </w:p>
    <w:p w14:paraId="65D3E6EB" w14:textId="7FFA3438" w:rsidR="006776B8" w:rsidRPr="006776B8" w:rsidRDefault="006776B8">
      <w:pPr>
        <w:pStyle w:val="TOC2"/>
        <w:rPr>
          <w:rFonts w:eastAsiaTheme="minorEastAsia"/>
          <w:kern w:val="2"/>
          <w:sz w:val="22"/>
          <w:szCs w:val="22"/>
          <w:lang w:eastAsia="en-AU"/>
          <w14:ligatures w14:val="standardContextual"/>
        </w:rPr>
      </w:pPr>
      <w:r w:rsidRPr="006776B8">
        <w:rPr>
          <w:bCs/>
        </w:rPr>
        <w:t>3.3</w:t>
      </w:r>
      <w:r w:rsidRPr="006776B8">
        <w:rPr>
          <w:rFonts w:eastAsiaTheme="minorEastAsia"/>
          <w:kern w:val="2"/>
          <w:sz w:val="22"/>
          <w:szCs w:val="22"/>
          <w:lang w:eastAsia="en-AU"/>
          <w14:ligatures w14:val="standardContextual"/>
        </w:rPr>
        <w:tab/>
      </w:r>
      <w:r w:rsidRPr="006776B8">
        <w:t>Community language allowance</w:t>
      </w:r>
      <w:r w:rsidRPr="006776B8">
        <w:rPr>
          <w:webHidden/>
        </w:rPr>
        <w:tab/>
      </w:r>
      <w:r w:rsidRPr="006776B8">
        <w:rPr>
          <w:webHidden/>
        </w:rPr>
        <w:fldChar w:fldCharType="begin"/>
      </w:r>
      <w:r w:rsidRPr="006776B8">
        <w:rPr>
          <w:webHidden/>
        </w:rPr>
        <w:instrText xml:space="preserve"> PAGEREF _Toc159248243 \h </w:instrText>
      </w:r>
      <w:r w:rsidRPr="006776B8">
        <w:rPr>
          <w:webHidden/>
        </w:rPr>
      </w:r>
      <w:r w:rsidRPr="006776B8">
        <w:rPr>
          <w:webHidden/>
        </w:rPr>
        <w:fldChar w:fldCharType="separate"/>
      </w:r>
      <w:r w:rsidRPr="006776B8">
        <w:rPr>
          <w:webHidden/>
        </w:rPr>
        <w:t>16</w:t>
      </w:r>
      <w:r w:rsidRPr="006776B8">
        <w:rPr>
          <w:webHidden/>
        </w:rPr>
        <w:fldChar w:fldCharType="end"/>
      </w:r>
    </w:p>
    <w:p w14:paraId="0D4EBAA3" w14:textId="71DFB6F5" w:rsidR="006776B8" w:rsidRPr="006776B8" w:rsidRDefault="006776B8">
      <w:pPr>
        <w:pStyle w:val="TOC1"/>
        <w:rPr>
          <w:rFonts w:asciiTheme="minorHAnsi" w:eastAsiaTheme="minorEastAsia" w:hAnsiTheme="minorHAnsi"/>
          <w:noProof/>
          <w:color w:val="auto"/>
          <w:kern w:val="2"/>
          <w:sz w:val="22"/>
          <w:szCs w:val="22"/>
          <w:lang w:eastAsia="en-AU"/>
          <w14:ligatures w14:val="standardContextual"/>
        </w:rPr>
      </w:pPr>
      <w:r w:rsidRPr="006776B8">
        <w:rPr>
          <w:noProof/>
          <w:color w:val="auto"/>
        </w:rPr>
        <w:t>4</w:t>
      </w:r>
      <w:r w:rsidRPr="006776B8">
        <w:rPr>
          <w:rFonts w:asciiTheme="minorHAnsi" w:eastAsiaTheme="minorEastAsia" w:hAnsiTheme="minorHAnsi"/>
          <w:noProof/>
          <w:color w:val="auto"/>
          <w:kern w:val="2"/>
          <w:sz w:val="22"/>
          <w:szCs w:val="22"/>
          <w:lang w:eastAsia="en-AU"/>
          <w14:ligatures w14:val="standardContextual"/>
        </w:rPr>
        <w:tab/>
      </w:r>
      <w:r w:rsidRPr="006776B8">
        <w:rPr>
          <w:noProof/>
          <w:color w:val="auto"/>
        </w:rPr>
        <w:t>Classifications and Broadbands</w:t>
      </w:r>
      <w:r w:rsidRPr="006776B8">
        <w:rPr>
          <w:noProof/>
          <w:webHidden/>
          <w:color w:val="auto"/>
        </w:rPr>
        <w:tab/>
      </w:r>
      <w:r w:rsidRPr="006776B8">
        <w:rPr>
          <w:noProof/>
          <w:webHidden/>
          <w:color w:val="auto"/>
        </w:rPr>
        <w:fldChar w:fldCharType="begin"/>
      </w:r>
      <w:r w:rsidRPr="006776B8">
        <w:rPr>
          <w:noProof/>
          <w:webHidden/>
          <w:color w:val="auto"/>
        </w:rPr>
        <w:instrText xml:space="preserve"> PAGEREF _Toc159248244 \h </w:instrText>
      </w:r>
      <w:r w:rsidRPr="006776B8">
        <w:rPr>
          <w:noProof/>
          <w:webHidden/>
          <w:color w:val="auto"/>
        </w:rPr>
      </w:r>
      <w:r w:rsidRPr="006776B8">
        <w:rPr>
          <w:noProof/>
          <w:webHidden/>
          <w:color w:val="auto"/>
        </w:rPr>
        <w:fldChar w:fldCharType="separate"/>
      </w:r>
      <w:r w:rsidRPr="006776B8">
        <w:rPr>
          <w:noProof/>
          <w:webHidden/>
          <w:color w:val="auto"/>
        </w:rPr>
        <w:t>17</w:t>
      </w:r>
      <w:r w:rsidRPr="006776B8">
        <w:rPr>
          <w:noProof/>
          <w:webHidden/>
          <w:color w:val="auto"/>
        </w:rPr>
        <w:fldChar w:fldCharType="end"/>
      </w:r>
    </w:p>
    <w:p w14:paraId="205ABCF5" w14:textId="507BD173" w:rsidR="006776B8" w:rsidRPr="006776B8" w:rsidRDefault="006776B8">
      <w:pPr>
        <w:pStyle w:val="TOC2"/>
        <w:rPr>
          <w:rFonts w:eastAsiaTheme="minorEastAsia"/>
          <w:kern w:val="2"/>
          <w:sz w:val="22"/>
          <w:szCs w:val="22"/>
          <w:lang w:eastAsia="en-AU"/>
          <w14:ligatures w14:val="standardContextual"/>
        </w:rPr>
      </w:pPr>
      <w:r w:rsidRPr="006776B8">
        <w:rPr>
          <w:bCs/>
        </w:rPr>
        <w:t>4.1</w:t>
      </w:r>
      <w:r w:rsidRPr="006776B8">
        <w:rPr>
          <w:rFonts w:eastAsiaTheme="minorEastAsia"/>
          <w:kern w:val="2"/>
          <w:sz w:val="22"/>
          <w:szCs w:val="22"/>
          <w:lang w:eastAsia="en-AU"/>
          <w14:ligatures w14:val="standardContextual"/>
        </w:rPr>
        <w:tab/>
      </w:r>
      <w:r w:rsidRPr="006776B8">
        <w:t>Broadbands</w:t>
      </w:r>
      <w:r w:rsidRPr="006776B8">
        <w:rPr>
          <w:webHidden/>
        </w:rPr>
        <w:tab/>
      </w:r>
      <w:r w:rsidRPr="006776B8">
        <w:rPr>
          <w:webHidden/>
        </w:rPr>
        <w:fldChar w:fldCharType="begin"/>
      </w:r>
      <w:r w:rsidRPr="006776B8">
        <w:rPr>
          <w:webHidden/>
        </w:rPr>
        <w:instrText xml:space="preserve"> PAGEREF _Toc159248245 \h </w:instrText>
      </w:r>
      <w:r w:rsidRPr="006776B8">
        <w:rPr>
          <w:webHidden/>
        </w:rPr>
      </w:r>
      <w:r w:rsidRPr="006776B8">
        <w:rPr>
          <w:webHidden/>
        </w:rPr>
        <w:fldChar w:fldCharType="separate"/>
      </w:r>
      <w:r w:rsidRPr="006776B8">
        <w:rPr>
          <w:webHidden/>
        </w:rPr>
        <w:t>17</w:t>
      </w:r>
      <w:r w:rsidRPr="006776B8">
        <w:rPr>
          <w:webHidden/>
        </w:rPr>
        <w:fldChar w:fldCharType="end"/>
      </w:r>
    </w:p>
    <w:p w14:paraId="540FD041" w14:textId="2B4E7D61" w:rsidR="006776B8" w:rsidRPr="006776B8" w:rsidRDefault="006776B8">
      <w:pPr>
        <w:pStyle w:val="TOC2"/>
        <w:rPr>
          <w:rFonts w:eastAsiaTheme="minorEastAsia"/>
          <w:kern w:val="2"/>
          <w:sz w:val="22"/>
          <w:szCs w:val="22"/>
          <w:lang w:eastAsia="en-AU"/>
          <w14:ligatures w14:val="standardContextual"/>
        </w:rPr>
      </w:pPr>
      <w:r w:rsidRPr="006776B8">
        <w:rPr>
          <w:bCs/>
        </w:rPr>
        <w:t>4.2</w:t>
      </w:r>
      <w:r w:rsidRPr="006776B8">
        <w:rPr>
          <w:rFonts w:eastAsiaTheme="minorEastAsia"/>
          <w:kern w:val="2"/>
          <w:sz w:val="22"/>
          <w:szCs w:val="22"/>
          <w:lang w:eastAsia="en-AU"/>
          <w14:ligatures w14:val="standardContextual"/>
        </w:rPr>
        <w:tab/>
      </w:r>
      <w:r w:rsidRPr="006776B8">
        <w:t>Graduates</w:t>
      </w:r>
      <w:r w:rsidRPr="006776B8">
        <w:rPr>
          <w:webHidden/>
        </w:rPr>
        <w:tab/>
      </w:r>
      <w:r w:rsidRPr="006776B8">
        <w:rPr>
          <w:webHidden/>
        </w:rPr>
        <w:fldChar w:fldCharType="begin"/>
      </w:r>
      <w:r w:rsidRPr="006776B8">
        <w:rPr>
          <w:webHidden/>
        </w:rPr>
        <w:instrText xml:space="preserve"> PAGEREF _Toc159248246 \h </w:instrText>
      </w:r>
      <w:r w:rsidRPr="006776B8">
        <w:rPr>
          <w:webHidden/>
        </w:rPr>
      </w:r>
      <w:r w:rsidRPr="006776B8">
        <w:rPr>
          <w:webHidden/>
        </w:rPr>
        <w:fldChar w:fldCharType="separate"/>
      </w:r>
      <w:r w:rsidRPr="006776B8">
        <w:rPr>
          <w:webHidden/>
        </w:rPr>
        <w:t>17</w:t>
      </w:r>
      <w:r w:rsidRPr="006776B8">
        <w:rPr>
          <w:webHidden/>
        </w:rPr>
        <w:fldChar w:fldCharType="end"/>
      </w:r>
    </w:p>
    <w:p w14:paraId="7DB531DD" w14:textId="1D51AF98" w:rsidR="006776B8" w:rsidRPr="006776B8" w:rsidRDefault="006776B8">
      <w:pPr>
        <w:pStyle w:val="TOC2"/>
        <w:rPr>
          <w:rFonts w:eastAsiaTheme="minorEastAsia"/>
          <w:kern w:val="2"/>
          <w:sz w:val="22"/>
          <w:szCs w:val="22"/>
          <w:lang w:eastAsia="en-AU"/>
          <w14:ligatures w14:val="standardContextual"/>
        </w:rPr>
      </w:pPr>
      <w:r w:rsidRPr="006776B8">
        <w:rPr>
          <w:bCs/>
        </w:rPr>
        <w:t>4.3</w:t>
      </w:r>
      <w:r w:rsidRPr="006776B8">
        <w:rPr>
          <w:rFonts w:eastAsiaTheme="minorEastAsia"/>
          <w:kern w:val="2"/>
          <w:sz w:val="22"/>
          <w:szCs w:val="22"/>
          <w:lang w:eastAsia="en-AU"/>
          <w14:ligatures w14:val="standardContextual"/>
        </w:rPr>
        <w:tab/>
      </w:r>
      <w:r w:rsidRPr="006776B8">
        <w:t>Work Level Standards</w:t>
      </w:r>
      <w:r w:rsidRPr="006776B8">
        <w:rPr>
          <w:webHidden/>
        </w:rPr>
        <w:tab/>
      </w:r>
      <w:r w:rsidRPr="006776B8">
        <w:rPr>
          <w:webHidden/>
        </w:rPr>
        <w:fldChar w:fldCharType="begin"/>
      </w:r>
      <w:r w:rsidRPr="006776B8">
        <w:rPr>
          <w:webHidden/>
        </w:rPr>
        <w:instrText xml:space="preserve"> PAGEREF _Toc159248247 \h </w:instrText>
      </w:r>
      <w:r w:rsidRPr="006776B8">
        <w:rPr>
          <w:webHidden/>
        </w:rPr>
      </w:r>
      <w:r w:rsidRPr="006776B8">
        <w:rPr>
          <w:webHidden/>
        </w:rPr>
        <w:fldChar w:fldCharType="separate"/>
      </w:r>
      <w:r w:rsidRPr="006776B8">
        <w:rPr>
          <w:webHidden/>
        </w:rPr>
        <w:t>17</w:t>
      </w:r>
      <w:r w:rsidRPr="006776B8">
        <w:rPr>
          <w:webHidden/>
        </w:rPr>
        <w:fldChar w:fldCharType="end"/>
      </w:r>
    </w:p>
    <w:p w14:paraId="2B46ECD6" w14:textId="538731C0" w:rsidR="006776B8" w:rsidRPr="006776B8" w:rsidRDefault="006776B8">
      <w:pPr>
        <w:pStyle w:val="TOC1"/>
        <w:rPr>
          <w:rFonts w:asciiTheme="minorHAnsi" w:eastAsiaTheme="minorEastAsia" w:hAnsiTheme="minorHAnsi"/>
          <w:noProof/>
          <w:color w:val="auto"/>
          <w:kern w:val="2"/>
          <w:sz w:val="22"/>
          <w:szCs w:val="22"/>
          <w:lang w:eastAsia="en-AU"/>
          <w14:ligatures w14:val="standardContextual"/>
        </w:rPr>
      </w:pPr>
      <w:r w:rsidRPr="006776B8">
        <w:rPr>
          <w:noProof/>
          <w:color w:val="auto"/>
        </w:rPr>
        <w:t>5</w:t>
      </w:r>
      <w:r w:rsidRPr="006776B8">
        <w:rPr>
          <w:rFonts w:asciiTheme="minorHAnsi" w:eastAsiaTheme="minorEastAsia" w:hAnsiTheme="minorHAnsi"/>
          <w:noProof/>
          <w:color w:val="auto"/>
          <w:kern w:val="2"/>
          <w:sz w:val="22"/>
          <w:szCs w:val="22"/>
          <w:lang w:eastAsia="en-AU"/>
          <w14:ligatures w14:val="standardContextual"/>
        </w:rPr>
        <w:tab/>
      </w:r>
      <w:r w:rsidRPr="006776B8">
        <w:rPr>
          <w:noProof/>
          <w:color w:val="auto"/>
        </w:rPr>
        <w:t>Working hours and arrangements</w:t>
      </w:r>
      <w:r w:rsidRPr="006776B8">
        <w:rPr>
          <w:noProof/>
          <w:webHidden/>
          <w:color w:val="auto"/>
        </w:rPr>
        <w:tab/>
      </w:r>
      <w:r w:rsidRPr="006776B8">
        <w:rPr>
          <w:noProof/>
          <w:webHidden/>
          <w:color w:val="auto"/>
        </w:rPr>
        <w:fldChar w:fldCharType="begin"/>
      </w:r>
      <w:r w:rsidRPr="006776B8">
        <w:rPr>
          <w:noProof/>
          <w:webHidden/>
          <w:color w:val="auto"/>
        </w:rPr>
        <w:instrText xml:space="preserve"> PAGEREF _Toc159248248 \h </w:instrText>
      </w:r>
      <w:r w:rsidRPr="006776B8">
        <w:rPr>
          <w:noProof/>
          <w:webHidden/>
          <w:color w:val="auto"/>
        </w:rPr>
      </w:r>
      <w:r w:rsidRPr="006776B8">
        <w:rPr>
          <w:noProof/>
          <w:webHidden/>
          <w:color w:val="auto"/>
        </w:rPr>
        <w:fldChar w:fldCharType="separate"/>
      </w:r>
      <w:r w:rsidRPr="006776B8">
        <w:rPr>
          <w:noProof/>
          <w:webHidden/>
          <w:color w:val="auto"/>
        </w:rPr>
        <w:t>18</w:t>
      </w:r>
      <w:r w:rsidRPr="006776B8">
        <w:rPr>
          <w:noProof/>
          <w:webHidden/>
          <w:color w:val="auto"/>
        </w:rPr>
        <w:fldChar w:fldCharType="end"/>
      </w:r>
    </w:p>
    <w:p w14:paraId="5AF8A9D4" w14:textId="6651FFEF" w:rsidR="006776B8" w:rsidRPr="006776B8" w:rsidRDefault="006776B8">
      <w:pPr>
        <w:pStyle w:val="TOC2"/>
        <w:rPr>
          <w:rFonts w:eastAsiaTheme="minorEastAsia"/>
          <w:kern w:val="2"/>
          <w:sz w:val="22"/>
          <w:szCs w:val="22"/>
          <w:lang w:eastAsia="en-AU"/>
          <w14:ligatures w14:val="standardContextual"/>
        </w:rPr>
      </w:pPr>
      <w:r w:rsidRPr="006776B8">
        <w:rPr>
          <w:bCs/>
        </w:rPr>
        <w:t>5.1</w:t>
      </w:r>
      <w:r w:rsidRPr="006776B8">
        <w:rPr>
          <w:rFonts w:eastAsiaTheme="minorEastAsia"/>
          <w:kern w:val="2"/>
          <w:sz w:val="22"/>
          <w:szCs w:val="22"/>
          <w:lang w:eastAsia="en-AU"/>
          <w14:ligatures w14:val="standardContextual"/>
        </w:rPr>
        <w:tab/>
      </w:r>
      <w:r w:rsidRPr="006776B8">
        <w:t>Job security</w:t>
      </w:r>
      <w:r w:rsidRPr="006776B8">
        <w:rPr>
          <w:webHidden/>
        </w:rPr>
        <w:tab/>
      </w:r>
      <w:r w:rsidRPr="006776B8">
        <w:rPr>
          <w:webHidden/>
        </w:rPr>
        <w:fldChar w:fldCharType="begin"/>
      </w:r>
      <w:r w:rsidRPr="006776B8">
        <w:rPr>
          <w:webHidden/>
        </w:rPr>
        <w:instrText xml:space="preserve"> PAGEREF _Toc159248249 \h </w:instrText>
      </w:r>
      <w:r w:rsidRPr="006776B8">
        <w:rPr>
          <w:webHidden/>
        </w:rPr>
      </w:r>
      <w:r w:rsidRPr="006776B8">
        <w:rPr>
          <w:webHidden/>
        </w:rPr>
        <w:fldChar w:fldCharType="separate"/>
      </w:r>
      <w:r w:rsidRPr="006776B8">
        <w:rPr>
          <w:webHidden/>
        </w:rPr>
        <w:t>18</w:t>
      </w:r>
      <w:r w:rsidRPr="006776B8">
        <w:rPr>
          <w:webHidden/>
        </w:rPr>
        <w:fldChar w:fldCharType="end"/>
      </w:r>
    </w:p>
    <w:p w14:paraId="10980CED" w14:textId="7F1677E3" w:rsidR="006776B8" w:rsidRPr="006776B8" w:rsidRDefault="006776B8">
      <w:pPr>
        <w:pStyle w:val="TOC2"/>
        <w:rPr>
          <w:rFonts w:eastAsiaTheme="minorEastAsia"/>
          <w:kern w:val="2"/>
          <w:sz w:val="22"/>
          <w:szCs w:val="22"/>
          <w:lang w:eastAsia="en-AU"/>
          <w14:ligatures w14:val="standardContextual"/>
        </w:rPr>
      </w:pPr>
      <w:r w:rsidRPr="006776B8">
        <w:rPr>
          <w:bCs/>
        </w:rPr>
        <w:t>5.2</w:t>
      </w:r>
      <w:r w:rsidRPr="006776B8">
        <w:rPr>
          <w:rFonts w:eastAsiaTheme="minorEastAsia"/>
          <w:kern w:val="2"/>
          <w:sz w:val="22"/>
          <w:szCs w:val="22"/>
          <w:lang w:eastAsia="en-AU"/>
          <w14:ligatures w14:val="standardContextual"/>
        </w:rPr>
        <w:tab/>
      </w:r>
      <w:r w:rsidRPr="006776B8">
        <w:t>Non-ongoing employment</w:t>
      </w:r>
      <w:r w:rsidRPr="006776B8">
        <w:rPr>
          <w:webHidden/>
        </w:rPr>
        <w:tab/>
      </w:r>
      <w:r w:rsidRPr="006776B8">
        <w:rPr>
          <w:webHidden/>
        </w:rPr>
        <w:fldChar w:fldCharType="begin"/>
      </w:r>
      <w:r w:rsidRPr="006776B8">
        <w:rPr>
          <w:webHidden/>
        </w:rPr>
        <w:instrText xml:space="preserve"> PAGEREF _Toc159248250 \h </w:instrText>
      </w:r>
      <w:r w:rsidRPr="006776B8">
        <w:rPr>
          <w:webHidden/>
        </w:rPr>
      </w:r>
      <w:r w:rsidRPr="006776B8">
        <w:rPr>
          <w:webHidden/>
        </w:rPr>
        <w:fldChar w:fldCharType="separate"/>
      </w:r>
      <w:r w:rsidRPr="006776B8">
        <w:rPr>
          <w:webHidden/>
        </w:rPr>
        <w:t>18</w:t>
      </w:r>
      <w:r w:rsidRPr="006776B8">
        <w:rPr>
          <w:webHidden/>
        </w:rPr>
        <w:fldChar w:fldCharType="end"/>
      </w:r>
    </w:p>
    <w:p w14:paraId="34348A95" w14:textId="75A1B3EC" w:rsidR="006776B8" w:rsidRPr="006776B8" w:rsidRDefault="006776B8">
      <w:pPr>
        <w:pStyle w:val="TOC2"/>
        <w:rPr>
          <w:rFonts w:eastAsiaTheme="minorEastAsia"/>
          <w:kern w:val="2"/>
          <w:sz w:val="22"/>
          <w:szCs w:val="22"/>
          <w:lang w:eastAsia="en-AU"/>
          <w14:ligatures w14:val="standardContextual"/>
        </w:rPr>
      </w:pPr>
      <w:r w:rsidRPr="006776B8">
        <w:rPr>
          <w:bCs/>
        </w:rPr>
        <w:t>5.3</w:t>
      </w:r>
      <w:r w:rsidRPr="006776B8">
        <w:rPr>
          <w:rFonts w:eastAsiaTheme="minorEastAsia"/>
          <w:kern w:val="2"/>
          <w:sz w:val="22"/>
          <w:szCs w:val="22"/>
          <w:lang w:eastAsia="en-AU"/>
          <w14:ligatures w14:val="standardContextual"/>
        </w:rPr>
        <w:tab/>
      </w:r>
      <w:r w:rsidRPr="006776B8">
        <w:t>Casual (irregular or intermittent) employment</w:t>
      </w:r>
      <w:r w:rsidRPr="006776B8">
        <w:rPr>
          <w:webHidden/>
        </w:rPr>
        <w:tab/>
      </w:r>
      <w:r w:rsidRPr="006776B8">
        <w:rPr>
          <w:webHidden/>
        </w:rPr>
        <w:fldChar w:fldCharType="begin"/>
      </w:r>
      <w:r w:rsidRPr="006776B8">
        <w:rPr>
          <w:webHidden/>
        </w:rPr>
        <w:instrText xml:space="preserve"> PAGEREF _Toc159248251 \h </w:instrText>
      </w:r>
      <w:r w:rsidRPr="006776B8">
        <w:rPr>
          <w:webHidden/>
        </w:rPr>
      </w:r>
      <w:r w:rsidRPr="006776B8">
        <w:rPr>
          <w:webHidden/>
        </w:rPr>
        <w:fldChar w:fldCharType="separate"/>
      </w:r>
      <w:r w:rsidRPr="006776B8">
        <w:rPr>
          <w:webHidden/>
        </w:rPr>
        <w:t>18</w:t>
      </w:r>
      <w:r w:rsidRPr="006776B8">
        <w:rPr>
          <w:webHidden/>
        </w:rPr>
        <w:fldChar w:fldCharType="end"/>
      </w:r>
    </w:p>
    <w:p w14:paraId="5EB54F97" w14:textId="537A1765" w:rsidR="006776B8" w:rsidRPr="006776B8" w:rsidRDefault="006776B8">
      <w:pPr>
        <w:pStyle w:val="TOC2"/>
        <w:rPr>
          <w:rFonts w:eastAsiaTheme="minorEastAsia"/>
          <w:kern w:val="2"/>
          <w:sz w:val="22"/>
          <w:szCs w:val="22"/>
          <w:lang w:eastAsia="en-AU"/>
          <w14:ligatures w14:val="standardContextual"/>
        </w:rPr>
      </w:pPr>
      <w:r w:rsidRPr="006776B8">
        <w:rPr>
          <w:bCs/>
        </w:rPr>
        <w:t>5.4</w:t>
      </w:r>
      <w:r w:rsidRPr="006776B8">
        <w:rPr>
          <w:rFonts w:eastAsiaTheme="minorEastAsia"/>
          <w:kern w:val="2"/>
          <w:sz w:val="22"/>
          <w:szCs w:val="22"/>
          <w:lang w:eastAsia="en-AU"/>
          <w14:ligatures w14:val="standardContextual"/>
        </w:rPr>
        <w:tab/>
      </w:r>
      <w:r w:rsidRPr="006776B8">
        <w:t>Flexible working arrangements</w:t>
      </w:r>
      <w:r w:rsidRPr="006776B8">
        <w:rPr>
          <w:webHidden/>
        </w:rPr>
        <w:tab/>
      </w:r>
      <w:r w:rsidRPr="006776B8">
        <w:rPr>
          <w:webHidden/>
        </w:rPr>
        <w:fldChar w:fldCharType="begin"/>
      </w:r>
      <w:r w:rsidRPr="006776B8">
        <w:rPr>
          <w:webHidden/>
        </w:rPr>
        <w:instrText xml:space="preserve"> PAGEREF _Toc159248252 \h </w:instrText>
      </w:r>
      <w:r w:rsidRPr="006776B8">
        <w:rPr>
          <w:webHidden/>
        </w:rPr>
      </w:r>
      <w:r w:rsidRPr="006776B8">
        <w:rPr>
          <w:webHidden/>
        </w:rPr>
        <w:fldChar w:fldCharType="separate"/>
      </w:r>
      <w:r w:rsidRPr="006776B8">
        <w:rPr>
          <w:webHidden/>
        </w:rPr>
        <w:t>19</w:t>
      </w:r>
      <w:r w:rsidRPr="006776B8">
        <w:rPr>
          <w:webHidden/>
        </w:rPr>
        <w:fldChar w:fldCharType="end"/>
      </w:r>
    </w:p>
    <w:p w14:paraId="6CBB4F69" w14:textId="772C84B9" w:rsidR="006776B8" w:rsidRPr="006776B8" w:rsidRDefault="006776B8">
      <w:pPr>
        <w:pStyle w:val="TOC2"/>
        <w:rPr>
          <w:rFonts w:eastAsiaTheme="minorEastAsia"/>
          <w:kern w:val="2"/>
          <w:sz w:val="22"/>
          <w:szCs w:val="22"/>
          <w:lang w:eastAsia="en-AU"/>
          <w14:ligatures w14:val="standardContextual"/>
        </w:rPr>
      </w:pPr>
      <w:r w:rsidRPr="006776B8">
        <w:rPr>
          <w:bCs/>
        </w:rPr>
        <w:t>5.5</w:t>
      </w:r>
      <w:r w:rsidRPr="006776B8">
        <w:rPr>
          <w:rFonts w:eastAsiaTheme="minorEastAsia"/>
          <w:kern w:val="2"/>
          <w:sz w:val="22"/>
          <w:szCs w:val="22"/>
          <w:lang w:eastAsia="en-AU"/>
          <w14:ligatures w14:val="standardContextual"/>
        </w:rPr>
        <w:tab/>
      </w:r>
      <w:r w:rsidRPr="006776B8">
        <w:t>Working hours</w:t>
      </w:r>
      <w:r w:rsidRPr="006776B8">
        <w:rPr>
          <w:webHidden/>
        </w:rPr>
        <w:tab/>
      </w:r>
      <w:r w:rsidRPr="006776B8">
        <w:rPr>
          <w:webHidden/>
        </w:rPr>
        <w:fldChar w:fldCharType="begin"/>
      </w:r>
      <w:r w:rsidRPr="006776B8">
        <w:rPr>
          <w:webHidden/>
        </w:rPr>
        <w:instrText xml:space="preserve"> PAGEREF _Toc159248253 \h </w:instrText>
      </w:r>
      <w:r w:rsidRPr="006776B8">
        <w:rPr>
          <w:webHidden/>
        </w:rPr>
      </w:r>
      <w:r w:rsidRPr="006776B8">
        <w:rPr>
          <w:webHidden/>
        </w:rPr>
        <w:fldChar w:fldCharType="separate"/>
      </w:r>
      <w:r w:rsidRPr="006776B8">
        <w:rPr>
          <w:webHidden/>
        </w:rPr>
        <w:t>23</w:t>
      </w:r>
      <w:r w:rsidRPr="006776B8">
        <w:rPr>
          <w:webHidden/>
        </w:rPr>
        <w:fldChar w:fldCharType="end"/>
      </w:r>
    </w:p>
    <w:p w14:paraId="68E25D23" w14:textId="4C910455" w:rsidR="006776B8" w:rsidRPr="006776B8" w:rsidRDefault="006776B8">
      <w:pPr>
        <w:pStyle w:val="TOC2"/>
        <w:rPr>
          <w:rFonts w:eastAsiaTheme="minorEastAsia"/>
          <w:kern w:val="2"/>
          <w:sz w:val="22"/>
          <w:szCs w:val="22"/>
          <w:lang w:eastAsia="en-AU"/>
          <w14:ligatures w14:val="standardContextual"/>
        </w:rPr>
      </w:pPr>
      <w:r w:rsidRPr="006776B8">
        <w:rPr>
          <w:bCs/>
        </w:rPr>
        <w:t>5.6</w:t>
      </w:r>
      <w:r w:rsidRPr="006776B8">
        <w:rPr>
          <w:rFonts w:eastAsiaTheme="minorEastAsia"/>
          <w:kern w:val="2"/>
          <w:sz w:val="22"/>
          <w:szCs w:val="22"/>
          <w:lang w:eastAsia="en-AU"/>
          <w14:ligatures w14:val="standardContextual"/>
        </w:rPr>
        <w:tab/>
      </w:r>
      <w:r w:rsidRPr="006776B8">
        <w:t>Part-time work</w:t>
      </w:r>
      <w:r w:rsidRPr="006776B8">
        <w:rPr>
          <w:webHidden/>
        </w:rPr>
        <w:tab/>
      </w:r>
      <w:r w:rsidRPr="006776B8">
        <w:rPr>
          <w:webHidden/>
        </w:rPr>
        <w:fldChar w:fldCharType="begin"/>
      </w:r>
      <w:r w:rsidRPr="006776B8">
        <w:rPr>
          <w:webHidden/>
        </w:rPr>
        <w:instrText xml:space="preserve"> PAGEREF _Toc159248254 \h </w:instrText>
      </w:r>
      <w:r w:rsidRPr="006776B8">
        <w:rPr>
          <w:webHidden/>
        </w:rPr>
      </w:r>
      <w:r w:rsidRPr="006776B8">
        <w:rPr>
          <w:webHidden/>
        </w:rPr>
        <w:fldChar w:fldCharType="separate"/>
      </w:r>
      <w:r w:rsidRPr="006776B8">
        <w:rPr>
          <w:webHidden/>
        </w:rPr>
        <w:t>24</w:t>
      </w:r>
      <w:r w:rsidRPr="006776B8">
        <w:rPr>
          <w:webHidden/>
        </w:rPr>
        <w:fldChar w:fldCharType="end"/>
      </w:r>
    </w:p>
    <w:p w14:paraId="4F1BFA6E" w14:textId="6F86488C" w:rsidR="006776B8" w:rsidRPr="006776B8" w:rsidRDefault="006776B8">
      <w:pPr>
        <w:pStyle w:val="TOC2"/>
        <w:rPr>
          <w:rFonts w:eastAsiaTheme="minorEastAsia"/>
          <w:kern w:val="2"/>
          <w:sz w:val="22"/>
          <w:szCs w:val="22"/>
          <w:lang w:eastAsia="en-AU"/>
          <w14:ligatures w14:val="standardContextual"/>
        </w:rPr>
      </w:pPr>
      <w:r w:rsidRPr="006776B8">
        <w:rPr>
          <w:bCs/>
        </w:rPr>
        <w:t>5.7</w:t>
      </w:r>
      <w:r w:rsidRPr="006776B8">
        <w:rPr>
          <w:rFonts w:eastAsiaTheme="minorEastAsia"/>
          <w:kern w:val="2"/>
          <w:sz w:val="22"/>
          <w:szCs w:val="22"/>
          <w:lang w:eastAsia="en-AU"/>
          <w14:ligatures w14:val="standardContextual"/>
        </w:rPr>
        <w:tab/>
      </w:r>
      <w:r w:rsidRPr="006776B8">
        <w:t>Flex for APS 1-6 classifications</w:t>
      </w:r>
      <w:r w:rsidRPr="006776B8">
        <w:rPr>
          <w:webHidden/>
        </w:rPr>
        <w:tab/>
      </w:r>
      <w:r w:rsidRPr="006776B8">
        <w:rPr>
          <w:webHidden/>
        </w:rPr>
        <w:fldChar w:fldCharType="begin"/>
      </w:r>
      <w:r w:rsidRPr="006776B8">
        <w:rPr>
          <w:webHidden/>
        </w:rPr>
        <w:instrText xml:space="preserve"> PAGEREF _Toc159248255 \h </w:instrText>
      </w:r>
      <w:r w:rsidRPr="006776B8">
        <w:rPr>
          <w:webHidden/>
        </w:rPr>
      </w:r>
      <w:r w:rsidRPr="006776B8">
        <w:rPr>
          <w:webHidden/>
        </w:rPr>
        <w:fldChar w:fldCharType="separate"/>
      </w:r>
      <w:r w:rsidRPr="006776B8">
        <w:rPr>
          <w:webHidden/>
        </w:rPr>
        <w:t>24</w:t>
      </w:r>
      <w:r w:rsidRPr="006776B8">
        <w:rPr>
          <w:webHidden/>
        </w:rPr>
        <w:fldChar w:fldCharType="end"/>
      </w:r>
    </w:p>
    <w:p w14:paraId="7F632B51" w14:textId="31829C17" w:rsidR="006776B8" w:rsidRPr="006776B8" w:rsidRDefault="006776B8">
      <w:pPr>
        <w:pStyle w:val="TOC2"/>
        <w:rPr>
          <w:rFonts w:eastAsiaTheme="minorEastAsia"/>
          <w:kern w:val="2"/>
          <w:sz w:val="22"/>
          <w:szCs w:val="22"/>
          <w:lang w:eastAsia="en-AU"/>
          <w14:ligatures w14:val="standardContextual"/>
        </w:rPr>
      </w:pPr>
      <w:r w:rsidRPr="006776B8">
        <w:rPr>
          <w:bCs/>
        </w:rPr>
        <w:lastRenderedPageBreak/>
        <w:t>5.8</w:t>
      </w:r>
      <w:r w:rsidRPr="006776B8">
        <w:rPr>
          <w:rFonts w:eastAsiaTheme="minorEastAsia"/>
          <w:kern w:val="2"/>
          <w:sz w:val="22"/>
          <w:szCs w:val="22"/>
          <w:lang w:eastAsia="en-AU"/>
          <w14:ligatures w14:val="standardContextual"/>
        </w:rPr>
        <w:tab/>
      </w:r>
      <w:r w:rsidRPr="006776B8">
        <w:t>Overtime</w:t>
      </w:r>
      <w:r w:rsidRPr="006776B8">
        <w:rPr>
          <w:webHidden/>
        </w:rPr>
        <w:tab/>
      </w:r>
      <w:r w:rsidRPr="006776B8">
        <w:rPr>
          <w:webHidden/>
        </w:rPr>
        <w:fldChar w:fldCharType="begin"/>
      </w:r>
      <w:r w:rsidRPr="006776B8">
        <w:rPr>
          <w:webHidden/>
        </w:rPr>
        <w:instrText xml:space="preserve"> PAGEREF _Toc159248256 \h </w:instrText>
      </w:r>
      <w:r w:rsidRPr="006776B8">
        <w:rPr>
          <w:webHidden/>
        </w:rPr>
      </w:r>
      <w:r w:rsidRPr="006776B8">
        <w:rPr>
          <w:webHidden/>
        </w:rPr>
        <w:fldChar w:fldCharType="separate"/>
      </w:r>
      <w:r w:rsidRPr="006776B8">
        <w:rPr>
          <w:webHidden/>
        </w:rPr>
        <w:t>25</w:t>
      </w:r>
      <w:r w:rsidRPr="006776B8">
        <w:rPr>
          <w:webHidden/>
        </w:rPr>
        <w:fldChar w:fldCharType="end"/>
      </w:r>
    </w:p>
    <w:p w14:paraId="1A81CF12" w14:textId="1243E8BB" w:rsidR="006776B8" w:rsidRPr="006776B8" w:rsidRDefault="006776B8">
      <w:pPr>
        <w:pStyle w:val="TOC2"/>
        <w:rPr>
          <w:rFonts w:eastAsiaTheme="minorEastAsia"/>
          <w:kern w:val="2"/>
          <w:sz w:val="22"/>
          <w:szCs w:val="22"/>
          <w:lang w:eastAsia="en-AU"/>
          <w14:ligatures w14:val="standardContextual"/>
        </w:rPr>
      </w:pPr>
      <w:r w:rsidRPr="006776B8">
        <w:rPr>
          <w:bCs/>
        </w:rPr>
        <w:t>5.9</w:t>
      </w:r>
      <w:r w:rsidRPr="006776B8">
        <w:rPr>
          <w:rFonts w:eastAsiaTheme="minorEastAsia"/>
          <w:kern w:val="2"/>
          <w:sz w:val="22"/>
          <w:szCs w:val="22"/>
          <w:lang w:eastAsia="en-AU"/>
          <w14:ligatures w14:val="standardContextual"/>
        </w:rPr>
        <w:tab/>
      </w:r>
      <w:r w:rsidRPr="006776B8">
        <w:t>EL TOIL</w:t>
      </w:r>
      <w:r w:rsidRPr="006776B8">
        <w:rPr>
          <w:webHidden/>
        </w:rPr>
        <w:tab/>
      </w:r>
      <w:r w:rsidRPr="006776B8">
        <w:rPr>
          <w:webHidden/>
        </w:rPr>
        <w:fldChar w:fldCharType="begin"/>
      </w:r>
      <w:r w:rsidRPr="006776B8">
        <w:rPr>
          <w:webHidden/>
        </w:rPr>
        <w:instrText xml:space="preserve"> PAGEREF _Toc159248257 \h </w:instrText>
      </w:r>
      <w:r w:rsidRPr="006776B8">
        <w:rPr>
          <w:webHidden/>
        </w:rPr>
      </w:r>
      <w:r w:rsidRPr="006776B8">
        <w:rPr>
          <w:webHidden/>
        </w:rPr>
        <w:fldChar w:fldCharType="separate"/>
      </w:r>
      <w:r w:rsidRPr="006776B8">
        <w:rPr>
          <w:webHidden/>
        </w:rPr>
        <w:t>25</w:t>
      </w:r>
      <w:r w:rsidRPr="006776B8">
        <w:rPr>
          <w:webHidden/>
        </w:rPr>
        <w:fldChar w:fldCharType="end"/>
      </w:r>
    </w:p>
    <w:p w14:paraId="00F196C5" w14:textId="323EED40" w:rsidR="006776B8" w:rsidRPr="006776B8" w:rsidRDefault="006776B8">
      <w:pPr>
        <w:pStyle w:val="TOC2"/>
        <w:rPr>
          <w:rFonts w:eastAsiaTheme="minorEastAsia"/>
          <w:kern w:val="2"/>
          <w:sz w:val="22"/>
          <w:szCs w:val="22"/>
          <w:lang w:eastAsia="en-AU"/>
          <w14:ligatures w14:val="standardContextual"/>
        </w:rPr>
      </w:pPr>
      <w:r w:rsidRPr="006776B8">
        <w:rPr>
          <w:bCs/>
        </w:rPr>
        <w:t>5.10</w:t>
      </w:r>
      <w:r w:rsidRPr="006776B8">
        <w:rPr>
          <w:rFonts w:eastAsiaTheme="minorEastAsia"/>
          <w:kern w:val="2"/>
          <w:sz w:val="22"/>
          <w:szCs w:val="22"/>
          <w:lang w:eastAsia="en-AU"/>
          <w14:ligatures w14:val="standardContextual"/>
        </w:rPr>
        <w:tab/>
      </w:r>
      <w:r w:rsidRPr="006776B8">
        <w:t>End of year closedown</w:t>
      </w:r>
      <w:r w:rsidRPr="006776B8">
        <w:rPr>
          <w:webHidden/>
        </w:rPr>
        <w:tab/>
      </w:r>
      <w:r w:rsidRPr="006776B8">
        <w:rPr>
          <w:webHidden/>
        </w:rPr>
        <w:fldChar w:fldCharType="begin"/>
      </w:r>
      <w:r w:rsidRPr="006776B8">
        <w:rPr>
          <w:webHidden/>
        </w:rPr>
        <w:instrText xml:space="preserve"> PAGEREF _Toc159248258 \h </w:instrText>
      </w:r>
      <w:r w:rsidRPr="006776B8">
        <w:rPr>
          <w:webHidden/>
        </w:rPr>
      </w:r>
      <w:r w:rsidRPr="006776B8">
        <w:rPr>
          <w:webHidden/>
        </w:rPr>
        <w:fldChar w:fldCharType="separate"/>
      </w:r>
      <w:r w:rsidRPr="006776B8">
        <w:rPr>
          <w:webHidden/>
        </w:rPr>
        <w:t>26</w:t>
      </w:r>
      <w:r w:rsidRPr="006776B8">
        <w:rPr>
          <w:webHidden/>
        </w:rPr>
        <w:fldChar w:fldCharType="end"/>
      </w:r>
    </w:p>
    <w:p w14:paraId="4F31C401" w14:textId="5B923E7B" w:rsidR="006776B8" w:rsidRPr="006776B8" w:rsidRDefault="006776B8">
      <w:pPr>
        <w:pStyle w:val="TOC2"/>
        <w:rPr>
          <w:rFonts w:eastAsiaTheme="minorEastAsia"/>
          <w:kern w:val="2"/>
          <w:sz w:val="22"/>
          <w:szCs w:val="22"/>
          <w:lang w:eastAsia="en-AU"/>
          <w14:ligatures w14:val="standardContextual"/>
        </w:rPr>
      </w:pPr>
      <w:r w:rsidRPr="006776B8">
        <w:rPr>
          <w:bCs/>
        </w:rPr>
        <w:t>5.11</w:t>
      </w:r>
      <w:r w:rsidRPr="006776B8">
        <w:rPr>
          <w:rFonts w:eastAsiaTheme="minorEastAsia"/>
          <w:kern w:val="2"/>
          <w:sz w:val="22"/>
          <w:szCs w:val="22"/>
          <w:lang w:eastAsia="en-AU"/>
          <w14:ligatures w14:val="standardContextual"/>
        </w:rPr>
        <w:tab/>
      </w:r>
      <w:r w:rsidRPr="006776B8">
        <w:t>Public holidays</w:t>
      </w:r>
      <w:r w:rsidRPr="006776B8">
        <w:rPr>
          <w:webHidden/>
        </w:rPr>
        <w:tab/>
      </w:r>
      <w:r w:rsidRPr="006776B8">
        <w:rPr>
          <w:webHidden/>
        </w:rPr>
        <w:fldChar w:fldCharType="begin"/>
      </w:r>
      <w:r w:rsidRPr="006776B8">
        <w:rPr>
          <w:webHidden/>
        </w:rPr>
        <w:instrText xml:space="preserve"> PAGEREF _Toc159248259 \h </w:instrText>
      </w:r>
      <w:r w:rsidRPr="006776B8">
        <w:rPr>
          <w:webHidden/>
        </w:rPr>
      </w:r>
      <w:r w:rsidRPr="006776B8">
        <w:rPr>
          <w:webHidden/>
        </w:rPr>
        <w:fldChar w:fldCharType="separate"/>
      </w:r>
      <w:r w:rsidRPr="006776B8">
        <w:rPr>
          <w:webHidden/>
        </w:rPr>
        <w:t>26</w:t>
      </w:r>
      <w:r w:rsidRPr="006776B8">
        <w:rPr>
          <w:webHidden/>
        </w:rPr>
        <w:fldChar w:fldCharType="end"/>
      </w:r>
    </w:p>
    <w:p w14:paraId="43393C4C" w14:textId="5A9283C0" w:rsidR="006776B8" w:rsidRPr="006776B8" w:rsidRDefault="006776B8">
      <w:pPr>
        <w:pStyle w:val="TOC2"/>
        <w:rPr>
          <w:rFonts w:eastAsiaTheme="minorEastAsia"/>
          <w:kern w:val="2"/>
          <w:sz w:val="22"/>
          <w:szCs w:val="22"/>
          <w:lang w:eastAsia="en-AU"/>
          <w14:ligatures w14:val="standardContextual"/>
        </w:rPr>
      </w:pPr>
      <w:r w:rsidRPr="006776B8">
        <w:rPr>
          <w:bCs/>
        </w:rPr>
        <w:t>5.12</w:t>
      </w:r>
      <w:r w:rsidRPr="006776B8">
        <w:rPr>
          <w:rFonts w:eastAsiaTheme="minorEastAsia"/>
          <w:kern w:val="2"/>
          <w:sz w:val="22"/>
          <w:szCs w:val="22"/>
          <w:lang w:eastAsia="en-AU"/>
          <w14:ligatures w14:val="standardContextual"/>
        </w:rPr>
        <w:tab/>
      </w:r>
      <w:r w:rsidRPr="006776B8">
        <w:t>Other attendance arrangements</w:t>
      </w:r>
      <w:r w:rsidRPr="006776B8">
        <w:rPr>
          <w:webHidden/>
        </w:rPr>
        <w:tab/>
      </w:r>
      <w:r w:rsidRPr="006776B8">
        <w:rPr>
          <w:webHidden/>
        </w:rPr>
        <w:fldChar w:fldCharType="begin"/>
      </w:r>
      <w:r w:rsidRPr="006776B8">
        <w:rPr>
          <w:webHidden/>
        </w:rPr>
        <w:instrText xml:space="preserve"> PAGEREF _Toc159248260 \h </w:instrText>
      </w:r>
      <w:r w:rsidRPr="006776B8">
        <w:rPr>
          <w:webHidden/>
        </w:rPr>
      </w:r>
      <w:r w:rsidRPr="006776B8">
        <w:rPr>
          <w:webHidden/>
        </w:rPr>
        <w:fldChar w:fldCharType="separate"/>
      </w:r>
      <w:r w:rsidRPr="006776B8">
        <w:rPr>
          <w:webHidden/>
        </w:rPr>
        <w:t>27</w:t>
      </w:r>
      <w:r w:rsidRPr="006776B8">
        <w:rPr>
          <w:webHidden/>
        </w:rPr>
        <w:fldChar w:fldCharType="end"/>
      </w:r>
    </w:p>
    <w:p w14:paraId="05CAFE10" w14:textId="0ABE9FAF" w:rsidR="006776B8" w:rsidRPr="006776B8" w:rsidRDefault="006776B8">
      <w:pPr>
        <w:pStyle w:val="TOC1"/>
        <w:rPr>
          <w:rFonts w:asciiTheme="minorHAnsi" w:eastAsiaTheme="minorEastAsia" w:hAnsiTheme="minorHAnsi"/>
          <w:noProof/>
          <w:color w:val="auto"/>
          <w:kern w:val="2"/>
          <w:sz w:val="22"/>
          <w:szCs w:val="22"/>
          <w:lang w:eastAsia="en-AU"/>
          <w14:ligatures w14:val="standardContextual"/>
        </w:rPr>
      </w:pPr>
      <w:r w:rsidRPr="006776B8">
        <w:rPr>
          <w:noProof/>
          <w:color w:val="auto"/>
        </w:rPr>
        <w:t>6</w:t>
      </w:r>
      <w:r w:rsidRPr="006776B8">
        <w:rPr>
          <w:rFonts w:asciiTheme="minorHAnsi" w:eastAsiaTheme="minorEastAsia" w:hAnsiTheme="minorHAnsi"/>
          <w:noProof/>
          <w:color w:val="auto"/>
          <w:kern w:val="2"/>
          <w:sz w:val="22"/>
          <w:szCs w:val="22"/>
          <w:lang w:eastAsia="en-AU"/>
          <w14:ligatures w14:val="standardContextual"/>
        </w:rPr>
        <w:tab/>
      </w:r>
      <w:r w:rsidRPr="006776B8">
        <w:rPr>
          <w:noProof/>
          <w:color w:val="auto"/>
        </w:rPr>
        <w:t>Leave</w:t>
      </w:r>
      <w:r w:rsidRPr="006776B8">
        <w:rPr>
          <w:noProof/>
          <w:webHidden/>
          <w:color w:val="auto"/>
        </w:rPr>
        <w:tab/>
      </w:r>
      <w:r w:rsidRPr="006776B8">
        <w:rPr>
          <w:noProof/>
          <w:webHidden/>
          <w:color w:val="auto"/>
        </w:rPr>
        <w:fldChar w:fldCharType="begin"/>
      </w:r>
      <w:r w:rsidRPr="006776B8">
        <w:rPr>
          <w:noProof/>
          <w:webHidden/>
          <w:color w:val="auto"/>
        </w:rPr>
        <w:instrText xml:space="preserve"> PAGEREF _Toc159248261 \h </w:instrText>
      </w:r>
      <w:r w:rsidRPr="006776B8">
        <w:rPr>
          <w:noProof/>
          <w:webHidden/>
          <w:color w:val="auto"/>
        </w:rPr>
      </w:r>
      <w:r w:rsidRPr="006776B8">
        <w:rPr>
          <w:noProof/>
          <w:webHidden/>
          <w:color w:val="auto"/>
        </w:rPr>
        <w:fldChar w:fldCharType="separate"/>
      </w:r>
      <w:r w:rsidRPr="006776B8">
        <w:rPr>
          <w:noProof/>
          <w:webHidden/>
          <w:color w:val="auto"/>
        </w:rPr>
        <w:t>29</w:t>
      </w:r>
      <w:r w:rsidRPr="006776B8">
        <w:rPr>
          <w:noProof/>
          <w:webHidden/>
          <w:color w:val="auto"/>
        </w:rPr>
        <w:fldChar w:fldCharType="end"/>
      </w:r>
    </w:p>
    <w:p w14:paraId="5781661B" w14:textId="69A89337" w:rsidR="006776B8" w:rsidRPr="006776B8" w:rsidRDefault="006776B8">
      <w:pPr>
        <w:pStyle w:val="TOC2"/>
        <w:rPr>
          <w:rFonts w:eastAsiaTheme="minorEastAsia"/>
          <w:kern w:val="2"/>
          <w:sz w:val="22"/>
          <w:szCs w:val="22"/>
          <w:lang w:eastAsia="en-AU"/>
          <w14:ligatures w14:val="standardContextual"/>
        </w:rPr>
      </w:pPr>
      <w:r w:rsidRPr="006776B8">
        <w:rPr>
          <w:bCs/>
        </w:rPr>
        <w:t>6.1</w:t>
      </w:r>
      <w:r w:rsidRPr="006776B8">
        <w:rPr>
          <w:rFonts w:eastAsiaTheme="minorEastAsia"/>
          <w:kern w:val="2"/>
          <w:sz w:val="22"/>
          <w:szCs w:val="22"/>
          <w:lang w:eastAsia="en-AU"/>
          <w14:ligatures w14:val="standardContextual"/>
        </w:rPr>
        <w:tab/>
      </w:r>
      <w:r w:rsidRPr="006776B8">
        <w:t>Application and approval of leave</w:t>
      </w:r>
      <w:r w:rsidRPr="006776B8">
        <w:rPr>
          <w:webHidden/>
        </w:rPr>
        <w:tab/>
      </w:r>
      <w:r w:rsidRPr="006776B8">
        <w:rPr>
          <w:webHidden/>
        </w:rPr>
        <w:fldChar w:fldCharType="begin"/>
      </w:r>
      <w:r w:rsidRPr="006776B8">
        <w:rPr>
          <w:webHidden/>
        </w:rPr>
        <w:instrText xml:space="preserve"> PAGEREF _Toc159248262 \h </w:instrText>
      </w:r>
      <w:r w:rsidRPr="006776B8">
        <w:rPr>
          <w:webHidden/>
        </w:rPr>
      </w:r>
      <w:r w:rsidRPr="006776B8">
        <w:rPr>
          <w:webHidden/>
        </w:rPr>
        <w:fldChar w:fldCharType="separate"/>
      </w:r>
      <w:r w:rsidRPr="006776B8">
        <w:rPr>
          <w:webHidden/>
        </w:rPr>
        <w:t>29</w:t>
      </w:r>
      <w:r w:rsidRPr="006776B8">
        <w:rPr>
          <w:webHidden/>
        </w:rPr>
        <w:fldChar w:fldCharType="end"/>
      </w:r>
    </w:p>
    <w:p w14:paraId="1A36FFCA" w14:textId="34937C58" w:rsidR="006776B8" w:rsidRPr="006776B8" w:rsidRDefault="006776B8">
      <w:pPr>
        <w:pStyle w:val="TOC2"/>
        <w:rPr>
          <w:rFonts w:eastAsiaTheme="minorEastAsia"/>
          <w:kern w:val="2"/>
          <w:sz w:val="22"/>
          <w:szCs w:val="22"/>
          <w:lang w:eastAsia="en-AU"/>
          <w14:ligatures w14:val="standardContextual"/>
        </w:rPr>
      </w:pPr>
      <w:r w:rsidRPr="006776B8">
        <w:rPr>
          <w:bCs/>
        </w:rPr>
        <w:t>6.2</w:t>
      </w:r>
      <w:r w:rsidRPr="006776B8">
        <w:rPr>
          <w:rFonts w:eastAsiaTheme="minorEastAsia"/>
          <w:kern w:val="2"/>
          <w:sz w:val="22"/>
          <w:szCs w:val="22"/>
          <w:lang w:eastAsia="en-AU"/>
          <w14:ligatures w14:val="standardContextual"/>
        </w:rPr>
        <w:tab/>
      </w:r>
      <w:r w:rsidRPr="006776B8">
        <w:t>Annual leave</w:t>
      </w:r>
      <w:r w:rsidRPr="006776B8">
        <w:rPr>
          <w:webHidden/>
        </w:rPr>
        <w:tab/>
      </w:r>
      <w:r w:rsidRPr="006776B8">
        <w:rPr>
          <w:webHidden/>
        </w:rPr>
        <w:fldChar w:fldCharType="begin"/>
      </w:r>
      <w:r w:rsidRPr="006776B8">
        <w:rPr>
          <w:webHidden/>
        </w:rPr>
        <w:instrText xml:space="preserve"> PAGEREF _Toc159248263 \h </w:instrText>
      </w:r>
      <w:r w:rsidRPr="006776B8">
        <w:rPr>
          <w:webHidden/>
        </w:rPr>
      </w:r>
      <w:r w:rsidRPr="006776B8">
        <w:rPr>
          <w:webHidden/>
        </w:rPr>
        <w:fldChar w:fldCharType="separate"/>
      </w:r>
      <w:r w:rsidRPr="006776B8">
        <w:rPr>
          <w:webHidden/>
        </w:rPr>
        <w:t>29</w:t>
      </w:r>
      <w:r w:rsidRPr="006776B8">
        <w:rPr>
          <w:webHidden/>
        </w:rPr>
        <w:fldChar w:fldCharType="end"/>
      </w:r>
    </w:p>
    <w:p w14:paraId="4AFFA407" w14:textId="36C76BA9" w:rsidR="006776B8" w:rsidRPr="006776B8" w:rsidRDefault="006776B8">
      <w:pPr>
        <w:pStyle w:val="TOC2"/>
        <w:rPr>
          <w:rFonts w:eastAsiaTheme="minorEastAsia"/>
          <w:kern w:val="2"/>
          <w:sz w:val="22"/>
          <w:szCs w:val="22"/>
          <w:lang w:eastAsia="en-AU"/>
          <w14:ligatures w14:val="standardContextual"/>
        </w:rPr>
      </w:pPr>
      <w:r w:rsidRPr="006776B8">
        <w:rPr>
          <w:bCs/>
        </w:rPr>
        <w:t>6.3</w:t>
      </w:r>
      <w:r w:rsidRPr="006776B8">
        <w:rPr>
          <w:rFonts w:eastAsiaTheme="minorEastAsia"/>
          <w:kern w:val="2"/>
          <w:sz w:val="22"/>
          <w:szCs w:val="22"/>
          <w:lang w:eastAsia="en-AU"/>
          <w14:ligatures w14:val="standardContextual"/>
        </w:rPr>
        <w:tab/>
      </w:r>
      <w:r w:rsidRPr="006776B8">
        <w:t>Purchased leave</w:t>
      </w:r>
      <w:r w:rsidRPr="006776B8">
        <w:rPr>
          <w:webHidden/>
        </w:rPr>
        <w:tab/>
      </w:r>
      <w:r w:rsidRPr="006776B8">
        <w:rPr>
          <w:webHidden/>
        </w:rPr>
        <w:fldChar w:fldCharType="begin"/>
      </w:r>
      <w:r w:rsidRPr="006776B8">
        <w:rPr>
          <w:webHidden/>
        </w:rPr>
        <w:instrText xml:space="preserve"> PAGEREF _Toc159248264 \h </w:instrText>
      </w:r>
      <w:r w:rsidRPr="006776B8">
        <w:rPr>
          <w:webHidden/>
        </w:rPr>
      </w:r>
      <w:r w:rsidRPr="006776B8">
        <w:rPr>
          <w:webHidden/>
        </w:rPr>
        <w:fldChar w:fldCharType="separate"/>
      </w:r>
      <w:r w:rsidRPr="006776B8">
        <w:rPr>
          <w:webHidden/>
        </w:rPr>
        <w:t>30</w:t>
      </w:r>
      <w:r w:rsidRPr="006776B8">
        <w:rPr>
          <w:webHidden/>
        </w:rPr>
        <w:fldChar w:fldCharType="end"/>
      </w:r>
    </w:p>
    <w:p w14:paraId="4C446A7F" w14:textId="525B580C" w:rsidR="006776B8" w:rsidRPr="006776B8" w:rsidRDefault="006776B8">
      <w:pPr>
        <w:pStyle w:val="TOC2"/>
        <w:rPr>
          <w:rFonts w:eastAsiaTheme="minorEastAsia"/>
          <w:kern w:val="2"/>
          <w:sz w:val="22"/>
          <w:szCs w:val="22"/>
          <w:lang w:eastAsia="en-AU"/>
          <w14:ligatures w14:val="standardContextual"/>
        </w:rPr>
      </w:pPr>
      <w:r w:rsidRPr="006776B8">
        <w:rPr>
          <w:bCs/>
        </w:rPr>
        <w:t>6.4</w:t>
      </w:r>
      <w:r w:rsidRPr="006776B8">
        <w:rPr>
          <w:rFonts w:eastAsiaTheme="minorEastAsia"/>
          <w:kern w:val="2"/>
          <w:sz w:val="22"/>
          <w:szCs w:val="22"/>
          <w:lang w:eastAsia="en-AU"/>
          <w14:ligatures w14:val="standardContextual"/>
        </w:rPr>
        <w:tab/>
      </w:r>
      <w:r w:rsidRPr="006776B8">
        <w:t>Personal/carer’s leave</w:t>
      </w:r>
      <w:r w:rsidRPr="006776B8">
        <w:rPr>
          <w:webHidden/>
        </w:rPr>
        <w:tab/>
      </w:r>
      <w:r w:rsidRPr="006776B8">
        <w:rPr>
          <w:webHidden/>
        </w:rPr>
        <w:fldChar w:fldCharType="begin"/>
      </w:r>
      <w:r w:rsidRPr="006776B8">
        <w:rPr>
          <w:webHidden/>
        </w:rPr>
        <w:instrText xml:space="preserve"> PAGEREF _Toc159248265 \h </w:instrText>
      </w:r>
      <w:r w:rsidRPr="006776B8">
        <w:rPr>
          <w:webHidden/>
        </w:rPr>
      </w:r>
      <w:r w:rsidRPr="006776B8">
        <w:rPr>
          <w:webHidden/>
        </w:rPr>
        <w:fldChar w:fldCharType="separate"/>
      </w:r>
      <w:r w:rsidRPr="006776B8">
        <w:rPr>
          <w:webHidden/>
        </w:rPr>
        <w:t>30</w:t>
      </w:r>
      <w:r w:rsidRPr="006776B8">
        <w:rPr>
          <w:webHidden/>
        </w:rPr>
        <w:fldChar w:fldCharType="end"/>
      </w:r>
    </w:p>
    <w:p w14:paraId="77B66EB0" w14:textId="297EC12F" w:rsidR="006776B8" w:rsidRPr="006776B8" w:rsidRDefault="006776B8">
      <w:pPr>
        <w:pStyle w:val="TOC2"/>
        <w:rPr>
          <w:rFonts w:eastAsiaTheme="minorEastAsia"/>
          <w:kern w:val="2"/>
          <w:sz w:val="22"/>
          <w:szCs w:val="22"/>
          <w:lang w:eastAsia="en-AU"/>
          <w14:ligatures w14:val="standardContextual"/>
        </w:rPr>
      </w:pPr>
      <w:r w:rsidRPr="006776B8">
        <w:rPr>
          <w:bCs/>
        </w:rPr>
        <w:t>6.5</w:t>
      </w:r>
      <w:r w:rsidRPr="006776B8">
        <w:rPr>
          <w:rFonts w:eastAsiaTheme="minorEastAsia"/>
          <w:kern w:val="2"/>
          <w:sz w:val="22"/>
          <w:szCs w:val="22"/>
          <w:lang w:eastAsia="en-AU"/>
          <w14:ligatures w14:val="standardContextual"/>
        </w:rPr>
        <w:tab/>
      </w:r>
      <w:r w:rsidRPr="006776B8">
        <w:t>Parental leave</w:t>
      </w:r>
      <w:r w:rsidRPr="006776B8">
        <w:rPr>
          <w:webHidden/>
        </w:rPr>
        <w:tab/>
      </w:r>
      <w:r w:rsidRPr="006776B8">
        <w:rPr>
          <w:webHidden/>
        </w:rPr>
        <w:fldChar w:fldCharType="begin"/>
      </w:r>
      <w:r w:rsidRPr="006776B8">
        <w:rPr>
          <w:webHidden/>
        </w:rPr>
        <w:instrText xml:space="preserve"> PAGEREF _Toc159248266 \h </w:instrText>
      </w:r>
      <w:r w:rsidRPr="006776B8">
        <w:rPr>
          <w:webHidden/>
        </w:rPr>
      </w:r>
      <w:r w:rsidRPr="006776B8">
        <w:rPr>
          <w:webHidden/>
        </w:rPr>
        <w:fldChar w:fldCharType="separate"/>
      </w:r>
      <w:r w:rsidRPr="006776B8">
        <w:rPr>
          <w:webHidden/>
        </w:rPr>
        <w:t>32</w:t>
      </w:r>
      <w:r w:rsidRPr="006776B8">
        <w:rPr>
          <w:webHidden/>
        </w:rPr>
        <w:fldChar w:fldCharType="end"/>
      </w:r>
    </w:p>
    <w:p w14:paraId="2CC14D00" w14:textId="220B66E2" w:rsidR="006776B8" w:rsidRPr="006776B8" w:rsidRDefault="006776B8">
      <w:pPr>
        <w:pStyle w:val="TOC2"/>
        <w:rPr>
          <w:rFonts w:eastAsiaTheme="minorEastAsia"/>
          <w:kern w:val="2"/>
          <w:sz w:val="22"/>
          <w:szCs w:val="22"/>
          <w:lang w:eastAsia="en-AU"/>
          <w14:ligatures w14:val="standardContextual"/>
        </w:rPr>
      </w:pPr>
      <w:r w:rsidRPr="006776B8">
        <w:rPr>
          <w:bCs/>
        </w:rPr>
        <w:t>6.6</w:t>
      </w:r>
      <w:r w:rsidRPr="006776B8">
        <w:rPr>
          <w:rFonts w:eastAsiaTheme="minorEastAsia"/>
          <w:kern w:val="2"/>
          <w:sz w:val="22"/>
          <w:szCs w:val="22"/>
          <w:lang w:eastAsia="en-AU"/>
          <w14:ligatures w14:val="standardContextual"/>
        </w:rPr>
        <w:tab/>
      </w:r>
      <w:r w:rsidRPr="006776B8">
        <w:t>Compassionate leave</w:t>
      </w:r>
      <w:r w:rsidRPr="006776B8">
        <w:rPr>
          <w:webHidden/>
        </w:rPr>
        <w:tab/>
      </w:r>
      <w:r w:rsidRPr="006776B8">
        <w:rPr>
          <w:webHidden/>
        </w:rPr>
        <w:fldChar w:fldCharType="begin"/>
      </w:r>
      <w:r w:rsidRPr="006776B8">
        <w:rPr>
          <w:webHidden/>
        </w:rPr>
        <w:instrText xml:space="preserve"> PAGEREF _Toc159248267 \h </w:instrText>
      </w:r>
      <w:r w:rsidRPr="006776B8">
        <w:rPr>
          <w:webHidden/>
        </w:rPr>
      </w:r>
      <w:r w:rsidRPr="006776B8">
        <w:rPr>
          <w:webHidden/>
        </w:rPr>
        <w:fldChar w:fldCharType="separate"/>
      </w:r>
      <w:r w:rsidRPr="006776B8">
        <w:rPr>
          <w:webHidden/>
        </w:rPr>
        <w:t>35</w:t>
      </w:r>
      <w:r w:rsidRPr="006776B8">
        <w:rPr>
          <w:webHidden/>
        </w:rPr>
        <w:fldChar w:fldCharType="end"/>
      </w:r>
    </w:p>
    <w:p w14:paraId="0EB3C49B" w14:textId="5F23BB71" w:rsidR="006776B8" w:rsidRPr="006776B8" w:rsidRDefault="006776B8">
      <w:pPr>
        <w:pStyle w:val="TOC2"/>
        <w:rPr>
          <w:rFonts w:eastAsiaTheme="minorEastAsia"/>
          <w:kern w:val="2"/>
          <w:sz w:val="22"/>
          <w:szCs w:val="22"/>
          <w:lang w:eastAsia="en-AU"/>
          <w14:ligatures w14:val="standardContextual"/>
        </w:rPr>
      </w:pPr>
      <w:r w:rsidRPr="006776B8">
        <w:rPr>
          <w:bCs/>
        </w:rPr>
        <w:t>6.7</w:t>
      </w:r>
      <w:r w:rsidRPr="006776B8">
        <w:rPr>
          <w:rFonts w:eastAsiaTheme="minorEastAsia"/>
          <w:kern w:val="2"/>
          <w:sz w:val="22"/>
          <w:szCs w:val="22"/>
          <w:lang w:eastAsia="en-AU"/>
          <w14:ligatures w14:val="standardContextual"/>
        </w:rPr>
        <w:tab/>
      </w:r>
      <w:r w:rsidRPr="006776B8">
        <w:t>Bereavement leave</w:t>
      </w:r>
      <w:r w:rsidRPr="006776B8">
        <w:rPr>
          <w:webHidden/>
        </w:rPr>
        <w:tab/>
      </w:r>
      <w:r w:rsidRPr="006776B8">
        <w:rPr>
          <w:webHidden/>
        </w:rPr>
        <w:fldChar w:fldCharType="begin"/>
      </w:r>
      <w:r w:rsidRPr="006776B8">
        <w:rPr>
          <w:webHidden/>
        </w:rPr>
        <w:instrText xml:space="preserve"> PAGEREF _Toc159248268 \h </w:instrText>
      </w:r>
      <w:r w:rsidRPr="006776B8">
        <w:rPr>
          <w:webHidden/>
        </w:rPr>
      </w:r>
      <w:r w:rsidRPr="006776B8">
        <w:rPr>
          <w:webHidden/>
        </w:rPr>
        <w:fldChar w:fldCharType="separate"/>
      </w:r>
      <w:r w:rsidRPr="006776B8">
        <w:rPr>
          <w:webHidden/>
        </w:rPr>
        <w:t>35</w:t>
      </w:r>
      <w:r w:rsidRPr="006776B8">
        <w:rPr>
          <w:webHidden/>
        </w:rPr>
        <w:fldChar w:fldCharType="end"/>
      </w:r>
    </w:p>
    <w:p w14:paraId="218A2C5A" w14:textId="5FA67ACD" w:rsidR="006776B8" w:rsidRPr="006776B8" w:rsidRDefault="006776B8">
      <w:pPr>
        <w:pStyle w:val="TOC2"/>
        <w:rPr>
          <w:rFonts w:eastAsiaTheme="minorEastAsia"/>
          <w:kern w:val="2"/>
          <w:sz w:val="22"/>
          <w:szCs w:val="22"/>
          <w:lang w:eastAsia="en-AU"/>
          <w14:ligatures w14:val="standardContextual"/>
        </w:rPr>
      </w:pPr>
      <w:r w:rsidRPr="006776B8">
        <w:rPr>
          <w:bCs/>
        </w:rPr>
        <w:t>6.8</w:t>
      </w:r>
      <w:r w:rsidRPr="006776B8">
        <w:rPr>
          <w:rFonts w:eastAsiaTheme="minorEastAsia"/>
          <w:kern w:val="2"/>
          <w:sz w:val="22"/>
          <w:szCs w:val="22"/>
          <w:lang w:eastAsia="en-AU"/>
          <w14:ligatures w14:val="standardContextual"/>
        </w:rPr>
        <w:tab/>
      </w:r>
      <w:r w:rsidRPr="006776B8">
        <w:t>Cultural, ceremonial and NAIDOC leave</w:t>
      </w:r>
      <w:r w:rsidRPr="006776B8">
        <w:rPr>
          <w:webHidden/>
        </w:rPr>
        <w:tab/>
      </w:r>
      <w:r w:rsidRPr="006776B8">
        <w:rPr>
          <w:webHidden/>
        </w:rPr>
        <w:fldChar w:fldCharType="begin"/>
      </w:r>
      <w:r w:rsidRPr="006776B8">
        <w:rPr>
          <w:webHidden/>
        </w:rPr>
        <w:instrText xml:space="preserve"> PAGEREF _Toc159248269 \h </w:instrText>
      </w:r>
      <w:r w:rsidRPr="006776B8">
        <w:rPr>
          <w:webHidden/>
        </w:rPr>
      </w:r>
      <w:r w:rsidRPr="006776B8">
        <w:rPr>
          <w:webHidden/>
        </w:rPr>
        <w:fldChar w:fldCharType="separate"/>
      </w:r>
      <w:r w:rsidRPr="006776B8">
        <w:rPr>
          <w:webHidden/>
        </w:rPr>
        <w:t>35</w:t>
      </w:r>
      <w:r w:rsidRPr="006776B8">
        <w:rPr>
          <w:webHidden/>
        </w:rPr>
        <w:fldChar w:fldCharType="end"/>
      </w:r>
    </w:p>
    <w:p w14:paraId="4CD43B75" w14:textId="47BADAF3" w:rsidR="006776B8" w:rsidRPr="006776B8" w:rsidRDefault="006776B8">
      <w:pPr>
        <w:pStyle w:val="TOC2"/>
        <w:rPr>
          <w:rFonts w:eastAsiaTheme="minorEastAsia"/>
          <w:kern w:val="2"/>
          <w:sz w:val="22"/>
          <w:szCs w:val="22"/>
          <w:lang w:eastAsia="en-AU"/>
          <w14:ligatures w14:val="standardContextual"/>
        </w:rPr>
      </w:pPr>
      <w:r w:rsidRPr="006776B8">
        <w:rPr>
          <w:bCs/>
        </w:rPr>
        <w:t>6.9</w:t>
      </w:r>
      <w:r w:rsidRPr="006776B8">
        <w:rPr>
          <w:rFonts w:eastAsiaTheme="minorEastAsia"/>
          <w:kern w:val="2"/>
          <w:sz w:val="22"/>
          <w:szCs w:val="22"/>
          <w:lang w:eastAsia="en-AU"/>
          <w14:ligatures w14:val="standardContextual"/>
        </w:rPr>
        <w:tab/>
      </w:r>
      <w:r w:rsidRPr="006776B8">
        <w:t>Long service leave</w:t>
      </w:r>
      <w:r w:rsidRPr="006776B8">
        <w:rPr>
          <w:webHidden/>
        </w:rPr>
        <w:tab/>
      </w:r>
      <w:r w:rsidRPr="006776B8">
        <w:rPr>
          <w:webHidden/>
        </w:rPr>
        <w:fldChar w:fldCharType="begin"/>
      </w:r>
      <w:r w:rsidRPr="006776B8">
        <w:rPr>
          <w:webHidden/>
        </w:rPr>
        <w:instrText xml:space="preserve"> PAGEREF _Toc159248270 \h </w:instrText>
      </w:r>
      <w:r w:rsidRPr="006776B8">
        <w:rPr>
          <w:webHidden/>
        </w:rPr>
      </w:r>
      <w:r w:rsidRPr="006776B8">
        <w:rPr>
          <w:webHidden/>
        </w:rPr>
        <w:fldChar w:fldCharType="separate"/>
      </w:r>
      <w:r w:rsidRPr="006776B8">
        <w:rPr>
          <w:webHidden/>
        </w:rPr>
        <w:t>36</w:t>
      </w:r>
      <w:r w:rsidRPr="006776B8">
        <w:rPr>
          <w:webHidden/>
        </w:rPr>
        <w:fldChar w:fldCharType="end"/>
      </w:r>
    </w:p>
    <w:p w14:paraId="04F9CB47" w14:textId="37654D86" w:rsidR="006776B8" w:rsidRPr="006776B8" w:rsidRDefault="006776B8">
      <w:pPr>
        <w:pStyle w:val="TOC2"/>
        <w:rPr>
          <w:rFonts w:eastAsiaTheme="minorEastAsia"/>
          <w:kern w:val="2"/>
          <w:sz w:val="22"/>
          <w:szCs w:val="22"/>
          <w:lang w:eastAsia="en-AU"/>
          <w14:ligatures w14:val="standardContextual"/>
        </w:rPr>
      </w:pPr>
      <w:r w:rsidRPr="006776B8">
        <w:rPr>
          <w:bCs/>
        </w:rPr>
        <w:t>6.10</w:t>
      </w:r>
      <w:r w:rsidRPr="006776B8">
        <w:rPr>
          <w:rFonts w:eastAsiaTheme="minorEastAsia"/>
          <w:kern w:val="2"/>
          <w:sz w:val="22"/>
          <w:szCs w:val="22"/>
          <w:lang w:eastAsia="en-AU"/>
          <w14:ligatures w14:val="standardContextual"/>
        </w:rPr>
        <w:tab/>
      </w:r>
      <w:r w:rsidRPr="006776B8">
        <w:t>Sabbatical leave</w:t>
      </w:r>
      <w:r w:rsidRPr="006776B8">
        <w:rPr>
          <w:webHidden/>
        </w:rPr>
        <w:tab/>
      </w:r>
      <w:r w:rsidRPr="006776B8">
        <w:rPr>
          <w:webHidden/>
        </w:rPr>
        <w:fldChar w:fldCharType="begin"/>
      </w:r>
      <w:r w:rsidRPr="006776B8">
        <w:rPr>
          <w:webHidden/>
        </w:rPr>
        <w:instrText xml:space="preserve"> PAGEREF _Toc159248271 \h </w:instrText>
      </w:r>
      <w:r w:rsidRPr="006776B8">
        <w:rPr>
          <w:webHidden/>
        </w:rPr>
      </w:r>
      <w:r w:rsidRPr="006776B8">
        <w:rPr>
          <w:webHidden/>
        </w:rPr>
        <w:fldChar w:fldCharType="separate"/>
      </w:r>
      <w:r w:rsidRPr="006776B8">
        <w:rPr>
          <w:webHidden/>
        </w:rPr>
        <w:t>36</w:t>
      </w:r>
      <w:r w:rsidRPr="006776B8">
        <w:rPr>
          <w:webHidden/>
        </w:rPr>
        <w:fldChar w:fldCharType="end"/>
      </w:r>
    </w:p>
    <w:p w14:paraId="7DF8191D" w14:textId="62C2B9B6" w:rsidR="006776B8" w:rsidRPr="006776B8" w:rsidRDefault="006776B8">
      <w:pPr>
        <w:pStyle w:val="TOC2"/>
        <w:rPr>
          <w:rFonts w:eastAsiaTheme="minorEastAsia"/>
          <w:kern w:val="2"/>
          <w:sz w:val="22"/>
          <w:szCs w:val="22"/>
          <w:lang w:eastAsia="en-AU"/>
          <w14:ligatures w14:val="standardContextual"/>
        </w:rPr>
      </w:pPr>
      <w:r w:rsidRPr="006776B8">
        <w:rPr>
          <w:bCs/>
        </w:rPr>
        <w:t>6.11</w:t>
      </w:r>
      <w:r w:rsidRPr="006776B8">
        <w:rPr>
          <w:rFonts w:eastAsiaTheme="minorEastAsia"/>
          <w:kern w:val="2"/>
          <w:sz w:val="22"/>
          <w:szCs w:val="22"/>
          <w:lang w:eastAsia="en-AU"/>
          <w14:ligatures w14:val="standardContextual"/>
        </w:rPr>
        <w:tab/>
      </w:r>
      <w:r w:rsidRPr="006776B8">
        <w:t>Other key leave types</w:t>
      </w:r>
      <w:r w:rsidRPr="006776B8">
        <w:rPr>
          <w:webHidden/>
        </w:rPr>
        <w:tab/>
      </w:r>
      <w:r w:rsidRPr="006776B8">
        <w:rPr>
          <w:webHidden/>
        </w:rPr>
        <w:fldChar w:fldCharType="begin"/>
      </w:r>
      <w:r w:rsidRPr="006776B8">
        <w:rPr>
          <w:webHidden/>
        </w:rPr>
        <w:instrText xml:space="preserve"> PAGEREF _Toc159248272 \h </w:instrText>
      </w:r>
      <w:r w:rsidRPr="006776B8">
        <w:rPr>
          <w:webHidden/>
        </w:rPr>
      </w:r>
      <w:r w:rsidRPr="006776B8">
        <w:rPr>
          <w:webHidden/>
        </w:rPr>
        <w:fldChar w:fldCharType="separate"/>
      </w:r>
      <w:r w:rsidRPr="006776B8">
        <w:rPr>
          <w:webHidden/>
        </w:rPr>
        <w:t>37</w:t>
      </w:r>
      <w:r w:rsidRPr="006776B8">
        <w:rPr>
          <w:webHidden/>
        </w:rPr>
        <w:fldChar w:fldCharType="end"/>
      </w:r>
    </w:p>
    <w:p w14:paraId="31E861D3" w14:textId="4BF96350" w:rsidR="006776B8" w:rsidRPr="006776B8" w:rsidRDefault="006776B8">
      <w:pPr>
        <w:pStyle w:val="TOC2"/>
        <w:rPr>
          <w:rFonts w:eastAsiaTheme="minorEastAsia"/>
          <w:kern w:val="2"/>
          <w:sz w:val="22"/>
          <w:szCs w:val="22"/>
          <w:lang w:eastAsia="en-AU"/>
          <w14:ligatures w14:val="standardContextual"/>
        </w:rPr>
      </w:pPr>
      <w:r w:rsidRPr="006776B8">
        <w:rPr>
          <w:bCs/>
        </w:rPr>
        <w:t>6.12</w:t>
      </w:r>
      <w:r w:rsidRPr="006776B8">
        <w:rPr>
          <w:rFonts w:eastAsiaTheme="minorEastAsia"/>
          <w:kern w:val="2"/>
          <w:sz w:val="22"/>
          <w:szCs w:val="22"/>
          <w:lang w:eastAsia="en-AU"/>
          <w14:ligatures w14:val="standardContextual"/>
        </w:rPr>
        <w:tab/>
      </w:r>
      <w:r w:rsidRPr="006776B8">
        <w:t>Miscellaneous leave</w:t>
      </w:r>
      <w:r w:rsidRPr="006776B8">
        <w:rPr>
          <w:webHidden/>
        </w:rPr>
        <w:tab/>
      </w:r>
      <w:r w:rsidRPr="006776B8">
        <w:rPr>
          <w:webHidden/>
        </w:rPr>
        <w:fldChar w:fldCharType="begin"/>
      </w:r>
      <w:r w:rsidRPr="006776B8">
        <w:rPr>
          <w:webHidden/>
        </w:rPr>
        <w:instrText xml:space="preserve"> PAGEREF _Toc159248273 \h </w:instrText>
      </w:r>
      <w:r w:rsidRPr="006776B8">
        <w:rPr>
          <w:webHidden/>
        </w:rPr>
      </w:r>
      <w:r w:rsidRPr="006776B8">
        <w:rPr>
          <w:webHidden/>
        </w:rPr>
        <w:fldChar w:fldCharType="separate"/>
      </w:r>
      <w:r w:rsidRPr="006776B8">
        <w:rPr>
          <w:webHidden/>
        </w:rPr>
        <w:t>39</w:t>
      </w:r>
      <w:r w:rsidRPr="006776B8">
        <w:rPr>
          <w:webHidden/>
        </w:rPr>
        <w:fldChar w:fldCharType="end"/>
      </w:r>
    </w:p>
    <w:p w14:paraId="3AFDB1E5" w14:textId="0D089284" w:rsidR="006776B8" w:rsidRPr="006776B8" w:rsidRDefault="006776B8">
      <w:pPr>
        <w:pStyle w:val="TOC2"/>
        <w:rPr>
          <w:rFonts w:eastAsiaTheme="minorEastAsia"/>
          <w:kern w:val="2"/>
          <w:sz w:val="22"/>
          <w:szCs w:val="22"/>
          <w:lang w:eastAsia="en-AU"/>
          <w14:ligatures w14:val="standardContextual"/>
        </w:rPr>
      </w:pPr>
      <w:r w:rsidRPr="006776B8">
        <w:rPr>
          <w:bCs/>
        </w:rPr>
        <w:t>6.13</w:t>
      </w:r>
      <w:r w:rsidRPr="006776B8">
        <w:rPr>
          <w:rFonts w:eastAsiaTheme="minorEastAsia"/>
          <w:kern w:val="2"/>
          <w:sz w:val="22"/>
          <w:szCs w:val="22"/>
          <w:lang w:eastAsia="en-AU"/>
          <w14:ligatures w14:val="standardContextual"/>
        </w:rPr>
        <w:tab/>
      </w:r>
      <w:r w:rsidRPr="006776B8">
        <w:t>Portability of leave</w:t>
      </w:r>
      <w:r w:rsidRPr="006776B8">
        <w:rPr>
          <w:webHidden/>
        </w:rPr>
        <w:tab/>
      </w:r>
      <w:r w:rsidRPr="006776B8">
        <w:rPr>
          <w:webHidden/>
        </w:rPr>
        <w:fldChar w:fldCharType="begin"/>
      </w:r>
      <w:r w:rsidRPr="006776B8">
        <w:rPr>
          <w:webHidden/>
        </w:rPr>
        <w:instrText xml:space="preserve"> PAGEREF _Toc159248274 \h </w:instrText>
      </w:r>
      <w:r w:rsidRPr="006776B8">
        <w:rPr>
          <w:webHidden/>
        </w:rPr>
      </w:r>
      <w:r w:rsidRPr="006776B8">
        <w:rPr>
          <w:webHidden/>
        </w:rPr>
        <w:fldChar w:fldCharType="separate"/>
      </w:r>
      <w:r w:rsidRPr="006776B8">
        <w:rPr>
          <w:webHidden/>
        </w:rPr>
        <w:t>40</w:t>
      </w:r>
      <w:r w:rsidRPr="006776B8">
        <w:rPr>
          <w:webHidden/>
        </w:rPr>
        <w:fldChar w:fldCharType="end"/>
      </w:r>
    </w:p>
    <w:p w14:paraId="319E7AA7" w14:textId="0F867A89" w:rsidR="006776B8" w:rsidRPr="006776B8" w:rsidRDefault="006776B8">
      <w:pPr>
        <w:pStyle w:val="TOC2"/>
        <w:rPr>
          <w:rFonts w:eastAsiaTheme="minorEastAsia"/>
          <w:kern w:val="2"/>
          <w:sz w:val="22"/>
          <w:szCs w:val="22"/>
          <w:lang w:eastAsia="en-AU"/>
          <w14:ligatures w14:val="standardContextual"/>
        </w:rPr>
      </w:pPr>
      <w:r w:rsidRPr="006776B8">
        <w:rPr>
          <w:bCs/>
        </w:rPr>
        <w:t>6.14</w:t>
      </w:r>
      <w:r w:rsidRPr="006776B8">
        <w:rPr>
          <w:rFonts w:eastAsiaTheme="minorEastAsia"/>
          <w:kern w:val="2"/>
          <w:sz w:val="22"/>
          <w:szCs w:val="22"/>
          <w:lang w:eastAsia="en-AU"/>
          <w14:ligatures w14:val="standardContextual"/>
        </w:rPr>
        <w:tab/>
      </w:r>
      <w:r w:rsidRPr="006776B8">
        <w:t>Re-crediting of leave</w:t>
      </w:r>
      <w:r w:rsidRPr="006776B8">
        <w:rPr>
          <w:webHidden/>
        </w:rPr>
        <w:tab/>
      </w:r>
      <w:r w:rsidRPr="006776B8">
        <w:rPr>
          <w:webHidden/>
        </w:rPr>
        <w:fldChar w:fldCharType="begin"/>
      </w:r>
      <w:r w:rsidRPr="006776B8">
        <w:rPr>
          <w:webHidden/>
        </w:rPr>
        <w:instrText xml:space="preserve"> PAGEREF _Toc159248275 \h </w:instrText>
      </w:r>
      <w:r w:rsidRPr="006776B8">
        <w:rPr>
          <w:webHidden/>
        </w:rPr>
      </w:r>
      <w:r w:rsidRPr="006776B8">
        <w:rPr>
          <w:webHidden/>
        </w:rPr>
        <w:fldChar w:fldCharType="separate"/>
      </w:r>
      <w:r w:rsidRPr="006776B8">
        <w:rPr>
          <w:webHidden/>
        </w:rPr>
        <w:t>40</w:t>
      </w:r>
      <w:r w:rsidRPr="006776B8">
        <w:rPr>
          <w:webHidden/>
        </w:rPr>
        <w:fldChar w:fldCharType="end"/>
      </w:r>
    </w:p>
    <w:p w14:paraId="27D4380E" w14:textId="42250EB5" w:rsidR="006776B8" w:rsidRPr="006776B8" w:rsidRDefault="006776B8">
      <w:pPr>
        <w:pStyle w:val="TOC1"/>
        <w:rPr>
          <w:rFonts w:asciiTheme="minorHAnsi" w:eastAsiaTheme="minorEastAsia" w:hAnsiTheme="minorHAnsi"/>
          <w:noProof/>
          <w:color w:val="auto"/>
          <w:kern w:val="2"/>
          <w:sz w:val="22"/>
          <w:szCs w:val="22"/>
          <w:lang w:eastAsia="en-AU"/>
          <w14:ligatures w14:val="standardContextual"/>
        </w:rPr>
      </w:pPr>
      <w:r w:rsidRPr="006776B8">
        <w:rPr>
          <w:noProof/>
          <w:color w:val="auto"/>
        </w:rPr>
        <w:t>7</w:t>
      </w:r>
      <w:r w:rsidRPr="006776B8">
        <w:rPr>
          <w:rFonts w:asciiTheme="minorHAnsi" w:eastAsiaTheme="minorEastAsia" w:hAnsiTheme="minorHAnsi"/>
          <w:noProof/>
          <w:color w:val="auto"/>
          <w:kern w:val="2"/>
          <w:sz w:val="22"/>
          <w:szCs w:val="22"/>
          <w:lang w:eastAsia="en-AU"/>
          <w14:ligatures w14:val="standardContextual"/>
        </w:rPr>
        <w:tab/>
      </w:r>
      <w:r w:rsidRPr="006776B8">
        <w:rPr>
          <w:noProof/>
          <w:color w:val="auto"/>
        </w:rPr>
        <w:t>Employee support and workplace culture</w:t>
      </w:r>
      <w:r w:rsidRPr="006776B8">
        <w:rPr>
          <w:noProof/>
          <w:webHidden/>
          <w:color w:val="auto"/>
        </w:rPr>
        <w:tab/>
      </w:r>
      <w:r w:rsidRPr="006776B8">
        <w:rPr>
          <w:noProof/>
          <w:webHidden/>
          <w:color w:val="auto"/>
        </w:rPr>
        <w:fldChar w:fldCharType="begin"/>
      </w:r>
      <w:r w:rsidRPr="006776B8">
        <w:rPr>
          <w:noProof/>
          <w:webHidden/>
          <w:color w:val="auto"/>
        </w:rPr>
        <w:instrText xml:space="preserve"> PAGEREF _Toc159248276 \h </w:instrText>
      </w:r>
      <w:r w:rsidRPr="006776B8">
        <w:rPr>
          <w:noProof/>
          <w:webHidden/>
          <w:color w:val="auto"/>
        </w:rPr>
      </w:r>
      <w:r w:rsidRPr="006776B8">
        <w:rPr>
          <w:noProof/>
          <w:webHidden/>
          <w:color w:val="auto"/>
        </w:rPr>
        <w:fldChar w:fldCharType="separate"/>
      </w:r>
      <w:r w:rsidRPr="006776B8">
        <w:rPr>
          <w:noProof/>
          <w:webHidden/>
          <w:color w:val="auto"/>
        </w:rPr>
        <w:t>42</w:t>
      </w:r>
      <w:r w:rsidRPr="006776B8">
        <w:rPr>
          <w:noProof/>
          <w:webHidden/>
          <w:color w:val="auto"/>
        </w:rPr>
        <w:fldChar w:fldCharType="end"/>
      </w:r>
    </w:p>
    <w:p w14:paraId="13772D55" w14:textId="73F6CFF9" w:rsidR="006776B8" w:rsidRPr="006776B8" w:rsidRDefault="006776B8">
      <w:pPr>
        <w:pStyle w:val="TOC2"/>
        <w:rPr>
          <w:rFonts w:eastAsiaTheme="minorEastAsia"/>
          <w:kern w:val="2"/>
          <w:sz w:val="22"/>
          <w:szCs w:val="22"/>
          <w:lang w:eastAsia="en-AU"/>
          <w14:ligatures w14:val="standardContextual"/>
        </w:rPr>
      </w:pPr>
      <w:r w:rsidRPr="006776B8">
        <w:rPr>
          <w:bCs/>
        </w:rPr>
        <w:t>7.1</w:t>
      </w:r>
      <w:r w:rsidRPr="006776B8">
        <w:rPr>
          <w:rFonts w:eastAsiaTheme="minorEastAsia"/>
          <w:kern w:val="2"/>
          <w:sz w:val="22"/>
          <w:szCs w:val="22"/>
          <w:lang w:eastAsia="en-AU"/>
          <w14:ligatures w14:val="standardContextual"/>
        </w:rPr>
        <w:tab/>
      </w:r>
      <w:r w:rsidRPr="006776B8">
        <w:t>Blood donation</w:t>
      </w:r>
      <w:r w:rsidRPr="006776B8">
        <w:rPr>
          <w:webHidden/>
        </w:rPr>
        <w:tab/>
      </w:r>
      <w:r w:rsidRPr="006776B8">
        <w:rPr>
          <w:webHidden/>
        </w:rPr>
        <w:fldChar w:fldCharType="begin"/>
      </w:r>
      <w:r w:rsidRPr="006776B8">
        <w:rPr>
          <w:webHidden/>
        </w:rPr>
        <w:instrText xml:space="preserve"> PAGEREF _Toc159248277 \h </w:instrText>
      </w:r>
      <w:r w:rsidRPr="006776B8">
        <w:rPr>
          <w:webHidden/>
        </w:rPr>
      </w:r>
      <w:r w:rsidRPr="006776B8">
        <w:rPr>
          <w:webHidden/>
        </w:rPr>
        <w:fldChar w:fldCharType="separate"/>
      </w:r>
      <w:r w:rsidRPr="006776B8">
        <w:rPr>
          <w:webHidden/>
        </w:rPr>
        <w:t>42</w:t>
      </w:r>
      <w:r w:rsidRPr="006776B8">
        <w:rPr>
          <w:webHidden/>
        </w:rPr>
        <w:fldChar w:fldCharType="end"/>
      </w:r>
    </w:p>
    <w:p w14:paraId="5E12CADA" w14:textId="37460442" w:rsidR="006776B8" w:rsidRPr="006776B8" w:rsidRDefault="006776B8">
      <w:pPr>
        <w:pStyle w:val="TOC2"/>
        <w:rPr>
          <w:rFonts w:eastAsiaTheme="minorEastAsia"/>
          <w:kern w:val="2"/>
          <w:sz w:val="22"/>
          <w:szCs w:val="22"/>
          <w:lang w:eastAsia="en-AU"/>
          <w14:ligatures w14:val="standardContextual"/>
        </w:rPr>
      </w:pPr>
      <w:r w:rsidRPr="006776B8">
        <w:rPr>
          <w:bCs/>
        </w:rPr>
        <w:t>7.2</w:t>
      </w:r>
      <w:r w:rsidRPr="006776B8">
        <w:rPr>
          <w:rFonts w:eastAsiaTheme="minorEastAsia"/>
          <w:kern w:val="2"/>
          <w:sz w:val="22"/>
          <w:szCs w:val="22"/>
          <w:lang w:eastAsia="en-AU"/>
          <w14:ligatures w14:val="standardContextual"/>
        </w:rPr>
        <w:tab/>
      </w:r>
      <w:r w:rsidRPr="006776B8">
        <w:t>Vaccinations</w:t>
      </w:r>
      <w:r w:rsidRPr="006776B8">
        <w:rPr>
          <w:webHidden/>
        </w:rPr>
        <w:tab/>
      </w:r>
      <w:r w:rsidRPr="006776B8">
        <w:rPr>
          <w:webHidden/>
        </w:rPr>
        <w:fldChar w:fldCharType="begin"/>
      </w:r>
      <w:r w:rsidRPr="006776B8">
        <w:rPr>
          <w:webHidden/>
        </w:rPr>
        <w:instrText xml:space="preserve"> PAGEREF _Toc159248278 \h </w:instrText>
      </w:r>
      <w:r w:rsidRPr="006776B8">
        <w:rPr>
          <w:webHidden/>
        </w:rPr>
      </w:r>
      <w:r w:rsidRPr="006776B8">
        <w:rPr>
          <w:webHidden/>
        </w:rPr>
        <w:fldChar w:fldCharType="separate"/>
      </w:r>
      <w:r w:rsidRPr="006776B8">
        <w:rPr>
          <w:webHidden/>
        </w:rPr>
        <w:t>42</w:t>
      </w:r>
      <w:r w:rsidRPr="006776B8">
        <w:rPr>
          <w:webHidden/>
        </w:rPr>
        <w:fldChar w:fldCharType="end"/>
      </w:r>
    </w:p>
    <w:p w14:paraId="11FCF726" w14:textId="10E4CF70" w:rsidR="006776B8" w:rsidRPr="006776B8" w:rsidRDefault="006776B8">
      <w:pPr>
        <w:pStyle w:val="TOC2"/>
        <w:rPr>
          <w:rFonts w:eastAsiaTheme="minorEastAsia"/>
          <w:kern w:val="2"/>
          <w:sz w:val="22"/>
          <w:szCs w:val="22"/>
          <w:lang w:eastAsia="en-AU"/>
          <w14:ligatures w14:val="standardContextual"/>
        </w:rPr>
      </w:pPr>
      <w:r w:rsidRPr="006776B8">
        <w:rPr>
          <w:bCs/>
        </w:rPr>
        <w:t>7.3</w:t>
      </w:r>
      <w:r w:rsidRPr="006776B8">
        <w:rPr>
          <w:rFonts w:eastAsiaTheme="minorEastAsia"/>
          <w:kern w:val="2"/>
          <w:sz w:val="22"/>
          <w:szCs w:val="22"/>
          <w:lang w:eastAsia="en-AU"/>
          <w14:ligatures w14:val="standardContextual"/>
        </w:rPr>
        <w:tab/>
      </w:r>
      <w:r w:rsidRPr="006776B8">
        <w:t>Employee Assistance Program</w:t>
      </w:r>
      <w:r w:rsidRPr="006776B8">
        <w:rPr>
          <w:webHidden/>
        </w:rPr>
        <w:tab/>
      </w:r>
      <w:r w:rsidRPr="006776B8">
        <w:rPr>
          <w:webHidden/>
        </w:rPr>
        <w:fldChar w:fldCharType="begin"/>
      </w:r>
      <w:r w:rsidRPr="006776B8">
        <w:rPr>
          <w:webHidden/>
        </w:rPr>
        <w:instrText xml:space="preserve"> PAGEREF _Toc159248279 \h </w:instrText>
      </w:r>
      <w:r w:rsidRPr="006776B8">
        <w:rPr>
          <w:webHidden/>
        </w:rPr>
      </w:r>
      <w:r w:rsidRPr="006776B8">
        <w:rPr>
          <w:webHidden/>
        </w:rPr>
        <w:fldChar w:fldCharType="separate"/>
      </w:r>
      <w:r w:rsidRPr="006776B8">
        <w:rPr>
          <w:webHidden/>
        </w:rPr>
        <w:t>42</w:t>
      </w:r>
      <w:r w:rsidRPr="006776B8">
        <w:rPr>
          <w:webHidden/>
        </w:rPr>
        <w:fldChar w:fldCharType="end"/>
      </w:r>
    </w:p>
    <w:p w14:paraId="30A21A23" w14:textId="5969C428" w:rsidR="006776B8" w:rsidRPr="006776B8" w:rsidRDefault="006776B8">
      <w:pPr>
        <w:pStyle w:val="TOC2"/>
        <w:rPr>
          <w:rFonts w:eastAsiaTheme="minorEastAsia"/>
          <w:kern w:val="2"/>
          <w:sz w:val="22"/>
          <w:szCs w:val="22"/>
          <w:lang w:eastAsia="en-AU"/>
          <w14:ligatures w14:val="standardContextual"/>
        </w:rPr>
      </w:pPr>
      <w:r w:rsidRPr="006776B8">
        <w:rPr>
          <w:bCs/>
        </w:rPr>
        <w:t>7.4</w:t>
      </w:r>
      <w:r w:rsidRPr="006776B8">
        <w:rPr>
          <w:rFonts w:eastAsiaTheme="minorEastAsia"/>
          <w:kern w:val="2"/>
          <w:sz w:val="22"/>
          <w:szCs w:val="22"/>
          <w:lang w:eastAsia="en-AU"/>
          <w14:ligatures w14:val="standardContextual"/>
        </w:rPr>
        <w:tab/>
      </w:r>
      <w:r w:rsidRPr="006776B8">
        <w:t>Respect at work</w:t>
      </w:r>
      <w:r w:rsidRPr="006776B8">
        <w:rPr>
          <w:webHidden/>
        </w:rPr>
        <w:tab/>
      </w:r>
      <w:r w:rsidRPr="006776B8">
        <w:rPr>
          <w:webHidden/>
        </w:rPr>
        <w:fldChar w:fldCharType="begin"/>
      </w:r>
      <w:r w:rsidRPr="006776B8">
        <w:rPr>
          <w:webHidden/>
        </w:rPr>
        <w:instrText xml:space="preserve"> PAGEREF _Toc159248280 \h </w:instrText>
      </w:r>
      <w:r w:rsidRPr="006776B8">
        <w:rPr>
          <w:webHidden/>
        </w:rPr>
      </w:r>
      <w:r w:rsidRPr="006776B8">
        <w:rPr>
          <w:webHidden/>
        </w:rPr>
        <w:fldChar w:fldCharType="separate"/>
      </w:r>
      <w:r w:rsidRPr="006776B8">
        <w:rPr>
          <w:webHidden/>
        </w:rPr>
        <w:t>42</w:t>
      </w:r>
      <w:r w:rsidRPr="006776B8">
        <w:rPr>
          <w:webHidden/>
        </w:rPr>
        <w:fldChar w:fldCharType="end"/>
      </w:r>
    </w:p>
    <w:p w14:paraId="55D1866F" w14:textId="565B1BEA" w:rsidR="006776B8" w:rsidRPr="006776B8" w:rsidRDefault="006776B8">
      <w:pPr>
        <w:pStyle w:val="TOC2"/>
        <w:rPr>
          <w:rFonts w:eastAsiaTheme="minorEastAsia"/>
          <w:kern w:val="2"/>
          <w:sz w:val="22"/>
          <w:szCs w:val="22"/>
          <w:lang w:eastAsia="en-AU"/>
          <w14:ligatures w14:val="standardContextual"/>
        </w:rPr>
      </w:pPr>
      <w:r w:rsidRPr="006776B8">
        <w:rPr>
          <w:bCs/>
        </w:rPr>
        <w:t>7.5</w:t>
      </w:r>
      <w:r w:rsidRPr="006776B8">
        <w:rPr>
          <w:rFonts w:eastAsiaTheme="minorEastAsia"/>
          <w:kern w:val="2"/>
          <w:sz w:val="22"/>
          <w:szCs w:val="22"/>
          <w:lang w:eastAsia="en-AU"/>
          <w14:ligatures w14:val="standardContextual"/>
        </w:rPr>
        <w:tab/>
      </w:r>
      <w:r w:rsidRPr="006776B8">
        <w:t>Family and domestic violence support</w:t>
      </w:r>
      <w:r w:rsidRPr="006776B8">
        <w:rPr>
          <w:webHidden/>
        </w:rPr>
        <w:tab/>
      </w:r>
      <w:r w:rsidRPr="006776B8">
        <w:rPr>
          <w:webHidden/>
        </w:rPr>
        <w:fldChar w:fldCharType="begin"/>
      </w:r>
      <w:r w:rsidRPr="006776B8">
        <w:rPr>
          <w:webHidden/>
        </w:rPr>
        <w:instrText xml:space="preserve"> PAGEREF _Toc159248281 \h </w:instrText>
      </w:r>
      <w:r w:rsidRPr="006776B8">
        <w:rPr>
          <w:webHidden/>
        </w:rPr>
      </w:r>
      <w:r w:rsidRPr="006776B8">
        <w:rPr>
          <w:webHidden/>
        </w:rPr>
        <w:fldChar w:fldCharType="separate"/>
      </w:r>
      <w:r w:rsidRPr="006776B8">
        <w:rPr>
          <w:webHidden/>
        </w:rPr>
        <w:t>43</w:t>
      </w:r>
      <w:r w:rsidRPr="006776B8">
        <w:rPr>
          <w:webHidden/>
        </w:rPr>
        <w:fldChar w:fldCharType="end"/>
      </w:r>
    </w:p>
    <w:p w14:paraId="621F225E" w14:textId="5114C364" w:rsidR="006776B8" w:rsidRPr="006776B8" w:rsidRDefault="006776B8">
      <w:pPr>
        <w:pStyle w:val="TOC2"/>
        <w:rPr>
          <w:rFonts w:eastAsiaTheme="minorEastAsia"/>
          <w:kern w:val="2"/>
          <w:sz w:val="22"/>
          <w:szCs w:val="22"/>
          <w:lang w:eastAsia="en-AU"/>
          <w14:ligatures w14:val="standardContextual"/>
        </w:rPr>
      </w:pPr>
      <w:r w:rsidRPr="006776B8">
        <w:rPr>
          <w:bCs/>
        </w:rPr>
        <w:t>7.6</w:t>
      </w:r>
      <w:r w:rsidRPr="006776B8">
        <w:rPr>
          <w:rFonts w:eastAsiaTheme="minorEastAsia"/>
          <w:kern w:val="2"/>
          <w:sz w:val="22"/>
          <w:szCs w:val="22"/>
          <w:lang w:eastAsia="en-AU"/>
          <w14:ligatures w14:val="standardContextual"/>
        </w:rPr>
        <w:tab/>
      </w:r>
      <w:r w:rsidRPr="006776B8">
        <w:t>Integrity in the APS</w:t>
      </w:r>
      <w:r w:rsidRPr="006776B8">
        <w:rPr>
          <w:webHidden/>
        </w:rPr>
        <w:tab/>
      </w:r>
      <w:r w:rsidRPr="006776B8">
        <w:rPr>
          <w:webHidden/>
        </w:rPr>
        <w:fldChar w:fldCharType="begin"/>
      </w:r>
      <w:r w:rsidRPr="006776B8">
        <w:rPr>
          <w:webHidden/>
        </w:rPr>
        <w:instrText xml:space="preserve"> PAGEREF _Toc159248282 \h </w:instrText>
      </w:r>
      <w:r w:rsidRPr="006776B8">
        <w:rPr>
          <w:webHidden/>
        </w:rPr>
      </w:r>
      <w:r w:rsidRPr="006776B8">
        <w:rPr>
          <w:webHidden/>
        </w:rPr>
        <w:fldChar w:fldCharType="separate"/>
      </w:r>
      <w:r w:rsidRPr="006776B8">
        <w:rPr>
          <w:webHidden/>
        </w:rPr>
        <w:t>44</w:t>
      </w:r>
      <w:r w:rsidRPr="006776B8">
        <w:rPr>
          <w:webHidden/>
        </w:rPr>
        <w:fldChar w:fldCharType="end"/>
      </w:r>
    </w:p>
    <w:p w14:paraId="5F766C61" w14:textId="3DFBC74B" w:rsidR="006776B8" w:rsidRPr="006776B8" w:rsidRDefault="006776B8">
      <w:pPr>
        <w:pStyle w:val="TOC2"/>
        <w:rPr>
          <w:rFonts w:eastAsiaTheme="minorEastAsia"/>
          <w:kern w:val="2"/>
          <w:sz w:val="22"/>
          <w:szCs w:val="22"/>
          <w:lang w:eastAsia="en-AU"/>
          <w14:ligatures w14:val="standardContextual"/>
        </w:rPr>
      </w:pPr>
      <w:r w:rsidRPr="006776B8">
        <w:rPr>
          <w:bCs/>
        </w:rPr>
        <w:t>7.7</w:t>
      </w:r>
      <w:r w:rsidRPr="006776B8">
        <w:rPr>
          <w:rFonts w:eastAsiaTheme="minorEastAsia"/>
          <w:kern w:val="2"/>
          <w:sz w:val="22"/>
          <w:szCs w:val="22"/>
          <w:lang w:eastAsia="en-AU"/>
          <w14:ligatures w14:val="standardContextual"/>
        </w:rPr>
        <w:tab/>
      </w:r>
      <w:r w:rsidRPr="006776B8">
        <w:t>First Nations cultural competency training</w:t>
      </w:r>
      <w:r w:rsidRPr="006776B8">
        <w:rPr>
          <w:webHidden/>
        </w:rPr>
        <w:tab/>
      </w:r>
      <w:r w:rsidRPr="006776B8">
        <w:rPr>
          <w:webHidden/>
        </w:rPr>
        <w:fldChar w:fldCharType="begin"/>
      </w:r>
      <w:r w:rsidRPr="006776B8">
        <w:rPr>
          <w:webHidden/>
        </w:rPr>
        <w:instrText xml:space="preserve"> PAGEREF _Toc159248283 \h </w:instrText>
      </w:r>
      <w:r w:rsidRPr="006776B8">
        <w:rPr>
          <w:webHidden/>
        </w:rPr>
      </w:r>
      <w:r w:rsidRPr="006776B8">
        <w:rPr>
          <w:webHidden/>
        </w:rPr>
        <w:fldChar w:fldCharType="separate"/>
      </w:r>
      <w:r w:rsidRPr="006776B8">
        <w:rPr>
          <w:webHidden/>
        </w:rPr>
        <w:t>44</w:t>
      </w:r>
      <w:r w:rsidRPr="006776B8">
        <w:rPr>
          <w:webHidden/>
        </w:rPr>
        <w:fldChar w:fldCharType="end"/>
      </w:r>
    </w:p>
    <w:p w14:paraId="5D28A538" w14:textId="49B44873" w:rsidR="006776B8" w:rsidRPr="006776B8" w:rsidRDefault="006776B8">
      <w:pPr>
        <w:pStyle w:val="TOC2"/>
        <w:rPr>
          <w:rFonts w:eastAsiaTheme="minorEastAsia"/>
          <w:kern w:val="2"/>
          <w:sz w:val="22"/>
          <w:szCs w:val="22"/>
          <w:lang w:eastAsia="en-AU"/>
          <w14:ligatures w14:val="standardContextual"/>
        </w:rPr>
      </w:pPr>
      <w:r w:rsidRPr="006776B8">
        <w:rPr>
          <w:bCs/>
        </w:rPr>
        <w:t>7.8</w:t>
      </w:r>
      <w:r w:rsidRPr="006776B8">
        <w:rPr>
          <w:rFonts w:eastAsiaTheme="minorEastAsia"/>
          <w:kern w:val="2"/>
          <w:sz w:val="22"/>
          <w:szCs w:val="22"/>
          <w:lang w:eastAsia="en-AU"/>
          <w14:ligatures w14:val="standardContextual"/>
        </w:rPr>
        <w:tab/>
      </w:r>
      <w:r w:rsidRPr="006776B8">
        <w:t>Lactation and breastfeeding support</w:t>
      </w:r>
      <w:r w:rsidRPr="006776B8">
        <w:rPr>
          <w:webHidden/>
        </w:rPr>
        <w:tab/>
      </w:r>
      <w:r w:rsidRPr="006776B8">
        <w:rPr>
          <w:webHidden/>
        </w:rPr>
        <w:fldChar w:fldCharType="begin"/>
      </w:r>
      <w:r w:rsidRPr="006776B8">
        <w:rPr>
          <w:webHidden/>
        </w:rPr>
        <w:instrText xml:space="preserve"> PAGEREF _Toc159248284 \h </w:instrText>
      </w:r>
      <w:r w:rsidRPr="006776B8">
        <w:rPr>
          <w:webHidden/>
        </w:rPr>
      </w:r>
      <w:r w:rsidRPr="006776B8">
        <w:rPr>
          <w:webHidden/>
        </w:rPr>
        <w:fldChar w:fldCharType="separate"/>
      </w:r>
      <w:r w:rsidRPr="006776B8">
        <w:rPr>
          <w:webHidden/>
        </w:rPr>
        <w:t>45</w:t>
      </w:r>
      <w:r w:rsidRPr="006776B8">
        <w:rPr>
          <w:webHidden/>
        </w:rPr>
        <w:fldChar w:fldCharType="end"/>
      </w:r>
    </w:p>
    <w:p w14:paraId="7B574954" w14:textId="1E3DE1E3" w:rsidR="006776B8" w:rsidRPr="006776B8" w:rsidRDefault="006776B8">
      <w:pPr>
        <w:pStyle w:val="TOC2"/>
        <w:rPr>
          <w:rFonts w:eastAsiaTheme="minorEastAsia"/>
          <w:kern w:val="2"/>
          <w:sz w:val="22"/>
          <w:szCs w:val="22"/>
          <w:lang w:eastAsia="en-AU"/>
          <w14:ligatures w14:val="standardContextual"/>
        </w:rPr>
      </w:pPr>
      <w:r w:rsidRPr="006776B8">
        <w:rPr>
          <w:bCs/>
        </w:rPr>
        <w:t>7.9</w:t>
      </w:r>
      <w:r w:rsidRPr="006776B8">
        <w:rPr>
          <w:rFonts w:eastAsiaTheme="minorEastAsia"/>
          <w:kern w:val="2"/>
          <w:sz w:val="22"/>
          <w:szCs w:val="22"/>
          <w:lang w:eastAsia="en-AU"/>
          <w14:ligatures w14:val="standardContextual"/>
        </w:rPr>
        <w:tab/>
      </w:r>
      <w:r w:rsidRPr="006776B8">
        <w:t>Disaster support</w:t>
      </w:r>
      <w:r w:rsidRPr="006776B8">
        <w:rPr>
          <w:webHidden/>
        </w:rPr>
        <w:tab/>
      </w:r>
      <w:r w:rsidRPr="006776B8">
        <w:rPr>
          <w:webHidden/>
        </w:rPr>
        <w:fldChar w:fldCharType="begin"/>
      </w:r>
      <w:r w:rsidRPr="006776B8">
        <w:rPr>
          <w:webHidden/>
        </w:rPr>
        <w:instrText xml:space="preserve"> PAGEREF _Toc159248285 \h </w:instrText>
      </w:r>
      <w:r w:rsidRPr="006776B8">
        <w:rPr>
          <w:webHidden/>
        </w:rPr>
      </w:r>
      <w:r w:rsidRPr="006776B8">
        <w:rPr>
          <w:webHidden/>
        </w:rPr>
        <w:fldChar w:fldCharType="separate"/>
      </w:r>
      <w:r w:rsidRPr="006776B8">
        <w:rPr>
          <w:webHidden/>
        </w:rPr>
        <w:t>45</w:t>
      </w:r>
      <w:r w:rsidRPr="006776B8">
        <w:rPr>
          <w:webHidden/>
        </w:rPr>
        <w:fldChar w:fldCharType="end"/>
      </w:r>
    </w:p>
    <w:p w14:paraId="5EA5229C" w14:textId="6B5CB3D0" w:rsidR="006776B8" w:rsidRPr="006776B8" w:rsidRDefault="006776B8">
      <w:pPr>
        <w:pStyle w:val="TOC1"/>
        <w:rPr>
          <w:rFonts w:asciiTheme="minorHAnsi" w:eastAsiaTheme="minorEastAsia" w:hAnsiTheme="minorHAnsi"/>
          <w:noProof/>
          <w:color w:val="auto"/>
          <w:kern w:val="2"/>
          <w:sz w:val="22"/>
          <w:szCs w:val="22"/>
          <w:lang w:eastAsia="en-AU"/>
          <w14:ligatures w14:val="standardContextual"/>
        </w:rPr>
      </w:pPr>
      <w:r w:rsidRPr="006776B8">
        <w:rPr>
          <w:noProof/>
          <w:color w:val="auto"/>
        </w:rPr>
        <w:t>8</w:t>
      </w:r>
      <w:r w:rsidRPr="006776B8">
        <w:rPr>
          <w:rFonts w:asciiTheme="minorHAnsi" w:eastAsiaTheme="minorEastAsia" w:hAnsiTheme="minorHAnsi"/>
          <w:noProof/>
          <w:color w:val="auto"/>
          <w:kern w:val="2"/>
          <w:sz w:val="22"/>
          <w:szCs w:val="22"/>
          <w:lang w:eastAsia="en-AU"/>
          <w14:ligatures w14:val="standardContextual"/>
        </w:rPr>
        <w:tab/>
      </w:r>
      <w:r w:rsidRPr="006776B8">
        <w:rPr>
          <w:noProof/>
          <w:color w:val="auto"/>
        </w:rPr>
        <w:t>Performance and development</w:t>
      </w:r>
      <w:r w:rsidRPr="006776B8">
        <w:rPr>
          <w:noProof/>
          <w:webHidden/>
          <w:color w:val="auto"/>
        </w:rPr>
        <w:tab/>
      </w:r>
      <w:r w:rsidRPr="006776B8">
        <w:rPr>
          <w:noProof/>
          <w:webHidden/>
          <w:color w:val="auto"/>
        </w:rPr>
        <w:fldChar w:fldCharType="begin"/>
      </w:r>
      <w:r w:rsidRPr="006776B8">
        <w:rPr>
          <w:noProof/>
          <w:webHidden/>
          <w:color w:val="auto"/>
        </w:rPr>
        <w:instrText xml:space="preserve"> PAGEREF _Toc159248286 \h </w:instrText>
      </w:r>
      <w:r w:rsidRPr="006776B8">
        <w:rPr>
          <w:noProof/>
          <w:webHidden/>
          <w:color w:val="auto"/>
        </w:rPr>
      </w:r>
      <w:r w:rsidRPr="006776B8">
        <w:rPr>
          <w:noProof/>
          <w:webHidden/>
          <w:color w:val="auto"/>
        </w:rPr>
        <w:fldChar w:fldCharType="separate"/>
      </w:r>
      <w:r w:rsidRPr="006776B8">
        <w:rPr>
          <w:noProof/>
          <w:webHidden/>
          <w:color w:val="auto"/>
        </w:rPr>
        <w:t>46</w:t>
      </w:r>
      <w:r w:rsidRPr="006776B8">
        <w:rPr>
          <w:noProof/>
          <w:webHidden/>
          <w:color w:val="auto"/>
        </w:rPr>
        <w:fldChar w:fldCharType="end"/>
      </w:r>
    </w:p>
    <w:p w14:paraId="002DA7B2" w14:textId="295BCB0E" w:rsidR="006776B8" w:rsidRPr="006776B8" w:rsidRDefault="006776B8">
      <w:pPr>
        <w:pStyle w:val="TOC2"/>
        <w:rPr>
          <w:rFonts w:eastAsiaTheme="minorEastAsia"/>
          <w:kern w:val="2"/>
          <w:sz w:val="22"/>
          <w:szCs w:val="22"/>
          <w:lang w:eastAsia="en-AU"/>
          <w14:ligatures w14:val="standardContextual"/>
        </w:rPr>
      </w:pPr>
      <w:r w:rsidRPr="006776B8">
        <w:rPr>
          <w:bCs/>
        </w:rPr>
        <w:t>8.1</w:t>
      </w:r>
      <w:r w:rsidRPr="006776B8">
        <w:rPr>
          <w:rFonts w:eastAsiaTheme="minorEastAsia"/>
          <w:kern w:val="2"/>
          <w:sz w:val="22"/>
          <w:szCs w:val="22"/>
          <w:lang w:eastAsia="en-AU"/>
          <w14:ligatures w14:val="standardContextual"/>
        </w:rPr>
        <w:tab/>
      </w:r>
      <w:r w:rsidRPr="006776B8">
        <w:t>Performance management</w:t>
      </w:r>
      <w:r w:rsidRPr="006776B8">
        <w:rPr>
          <w:webHidden/>
        </w:rPr>
        <w:tab/>
      </w:r>
      <w:r w:rsidRPr="006776B8">
        <w:rPr>
          <w:webHidden/>
        </w:rPr>
        <w:fldChar w:fldCharType="begin"/>
      </w:r>
      <w:r w:rsidRPr="006776B8">
        <w:rPr>
          <w:webHidden/>
        </w:rPr>
        <w:instrText xml:space="preserve"> PAGEREF _Toc159248287 \h </w:instrText>
      </w:r>
      <w:r w:rsidRPr="006776B8">
        <w:rPr>
          <w:webHidden/>
        </w:rPr>
      </w:r>
      <w:r w:rsidRPr="006776B8">
        <w:rPr>
          <w:webHidden/>
        </w:rPr>
        <w:fldChar w:fldCharType="separate"/>
      </w:r>
      <w:r w:rsidRPr="006776B8">
        <w:rPr>
          <w:webHidden/>
        </w:rPr>
        <w:t>46</w:t>
      </w:r>
      <w:r w:rsidRPr="006776B8">
        <w:rPr>
          <w:webHidden/>
        </w:rPr>
        <w:fldChar w:fldCharType="end"/>
      </w:r>
    </w:p>
    <w:p w14:paraId="72871627" w14:textId="685C44A9" w:rsidR="006776B8" w:rsidRPr="006776B8" w:rsidRDefault="006776B8">
      <w:pPr>
        <w:pStyle w:val="TOC2"/>
        <w:rPr>
          <w:rFonts w:eastAsiaTheme="minorEastAsia"/>
          <w:kern w:val="2"/>
          <w:sz w:val="22"/>
          <w:szCs w:val="22"/>
          <w:lang w:eastAsia="en-AU"/>
          <w14:ligatures w14:val="standardContextual"/>
        </w:rPr>
      </w:pPr>
      <w:r w:rsidRPr="006776B8">
        <w:rPr>
          <w:bCs/>
        </w:rPr>
        <w:t>8.2</w:t>
      </w:r>
      <w:r w:rsidRPr="006776B8">
        <w:rPr>
          <w:rFonts w:eastAsiaTheme="minorEastAsia"/>
          <w:kern w:val="2"/>
          <w:sz w:val="22"/>
          <w:szCs w:val="22"/>
          <w:lang w:eastAsia="en-AU"/>
          <w14:ligatures w14:val="standardContextual"/>
        </w:rPr>
        <w:tab/>
      </w:r>
      <w:r w:rsidRPr="006776B8">
        <w:t>Workloads</w:t>
      </w:r>
      <w:r w:rsidRPr="006776B8">
        <w:rPr>
          <w:webHidden/>
        </w:rPr>
        <w:tab/>
      </w:r>
      <w:r w:rsidRPr="006776B8">
        <w:rPr>
          <w:webHidden/>
        </w:rPr>
        <w:fldChar w:fldCharType="begin"/>
      </w:r>
      <w:r w:rsidRPr="006776B8">
        <w:rPr>
          <w:webHidden/>
        </w:rPr>
        <w:instrText xml:space="preserve"> PAGEREF _Toc159248288 \h </w:instrText>
      </w:r>
      <w:r w:rsidRPr="006776B8">
        <w:rPr>
          <w:webHidden/>
        </w:rPr>
      </w:r>
      <w:r w:rsidRPr="006776B8">
        <w:rPr>
          <w:webHidden/>
        </w:rPr>
        <w:fldChar w:fldCharType="separate"/>
      </w:r>
      <w:r w:rsidRPr="006776B8">
        <w:rPr>
          <w:webHidden/>
        </w:rPr>
        <w:t>46</w:t>
      </w:r>
      <w:r w:rsidRPr="006776B8">
        <w:rPr>
          <w:webHidden/>
        </w:rPr>
        <w:fldChar w:fldCharType="end"/>
      </w:r>
    </w:p>
    <w:p w14:paraId="4369C2BE" w14:textId="40BDEE8C" w:rsidR="006776B8" w:rsidRDefault="006776B8">
      <w:pPr>
        <w:pStyle w:val="TOC2"/>
        <w:rPr>
          <w:webHidden/>
        </w:rPr>
      </w:pPr>
      <w:r w:rsidRPr="006776B8">
        <w:rPr>
          <w:bCs/>
        </w:rPr>
        <w:t>8.3</w:t>
      </w:r>
      <w:r w:rsidRPr="006776B8">
        <w:rPr>
          <w:rFonts w:eastAsiaTheme="minorEastAsia"/>
          <w:kern w:val="2"/>
          <w:sz w:val="22"/>
          <w:szCs w:val="22"/>
          <w:lang w:eastAsia="en-AU"/>
          <w14:ligatures w14:val="standardContextual"/>
        </w:rPr>
        <w:tab/>
      </w:r>
      <w:r w:rsidRPr="006776B8">
        <w:t>Career and professional development</w:t>
      </w:r>
      <w:r w:rsidRPr="006776B8">
        <w:rPr>
          <w:webHidden/>
        </w:rPr>
        <w:tab/>
      </w:r>
      <w:r w:rsidRPr="006776B8">
        <w:rPr>
          <w:webHidden/>
        </w:rPr>
        <w:fldChar w:fldCharType="begin"/>
      </w:r>
      <w:r w:rsidRPr="006776B8">
        <w:rPr>
          <w:webHidden/>
        </w:rPr>
        <w:instrText xml:space="preserve"> PAGEREF _Toc159248289 \h </w:instrText>
      </w:r>
      <w:r w:rsidRPr="006776B8">
        <w:rPr>
          <w:webHidden/>
        </w:rPr>
      </w:r>
      <w:r w:rsidRPr="006776B8">
        <w:rPr>
          <w:webHidden/>
        </w:rPr>
        <w:fldChar w:fldCharType="separate"/>
      </w:r>
      <w:r w:rsidRPr="006776B8">
        <w:rPr>
          <w:webHidden/>
        </w:rPr>
        <w:t>47</w:t>
      </w:r>
      <w:r w:rsidRPr="006776B8">
        <w:rPr>
          <w:webHidden/>
        </w:rPr>
        <w:fldChar w:fldCharType="end"/>
      </w:r>
    </w:p>
    <w:p w14:paraId="4EC0D6B8" w14:textId="77777777" w:rsidR="006776B8" w:rsidRPr="006776B8" w:rsidRDefault="006776B8" w:rsidP="006776B8"/>
    <w:p w14:paraId="4B60BC87" w14:textId="48EC511B" w:rsidR="006776B8" w:rsidRPr="006776B8" w:rsidRDefault="006776B8">
      <w:pPr>
        <w:pStyle w:val="TOC1"/>
        <w:rPr>
          <w:rFonts w:asciiTheme="minorHAnsi" w:eastAsiaTheme="minorEastAsia" w:hAnsiTheme="minorHAnsi"/>
          <w:noProof/>
          <w:color w:val="auto"/>
          <w:kern w:val="2"/>
          <w:sz w:val="22"/>
          <w:szCs w:val="22"/>
          <w:lang w:eastAsia="en-AU"/>
          <w14:ligatures w14:val="standardContextual"/>
        </w:rPr>
      </w:pPr>
      <w:r w:rsidRPr="006776B8">
        <w:rPr>
          <w:noProof/>
          <w:color w:val="auto"/>
        </w:rPr>
        <w:lastRenderedPageBreak/>
        <w:t>9</w:t>
      </w:r>
      <w:r w:rsidRPr="006776B8">
        <w:rPr>
          <w:rFonts w:asciiTheme="minorHAnsi" w:eastAsiaTheme="minorEastAsia" w:hAnsiTheme="minorHAnsi"/>
          <w:noProof/>
          <w:color w:val="auto"/>
          <w:kern w:val="2"/>
          <w:sz w:val="22"/>
          <w:szCs w:val="22"/>
          <w:lang w:eastAsia="en-AU"/>
          <w14:ligatures w14:val="standardContextual"/>
        </w:rPr>
        <w:tab/>
      </w:r>
      <w:r w:rsidRPr="006776B8">
        <w:rPr>
          <w:noProof/>
          <w:color w:val="auto"/>
        </w:rPr>
        <w:t>Travel and location-based conditions</w:t>
      </w:r>
      <w:r w:rsidRPr="006776B8">
        <w:rPr>
          <w:noProof/>
          <w:webHidden/>
          <w:color w:val="auto"/>
        </w:rPr>
        <w:tab/>
      </w:r>
      <w:r w:rsidRPr="006776B8">
        <w:rPr>
          <w:noProof/>
          <w:webHidden/>
          <w:color w:val="auto"/>
        </w:rPr>
        <w:fldChar w:fldCharType="begin"/>
      </w:r>
      <w:r w:rsidRPr="006776B8">
        <w:rPr>
          <w:noProof/>
          <w:webHidden/>
          <w:color w:val="auto"/>
        </w:rPr>
        <w:instrText xml:space="preserve"> PAGEREF _Toc159248290 \h </w:instrText>
      </w:r>
      <w:r w:rsidRPr="006776B8">
        <w:rPr>
          <w:noProof/>
          <w:webHidden/>
          <w:color w:val="auto"/>
        </w:rPr>
      </w:r>
      <w:r w:rsidRPr="006776B8">
        <w:rPr>
          <w:noProof/>
          <w:webHidden/>
          <w:color w:val="auto"/>
        </w:rPr>
        <w:fldChar w:fldCharType="separate"/>
      </w:r>
      <w:r w:rsidRPr="006776B8">
        <w:rPr>
          <w:noProof/>
          <w:webHidden/>
          <w:color w:val="auto"/>
        </w:rPr>
        <w:t>48</w:t>
      </w:r>
      <w:r w:rsidRPr="006776B8">
        <w:rPr>
          <w:noProof/>
          <w:webHidden/>
          <w:color w:val="auto"/>
        </w:rPr>
        <w:fldChar w:fldCharType="end"/>
      </w:r>
    </w:p>
    <w:p w14:paraId="592D6826" w14:textId="0742B39A" w:rsidR="006776B8" w:rsidRPr="006776B8" w:rsidRDefault="006776B8">
      <w:pPr>
        <w:pStyle w:val="TOC2"/>
        <w:rPr>
          <w:rFonts w:eastAsiaTheme="minorEastAsia"/>
          <w:kern w:val="2"/>
          <w:sz w:val="22"/>
          <w:szCs w:val="22"/>
          <w:lang w:eastAsia="en-AU"/>
          <w14:ligatures w14:val="standardContextual"/>
        </w:rPr>
      </w:pPr>
      <w:r w:rsidRPr="006776B8">
        <w:rPr>
          <w:bCs/>
        </w:rPr>
        <w:t>9.1</w:t>
      </w:r>
      <w:r w:rsidRPr="006776B8">
        <w:rPr>
          <w:rFonts w:eastAsiaTheme="minorEastAsia"/>
          <w:kern w:val="2"/>
          <w:sz w:val="22"/>
          <w:szCs w:val="22"/>
          <w:lang w:eastAsia="en-AU"/>
          <w14:ligatures w14:val="standardContextual"/>
        </w:rPr>
        <w:tab/>
      </w:r>
      <w:r w:rsidRPr="006776B8">
        <w:t>Travel</w:t>
      </w:r>
      <w:r w:rsidRPr="006776B8">
        <w:rPr>
          <w:webHidden/>
        </w:rPr>
        <w:tab/>
      </w:r>
      <w:r w:rsidRPr="006776B8">
        <w:rPr>
          <w:webHidden/>
        </w:rPr>
        <w:fldChar w:fldCharType="begin"/>
      </w:r>
      <w:r w:rsidRPr="006776B8">
        <w:rPr>
          <w:webHidden/>
        </w:rPr>
        <w:instrText xml:space="preserve"> PAGEREF _Toc159248291 \h </w:instrText>
      </w:r>
      <w:r w:rsidRPr="006776B8">
        <w:rPr>
          <w:webHidden/>
        </w:rPr>
      </w:r>
      <w:r w:rsidRPr="006776B8">
        <w:rPr>
          <w:webHidden/>
        </w:rPr>
        <w:fldChar w:fldCharType="separate"/>
      </w:r>
      <w:r w:rsidRPr="006776B8">
        <w:rPr>
          <w:webHidden/>
        </w:rPr>
        <w:t>48</w:t>
      </w:r>
      <w:r w:rsidRPr="006776B8">
        <w:rPr>
          <w:webHidden/>
        </w:rPr>
        <w:fldChar w:fldCharType="end"/>
      </w:r>
    </w:p>
    <w:p w14:paraId="3E01633B" w14:textId="696B8C92" w:rsidR="006776B8" w:rsidRPr="006776B8" w:rsidRDefault="006776B8">
      <w:pPr>
        <w:pStyle w:val="TOC2"/>
        <w:rPr>
          <w:rFonts w:eastAsiaTheme="minorEastAsia"/>
          <w:kern w:val="2"/>
          <w:sz w:val="22"/>
          <w:szCs w:val="22"/>
          <w:lang w:eastAsia="en-AU"/>
          <w14:ligatures w14:val="standardContextual"/>
        </w:rPr>
      </w:pPr>
      <w:r w:rsidRPr="006776B8">
        <w:rPr>
          <w:bCs/>
        </w:rPr>
        <w:t>9.2</w:t>
      </w:r>
      <w:r w:rsidRPr="006776B8">
        <w:rPr>
          <w:rFonts w:eastAsiaTheme="minorEastAsia"/>
          <w:kern w:val="2"/>
          <w:sz w:val="22"/>
          <w:szCs w:val="22"/>
          <w:lang w:eastAsia="en-AU"/>
          <w14:ligatures w14:val="standardContextual"/>
        </w:rPr>
        <w:tab/>
      </w:r>
      <w:r w:rsidRPr="006776B8">
        <w:t>Relocation assistance</w:t>
      </w:r>
      <w:r w:rsidRPr="006776B8">
        <w:rPr>
          <w:webHidden/>
        </w:rPr>
        <w:tab/>
      </w:r>
      <w:r w:rsidRPr="006776B8">
        <w:rPr>
          <w:webHidden/>
        </w:rPr>
        <w:fldChar w:fldCharType="begin"/>
      </w:r>
      <w:r w:rsidRPr="006776B8">
        <w:rPr>
          <w:webHidden/>
        </w:rPr>
        <w:instrText xml:space="preserve"> PAGEREF _Toc159248292 \h </w:instrText>
      </w:r>
      <w:r w:rsidRPr="006776B8">
        <w:rPr>
          <w:webHidden/>
        </w:rPr>
      </w:r>
      <w:r w:rsidRPr="006776B8">
        <w:rPr>
          <w:webHidden/>
        </w:rPr>
        <w:fldChar w:fldCharType="separate"/>
      </w:r>
      <w:r w:rsidRPr="006776B8">
        <w:rPr>
          <w:webHidden/>
        </w:rPr>
        <w:t>48</w:t>
      </w:r>
      <w:r w:rsidRPr="006776B8">
        <w:rPr>
          <w:webHidden/>
        </w:rPr>
        <w:fldChar w:fldCharType="end"/>
      </w:r>
    </w:p>
    <w:p w14:paraId="564897B6" w14:textId="42278807" w:rsidR="006776B8" w:rsidRPr="006776B8" w:rsidRDefault="006776B8">
      <w:pPr>
        <w:pStyle w:val="TOC1"/>
        <w:rPr>
          <w:rFonts w:asciiTheme="minorHAnsi" w:eastAsiaTheme="minorEastAsia" w:hAnsiTheme="minorHAnsi"/>
          <w:noProof/>
          <w:color w:val="auto"/>
          <w:kern w:val="2"/>
          <w:sz w:val="22"/>
          <w:szCs w:val="22"/>
          <w:lang w:eastAsia="en-AU"/>
          <w14:ligatures w14:val="standardContextual"/>
        </w:rPr>
      </w:pPr>
      <w:r w:rsidRPr="006776B8">
        <w:rPr>
          <w:noProof/>
          <w:color w:val="auto"/>
        </w:rPr>
        <w:t>10</w:t>
      </w:r>
      <w:r w:rsidRPr="006776B8">
        <w:rPr>
          <w:rFonts w:asciiTheme="minorHAnsi" w:eastAsiaTheme="minorEastAsia" w:hAnsiTheme="minorHAnsi"/>
          <w:noProof/>
          <w:color w:val="auto"/>
          <w:kern w:val="2"/>
          <w:sz w:val="22"/>
          <w:szCs w:val="22"/>
          <w:lang w:eastAsia="en-AU"/>
          <w14:ligatures w14:val="standardContextual"/>
        </w:rPr>
        <w:tab/>
      </w:r>
      <w:r w:rsidRPr="006776B8">
        <w:rPr>
          <w:noProof/>
          <w:color w:val="auto"/>
        </w:rPr>
        <w:t>Consultation, representation and dispute resolution</w:t>
      </w:r>
      <w:r w:rsidRPr="006776B8">
        <w:rPr>
          <w:noProof/>
          <w:webHidden/>
          <w:color w:val="auto"/>
        </w:rPr>
        <w:tab/>
      </w:r>
      <w:r w:rsidRPr="006776B8">
        <w:rPr>
          <w:noProof/>
          <w:webHidden/>
          <w:color w:val="auto"/>
        </w:rPr>
        <w:fldChar w:fldCharType="begin"/>
      </w:r>
      <w:r w:rsidRPr="006776B8">
        <w:rPr>
          <w:noProof/>
          <w:webHidden/>
          <w:color w:val="auto"/>
        </w:rPr>
        <w:instrText xml:space="preserve"> PAGEREF _Toc159248293 \h </w:instrText>
      </w:r>
      <w:r w:rsidRPr="006776B8">
        <w:rPr>
          <w:noProof/>
          <w:webHidden/>
          <w:color w:val="auto"/>
        </w:rPr>
      </w:r>
      <w:r w:rsidRPr="006776B8">
        <w:rPr>
          <w:noProof/>
          <w:webHidden/>
          <w:color w:val="auto"/>
        </w:rPr>
        <w:fldChar w:fldCharType="separate"/>
      </w:r>
      <w:r w:rsidRPr="006776B8">
        <w:rPr>
          <w:noProof/>
          <w:webHidden/>
          <w:color w:val="auto"/>
        </w:rPr>
        <w:t>49</w:t>
      </w:r>
      <w:r w:rsidRPr="006776B8">
        <w:rPr>
          <w:noProof/>
          <w:webHidden/>
          <w:color w:val="auto"/>
        </w:rPr>
        <w:fldChar w:fldCharType="end"/>
      </w:r>
    </w:p>
    <w:p w14:paraId="39F113AF" w14:textId="7461CA33" w:rsidR="006776B8" w:rsidRPr="006776B8" w:rsidRDefault="006776B8">
      <w:pPr>
        <w:pStyle w:val="TOC2"/>
        <w:rPr>
          <w:rFonts w:eastAsiaTheme="minorEastAsia"/>
          <w:kern w:val="2"/>
          <w:sz w:val="22"/>
          <w:szCs w:val="22"/>
          <w:lang w:eastAsia="en-AU"/>
          <w14:ligatures w14:val="standardContextual"/>
        </w:rPr>
      </w:pPr>
      <w:r w:rsidRPr="006776B8">
        <w:rPr>
          <w:bCs/>
        </w:rPr>
        <w:t>10.1</w:t>
      </w:r>
      <w:r w:rsidRPr="006776B8">
        <w:rPr>
          <w:rFonts w:eastAsiaTheme="minorEastAsia"/>
          <w:kern w:val="2"/>
          <w:sz w:val="22"/>
          <w:szCs w:val="22"/>
          <w:lang w:eastAsia="en-AU"/>
          <w14:ligatures w14:val="standardContextual"/>
        </w:rPr>
        <w:tab/>
      </w:r>
      <w:r w:rsidRPr="006776B8">
        <w:t>Consultation</w:t>
      </w:r>
      <w:r w:rsidRPr="006776B8">
        <w:rPr>
          <w:webHidden/>
        </w:rPr>
        <w:tab/>
      </w:r>
      <w:r w:rsidRPr="006776B8">
        <w:rPr>
          <w:webHidden/>
        </w:rPr>
        <w:fldChar w:fldCharType="begin"/>
      </w:r>
      <w:r w:rsidRPr="006776B8">
        <w:rPr>
          <w:webHidden/>
        </w:rPr>
        <w:instrText xml:space="preserve"> PAGEREF _Toc159248294 \h </w:instrText>
      </w:r>
      <w:r w:rsidRPr="006776B8">
        <w:rPr>
          <w:webHidden/>
        </w:rPr>
      </w:r>
      <w:r w:rsidRPr="006776B8">
        <w:rPr>
          <w:webHidden/>
        </w:rPr>
        <w:fldChar w:fldCharType="separate"/>
      </w:r>
      <w:r w:rsidRPr="006776B8">
        <w:rPr>
          <w:webHidden/>
        </w:rPr>
        <w:t>49</w:t>
      </w:r>
      <w:r w:rsidRPr="006776B8">
        <w:rPr>
          <w:webHidden/>
        </w:rPr>
        <w:fldChar w:fldCharType="end"/>
      </w:r>
    </w:p>
    <w:p w14:paraId="708CEFFF" w14:textId="08E4DFAE" w:rsidR="006776B8" w:rsidRPr="006776B8" w:rsidRDefault="006776B8">
      <w:pPr>
        <w:pStyle w:val="TOC2"/>
        <w:rPr>
          <w:rFonts w:eastAsiaTheme="minorEastAsia"/>
          <w:kern w:val="2"/>
          <w:sz w:val="22"/>
          <w:szCs w:val="22"/>
          <w:lang w:eastAsia="en-AU"/>
          <w14:ligatures w14:val="standardContextual"/>
        </w:rPr>
      </w:pPr>
      <w:r w:rsidRPr="006776B8">
        <w:rPr>
          <w:bCs/>
        </w:rPr>
        <w:t>10.2</w:t>
      </w:r>
      <w:r w:rsidRPr="006776B8">
        <w:rPr>
          <w:rFonts w:eastAsiaTheme="minorEastAsia"/>
          <w:kern w:val="2"/>
          <w:sz w:val="22"/>
          <w:szCs w:val="22"/>
          <w:lang w:eastAsia="en-AU"/>
          <w14:ligatures w14:val="standardContextual"/>
        </w:rPr>
        <w:tab/>
      </w:r>
      <w:r w:rsidRPr="006776B8">
        <w:t>Agency consultative committee</w:t>
      </w:r>
      <w:r w:rsidRPr="006776B8">
        <w:rPr>
          <w:webHidden/>
        </w:rPr>
        <w:tab/>
      </w:r>
      <w:r w:rsidRPr="006776B8">
        <w:rPr>
          <w:webHidden/>
        </w:rPr>
        <w:fldChar w:fldCharType="begin"/>
      </w:r>
      <w:r w:rsidRPr="006776B8">
        <w:rPr>
          <w:webHidden/>
        </w:rPr>
        <w:instrText xml:space="preserve"> PAGEREF _Toc159248295 \h </w:instrText>
      </w:r>
      <w:r w:rsidRPr="006776B8">
        <w:rPr>
          <w:webHidden/>
        </w:rPr>
      </w:r>
      <w:r w:rsidRPr="006776B8">
        <w:rPr>
          <w:webHidden/>
        </w:rPr>
        <w:fldChar w:fldCharType="separate"/>
      </w:r>
      <w:r w:rsidRPr="006776B8">
        <w:rPr>
          <w:webHidden/>
        </w:rPr>
        <w:t>52</w:t>
      </w:r>
      <w:r w:rsidRPr="006776B8">
        <w:rPr>
          <w:webHidden/>
        </w:rPr>
        <w:fldChar w:fldCharType="end"/>
      </w:r>
    </w:p>
    <w:p w14:paraId="69DFF827" w14:textId="3B4E2E36" w:rsidR="006776B8" w:rsidRPr="006776B8" w:rsidRDefault="006776B8">
      <w:pPr>
        <w:pStyle w:val="TOC2"/>
        <w:rPr>
          <w:rFonts w:eastAsiaTheme="minorEastAsia"/>
          <w:kern w:val="2"/>
          <w:sz w:val="22"/>
          <w:szCs w:val="22"/>
          <w:lang w:eastAsia="en-AU"/>
          <w14:ligatures w14:val="standardContextual"/>
        </w:rPr>
      </w:pPr>
      <w:r w:rsidRPr="006776B8">
        <w:rPr>
          <w:bCs/>
        </w:rPr>
        <w:t>10.3</w:t>
      </w:r>
      <w:r w:rsidRPr="006776B8">
        <w:rPr>
          <w:rFonts w:eastAsiaTheme="minorEastAsia"/>
          <w:kern w:val="2"/>
          <w:sz w:val="22"/>
          <w:szCs w:val="22"/>
          <w:lang w:eastAsia="en-AU"/>
          <w14:ligatures w14:val="standardContextual"/>
        </w:rPr>
        <w:tab/>
      </w:r>
      <w:r w:rsidRPr="006776B8">
        <w:t>APS consultative committee</w:t>
      </w:r>
      <w:r w:rsidRPr="006776B8">
        <w:rPr>
          <w:webHidden/>
        </w:rPr>
        <w:tab/>
      </w:r>
      <w:r w:rsidRPr="006776B8">
        <w:rPr>
          <w:webHidden/>
        </w:rPr>
        <w:fldChar w:fldCharType="begin"/>
      </w:r>
      <w:r w:rsidRPr="006776B8">
        <w:rPr>
          <w:webHidden/>
        </w:rPr>
        <w:instrText xml:space="preserve"> PAGEREF _Toc159248296 \h </w:instrText>
      </w:r>
      <w:r w:rsidRPr="006776B8">
        <w:rPr>
          <w:webHidden/>
        </w:rPr>
      </w:r>
      <w:r w:rsidRPr="006776B8">
        <w:rPr>
          <w:webHidden/>
        </w:rPr>
        <w:fldChar w:fldCharType="separate"/>
      </w:r>
      <w:r w:rsidRPr="006776B8">
        <w:rPr>
          <w:webHidden/>
        </w:rPr>
        <w:t>52</w:t>
      </w:r>
      <w:r w:rsidRPr="006776B8">
        <w:rPr>
          <w:webHidden/>
        </w:rPr>
        <w:fldChar w:fldCharType="end"/>
      </w:r>
    </w:p>
    <w:p w14:paraId="503FED5F" w14:textId="72058A78" w:rsidR="006776B8" w:rsidRPr="006776B8" w:rsidRDefault="006776B8">
      <w:pPr>
        <w:pStyle w:val="TOC2"/>
        <w:rPr>
          <w:rFonts w:eastAsiaTheme="minorEastAsia"/>
          <w:kern w:val="2"/>
          <w:sz w:val="22"/>
          <w:szCs w:val="22"/>
          <w:lang w:eastAsia="en-AU"/>
          <w14:ligatures w14:val="standardContextual"/>
        </w:rPr>
      </w:pPr>
      <w:r w:rsidRPr="006776B8">
        <w:rPr>
          <w:bCs/>
        </w:rPr>
        <w:t>10.4</w:t>
      </w:r>
      <w:r w:rsidRPr="006776B8">
        <w:rPr>
          <w:rFonts w:eastAsiaTheme="minorEastAsia"/>
          <w:kern w:val="2"/>
          <w:sz w:val="22"/>
          <w:szCs w:val="22"/>
          <w:lang w:eastAsia="en-AU"/>
          <w14:ligatures w14:val="standardContextual"/>
        </w:rPr>
        <w:tab/>
      </w:r>
      <w:r w:rsidRPr="006776B8">
        <w:t>Dispute resolution</w:t>
      </w:r>
      <w:r w:rsidRPr="006776B8">
        <w:rPr>
          <w:webHidden/>
        </w:rPr>
        <w:tab/>
      </w:r>
      <w:r w:rsidRPr="006776B8">
        <w:rPr>
          <w:webHidden/>
        </w:rPr>
        <w:fldChar w:fldCharType="begin"/>
      </w:r>
      <w:r w:rsidRPr="006776B8">
        <w:rPr>
          <w:webHidden/>
        </w:rPr>
        <w:instrText xml:space="preserve"> PAGEREF _Toc159248297 \h </w:instrText>
      </w:r>
      <w:r w:rsidRPr="006776B8">
        <w:rPr>
          <w:webHidden/>
        </w:rPr>
      </w:r>
      <w:r w:rsidRPr="006776B8">
        <w:rPr>
          <w:webHidden/>
        </w:rPr>
        <w:fldChar w:fldCharType="separate"/>
      </w:r>
      <w:r w:rsidRPr="006776B8">
        <w:rPr>
          <w:webHidden/>
        </w:rPr>
        <w:t>53</w:t>
      </w:r>
      <w:r w:rsidRPr="006776B8">
        <w:rPr>
          <w:webHidden/>
        </w:rPr>
        <w:fldChar w:fldCharType="end"/>
      </w:r>
    </w:p>
    <w:p w14:paraId="3F82435B" w14:textId="6130F98B" w:rsidR="006776B8" w:rsidRPr="006776B8" w:rsidRDefault="006776B8">
      <w:pPr>
        <w:pStyle w:val="TOC2"/>
        <w:rPr>
          <w:rFonts w:eastAsiaTheme="minorEastAsia"/>
          <w:kern w:val="2"/>
          <w:sz w:val="22"/>
          <w:szCs w:val="22"/>
          <w:lang w:eastAsia="en-AU"/>
          <w14:ligatures w14:val="standardContextual"/>
        </w:rPr>
      </w:pPr>
      <w:r w:rsidRPr="006776B8">
        <w:rPr>
          <w:bCs/>
        </w:rPr>
        <w:t>10.5</w:t>
      </w:r>
      <w:r w:rsidRPr="006776B8">
        <w:rPr>
          <w:rFonts w:eastAsiaTheme="minorEastAsia"/>
          <w:kern w:val="2"/>
          <w:sz w:val="22"/>
          <w:szCs w:val="22"/>
          <w:lang w:eastAsia="en-AU"/>
          <w14:ligatures w14:val="standardContextual"/>
        </w:rPr>
        <w:tab/>
      </w:r>
      <w:r w:rsidRPr="006776B8">
        <w:t>Delegates’ rights</w:t>
      </w:r>
      <w:r w:rsidRPr="006776B8">
        <w:rPr>
          <w:webHidden/>
        </w:rPr>
        <w:tab/>
      </w:r>
      <w:r w:rsidRPr="006776B8">
        <w:rPr>
          <w:webHidden/>
        </w:rPr>
        <w:fldChar w:fldCharType="begin"/>
      </w:r>
      <w:r w:rsidRPr="006776B8">
        <w:rPr>
          <w:webHidden/>
        </w:rPr>
        <w:instrText xml:space="preserve"> PAGEREF _Toc159248298 \h </w:instrText>
      </w:r>
      <w:r w:rsidRPr="006776B8">
        <w:rPr>
          <w:webHidden/>
        </w:rPr>
      </w:r>
      <w:r w:rsidRPr="006776B8">
        <w:rPr>
          <w:webHidden/>
        </w:rPr>
        <w:fldChar w:fldCharType="separate"/>
      </w:r>
      <w:r w:rsidRPr="006776B8">
        <w:rPr>
          <w:webHidden/>
        </w:rPr>
        <w:t>54</w:t>
      </w:r>
      <w:r w:rsidRPr="006776B8">
        <w:rPr>
          <w:webHidden/>
        </w:rPr>
        <w:fldChar w:fldCharType="end"/>
      </w:r>
    </w:p>
    <w:p w14:paraId="035EDED7" w14:textId="55E2A67D" w:rsidR="006776B8" w:rsidRPr="006776B8" w:rsidRDefault="006776B8">
      <w:pPr>
        <w:pStyle w:val="TOC2"/>
        <w:rPr>
          <w:rFonts w:eastAsiaTheme="minorEastAsia"/>
          <w:kern w:val="2"/>
          <w:sz w:val="22"/>
          <w:szCs w:val="22"/>
          <w:lang w:eastAsia="en-AU"/>
          <w14:ligatures w14:val="standardContextual"/>
        </w:rPr>
      </w:pPr>
      <w:r w:rsidRPr="006776B8">
        <w:rPr>
          <w:bCs/>
        </w:rPr>
        <w:t>10.6</w:t>
      </w:r>
      <w:r w:rsidRPr="006776B8">
        <w:rPr>
          <w:rFonts w:eastAsiaTheme="minorEastAsia"/>
          <w:kern w:val="2"/>
          <w:sz w:val="22"/>
          <w:szCs w:val="22"/>
          <w:lang w:eastAsia="en-AU"/>
          <w14:ligatures w14:val="standardContextual"/>
        </w:rPr>
        <w:tab/>
      </w:r>
      <w:r w:rsidRPr="006776B8">
        <w:t>Employee representational rights</w:t>
      </w:r>
      <w:r w:rsidRPr="006776B8">
        <w:rPr>
          <w:webHidden/>
        </w:rPr>
        <w:tab/>
      </w:r>
      <w:r w:rsidRPr="006776B8">
        <w:rPr>
          <w:webHidden/>
        </w:rPr>
        <w:fldChar w:fldCharType="begin"/>
      </w:r>
      <w:r w:rsidRPr="006776B8">
        <w:rPr>
          <w:webHidden/>
        </w:rPr>
        <w:instrText xml:space="preserve"> PAGEREF _Toc159248299 \h </w:instrText>
      </w:r>
      <w:r w:rsidRPr="006776B8">
        <w:rPr>
          <w:webHidden/>
        </w:rPr>
      </w:r>
      <w:r w:rsidRPr="006776B8">
        <w:rPr>
          <w:webHidden/>
        </w:rPr>
        <w:fldChar w:fldCharType="separate"/>
      </w:r>
      <w:r w:rsidRPr="006776B8">
        <w:rPr>
          <w:webHidden/>
        </w:rPr>
        <w:t>55</w:t>
      </w:r>
      <w:r w:rsidRPr="006776B8">
        <w:rPr>
          <w:webHidden/>
        </w:rPr>
        <w:fldChar w:fldCharType="end"/>
      </w:r>
    </w:p>
    <w:p w14:paraId="69979D58" w14:textId="5D1F36A2" w:rsidR="006776B8" w:rsidRPr="006776B8" w:rsidRDefault="006776B8">
      <w:pPr>
        <w:pStyle w:val="TOC1"/>
        <w:rPr>
          <w:rFonts w:asciiTheme="minorHAnsi" w:eastAsiaTheme="minorEastAsia" w:hAnsiTheme="minorHAnsi"/>
          <w:noProof/>
          <w:color w:val="auto"/>
          <w:kern w:val="2"/>
          <w:sz w:val="22"/>
          <w:szCs w:val="22"/>
          <w:lang w:eastAsia="en-AU"/>
          <w14:ligatures w14:val="standardContextual"/>
        </w:rPr>
      </w:pPr>
      <w:r w:rsidRPr="006776B8">
        <w:rPr>
          <w:noProof/>
          <w:color w:val="auto"/>
        </w:rPr>
        <w:t>11</w:t>
      </w:r>
      <w:r w:rsidRPr="006776B8">
        <w:rPr>
          <w:rFonts w:asciiTheme="minorHAnsi" w:eastAsiaTheme="minorEastAsia" w:hAnsiTheme="minorHAnsi"/>
          <w:noProof/>
          <w:color w:val="auto"/>
          <w:kern w:val="2"/>
          <w:sz w:val="22"/>
          <w:szCs w:val="22"/>
          <w:lang w:eastAsia="en-AU"/>
          <w14:ligatures w14:val="standardContextual"/>
        </w:rPr>
        <w:tab/>
      </w:r>
      <w:r w:rsidRPr="006776B8">
        <w:rPr>
          <w:noProof/>
          <w:color w:val="auto"/>
        </w:rPr>
        <w:t>Separation and retention</w:t>
      </w:r>
      <w:r w:rsidRPr="006776B8">
        <w:rPr>
          <w:noProof/>
          <w:webHidden/>
          <w:color w:val="auto"/>
        </w:rPr>
        <w:tab/>
      </w:r>
      <w:r w:rsidRPr="006776B8">
        <w:rPr>
          <w:noProof/>
          <w:webHidden/>
          <w:color w:val="auto"/>
        </w:rPr>
        <w:fldChar w:fldCharType="begin"/>
      </w:r>
      <w:r w:rsidRPr="006776B8">
        <w:rPr>
          <w:noProof/>
          <w:webHidden/>
          <w:color w:val="auto"/>
        </w:rPr>
        <w:instrText xml:space="preserve"> PAGEREF _Toc159248300 \h </w:instrText>
      </w:r>
      <w:r w:rsidRPr="006776B8">
        <w:rPr>
          <w:noProof/>
          <w:webHidden/>
          <w:color w:val="auto"/>
        </w:rPr>
      </w:r>
      <w:r w:rsidRPr="006776B8">
        <w:rPr>
          <w:noProof/>
          <w:webHidden/>
          <w:color w:val="auto"/>
        </w:rPr>
        <w:fldChar w:fldCharType="separate"/>
      </w:r>
      <w:r w:rsidRPr="006776B8">
        <w:rPr>
          <w:noProof/>
          <w:webHidden/>
          <w:color w:val="auto"/>
        </w:rPr>
        <w:t>56</w:t>
      </w:r>
      <w:r w:rsidRPr="006776B8">
        <w:rPr>
          <w:noProof/>
          <w:webHidden/>
          <w:color w:val="auto"/>
        </w:rPr>
        <w:fldChar w:fldCharType="end"/>
      </w:r>
    </w:p>
    <w:p w14:paraId="787C1E7E" w14:textId="7AA4E3BB" w:rsidR="006776B8" w:rsidRPr="006776B8" w:rsidRDefault="006776B8">
      <w:pPr>
        <w:pStyle w:val="TOC2"/>
        <w:rPr>
          <w:rFonts w:eastAsiaTheme="minorEastAsia"/>
          <w:kern w:val="2"/>
          <w:sz w:val="22"/>
          <w:szCs w:val="22"/>
          <w:lang w:eastAsia="en-AU"/>
          <w14:ligatures w14:val="standardContextual"/>
        </w:rPr>
      </w:pPr>
      <w:r w:rsidRPr="006776B8">
        <w:rPr>
          <w:bCs/>
        </w:rPr>
        <w:t>11.1</w:t>
      </w:r>
      <w:r w:rsidRPr="006776B8">
        <w:rPr>
          <w:rFonts w:eastAsiaTheme="minorEastAsia"/>
          <w:kern w:val="2"/>
          <w:sz w:val="22"/>
          <w:szCs w:val="22"/>
          <w:lang w:eastAsia="en-AU"/>
          <w14:ligatures w14:val="standardContextual"/>
        </w:rPr>
        <w:tab/>
      </w:r>
      <w:r w:rsidRPr="006776B8">
        <w:t>Resignation</w:t>
      </w:r>
      <w:r w:rsidRPr="006776B8">
        <w:rPr>
          <w:webHidden/>
        </w:rPr>
        <w:tab/>
      </w:r>
      <w:r w:rsidRPr="006776B8">
        <w:rPr>
          <w:webHidden/>
        </w:rPr>
        <w:fldChar w:fldCharType="begin"/>
      </w:r>
      <w:r w:rsidRPr="006776B8">
        <w:rPr>
          <w:webHidden/>
        </w:rPr>
        <w:instrText xml:space="preserve"> PAGEREF _Toc159248301 \h </w:instrText>
      </w:r>
      <w:r w:rsidRPr="006776B8">
        <w:rPr>
          <w:webHidden/>
        </w:rPr>
      </w:r>
      <w:r w:rsidRPr="006776B8">
        <w:rPr>
          <w:webHidden/>
        </w:rPr>
        <w:fldChar w:fldCharType="separate"/>
      </w:r>
      <w:r w:rsidRPr="006776B8">
        <w:rPr>
          <w:webHidden/>
        </w:rPr>
        <w:t>56</w:t>
      </w:r>
      <w:r w:rsidRPr="006776B8">
        <w:rPr>
          <w:webHidden/>
        </w:rPr>
        <w:fldChar w:fldCharType="end"/>
      </w:r>
    </w:p>
    <w:p w14:paraId="4CAACCB2" w14:textId="795CB769" w:rsidR="006776B8" w:rsidRPr="006776B8" w:rsidRDefault="006776B8">
      <w:pPr>
        <w:pStyle w:val="TOC2"/>
        <w:rPr>
          <w:rFonts w:eastAsiaTheme="minorEastAsia"/>
          <w:kern w:val="2"/>
          <w:sz w:val="22"/>
          <w:szCs w:val="22"/>
          <w:lang w:eastAsia="en-AU"/>
          <w14:ligatures w14:val="standardContextual"/>
        </w:rPr>
      </w:pPr>
      <w:r w:rsidRPr="006776B8">
        <w:rPr>
          <w:bCs/>
        </w:rPr>
        <w:t>11.2</w:t>
      </w:r>
      <w:r w:rsidRPr="006776B8">
        <w:rPr>
          <w:rFonts w:eastAsiaTheme="minorEastAsia"/>
          <w:kern w:val="2"/>
          <w:sz w:val="22"/>
          <w:szCs w:val="22"/>
          <w:lang w:eastAsia="en-AU"/>
          <w14:ligatures w14:val="standardContextual"/>
        </w:rPr>
        <w:tab/>
      </w:r>
      <w:r w:rsidRPr="006776B8">
        <w:t>Redeployment, retraining, redundancy</w:t>
      </w:r>
      <w:r w:rsidRPr="006776B8">
        <w:rPr>
          <w:webHidden/>
        </w:rPr>
        <w:tab/>
      </w:r>
      <w:r w:rsidRPr="006776B8">
        <w:rPr>
          <w:webHidden/>
        </w:rPr>
        <w:fldChar w:fldCharType="begin"/>
      </w:r>
      <w:r w:rsidRPr="006776B8">
        <w:rPr>
          <w:webHidden/>
        </w:rPr>
        <w:instrText xml:space="preserve"> PAGEREF _Toc159248302 \h </w:instrText>
      </w:r>
      <w:r w:rsidRPr="006776B8">
        <w:rPr>
          <w:webHidden/>
        </w:rPr>
      </w:r>
      <w:r w:rsidRPr="006776B8">
        <w:rPr>
          <w:webHidden/>
        </w:rPr>
        <w:fldChar w:fldCharType="separate"/>
      </w:r>
      <w:r w:rsidRPr="006776B8">
        <w:rPr>
          <w:webHidden/>
        </w:rPr>
        <w:t>56</w:t>
      </w:r>
      <w:r w:rsidRPr="006776B8">
        <w:rPr>
          <w:webHidden/>
        </w:rPr>
        <w:fldChar w:fldCharType="end"/>
      </w:r>
    </w:p>
    <w:p w14:paraId="4F7BAB7E" w14:textId="67F08D62" w:rsidR="006776B8" w:rsidRPr="006776B8" w:rsidRDefault="006776B8">
      <w:pPr>
        <w:pStyle w:val="TOC1"/>
        <w:rPr>
          <w:rFonts w:asciiTheme="minorHAnsi" w:eastAsiaTheme="minorEastAsia" w:hAnsiTheme="minorHAnsi"/>
          <w:noProof/>
          <w:color w:val="auto"/>
          <w:kern w:val="2"/>
          <w:sz w:val="22"/>
          <w:szCs w:val="22"/>
          <w:lang w:eastAsia="en-AU"/>
          <w14:ligatures w14:val="standardContextual"/>
        </w:rPr>
      </w:pPr>
      <w:r w:rsidRPr="006776B8">
        <w:rPr>
          <w:noProof/>
          <w:color w:val="auto"/>
        </w:rPr>
        <w:t>Attachment A – Base salaries</w:t>
      </w:r>
      <w:r w:rsidRPr="006776B8">
        <w:rPr>
          <w:noProof/>
          <w:webHidden/>
          <w:color w:val="auto"/>
        </w:rPr>
        <w:tab/>
      </w:r>
      <w:r w:rsidRPr="006776B8">
        <w:rPr>
          <w:noProof/>
          <w:webHidden/>
          <w:color w:val="auto"/>
        </w:rPr>
        <w:fldChar w:fldCharType="begin"/>
      </w:r>
      <w:r w:rsidRPr="006776B8">
        <w:rPr>
          <w:noProof/>
          <w:webHidden/>
          <w:color w:val="auto"/>
        </w:rPr>
        <w:instrText xml:space="preserve"> PAGEREF _Toc159248303 \h </w:instrText>
      </w:r>
      <w:r w:rsidRPr="006776B8">
        <w:rPr>
          <w:noProof/>
          <w:webHidden/>
          <w:color w:val="auto"/>
        </w:rPr>
      </w:r>
      <w:r w:rsidRPr="006776B8">
        <w:rPr>
          <w:noProof/>
          <w:webHidden/>
          <w:color w:val="auto"/>
        </w:rPr>
        <w:fldChar w:fldCharType="separate"/>
      </w:r>
      <w:r w:rsidRPr="006776B8">
        <w:rPr>
          <w:noProof/>
          <w:webHidden/>
          <w:color w:val="auto"/>
        </w:rPr>
        <w:t>60</w:t>
      </w:r>
      <w:r w:rsidRPr="006776B8">
        <w:rPr>
          <w:noProof/>
          <w:webHidden/>
          <w:color w:val="auto"/>
        </w:rPr>
        <w:fldChar w:fldCharType="end"/>
      </w:r>
    </w:p>
    <w:p w14:paraId="566EF104" w14:textId="4D8242BD" w:rsidR="006776B8" w:rsidRPr="006776B8" w:rsidRDefault="006776B8">
      <w:pPr>
        <w:pStyle w:val="TOC1"/>
        <w:rPr>
          <w:rFonts w:asciiTheme="minorHAnsi" w:eastAsiaTheme="minorEastAsia" w:hAnsiTheme="minorHAnsi"/>
          <w:noProof/>
          <w:color w:val="auto"/>
          <w:kern w:val="2"/>
          <w:sz w:val="22"/>
          <w:szCs w:val="22"/>
          <w:lang w:eastAsia="en-AU"/>
          <w14:ligatures w14:val="standardContextual"/>
        </w:rPr>
      </w:pPr>
      <w:r w:rsidRPr="006776B8">
        <w:rPr>
          <w:noProof/>
          <w:color w:val="auto"/>
        </w:rPr>
        <w:t>Attachment B – Supported Wage System</w:t>
      </w:r>
      <w:r w:rsidRPr="006776B8">
        <w:rPr>
          <w:noProof/>
          <w:webHidden/>
          <w:color w:val="auto"/>
        </w:rPr>
        <w:tab/>
      </w:r>
      <w:r w:rsidRPr="006776B8">
        <w:rPr>
          <w:noProof/>
          <w:webHidden/>
          <w:color w:val="auto"/>
        </w:rPr>
        <w:fldChar w:fldCharType="begin"/>
      </w:r>
      <w:r w:rsidRPr="006776B8">
        <w:rPr>
          <w:noProof/>
          <w:webHidden/>
          <w:color w:val="auto"/>
        </w:rPr>
        <w:instrText xml:space="preserve"> PAGEREF _Toc159248304 \h </w:instrText>
      </w:r>
      <w:r w:rsidRPr="006776B8">
        <w:rPr>
          <w:noProof/>
          <w:webHidden/>
          <w:color w:val="auto"/>
        </w:rPr>
      </w:r>
      <w:r w:rsidRPr="006776B8">
        <w:rPr>
          <w:noProof/>
          <w:webHidden/>
          <w:color w:val="auto"/>
        </w:rPr>
        <w:fldChar w:fldCharType="separate"/>
      </w:r>
      <w:r w:rsidRPr="006776B8">
        <w:rPr>
          <w:noProof/>
          <w:webHidden/>
          <w:color w:val="auto"/>
        </w:rPr>
        <w:t>61</w:t>
      </w:r>
      <w:r w:rsidRPr="006776B8">
        <w:rPr>
          <w:noProof/>
          <w:webHidden/>
          <w:color w:val="auto"/>
        </w:rPr>
        <w:fldChar w:fldCharType="end"/>
      </w:r>
    </w:p>
    <w:p w14:paraId="79210409" w14:textId="09128AD9" w:rsidR="006776B8" w:rsidRPr="006776B8" w:rsidRDefault="006776B8">
      <w:pPr>
        <w:pStyle w:val="TOC1"/>
        <w:rPr>
          <w:rFonts w:asciiTheme="minorHAnsi" w:eastAsiaTheme="minorEastAsia" w:hAnsiTheme="minorHAnsi"/>
          <w:noProof/>
          <w:color w:val="auto"/>
          <w:kern w:val="2"/>
          <w:sz w:val="22"/>
          <w:szCs w:val="22"/>
          <w:lang w:eastAsia="en-AU"/>
          <w14:ligatures w14:val="standardContextual"/>
        </w:rPr>
      </w:pPr>
      <w:r w:rsidRPr="006776B8">
        <w:rPr>
          <w:noProof/>
          <w:color w:val="auto"/>
        </w:rPr>
        <w:t>Attachment C – managing underperformance</w:t>
      </w:r>
      <w:r w:rsidRPr="006776B8">
        <w:rPr>
          <w:noProof/>
          <w:webHidden/>
          <w:color w:val="auto"/>
        </w:rPr>
        <w:tab/>
      </w:r>
      <w:r w:rsidRPr="006776B8">
        <w:rPr>
          <w:noProof/>
          <w:webHidden/>
          <w:color w:val="auto"/>
        </w:rPr>
        <w:fldChar w:fldCharType="begin"/>
      </w:r>
      <w:r w:rsidRPr="006776B8">
        <w:rPr>
          <w:noProof/>
          <w:webHidden/>
          <w:color w:val="auto"/>
        </w:rPr>
        <w:instrText xml:space="preserve"> PAGEREF _Toc159248305 \h </w:instrText>
      </w:r>
      <w:r w:rsidRPr="006776B8">
        <w:rPr>
          <w:noProof/>
          <w:webHidden/>
          <w:color w:val="auto"/>
        </w:rPr>
      </w:r>
      <w:r w:rsidRPr="006776B8">
        <w:rPr>
          <w:noProof/>
          <w:webHidden/>
          <w:color w:val="auto"/>
        </w:rPr>
        <w:fldChar w:fldCharType="separate"/>
      </w:r>
      <w:r w:rsidRPr="006776B8">
        <w:rPr>
          <w:noProof/>
          <w:webHidden/>
          <w:color w:val="auto"/>
        </w:rPr>
        <w:t>64</w:t>
      </w:r>
      <w:r w:rsidRPr="006776B8">
        <w:rPr>
          <w:noProof/>
          <w:webHidden/>
          <w:color w:val="auto"/>
        </w:rPr>
        <w:fldChar w:fldCharType="end"/>
      </w:r>
    </w:p>
    <w:p w14:paraId="02A4C875" w14:textId="3EA8FC35" w:rsidR="006776B8" w:rsidRPr="006776B8" w:rsidRDefault="006776B8">
      <w:pPr>
        <w:pStyle w:val="TOC1"/>
        <w:rPr>
          <w:rFonts w:asciiTheme="minorHAnsi" w:eastAsiaTheme="minorEastAsia" w:hAnsiTheme="minorHAnsi"/>
          <w:noProof/>
          <w:color w:val="auto"/>
          <w:kern w:val="2"/>
          <w:sz w:val="22"/>
          <w:szCs w:val="22"/>
          <w:lang w:eastAsia="en-AU"/>
          <w14:ligatures w14:val="standardContextual"/>
        </w:rPr>
      </w:pPr>
      <w:r w:rsidRPr="006776B8">
        <w:rPr>
          <w:noProof/>
          <w:color w:val="auto"/>
        </w:rPr>
        <w:t>Attachment D – signatories</w:t>
      </w:r>
      <w:r w:rsidRPr="006776B8">
        <w:rPr>
          <w:noProof/>
          <w:webHidden/>
          <w:color w:val="auto"/>
        </w:rPr>
        <w:tab/>
      </w:r>
      <w:r w:rsidRPr="006776B8">
        <w:rPr>
          <w:noProof/>
          <w:webHidden/>
          <w:color w:val="auto"/>
        </w:rPr>
        <w:fldChar w:fldCharType="begin"/>
      </w:r>
      <w:r w:rsidRPr="006776B8">
        <w:rPr>
          <w:noProof/>
          <w:webHidden/>
          <w:color w:val="auto"/>
        </w:rPr>
        <w:instrText xml:space="preserve"> PAGEREF _Toc159248306 \h </w:instrText>
      </w:r>
      <w:r w:rsidRPr="006776B8">
        <w:rPr>
          <w:noProof/>
          <w:webHidden/>
          <w:color w:val="auto"/>
        </w:rPr>
      </w:r>
      <w:r w:rsidRPr="006776B8">
        <w:rPr>
          <w:noProof/>
          <w:webHidden/>
          <w:color w:val="auto"/>
        </w:rPr>
        <w:fldChar w:fldCharType="separate"/>
      </w:r>
      <w:r w:rsidRPr="006776B8">
        <w:rPr>
          <w:noProof/>
          <w:webHidden/>
          <w:color w:val="auto"/>
        </w:rPr>
        <w:t>65</w:t>
      </w:r>
      <w:r w:rsidRPr="006776B8">
        <w:rPr>
          <w:noProof/>
          <w:webHidden/>
          <w:color w:val="auto"/>
        </w:rPr>
        <w:fldChar w:fldCharType="end"/>
      </w:r>
    </w:p>
    <w:p w14:paraId="42371EA8" w14:textId="06AAD54C" w:rsidR="00D562BA" w:rsidRDefault="005F66CF" w:rsidP="00BE37B6">
      <w:pPr>
        <w:tabs>
          <w:tab w:val="left" w:pos="9356"/>
        </w:tabs>
        <w:ind w:right="140"/>
        <w:rPr>
          <w:sz w:val="18"/>
        </w:rPr>
        <w:sectPr w:rsidR="00D562BA" w:rsidSect="00F754B4">
          <w:headerReference w:type="even" r:id="rId21"/>
          <w:headerReference w:type="default" r:id="rId22"/>
          <w:headerReference w:type="first" r:id="rId23"/>
          <w:type w:val="oddPage"/>
          <w:pgSz w:w="11906" w:h="16838" w:code="9"/>
          <w:pgMar w:top="1134" w:right="1134" w:bottom="1134" w:left="1134" w:header="794" w:footer="510" w:gutter="0"/>
          <w:cols w:space="708"/>
          <w:docGrid w:linePitch="360"/>
        </w:sectPr>
      </w:pPr>
      <w:r w:rsidRPr="006776B8">
        <w:rPr>
          <w:sz w:val="18"/>
        </w:rPr>
        <w:fldChar w:fldCharType="end"/>
      </w:r>
    </w:p>
    <w:p w14:paraId="5D9F5691" w14:textId="0C169A9C" w:rsidR="003218CF" w:rsidRPr="00BE37B6" w:rsidRDefault="00542907" w:rsidP="00BE37B6">
      <w:pPr>
        <w:pStyle w:val="Heading1-nobackground"/>
        <w:numPr>
          <w:ilvl w:val="0"/>
          <w:numId w:val="25"/>
        </w:numPr>
        <w:shd w:val="clear" w:color="auto" w:fill="265A9A" w:themeFill="background2"/>
        <w:spacing w:before="480" w:after="240"/>
        <w:ind w:left="992" w:hanging="992"/>
        <w:rPr>
          <w:color w:val="FFFFFF" w:themeColor="background1"/>
        </w:rPr>
      </w:pPr>
      <w:bookmarkStart w:id="1" w:name="_Toc148016980"/>
      <w:bookmarkStart w:id="2" w:name="_Toc148017187"/>
      <w:bookmarkStart w:id="3" w:name="_Toc149160499"/>
      <w:bookmarkStart w:id="4" w:name="_Toc159248222"/>
      <w:r w:rsidRPr="00BE37B6">
        <w:rPr>
          <w:color w:val="FFFFFF" w:themeColor="background1"/>
        </w:rPr>
        <w:lastRenderedPageBreak/>
        <w:t>Technical matters</w:t>
      </w:r>
      <w:bookmarkEnd w:id="1"/>
      <w:bookmarkEnd w:id="2"/>
      <w:bookmarkEnd w:id="3"/>
      <w:bookmarkEnd w:id="4"/>
      <w:r w:rsidRPr="00BE37B6">
        <w:rPr>
          <w:color w:val="FFFFFF" w:themeColor="background1"/>
        </w:rPr>
        <w:t xml:space="preserve"> </w:t>
      </w:r>
      <w:bookmarkStart w:id="5" w:name="_Toc148016981"/>
      <w:bookmarkStart w:id="6" w:name="_Toc148017188"/>
    </w:p>
    <w:p w14:paraId="24BCCEC4" w14:textId="5F1BD7B7" w:rsidR="00542907" w:rsidRPr="00555A49" w:rsidRDefault="00542907" w:rsidP="00D50B6C">
      <w:pPr>
        <w:pStyle w:val="Heading2"/>
        <w:numPr>
          <w:ilvl w:val="1"/>
          <w:numId w:val="25"/>
        </w:numPr>
        <w:ind w:left="1134" w:hanging="1134"/>
      </w:pPr>
      <w:bookmarkStart w:id="7" w:name="_Toc149160500"/>
      <w:bookmarkStart w:id="8" w:name="_Toc159248223"/>
      <w:r w:rsidRPr="00555A49">
        <w:t>Title</w:t>
      </w:r>
      <w:bookmarkEnd w:id="5"/>
      <w:bookmarkEnd w:id="6"/>
      <w:bookmarkEnd w:id="7"/>
      <w:bookmarkEnd w:id="8"/>
    </w:p>
    <w:p w14:paraId="7A54F989" w14:textId="510C3BCA" w:rsidR="00542907" w:rsidRPr="00555A49" w:rsidRDefault="00542907" w:rsidP="00D50B6C">
      <w:pPr>
        <w:pStyle w:val="ListParagraph"/>
        <w:numPr>
          <w:ilvl w:val="0"/>
          <w:numId w:val="23"/>
        </w:numPr>
        <w:ind w:left="1135" w:hanging="851"/>
        <w:contextualSpacing w:val="0"/>
        <w:rPr>
          <w:rFonts w:cstheme="minorHAnsi"/>
        </w:rPr>
      </w:pPr>
      <w:r w:rsidRPr="00C61DD8">
        <w:t xml:space="preserve">This agreement will be known as the </w:t>
      </w:r>
      <w:sdt>
        <w:sdtPr>
          <w:alias w:val="Title"/>
          <w:tag w:val=""/>
          <w:id w:val="1389918420"/>
          <w:placeholder>
            <w:docPart w:val="567FD2389F76443681CF210B415E2C79"/>
          </w:placeholder>
          <w:dataBinding w:prefixMappings="xmlns:ns0='http://purl.org/dc/elements/1.1/' xmlns:ns1='http://schemas.openxmlformats.org/package/2006/metadata/core-properties' " w:xpath="/ns1:coreProperties[1]/ns0:title[1]" w:storeItemID="{6C3C8BC8-F283-45AE-878A-BAB7291924A1}"/>
          <w:text/>
        </w:sdtPr>
        <w:sdtEndPr/>
        <w:sdtContent>
          <w:r w:rsidR="008644A1">
            <w:t>Enterprise Agreement 20024-2027</w:t>
          </w:r>
        </w:sdtContent>
      </w:sdt>
      <w:r w:rsidRPr="009E5B0D">
        <w:rPr>
          <w:rFonts w:cstheme="minorHAnsi"/>
        </w:rPr>
        <w:t>.</w:t>
      </w:r>
    </w:p>
    <w:p w14:paraId="5AAAC155" w14:textId="77777777" w:rsidR="00583530" w:rsidRDefault="00542907" w:rsidP="00D50B6C">
      <w:pPr>
        <w:pStyle w:val="Heading2"/>
        <w:numPr>
          <w:ilvl w:val="1"/>
          <w:numId w:val="25"/>
        </w:numPr>
        <w:ind w:left="1134" w:hanging="1134"/>
      </w:pPr>
      <w:bookmarkStart w:id="9" w:name="_Toc148016982"/>
      <w:bookmarkStart w:id="10" w:name="_Toc148017189"/>
      <w:bookmarkStart w:id="11" w:name="_Toc149160501"/>
      <w:bookmarkStart w:id="12" w:name="_Toc159248224"/>
      <w:r w:rsidRPr="00555A49">
        <w:t>Parties to the agreement</w:t>
      </w:r>
      <w:bookmarkEnd w:id="9"/>
      <w:bookmarkEnd w:id="10"/>
      <w:bookmarkEnd w:id="11"/>
      <w:bookmarkEnd w:id="12"/>
    </w:p>
    <w:p w14:paraId="7DFCC4F6" w14:textId="77777777" w:rsidR="00542907" w:rsidRPr="00555A49" w:rsidRDefault="00542907" w:rsidP="00D50B6C">
      <w:pPr>
        <w:pStyle w:val="ListParagraph"/>
        <w:numPr>
          <w:ilvl w:val="0"/>
          <w:numId w:val="23"/>
        </w:numPr>
        <w:spacing w:after="160" w:line="259" w:lineRule="auto"/>
        <w:ind w:left="1135" w:hanging="851"/>
        <w:contextualSpacing w:val="0"/>
        <w:rPr>
          <w:rFonts w:cstheme="minorHAnsi"/>
        </w:rPr>
      </w:pPr>
      <w:r w:rsidRPr="00276EAE">
        <w:t>The</w:t>
      </w:r>
      <w:r w:rsidRPr="00555A49">
        <w:rPr>
          <w:rFonts w:cstheme="minorHAnsi"/>
        </w:rPr>
        <w:t xml:space="preserve"> </w:t>
      </w:r>
      <w:r w:rsidRPr="00C61DD8">
        <w:rPr>
          <w:color w:val="000000" w:themeColor="text1"/>
        </w:rPr>
        <w:t>agreement</w:t>
      </w:r>
      <w:r w:rsidRPr="00555A49">
        <w:rPr>
          <w:rFonts w:cstheme="minorHAnsi"/>
        </w:rPr>
        <w:t xml:space="preserve"> covers:</w:t>
      </w:r>
    </w:p>
    <w:p w14:paraId="651D147D" w14:textId="5F953E62" w:rsidR="00542907" w:rsidRPr="00555A49" w:rsidRDefault="00542907"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 xml:space="preserve">the </w:t>
      </w:r>
      <w:r w:rsidR="00920E5F">
        <w:rPr>
          <w:rFonts w:cstheme="minorHAnsi"/>
        </w:rPr>
        <w:t xml:space="preserve">Chair of the Productivity </w:t>
      </w:r>
      <w:r w:rsidR="00920E5F">
        <w:t>Commission (“the Chair”)</w:t>
      </w:r>
      <w:r w:rsidRPr="00555A49">
        <w:rPr>
          <w:rFonts w:cstheme="minorHAnsi"/>
        </w:rPr>
        <w:t xml:space="preserve">, for and on behalf of the </w:t>
      </w:r>
      <w:r w:rsidRPr="00C61DD8">
        <w:rPr>
          <w:color w:val="000000" w:themeColor="text1"/>
        </w:rPr>
        <w:t>Commonwealth</w:t>
      </w:r>
      <w:r w:rsidRPr="00555A49">
        <w:rPr>
          <w:rFonts w:cstheme="minorHAnsi"/>
        </w:rPr>
        <w:t xml:space="preserve"> of Australia as the employer;</w:t>
      </w:r>
    </w:p>
    <w:p w14:paraId="644CF172" w14:textId="77777777" w:rsidR="003C2C1A" w:rsidRPr="003C2C1A" w:rsidRDefault="00542907" w:rsidP="00D50B6C">
      <w:pPr>
        <w:pStyle w:val="ListParagraph"/>
        <w:numPr>
          <w:ilvl w:val="1"/>
          <w:numId w:val="23"/>
        </w:numPr>
        <w:spacing w:before="0" w:after="160" w:line="259" w:lineRule="auto"/>
        <w:ind w:left="1985" w:hanging="851"/>
        <w:contextualSpacing w:val="0"/>
        <w:rPr>
          <w:rFonts w:cstheme="minorHAnsi"/>
        </w:rPr>
      </w:pPr>
      <w:r w:rsidRPr="00EF42B4">
        <w:rPr>
          <w:rFonts w:cstheme="minorHAnsi"/>
        </w:rPr>
        <w:t xml:space="preserve">all employees in the </w:t>
      </w:r>
      <w:r w:rsidR="00920E5F" w:rsidRPr="00EF42B4">
        <w:rPr>
          <w:rFonts w:cstheme="minorHAnsi"/>
        </w:rPr>
        <w:t xml:space="preserve">Commission </w:t>
      </w:r>
      <w:r w:rsidRPr="00EF42B4">
        <w:rPr>
          <w:rFonts w:cstheme="minorHAnsi"/>
        </w:rPr>
        <w:t xml:space="preserve">employed under </w:t>
      </w:r>
      <w:r w:rsidRPr="00341E35">
        <w:rPr>
          <w:rFonts w:cstheme="minorHAnsi"/>
        </w:rPr>
        <w:t xml:space="preserve">the </w:t>
      </w:r>
      <w:r w:rsidR="00341E35" w:rsidRPr="00341E35">
        <w:rPr>
          <w:rFonts w:cstheme="minorHAnsi"/>
        </w:rPr>
        <w:t>PS Act</w:t>
      </w:r>
      <w:r w:rsidRPr="00EF42B4">
        <w:rPr>
          <w:rFonts w:cstheme="minorHAnsi"/>
          <w:i/>
        </w:rPr>
        <w:t xml:space="preserve"> </w:t>
      </w:r>
      <w:r w:rsidRPr="00EF42B4">
        <w:rPr>
          <w:rFonts w:cstheme="minorHAnsi"/>
        </w:rPr>
        <w:t xml:space="preserve">other </w:t>
      </w:r>
      <w:r w:rsidRPr="00EF42B4">
        <w:rPr>
          <w:color w:val="000000" w:themeColor="text1"/>
        </w:rPr>
        <w:t>than</w:t>
      </w:r>
      <w:r w:rsidR="003C2C1A">
        <w:rPr>
          <w:color w:val="000000" w:themeColor="text1"/>
        </w:rPr>
        <w:t>:</w:t>
      </w:r>
    </w:p>
    <w:p w14:paraId="35FBAF24" w14:textId="635F9110" w:rsidR="00542907" w:rsidRPr="00EF42B4" w:rsidRDefault="00EF42B4" w:rsidP="00D50B6C">
      <w:pPr>
        <w:pStyle w:val="ListParagraph"/>
        <w:numPr>
          <w:ilvl w:val="0"/>
          <w:numId w:val="26"/>
        </w:numPr>
        <w:spacing w:before="0" w:after="160" w:line="259" w:lineRule="auto"/>
        <w:ind w:left="2694" w:hanging="567"/>
        <w:contextualSpacing w:val="0"/>
        <w:rPr>
          <w:rFonts w:cstheme="minorHAnsi"/>
        </w:rPr>
      </w:pPr>
      <w:r w:rsidRPr="00EF42B4">
        <w:rPr>
          <w:rFonts w:cstheme="minorHAnsi"/>
        </w:rPr>
        <w:t xml:space="preserve"> </w:t>
      </w:r>
      <w:r w:rsidR="00542907" w:rsidRPr="003C2C1A">
        <w:rPr>
          <w:rFonts w:cstheme="minorHAnsi"/>
        </w:rPr>
        <w:t>Senior</w:t>
      </w:r>
      <w:r w:rsidR="00542907" w:rsidRPr="00EF42B4">
        <w:rPr>
          <w:rFonts w:cstheme="minorHAnsi"/>
        </w:rPr>
        <w:t xml:space="preserve"> Executive Service employees or equivalent;</w:t>
      </w:r>
      <w:r w:rsidR="00341E35">
        <w:rPr>
          <w:rFonts w:cstheme="minorHAnsi"/>
        </w:rPr>
        <w:t xml:space="preserve"> </w:t>
      </w:r>
      <w:r w:rsidR="00542907" w:rsidRPr="00EF42B4">
        <w:rPr>
          <w:rFonts w:cstheme="minorHAnsi"/>
        </w:rPr>
        <w:t xml:space="preserve">and </w:t>
      </w:r>
    </w:p>
    <w:p w14:paraId="46E468BC" w14:textId="77777777" w:rsidR="002244BC" w:rsidRPr="002244BC" w:rsidRDefault="002244BC" w:rsidP="00D50B6C">
      <w:pPr>
        <w:pStyle w:val="ListParagraph"/>
        <w:numPr>
          <w:ilvl w:val="1"/>
          <w:numId w:val="23"/>
        </w:numPr>
        <w:spacing w:before="0" w:after="160" w:line="259" w:lineRule="auto"/>
        <w:ind w:left="1985" w:hanging="851"/>
        <w:contextualSpacing w:val="0"/>
        <w:rPr>
          <w:rFonts w:cstheme="minorHAnsi"/>
        </w:rPr>
      </w:pPr>
      <w:r w:rsidRPr="002244BC">
        <w:rPr>
          <w:rFonts w:cstheme="minorHAnsi"/>
        </w:rPr>
        <w:t>subject to notice being given in accordance with section 183 of the FW Act, the following employee organisation/s which were a bargaining representative for this agreement:</w:t>
      </w:r>
    </w:p>
    <w:p w14:paraId="1C7BD6B4" w14:textId="79A66A36" w:rsidR="003C2C1A" w:rsidRPr="003C2C1A" w:rsidRDefault="006A53D1" w:rsidP="00D50B6C">
      <w:pPr>
        <w:pStyle w:val="ListParagraph"/>
        <w:numPr>
          <w:ilvl w:val="0"/>
          <w:numId w:val="49"/>
        </w:numPr>
        <w:spacing w:before="0" w:after="160" w:line="259" w:lineRule="auto"/>
        <w:ind w:left="2694" w:hanging="567"/>
        <w:contextualSpacing w:val="0"/>
        <w:rPr>
          <w:rFonts w:cstheme="minorHAnsi"/>
        </w:rPr>
      </w:pPr>
      <w:r w:rsidRPr="006A53D1">
        <w:rPr>
          <w:rFonts w:cstheme="minorHAnsi"/>
        </w:rPr>
        <w:t>the</w:t>
      </w:r>
      <w:r w:rsidR="00D21E81">
        <w:rPr>
          <w:rFonts w:cstheme="minorHAnsi"/>
        </w:rPr>
        <w:t xml:space="preserve"> </w:t>
      </w:r>
      <w:r w:rsidR="00D21E81" w:rsidRPr="006A53D1">
        <w:rPr>
          <w:rFonts w:cstheme="minorHAnsi"/>
        </w:rPr>
        <w:t>Community and Public Sector Union (CPSU)</w:t>
      </w:r>
      <w:r>
        <w:rPr>
          <w:rFonts w:cstheme="minorHAnsi"/>
        </w:rPr>
        <w:t>.</w:t>
      </w:r>
    </w:p>
    <w:p w14:paraId="6206953B" w14:textId="77777777" w:rsidR="00542907" w:rsidRPr="00555A49" w:rsidRDefault="00542907" w:rsidP="00D50B6C">
      <w:pPr>
        <w:pStyle w:val="Heading2"/>
        <w:numPr>
          <w:ilvl w:val="1"/>
          <w:numId w:val="25"/>
        </w:numPr>
        <w:ind w:left="1134" w:hanging="1134"/>
      </w:pPr>
      <w:bookmarkStart w:id="13" w:name="_Toc148016983"/>
      <w:bookmarkStart w:id="14" w:name="_Toc148017190"/>
      <w:bookmarkStart w:id="15" w:name="_Toc149160502"/>
      <w:bookmarkStart w:id="16" w:name="_Toc159248225"/>
      <w:r w:rsidRPr="00555A49">
        <w:t>Operation of the agreement</w:t>
      </w:r>
      <w:bookmarkEnd w:id="13"/>
      <w:bookmarkEnd w:id="14"/>
      <w:bookmarkEnd w:id="15"/>
      <w:bookmarkEnd w:id="16"/>
      <w:r w:rsidRPr="00555A49">
        <w:t xml:space="preserve"> </w:t>
      </w:r>
    </w:p>
    <w:p w14:paraId="3197D4E5" w14:textId="6D72323E" w:rsidR="00542907" w:rsidRPr="00D253EE" w:rsidRDefault="00542907" w:rsidP="00D50B6C">
      <w:pPr>
        <w:pStyle w:val="ListParagraph"/>
        <w:numPr>
          <w:ilvl w:val="0"/>
          <w:numId w:val="23"/>
        </w:numPr>
        <w:spacing w:after="160" w:line="259" w:lineRule="auto"/>
        <w:ind w:left="1135" w:hanging="851"/>
        <w:contextualSpacing w:val="0"/>
        <w:rPr>
          <w:color w:val="000000" w:themeColor="text1"/>
        </w:rPr>
      </w:pPr>
      <w:r w:rsidRPr="00555A49">
        <w:rPr>
          <w:color w:val="000000" w:themeColor="text1"/>
        </w:rPr>
        <w:t xml:space="preserve">This </w:t>
      </w:r>
      <w:r w:rsidRPr="00C61DD8">
        <w:rPr>
          <w:rFonts w:cstheme="minorHAnsi"/>
          <w:vanish/>
        </w:rPr>
        <w:t>agreement</w:t>
      </w:r>
      <w:r w:rsidR="00823990">
        <w:rPr>
          <w:rFonts w:cstheme="minorHAnsi"/>
        </w:rPr>
        <w:t>agreement</w:t>
      </w:r>
      <w:r w:rsidRPr="00555A49">
        <w:rPr>
          <w:color w:val="000000" w:themeColor="text1"/>
        </w:rPr>
        <w:t xml:space="preserve"> will </w:t>
      </w:r>
      <w:r w:rsidRPr="006A53D1">
        <w:rPr>
          <w:rFonts w:cstheme="minorHAnsi"/>
        </w:rPr>
        <w:t>commence</w:t>
      </w:r>
      <w:r w:rsidRPr="00555A49">
        <w:rPr>
          <w:color w:val="000000" w:themeColor="text1"/>
        </w:rPr>
        <w:t xml:space="preserve"> operation</w:t>
      </w:r>
      <w:r w:rsidR="00823990">
        <w:rPr>
          <w:color w:val="000000" w:themeColor="text1"/>
        </w:rPr>
        <w:t xml:space="preserve"> </w:t>
      </w:r>
      <w:r w:rsidRPr="005E6ADD">
        <w:rPr>
          <w:color w:val="000000" w:themeColor="text1"/>
        </w:rPr>
        <w:t xml:space="preserve">seven days after </w:t>
      </w:r>
      <w:r w:rsidRPr="005E6ADD">
        <w:rPr>
          <w:rFonts w:cstheme="minorHAnsi"/>
        </w:rPr>
        <w:t>approval</w:t>
      </w:r>
      <w:r w:rsidRPr="005E6ADD">
        <w:rPr>
          <w:color w:val="000000" w:themeColor="text1"/>
        </w:rPr>
        <w:t xml:space="preserve"> by the Fair Work Commission</w:t>
      </w:r>
      <w:r w:rsidR="005E6ADD">
        <w:rPr>
          <w:rFonts w:cstheme="minorHAnsi"/>
        </w:rPr>
        <w:t>.</w:t>
      </w:r>
    </w:p>
    <w:p w14:paraId="1F0FA1E5" w14:textId="77777777" w:rsidR="00EB4129" w:rsidRPr="00EB4129" w:rsidRDefault="00EB4129" w:rsidP="00D50B6C">
      <w:pPr>
        <w:pStyle w:val="ListParagraph"/>
        <w:numPr>
          <w:ilvl w:val="0"/>
          <w:numId w:val="23"/>
        </w:numPr>
        <w:spacing w:after="160" w:line="259" w:lineRule="auto"/>
        <w:ind w:left="1135" w:hanging="851"/>
        <w:contextualSpacing w:val="0"/>
        <w:rPr>
          <w:color w:val="000000" w:themeColor="text1"/>
        </w:rPr>
      </w:pPr>
      <w:r w:rsidRPr="00EB4129">
        <w:rPr>
          <w:color w:val="000000" w:themeColor="text1"/>
        </w:rPr>
        <w:t>This agreement will nominally expire on 28 February 2027.</w:t>
      </w:r>
    </w:p>
    <w:p w14:paraId="3020CE02" w14:textId="77777777" w:rsidR="00542907" w:rsidRPr="00555A49" w:rsidRDefault="00542907" w:rsidP="00D50B6C">
      <w:pPr>
        <w:pStyle w:val="Heading2"/>
        <w:numPr>
          <w:ilvl w:val="1"/>
          <w:numId w:val="25"/>
        </w:numPr>
        <w:ind w:left="1134" w:hanging="1134"/>
      </w:pPr>
      <w:bookmarkStart w:id="17" w:name="_Toc148016984"/>
      <w:bookmarkStart w:id="18" w:name="_Toc148017191"/>
      <w:bookmarkStart w:id="19" w:name="_Toc149160503"/>
      <w:bookmarkStart w:id="20" w:name="_Toc159248226"/>
      <w:r w:rsidRPr="00555A49">
        <w:t>Delegations</w:t>
      </w:r>
      <w:bookmarkEnd w:id="17"/>
      <w:bookmarkEnd w:id="18"/>
      <w:bookmarkEnd w:id="19"/>
      <w:bookmarkEnd w:id="20"/>
    </w:p>
    <w:p w14:paraId="758BFE10" w14:textId="2D82204D" w:rsidR="00542907" w:rsidRPr="009B2828" w:rsidRDefault="00542907" w:rsidP="00D50B6C">
      <w:pPr>
        <w:pStyle w:val="ListParagraph"/>
        <w:numPr>
          <w:ilvl w:val="0"/>
          <w:numId w:val="23"/>
        </w:numPr>
        <w:spacing w:after="160" w:line="259" w:lineRule="auto"/>
        <w:ind w:left="1135" w:hanging="851"/>
        <w:contextualSpacing w:val="0"/>
        <w:rPr>
          <w:rFonts w:cstheme="minorHAnsi"/>
        </w:rPr>
      </w:pPr>
      <w:r w:rsidRPr="003E4BA0">
        <w:rPr>
          <w:rFonts w:cstheme="minorHAnsi"/>
        </w:rPr>
        <w:t xml:space="preserve">The </w:t>
      </w:r>
      <w:r w:rsidR="00BB78F5" w:rsidRPr="003E4BA0">
        <w:rPr>
          <w:rFonts w:cstheme="minorHAnsi"/>
        </w:rPr>
        <w:t xml:space="preserve">Chair </w:t>
      </w:r>
      <w:r w:rsidR="003E4BA0" w:rsidRPr="003E4BA0">
        <w:rPr>
          <w:rFonts w:cstheme="minorHAnsi"/>
        </w:rPr>
        <w:t>may delegate to or authorise any person to perform any or all of the</w:t>
      </w:r>
      <w:r w:rsidR="003E4BA0">
        <w:rPr>
          <w:rFonts w:cstheme="minorHAnsi"/>
        </w:rPr>
        <w:t xml:space="preserve"> </w:t>
      </w:r>
      <w:r w:rsidR="003E4BA0" w:rsidRPr="003E4BA0">
        <w:rPr>
          <w:rFonts w:cstheme="minorHAnsi"/>
        </w:rPr>
        <w:t>Chair</w:t>
      </w:r>
      <w:r w:rsidR="009B2828">
        <w:rPr>
          <w:rFonts w:cstheme="minorHAnsi"/>
        </w:rPr>
        <w:t>’s</w:t>
      </w:r>
      <w:r w:rsidR="003E4BA0" w:rsidRPr="003E4BA0">
        <w:rPr>
          <w:rFonts w:cstheme="minorHAnsi"/>
        </w:rPr>
        <w:t xml:space="preserve"> powers or functions under this agreement, including the power of delegation, and may do so subject to conditions.</w:t>
      </w:r>
    </w:p>
    <w:p w14:paraId="39304CC6" w14:textId="77777777" w:rsidR="0080232B" w:rsidRPr="00555A49" w:rsidRDefault="0080232B" w:rsidP="00D50B6C">
      <w:pPr>
        <w:pStyle w:val="Heading2"/>
        <w:numPr>
          <w:ilvl w:val="1"/>
          <w:numId w:val="25"/>
        </w:numPr>
        <w:ind w:left="1134" w:hanging="1134"/>
        <w:rPr>
          <w:b/>
        </w:rPr>
      </w:pPr>
      <w:bookmarkStart w:id="21" w:name="_Toc148016989"/>
      <w:bookmarkStart w:id="22" w:name="_Toc148017196"/>
      <w:bookmarkStart w:id="23" w:name="_Toc149160507"/>
      <w:bookmarkStart w:id="24" w:name="_Toc159248227"/>
      <w:bookmarkStart w:id="25" w:name="_Toc148016985"/>
      <w:bookmarkStart w:id="26" w:name="_Toc148017192"/>
      <w:bookmarkStart w:id="27" w:name="_Toc149160504"/>
      <w:r w:rsidRPr="00555A49">
        <w:t>Definitions</w:t>
      </w:r>
      <w:bookmarkEnd w:id="21"/>
      <w:bookmarkEnd w:id="22"/>
      <w:bookmarkEnd w:id="23"/>
      <w:bookmarkEnd w:id="24"/>
      <w:r w:rsidRPr="00555A49">
        <w:t xml:space="preserve"> </w:t>
      </w:r>
    </w:p>
    <w:p w14:paraId="34F0ACD6" w14:textId="77777777" w:rsidR="0080232B" w:rsidRPr="00555A49" w:rsidRDefault="0080232B" w:rsidP="00D50B6C">
      <w:pPr>
        <w:pStyle w:val="ListParagraph"/>
        <w:numPr>
          <w:ilvl w:val="0"/>
          <w:numId w:val="23"/>
        </w:numPr>
        <w:spacing w:line="259" w:lineRule="auto"/>
        <w:ind w:left="1135" w:hanging="851"/>
        <w:contextualSpacing w:val="0"/>
        <w:rPr>
          <w:b/>
        </w:rPr>
      </w:pPr>
      <w:r w:rsidRPr="00555A49">
        <w:t xml:space="preserve">The </w:t>
      </w:r>
      <w:r w:rsidRPr="00323C54">
        <w:rPr>
          <w:rFonts w:cstheme="minorHAnsi"/>
        </w:rPr>
        <w:t>following</w:t>
      </w:r>
      <w:r w:rsidRPr="00555A49">
        <w:t xml:space="preserve"> </w:t>
      </w:r>
      <w:r w:rsidRPr="00C61DD8">
        <w:rPr>
          <w:rFonts w:cstheme="minorHAnsi"/>
        </w:rPr>
        <w:t>definitions</w:t>
      </w:r>
      <w:r w:rsidRPr="00555A49">
        <w:t xml:space="preserve"> apply to this agreement: </w:t>
      </w:r>
    </w:p>
    <w:p w14:paraId="10235C1F" w14:textId="77777777" w:rsidR="0080232B" w:rsidRDefault="0080232B" w:rsidP="00D50B6C">
      <w:pPr>
        <w:pStyle w:val="ListParagraph"/>
        <w:numPr>
          <w:ilvl w:val="1"/>
          <w:numId w:val="23"/>
        </w:numPr>
        <w:spacing w:before="0" w:after="160" w:line="259" w:lineRule="auto"/>
        <w:ind w:left="1985" w:hanging="851"/>
        <w:contextualSpacing w:val="0"/>
        <w:rPr>
          <w:rFonts w:cstheme="minorHAnsi"/>
        </w:rPr>
      </w:pPr>
      <w:r>
        <w:rPr>
          <w:rFonts w:cstheme="minorHAnsi"/>
          <w:b/>
        </w:rPr>
        <w:t xml:space="preserve">APS agency </w:t>
      </w:r>
      <w:r>
        <w:rPr>
          <w:rFonts w:cstheme="minorHAnsi"/>
        </w:rPr>
        <w:t>means an agency whose employees are employed under the PS Act, including an agency as defined in section 7 of the PS Act whose employees are employed under that Act.</w:t>
      </w:r>
    </w:p>
    <w:p w14:paraId="3791C497" w14:textId="77777777" w:rsidR="0080232B" w:rsidRDefault="0080232B" w:rsidP="00D50B6C">
      <w:pPr>
        <w:pStyle w:val="ListParagraph"/>
        <w:numPr>
          <w:ilvl w:val="1"/>
          <w:numId w:val="23"/>
        </w:numPr>
        <w:spacing w:before="0" w:after="160" w:line="259" w:lineRule="auto"/>
        <w:ind w:left="1985" w:hanging="851"/>
        <w:contextualSpacing w:val="0"/>
        <w:rPr>
          <w:rFonts w:cstheme="minorHAnsi"/>
        </w:rPr>
      </w:pPr>
      <w:r>
        <w:rPr>
          <w:rFonts w:cstheme="minorHAnsi"/>
          <w:b/>
        </w:rPr>
        <w:t>APS consultative committee</w:t>
      </w:r>
      <w:r>
        <w:rPr>
          <w:rFonts w:cstheme="minorHAnsi"/>
        </w:rPr>
        <w:t xml:space="preserve"> means </w:t>
      </w:r>
      <w:r w:rsidRPr="00126814">
        <w:rPr>
          <w:rFonts w:cstheme="minorHAnsi"/>
        </w:rPr>
        <w:t>the</w:t>
      </w:r>
      <w:r>
        <w:t xml:space="preserve"> committee established by the APS Commissioner to consider matters pertaining to the (APS) employment relationship and of interest to the APS as a whole.</w:t>
      </w:r>
    </w:p>
    <w:p w14:paraId="6E2F9897" w14:textId="7C5B54B0" w:rsidR="0080232B" w:rsidRPr="00D6596C" w:rsidRDefault="0080232B" w:rsidP="00D50B6C">
      <w:pPr>
        <w:pStyle w:val="ListParagraph"/>
        <w:numPr>
          <w:ilvl w:val="1"/>
          <w:numId w:val="23"/>
        </w:numPr>
        <w:spacing w:before="0" w:after="160" w:line="259" w:lineRule="auto"/>
        <w:ind w:left="1985" w:hanging="851"/>
        <w:contextualSpacing w:val="0"/>
        <w:rPr>
          <w:rFonts w:cstheme="minorHAnsi"/>
        </w:rPr>
      </w:pPr>
      <w:r w:rsidRPr="00D6596C">
        <w:rPr>
          <w:rFonts w:cstheme="minorHAnsi"/>
          <w:b/>
        </w:rPr>
        <w:t xml:space="preserve">Agency Head </w:t>
      </w:r>
      <w:r w:rsidR="00941CA0" w:rsidRPr="00941CA0">
        <w:rPr>
          <w:rFonts w:cstheme="minorHAnsi"/>
          <w:bCs/>
        </w:rPr>
        <w:t>or</w:t>
      </w:r>
      <w:r w:rsidR="00941CA0">
        <w:rPr>
          <w:rFonts w:cstheme="minorHAnsi"/>
          <w:b/>
        </w:rPr>
        <w:t xml:space="preserve"> Chair </w:t>
      </w:r>
      <w:r w:rsidRPr="00D6596C">
        <w:rPr>
          <w:rFonts w:cstheme="minorHAnsi"/>
        </w:rPr>
        <w:t xml:space="preserve">means the Chair of the Productivity Commission, or </w:t>
      </w:r>
      <w:r>
        <w:rPr>
          <w:rFonts w:cstheme="minorHAnsi"/>
        </w:rPr>
        <w:t xml:space="preserve">the </w:t>
      </w:r>
      <w:r w:rsidRPr="00D6596C">
        <w:rPr>
          <w:rFonts w:cstheme="minorHAnsi"/>
        </w:rPr>
        <w:t>Chair</w:t>
      </w:r>
      <w:r>
        <w:rPr>
          <w:rFonts w:cstheme="minorHAnsi"/>
        </w:rPr>
        <w:t>’s</w:t>
      </w:r>
      <w:r w:rsidRPr="00D6596C">
        <w:rPr>
          <w:rFonts w:cstheme="minorHAnsi"/>
        </w:rPr>
        <w:t xml:space="preserve"> delegate.</w:t>
      </w:r>
    </w:p>
    <w:p w14:paraId="32FDBA7D" w14:textId="05663ABE" w:rsidR="0080232B" w:rsidRPr="00323C54" w:rsidRDefault="0080232B" w:rsidP="00D50B6C">
      <w:pPr>
        <w:pStyle w:val="ListParagraph"/>
        <w:numPr>
          <w:ilvl w:val="1"/>
          <w:numId w:val="23"/>
        </w:numPr>
        <w:spacing w:before="0" w:after="160" w:line="259" w:lineRule="auto"/>
        <w:ind w:left="1985" w:hanging="851"/>
        <w:contextualSpacing w:val="0"/>
        <w:rPr>
          <w:rFonts w:eastAsia="Calibri" w:cstheme="minorHAnsi"/>
        </w:rPr>
      </w:pPr>
      <w:r w:rsidRPr="00555A49">
        <w:rPr>
          <w:rFonts w:cstheme="minorHAnsi"/>
          <w:b/>
        </w:rPr>
        <w:lastRenderedPageBreak/>
        <w:t xml:space="preserve">Agreement </w:t>
      </w:r>
      <w:r w:rsidRPr="00555A49">
        <w:rPr>
          <w:rFonts w:cstheme="minorHAnsi"/>
        </w:rPr>
        <w:t xml:space="preserve">means </w:t>
      </w:r>
      <w:r w:rsidRPr="00323C54">
        <w:rPr>
          <w:rFonts w:eastAsia="Calibri" w:cstheme="minorHAnsi"/>
        </w:rPr>
        <w:t xml:space="preserve">the </w:t>
      </w:r>
      <w:sdt>
        <w:sdtPr>
          <w:rPr>
            <w:rFonts w:cstheme="minorHAnsi"/>
          </w:rPr>
          <w:alias w:val="Title"/>
          <w:tag w:val=""/>
          <w:id w:val="-1913151652"/>
          <w:placeholder>
            <w:docPart w:val="6E5092017DC543EDB3D68032EE396822"/>
          </w:placeholder>
          <w:dataBinding w:prefixMappings="xmlns:ns0='http://purl.org/dc/elements/1.1/' xmlns:ns1='http://schemas.openxmlformats.org/package/2006/metadata/core-properties' " w:xpath="/ns1:coreProperties[1]/ns0:title[1]" w:storeItemID="{6C3C8BC8-F283-45AE-878A-BAB7291924A1}"/>
          <w:text/>
        </w:sdtPr>
        <w:sdtEndPr/>
        <w:sdtContent>
          <w:r w:rsidR="008644A1">
            <w:rPr>
              <w:rFonts w:cstheme="minorHAnsi"/>
            </w:rPr>
            <w:t>Enterprise Agreement 20024-2027</w:t>
          </w:r>
        </w:sdtContent>
      </w:sdt>
      <w:r w:rsidRPr="00323C54">
        <w:rPr>
          <w:rFonts w:eastAsia="Calibri" w:cstheme="minorHAnsi"/>
        </w:rPr>
        <w:t>.</w:t>
      </w:r>
    </w:p>
    <w:p w14:paraId="4AE81AF6" w14:textId="77777777" w:rsidR="0080232B" w:rsidRPr="00323C54" w:rsidRDefault="0080232B" w:rsidP="00D50B6C">
      <w:pPr>
        <w:pStyle w:val="ListParagraph"/>
        <w:numPr>
          <w:ilvl w:val="1"/>
          <w:numId w:val="23"/>
        </w:numPr>
        <w:spacing w:before="0" w:after="160" w:line="259" w:lineRule="auto"/>
        <w:ind w:left="1985" w:hanging="851"/>
        <w:contextualSpacing w:val="0"/>
        <w:rPr>
          <w:rFonts w:cstheme="minorHAnsi"/>
        </w:rPr>
      </w:pPr>
      <w:r w:rsidRPr="00323C54">
        <w:rPr>
          <w:rFonts w:cstheme="minorHAnsi"/>
          <w:b/>
        </w:rPr>
        <w:t xml:space="preserve">APS </w:t>
      </w:r>
      <w:r w:rsidRPr="00323C54">
        <w:rPr>
          <w:rFonts w:cstheme="minorHAnsi"/>
        </w:rPr>
        <w:t>means the Australian Public Service.</w:t>
      </w:r>
    </w:p>
    <w:p w14:paraId="455F2922" w14:textId="77777777" w:rsidR="0080232B" w:rsidRPr="00E30213" w:rsidRDefault="0080232B" w:rsidP="00D50B6C">
      <w:pPr>
        <w:pStyle w:val="ListParagraph"/>
        <w:numPr>
          <w:ilvl w:val="1"/>
          <w:numId w:val="23"/>
        </w:numPr>
        <w:spacing w:before="0" w:after="160" w:line="259" w:lineRule="auto"/>
        <w:ind w:left="1985" w:hanging="851"/>
        <w:contextualSpacing w:val="0"/>
        <w:rPr>
          <w:rFonts w:cstheme="minorHAnsi"/>
          <w:bCs/>
        </w:rPr>
      </w:pPr>
      <w:r w:rsidRPr="00E30213">
        <w:rPr>
          <w:rFonts w:cstheme="minorHAnsi"/>
          <w:b/>
        </w:rPr>
        <w:t xml:space="preserve">Australian Defence Force Cadets </w:t>
      </w:r>
      <w:r w:rsidRPr="00E30213">
        <w:rPr>
          <w:rFonts w:cstheme="minorHAnsi"/>
          <w:bCs/>
        </w:rPr>
        <w:t>means the Australian Navy Cadets, Australian Army Cadets, or the Australian Air Force Cadets.</w:t>
      </w:r>
    </w:p>
    <w:p w14:paraId="6EB9C80D" w14:textId="77777777" w:rsidR="0080232B" w:rsidRPr="00323C54" w:rsidRDefault="0080232B" w:rsidP="00D50B6C">
      <w:pPr>
        <w:pStyle w:val="ListParagraph"/>
        <w:numPr>
          <w:ilvl w:val="1"/>
          <w:numId w:val="23"/>
        </w:numPr>
        <w:spacing w:before="0" w:after="160" w:line="259" w:lineRule="auto"/>
        <w:ind w:left="1985" w:hanging="851"/>
        <w:contextualSpacing w:val="0"/>
        <w:rPr>
          <w:rFonts w:cstheme="minorHAnsi"/>
        </w:rPr>
      </w:pPr>
      <w:r w:rsidRPr="00323C54">
        <w:rPr>
          <w:rFonts w:cstheme="minorHAnsi"/>
          <w:b/>
        </w:rPr>
        <w:t xml:space="preserve">Bandwidth </w:t>
      </w:r>
      <w:r w:rsidRPr="00323C54">
        <w:rPr>
          <w:rFonts w:cstheme="minorHAnsi"/>
        </w:rPr>
        <w:t xml:space="preserve">means the span of hours during which an employee can perform ordinary hours. </w:t>
      </w:r>
    </w:p>
    <w:p w14:paraId="683C9E98" w14:textId="77777777" w:rsidR="0080232B" w:rsidRPr="00323C54" w:rsidRDefault="0080232B" w:rsidP="00D50B6C">
      <w:pPr>
        <w:pStyle w:val="ListParagraph"/>
        <w:numPr>
          <w:ilvl w:val="1"/>
          <w:numId w:val="23"/>
        </w:numPr>
        <w:spacing w:before="0" w:after="160" w:line="259" w:lineRule="auto"/>
        <w:ind w:left="1985" w:hanging="851"/>
        <w:contextualSpacing w:val="0"/>
        <w:rPr>
          <w:rFonts w:cstheme="minorHAnsi"/>
        </w:rPr>
      </w:pPr>
      <w:r w:rsidRPr="00323C54">
        <w:rPr>
          <w:rFonts w:cstheme="minorHAnsi"/>
          <w:b/>
        </w:rPr>
        <w:t xml:space="preserve">Broadband </w:t>
      </w:r>
      <w:r w:rsidRPr="00323C54">
        <w:rPr>
          <w:rFonts w:cstheme="minorHAnsi"/>
        </w:rPr>
        <w:t xml:space="preserve">refers to the allocation of more than one approved classification by the Chair to a group of duties involving work value applying to more than one classification under sub-rule 9(4) of the </w:t>
      </w:r>
      <w:r w:rsidRPr="00323C54">
        <w:rPr>
          <w:rFonts w:cstheme="minorHAnsi"/>
          <w:i/>
        </w:rPr>
        <w:t>Public Service Classification Rules 2000</w:t>
      </w:r>
      <w:r w:rsidRPr="00323C54">
        <w:rPr>
          <w:rFonts w:cstheme="minorHAnsi"/>
        </w:rPr>
        <w:t xml:space="preserve">. A broadband encompasses the full range of work value of the classifications contained within it. </w:t>
      </w:r>
    </w:p>
    <w:p w14:paraId="789D216E" w14:textId="6D9E0321" w:rsidR="0080232B" w:rsidRPr="00323C54" w:rsidRDefault="0080232B" w:rsidP="00D50B6C">
      <w:pPr>
        <w:pStyle w:val="ListParagraph"/>
        <w:numPr>
          <w:ilvl w:val="1"/>
          <w:numId w:val="23"/>
        </w:numPr>
        <w:spacing w:before="0" w:after="160" w:line="259" w:lineRule="auto"/>
        <w:ind w:left="1985" w:hanging="851"/>
        <w:contextualSpacing w:val="0"/>
        <w:rPr>
          <w:rFonts w:eastAsia="Calibri" w:cstheme="minorHAnsi"/>
        </w:rPr>
      </w:pPr>
      <w:r w:rsidRPr="00323C54">
        <w:rPr>
          <w:rFonts w:cstheme="minorHAnsi"/>
          <w:b/>
        </w:rPr>
        <w:t xml:space="preserve">Casual employee (irregular </w:t>
      </w:r>
      <w:r w:rsidR="007B65B7">
        <w:rPr>
          <w:rFonts w:cstheme="minorHAnsi"/>
          <w:b/>
        </w:rPr>
        <w:t>or</w:t>
      </w:r>
      <w:r w:rsidR="007B65B7" w:rsidRPr="00323C54">
        <w:rPr>
          <w:rFonts w:cstheme="minorHAnsi"/>
          <w:b/>
        </w:rPr>
        <w:t xml:space="preserve"> </w:t>
      </w:r>
      <w:r w:rsidRPr="00323C54">
        <w:rPr>
          <w:rFonts w:cstheme="minorHAnsi"/>
          <w:b/>
        </w:rPr>
        <w:t xml:space="preserve">intermittent employee) </w:t>
      </w:r>
      <w:r w:rsidRPr="00323C54">
        <w:rPr>
          <w:rFonts w:cstheme="minorHAnsi"/>
        </w:rPr>
        <w:t>means an employee engaged under section 22(2)(c) of the</w:t>
      </w:r>
      <w:r>
        <w:rPr>
          <w:rFonts w:cstheme="minorHAnsi"/>
        </w:rPr>
        <w:t xml:space="preserve"> PS Act</w:t>
      </w:r>
      <w:r w:rsidRPr="00323C54">
        <w:rPr>
          <w:rFonts w:cstheme="minorHAnsi"/>
          <w:i/>
        </w:rPr>
        <w:t xml:space="preserve"> </w:t>
      </w:r>
      <w:r w:rsidRPr="00323C54">
        <w:rPr>
          <w:rFonts w:cstheme="minorHAnsi"/>
        </w:rPr>
        <w:t>who:</w:t>
      </w:r>
    </w:p>
    <w:p w14:paraId="3F186E99" w14:textId="77777777" w:rsidR="0080232B" w:rsidRPr="00323C54" w:rsidRDefault="0080232B" w:rsidP="00D50B6C">
      <w:pPr>
        <w:pStyle w:val="ListParagraph"/>
        <w:numPr>
          <w:ilvl w:val="0"/>
          <w:numId w:val="27"/>
        </w:numPr>
        <w:spacing w:before="0" w:after="160" w:line="259" w:lineRule="auto"/>
        <w:ind w:left="2694" w:hanging="567"/>
        <w:contextualSpacing w:val="0"/>
        <w:rPr>
          <w:rFonts w:eastAsia="Calibri" w:cstheme="minorHAnsi"/>
        </w:rPr>
      </w:pPr>
      <w:r w:rsidRPr="00323C54">
        <w:rPr>
          <w:rFonts w:cstheme="minorHAnsi"/>
        </w:rPr>
        <w:t>is a casual employee as defined by the</w:t>
      </w:r>
      <w:r>
        <w:rPr>
          <w:rFonts w:cstheme="minorHAnsi"/>
        </w:rPr>
        <w:t xml:space="preserve"> FW Act</w:t>
      </w:r>
      <w:r w:rsidRPr="00323C54">
        <w:rPr>
          <w:rFonts w:cstheme="minorHAnsi"/>
        </w:rPr>
        <w:t>; and</w:t>
      </w:r>
    </w:p>
    <w:p w14:paraId="2757C451" w14:textId="61EAFC3A" w:rsidR="0080232B" w:rsidRPr="00323C54" w:rsidRDefault="0080232B" w:rsidP="00D50B6C">
      <w:pPr>
        <w:pStyle w:val="ListParagraph"/>
        <w:numPr>
          <w:ilvl w:val="0"/>
          <w:numId w:val="27"/>
        </w:numPr>
        <w:spacing w:before="0" w:after="160" w:line="259" w:lineRule="auto"/>
        <w:ind w:left="2694" w:hanging="567"/>
        <w:contextualSpacing w:val="0"/>
        <w:rPr>
          <w:rFonts w:eastAsia="Calibri" w:cstheme="minorHAnsi"/>
        </w:rPr>
      </w:pPr>
      <w:r w:rsidRPr="00323C54">
        <w:rPr>
          <w:rFonts w:cstheme="minorHAnsi"/>
        </w:rPr>
        <w:t xml:space="preserve">works on an irregular </w:t>
      </w:r>
      <w:r w:rsidR="007B65B7">
        <w:rPr>
          <w:rFonts w:cstheme="minorHAnsi"/>
        </w:rPr>
        <w:t>or</w:t>
      </w:r>
      <w:r w:rsidR="007B65B7" w:rsidRPr="00323C54">
        <w:rPr>
          <w:rFonts w:cstheme="minorHAnsi"/>
        </w:rPr>
        <w:t xml:space="preserve"> </w:t>
      </w:r>
      <w:r w:rsidRPr="00323C54">
        <w:rPr>
          <w:rFonts w:cstheme="minorHAnsi"/>
        </w:rPr>
        <w:t>intermittent basis.</w:t>
      </w:r>
    </w:p>
    <w:p w14:paraId="6D131E01" w14:textId="77777777" w:rsidR="0080232B" w:rsidRPr="00323C54" w:rsidRDefault="0080232B" w:rsidP="00D50B6C">
      <w:pPr>
        <w:pStyle w:val="ListParagraph"/>
        <w:numPr>
          <w:ilvl w:val="1"/>
          <w:numId w:val="23"/>
        </w:numPr>
        <w:spacing w:before="0" w:after="160" w:line="259" w:lineRule="auto"/>
        <w:ind w:left="1985" w:hanging="851"/>
        <w:contextualSpacing w:val="0"/>
        <w:rPr>
          <w:rFonts w:cstheme="minorHAnsi"/>
        </w:rPr>
      </w:pPr>
      <w:r w:rsidRPr="00323C54">
        <w:rPr>
          <w:rFonts w:cstheme="minorHAnsi"/>
          <w:b/>
        </w:rPr>
        <w:t>Classification</w:t>
      </w:r>
      <w:r>
        <w:rPr>
          <w:rFonts w:cstheme="minorHAnsi"/>
          <w:b/>
        </w:rPr>
        <w:t xml:space="preserve"> or classification level</w:t>
      </w:r>
      <w:r w:rsidRPr="00323C54">
        <w:rPr>
          <w:rFonts w:cstheme="minorHAnsi"/>
          <w:b/>
        </w:rPr>
        <w:t xml:space="preserve"> </w:t>
      </w:r>
      <w:r w:rsidRPr="00323C54">
        <w:rPr>
          <w:rFonts w:cstheme="minorHAnsi"/>
        </w:rPr>
        <w:t xml:space="preserve">means the approved classifications as </w:t>
      </w:r>
      <w:r>
        <w:rPr>
          <w:rFonts w:cstheme="minorHAnsi"/>
        </w:rPr>
        <w:t>set out in rule 5 of the</w:t>
      </w:r>
      <w:r w:rsidRPr="00323C54">
        <w:rPr>
          <w:rFonts w:cstheme="minorHAnsi"/>
        </w:rPr>
        <w:t xml:space="preserve"> </w:t>
      </w:r>
      <w:r w:rsidRPr="00323C54">
        <w:rPr>
          <w:rFonts w:cstheme="minorHAnsi"/>
          <w:i/>
        </w:rPr>
        <w:t>Public Service Classification Rules 2000</w:t>
      </w:r>
      <w:r w:rsidRPr="00323C54">
        <w:rPr>
          <w:rFonts w:cstheme="minorHAnsi"/>
        </w:rPr>
        <w:t>.</w:t>
      </w:r>
    </w:p>
    <w:p w14:paraId="1173109D" w14:textId="77777777" w:rsidR="0080232B" w:rsidRPr="00323C54" w:rsidRDefault="0080232B" w:rsidP="00D50B6C">
      <w:pPr>
        <w:pStyle w:val="ListParagraph"/>
        <w:numPr>
          <w:ilvl w:val="1"/>
          <w:numId w:val="23"/>
        </w:numPr>
        <w:spacing w:before="0" w:after="160" w:line="259" w:lineRule="auto"/>
        <w:ind w:left="1985" w:hanging="851"/>
        <w:contextualSpacing w:val="0"/>
        <w:rPr>
          <w:rFonts w:cstheme="minorHAnsi"/>
        </w:rPr>
      </w:pPr>
      <w:r w:rsidRPr="00323C54">
        <w:rPr>
          <w:rFonts w:cstheme="minorHAnsi"/>
          <w:b/>
        </w:rPr>
        <w:t>Child</w:t>
      </w:r>
      <w:r w:rsidRPr="00323C54">
        <w:rPr>
          <w:rFonts w:cstheme="minorHAnsi"/>
        </w:rPr>
        <w:t xml:space="preserve"> means a biological child, adopted child, foster child, stepchild, or ward.</w:t>
      </w:r>
    </w:p>
    <w:p w14:paraId="06512171" w14:textId="77777777" w:rsidR="0080232B" w:rsidRPr="00323457" w:rsidRDefault="0080232B" w:rsidP="00D50B6C">
      <w:pPr>
        <w:pStyle w:val="ListParagraph"/>
        <w:numPr>
          <w:ilvl w:val="1"/>
          <w:numId w:val="23"/>
        </w:numPr>
        <w:spacing w:before="0" w:after="160" w:line="259" w:lineRule="auto"/>
        <w:ind w:left="1985" w:hanging="851"/>
        <w:contextualSpacing w:val="0"/>
        <w:rPr>
          <w:rFonts w:cstheme="minorHAnsi"/>
        </w:rPr>
      </w:pPr>
      <w:r w:rsidRPr="00D50B6C">
        <w:rPr>
          <w:rFonts w:cstheme="minorHAnsi"/>
          <w:b/>
          <w:bCs/>
        </w:rPr>
        <w:t>Commission</w:t>
      </w:r>
      <w:r w:rsidRPr="00D50B6C">
        <w:rPr>
          <w:rFonts w:cstheme="minorHAnsi"/>
        </w:rPr>
        <w:t xml:space="preserve"> means the Productivity Commission.</w:t>
      </w:r>
    </w:p>
    <w:p w14:paraId="717CADAF" w14:textId="4E17F46D" w:rsidR="0080232B" w:rsidRPr="00323C54" w:rsidRDefault="0080232B" w:rsidP="00D50B6C">
      <w:pPr>
        <w:pStyle w:val="ListParagraph"/>
        <w:numPr>
          <w:ilvl w:val="1"/>
          <w:numId w:val="23"/>
        </w:numPr>
        <w:spacing w:before="0" w:after="160" w:line="259" w:lineRule="auto"/>
        <w:ind w:left="1985" w:hanging="851"/>
        <w:contextualSpacing w:val="0"/>
        <w:rPr>
          <w:rFonts w:cstheme="minorHAnsi"/>
        </w:rPr>
      </w:pPr>
      <w:r w:rsidRPr="00323C54">
        <w:rPr>
          <w:rFonts w:cstheme="minorHAnsi"/>
          <w:b/>
        </w:rPr>
        <w:t>De facto partner</w:t>
      </w:r>
      <w:r w:rsidRPr="00323C54">
        <w:rPr>
          <w:rFonts w:cstheme="minorHAnsi"/>
        </w:rPr>
        <w:t xml:space="preserve"> means a person who, regardless of gender, is living in a common household with the employee in a bona fide, domestic, interdependent partnership, although not legally married to the employee.</w:t>
      </w:r>
      <w:r w:rsidR="00941CA0">
        <w:rPr>
          <w:rFonts w:cstheme="minorHAnsi"/>
        </w:rPr>
        <w:t xml:space="preserve"> This includes a former de facto partner. </w:t>
      </w:r>
    </w:p>
    <w:p w14:paraId="57201745" w14:textId="77777777" w:rsidR="0080232B" w:rsidRPr="00323C54" w:rsidRDefault="0080232B" w:rsidP="00D50B6C">
      <w:pPr>
        <w:pStyle w:val="ListParagraph"/>
        <w:numPr>
          <w:ilvl w:val="1"/>
          <w:numId w:val="23"/>
        </w:numPr>
        <w:spacing w:before="0" w:after="160" w:line="259" w:lineRule="auto"/>
        <w:ind w:left="1985" w:hanging="851"/>
        <w:contextualSpacing w:val="0"/>
        <w:rPr>
          <w:rFonts w:cstheme="minorHAnsi"/>
        </w:rPr>
      </w:pPr>
      <w:r w:rsidRPr="00323C54">
        <w:rPr>
          <w:rFonts w:cstheme="minorHAnsi"/>
          <w:b/>
        </w:rPr>
        <w:t>Delegate</w:t>
      </w:r>
      <w:r w:rsidRPr="00323C54">
        <w:rPr>
          <w:rFonts w:cstheme="minorHAnsi"/>
        </w:rPr>
        <w:t xml:space="preserve"> means someone to whom a power or </w:t>
      </w:r>
      <w:r>
        <w:rPr>
          <w:rFonts w:cstheme="minorHAnsi"/>
        </w:rPr>
        <w:t>function</w:t>
      </w:r>
      <w:r w:rsidRPr="00323C54">
        <w:rPr>
          <w:rFonts w:cstheme="minorHAnsi"/>
        </w:rPr>
        <w:t xml:space="preserve"> has been delegated.</w:t>
      </w:r>
    </w:p>
    <w:p w14:paraId="0529A649" w14:textId="77777777" w:rsidR="0080232B" w:rsidRPr="00555A49" w:rsidRDefault="0080232B" w:rsidP="00D50B6C">
      <w:pPr>
        <w:pStyle w:val="ListParagraph"/>
        <w:numPr>
          <w:ilvl w:val="1"/>
          <w:numId w:val="23"/>
        </w:numPr>
        <w:spacing w:before="0" w:after="160" w:line="259" w:lineRule="auto"/>
        <w:ind w:left="1985" w:hanging="851"/>
        <w:contextualSpacing w:val="0"/>
        <w:rPr>
          <w:rFonts w:eastAsia="Calibri" w:cstheme="minorHAnsi"/>
        </w:rPr>
      </w:pPr>
      <w:r w:rsidRPr="00323C54">
        <w:rPr>
          <w:rFonts w:cstheme="minorHAnsi"/>
          <w:b/>
        </w:rPr>
        <w:t>Dependant</w:t>
      </w:r>
      <w:r w:rsidRPr="00323C54">
        <w:rPr>
          <w:rFonts w:cstheme="minorHAnsi"/>
        </w:rPr>
        <w:t xml:space="preserve"> </w:t>
      </w:r>
      <w:r w:rsidRPr="00323C54">
        <w:rPr>
          <w:rFonts w:eastAsia="Calibri" w:cstheme="minorHAnsi"/>
        </w:rPr>
        <w:t>means the e</w:t>
      </w:r>
      <w:r w:rsidRPr="00323C54">
        <w:rPr>
          <w:rFonts w:cstheme="minorHAnsi"/>
        </w:rPr>
        <w:t>mployee’s</w:t>
      </w:r>
      <w:r w:rsidRPr="00323C54">
        <w:rPr>
          <w:rFonts w:eastAsia="Calibri" w:cstheme="minorHAnsi"/>
        </w:rPr>
        <w:t xml:space="preserve"> spouse or de facto partner, a child, </w:t>
      </w:r>
      <w:r w:rsidRPr="00323C54">
        <w:rPr>
          <w:rFonts w:cstheme="minorHAnsi"/>
        </w:rPr>
        <w:t>parent</w:t>
      </w:r>
      <w:r w:rsidRPr="00323C54">
        <w:rPr>
          <w:rFonts w:eastAsia="Calibri" w:cstheme="minorHAnsi"/>
        </w:rPr>
        <w:t xml:space="preserve"> or aged relative of the employee or the employee’s </w:t>
      </w:r>
      <w:r w:rsidRPr="00323C54">
        <w:rPr>
          <w:rFonts w:cstheme="minorHAnsi"/>
        </w:rPr>
        <w:t>spouse</w:t>
      </w:r>
      <w:r w:rsidRPr="00323C54">
        <w:rPr>
          <w:rFonts w:eastAsia="Calibri" w:cstheme="minorHAnsi"/>
        </w:rPr>
        <w:t xml:space="preserve"> or de facto partner, who ordinarily lives with the employee and who is substantially dependent on the</w:t>
      </w:r>
      <w:r w:rsidRPr="00555A49">
        <w:rPr>
          <w:rFonts w:eastAsia="Calibri" w:cstheme="minorHAnsi"/>
        </w:rPr>
        <w:t xml:space="preserve"> employee. Dependant also includes a child of the employee who does not ordinarily live with the employee but for whom the employee provides substantial financial support.</w:t>
      </w:r>
    </w:p>
    <w:p w14:paraId="29DCE76F" w14:textId="77777777" w:rsidR="0080232B" w:rsidRPr="00555A49" w:rsidRDefault="0080232B"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b/>
        </w:rPr>
        <w:t>Employee</w:t>
      </w:r>
      <w:r w:rsidRPr="00555A49">
        <w:rPr>
          <w:rFonts w:cstheme="minorHAnsi"/>
        </w:rPr>
        <w:t xml:space="preserve"> means an employee of the Commonwealth engaged under section 22(2) of the</w:t>
      </w:r>
      <w:r>
        <w:rPr>
          <w:rFonts w:cstheme="minorHAnsi"/>
        </w:rPr>
        <w:t xml:space="preserve"> PS Act</w:t>
      </w:r>
      <w:r w:rsidRPr="00555A49">
        <w:rPr>
          <w:rFonts w:cstheme="minorHAnsi"/>
          <w:i/>
        </w:rPr>
        <w:t xml:space="preserve"> </w:t>
      </w:r>
      <w:r w:rsidRPr="00555A49">
        <w:rPr>
          <w:rFonts w:cstheme="minorHAnsi"/>
        </w:rPr>
        <w:t xml:space="preserve">who is covered by this agreement (whether </w:t>
      </w:r>
      <w:r>
        <w:rPr>
          <w:rFonts w:cstheme="minorHAnsi"/>
        </w:rPr>
        <w:t>full-time,</w:t>
      </w:r>
      <w:r w:rsidRPr="00555A49">
        <w:rPr>
          <w:rFonts w:cstheme="minorHAnsi"/>
        </w:rPr>
        <w:t xml:space="preserve"> </w:t>
      </w:r>
      <w:r>
        <w:rPr>
          <w:rFonts w:cstheme="minorHAnsi"/>
        </w:rPr>
        <w:t>part-time</w:t>
      </w:r>
      <w:r w:rsidRPr="00555A49">
        <w:rPr>
          <w:rFonts w:cstheme="minorHAnsi"/>
        </w:rPr>
        <w:t xml:space="preserve"> or casual, ongoing or non-ongoing).</w:t>
      </w:r>
    </w:p>
    <w:p w14:paraId="1AA7478C" w14:textId="77777777" w:rsidR="0080232B" w:rsidRPr="00555A49" w:rsidRDefault="0080232B" w:rsidP="00D50B6C">
      <w:pPr>
        <w:pStyle w:val="ListParagraph"/>
        <w:numPr>
          <w:ilvl w:val="1"/>
          <w:numId w:val="23"/>
        </w:numPr>
        <w:spacing w:before="0" w:after="160" w:line="259" w:lineRule="auto"/>
        <w:ind w:left="1985" w:hanging="851"/>
        <w:contextualSpacing w:val="0"/>
        <w:rPr>
          <w:rFonts w:eastAsia="Calibri" w:cstheme="minorHAnsi"/>
        </w:rPr>
      </w:pPr>
      <w:r w:rsidRPr="00555A49">
        <w:rPr>
          <w:rFonts w:cstheme="minorHAnsi"/>
          <w:b/>
        </w:rPr>
        <w:t>Employee representative</w:t>
      </w:r>
      <w:r w:rsidRPr="00555A49">
        <w:rPr>
          <w:rFonts w:eastAsia="Calibri" w:cstheme="minorHAnsi"/>
        </w:rPr>
        <w:t xml:space="preserve"> means a </w:t>
      </w:r>
      <w:r w:rsidRPr="00555A49">
        <w:rPr>
          <w:rFonts w:cstheme="minorHAnsi"/>
        </w:rPr>
        <w:t>person</w:t>
      </w:r>
      <w:r w:rsidRPr="00555A49">
        <w:rPr>
          <w:rFonts w:eastAsia="Calibri" w:cstheme="minorHAnsi"/>
        </w:rPr>
        <w:t xml:space="preserve"> (whether an employee or not) elected or chosen by an employee, or elected or chosen by a group of </w:t>
      </w:r>
      <w:r w:rsidRPr="00555A49">
        <w:rPr>
          <w:rFonts w:cstheme="minorHAnsi"/>
        </w:rPr>
        <w:t>employees</w:t>
      </w:r>
      <w:r w:rsidRPr="00555A49">
        <w:rPr>
          <w:rFonts w:eastAsia="Calibri" w:cstheme="minorHAnsi"/>
        </w:rPr>
        <w:t xml:space="preserve"> in a workplace, to represent the individual and/or collective views of those employees in </w:t>
      </w:r>
      <w:r w:rsidRPr="00323C54">
        <w:rPr>
          <w:rFonts w:cstheme="minorHAnsi"/>
        </w:rPr>
        <w:t>relation</w:t>
      </w:r>
      <w:r w:rsidRPr="00555A49">
        <w:rPr>
          <w:rFonts w:eastAsia="Calibri" w:cstheme="minorHAnsi"/>
        </w:rPr>
        <w:t xml:space="preserve"> to a matter under this agreement. </w:t>
      </w:r>
      <w:r>
        <w:rPr>
          <w:rFonts w:eastAsia="Calibri" w:cstheme="minorHAnsi"/>
        </w:rPr>
        <w:t xml:space="preserve"> </w:t>
      </w:r>
    </w:p>
    <w:p w14:paraId="1E707E82" w14:textId="77777777" w:rsidR="0080232B" w:rsidRPr="00555A49" w:rsidRDefault="0080232B" w:rsidP="00D50B6C">
      <w:pPr>
        <w:pStyle w:val="ListParagraph"/>
        <w:numPr>
          <w:ilvl w:val="1"/>
          <w:numId w:val="23"/>
        </w:numPr>
        <w:spacing w:before="0" w:after="160" w:line="259" w:lineRule="auto"/>
        <w:ind w:left="1985" w:hanging="851"/>
        <w:contextualSpacing w:val="0"/>
        <w:rPr>
          <w:rFonts w:cstheme="minorHAnsi"/>
        </w:rPr>
      </w:pPr>
      <w:r w:rsidRPr="00555A49">
        <w:rPr>
          <w:rFonts w:eastAsia="Calibri" w:cstheme="minorHAnsi"/>
          <w:b/>
        </w:rPr>
        <w:t>Family</w:t>
      </w:r>
      <w:r w:rsidRPr="00555A49">
        <w:rPr>
          <w:rFonts w:cstheme="minorHAnsi"/>
        </w:rPr>
        <w:t xml:space="preserve"> means:</w:t>
      </w:r>
    </w:p>
    <w:p w14:paraId="5CB200FD" w14:textId="77777777" w:rsidR="0080232B" w:rsidRPr="00555A49" w:rsidRDefault="0080232B" w:rsidP="00D50B6C">
      <w:pPr>
        <w:pStyle w:val="ListParagraph"/>
        <w:numPr>
          <w:ilvl w:val="0"/>
          <w:numId w:val="28"/>
        </w:numPr>
        <w:spacing w:before="0" w:after="160" w:line="259" w:lineRule="auto"/>
        <w:ind w:left="2694" w:hanging="567"/>
        <w:contextualSpacing w:val="0"/>
        <w:rPr>
          <w:rFonts w:eastAsia="Calibri" w:cstheme="minorHAnsi"/>
        </w:rPr>
      </w:pPr>
      <w:r w:rsidRPr="00555A49">
        <w:rPr>
          <w:rFonts w:cstheme="minorHAnsi"/>
        </w:rPr>
        <w:t>a spouse, former spouse, de facto partner or former de facto partner of the employee;</w:t>
      </w:r>
    </w:p>
    <w:p w14:paraId="33DCD9DB" w14:textId="77777777" w:rsidR="0080232B" w:rsidRPr="00555A49" w:rsidRDefault="0080232B" w:rsidP="00D50B6C">
      <w:pPr>
        <w:pStyle w:val="ListParagraph"/>
        <w:numPr>
          <w:ilvl w:val="0"/>
          <w:numId w:val="28"/>
        </w:numPr>
        <w:spacing w:before="0" w:after="160" w:line="259" w:lineRule="auto"/>
        <w:ind w:left="2694" w:hanging="567"/>
        <w:contextualSpacing w:val="0"/>
        <w:rPr>
          <w:rFonts w:eastAsia="Calibri" w:cstheme="minorHAnsi"/>
        </w:rPr>
      </w:pPr>
      <w:r w:rsidRPr="00555A49">
        <w:rPr>
          <w:rFonts w:cstheme="minorHAnsi"/>
        </w:rPr>
        <w:t>a child, parent, grandparent, grandchild, or sibling of the employee;</w:t>
      </w:r>
    </w:p>
    <w:p w14:paraId="3A9E6845" w14:textId="77777777" w:rsidR="0080232B" w:rsidRPr="00555A49" w:rsidRDefault="0080232B" w:rsidP="00D50B6C">
      <w:pPr>
        <w:pStyle w:val="ListParagraph"/>
        <w:numPr>
          <w:ilvl w:val="0"/>
          <w:numId w:val="28"/>
        </w:numPr>
        <w:spacing w:before="0" w:after="160" w:line="259" w:lineRule="auto"/>
        <w:ind w:left="2694" w:hanging="567"/>
        <w:contextualSpacing w:val="0"/>
        <w:rPr>
          <w:rFonts w:eastAsia="Calibri" w:cstheme="minorHAnsi"/>
        </w:rPr>
      </w:pPr>
      <w:r w:rsidRPr="00555A49">
        <w:rPr>
          <w:rFonts w:cstheme="minorHAnsi"/>
        </w:rPr>
        <w:t>a child, parent, grandparent, grandchild, or sibling of a spouse, former spouse, de facto partner or former de facto partner of the employee;</w:t>
      </w:r>
    </w:p>
    <w:p w14:paraId="6A13045E" w14:textId="77777777" w:rsidR="0080232B" w:rsidRPr="00555A49" w:rsidRDefault="0080232B" w:rsidP="00D50B6C">
      <w:pPr>
        <w:pStyle w:val="ListParagraph"/>
        <w:numPr>
          <w:ilvl w:val="0"/>
          <w:numId w:val="28"/>
        </w:numPr>
        <w:spacing w:before="0" w:after="160" w:line="259" w:lineRule="auto"/>
        <w:ind w:left="2694" w:hanging="567"/>
        <w:contextualSpacing w:val="0"/>
        <w:rPr>
          <w:rFonts w:eastAsia="Calibri" w:cstheme="minorHAnsi"/>
        </w:rPr>
      </w:pPr>
      <w:r w:rsidRPr="00555A49">
        <w:rPr>
          <w:rFonts w:eastAsia="Calibri" w:cstheme="minorHAnsi"/>
        </w:rPr>
        <w:lastRenderedPageBreak/>
        <w:t xml:space="preserve">a member of </w:t>
      </w:r>
      <w:r w:rsidRPr="00323C54">
        <w:rPr>
          <w:rFonts w:cstheme="minorHAnsi"/>
        </w:rPr>
        <w:t>the</w:t>
      </w:r>
      <w:r w:rsidRPr="00555A49">
        <w:rPr>
          <w:rFonts w:eastAsia="Calibri" w:cstheme="minorHAnsi"/>
        </w:rPr>
        <w:t xml:space="preserve"> employee’s household; or</w:t>
      </w:r>
    </w:p>
    <w:p w14:paraId="769B7A2A" w14:textId="77777777" w:rsidR="0080232B" w:rsidRPr="00555A49" w:rsidRDefault="0080232B" w:rsidP="00D50B6C">
      <w:pPr>
        <w:pStyle w:val="ListParagraph"/>
        <w:numPr>
          <w:ilvl w:val="0"/>
          <w:numId w:val="28"/>
        </w:numPr>
        <w:spacing w:before="0" w:after="160" w:line="259" w:lineRule="auto"/>
        <w:ind w:left="2694" w:hanging="567"/>
        <w:contextualSpacing w:val="0"/>
        <w:rPr>
          <w:rFonts w:eastAsia="Calibri" w:cstheme="minorHAnsi"/>
        </w:rPr>
      </w:pPr>
      <w:r w:rsidRPr="00555A49">
        <w:rPr>
          <w:rFonts w:eastAsia="Calibri" w:cstheme="minorHAnsi"/>
        </w:rPr>
        <w:t xml:space="preserve">a person with whom the employee has a relationship of traditional kinship where there is a </w:t>
      </w:r>
      <w:r w:rsidRPr="00323C54">
        <w:rPr>
          <w:rFonts w:cstheme="minorHAnsi"/>
        </w:rPr>
        <w:t>relationship</w:t>
      </w:r>
      <w:r w:rsidRPr="00555A49">
        <w:rPr>
          <w:rFonts w:eastAsia="Calibri" w:cstheme="minorHAnsi"/>
        </w:rPr>
        <w:t xml:space="preserve"> or obligation, under customs and traditions of the community or group to which the employee belongs. </w:t>
      </w:r>
    </w:p>
    <w:p w14:paraId="45AA8C4D" w14:textId="77777777" w:rsidR="0080232B" w:rsidRPr="0059769E" w:rsidRDefault="0080232B" w:rsidP="00D50B6C">
      <w:pPr>
        <w:pStyle w:val="ListParagraph"/>
        <w:numPr>
          <w:ilvl w:val="1"/>
          <w:numId w:val="23"/>
        </w:numPr>
        <w:spacing w:before="0" w:after="160" w:line="259" w:lineRule="auto"/>
        <w:ind w:left="1985" w:hanging="851"/>
        <w:contextualSpacing w:val="0"/>
        <w:rPr>
          <w:rFonts w:cstheme="minorHAnsi"/>
          <w:iCs/>
        </w:rPr>
      </w:pPr>
      <w:r w:rsidRPr="00555A49">
        <w:rPr>
          <w:rFonts w:cstheme="minorHAnsi"/>
          <w:b/>
        </w:rPr>
        <w:t xml:space="preserve">Family and domestic violence </w:t>
      </w:r>
      <w:r w:rsidRPr="00555A49">
        <w:rPr>
          <w:rFonts w:cstheme="minorHAnsi"/>
        </w:rPr>
        <w:t xml:space="preserve">has the same meaning as in section 106B(2) of the </w:t>
      </w:r>
      <w:r w:rsidRPr="0059769E">
        <w:rPr>
          <w:rFonts w:cstheme="minorHAnsi"/>
          <w:iCs/>
        </w:rPr>
        <w:t>FW Act.</w:t>
      </w:r>
    </w:p>
    <w:p w14:paraId="3AD5474E" w14:textId="77777777" w:rsidR="0080232B" w:rsidRPr="00555A49" w:rsidRDefault="0080232B" w:rsidP="00D50B6C">
      <w:pPr>
        <w:pStyle w:val="ListParagraph"/>
        <w:numPr>
          <w:ilvl w:val="1"/>
          <w:numId w:val="23"/>
        </w:numPr>
        <w:spacing w:before="0" w:after="160" w:line="259" w:lineRule="auto"/>
        <w:ind w:left="1985" w:hanging="851"/>
        <w:contextualSpacing w:val="0"/>
        <w:rPr>
          <w:rFonts w:cstheme="minorHAnsi"/>
        </w:rPr>
      </w:pPr>
      <w:r>
        <w:rPr>
          <w:rFonts w:cstheme="minorHAnsi"/>
          <w:b/>
        </w:rPr>
        <w:t xml:space="preserve">Full-time </w:t>
      </w:r>
      <w:r w:rsidRPr="00555A49">
        <w:rPr>
          <w:rFonts w:cstheme="minorHAnsi"/>
          <w:b/>
        </w:rPr>
        <w:t>employee</w:t>
      </w:r>
      <w:r w:rsidRPr="00555A49">
        <w:rPr>
          <w:rFonts w:cstheme="minorHAnsi"/>
        </w:rPr>
        <w:t xml:space="preserve"> means an employee employed to </w:t>
      </w:r>
      <w:r w:rsidRPr="005560B5">
        <w:rPr>
          <w:rFonts w:cstheme="minorHAnsi"/>
        </w:rPr>
        <w:t>work an average of 37 hours and 30 minutes per wee</w:t>
      </w:r>
      <w:r w:rsidRPr="00555A49">
        <w:rPr>
          <w:rFonts w:cstheme="minorHAnsi"/>
        </w:rPr>
        <w:t>k</w:t>
      </w:r>
      <w:r>
        <w:rPr>
          <w:rFonts w:cstheme="minorHAnsi"/>
        </w:rPr>
        <w:t>,</w:t>
      </w:r>
      <w:r w:rsidRPr="00555A49">
        <w:rPr>
          <w:rFonts w:cstheme="minorHAnsi"/>
        </w:rPr>
        <w:t xml:space="preserve"> in accordance with this agreement.</w:t>
      </w:r>
    </w:p>
    <w:p w14:paraId="231D534E" w14:textId="77777777" w:rsidR="0080232B" w:rsidRPr="00555A49" w:rsidRDefault="0080232B"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b/>
        </w:rPr>
        <w:t xml:space="preserve">FW Act </w:t>
      </w:r>
      <w:r w:rsidRPr="00555A49">
        <w:rPr>
          <w:rFonts w:cstheme="minorHAnsi"/>
        </w:rPr>
        <w:t xml:space="preserve">means the </w:t>
      </w:r>
      <w:r w:rsidRPr="00555A49">
        <w:rPr>
          <w:rFonts w:cstheme="minorHAnsi"/>
          <w:i/>
        </w:rPr>
        <w:t xml:space="preserve">Fair Work Act 2009 </w:t>
      </w:r>
      <w:r w:rsidRPr="00555A49">
        <w:rPr>
          <w:rFonts w:cstheme="minorHAnsi"/>
        </w:rPr>
        <w:t>as amended from time to time.</w:t>
      </w:r>
    </w:p>
    <w:p w14:paraId="37119441" w14:textId="77777777" w:rsidR="0080232B" w:rsidRPr="00555A49" w:rsidRDefault="0080232B" w:rsidP="00D50B6C">
      <w:pPr>
        <w:pStyle w:val="ListParagraph"/>
        <w:numPr>
          <w:ilvl w:val="1"/>
          <w:numId w:val="23"/>
        </w:numPr>
        <w:spacing w:before="0" w:after="160" w:line="259" w:lineRule="auto"/>
        <w:ind w:left="1985" w:hanging="851"/>
        <w:contextualSpacing w:val="0"/>
        <w:rPr>
          <w:rFonts w:eastAsia="Calibri" w:cstheme="minorHAnsi"/>
        </w:rPr>
      </w:pPr>
      <w:r w:rsidRPr="00555A49">
        <w:rPr>
          <w:rFonts w:cstheme="minorHAnsi"/>
          <w:b/>
        </w:rPr>
        <w:t>Manager</w:t>
      </w:r>
      <w:r w:rsidRPr="00555A49">
        <w:rPr>
          <w:rFonts w:cstheme="minorHAnsi"/>
        </w:rPr>
        <w:t xml:space="preserve"> means</w:t>
      </w:r>
      <w:r w:rsidRPr="00555A49">
        <w:rPr>
          <w:rFonts w:eastAsia="Calibri" w:cstheme="minorHAnsi"/>
        </w:rPr>
        <w:t xml:space="preserve"> an employee’s direct manager who is usually the person to whom an employee reports to on a day-to-day basis </w:t>
      </w:r>
      <w:r w:rsidRPr="00323C54">
        <w:rPr>
          <w:rFonts w:cstheme="minorHAnsi"/>
        </w:rPr>
        <w:t>for</w:t>
      </w:r>
      <w:r w:rsidRPr="00555A49">
        <w:rPr>
          <w:rFonts w:eastAsia="Calibri" w:cstheme="minorHAnsi"/>
        </w:rPr>
        <w:t xml:space="preserve"> work related matters, and may include a person referred to as a supervisor.</w:t>
      </w:r>
    </w:p>
    <w:p w14:paraId="38714EF1" w14:textId="77777777" w:rsidR="0080232B" w:rsidRPr="00555A49" w:rsidRDefault="0080232B"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b/>
        </w:rPr>
        <w:t>ML Act</w:t>
      </w:r>
      <w:r w:rsidRPr="00555A49">
        <w:rPr>
          <w:rFonts w:cstheme="minorHAnsi"/>
        </w:rPr>
        <w:t xml:space="preserve"> means the </w:t>
      </w:r>
      <w:r w:rsidRPr="00323C54">
        <w:rPr>
          <w:rFonts w:cstheme="minorHAnsi"/>
        </w:rPr>
        <w:t>Maternity</w:t>
      </w:r>
      <w:r w:rsidRPr="00555A49">
        <w:rPr>
          <w:rFonts w:cstheme="minorHAnsi"/>
          <w:i/>
        </w:rPr>
        <w:t xml:space="preserve"> Leave (Commonwealth Employees) Act 1973 </w:t>
      </w:r>
      <w:r w:rsidRPr="001B2B05">
        <w:rPr>
          <w:rFonts w:cstheme="minorHAnsi"/>
        </w:rPr>
        <w:t>as amended from time to time</w:t>
      </w:r>
      <w:r>
        <w:rPr>
          <w:rFonts w:cstheme="minorHAnsi"/>
        </w:rPr>
        <w:t xml:space="preserve">, </w:t>
      </w:r>
      <w:r w:rsidRPr="00555A49">
        <w:rPr>
          <w:rFonts w:cstheme="minorHAnsi"/>
        </w:rPr>
        <w:t xml:space="preserve">and any successor legislation. </w:t>
      </w:r>
    </w:p>
    <w:p w14:paraId="6DEE3868" w14:textId="354AF7D0" w:rsidR="0080232B" w:rsidRPr="00555A49" w:rsidRDefault="0080232B" w:rsidP="00D50B6C">
      <w:pPr>
        <w:pStyle w:val="ListParagraph"/>
        <w:numPr>
          <w:ilvl w:val="1"/>
          <w:numId w:val="23"/>
        </w:numPr>
        <w:spacing w:before="0" w:after="160" w:line="259" w:lineRule="auto"/>
        <w:ind w:left="1985" w:hanging="851"/>
        <w:contextualSpacing w:val="0"/>
        <w:rPr>
          <w:rFonts w:cstheme="minorHAnsi"/>
          <w:i/>
        </w:rPr>
      </w:pPr>
      <w:r w:rsidRPr="00555A49">
        <w:rPr>
          <w:rFonts w:cstheme="minorHAnsi"/>
          <w:b/>
        </w:rPr>
        <w:t>Non-ongoing employee</w:t>
      </w:r>
      <w:r w:rsidRPr="00555A49">
        <w:rPr>
          <w:rFonts w:cstheme="minorHAnsi"/>
        </w:rPr>
        <w:t xml:space="preserve"> </w:t>
      </w:r>
      <w:r w:rsidRPr="006524D2">
        <w:rPr>
          <w:rFonts w:cstheme="minorHAnsi"/>
        </w:rPr>
        <w:t xml:space="preserve">means an employee engaged for a specified term or for the duration of a specified task in accordance with section 22(2)(b) of the PS Act, </w:t>
      </w:r>
      <w:r w:rsidR="00674F09">
        <w:rPr>
          <w:rFonts w:cstheme="minorHAnsi"/>
        </w:rPr>
        <w:t xml:space="preserve">and </w:t>
      </w:r>
      <w:r w:rsidRPr="006524D2">
        <w:rPr>
          <w:rFonts w:cstheme="minorHAnsi"/>
        </w:rPr>
        <w:t>consistent with the FW Act</w:t>
      </w:r>
      <w:r>
        <w:rPr>
          <w:rFonts w:cstheme="minorHAnsi"/>
          <w:iCs/>
        </w:rPr>
        <w:t>.</w:t>
      </w:r>
    </w:p>
    <w:p w14:paraId="66F6EB36" w14:textId="77777777" w:rsidR="0080232B" w:rsidRPr="00555A49" w:rsidRDefault="0080232B"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b/>
        </w:rPr>
        <w:t xml:space="preserve">NES </w:t>
      </w:r>
      <w:r w:rsidRPr="00555A49">
        <w:rPr>
          <w:rFonts w:cstheme="minorHAnsi"/>
        </w:rPr>
        <w:t xml:space="preserve">means the National Employment Standards at Part 2-2 of the </w:t>
      </w:r>
      <w:r w:rsidRPr="0059769E">
        <w:rPr>
          <w:rFonts w:cstheme="minorHAnsi"/>
          <w:iCs/>
        </w:rPr>
        <w:t>FW Act</w:t>
      </w:r>
      <w:r>
        <w:rPr>
          <w:rFonts w:cstheme="minorHAnsi"/>
          <w:iCs/>
        </w:rPr>
        <w:t>.</w:t>
      </w:r>
    </w:p>
    <w:p w14:paraId="29AA5328" w14:textId="77777777" w:rsidR="0080232B" w:rsidRPr="00323C54" w:rsidRDefault="0080232B" w:rsidP="00D50B6C">
      <w:pPr>
        <w:pStyle w:val="ListParagraph"/>
        <w:numPr>
          <w:ilvl w:val="1"/>
          <w:numId w:val="23"/>
        </w:numPr>
        <w:spacing w:before="0" w:after="160" w:line="259" w:lineRule="auto"/>
        <w:ind w:left="1985" w:hanging="851"/>
        <w:contextualSpacing w:val="0"/>
        <w:rPr>
          <w:rFonts w:cstheme="minorHAnsi"/>
        </w:rPr>
      </w:pPr>
      <w:r w:rsidRPr="00323C54">
        <w:rPr>
          <w:rFonts w:cstheme="minorHAnsi"/>
          <w:b/>
        </w:rPr>
        <w:t>Ongoing employee</w:t>
      </w:r>
      <w:r w:rsidRPr="00323C54">
        <w:rPr>
          <w:rFonts w:cstheme="minorHAnsi"/>
        </w:rPr>
        <w:t xml:space="preserve"> </w:t>
      </w:r>
      <w:r w:rsidRPr="00313938">
        <w:rPr>
          <w:rFonts w:cstheme="minorHAnsi"/>
        </w:rPr>
        <w:t>means an employee engaged under section 22(2)(a) of  the PS Act</w:t>
      </w:r>
      <w:r w:rsidRPr="00323C54">
        <w:rPr>
          <w:rFonts w:cstheme="minorHAnsi"/>
          <w:i/>
        </w:rPr>
        <w:t>.</w:t>
      </w:r>
    </w:p>
    <w:p w14:paraId="0644E586" w14:textId="77777777" w:rsidR="0080232B" w:rsidRPr="00323C54" w:rsidRDefault="0080232B" w:rsidP="00D50B6C">
      <w:pPr>
        <w:pStyle w:val="ListParagraph"/>
        <w:numPr>
          <w:ilvl w:val="1"/>
          <w:numId w:val="23"/>
        </w:numPr>
        <w:spacing w:before="0" w:after="160" w:line="259" w:lineRule="auto"/>
        <w:ind w:left="1985" w:hanging="851"/>
        <w:contextualSpacing w:val="0"/>
        <w:rPr>
          <w:rFonts w:eastAsia="Calibri" w:cstheme="minorHAnsi"/>
        </w:rPr>
      </w:pPr>
      <w:r w:rsidRPr="00323C54">
        <w:rPr>
          <w:rFonts w:cstheme="minorHAnsi"/>
          <w:b/>
        </w:rPr>
        <w:t xml:space="preserve">Ordinary hours, duty or work </w:t>
      </w:r>
      <w:r w:rsidRPr="00323C54">
        <w:rPr>
          <w:rFonts w:cstheme="minorHAnsi"/>
        </w:rPr>
        <w:t>means</w:t>
      </w:r>
      <w:r w:rsidRPr="00323C54">
        <w:rPr>
          <w:rFonts w:eastAsia="Calibri" w:cstheme="minorHAnsi"/>
        </w:rPr>
        <w:t xml:space="preserve"> an employee’s usual hours worked in accordance with this </w:t>
      </w:r>
      <w:r w:rsidRPr="00323C54">
        <w:rPr>
          <w:rFonts w:cstheme="minorHAnsi"/>
        </w:rPr>
        <w:t>agreement</w:t>
      </w:r>
      <w:r w:rsidRPr="00323C54">
        <w:rPr>
          <w:rFonts w:eastAsia="Calibri" w:cstheme="minorHAnsi"/>
        </w:rPr>
        <w:t xml:space="preserve"> and does not include additional hours.</w:t>
      </w:r>
    </w:p>
    <w:p w14:paraId="1C25FDCE" w14:textId="77777777" w:rsidR="0080232B" w:rsidRPr="00555A49" w:rsidRDefault="0080232B"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b/>
        </w:rPr>
        <w:t xml:space="preserve">Parliamentary service </w:t>
      </w:r>
      <w:r w:rsidRPr="00555A49">
        <w:rPr>
          <w:rFonts w:cstheme="minorHAnsi"/>
        </w:rPr>
        <w:t xml:space="preserve">means employment under the </w:t>
      </w:r>
      <w:r w:rsidRPr="00555A49">
        <w:rPr>
          <w:rFonts w:cstheme="minorHAnsi"/>
          <w:i/>
        </w:rPr>
        <w:t>Parliamentary Service Act 1999</w:t>
      </w:r>
      <w:r w:rsidRPr="00555A49">
        <w:rPr>
          <w:rFonts w:cstheme="minorHAnsi"/>
        </w:rPr>
        <w:t>.</w:t>
      </w:r>
    </w:p>
    <w:p w14:paraId="78867D2F" w14:textId="3316A974" w:rsidR="0080232B" w:rsidRPr="00555A49" w:rsidRDefault="0080232B"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b/>
        </w:rPr>
        <w:t>Partner</w:t>
      </w:r>
      <w:r w:rsidRPr="00555A49">
        <w:rPr>
          <w:rFonts w:cstheme="minorHAnsi"/>
        </w:rPr>
        <w:t xml:space="preserve"> means a</w:t>
      </w:r>
      <w:r>
        <w:rPr>
          <w:rFonts w:cstheme="minorHAnsi"/>
        </w:rPr>
        <w:t xml:space="preserve"> spouse </w:t>
      </w:r>
      <w:r w:rsidR="00F150DC">
        <w:rPr>
          <w:rFonts w:cstheme="minorHAnsi"/>
        </w:rPr>
        <w:t>(</w:t>
      </w:r>
      <w:r w:rsidR="001C0809">
        <w:rPr>
          <w:rFonts w:cstheme="minorHAnsi"/>
        </w:rPr>
        <w:t xml:space="preserve">including a </w:t>
      </w:r>
      <w:r w:rsidR="001C0809" w:rsidRPr="003C32B8">
        <w:rPr>
          <w:rFonts w:cstheme="minorHAnsi"/>
        </w:rPr>
        <w:t>former spouse</w:t>
      </w:r>
      <w:r w:rsidR="00F150DC">
        <w:rPr>
          <w:rFonts w:cstheme="minorHAnsi"/>
        </w:rPr>
        <w:t>)</w:t>
      </w:r>
      <w:r w:rsidR="001C0809">
        <w:rPr>
          <w:rFonts w:cstheme="minorHAnsi"/>
        </w:rPr>
        <w:t xml:space="preserve"> </w:t>
      </w:r>
      <w:r>
        <w:rPr>
          <w:rFonts w:cstheme="minorHAnsi"/>
        </w:rPr>
        <w:t>or</w:t>
      </w:r>
      <w:r w:rsidRPr="00555A49">
        <w:rPr>
          <w:rFonts w:cstheme="minorHAnsi"/>
        </w:rPr>
        <w:t xml:space="preserve"> de facto partner</w:t>
      </w:r>
      <w:r w:rsidR="00F150DC">
        <w:rPr>
          <w:rFonts w:cstheme="minorHAnsi"/>
        </w:rPr>
        <w:t xml:space="preserve"> (</w:t>
      </w:r>
      <w:r w:rsidR="003C32B8">
        <w:rPr>
          <w:rFonts w:cstheme="minorHAnsi"/>
        </w:rPr>
        <w:t xml:space="preserve">including a </w:t>
      </w:r>
      <w:r w:rsidR="003C32B8" w:rsidRPr="003C32B8">
        <w:rPr>
          <w:rFonts w:cstheme="minorHAnsi"/>
        </w:rPr>
        <w:t>former de facto</w:t>
      </w:r>
      <w:r w:rsidR="003C32B8">
        <w:rPr>
          <w:rFonts w:cstheme="minorHAnsi"/>
        </w:rPr>
        <w:t xml:space="preserve"> partner</w:t>
      </w:r>
      <w:r w:rsidR="00F150DC">
        <w:rPr>
          <w:rFonts w:cstheme="minorHAnsi"/>
        </w:rPr>
        <w:t>)</w:t>
      </w:r>
      <w:r w:rsidRPr="00555A49">
        <w:rPr>
          <w:rFonts w:cstheme="minorHAnsi"/>
        </w:rPr>
        <w:t>.</w:t>
      </w:r>
    </w:p>
    <w:p w14:paraId="5A7D5A80" w14:textId="77777777" w:rsidR="0080232B" w:rsidRPr="00555A49" w:rsidRDefault="0080232B"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b/>
        </w:rPr>
        <w:t>Part-time employee</w:t>
      </w:r>
      <w:r w:rsidRPr="00555A49">
        <w:rPr>
          <w:rFonts w:cstheme="minorHAnsi"/>
        </w:rPr>
        <w:t xml:space="preserve"> means an employee employed to work less than an average </w:t>
      </w:r>
      <w:r w:rsidRPr="005560B5">
        <w:rPr>
          <w:rFonts w:cstheme="minorHAnsi"/>
        </w:rPr>
        <w:t>37 hours and 30 minutes</w:t>
      </w:r>
      <w:r w:rsidRPr="00555A49">
        <w:rPr>
          <w:rFonts w:cstheme="minorHAnsi"/>
        </w:rPr>
        <w:t xml:space="preserve"> per week</w:t>
      </w:r>
      <w:r>
        <w:rPr>
          <w:rFonts w:cstheme="minorHAnsi"/>
        </w:rPr>
        <w:t>,</w:t>
      </w:r>
      <w:r w:rsidRPr="00555A49">
        <w:rPr>
          <w:rFonts w:cstheme="minorHAnsi"/>
        </w:rPr>
        <w:t xml:space="preserve"> in accordance with this agreement.</w:t>
      </w:r>
    </w:p>
    <w:p w14:paraId="1605C608" w14:textId="77777777" w:rsidR="0080232B" w:rsidRPr="00555A49" w:rsidRDefault="0080232B"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b/>
        </w:rPr>
        <w:t xml:space="preserve">Primary caregiver </w:t>
      </w:r>
      <w:r w:rsidRPr="00A835DE">
        <w:rPr>
          <w:rFonts w:cstheme="minorHAnsi"/>
          <w:bCs/>
        </w:rPr>
        <w:t>for the purposes of the parental leave clau</w:t>
      </w:r>
      <w:r>
        <w:rPr>
          <w:rFonts w:cstheme="minorHAnsi"/>
          <w:bCs/>
        </w:rPr>
        <w:t>se</w:t>
      </w:r>
      <w:r>
        <w:rPr>
          <w:rFonts w:cstheme="minorHAnsi"/>
          <w:b/>
        </w:rPr>
        <w:t xml:space="preserve"> </w:t>
      </w:r>
      <w:r w:rsidRPr="00555A49">
        <w:rPr>
          <w:rFonts w:cstheme="minorHAnsi"/>
        </w:rPr>
        <w:t xml:space="preserve">means a pregnant employee with an entitlement under the ML Act, or an employee other than a casual employee who has primary care responsibility for a child who is born to them or who is adopted or in long-term foster care as per the clauses on adoption and long-term foster care in this agreement. </w:t>
      </w:r>
    </w:p>
    <w:p w14:paraId="768AD919" w14:textId="77777777" w:rsidR="0080232B" w:rsidRPr="00555A49" w:rsidRDefault="0080232B"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b/>
        </w:rPr>
        <w:t xml:space="preserve">PS Act </w:t>
      </w:r>
      <w:r w:rsidRPr="00555A49">
        <w:rPr>
          <w:rFonts w:cstheme="minorHAnsi"/>
        </w:rPr>
        <w:t xml:space="preserve">means the </w:t>
      </w:r>
      <w:r w:rsidRPr="00555A49">
        <w:rPr>
          <w:rFonts w:cstheme="minorHAnsi"/>
          <w:i/>
        </w:rPr>
        <w:t xml:space="preserve">Public Service Act 1999 </w:t>
      </w:r>
      <w:r w:rsidRPr="00555A49">
        <w:rPr>
          <w:rFonts w:cstheme="minorHAnsi"/>
        </w:rPr>
        <w:t>as amended from time to time.</w:t>
      </w:r>
    </w:p>
    <w:p w14:paraId="47B79D20" w14:textId="77777777" w:rsidR="0080232B" w:rsidRPr="00555A49" w:rsidRDefault="0080232B"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b/>
        </w:rPr>
        <w:t>Relevant employee</w:t>
      </w:r>
      <w:r w:rsidRPr="00555A49">
        <w:rPr>
          <w:rFonts w:cstheme="minorHAnsi"/>
        </w:rPr>
        <w:t xml:space="preserve"> means an affected employee.</w:t>
      </w:r>
    </w:p>
    <w:p w14:paraId="6A13B701" w14:textId="77777777" w:rsidR="0080232B" w:rsidRDefault="0080232B"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b/>
        </w:rPr>
        <w:t xml:space="preserve">Secondary caregiver </w:t>
      </w:r>
      <w:r w:rsidRPr="00A835DE">
        <w:rPr>
          <w:rFonts w:cstheme="minorHAnsi"/>
          <w:bCs/>
        </w:rPr>
        <w:t>for the purposes of the parental leave clau</w:t>
      </w:r>
      <w:r>
        <w:rPr>
          <w:rFonts w:cstheme="minorHAnsi"/>
          <w:bCs/>
        </w:rPr>
        <w:t>se</w:t>
      </w:r>
      <w:r>
        <w:rPr>
          <w:rFonts w:cstheme="minorHAnsi"/>
          <w:b/>
        </w:rPr>
        <w:t xml:space="preserve"> </w:t>
      </w:r>
      <w:r w:rsidRPr="00555A49">
        <w:rPr>
          <w:rFonts w:cstheme="minorHAnsi"/>
        </w:rPr>
        <w:t xml:space="preserve">means an employee, other than a pregnant employee or casual employee, who has secondary care responsibility for a child who is born to them, or for a child who is adopted or in long-term foster care as per the clauses on adoption and long-term foster care in this agreement. </w:t>
      </w:r>
    </w:p>
    <w:p w14:paraId="11608E2A" w14:textId="77777777" w:rsidR="0080232B" w:rsidRPr="00323457" w:rsidRDefault="0080232B" w:rsidP="00D50B6C">
      <w:pPr>
        <w:pStyle w:val="ListParagraph"/>
        <w:numPr>
          <w:ilvl w:val="1"/>
          <w:numId w:val="23"/>
        </w:numPr>
        <w:spacing w:before="0" w:after="160" w:line="259" w:lineRule="auto"/>
        <w:ind w:left="1985" w:hanging="851"/>
        <w:contextualSpacing w:val="0"/>
        <w:rPr>
          <w:rFonts w:asciiTheme="majorHAnsi" w:hAnsiTheme="majorHAnsi"/>
          <w:color w:val="265A9A" w:themeColor="background2"/>
          <w:sz w:val="42"/>
        </w:rPr>
      </w:pPr>
      <w:r w:rsidRPr="00323457">
        <w:rPr>
          <w:rFonts w:cstheme="minorHAnsi"/>
          <w:b/>
        </w:rPr>
        <w:t xml:space="preserve">Usual location of work </w:t>
      </w:r>
      <w:r w:rsidRPr="00323457">
        <w:rPr>
          <w:rFonts w:cstheme="minorHAnsi"/>
          <w:bCs/>
        </w:rPr>
        <w:t xml:space="preserve">means the designated office location identified in the employee’s letter of offer or other engagement documentation. If no designated office location was specified on engagement, the Agency Head may specify a </w:t>
      </w:r>
      <w:r w:rsidRPr="00323457">
        <w:rPr>
          <w:rFonts w:cstheme="minorHAnsi"/>
          <w:bCs/>
        </w:rPr>
        <w:lastRenderedPageBreak/>
        <w:t xml:space="preserve">designated office location by advising the employee in writing. The agency and employee may agree to vary the employee’s designated office location on a temporary or permanent basis.  </w:t>
      </w:r>
    </w:p>
    <w:p w14:paraId="169E95C4" w14:textId="5A921152" w:rsidR="00542907" w:rsidRPr="00555A49" w:rsidRDefault="00A90C25" w:rsidP="00D50B6C">
      <w:pPr>
        <w:pStyle w:val="Heading2"/>
        <w:numPr>
          <w:ilvl w:val="1"/>
          <w:numId w:val="25"/>
        </w:numPr>
        <w:ind w:left="1134" w:hanging="1134"/>
      </w:pPr>
      <w:bookmarkStart w:id="28" w:name="_Toc159248228"/>
      <w:r w:rsidRPr="004D189A">
        <w:t>National Employment Standards (</w:t>
      </w:r>
      <w:r w:rsidR="00542907" w:rsidRPr="00555A49">
        <w:t>NES</w:t>
      </w:r>
      <w:r>
        <w:t>)</w:t>
      </w:r>
      <w:r w:rsidR="00542907" w:rsidRPr="00555A49">
        <w:t xml:space="preserve"> precedence</w:t>
      </w:r>
      <w:bookmarkEnd w:id="25"/>
      <w:bookmarkEnd w:id="26"/>
      <w:bookmarkEnd w:id="27"/>
      <w:bookmarkEnd w:id="28"/>
      <w:r w:rsidR="00542907" w:rsidRPr="00555A49">
        <w:t xml:space="preserve"> </w:t>
      </w:r>
    </w:p>
    <w:p w14:paraId="5CE42DAF" w14:textId="5CCFCBC8" w:rsidR="00542907" w:rsidRPr="009E5B0D" w:rsidRDefault="00542907" w:rsidP="00D50B6C">
      <w:pPr>
        <w:pStyle w:val="ListParagraph"/>
        <w:numPr>
          <w:ilvl w:val="0"/>
          <w:numId w:val="23"/>
        </w:numPr>
        <w:spacing w:after="160" w:line="259" w:lineRule="auto"/>
        <w:ind w:left="1135" w:hanging="851"/>
        <w:contextualSpacing w:val="0"/>
        <w:rPr>
          <w:b/>
        </w:rPr>
      </w:pPr>
      <w:r w:rsidRPr="00555A49">
        <w:rPr>
          <w:rFonts w:cstheme="minorHAnsi"/>
        </w:rPr>
        <w:t xml:space="preserve">The </w:t>
      </w:r>
      <w:r w:rsidRPr="00276EAE">
        <w:rPr>
          <w:color w:val="000000" w:themeColor="text1"/>
        </w:rPr>
        <w:t>terms</w:t>
      </w:r>
      <w:r w:rsidRPr="00555A49">
        <w:rPr>
          <w:rFonts w:cstheme="minorHAnsi"/>
        </w:rPr>
        <w:t xml:space="preserve"> of this </w:t>
      </w:r>
      <w:r w:rsidRPr="00C61DD8">
        <w:rPr>
          <w:color w:val="000000" w:themeColor="text1"/>
        </w:rPr>
        <w:t>agreement</w:t>
      </w:r>
      <w:r w:rsidRPr="00555A49">
        <w:rPr>
          <w:rFonts w:cstheme="minorHAnsi"/>
        </w:rPr>
        <w:t xml:space="preserve"> are intended to apply in a manner that does not derogate </w:t>
      </w:r>
      <w:r w:rsidRPr="003B3081">
        <w:rPr>
          <w:color w:val="000000" w:themeColor="text1"/>
        </w:rPr>
        <w:t xml:space="preserve">from the </w:t>
      </w:r>
      <w:r w:rsidR="00BC5F6C" w:rsidRPr="003B3081">
        <w:rPr>
          <w:color w:val="000000" w:themeColor="text1"/>
        </w:rPr>
        <w:t xml:space="preserve">National </w:t>
      </w:r>
      <w:r w:rsidR="00BC5F6C" w:rsidRPr="00017002">
        <w:rPr>
          <w:color w:val="000000" w:themeColor="text1"/>
        </w:rPr>
        <w:t>Employment</w:t>
      </w:r>
      <w:r w:rsidR="00BC5F6C" w:rsidRPr="003B3081">
        <w:rPr>
          <w:color w:val="000000" w:themeColor="text1"/>
        </w:rPr>
        <w:t xml:space="preserve"> Standards (</w:t>
      </w:r>
      <w:r w:rsidRPr="003B3081">
        <w:rPr>
          <w:color w:val="000000" w:themeColor="text1"/>
        </w:rPr>
        <w:t>NES</w:t>
      </w:r>
      <w:r w:rsidR="00BC5F6C" w:rsidRPr="003B3081">
        <w:rPr>
          <w:color w:val="000000" w:themeColor="text1"/>
        </w:rPr>
        <w:t>)</w:t>
      </w:r>
      <w:r w:rsidRPr="003B3081">
        <w:rPr>
          <w:color w:val="000000" w:themeColor="text1"/>
        </w:rPr>
        <w:t>. The</w:t>
      </w:r>
      <w:r>
        <w:rPr>
          <w:color w:val="000000" w:themeColor="text1"/>
        </w:rPr>
        <w:t xml:space="preserve"> </w:t>
      </w:r>
      <w:r w:rsidRPr="00555A49">
        <w:rPr>
          <w:color w:val="000000" w:themeColor="text1"/>
        </w:rPr>
        <w:t>NES</w:t>
      </w:r>
      <w:r w:rsidRPr="003B3081">
        <w:rPr>
          <w:color w:val="000000" w:themeColor="text1"/>
        </w:rPr>
        <w:t xml:space="preserve"> will continue to apply to the</w:t>
      </w:r>
      <w:r w:rsidRPr="00555A49">
        <w:rPr>
          <w:rFonts w:cstheme="minorHAnsi"/>
        </w:rPr>
        <w:t xml:space="preserve"> extent that any term of this agreement is detrimental to an employee of </w:t>
      </w:r>
      <w:r w:rsidRPr="009E5B0D">
        <w:rPr>
          <w:rFonts w:cstheme="minorHAnsi"/>
        </w:rPr>
        <w:t xml:space="preserve">the </w:t>
      </w:r>
      <w:r w:rsidR="00BB78F5">
        <w:t>Commission</w:t>
      </w:r>
      <w:r w:rsidR="00BB78F5" w:rsidRPr="009E5B0D">
        <w:rPr>
          <w:rFonts w:cstheme="minorHAnsi"/>
        </w:rPr>
        <w:t xml:space="preserve"> </w:t>
      </w:r>
      <w:r w:rsidRPr="009E5B0D">
        <w:rPr>
          <w:rFonts w:cstheme="minorHAnsi"/>
        </w:rPr>
        <w:t>in any respect when compared with the NES.</w:t>
      </w:r>
    </w:p>
    <w:p w14:paraId="38B9763B" w14:textId="77777777" w:rsidR="00542907" w:rsidRPr="00555A49" w:rsidRDefault="00542907" w:rsidP="00D50B6C">
      <w:pPr>
        <w:pStyle w:val="Heading2"/>
        <w:numPr>
          <w:ilvl w:val="1"/>
          <w:numId w:val="25"/>
        </w:numPr>
        <w:ind w:left="1134" w:hanging="1134"/>
        <w:rPr>
          <w:b/>
        </w:rPr>
      </w:pPr>
      <w:bookmarkStart w:id="29" w:name="_Toc148016986"/>
      <w:bookmarkStart w:id="30" w:name="_Toc148017193"/>
      <w:bookmarkStart w:id="31" w:name="_Toc149160505"/>
      <w:bookmarkStart w:id="32" w:name="_Toc159248229"/>
      <w:r w:rsidRPr="00555A49">
        <w:t>Closed comprehensive agreement</w:t>
      </w:r>
      <w:bookmarkEnd w:id="29"/>
      <w:bookmarkEnd w:id="30"/>
      <w:bookmarkEnd w:id="31"/>
      <w:bookmarkEnd w:id="32"/>
      <w:r w:rsidRPr="00555A49">
        <w:t xml:space="preserve"> </w:t>
      </w:r>
    </w:p>
    <w:p w14:paraId="3DF97F3D" w14:textId="7CFD513C" w:rsidR="00542907" w:rsidRPr="00555A49" w:rsidRDefault="00542907" w:rsidP="00D50B6C">
      <w:pPr>
        <w:pStyle w:val="ListParagraph"/>
        <w:numPr>
          <w:ilvl w:val="0"/>
          <w:numId w:val="23"/>
        </w:numPr>
        <w:spacing w:after="160" w:line="259" w:lineRule="auto"/>
        <w:ind w:left="1135" w:hanging="851"/>
        <w:contextualSpacing w:val="0"/>
      </w:pPr>
      <w:r w:rsidRPr="00276EAE">
        <w:rPr>
          <w:color w:val="000000" w:themeColor="text1"/>
        </w:rPr>
        <w:t>This</w:t>
      </w:r>
      <w:r w:rsidRPr="00555A49">
        <w:t xml:space="preserve"> </w:t>
      </w:r>
      <w:r w:rsidRPr="00C61DD8">
        <w:rPr>
          <w:rFonts w:cstheme="minorHAnsi"/>
          <w:vanish/>
        </w:rPr>
        <w:t>agreement</w:t>
      </w:r>
      <w:r w:rsidR="00F5300C">
        <w:rPr>
          <w:rFonts w:cstheme="minorHAnsi"/>
        </w:rPr>
        <w:t>agreement</w:t>
      </w:r>
      <w:r w:rsidRPr="00555A49">
        <w:t xml:space="preserve"> </w:t>
      </w:r>
      <w:r w:rsidRPr="00C61DD8">
        <w:rPr>
          <w:color w:val="000000" w:themeColor="text1"/>
        </w:rPr>
        <w:t>states</w:t>
      </w:r>
      <w:r w:rsidRPr="00555A49">
        <w:t xml:space="preserve"> the terms and conditions of employment of employees covered by this </w:t>
      </w:r>
      <w:r w:rsidRPr="00555A49">
        <w:rPr>
          <w:color w:val="000000" w:themeColor="text1"/>
        </w:rPr>
        <w:t>agreement</w:t>
      </w:r>
      <w:r w:rsidRPr="00555A49">
        <w:t>, other than terms and conditions applying under relevant Commonwealth laws.</w:t>
      </w:r>
    </w:p>
    <w:p w14:paraId="27931DC7" w14:textId="77777777" w:rsidR="00542907" w:rsidRPr="00555A49" w:rsidRDefault="00542907" w:rsidP="00D50B6C">
      <w:pPr>
        <w:pStyle w:val="ListParagraph"/>
        <w:numPr>
          <w:ilvl w:val="0"/>
          <w:numId w:val="23"/>
        </w:numPr>
        <w:spacing w:after="160" w:line="259" w:lineRule="auto"/>
        <w:ind w:left="1135" w:hanging="851"/>
        <w:contextualSpacing w:val="0"/>
      </w:pPr>
      <w:r w:rsidRPr="00555A49">
        <w:t xml:space="preserve">This </w:t>
      </w:r>
      <w:r w:rsidRPr="00C61DD8">
        <w:rPr>
          <w:color w:val="000000" w:themeColor="text1"/>
        </w:rPr>
        <w:t>agreement</w:t>
      </w:r>
      <w:r w:rsidRPr="00555A49">
        <w:t xml:space="preserve"> will be supported by policies and guidelines, as implemented and varied from time to </w:t>
      </w:r>
      <w:r w:rsidRPr="00555A49">
        <w:rPr>
          <w:color w:val="000000" w:themeColor="text1"/>
        </w:rPr>
        <w:t>time</w:t>
      </w:r>
      <w:r w:rsidRPr="00555A49">
        <w:t xml:space="preserve">. </w:t>
      </w:r>
    </w:p>
    <w:p w14:paraId="51EA343B" w14:textId="77777777" w:rsidR="00542907" w:rsidRPr="00555A49" w:rsidRDefault="00542907" w:rsidP="00D50B6C">
      <w:pPr>
        <w:pStyle w:val="ListParagraph"/>
        <w:numPr>
          <w:ilvl w:val="0"/>
          <w:numId w:val="23"/>
        </w:numPr>
        <w:spacing w:after="160" w:line="259" w:lineRule="auto"/>
        <w:ind w:left="1135" w:hanging="851"/>
        <w:contextualSpacing w:val="0"/>
      </w:pPr>
      <w:r w:rsidRPr="00555A49">
        <w:rPr>
          <w:rFonts w:cstheme="minorHAnsi"/>
        </w:rPr>
        <w:t xml:space="preserve">Policies and guidelines are not incorporated into and do not form part of this agreement. To the </w:t>
      </w:r>
      <w:r w:rsidRPr="00555A49">
        <w:rPr>
          <w:color w:val="000000" w:themeColor="text1"/>
        </w:rPr>
        <w:t>extent</w:t>
      </w:r>
      <w:r w:rsidRPr="00555A49">
        <w:rPr>
          <w:rFonts w:cstheme="minorHAnsi"/>
        </w:rPr>
        <w:t xml:space="preserve"> that </w:t>
      </w:r>
      <w:r w:rsidRPr="006A53D1">
        <w:rPr>
          <w:rFonts w:cstheme="minorHAnsi"/>
        </w:rPr>
        <w:t>there</w:t>
      </w:r>
      <w:r w:rsidRPr="00555A49">
        <w:rPr>
          <w:rFonts w:cstheme="minorHAnsi"/>
        </w:rPr>
        <w:t xml:space="preserve"> is any inconsistency between policies and guidelines and the terms of this agreement, the terms of this agreement will prevail.</w:t>
      </w:r>
    </w:p>
    <w:p w14:paraId="0C84FA9B" w14:textId="77777777" w:rsidR="00542907" w:rsidRDefault="00542907" w:rsidP="00D50B6C">
      <w:pPr>
        <w:pStyle w:val="Heading2"/>
        <w:numPr>
          <w:ilvl w:val="1"/>
          <w:numId w:val="25"/>
        </w:numPr>
        <w:ind w:left="1134" w:hanging="1134"/>
      </w:pPr>
      <w:bookmarkStart w:id="33" w:name="_Toc148016988"/>
      <w:bookmarkStart w:id="34" w:name="_Toc148017195"/>
      <w:bookmarkStart w:id="35" w:name="_Toc149160506"/>
      <w:bookmarkStart w:id="36" w:name="_Toc159248230"/>
      <w:r w:rsidRPr="00555A49">
        <w:t>Individual flexibility arrangements</w:t>
      </w:r>
      <w:bookmarkEnd w:id="33"/>
      <w:bookmarkEnd w:id="34"/>
      <w:bookmarkEnd w:id="35"/>
      <w:bookmarkEnd w:id="36"/>
      <w:r w:rsidRPr="00555A49">
        <w:t xml:space="preserve"> </w:t>
      </w:r>
    </w:p>
    <w:p w14:paraId="648ED6B6" w14:textId="0D7A2337" w:rsidR="00542907" w:rsidRDefault="00542907" w:rsidP="00D50B6C">
      <w:pPr>
        <w:pStyle w:val="ListParagraph"/>
        <w:numPr>
          <w:ilvl w:val="0"/>
          <w:numId w:val="23"/>
        </w:numPr>
        <w:spacing w:after="160" w:line="259" w:lineRule="auto"/>
        <w:ind w:left="1135" w:hanging="851"/>
        <w:contextualSpacing w:val="0"/>
        <w:rPr>
          <w:rFonts w:cstheme="minorHAnsi"/>
        </w:rPr>
      </w:pPr>
      <w:r w:rsidRPr="009B5BB1">
        <w:rPr>
          <w:rFonts w:cstheme="minorHAnsi"/>
        </w:rPr>
        <w:t>The</w:t>
      </w:r>
      <w:r w:rsidR="00E157EE" w:rsidRPr="00E157EE">
        <w:rPr>
          <w:rFonts w:cstheme="minorHAnsi"/>
        </w:rPr>
        <w:t xml:space="preserve"> </w:t>
      </w:r>
      <w:r w:rsidR="00E157EE" w:rsidRPr="00C61DD8">
        <w:rPr>
          <w:rFonts w:cstheme="minorHAnsi"/>
          <w:vanish/>
        </w:rPr>
        <w:t>Productivity</w:t>
      </w:r>
      <w:r w:rsidR="00E157EE" w:rsidRPr="009E5B0D">
        <w:rPr>
          <w:rFonts w:cstheme="minorHAnsi"/>
        </w:rPr>
        <w:t xml:space="preserve"> </w:t>
      </w:r>
      <w:r w:rsidR="00BB78F5" w:rsidRPr="00276EAE">
        <w:rPr>
          <w:color w:val="000000" w:themeColor="text1"/>
        </w:rPr>
        <w:t>Commission</w:t>
      </w:r>
      <w:r w:rsidR="00BB78F5" w:rsidRPr="009B5BB1">
        <w:rPr>
          <w:rFonts w:cstheme="minorHAnsi"/>
        </w:rPr>
        <w:t xml:space="preserve"> </w:t>
      </w:r>
      <w:r w:rsidRPr="009B5BB1">
        <w:rPr>
          <w:rFonts w:cstheme="minorHAnsi"/>
        </w:rPr>
        <w:t xml:space="preserve">and an employee covered by this agreement may agree to make </w:t>
      </w:r>
      <w:r w:rsidRPr="00C64EB3">
        <w:rPr>
          <w:rFonts w:cstheme="minorHAnsi"/>
        </w:rPr>
        <w:t xml:space="preserve">an </w:t>
      </w:r>
      <w:r w:rsidRPr="003B3081">
        <w:rPr>
          <w:color w:val="000000" w:themeColor="text1"/>
        </w:rPr>
        <w:t>individual</w:t>
      </w:r>
      <w:r w:rsidRPr="00C64EB3">
        <w:rPr>
          <w:rFonts w:cstheme="minorHAnsi"/>
        </w:rPr>
        <w:t xml:space="preserve"> </w:t>
      </w:r>
      <w:r w:rsidRPr="00C61DD8">
        <w:rPr>
          <w:color w:val="000000" w:themeColor="text1"/>
        </w:rPr>
        <w:t>flexibility</w:t>
      </w:r>
      <w:r w:rsidRPr="00C64EB3">
        <w:rPr>
          <w:rFonts w:cstheme="minorHAnsi"/>
        </w:rPr>
        <w:t xml:space="preserve"> arrangement to vary the effect of terms of the agreement if:</w:t>
      </w:r>
      <w:bookmarkStart w:id="37" w:name="_Ref148017357"/>
    </w:p>
    <w:p w14:paraId="56CFEC1E" w14:textId="7F46828C" w:rsidR="00542907" w:rsidRPr="00A217BD" w:rsidRDefault="00542907" w:rsidP="00D50B6C">
      <w:pPr>
        <w:pStyle w:val="ListParagraph"/>
        <w:numPr>
          <w:ilvl w:val="1"/>
          <w:numId w:val="23"/>
        </w:numPr>
        <w:spacing w:before="0" w:after="160" w:line="259" w:lineRule="auto"/>
        <w:ind w:left="1985" w:hanging="851"/>
        <w:contextualSpacing w:val="0"/>
        <w:rPr>
          <w:rFonts w:cstheme="minorHAnsi"/>
        </w:rPr>
      </w:pPr>
      <w:bookmarkStart w:id="38" w:name="_Ref153286899"/>
      <w:r w:rsidRPr="00A217BD">
        <w:rPr>
          <w:rFonts w:cstheme="minorHAnsi"/>
        </w:rPr>
        <w:t>the agreement deals with one or more of the following matters:</w:t>
      </w:r>
      <w:bookmarkEnd w:id="37"/>
      <w:bookmarkEnd w:id="38"/>
    </w:p>
    <w:p w14:paraId="01A2193D" w14:textId="77777777" w:rsidR="00542907" w:rsidRPr="0071654C" w:rsidRDefault="00542907" w:rsidP="00D50B6C">
      <w:pPr>
        <w:pStyle w:val="ListParagraph"/>
        <w:numPr>
          <w:ilvl w:val="0"/>
          <w:numId w:val="24"/>
        </w:numPr>
        <w:spacing w:before="0" w:after="160" w:line="259" w:lineRule="auto"/>
        <w:ind w:left="2694" w:hanging="567"/>
        <w:contextualSpacing w:val="0"/>
        <w:rPr>
          <w:rFonts w:cstheme="minorHAnsi"/>
        </w:rPr>
      </w:pPr>
      <w:r w:rsidRPr="0071654C">
        <w:rPr>
          <w:rFonts w:cstheme="minorHAnsi"/>
        </w:rPr>
        <w:t>arrangements about when work is performed;</w:t>
      </w:r>
    </w:p>
    <w:p w14:paraId="42AEE093" w14:textId="77777777" w:rsidR="00542907" w:rsidRPr="00C64EB3" w:rsidRDefault="00542907" w:rsidP="00D50B6C">
      <w:pPr>
        <w:pStyle w:val="ListParagraph"/>
        <w:numPr>
          <w:ilvl w:val="0"/>
          <w:numId w:val="24"/>
        </w:numPr>
        <w:spacing w:before="0" w:after="160" w:line="259" w:lineRule="auto"/>
        <w:ind w:left="2694" w:hanging="567"/>
        <w:contextualSpacing w:val="0"/>
        <w:rPr>
          <w:rFonts w:cstheme="minorHAnsi"/>
        </w:rPr>
      </w:pPr>
      <w:r w:rsidRPr="00C64EB3">
        <w:rPr>
          <w:rFonts w:cstheme="minorHAnsi"/>
        </w:rPr>
        <w:t>overtime rates;</w:t>
      </w:r>
    </w:p>
    <w:p w14:paraId="49EA2FB6" w14:textId="77777777" w:rsidR="00542907" w:rsidRPr="00C64EB3" w:rsidRDefault="00542907" w:rsidP="00D50B6C">
      <w:pPr>
        <w:pStyle w:val="ListParagraph"/>
        <w:numPr>
          <w:ilvl w:val="0"/>
          <w:numId w:val="24"/>
        </w:numPr>
        <w:spacing w:before="0" w:after="160" w:line="259" w:lineRule="auto"/>
        <w:ind w:left="2694" w:hanging="567"/>
        <w:contextualSpacing w:val="0"/>
        <w:rPr>
          <w:rFonts w:cstheme="minorHAnsi"/>
        </w:rPr>
      </w:pPr>
      <w:r w:rsidRPr="00C64EB3">
        <w:rPr>
          <w:rFonts w:cstheme="minorHAnsi"/>
        </w:rPr>
        <w:t>penalty rates;</w:t>
      </w:r>
    </w:p>
    <w:p w14:paraId="383522EC" w14:textId="77777777" w:rsidR="00542907" w:rsidRPr="00C64EB3" w:rsidRDefault="00542907" w:rsidP="00D50B6C">
      <w:pPr>
        <w:pStyle w:val="ListParagraph"/>
        <w:numPr>
          <w:ilvl w:val="0"/>
          <w:numId w:val="24"/>
        </w:numPr>
        <w:spacing w:before="0" w:after="160" w:line="259" w:lineRule="auto"/>
        <w:ind w:left="2694" w:hanging="567"/>
        <w:contextualSpacing w:val="0"/>
        <w:rPr>
          <w:rFonts w:cstheme="minorHAnsi"/>
        </w:rPr>
      </w:pPr>
      <w:r w:rsidRPr="00C64EB3">
        <w:rPr>
          <w:rFonts w:cstheme="minorHAnsi"/>
        </w:rPr>
        <w:t>allowances;</w:t>
      </w:r>
    </w:p>
    <w:p w14:paraId="69898E59" w14:textId="77777777" w:rsidR="00542907" w:rsidRPr="00C64EB3" w:rsidRDefault="00542907" w:rsidP="00D50B6C">
      <w:pPr>
        <w:pStyle w:val="ListParagraph"/>
        <w:numPr>
          <w:ilvl w:val="0"/>
          <w:numId w:val="24"/>
        </w:numPr>
        <w:spacing w:before="0" w:after="160" w:line="259" w:lineRule="auto"/>
        <w:ind w:left="2694" w:hanging="567"/>
        <w:contextualSpacing w:val="0"/>
        <w:rPr>
          <w:rFonts w:cstheme="minorHAnsi"/>
        </w:rPr>
      </w:pPr>
      <w:r w:rsidRPr="00C64EB3">
        <w:rPr>
          <w:rFonts w:cstheme="minorHAnsi"/>
        </w:rPr>
        <w:t>remuneration; and</w:t>
      </w:r>
    </w:p>
    <w:p w14:paraId="5D26EBA2" w14:textId="77777777" w:rsidR="00542907" w:rsidRPr="00C64EB3" w:rsidRDefault="00542907" w:rsidP="00D50B6C">
      <w:pPr>
        <w:pStyle w:val="ListParagraph"/>
        <w:numPr>
          <w:ilvl w:val="0"/>
          <w:numId w:val="24"/>
        </w:numPr>
        <w:spacing w:before="0" w:after="160" w:line="259" w:lineRule="auto"/>
        <w:ind w:left="2694" w:hanging="567"/>
        <w:contextualSpacing w:val="0"/>
        <w:rPr>
          <w:rFonts w:cstheme="minorHAnsi"/>
        </w:rPr>
      </w:pPr>
      <w:r w:rsidRPr="00C64EB3">
        <w:rPr>
          <w:rFonts w:cstheme="minorHAnsi"/>
        </w:rPr>
        <w:t>leave and leave loading; and</w:t>
      </w:r>
    </w:p>
    <w:p w14:paraId="392A96FE" w14:textId="062B34BC" w:rsidR="00542907" w:rsidRPr="00C64EB3" w:rsidRDefault="00542907" w:rsidP="00D50B6C">
      <w:pPr>
        <w:pStyle w:val="ListParagraph"/>
        <w:numPr>
          <w:ilvl w:val="1"/>
          <w:numId w:val="23"/>
        </w:numPr>
        <w:spacing w:before="0" w:after="160" w:line="259" w:lineRule="auto"/>
        <w:ind w:left="1985" w:hanging="851"/>
        <w:contextualSpacing w:val="0"/>
        <w:rPr>
          <w:rFonts w:cstheme="minorHAnsi"/>
        </w:rPr>
      </w:pPr>
      <w:r w:rsidRPr="00C64EB3">
        <w:rPr>
          <w:rFonts w:cstheme="minorHAnsi"/>
        </w:rPr>
        <w:t xml:space="preserve">the arrangement meets the genuine needs of the </w:t>
      </w:r>
      <w:r w:rsidR="00BB78F5" w:rsidRPr="00276EAE">
        <w:rPr>
          <w:color w:val="000000" w:themeColor="text1"/>
        </w:rPr>
        <w:t>Commission</w:t>
      </w:r>
      <w:r w:rsidR="00BB78F5" w:rsidRPr="009B5BB1">
        <w:rPr>
          <w:rFonts w:cstheme="minorHAnsi"/>
        </w:rPr>
        <w:t xml:space="preserve"> </w:t>
      </w:r>
      <w:r w:rsidRPr="00C64EB3">
        <w:rPr>
          <w:rFonts w:cstheme="minorHAnsi"/>
        </w:rPr>
        <w:t xml:space="preserve">and employee in relation to one or more of the </w:t>
      </w:r>
      <w:r w:rsidR="00832714">
        <w:rPr>
          <w:rFonts w:cstheme="minorHAnsi"/>
        </w:rPr>
        <w:t xml:space="preserve">matters </w:t>
      </w:r>
      <w:r w:rsidRPr="00C64EB3">
        <w:rPr>
          <w:rFonts w:cstheme="minorHAnsi"/>
        </w:rPr>
        <w:t xml:space="preserve">mentioned in clause </w:t>
      </w:r>
      <w:r w:rsidR="00EF14AC">
        <w:rPr>
          <w:rFonts w:cstheme="minorHAnsi"/>
        </w:rPr>
        <w:fldChar w:fldCharType="begin"/>
      </w:r>
      <w:r w:rsidR="00EF14AC">
        <w:rPr>
          <w:rFonts w:cstheme="minorHAnsi"/>
        </w:rPr>
        <w:instrText xml:space="preserve"> REF _Ref153286899 \r \h </w:instrText>
      </w:r>
      <w:r w:rsidR="00D50B6C">
        <w:rPr>
          <w:rFonts w:cstheme="minorHAnsi"/>
        </w:rPr>
        <w:instrText xml:space="preserve"> \* MERGEFORMAT </w:instrText>
      </w:r>
      <w:r w:rsidR="00EF14AC">
        <w:rPr>
          <w:rFonts w:cstheme="minorHAnsi"/>
        </w:rPr>
      </w:r>
      <w:r w:rsidR="00EF14AC">
        <w:rPr>
          <w:rFonts w:cstheme="minorHAnsi"/>
        </w:rPr>
        <w:fldChar w:fldCharType="separate"/>
      </w:r>
      <w:r w:rsidR="00555948">
        <w:rPr>
          <w:rFonts w:cstheme="minorHAnsi"/>
        </w:rPr>
        <w:t>11.1</w:t>
      </w:r>
      <w:r w:rsidR="00EF14AC">
        <w:rPr>
          <w:rFonts w:cstheme="minorHAnsi"/>
        </w:rPr>
        <w:fldChar w:fldCharType="end"/>
      </w:r>
      <w:r w:rsidRPr="00C64EB3">
        <w:rPr>
          <w:rFonts w:cstheme="minorHAnsi"/>
        </w:rPr>
        <w:t>; and</w:t>
      </w:r>
    </w:p>
    <w:p w14:paraId="31EF72C1" w14:textId="7CAEF207" w:rsidR="00542907" w:rsidRPr="00C64EB3" w:rsidRDefault="00542907" w:rsidP="00D50B6C">
      <w:pPr>
        <w:pStyle w:val="ListParagraph"/>
        <w:numPr>
          <w:ilvl w:val="1"/>
          <w:numId w:val="23"/>
        </w:numPr>
        <w:spacing w:before="0" w:after="160" w:line="259" w:lineRule="auto"/>
        <w:ind w:left="1985" w:hanging="851"/>
        <w:contextualSpacing w:val="0"/>
        <w:rPr>
          <w:rFonts w:cstheme="minorHAnsi"/>
        </w:rPr>
      </w:pPr>
      <w:r w:rsidRPr="00C64EB3">
        <w:rPr>
          <w:rFonts w:cstheme="minorHAnsi"/>
        </w:rPr>
        <w:t xml:space="preserve">the arrangement is genuinely agreed to by the </w:t>
      </w:r>
      <w:r w:rsidR="00BB78F5" w:rsidRPr="00276EAE">
        <w:rPr>
          <w:color w:val="000000" w:themeColor="text1"/>
        </w:rPr>
        <w:t>Commission</w:t>
      </w:r>
      <w:r w:rsidR="00BB78F5" w:rsidRPr="009B5BB1">
        <w:rPr>
          <w:rFonts w:cstheme="minorHAnsi"/>
        </w:rPr>
        <w:t xml:space="preserve"> </w:t>
      </w:r>
      <w:r w:rsidRPr="00C64EB3">
        <w:rPr>
          <w:rFonts w:cstheme="minorHAnsi"/>
        </w:rPr>
        <w:t xml:space="preserve">and employee. </w:t>
      </w:r>
    </w:p>
    <w:p w14:paraId="4A121FD8" w14:textId="3CD17829" w:rsidR="00542907" w:rsidRPr="00C64EB3" w:rsidRDefault="00542907" w:rsidP="00D50B6C">
      <w:pPr>
        <w:pStyle w:val="ListParagraph"/>
        <w:numPr>
          <w:ilvl w:val="0"/>
          <w:numId w:val="23"/>
        </w:numPr>
        <w:spacing w:after="160" w:line="259" w:lineRule="auto"/>
        <w:ind w:left="1135" w:hanging="851"/>
        <w:contextualSpacing w:val="0"/>
        <w:rPr>
          <w:rFonts w:cstheme="minorHAnsi"/>
        </w:rPr>
      </w:pPr>
      <w:r w:rsidRPr="00276EAE">
        <w:rPr>
          <w:color w:val="000000" w:themeColor="text1"/>
        </w:rPr>
        <w:t>The</w:t>
      </w:r>
      <w:r w:rsidRPr="00C64EB3">
        <w:rPr>
          <w:rFonts w:cstheme="minorHAnsi"/>
        </w:rPr>
        <w:t xml:space="preserve"> agency </w:t>
      </w:r>
      <w:r w:rsidRPr="00C61DD8">
        <w:rPr>
          <w:color w:val="000000" w:themeColor="text1"/>
        </w:rPr>
        <w:t>must</w:t>
      </w:r>
      <w:r w:rsidRPr="00C64EB3">
        <w:rPr>
          <w:rFonts w:cstheme="minorHAnsi"/>
        </w:rPr>
        <w:t xml:space="preserve"> ensure that the terms of the individual flexibility arrangement:</w:t>
      </w:r>
    </w:p>
    <w:p w14:paraId="345C711E" w14:textId="60839ED2" w:rsidR="00542907" w:rsidRPr="00C64EB3" w:rsidRDefault="00542907" w:rsidP="00D50B6C">
      <w:pPr>
        <w:pStyle w:val="ListParagraph"/>
        <w:numPr>
          <w:ilvl w:val="1"/>
          <w:numId w:val="23"/>
        </w:numPr>
        <w:spacing w:before="0" w:after="160" w:line="259" w:lineRule="auto"/>
        <w:ind w:left="1985" w:hanging="851"/>
        <w:contextualSpacing w:val="0"/>
        <w:rPr>
          <w:rFonts w:cstheme="minorHAnsi"/>
        </w:rPr>
      </w:pPr>
      <w:r w:rsidRPr="00C64EB3">
        <w:rPr>
          <w:rFonts w:cstheme="minorHAnsi"/>
        </w:rPr>
        <w:t xml:space="preserve">are about </w:t>
      </w:r>
      <w:r w:rsidRPr="00C61DD8">
        <w:rPr>
          <w:rFonts w:cstheme="minorHAnsi"/>
        </w:rPr>
        <w:t>permitted</w:t>
      </w:r>
      <w:r w:rsidRPr="00C64EB3">
        <w:rPr>
          <w:rFonts w:cstheme="minorHAnsi"/>
        </w:rPr>
        <w:t xml:space="preserve"> matters under section 172 of the</w:t>
      </w:r>
      <w:r w:rsidR="00B66B87">
        <w:rPr>
          <w:rFonts w:cstheme="minorHAnsi"/>
        </w:rPr>
        <w:t xml:space="preserve"> FW Act</w:t>
      </w:r>
      <w:r w:rsidRPr="00C64EB3">
        <w:rPr>
          <w:rFonts w:cstheme="minorHAnsi"/>
          <w:i/>
        </w:rPr>
        <w:t xml:space="preserve">; </w:t>
      </w:r>
    </w:p>
    <w:p w14:paraId="596C68F5" w14:textId="686DA0F2" w:rsidR="00542907" w:rsidRPr="00C64EB3" w:rsidRDefault="00542907" w:rsidP="00D50B6C">
      <w:pPr>
        <w:pStyle w:val="ListParagraph"/>
        <w:numPr>
          <w:ilvl w:val="1"/>
          <w:numId w:val="23"/>
        </w:numPr>
        <w:spacing w:before="0" w:after="160" w:line="259" w:lineRule="auto"/>
        <w:ind w:left="1985" w:hanging="851"/>
        <w:contextualSpacing w:val="0"/>
        <w:rPr>
          <w:rFonts w:cstheme="minorHAnsi"/>
        </w:rPr>
      </w:pPr>
      <w:r w:rsidRPr="00C64EB3">
        <w:rPr>
          <w:rFonts w:cstheme="minorHAnsi"/>
        </w:rPr>
        <w:t xml:space="preserve">are not unlawful terms under section 194 of the </w:t>
      </w:r>
      <w:r w:rsidR="00B66B87">
        <w:rPr>
          <w:rFonts w:cstheme="minorHAnsi"/>
        </w:rPr>
        <w:t>FW Act</w:t>
      </w:r>
      <w:r w:rsidRPr="00C64EB3">
        <w:rPr>
          <w:rFonts w:cstheme="minorHAnsi"/>
          <w:i/>
        </w:rPr>
        <w:t xml:space="preserve">; </w:t>
      </w:r>
      <w:r w:rsidRPr="00C64EB3">
        <w:rPr>
          <w:rFonts w:cstheme="minorHAnsi"/>
        </w:rPr>
        <w:t>and</w:t>
      </w:r>
    </w:p>
    <w:p w14:paraId="2F036FC6" w14:textId="77777777" w:rsidR="00542907" w:rsidRPr="00C64EB3" w:rsidRDefault="00542907" w:rsidP="00D50B6C">
      <w:pPr>
        <w:pStyle w:val="ListParagraph"/>
        <w:numPr>
          <w:ilvl w:val="1"/>
          <w:numId w:val="23"/>
        </w:numPr>
        <w:spacing w:before="0" w:after="160" w:line="259" w:lineRule="auto"/>
        <w:ind w:left="1985" w:hanging="851"/>
        <w:contextualSpacing w:val="0"/>
        <w:rPr>
          <w:rFonts w:cstheme="minorHAnsi"/>
        </w:rPr>
      </w:pPr>
      <w:r w:rsidRPr="00C64EB3">
        <w:rPr>
          <w:rFonts w:cstheme="minorHAnsi"/>
        </w:rPr>
        <w:t>result in the employee being better off overall than the employee would be if no arrangement was made.</w:t>
      </w:r>
    </w:p>
    <w:p w14:paraId="31E3C091" w14:textId="5BE1C01F" w:rsidR="00542907" w:rsidRPr="00C64EB3" w:rsidRDefault="00542907" w:rsidP="00D50B6C">
      <w:pPr>
        <w:pStyle w:val="ListParagraph"/>
        <w:numPr>
          <w:ilvl w:val="0"/>
          <w:numId w:val="23"/>
        </w:numPr>
        <w:spacing w:after="160" w:line="259" w:lineRule="auto"/>
        <w:ind w:left="1135" w:hanging="851"/>
        <w:contextualSpacing w:val="0"/>
        <w:rPr>
          <w:rFonts w:cstheme="minorHAnsi"/>
        </w:rPr>
      </w:pPr>
      <w:r w:rsidRPr="00C64EB3">
        <w:rPr>
          <w:rFonts w:cstheme="minorHAnsi"/>
        </w:rPr>
        <w:lastRenderedPageBreak/>
        <w:t>The</w:t>
      </w:r>
      <w:r w:rsidR="009E5B0D" w:rsidRPr="00C64EB3">
        <w:rPr>
          <w:rFonts w:cstheme="minorHAnsi"/>
        </w:rPr>
        <w:t xml:space="preserve"> </w:t>
      </w:r>
      <w:r w:rsidR="00BB78F5" w:rsidRPr="00276EAE">
        <w:rPr>
          <w:color w:val="000000" w:themeColor="text1"/>
        </w:rPr>
        <w:t>Commission</w:t>
      </w:r>
      <w:r w:rsidR="00BB78F5" w:rsidRPr="009B5BB1">
        <w:rPr>
          <w:rFonts w:cstheme="minorHAnsi"/>
        </w:rPr>
        <w:t xml:space="preserve"> </w:t>
      </w:r>
      <w:r w:rsidRPr="00C64EB3">
        <w:rPr>
          <w:rFonts w:cstheme="minorHAnsi"/>
        </w:rPr>
        <w:t xml:space="preserve">must ensure </w:t>
      </w:r>
      <w:r w:rsidRPr="00C61DD8">
        <w:rPr>
          <w:color w:val="000000" w:themeColor="text1"/>
        </w:rPr>
        <w:t>that</w:t>
      </w:r>
      <w:r w:rsidRPr="00C64EB3">
        <w:rPr>
          <w:rFonts w:cstheme="minorHAnsi"/>
        </w:rPr>
        <w:t xml:space="preserve"> the individual flexibility arrangement:</w:t>
      </w:r>
    </w:p>
    <w:p w14:paraId="095F5904" w14:textId="77777777" w:rsidR="00542907" w:rsidRPr="00C64EB3" w:rsidRDefault="00542907" w:rsidP="00D50B6C">
      <w:pPr>
        <w:pStyle w:val="ListParagraph"/>
        <w:numPr>
          <w:ilvl w:val="1"/>
          <w:numId w:val="23"/>
        </w:numPr>
        <w:spacing w:before="0" w:after="160" w:line="259" w:lineRule="auto"/>
        <w:ind w:left="1985" w:hanging="851"/>
        <w:contextualSpacing w:val="0"/>
        <w:rPr>
          <w:rFonts w:cstheme="minorHAnsi"/>
        </w:rPr>
      </w:pPr>
      <w:r w:rsidRPr="00C64EB3">
        <w:rPr>
          <w:rFonts w:cstheme="minorHAnsi"/>
        </w:rPr>
        <w:t>is in writing;</w:t>
      </w:r>
    </w:p>
    <w:p w14:paraId="29E695DE" w14:textId="6153C038" w:rsidR="00542907" w:rsidRPr="00C64EB3" w:rsidRDefault="00542907" w:rsidP="00D50B6C">
      <w:pPr>
        <w:pStyle w:val="ListParagraph"/>
        <w:numPr>
          <w:ilvl w:val="1"/>
          <w:numId w:val="23"/>
        </w:numPr>
        <w:spacing w:before="0" w:after="160" w:line="259" w:lineRule="auto"/>
        <w:ind w:left="1985" w:hanging="851"/>
        <w:contextualSpacing w:val="0"/>
        <w:rPr>
          <w:rFonts w:cstheme="minorHAnsi"/>
        </w:rPr>
      </w:pPr>
      <w:r w:rsidRPr="00C64EB3">
        <w:rPr>
          <w:rFonts w:cstheme="minorHAnsi"/>
        </w:rPr>
        <w:t xml:space="preserve">includes the name of the </w:t>
      </w:r>
      <w:r w:rsidR="00A71004" w:rsidRPr="00276EAE">
        <w:rPr>
          <w:color w:val="000000" w:themeColor="text1"/>
        </w:rPr>
        <w:t>Commission</w:t>
      </w:r>
      <w:r w:rsidR="00A71004" w:rsidRPr="009B5BB1">
        <w:rPr>
          <w:rFonts w:cstheme="minorHAnsi"/>
        </w:rPr>
        <w:t xml:space="preserve"> </w:t>
      </w:r>
      <w:r w:rsidRPr="00C64EB3">
        <w:rPr>
          <w:rFonts w:cstheme="minorHAnsi"/>
        </w:rPr>
        <w:t>and employee;</w:t>
      </w:r>
    </w:p>
    <w:p w14:paraId="0E102DF5" w14:textId="62C6A9D1" w:rsidR="00542907" w:rsidRPr="00C64EB3" w:rsidRDefault="00542907" w:rsidP="00D50B6C">
      <w:pPr>
        <w:pStyle w:val="ListParagraph"/>
        <w:numPr>
          <w:ilvl w:val="1"/>
          <w:numId w:val="23"/>
        </w:numPr>
        <w:spacing w:before="0" w:after="160" w:line="259" w:lineRule="auto"/>
        <w:ind w:left="1985" w:hanging="851"/>
        <w:contextualSpacing w:val="0"/>
        <w:rPr>
          <w:rFonts w:cstheme="minorHAnsi"/>
        </w:rPr>
      </w:pPr>
      <w:r w:rsidRPr="00C64EB3">
        <w:rPr>
          <w:rFonts w:cstheme="minorHAnsi"/>
        </w:rPr>
        <w:t xml:space="preserve">is signed by the </w:t>
      </w:r>
      <w:r w:rsidR="00A71004" w:rsidRPr="00276EAE">
        <w:rPr>
          <w:color w:val="000000" w:themeColor="text1"/>
        </w:rPr>
        <w:t>Commission</w:t>
      </w:r>
      <w:r w:rsidR="00A71004" w:rsidRPr="009B5BB1">
        <w:rPr>
          <w:rFonts w:cstheme="minorHAnsi"/>
        </w:rPr>
        <w:t xml:space="preserve"> </w:t>
      </w:r>
      <w:r w:rsidRPr="00C64EB3">
        <w:rPr>
          <w:rFonts w:cstheme="minorHAnsi"/>
        </w:rPr>
        <w:t>and employee and if the employee is under 18 years of age, signed by a parent or guardian of the employee; and</w:t>
      </w:r>
    </w:p>
    <w:p w14:paraId="1DBFCE59" w14:textId="77777777" w:rsidR="00542907" w:rsidRPr="00C64EB3" w:rsidRDefault="00542907" w:rsidP="00D50B6C">
      <w:pPr>
        <w:pStyle w:val="ListParagraph"/>
        <w:numPr>
          <w:ilvl w:val="1"/>
          <w:numId w:val="23"/>
        </w:numPr>
        <w:spacing w:before="0" w:after="160" w:line="259" w:lineRule="auto"/>
        <w:ind w:left="1985" w:hanging="851"/>
        <w:contextualSpacing w:val="0"/>
        <w:rPr>
          <w:rFonts w:cstheme="minorHAnsi"/>
        </w:rPr>
      </w:pPr>
      <w:r w:rsidRPr="00C64EB3">
        <w:rPr>
          <w:rFonts w:cstheme="minorHAnsi"/>
        </w:rPr>
        <w:t>includes details of:</w:t>
      </w:r>
    </w:p>
    <w:p w14:paraId="625BE49A" w14:textId="77777777" w:rsidR="00542907" w:rsidRPr="00C64EB3" w:rsidRDefault="00542907" w:rsidP="00D50B6C">
      <w:pPr>
        <w:pStyle w:val="ListParagraph"/>
        <w:numPr>
          <w:ilvl w:val="0"/>
          <w:numId w:val="47"/>
        </w:numPr>
        <w:spacing w:before="0" w:after="160" w:line="259" w:lineRule="auto"/>
        <w:ind w:left="2694" w:hanging="567"/>
        <w:contextualSpacing w:val="0"/>
        <w:rPr>
          <w:rFonts w:cstheme="minorHAnsi"/>
        </w:rPr>
      </w:pPr>
      <w:r w:rsidRPr="00C64EB3">
        <w:rPr>
          <w:rFonts w:cstheme="minorHAnsi"/>
        </w:rPr>
        <w:t>the terms of the enterprise agreement that will be varied by the arrangement;</w:t>
      </w:r>
    </w:p>
    <w:p w14:paraId="7A5DD197" w14:textId="77777777" w:rsidR="00542907" w:rsidRPr="00C64EB3" w:rsidRDefault="00542907" w:rsidP="00D50B6C">
      <w:pPr>
        <w:pStyle w:val="ListParagraph"/>
        <w:numPr>
          <w:ilvl w:val="0"/>
          <w:numId w:val="47"/>
        </w:numPr>
        <w:spacing w:before="0" w:after="160" w:line="259" w:lineRule="auto"/>
        <w:ind w:left="2694" w:hanging="567"/>
        <w:contextualSpacing w:val="0"/>
        <w:rPr>
          <w:rFonts w:cstheme="minorHAnsi"/>
        </w:rPr>
      </w:pPr>
      <w:r w:rsidRPr="00C64EB3">
        <w:rPr>
          <w:rFonts w:cstheme="minorHAnsi"/>
        </w:rPr>
        <w:t>how the arrangement will vary the effect of the terms;</w:t>
      </w:r>
    </w:p>
    <w:p w14:paraId="7C3E9266" w14:textId="77777777" w:rsidR="00542907" w:rsidRPr="00C64EB3" w:rsidRDefault="00542907" w:rsidP="00D50B6C">
      <w:pPr>
        <w:pStyle w:val="ListParagraph"/>
        <w:numPr>
          <w:ilvl w:val="0"/>
          <w:numId w:val="47"/>
        </w:numPr>
        <w:spacing w:before="0" w:after="160" w:line="259" w:lineRule="auto"/>
        <w:ind w:left="2694" w:hanging="567"/>
        <w:contextualSpacing w:val="0"/>
        <w:rPr>
          <w:rFonts w:cstheme="minorHAnsi"/>
        </w:rPr>
      </w:pPr>
      <w:r w:rsidRPr="00C64EB3">
        <w:rPr>
          <w:rFonts w:cstheme="minorHAnsi"/>
        </w:rPr>
        <w:t>how the employee will be better off overall in relation to the terms and conditions of their employment as a result of the arrangement; and</w:t>
      </w:r>
    </w:p>
    <w:p w14:paraId="07835FB3" w14:textId="77777777" w:rsidR="00542907" w:rsidRPr="00C64EB3" w:rsidRDefault="00542907" w:rsidP="00D50B6C">
      <w:pPr>
        <w:pStyle w:val="ListParagraph"/>
        <w:numPr>
          <w:ilvl w:val="1"/>
          <w:numId w:val="23"/>
        </w:numPr>
        <w:spacing w:before="0" w:after="160" w:line="259" w:lineRule="auto"/>
        <w:ind w:left="1985" w:hanging="851"/>
        <w:contextualSpacing w:val="0"/>
        <w:rPr>
          <w:rFonts w:cstheme="minorHAnsi"/>
        </w:rPr>
      </w:pPr>
      <w:r w:rsidRPr="00C64EB3">
        <w:rPr>
          <w:rFonts w:cstheme="minorHAnsi"/>
        </w:rPr>
        <w:t xml:space="preserve">states the day on which the arrangement commences. </w:t>
      </w:r>
    </w:p>
    <w:p w14:paraId="55FB0741" w14:textId="6DF3BECD" w:rsidR="00542907" w:rsidRPr="00C64EB3" w:rsidRDefault="00542907" w:rsidP="00D50B6C">
      <w:pPr>
        <w:pStyle w:val="ListParagraph"/>
        <w:numPr>
          <w:ilvl w:val="0"/>
          <w:numId w:val="23"/>
        </w:numPr>
        <w:spacing w:before="0" w:after="160" w:line="259" w:lineRule="auto"/>
        <w:ind w:left="1134" w:hanging="850"/>
        <w:contextualSpacing w:val="0"/>
        <w:rPr>
          <w:rFonts w:cstheme="minorHAnsi"/>
        </w:rPr>
      </w:pPr>
      <w:r w:rsidRPr="00C64EB3">
        <w:rPr>
          <w:rFonts w:cstheme="minorHAnsi"/>
        </w:rPr>
        <w:t>The</w:t>
      </w:r>
      <w:r w:rsidR="009E5B0D" w:rsidRPr="00C64EB3">
        <w:rPr>
          <w:rFonts w:cstheme="minorHAnsi"/>
        </w:rPr>
        <w:t xml:space="preserve"> </w:t>
      </w:r>
      <w:r w:rsidR="00A71004" w:rsidRPr="00276EAE">
        <w:rPr>
          <w:color w:val="000000" w:themeColor="text1"/>
        </w:rPr>
        <w:t>Commission</w:t>
      </w:r>
      <w:r w:rsidR="00A71004" w:rsidRPr="009B5BB1">
        <w:rPr>
          <w:rFonts w:cstheme="minorHAnsi"/>
        </w:rPr>
        <w:t xml:space="preserve"> </w:t>
      </w:r>
      <w:r w:rsidRPr="00C64EB3">
        <w:rPr>
          <w:rFonts w:cstheme="minorHAnsi"/>
        </w:rPr>
        <w:t xml:space="preserve">must give the employee a copy of the individual flexibility arrangement within 14 days after it is </w:t>
      </w:r>
      <w:r w:rsidRPr="00C64EB3">
        <w:t>agreed</w:t>
      </w:r>
      <w:r w:rsidRPr="00C64EB3">
        <w:rPr>
          <w:rFonts w:cstheme="minorHAnsi"/>
        </w:rPr>
        <w:t xml:space="preserve"> to.</w:t>
      </w:r>
    </w:p>
    <w:p w14:paraId="1A522F6B" w14:textId="2962313F" w:rsidR="00542907" w:rsidRPr="00C64EB3" w:rsidRDefault="00542907" w:rsidP="00D50B6C">
      <w:pPr>
        <w:pStyle w:val="ListParagraph"/>
        <w:numPr>
          <w:ilvl w:val="0"/>
          <w:numId w:val="23"/>
        </w:numPr>
        <w:spacing w:before="0" w:after="160" w:line="259" w:lineRule="auto"/>
        <w:ind w:left="1134" w:hanging="850"/>
        <w:contextualSpacing w:val="0"/>
        <w:rPr>
          <w:rFonts w:cstheme="minorHAnsi"/>
        </w:rPr>
      </w:pPr>
      <w:r w:rsidRPr="00C64EB3">
        <w:rPr>
          <w:rFonts w:cstheme="minorHAnsi"/>
        </w:rPr>
        <w:t>The</w:t>
      </w:r>
      <w:r w:rsidR="009E5B0D" w:rsidRPr="00C64EB3">
        <w:rPr>
          <w:rFonts w:cstheme="minorHAnsi"/>
        </w:rPr>
        <w:t xml:space="preserve"> </w:t>
      </w:r>
      <w:r w:rsidR="00A71004" w:rsidRPr="00276EAE">
        <w:rPr>
          <w:color w:val="000000" w:themeColor="text1"/>
        </w:rPr>
        <w:t>Commission</w:t>
      </w:r>
      <w:r w:rsidR="00A71004" w:rsidRPr="009B5BB1">
        <w:rPr>
          <w:rFonts w:cstheme="minorHAnsi"/>
        </w:rPr>
        <w:t xml:space="preserve"> </w:t>
      </w:r>
      <w:r w:rsidRPr="00C64EB3">
        <w:rPr>
          <w:rFonts w:cstheme="minorHAnsi"/>
        </w:rPr>
        <w:t xml:space="preserve">or </w:t>
      </w:r>
      <w:r w:rsidRPr="00C64EB3">
        <w:t>employee</w:t>
      </w:r>
      <w:r w:rsidRPr="00C64EB3">
        <w:rPr>
          <w:rFonts w:cstheme="minorHAnsi"/>
        </w:rPr>
        <w:t xml:space="preserve"> may terminate the individual flexibility arrangement:</w:t>
      </w:r>
    </w:p>
    <w:p w14:paraId="5DF1D770" w14:textId="77777777" w:rsidR="00542907" w:rsidRPr="00C64EB3" w:rsidRDefault="00542907" w:rsidP="00D50B6C">
      <w:pPr>
        <w:pStyle w:val="ListParagraph"/>
        <w:numPr>
          <w:ilvl w:val="1"/>
          <w:numId w:val="23"/>
        </w:numPr>
        <w:spacing w:line="259" w:lineRule="auto"/>
        <w:ind w:left="1985" w:hanging="851"/>
        <w:contextualSpacing w:val="0"/>
        <w:rPr>
          <w:rFonts w:cstheme="minorHAnsi"/>
        </w:rPr>
      </w:pPr>
      <w:r w:rsidRPr="00C64EB3">
        <w:rPr>
          <w:rFonts w:cstheme="minorHAnsi"/>
        </w:rPr>
        <w:t>by giving no more than 28 days written notice to the other party to the arrangement; or</w:t>
      </w:r>
    </w:p>
    <w:p w14:paraId="21E2CD0A" w14:textId="720937B4" w:rsidR="00542907" w:rsidRPr="00C64EB3" w:rsidRDefault="00542907" w:rsidP="00D50B6C">
      <w:pPr>
        <w:pStyle w:val="ListParagraph"/>
        <w:numPr>
          <w:ilvl w:val="1"/>
          <w:numId w:val="23"/>
        </w:numPr>
        <w:spacing w:before="0" w:after="160" w:line="259" w:lineRule="auto"/>
        <w:ind w:left="1985" w:hanging="851"/>
        <w:contextualSpacing w:val="0"/>
        <w:rPr>
          <w:rFonts w:cstheme="minorHAnsi"/>
        </w:rPr>
      </w:pPr>
      <w:r w:rsidRPr="00C64EB3">
        <w:rPr>
          <w:rFonts w:cstheme="minorHAnsi"/>
        </w:rPr>
        <w:t xml:space="preserve">if the </w:t>
      </w:r>
      <w:r w:rsidR="00A71004" w:rsidRPr="00276EAE">
        <w:rPr>
          <w:color w:val="000000" w:themeColor="text1"/>
        </w:rPr>
        <w:t>Commission</w:t>
      </w:r>
      <w:r w:rsidR="00A71004" w:rsidRPr="009B5BB1">
        <w:rPr>
          <w:rFonts w:cstheme="minorHAnsi"/>
        </w:rPr>
        <w:t xml:space="preserve"> </w:t>
      </w:r>
      <w:r w:rsidRPr="00C64EB3">
        <w:rPr>
          <w:rFonts w:cstheme="minorHAnsi"/>
        </w:rPr>
        <w:t xml:space="preserve">and employee agree in writing – at any time. </w:t>
      </w:r>
    </w:p>
    <w:p w14:paraId="14E0BAF3" w14:textId="0F6FAEAB" w:rsidR="00354206" w:rsidRDefault="00542907" w:rsidP="00D50B6C">
      <w:pPr>
        <w:pStyle w:val="ListParagraph"/>
        <w:numPr>
          <w:ilvl w:val="0"/>
          <w:numId w:val="23"/>
        </w:numPr>
        <w:spacing w:before="0" w:after="160" w:line="259" w:lineRule="auto"/>
        <w:ind w:left="1134" w:hanging="850"/>
        <w:contextualSpacing w:val="0"/>
        <w:rPr>
          <w:rFonts w:cstheme="minorHAnsi"/>
        </w:rPr>
      </w:pPr>
      <w:r w:rsidRPr="00C64EB3">
        <w:rPr>
          <w:rFonts w:cstheme="minorHAnsi"/>
        </w:rPr>
        <w:t>The</w:t>
      </w:r>
      <w:r w:rsidR="009E5B0D" w:rsidRPr="00C64EB3">
        <w:rPr>
          <w:rFonts w:cstheme="minorHAnsi"/>
        </w:rPr>
        <w:t xml:space="preserve"> </w:t>
      </w:r>
      <w:r w:rsidR="00A71004" w:rsidRPr="00276EAE">
        <w:rPr>
          <w:color w:val="000000" w:themeColor="text1"/>
        </w:rPr>
        <w:t>Commission</w:t>
      </w:r>
      <w:r w:rsidR="00A71004" w:rsidRPr="009B5BB1">
        <w:rPr>
          <w:rFonts w:cstheme="minorHAnsi"/>
        </w:rPr>
        <w:t xml:space="preserve"> </w:t>
      </w:r>
      <w:r w:rsidRPr="00C64EB3">
        <w:rPr>
          <w:rFonts w:cstheme="minorHAnsi"/>
        </w:rPr>
        <w:t>and employee are to review the individual flexibility arrangement at least every 12 months.</w:t>
      </w:r>
    </w:p>
    <w:p w14:paraId="4A8C96B5" w14:textId="77777777" w:rsidR="00354206" w:rsidRDefault="00354206" w:rsidP="00D50B6C">
      <w:pPr>
        <w:spacing w:before="0" w:after="160" w:line="259" w:lineRule="auto"/>
        <w:rPr>
          <w:rFonts w:cstheme="minorHAnsi"/>
        </w:rPr>
      </w:pPr>
      <w:r>
        <w:rPr>
          <w:rFonts w:cstheme="minorHAnsi"/>
        </w:rPr>
        <w:br w:type="page"/>
      </w:r>
    </w:p>
    <w:p w14:paraId="7F1ED95F" w14:textId="3492D08D" w:rsidR="00542907" w:rsidRPr="00BE37B6" w:rsidRDefault="00542907" w:rsidP="00BE37B6">
      <w:pPr>
        <w:pStyle w:val="Heading1-nobackground"/>
        <w:numPr>
          <w:ilvl w:val="0"/>
          <w:numId w:val="25"/>
        </w:numPr>
        <w:shd w:val="clear" w:color="auto" w:fill="265A9A" w:themeFill="background2"/>
        <w:spacing w:before="480" w:after="240"/>
        <w:ind w:left="992" w:hanging="992"/>
        <w:rPr>
          <w:color w:val="FFFFFF" w:themeColor="background1"/>
        </w:rPr>
      </w:pPr>
      <w:bookmarkStart w:id="39" w:name="_Toc148016991"/>
      <w:bookmarkStart w:id="40" w:name="_Toc148017198"/>
      <w:bookmarkStart w:id="41" w:name="_Toc149160508"/>
      <w:bookmarkStart w:id="42" w:name="_Toc159248231"/>
      <w:r w:rsidRPr="00BE37B6">
        <w:rPr>
          <w:color w:val="FFFFFF" w:themeColor="background1"/>
        </w:rPr>
        <w:lastRenderedPageBreak/>
        <w:t>Remuneration</w:t>
      </w:r>
      <w:bookmarkEnd w:id="39"/>
      <w:bookmarkEnd w:id="40"/>
      <w:bookmarkEnd w:id="41"/>
      <w:bookmarkEnd w:id="42"/>
      <w:r w:rsidRPr="00BE37B6">
        <w:rPr>
          <w:color w:val="FFFFFF" w:themeColor="background1"/>
        </w:rPr>
        <w:t xml:space="preserve"> </w:t>
      </w:r>
    </w:p>
    <w:p w14:paraId="5D860FFD" w14:textId="181ADB76" w:rsidR="00542907" w:rsidRDefault="00542907" w:rsidP="00D50B6C">
      <w:pPr>
        <w:pStyle w:val="Heading2"/>
        <w:numPr>
          <w:ilvl w:val="1"/>
          <w:numId w:val="25"/>
        </w:numPr>
        <w:ind w:left="1134" w:hanging="1134"/>
      </w:pPr>
      <w:bookmarkStart w:id="43" w:name="_Toc148016992"/>
      <w:bookmarkStart w:id="44" w:name="_Toc148017199"/>
      <w:bookmarkStart w:id="45" w:name="_Toc149160509"/>
      <w:bookmarkStart w:id="46" w:name="_Toc159248232"/>
      <w:r w:rsidRPr="00555A49">
        <w:t>Salary</w:t>
      </w:r>
      <w:bookmarkEnd w:id="43"/>
      <w:bookmarkEnd w:id="44"/>
      <w:bookmarkEnd w:id="45"/>
      <w:bookmarkEnd w:id="46"/>
    </w:p>
    <w:p w14:paraId="7B204E20" w14:textId="004A2A69" w:rsidR="00542907" w:rsidRPr="00010D35" w:rsidRDefault="00542907" w:rsidP="00D50B6C">
      <w:pPr>
        <w:pStyle w:val="ListParagraph"/>
        <w:numPr>
          <w:ilvl w:val="0"/>
          <w:numId w:val="23"/>
        </w:numPr>
        <w:spacing w:line="259" w:lineRule="auto"/>
        <w:ind w:left="1135" w:hanging="851"/>
        <w:contextualSpacing w:val="0"/>
        <w:rPr>
          <w:b/>
        </w:rPr>
      </w:pPr>
      <w:r w:rsidRPr="00555A49">
        <w:t xml:space="preserve">The </w:t>
      </w:r>
      <w:r w:rsidRPr="006A53D1">
        <w:rPr>
          <w:rFonts w:cstheme="minorHAnsi"/>
        </w:rPr>
        <w:t>salary</w:t>
      </w:r>
      <w:r w:rsidRPr="00555A49">
        <w:t xml:space="preserve"> rates </w:t>
      </w:r>
      <w:r w:rsidR="006F4FE3">
        <w:t>will be as</w:t>
      </w:r>
      <w:r w:rsidRPr="00555A49">
        <w:t xml:space="preserve"> set out in </w:t>
      </w:r>
      <w:r w:rsidRPr="00DF6DF6">
        <w:rPr>
          <w:b/>
          <w:bCs/>
        </w:rPr>
        <w:fldChar w:fldCharType="begin"/>
      </w:r>
      <w:r w:rsidRPr="00DF6DF6">
        <w:rPr>
          <w:b/>
          <w:bCs/>
        </w:rPr>
        <w:instrText xml:space="preserve"> REF _Ref148017358 \h  \* MERGEFORMAT </w:instrText>
      </w:r>
      <w:r w:rsidRPr="00DF6DF6">
        <w:rPr>
          <w:b/>
          <w:bCs/>
        </w:rPr>
      </w:r>
      <w:r w:rsidRPr="00DF6DF6">
        <w:rPr>
          <w:b/>
          <w:bCs/>
        </w:rPr>
        <w:fldChar w:fldCharType="separate"/>
      </w:r>
      <w:r w:rsidR="00555948" w:rsidRPr="00555948">
        <w:rPr>
          <w:b/>
          <w:bCs/>
        </w:rPr>
        <w:t>Attachment A – Base salaries</w:t>
      </w:r>
      <w:r w:rsidRPr="00DF6DF6">
        <w:rPr>
          <w:b/>
          <w:bCs/>
        </w:rPr>
        <w:fldChar w:fldCharType="end"/>
      </w:r>
      <w:r w:rsidRPr="00DF6DF6">
        <w:rPr>
          <w:b/>
          <w:bCs/>
        </w:rPr>
        <w:t xml:space="preserve"> </w:t>
      </w:r>
      <w:r w:rsidR="006F4FE3">
        <w:t>to</w:t>
      </w:r>
      <w:r w:rsidRPr="00555A49">
        <w:t xml:space="preserve"> this agreement. </w:t>
      </w:r>
    </w:p>
    <w:p w14:paraId="3AABC5A8" w14:textId="0F452CE4" w:rsidR="00010D35" w:rsidRPr="001A42F8" w:rsidRDefault="00010D35" w:rsidP="00D50B6C">
      <w:pPr>
        <w:pStyle w:val="ListParagraph"/>
        <w:numPr>
          <w:ilvl w:val="0"/>
          <w:numId w:val="23"/>
        </w:numPr>
        <w:spacing w:line="259" w:lineRule="auto"/>
        <w:ind w:left="1135" w:hanging="851"/>
        <w:contextualSpacing w:val="0"/>
      </w:pPr>
      <w:r w:rsidRPr="001A42F8">
        <w:t xml:space="preserve">The base salary rates in </w:t>
      </w:r>
      <w:r w:rsidR="0089038E">
        <w:t xml:space="preserve">Attachment A </w:t>
      </w:r>
      <w:r w:rsidRPr="001A42F8">
        <w:t>include the following increases:</w:t>
      </w:r>
    </w:p>
    <w:p w14:paraId="6ACAA14F" w14:textId="14B5D498" w:rsidR="00010D35" w:rsidRPr="001A42F8" w:rsidRDefault="00010D35" w:rsidP="00D50B6C">
      <w:pPr>
        <w:pStyle w:val="ListParagraph"/>
        <w:numPr>
          <w:ilvl w:val="1"/>
          <w:numId w:val="23"/>
        </w:numPr>
        <w:spacing w:before="0" w:after="160" w:line="259" w:lineRule="auto"/>
        <w:ind w:left="1985" w:hanging="851"/>
        <w:contextualSpacing w:val="0"/>
      </w:pPr>
      <w:r w:rsidRPr="001A42F8">
        <w:t xml:space="preserve">4.0 per cent from the first full pay period on or after </w:t>
      </w:r>
      <w:r w:rsidR="005A1CD8">
        <w:rPr>
          <w:rFonts w:cstheme="minorHAnsi"/>
        </w:rPr>
        <w:t>1 March 2024</w:t>
      </w:r>
      <w:r w:rsidR="001B63DF">
        <w:rPr>
          <w:rFonts w:cstheme="minorHAnsi"/>
        </w:rPr>
        <w:t xml:space="preserve"> (14 March 2024)</w:t>
      </w:r>
      <w:r w:rsidRPr="001A42F8">
        <w:t>;</w:t>
      </w:r>
    </w:p>
    <w:p w14:paraId="7A9B4763" w14:textId="2DD01A29" w:rsidR="00010D35" w:rsidRPr="001A42F8" w:rsidRDefault="00010D35" w:rsidP="00D50B6C">
      <w:pPr>
        <w:pStyle w:val="ListParagraph"/>
        <w:numPr>
          <w:ilvl w:val="1"/>
          <w:numId w:val="23"/>
        </w:numPr>
        <w:spacing w:before="0" w:after="160" w:line="259" w:lineRule="auto"/>
        <w:ind w:left="1985" w:hanging="851"/>
        <w:contextualSpacing w:val="0"/>
      </w:pPr>
      <w:r w:rsidRPr="001A42F8">
        <w:t>3.8 per cent from the first full pay period on or after 1 March 2025</w:t>
      </w:r>
      <w:r w:rsidR="001B63DF">
        <w:t xml:space="preserve"> </w:t>
      </w:r>
      <w:r w:rsidR="001B63DF">
        <w:rPr>
          <w:rFonts w:cstheme="minorHAnsi"/>
        </w:rPr>
        <w:t>(13 March 2025)</w:t>
      </w:r>
      <w:r w:rsidRPr="001A42F8">
        <w:t>; and</w:t>
      </w:r>
    </w:p>
    <w:p w14:paraId="320E8C30" w14:textId="268E6D9D" w:rsidR="00010D35" w:rsidRPr="001A42F8" w:rsidRDefault="00010D35" w:rsidP="00D50B6C">
      <w:pPr>
        <w:pStyle w:val="ListParagraph"/>
        <w:numPr>
          <w:ilvl w:val="1"/>
          <w:numId w:val="23"/>
        </w:numPr>
        <w:spacing w:before="0" w:after="160" w:line="259" w:lineRule="auto"/>
        <w:ind w:left="1985" w:hanging="851"/>
        <w:contextualSpacing w:val="0"/>
      </w:pPr>
      <w:r w:rsidRPr="001A42F8">
        <w:t>3.4 per cent from the first full pay period on or after 1 March 2026</w:t>
      </w:r>
      <w:r w:rsidR="001B63DF">
        <w:t xml:space="preserve"> </w:t>
      </w:r>
      <w:r w:rsidR="001B63DF">
        <w:rPr>
          <w:rFonts w:cstheme="minorHAnsi"/>
        </w:rPr>
        <w:t>(12 March 2026)</w:t>
      </w:r>
      <w:r w:rsidRPr="001A42F8">
        <w:t xml:space="preserve">. </w:t>
      </w:r>
    </w:p>
    <w:p w14:paraId="2FD52EF2" w14:textId="01D3EA5F" w:rsidR="00010D35" w:rsidRDefault="00010D35" w:rsidP="00D50B6C">
      <w:pPr>
        <w:pStyle w:val="ListParagraph"/>
        <w:numPr>
          <w:ilvl w:val="0"/>
          <w:numId w:val="23"/>
        </w:numPr>
        <w:spacing w:line="259" w:lineRule="auto"/>
        <w:ind w:left="1135" w:hanging="851"/>
        <w:contextualSpacing w:val="0"/>
      </w:pPr>
      <w:r w:rsidRPr="001A42F8">
        <w:t xml:space="preserve">In recognition of a common alignment date of </w:t>
      </w:r>
      <w:r w:rsidR="00F873C7" w:rsidRPr="001A42F8">
        <w:t xml:space="preserve">the first full pay period on or after </w:t>
      </w:r>
      <w:r w:rsidR="00F873C7">
        <w:rPr>
          <w:rFonts w:cstheme="minorHAnsi"/>
        </w:rPr>
        <w:t>1 March each year</w:t>
      </w:r>
      <w:r w:rsidRPr="001A42F8">
        <w:t xml:space="preserve">, the </w:t>
      </w:r>
      <w:r w:rsidR="00A92021">
        <w:t>payments</w:t>
      </w:r>
      <w:r w:rsidRPr="001A42F8">
        <w:t xml:space="preserve"> in Attachment A</w:t>
      </w:r>
      <w:r w:rsidR="001A42F8">
        <w:t xml:space="preserve"> </w:t>
      </w:r>
      <w:r w:rsidRPr="001A42F8">
        <w:t xml:space="preserve">were calculated based on base salary rates as at 31 August 2023. </w:t>
      </w:r>
    </w:p>
    <w:p w14:paraId="74854D77" w14:textId="261BCB19" w:rsidR="005D04B2" w:rsidRPr="001A42F8" w:rsidRDefault="005D04B2" w:rsidP="00D50B6C">
      <w:pPr>
        <w:pStyle w:val="ListParagraph"/>
        <w:numPr>
          <w:ilvl w:val="0"/>
          <w:numId w:val="23"/>
        </w:numPr>
        <w:spacing w:line="259" w:lineRule="auto"/>
        <w:ind w:left="1135" w:hanging="851"/>
        <w:contextualSpacing w:val="0"/>
      </w:pPr>
      <w:r w:rsidRPr="005D04B2">
        <w:t>Note: for general</w:t>
      </w:r>
      <w:r w:rsidR="00E24E2A">
        <w:t xml:space="preserve"> salary</w:t>
      </w:r>
      <w:r w:rsidRPr="005D04B2">
        <w:t xml:space="preserve"> increases, employees in the former EL2 ‘discretionary’ range are considered to be within the salary range for their classification. The EL2 discretionary range is included at </w:t>
      </w:r>
      <w:r w:rsidR="00E24E2A">
        <w:t>Attachment</w:t>
      </w:r>
      <w:r w:rsidRPr="005D04B2">
        <w:t xml:space="preserve"> A for grandfathering purposes only.</w:t>
      </w:r>
    </w:p>
    <w:p w14:paraId="21620D13" w14:textId="77777777" w:rsidR="00542907" w:rsidRPr="00555A49" w:rsidRDefault="00542907" w:rsidP="00D50B6C">
      <w:pPr>
        <w:pStyle w:val="Heading2"/>
        <w:numPr>
          <w:ilvl w:val="1"/>
          <w:numId w:val="25"/>
        </w:numPr>
        <w:ind w:left="1134" w:hanging="1134"/>
      </w:pPr>
      <w:bookmarkStart w:id="47" w:name="_Toc148016993"/>
      <w:bookmarkStart w:id="48" w:name="_Toc148017200"/>
      <w:bookmarkStart w:id="49" w:name="_Toc149160510"/>
      <w:bookmarkStart w:id="50" w:name="_Toc159248233"/>
      <w:r w:rsidRPr="00555A49">
        <w:t>Payment of salary</w:t>
      </w:r>
      <w:bookmarkEnd w:id="47"/>
      <w:bookmarkEnd w:id="48"/>
      <w:bookmarkEnd w:id="49"/>
      <w:bookmarkEnd w:id="50"/>
    </w:p>
    <w:p w14:paraId="499C57A9" w14:textId="77777777" w:rsidR="00542907" w:rsidRPr="00555A49" w:rsidRDefault="00542907" w:rsidP="00D50B6C">
      <w:pPr>
        <w:pStyle w:val="ListParagraph"/>
        <w:numPr>
          <w:ilvl w:val="0"/>
          <w:numId w:val="23"/>
        </w:numPr>
        <w:spacing w:line="259" w:lineRule="auto"/>
        <w:ind w:left="1135" w:hanging="851"/>
        <w:rPr>
          <w:b/>
        </w:rPr>
      </w:pPr>
      <w:r>
        <w:t>Employees</w:t>
      </w:r>
      <w:r w:rsidRPr="00555A49">
        <w:t xml:space="preserve"> will be paid fortnightly in arrears by electronic funds transfer into a financial </w:t>
      </w:r>
      <w:r w:rsidRPr="3388413A">
        <w:t>institution</w:t>
      </w:r>
      <w:r w:rsidRPr="00555A49">
        <w:t xml:space="preserve"> account of the employee’s choice, based on their annual salary using the following formula: </w:t>
      </w:r>
    </w:p>
    <w:p w14:paraId="0DDBCC5C" w14:textId="7C7173FF" w:rsidR="00542907" w:rsidRPr="00323C54" w:rsidRDefault="00542907" w:rsidP="00D50B6C">
      <w:pPr>
        <w:pStyle w:val="ListParagraph"/>
        <w:framePr w:hSpace="180" w:wrap="around" w:vAnchor="text" w:hAnchor="page" w:x="1334" w:y="52"/>
        <w:ind w:left="2880" w:hanging="810"/>
        <w:rPr>
          <w:rFonts w:eastAsiaTheme="minorEastAsia" w:cstheme="minorHAnsi"/>
          <w:b/>
        </w:rPr>
      </w:pPr>
      <w:r w:rsidRPr="00323C54">
        <w:rPr>
          <w:rFonts w:cstheme="minorHAnsi"/>
          <w:b/>
          <w:bCs/>
        </w:rPr>
        <w:t xml:space="preserve">Fortnightly salary = </w:t>
      </w:r>
      <m:oMath>
        <m:f>
          <m:fPr>
            <m:ctrlPr>
              <w:rPr>
                <w:rFonts w:ascii="Cambria Math" w:hAnsi="Cambria Math" w:cstheme="minorHAnsi"/>
                <w:b/>
                <w:bCs/>
                <w:i/>
              </w:rPr>
            </m:ctrlPr>
          </m:fPr>
          <m:num>
            <m:r>
              <m:rPr>
                <m:sty m:val="bi"/>
              </m:rPr>
              <w:rPr>
                <w:rFonts w:ascii="Cambria Math" w:hAnsi="Cambria Math" w:cstheme="minorHAnsi"/>
              </w:rPr>
              <m:t>Annual salary x 12</m:t>
            </m:r>
          </m:num>
          <m:den>
            <m:r>
              <m:rPr>
                <m:sty m:val="bi"/>
              </m:rPr>
              <w:rPr>
                <w:rFonts w:ascii="Cambria Math" w:hAnsi="Cambria Math" w:cstheme="minorHAnsi"/>
              </w:rPr>
              <m:t>313</m:t>
            </m:r>
          </m:den>
        </m:f>
      </m:oMath>
    </w:p>
    <w:p w14:paraId="443B905B" w14:textId="77777777" w:rsidR="00542907" w:rsidRPr="008F1481" w:rsidRDefault="00542907" w:rsidP="00D50B6C">
      <w:pPr>
        <w:rPr>
          <w:rFonts w:cstheme="minorHAnsi"/>
        </w:rPr>
      </w:pPr>
    </w:p>
    <w:p w14:paraId="541AE5C8" w14:textId="77777777" w:rsidR="0089038E" w:rsidRDefault="0089038E" w:rsidP="00D50B6C">
      <w:pPr>
        <w:ind w:left="1134"/>
        <w:rPr>
          <w:rFonts w:cstheme="minorHAnsi"/>
        </w:rPr>
      </w:pPr>
    </w:p>
    <w:p w14:paraId="3C1DCFF8" w14:textId="6BD7E28B" w:rsidR="00542907" w:rsidRPr="00555A49" w:rsidRDefault="00542907" w:rsidP="00D50B6C">
      <w:pPr>
        <w:ind w:left="1134"/>
        <w:rPr>
          <w:rFonts w:cstheme="minorHAnsi"/>
        </w:rPr>
      </w:pPr>
      <w:r w:rsidRPr="00555A49">
        <w:rPr>
          <w:rFonts w:cstheme="minorHAnsi"/>
        </w:rPr>
        <w:t xml:space="preserve">Note: This formula is designed to achieve a consistent fortnightly pay rate without significant variability year-to-year. It reflects that the calendar year is not neatly divisible into 26 fortnightly periods. There are 313 fortnightly pay cycles within a </w:t>
      </w:r>
      <w:r w:rsidR="00F54255" w:rsidRPr="00555A49">
        <w:rPr>
          <w:rFonts w:cstheme="minorHAnsi"/>
        </w:rPr>
        <w:t>12-year</w:t>
      </w:r>
      <w:r w:rsidRPr="00555A49">
        <w:rPr>
          <w:rFonts w:cstheme="minorHAnsi"/>
        </w:rPr>
        <w:t xml:space="preserve"> period.</w:t>
      </w:r>
    </w:p>
    <w:p w14:paraId="5EC03FEC" w14:textId="77777777" w:rsidR="00542907" w:rsidRDefault="00542907" w:rsidP="00D50B6C">
      <w:pPr>
        <w:pStyle w:val="Heading2"/>
        <w:numPr>
          <w:ilvl w:val="1"/>
          <w:numId w:val="25"/>
        </w:numPr>
        <w:ind w:left="1134" w:hanging="1134"/>
      </w:pPr>
      <w:bookmarkStart w:id="51" w:name="_Toc148016994"/>
      <w:bookmarkStart w:id="52" w:name="_Toc148017201"/>
      <w:bookmarkStart w:id="53" w:name="_Toc149160511"/>
      <w:bookmarkStart w:id="54" w:name="_Toc159248234"/>
      <w:r w:rsidRPr="00555A49">
        <w:t>Salary setting</w:t>
      </w:r>
      <w:bookmarkEnd w:id="51"/>
      <w:bookmarkEnd w:id="52"/>
      <w:bookmarkEnd w:id="53"/>
      <w:bookmarkEnd w:id="54"/>
    </w:p>
    <w:p w14:paraId="2D10C634" w14:textId="25AC9781" w:rsidR="002C6F32" w:rsidRPr="00723958" w:rsidRDefault="002C6F32" w:rsidP="00D50B6C">
      <w:pPr>
        <w:pStyle w:val="ListParagraph"/>
        <w:numPr>
          <w:ilvl w:val="0"/>
          <w:numId w:val="23"/>
        </w:numPr>
        <w:spacing w:line="259" w:lineRule="auto"/>
        <w:ind w:left="1135" w:hanging="851"/>
        <w:contextualSpacing w:val="0"/>
        <w:rPr>
          <w:rFonts w:cstheme="minorHAnsi"/>
        </w:rPr>
      </w:pPr>
      <w:r w:rsidRPr="00723958">
        <w:rPr>
          <w:rFonts w:cstheme="minorHAnsi"/>
        </w:rPr>
        <w:t xml:space="preserve">Where an employee is engaged, moves to or is promoted in the </w:t>
      </w:r>
      <w:r w:rsidR="00723958">
        <w:rPr>
          <w:rFonts w:cstheme="minorHAnsi"/>
        </w:rPr>
        <w:t>Commission</w:t>
      </w:r>
      <w:r w:rsidRPr="00723958">
        <w:rPr>
          <w:rFonts w:cstheme="minorHAnsi"/>
        </w:rPr>
        <w:t xml:space="preserve">, the employee’s salary will be paid at the minimum of the salary range of the relevant classification, unless the </w:t>
      </w:r>
      <w:r w:rsidR="00723958">
        <w:rPr>
          <w:rFonts w:cstheme="minorHAnsi"/>
        </w:rPr>
        <w:t>Chair</w:t>
      </w:r>
      <w:r w:rsidRPr="00723958">
        <w:rPr>
          <w:rFonts w:cstheme="minorHAnsi"/>
        </w:rPr>
        <w:t xml:space="preserve"> determines a higher salary within the relevant salary range under these </w:t>
      </w:r>
      <w:r w:rsidR="00622FBC">
        <w:rPr>
          <w:rFonts w:cstheme="minorHAnsi"/>
        </w:rPr>
        <w:t>salary setting clauses</w:t>
      </w:r>
      <w:r w:rsidRPr="00723958">
        <w:rPr>
          <w:rFonts w:cstheme="minorHAnsi"/>
        </w:rPr>
        <w:t xml:space="preserve">. </w:t>
      </w:r>
    </w:p>
    <w:p w14:paraId="77907834" w14:textId="5792BD55" w:rsidR="002C6F32" w:rsidRPr="005729A3" w:rsidRDefault="00FC7C3D" w:rsidP="00D50B6C">
      <w:pPr>
        <w:pStyle w:val="ListParagraph"/>
        <w:numPr>
          <w:ilvl w:val="0"/>
          <w:numId w:val="23"/>
        </w:numPr>
        <w:spacing w:line="259" w:lineRule="auto"/>
        <w:ind w:left="1135" w:hanging="851"/>
        <w:contextualSpacing w:val="0"/>
        <w:rPr>
          <w:rFonts w:cstheme="minorHAnsi"/>
          <w:color w:val="FF0000"/>
        </w:rPr>
      </w:pPr>
      <w:r w:rsidRPr="00FC7C3D">
        <w:rPr>
          <w:rFonts w:cstheme="minorHAnsi"/>
        </w:rPr>
        <w:t>T</w:t>
      </w:r>
      <w:r w:rsidR="002C6F32" w:rsidRPr="00FC7C3D">
        <w:rPr>
          <w:rFonts w:cstheme="minorHAnsi"/>
        </w:rPr>
        <w:t>he</w:t>
      </w:r>
      <w:r w:rsidR="002C6F32" w:rsidRPr="005729A3">
        <w:rPr>
          <w:rFonts w:cstheme="minorHAnsi"/>
        </w:rPr>
        <w:t xml:space="preserve"> </w:t>
      </w:r>
      <w:r w:rsidR="00723958" w:rsidRPr="005729A3">
        <w:rPr>
          <w:rFonts w:cstheme="minorHAnsi"/>
        </w:rPr>
        <w:t>Chair</w:t>
      </w:r>
      <w:r w:rsidR="002C6F32" w:rsidRPr="005729A3">
        <w:rPr>
          <w:rFonts w:cstheme="minorHAnsi"/>
        </w:rPr>
        <w:t xml:space="preserve"> may determine the payment of salary at a higher value within the relevant salary range of the relevant classification and the date of effect at any time.</w:t>
      </w:r>
      <w:r w:rsidR="000213E5" w:rsidRPr="005729A3">
        <w:rPr>
          <w:rFonts w:cstheme="minorHAnsi"/>
        </w:rPr>
        <w:t xml:space="preserve"> </w:t>
      </w:r>
    </w:p>
    <w:p w14:paraId="7C604F62" w14:textId="3113E5A5" w:rsidR="002C6F32" w:rsidRPr="00723958" w:rsidRDefault="002C6F32" w:rsidP="00D50B6C">
      <w:pPr>
        <w:pStyle w:val="ListParagraph"/>
        <w:numPr>
          <w:ilvl w:val="0"/>
          <w:numId w:val="23"/>
        </w:numPr>
        <w:spacing w:line="259" w:lineRule="auto"/>
        <w:ind w:left="1135" w:hanging="851"/>
        <w:contextualSpacing w:val="0"/>
        <w:rPr>
          <w:rFonts w:cstheme="minorHAnsi"/>
        </w:rPr>
      </w:pPr>
      <w:r w:rsidRPr="00723958">
        <w:rPr>
          <w:rFonts w:cstheme="minorHAnsi"/>
        </w:rPr>
        <w:t xml:space="preserve">In determining a salary under these </w:t>
      </w:r>
      <w:r w:rsidR="00622FBC">
        <w:rPr>
          <w:rFonts w:cstheme="minorHAnsi"/>
        </w:rPr>
        <w:t>salary setting clauses</w:t>
      </w:r>
      <w:r w:rsidRPr="00723958">
        <w:rPr>
          <w:rFonts w:cstheme="minorHAnsi"/>
        </w:rPr>
        <w:t xml:space="preserve">, the </w:t>
      </w:r>
      <w:r w:rsidR="00723958">
        <w:rPr>
          <w:rFonts w:cstheme="minorHAnsi"/>
        </w:rPr>
        <w:t>Chair</w:t>
      </w:r>
      <w:r w:rsidRPr="00723958">
        <w:rPr>
          <w:rFonts w:cstheme="minorHAnsi"/>
        </w:rPr>
        <w:t xml:space="preserve"> will have regard to relevant factors including the employee’s experience</w:t>
      </w:r>
      <w:r w:rsidR="00622FBC">
        <w:rPr>
          <w:rFonts w:cstheme="minorHAnsi"/>
        </w:rPr>
        <w:t>, qualifications</w:t>
      </w:r>
      <w:r w:rsidRPr="00723958">
        <w:rPr>
          <w:rFonts w:cstheme="minorHAnsi"/>
        </w:rPr>
        <w:t xml:space="preserve"> and skills. </w:t>
      </w:r>
    </w:p>
    <w:p w14:paraId="15D26368" w14:textId="02376D42" w:rsidR="002C6F32" w:rsidRPr="00723958" w:rsidRDefault="002C6F32" w:rsidP="00D50B6C">
      <w:pPr>
        <w:pStyle w:val="ListParagraph"/>
        <w:numPr>
          <w:ilvl w:val="0"/>
          <w:numId w:val="23"/>
        </w:numPr>
        <w:spacing w:line="259" w:lineRule="auto"/>
        <w:ind w:left="1135" w:hanging="851"/>
        <w:contextualSpacing w:val="0"/>
        <w:rPr>
          <w:rFonts w:cstheme="minorHAnsi"/>
        </w:rPr>
      </w:pPr>
      <w:r w:rsidRPr="00723958">
        <w:rPr>
          <w:rFonts w:cstheme="minorHAnsi"/>
        </w:rPr>
        <w:t xml:space="preserve">Where an employee commences ongoing employment in the </w:t>
      </w:r>
      <w:r w:rsidR="00723958">
        <w:rPr>
          <w:rFonts w:cstheme="minorHAnsi"/>
        </w:rPr>
        <w:t>Commission</w:t>
      </w:r>
      <w:r w:rsidRPr="00723958">
        <w:rPr>
          <w:rFonts w:cstheme="minorHAnsi"/>
        </w:rPr>
        <w:t xml:space="preserve"> immediately following a period of non-ongoing employment in the </w:t>
      </w:r>
      <w:r w:rsidR="00723958">
        <w:rPr>
          <w:rFonts w:cstheme="minorHAnsi"/>
        </w:rPr>
        <w:t>Commission</w:t>
      </w:r>
      <w:r w:rsidRPr="00723958">
        <w:rPr>
          <w:rFonts w:cstheme="minorHAnsi"/>
        </w:rPr>
        <w:t xml:space="preserve"> for a specified term or task, the </w:t>
      </w:r>
      <w:r w:rsidR="00723958">
        <w:rPr>
          <w:rFonts w:cstheme="minorHAnsi"/>
        </w:rPr>
        <w:t>Chair</w:t>
      </w:r>
      <w:r w:rsidRPr="00723958">
        <w:rPr>
          <w:rFonts w:cstheme="minorHAnsi"/>
        </w:rPr>
        <w:t xml:space="preserve"> will determine the payment of the employee’s salary within the relevant salary range of the relevant classification which recognises the employee’s prior service as a non-ongoing employee in the </w:t>
      </w:r>
      <w:r w:rsidR="00723958">
        <w:rPr>
          <w:rFonts w:cstheme="minorHAnsi"/>
        </w:rPr>
        <w:t>Commission</w:t>
      </w:r>
      <w:r w:rsidRPr="00723958">
        <w:rPr>
          <w:rFonts w:cstheme="minorHAnsi"/>
        </w:rPr>
        <w:t xml:space="preserve">. </w:t>
      </w:r>
    </w:p>
    <w:p w14:paraId="70729520" w14:textId="45BB2658" w:rsidR="00341DA3" w:rsidRPr="00723958" w:rsidRDefault="00341DA3" w:rsidP="00D50B6C">
      <w:pPr>
        <w:pStyle w:val="ListParagraph"/>
        <w:numPr>
          <w:ilvl w:val="0"/>
          <w:numId w:val="23"/>
        </w:numPr>
        <w:spacing w:line="259" w:lineRule="auto"/>
        <w:ind w:left="1135" w:hanging="851"/>
        <w:contextualSpacing w:val="0"/>
        <w:rPr>
          <w:rFonts w:cstheme="minorHAnsi"/>
        </w:rPr>
      </w:pPr>
      <w:r w:rsidRPr="00723958">
        <w:rPr>
          <w:rFonts w:cstheme="minorHAnsi"/>
        </w:rPr>
        <w:lastRenderedPageBreak/>
        <w:t xml:space="preserve">Where an employee commences ongoing employment in the </w:t>
      </w:r>
      <w:r w:rsidR="00723958">
        <w:rPr>
          <w:rFonts w:cstheme="minorHAnsi"/>
        </w:rPr>
        <w:t>Commission</w:t>
      </w:r>
      <w:r w:rsidRPr="00723958">
        <w:rPr>
          <w:rFonts w:cstheme="minorHAnsi"/>
        </w:rPr>
        <w:t xml:space="preserve"> immediately following a period of casual employment in the </w:t>
      </w:r>
      <w:r w:rsidR="00723958">
        <w:rPr>
          <w:rFonts w:cstheme="minorHAnsi"/>
        </w:rPr>
        <w:t>Commission</w:t>
      </w:r>
      <w:r w:rsidRPr="00723958">
        <w:rPr>
          <w:rFonts w:cstheme="minorHAnsi"/>
        </w:rPr>
        <w:t xml:space="preserve">, the </w:t>
      </w:r>
      <w:r w:rsidR="00723958">
        <w:rPr>
          <w:rFonts w:cstheme="minorHAnsi"/>
        </w:rPr>
        <w:t>Chair</w:t>
      </w:r>
      <w:r w:rsidRPr="00723958">
        <w:rPr>
          <w:rFonts w:cstheme="minorHAnsi"/>
        </w:rPr>
        <w:t xml:space="preserve"> will determine the payment of salary within the relevant salary range of the relevant classification which recognises the employee’s prior service as a casual employee in the </w:t>
      </w:r>
      <w:r w:rsidR="00723958">
        <w:rPr>
          <w:rFonts w:cstheme="minorHAnsi"/>
        </w:rPr>
        <w:t>Commission</w:t>
      </w:r>
      <w:r w:rsidRPr="00723958">
        <w:rPr>
          <w:rFonts w:cstheme="minorHAnsi"/>
        </w:rPr>
        <w:t xml:space="preserve">. </w:t>
      </w:r>
    </w:p>
    <w:p w14:paraId="76CFDFC9" w14:textId="7774AD9E" w:rsidR="00341DA3" w:rsidRPr="00723958" w:rsidRDefault="00341DA3" w:rsidP="00D50B6C">
      <w:pPr>
        <w:pStyle w:val="ListParagraph"/>
        <w:numPr>
          <w:ilvl w:val="0"/>
          <w:numId w:val="23"/>
        </w:numPr>
        <w:spacing w:line="259" w:lineRule="auto"/>
        <w:ind w:left="1135" w:hanging="851"/>
        <w:contextualSpacing w:val="0"/>
        <w:rPr>
          <w:rFonts w:cstheme="minorHAnsi"/>
        </w:rPr>
      </w:pPr>
      <w:r w:rsidRPr="00723958">
        <w:rPr>
          <w:rFonts w:cstheme="minorHAnsi"/>
        </w:rPr>
        <w:t xml:space="preserve">Where an APS employee moves to the </w:t>
      </w:r>
      <w:r w:rsidR="00723958">
        <w:rPr>
          <w:rFonts w:cstheme="minorHAnsi"/>
        </w:rPr>
        <w:t>Commission</w:t>
      </w:r>
      <w:r w:rsidRPr="00723958">
        <w:rPr>
          <w:rFonts w:cstheme="minorHAnsi"/>
        </w:rPr>
        <w:t xml:space="preserve"> at level from another APS agency, and their salary is above the maximum of the salary range for their classification, the </w:t>
      </w:r>
      <w:r w:rsidR="00723958">
        <w:rPr>
          <w:rFonts w:cstheme="minorHAnsi"/>
        </w:rPr>
        <w:t>Chair</w:t>
      </w:r>
      <w:r w:rsidRPr="00723958">
        <w:rPr>
          <w:rFonts w:cstheme="minorHAnsi"/>
        </w:rPr>
        <w:t xml:space="preserve"> will maintain the employee’s salary at that level, until it is absorbed into the salary range for that classification. </w:t>
      </w:r>
    </w:p>
    <w:p w14:paraId="1FC92944" w14:textId="016A9F07" w:rsidR="00341DA3" w:rsidRDefault="00341DA3" w:rsidP="00D50B6C">
      <w:pPr>
        <w:pStyle w:val="ListParagraph"/>
        <w:numPr>
          <w:ilvl w:val="0"/>
          <w:numId w:val="23"/>
        </w:numPr>
        <w:spacing w:line="259" w:lineRule="auto"/>
        <w:ind w:left="1135" w:hanging="851"/>
        <w:contextualSpacing w:val="0"/>
        <w:rPr>
          <w:rFonts w:cstheme="minorHAnsi"/>
        </w:rPr>
      </w:pPr>
      <w:r w:rsidRPr="00723958">
        <w:rPr>
          <w:rFonts w:cstheme="minorHAnsi"/>
        </w:rPr>
        <w:t xml:space="preserve">Where the </w:t>
      </w:r>
      <w:r w:rsidR="00723958">
        <w:rPr>
          <w:rFonts w:cstheme="minorHAnsi"/>
        </w:rPr>
        <w:t>Chair</w:t>
      </w:r>
      <w:r w:rsidRPr="00723958">
        <w:rPr>
          <w:rFonts w:cstheme="minorHAnsi"/>
        </w:rPr>
        <w:t xml:space="preserve"> determines that an employee’s salary has been incorrectly set, the </w:t>
      </w:r>
      <w:r w:rsidR="00723958">
        <w:rPr>
          <w:rFonts w:cstheme="minorHAnsi"/>
        </w:rPr>
        <w:t>Chair</w:t>
      </w:r>
      <w:r w:rsidRPr="00723958">
        <w:rPr>
          <w:rFonts w:cstheme="minorHAnsi"/>
        </w:rPr>
        <w:t xml:space="preserve"> may determine the correct salary and the date of effect.</w:t>
      </w:r>
    </w:p>
    <w:p w14:paraId="28E9B079" w14:textId="77777777" w:rsidR="00542907" w:rsidRDefault="00542907" w:rsidP="00D50B6C">
      <w:pPr>
        <w:pStyle w:val="Heading2"/>
        <w:numPr>
          <w:ilvl w:val="1"/>
          <w:numId w:val="25"/>
        </w:numPr>
        <w:ind w:left="1134" w:hanging="1134"/>
      </w:pPr>
      <w:bookmarkStart w:id="55" w:name="_Toc148016995"/>
      <w:bookmarkStart w:id="56" w:name="_Toc148017202"/>
      <w:bookmarkStart w:id="57" w:name="_Toc149160512"/>
      <w:bookmarkStart w:id="58" w:name="_Ref149761948"/>
      <w:bookmarkStart w:id="59" w:name="_Toc159248235"/>
      <w:r w:rsidRPr="00555A49">
        <w:t>Incremental advancement</w:t>
      </w:r>
      <w:bookmarkEnd w:id="55"/>
      <w:bookmarkEnd w:id="56"/>
      <w:bookmarkEnd w:id="57"/>
      <w:bookmarkEnd w:id="58"/>
      <w:bookmarkEnd w:id="59"/>
    </w:p>
    <w:p w14:paraId="326B601B" w14:textId="7DA68059" w:rsidR="00AA0CA2" w:rsidRPr="00AA0CA2" w:rsidRDefault="00AA0CA2" w:rsidP="00D50B6C">
      <w:pPr>
        <w:pStyle w:val="ListParagraph"/>
        <w:numPr>
          <w:ilvl w:val="0"/>
          <w:numId w:val="23"/>
        </w:numPr>
        <w:spacing w:after="160" w:line="259" w:lineRule="auto"/>
        <w:ind w:left="1135" w:hanging="851"/>
        <w:contextualSpacing w:val="0"/>
        <w:rPr>
          <w:rFonts w:ascii="Arial" w:eastAsia="Arial" w:hAnsi="Arial" w:cs="Arial"/>
        </w:rPr>
      </w:pPr>
      <w:r w:rsidRPr="00AA0CA2">
        <w:rPr>
          <w:rFonts w:cstheme="minorHAnsi"/>
        </w:rPr>
        <w:t>Incremental salary advancement is intended to recognise an employee’s</w:t>
      </w:r>
      <w:r>
        <w:rPr>
          <w:rFonts w:cstheme="minorHAnsi"/>
        </w:rPr>
        <w:t xml:space="preserve"> </w:t>
      </w:r>
      <w:r w:rsidRPr="00AA0CA2">
        <w:rPr>
          <w:rFonts w:cstheme="minorHAnsi"/>
        </w:rPr>
        <w:t>capability</w:t>
      </w:r>
      <w:r>
        <w:rPr>
          <w:rFonts w:cstheme="minorHAnsi"/>
        </w:rPr>
        <w:t xml:space="preserve"> development</w:t>
      </w:r>
      <w:r w:rsidRPr="00AA0CA2">
        <w:rPr>
          <w:rFonts w:cstheme="minorHAnsi"/>
        </w:rPr>
        <w:t xml:space="preserve"> (skill</w:t>
      </w:r>
      <w:r>
        <w:rPr>
          <w:rFonts w:cstheme="minorHAnsi"/>
        </w:rPr>
        <w:t>s</w:t>
      </w:r>
      <w:r w:rsidRPr="00AA0CA2">
        <w:rPr>
          <w:rFonts w:cstheme="minorHAnsi"/>
        </w:rPr>
        <w:t>, knowledge and experience) and contribution over time</w:t>
      </w:r>
      <w:r>
        <w:rPr>
          <w:rFonts w:cstheme="minorHAnsi"/>
        </w:rPr>
        <w:t>.</w:t>
      </w:r>
    </w:p>
    <w:p w14:paraId="15FE3659" w14:textId="15EB1231" w:rsidR="00DD1C00" w:rsidRPr="00C15484" w:rsidRDefault="00DD1C00" w:rsidP="00D50B6C">
      <w:pPr>
        <w:pStyle w:val="ListParagraph"/>
        <w:numPr>
          <w:ilvl w:val="0"/>
          <w:numId w:val="23"/>
        </w:numPr>
        <w:spacing w:before="0" w:after="160" w:line="259" w:lineRule="auto"/>
        <w:ind w:left="1134" w:hanging="850"/>
        <w:contextualSpacing w:val="0"/>
        <w:rPr>
          <w:color w:val="FF0000"/>
        </w:rPr>
      </w:pPr>
      <w:r w:rsidRPr="00C15484">
        <w:t xml:space="preserve">Employees who are below the top of the salary range for their classification are eligible for an </w:t>
      </w:r>
      <w:r w:rsidRPr="00C15484">
        <w:rPr>
          <w:rFonts w:cstheme="minorHAnsi"/>
        </w:rPr>
        <w:t>annual</w:t>
      </w:r>
      <w:r w:rsidRPr="00C15484">
        <w:t xml:space="preserve"> performance-based increment of </w:t>
      </w:r>
      <w:r w:rsidR="00F9521D" w:rsidRPr="00C15484">
        <w:t xml:space="preserve">up to </w:t>
      </w:r>
      <w:r w:rsidRPr="00C15484">
        <w:t>2.5</w:t>
      </w:r>
      <w:r w:rsidR="00622FBC" w:rsidRPr="00622FBC">
        <w:t xml:space="preserve"> </w:t>
      </w:r>
      <w:r w:rsidR="00622FBC">
        <w:t>per cent</w:t>
      </w:r>
      <w:r w:rsidRPr="00C15484">
        <w:t xml:space="preserve">, </w:t>
      </w:r>
      <w:r w:rsidRPr="00C15484">
        <w:rPr>
          <w:rFonts w:ascii="Arial" w:eastAsia="Arial" w:hAnsi="Arial" w:cs="Arial"/>
        </w:rPr>
        <w:t>based on</w:t>
      </w:r>
      <w:r w:rsidR="00341DA3" w:rsidRPr="00C15484">
        <w:rPr>
          <w:rFonts w:ascii="Arial" w:eastAsia="Arial" w:hAnsi="Arial" w:cs="Arial"/>
        </w:rPr>
        <w:t xml:space="preserve"> the outcomes of </w:t>
      </w:r>
      <w:r w:rsidR="00F9521D">
        <w:rPr>
          <w:rFonts w:ascii="Arial" w:eastAsia="Arial" w:hAnsi="Arial" w:cs="Arial"/>
        </w:rPr>
        <w:t xml:space="preserve">each of </w:t>
      </w:r>
      <w:r w:rsidR="00341DA3" w:rsidRPr="00C15484">
        <w:rPr>
          <w:rFonts w:ascii="Arial" w:eastAsia="Arial" w:hAnsi="Arial" w:cs="Arial"/>
        </w:rPr>
        <w:t>their</w:t>
      </w:r>
      <w:r w:rsidRPr="00C15484">
        <w:rPr>
          <w:rFonts w:ascii="Arial" w:eastAsia="Arial" w:hAnsi="Arial" w:cs="Arial"/>
        </w:rPr>
        <w:t xml:space="preserve"> biannual performance assessment</w:t>
      </w:r>
      <w:r w:rsidR="00F9521D">
        <w:rPr>
          <w:rFonts w:ascii="Arial" w:eastAsia="Arial" w:hAnsi="Arial" w:cs="Arial"/>
        </w:rPr>
        <w:t>s</w:t>
      </w:r>
      <w:r w:rsidR="008B7214">
        <w:rPr>
          <w:rFonts w:ascii="Arial" w:eastAsia="Arial" w:hAnsi="Arial" w:cs="Arial"/>
        </w:rPr>
        <w:t xml:space="preserve">. </w:t>
      </w:r>
    </w:p>
    <w:p w14:paraId="5F318E20" w14:textId="7E2AC13B" w:rsidR="0034433E" w:rsidRPr="00C638C8" w:rsidRDefault="0034433E" w:rsidP="00D50B6C">
      <w:pPr>
        <w:pStyle w:val="ListParagraph"/>
        <w:numPr>
          <w:ilvl w:val="0"/>
          <w:numId w:val="23"/>
        </w:numPr>
        <w:spacing w:before="0" w:after="160" w:line="259" w:lineRule="auto"/>
        <w:ind w:left="1134" w:hanging="850"/>
        <w:contextualSpacing w:val="0"/>
      </w:pPr>
      <w:r w:rsidRPr="00C638C8">
        <w:rPr>
          <w:rFonts w:ascii="Arial" w:eastAsia="Arial" w:hAnsi="Arial" w:cs="Arial"/>
        </w:rPr>
        <w:t>Annual s</w:t>
      </w:r>
      <w:r w:rsidR="00FF7242" w:rsidRPr="00C638C8">
        <w:rPr>
          <w:rFonts w:ascii="Arial" w:eastAsia="Arial" w:hAnsi="Arial" w:cs="Arial"/>
        </w:rPr>
        <w:t xml:space="preserve">alary </w:t>
      </w:r>
      <w:r w:rsidR="00FF7242" w:rsidRPr="001B7F33">
        <w:rPr>
          <w:rFonts w:ascii="Arial" w:eastAsia="Arial" w:hAnsi="Arial" w:cs="Arial"/>
        </w:rPr>
        <w:t xml:space="preserve">increments </w:t>
      </w:r>
      <w:r w:rsidR="00F9521D" w:rsidRPr="001B7F33">
        <w:rPr>
          <w:rFonts w:ascii="Arial" w:eastAsia="Arial" w:hAnsi="Arial" w:cs="Arial"/>
        </w:rPr>
        <w:t>are approved by the Chair</w:t>
      </w:r>
      <w:r w:rsidR="00FF7242" w:rsidRPr="001B7F33">
        <w:rPr>
          <w:rFonts w:ascii="Arial" w:eastAsia="Arial" w:hAnsi="Arial" w:cs="Arial"/>
        </w:rPr>
        <w:t xml:space="preserve">, </w:t>
      </w:r>
      <w:r w:rsidR="00542D92" w:rsidRPr="00C638C8">
        <w:rPr>
          <w:rFonts w:ascii="Arial" w:eastAsia="Arial" w:hAnsi="Arial" w:cs="Arial"/>
        </w:rPr>
        <w:t>and</w:t>
      </w:r>
      <w:r w:rsidRPr="00C638C8">
        <w:rPr>
          <w:rFonts w:ascii="Arial" w:eastAsia="Arial" w:hAnsi="Arial" w:cs="Arial"/>
        </w:rPr>
        <w:t>:</w:t>
      </w:r>
    </w:p>
    <w:p w14:paraId="5A1B2770" w14:textId="6A868F6F" w:rsidR="0034433E" w:rsidRPr="00C638C8" w:rsidRDefault="0034433E" w:rsidP="00D50B6C">
      <w:pPr>
        <w:pStyle w:val="ListParagraph"/>
        <w:numPr>
          <w:ilvl w:val="1"/>
          <w:numId w:val="23"/>
        </w:numPr>
        <w:spacing w:before="0" w:after="160" w:line="259" w:lineRule="auto"/>
        <w:ind w:left="1985" w:hanging="851"/>
        <w:contextualSpacing w:val="0"/>
      </w:pPr>
      <w:r w:rsidRPr="00C638C8">
        <w:rPr>
          <w:rFonts w:ascii="Arial" w:eastAsia="Arial" w:hAnsi="Arial" w:cs="Arial"/>
        </w:rPr>
        <w:t xml:space="preserve">are paid to eligible employees, with effect from the beginning of the first pay period in each financial year; </w:t>
      </w:r>
    </w:p>
    <w:p w14:paraId="49696F4D" w14:textId="4357A371" w:rsidR="0097627B" w:rsidRPr="0097627B" w:rsidRDefault="00F9521D" w:rsidP="00D50B6C">
      <w:pPr>
        <w:pStyle w:val="ListParagraph"/>
        <w:numPr>
          <w:ilvl w:val="1"/>
          <w:numId w:val="23"/>
        </w:numPr>
        <w:spacing w:before="0" w:after="160" w:line="259" w:lineRule="auto"/>
        <w:ind w:left="1985" w:hanging="851"/>
        <w:contextualSpacing w:val="0"/>
      </w:pPr>
      <w:r w:rsidRPr="00C638C8">
        <w:rPr>
          <w:rFonts w:cstheme="minorHAnsi"/>
        </w:rPr>
        <w:t xml:space="preserve">reflect performance assessment </w:t>
      </w:r>
      <w:r w:rsidRPr="00C638C8">
        <w:rPr>
          <w:rFonts w:ascii="Arial" w:eastAsia="Arial" w:hAnsi="Arial" w:cs="Arial"/>
        </w:rPr>
        <w:t xml:space="preserve">outcomes for individual employees in </w:t>
      </w:r>
      <w:r w:rsidR="0097627B">
        <w:rPr>
          <w:rFonts w:ascii="Arial" w:eastAsia="Arial" w:hAnsi="Arial" w:cs="Arial"/>
        </w:rPr>
        <w:t>one o</w:t>
      </w:r>
      <w:r w:rsidR="00E04F98">
        <w:rPr>
          <w:rFonts w:ascii="Arial" w:eastAsia="Arial" w:hAnsi="Arial" w:cs="Arial"/>
        </w:rPr>
        <w:t>r</w:t>
      </w:r>
      <w:r w:rsidR="0097627B">
        <w:rPr>
          <w:rFonts w:ascii="Arial" w:eastAsia="Arial" w:hAnsi="Arial" w:cs="Arial"/>
        </w:rPr>
        <w:t xml:space="preserve"> both of the biannual performance assessments </w:t>
      </w:r>
      <w:r w:rsidRPr="00C638C8">
        <w:rPr>
          <w:rFonts w:ascii="Arial" w:hAnsi="Arial" w:cs="Arial"/>
        </w:rPr>
        <w:t>over the previous 12-month performance cycle</w:t>
      </w:r>
      <w:r w:rsidR="000B50B1">
        <w:rPr>
          <w:rFonts w:ascii="Arial" w:hAnsi="Arial" w:cs="Arial"/>
        </w:rPr>
        <w:t>; and</w:t>
      </w:r>
    </w:p>
    <w:p w14:paraId="3AE02B72" w14:textId="7C194A7C" w:rsidR="00F9521D" w:rsidRPr="004566D8" w:rsidRDefault="0097627B" w:rsidP="00D50B6C">
      <w:pPr>
        <w:pStyle w:val="ListParagraph"/>
        <w:numPr>
          <w:ilvl w:val="1"/>
          <w:numId w:val="23"/>
        </w:numPr>
        <w:spacing w:before="0" w:after="160" w:line="259" w:lineRule="auto"/>
        <w:ind w:left="1985" w:hanging="851"/>
        <w:contextualSpacing w:val="0"/>
      </w:pPr>
      <w:r>
        <w:rPr>
          <w:rFonts w:ascii="Arial" w:hAnsi="Arial" w:cs="Arial"/>
        </w:rPr>
        <w:t xml:space="preserve">provide for </w:t>
      </w:r>
      <w:r w:rsidRPr="001B7F33">
        <w:rPr>
          <w:rFonts w:ascii="Arial" w:hAnsi="Arial" w:cs="Arial"/>
        </w:rPr>
        <w:t xml:space="preserve">incremental advancement </w:t>
      </w:r>
      <w:r w:rsidR="00525BF2" w:rsidRPr="001B7F33">
        <w:rPr>
          <w:rFonts w:ascii="Arial" w:hAnsi="Arial" w:cs="Arial"/>
        </w:rPr>
        <w:t>as follows</w:t>
      </w:r>
      <w:r w:rsidRPr="001B7F33">
        <w:rPr>
          <w:rFonts w:ascii="Arial" w:hAnsi="Arial" w:cs="Arial"/>
        </w:rPr>
        <w:t xml:space="preserve">, </w:t>
      </w:r>
      <w:r w:rsidR="000B50B1" w:rsidRPr="001B7F33">
        <w:rPr>
          <w:rFonts w:ascii="Arial" w:hAnsi="Arial" w:cs="Arial"/>
        </w:rPr>
        <w:t xml:space="preserve">subject to the eligibility requirements at </w:t>
      </w:r>
      <w:r w:rsidR="00525BF2" w:rsidRPr="001B7F33">
        <w:rPr>
          <w:rFonts w:ascii="Arial" w:eastAsia="Arial" w:hAnsi="Arial" w:cs="Times New Roman"/>
        </w:rPr>
        <w:t xml:space="preserve">clause </w:t>
      </w:r>
      <w:r w:rsidR="00525BF2" w:rsidRPr="001B7F33">
        <w:rPr>
          <w:rFonts w:ascii="Arial" w:eastAsia="Arial" w:hAnsi="Arial" w:cs="Times New Roman"/>
        </w:rPr>
        <w:fldChar w:fldCharType="begin"/>
      </w:r>
      <w:r w:rsidR="00525BF2" w:rsidRPr="001B7F33">
        <w:rPr>
          <w:rFonts w:ascii="Arial" w:eastAsia="Arial" w:hAnsi="Arial" w:cs="Times New Roman"/>
        </w:rPr>
        <w:instrText xml:space="preserve"> REF _Ref152007302 \r \h  \* MERGEFORMAT </w:instrText>
      </w:r>
      <w:r w:rsidR="00525BF2" w:rsidRPr="001B7F33">
        <w:rPr>
          <w:rFonts w:ascii="Arial" w:eastAsia="Arial" w:hAnsi="Arial" w:cs="Times New Roman"/>
        </w:rPr>
      </w:r>
      <w:r w:rsidR="00525BF2" w:rsidRPr="001B7F33">
        <w:rPr>
          <w:rFonts w:ascii="Arial" w:eastAsia="Arial" w:hAnsi="Arial" w:cs="Times New Roman"/>
        </w:rPr>
        <w:fldChar w:fldCharType="separate"/>
      </w:r>
      <w:r w:rsidR="00555948">
        <w:rPr>
          <w:rFonts w:ascii="Arial" w:eastAsia="Arial" w:hAnsi="Arial" w:cs="Times New Roman"/>
        </w:rPr>
        <w:t>32</w:t>
      </w:r>
      <w:r w:rsidR="00525BF2" w:rsidRPr="001B7F33">
        <w:rPr>
          <w:rFonts w:ascii="Arial" w:eastAsia="Arial" w:hAnsi="Arial" w:cs="Times New Roman"/>
        </w:rPr>
        <w:fldChar w:fldCharType="end"/>
      </w:r>
      <w:r w:rsidR="008E233B" w:rsidRPr="001B7F33">
        <w:rPr>
          <w:rFonts w:ascii="Arial" w:hAnsi="Arial" w:cs="Arial"/>
        </w:rPr>
        <w:t xml:space="preserve">: </w:t>
      </w:r>
      <w:r w:rsidR="00F9521D" w:rsidRPr="001B7F33">
        <w:rPr>
          <w:rFonts w:ascii="Arial" w:hAnsi="Arial" w:cs="Arial"/>
        </w:rPr>
        <w:t xml:space="preserve">  </w:t>
      </w:r>
    </w:p>
    <w:tbl>
      <w:tblPr>
        <w:tblStyle w:val="TableGrid"/>
        <w:tblW w:w="7087" w:type="dxa"/>
        <w:tblInd w:w="1985" w:type="dxa"/>
        <w:tblBorders>
          <w:top w:val="none" w:sz="0" w:space="0" w:color="auto"/>
          <w:left w:val="none" w:sz="0" w:space="0" w:color="auto"/>
          <w:bottom w:val="single" w:sz="4" w:space="0" w:color="B3B3B3"/>
          <w:right w:val="none" w:sz="0" w:space="0" w:color="auto"/>
          <w:insideH w:val="none" w:sz="0" w:space="0" w:color="auto"/>
          <w:insideV w:val="none" w:sz="0" w:space="0" w:color="auto"/>
        </w:tblBorders>
        <w:tblLayout w:type="fixed"/>
        <w:tblCellMar>
          <w:left w:w="0" w:type="dxa"/>
          <w:right w:w="0" w:type="dxa"/>
        </w:tblCellMar>
        <w:tblLook w:val="0420" w:firstRow="1" w:lastRow="0" w:firstColumn="0" w:lastColumn="0" w:noHBand="0" w:noVBand="1"/>
        <w:tblCaption w:val="Table 1: Primary caregivers - circumstances for paid parental leave"/>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4252"/>
        <w:gridCol w:w="2835"/>
      </w:tblGrid>
      <w:tr w:rsidR="0097627B" w:rsidRPr="004566D8" w14:paraId="4B74C2C4" w14:textId="77777777" w:rsidTr="004566D8">
        <w:trPr>
          <w:tblHeader/>
        </w:trPr>
        <w:tc>
          <w:tcPr>
            <w:tcW w:w="4252" w:type="dxa"/>
            <w:tcBorders>
              <w:bottom w:val="single" w:sz="4" w:space="0" w:color="B3B3B3"/>
            </w:tcBorders>
            <w:shd w:val="clear" w:color="auto" w:fill="auto"/>
            <w:vAlign w:val="bottom"/>
          </w:tcPr>
          <w:p w14:paraId="27B8FAFD" w14:textId="77777777" w:rsidR="0097627B" w:rsidRPr="004566D8" w:rsidRDefault="0097627B" w:rsidP="00D50B6C">
            <w:pPr>
              <w:pStyle w:val="ListParagraph"/>
              <w:spacing w:before="45" w:after="45"/>
              <w:ind w:left="57" w:right="108"/>
              <w:contextualSpacing w:val="0"/>
              <w:rPr>
                <w:rFonts w:ascii="Arial (Body)" w:hAnsi="Arial (Body)" w:cstheme="minorHAnsi"/>
                <w:b/>
                <w:color w:val="265A9A"/>
                <w:sz w:val="18"/>
              </w:rPr>
            </w:pPr>
            <w:r w:rsidRPr="004566D8">
              <w:rPr>
                <w:rFonts w:ascii="Arial (Body)" w:hAnsi="Arial (Body)" w:cstheme="minorHAnsi"/>
                <w:b/>
                <w:color w:val="265A9A"/>
                <w:sz w:val="18"/>
              </w:rPr>
              <w:t xml:space="preserve">Formal performance assessment at (or above) substantive classification   </w:t>
            </w:r>
          </w:p>
        </w:tc>
        <w:tc>
          <w:tcPr>
            <w:tcW w:w="2835" w:type="dxa"/>
            <w:tcBorders>
              <w:bottom w:val="single" w:sz="4" w:space="0" w:color="B3B3B3"/>
            </w:tcBorders>
            <w:shd w:val="clear" w:color="auto" w:fill="auto"/>
            <w:vAlign w:val="bottom"/>
          </w:tcPr>
          <w:p w14:paraId="7E818FC0" w14:textId="77777777" w:rsidR="0097627B" w:rsidRPr="004566D8" w:rsidRDefault="0097627B" w:rsidP="00D50B6C">
            <w:pPr>
              <w:pStyle w:val="ListParagraph"/>
              <w:spacing w:before="45" w:after="45"/>
              <w:ind w:left="57" w:right="108"/>
              <w:contextualSpacing w:val="0"/>
              <w:rPr>
                <w:rFonts w:ascii="Arial (Body)" w:hAnsi="Arial (Body)" w:cstheme="minorHAnsi"/>
                <w:b/>
                <w:color w:val="265A9A"/>
                <w:sz w:val="18"/>
              </w:rPr>
            </w:pPr>
            <w:r w:rsidRPr="004566D8">
              <w:rPr>
                <w:rFonts w:ascii="Arial (Body)" w:hAnsi="Arial (Body)" w:cstheme="minorHAnsi"/>
                <w:b/>
                <w:color w:val="265A9A"/>
                <w:sz w:val="18"/>
              </w:rPr>
              <w:t>Percentage increase to base salary</w:t>
            </w:r>
          </w:p>
        </w:tc>
      </w:tr>
      <w:tr w:rsidR="004566D8" w:rsidRPr="004566D8" w14:paraId="6DA956B5" w14:textId="77777777" w:rsidTr="004566D8">
        <w:tc>
          <w:tcPr>
            <w:tcW w:w="4252" w:type="dxa"/>
            <w:tcBorders>
              <w:top w:val="single" w:sz="4" w:space="0" w:color="B3B3B3"/>
              <w:bottom w:val="nil"/>
            </w:tcBorders>
            <w:shd w:val="clear" w:color="auto" w:fill="F2F2F2"/>
          </w:tcPr>
          <w:p w14:paraId="5960C985" w14:textId="77777777" w:rsidR="0097627B" w:rsidRPr="004566D8" w:rsidRDefault="0097627B" w:rsidP="00D50B6C">
            <w:pPr>
              <w:pStyle w:val="ListParagraph"/>
              <w:spacing w:before="45" w:after="45"/>
              <w:ind w:left="57" w:right="108"/>
              <w:contextualSpacing w:val="0"/>
              <w:rPr>
                <w:rFonts w:ascii="Arial (Body)" w:hAnsi="Arial (Body)" w:cstheme="minorHAnsi"/>
                <w:bCs/>
                <w:sz w:val="18"/>
              </w:rPr>
            </w:pPr>
            <w:r w:rsidRPr="004566D8">
              <w:rPr>
                <w:rFonts w:ascii="Arial (Body)" w:hAnsi="Arial (Body)" w:cstheme="minorHAnsi"/>
                <w:bCs/>
                <w:sz w:val="18"/>
              </w:rPr>
              <w:t xml:space="preserve">Two formal assessments of effective performance </w:t>
            </w:r>
          </w:p>
        </w:tc>
        <w:tc>
          <w:tcPr>
            <w:tcW w:w="2835" w:type="dxa"/>
            <w:tcBorders>
              <w:top w:val="single" w:sz="4" w:space="0" w:color="B3B3B3"/>
              <w:bottom w:val="nil"/>
            </w:tcBorders>
            <w:shd w:val="clear" w:color="auto" w:fill="F2F2F2"/>
          </w:tcPr>
          <w:p w14:paraId="711FD7DE" w14:textId="77777777" w:rsidR="0097627B" w:rsidRPr="004566D8" w:rsidRDefault="0097627B" w:rsidP="00D50B6C">
            <w:pPr>
              <w:pStyle w:val="ListParagraph"/>
              <w:spacing w:before="45" w:after="45"/>
              <w:ind w:left="57" w:right="108"/>
              <w:contextualSpacing w:val="0"/>
              <w:rPr>
                <w:rFonts w:ascii="Arial (Body)" w:hAnsi="Arial (Body)" w:cstheme="minorHAnsi"/>
                <w:bCs/>
                <w:sz w:val="18"/>
              </w:rPr>
            </w:pPr>
            <w:r w:rsidRPr="004566D8">
              <w:rPr>
                <w:rFonts w:ascii="Arial (Body)" w:hAnsi="Arial (Body)" w:cstheme="minorHAnsi"/>
                <w:bCs/>
                <w:sz w:val="18"/>
              </w:rPr>
              <w:t>2.5 per cent</w:t>
            </w:r>
          </w:p>
        </w:tc>
      </w:tr>
      <w:tr w:rsidR="0097627B" w:rsidRPr="004566D8" w14:paraId="61F77BE1" w14:textId="77777777" w:rsidTr="004566D8">
        <w:tc>
          <w:tcPr>
            <w:tcW w:w="4252" w:type="dxa"/>
            <w:tcBorders>
              <w:top w:val="nil"/>
              <w:bottom w:val="nil"/>
            </w:tcBorders>
            <w:shd w:val="clear" w:color="auto" w:fill="auto"/>
          </w:tcPr>
          <w:p w14:paraId="14704FB9" w14:textId="77777777" w:rsidR="0097627B" w:rsidRPr="004566D8" w:rsidRDefault="0097627B" w:rsidP="00D50B6C">
            <w:pPr>
              <w:pStyle w:val="ListParagraph"/>
              <w:spacing w:before="45" w:after="45"/>
              <w:ind w:left="57" w:right="108"/>
              <w:contextualSpacing w:val="0"/>
              <w:rPr>
                <w:rFonts w:ascii="Arial (Body)" w:hAnsi="Arial (Body)" w:cstheme="minorHAnsi"/>
                <w:bCs/>
                <w:sz w:val="18"/>
              </w:rPr>
            </w:pPr>
            <w:r w:rsidRPr="004566D8">
              <w:rPr>
                <w:rFonts w:ascii="Arial (Body)" w:hAnsi="Arial (Body)" w:cstheme="minorHAnsi"/>
                <w:bCs/>
                <w:sz w:val="18"/>
              </w:rPr>
              <w:t>One formal assessment of effective performance</w:t>
            </w:r>
          </w:p>
        </w:tc>
        <w:tc>
          <w:tcPr>
            <w:tcW w:w="2835" w:type="dxa"/>
            <w:tcBorders>
              <w:top w:val="nil"/>
              <w:bottom w:val="nil"/>
            </w:tcBorders>
            <w:shd w:val="clear" w:color="auto" w:fill="auto"/>
          </w:tcPr>
          <w:p w14:paraId="33AF2A53" w14:textId="77777777" w:rsidR="0097627B" w:rsidRPr="004566D8" w:rsidRDefault="0097627B" w:rsidP="00D50B6C">
            <w:pPr>
              <w:pStyle w:val="ListParagraph"/>
              <w:spacing w:before="45" w:after="45"/>
              <w:ind w:left="57" w:right="108"/>
              <w:contextualSpacing w:val="0"/>
              <w:rPr>
                <w:rFonts w:ascii="Arial (Body)" w:hAnsi="Arial (Body)" w:cstheme="minorHAnsi"/>
                <w:bCs/>
                <w:sz w:val="18"/>
              </w:rPr>
            </w:pPr>
            <w:r w:rsidRPr="004566D8">
              <w:rPr>
                <w:rFonts w:ascii="Arial (Body)" w:hAnsi="Arial (Body)" w:cstheme="minorHAnsi"/>
                <w:bCs/>
                <w:sz w:val="18"/>
              </w:rPr>
              <w:t>1.25 per cent</w:t>
            </w:r>
          </w:p>
        </w:tc>
      </w:tr>
      <w:tr w:rsidR="0097627B" w:rsidRPr="004566D8" w14:paraId="2AA40C1E" w14:textId="77777777" w:rsidTr="004566D8">
        <w:tc>
          <w:tcPr>
            <w:tcW w:w="4252" w:type="dxa"/>
            <w:tcBorders>
              <w:bottom w:val="nil"/>
            </w:tcBorders>
            <w:shd w:val="clear" w:color="auto" w:fill="F2F2F2"/>
          </w:tcPr>
          <w:p w14:paraId="6E585CBF" w14:textId="77777777" w:rsidR="0097627B" w:rsidRPr="004566D8" w:rsidRDefault="0097627B" w:rsidP="00D50B6C">
            <w:pPr>
              <w:pStyle w:val="ListParagraph"/>
              <w:spacing w:before="45" w:after="45"/>
              <w:ind w:left="57" w:right="108"/>
              <w:contextualSpacing w:val="0"/>
              <w:rPr>
                <w:rFonts w:ascii="Arial (Body)" w:hAnsi="Arial (Body)" w:cstheme="minorHAnsi"/>
                <w:bCs/>
                <w:sz w:val="18"/>
              </w:rPr>
            </w:pPr>
            <w:r w:rsidRPr="004566D8">
              <w:rPr>
                <w:rFonts w:ascii="Arial (Body)" w:hAnsi="Arial (Body)" w:cstheme="minorHAnsi"/>
                <w:bCs/>
                <w:sz w:val="18"/>
              </w:rPr>
              <w:t>No formal assessment of effective performance</w:t>
            </w:r>
          </w:p>
        </w:tc>
        <w:tc>
          <w:tcPr>
            <w:tcW w:w="2835" w:type="dxa"/>
            <w:tcBorders>
              <w:bottom w:val="nil"/>
            </w:tcBorders>
            <w:shd w:val="clear" w:color="auto" w:fill="F2F2F2"/>
          </w:tcPr>
          <w:p w14:paraId="4EEB0ECF" w14:textId="77777777" w:rsidR="0097627B" w:rsidRPr="004566D8" w:rsidRDefault="0097627B" w:rsidP="00D50B6C">
            <w:pPr>
              <w:pStyle w:val="ListParagraph"/>
              <w:spacing w:before="45" w:after="45"/>
              <w:ind w:left="57" w:right="108"/>
              <w:contextualSpacing w:val="0"/>
              <w:rPr>
                <w:rFonts w:ascii="Arial (Body)" w:hAnsi="Arial (Body)" w:cstheme="minorHAnsi"/>
                <w:bCs/>
                <w:sz w:val="18"/>
              </w:rPr>
            </w:pPr>
            <w:r w:rsidRPr="004566D8">
              <w:rPr>
                <w:rFonts w:ascii="Arial (Body)" w:hAnsi="Arial (Body)" w:cstheme="minorHAnsi"/>
                <w:bCs/>
                <w:sz w:val="18"/>
              </w:rPr>
              <w:t>0 per cent</w:t>
            </w:r>
          </w:p>
        </w:tc>
      </w:tr>
      <w:tr w:rsidR="000B50B1" w:rsidRPr="004566D8" w14:paraId="24DEC9F3" w14:textId="77777777" w:rsidTr="004566D8">
        <w:tc>
          <w:tcPr>
            <w:tcW w:w="7087" w:type="dxa"/>
            <w:gridSpan w:val="2"/>
            <w:tcBorders>
              <w:top w:val="nil"/>
            </w:tcBorders>
            <w:shd w:val="clear" w:color="auto" w:fill="auto"/>
          </w:tcPr>
          <w:p w14:paraId="6399F87D" w14:textId="60E348FF" w:rsidR="000B50B1" w:rsidRPr="004566D8" w:rsidRDefault="006A509C" w:rsidP="00D50B6C">
            <w:pPr>
              <w:pStyle w:val="ListParagraph"/>
              <w:spacing w:before="45" w:after="45"/>
              <w:ind w:left="57" w:right="108"/>
              <w:contextualSpacing w:val="0"/>
              <w:rPr>
                <w:rFonts w:ascii="Arial (Body)" w:hAnsi="Arial (Body)" w:cstheme="minorHAnsi"/>
                <w:bCs/>
                <w:sz w:val="18"/>
              </w:rPr>
            </w:pPr>
            <w:r w:rsidRPr="004566D8">
              <w:rPr>
                <w:rFonts w:ascii="Arial (Body)" w:hAnsi="Arial (Body)" w:cstheme="minorHAnsi"/>
                <w:bCs/>
                <w:sz w:val="18"/>
              </w:rPr>
              <w:t xml:space="preserve">Note: </w:t>
            </w:r>
            <w:r w:rsidR="000B50B1" w:rsidRPr="004566D8">
              <w:rPr>
                <w:rFonts w:ascii="Arial (Body)" w:hAnsi="Arial (Body)" w:cstheme="minorHAnsi"/>
                <w:bCs/>
                <w:sz w:val="18"/>
              </w:rPr>
              <w:t>Employees whose salaries are less than 2.5 per cent from the top of the range for their classification</w:t>
            </w:r>
            <w:r w:rsidRPr="004566D8">
              <w:rPr>
                <w:rFonts w:ascii="Arial (Body)" w:hAnsi="Arial (Body)" w:cstheme="minorHAnsi"/>
                <w:bCs/>
                <w:sz w:val="18"/>
              </w:rPr>
              <w:t xml:space="preserve"> will be eligible for </w:t>
            </w:r>
            <w:r w:rsidR="000B50B1" w:rsidRPr="004566D8">
              <w:rPr>
                <w:rFonts w:ascii="Arial (Body)" w:hAnsi="Arial (Body)" w:cstheme="minorHAnsi"/>
                <w:bCs/>
                <w:sz w:val="18"/>
              </w:rPr>
              <w:t>advancement</w:t>
            </w:r>
            <w:r w:rsidRPr="004566D8">
              <w:rPr>
                <w:rFonts w:ascii="Arial (Body)" w:hAnsi="Arial (Body)" w:cstheme="minorHAnsi"/>
                <w:bCs/>
                <w:sz w:val="18"/>
              </w:rPr>
              <w:t xml:space="preserve"> up</w:t>
            </w:r>
            <w:r w:rsidR="000B50B1" w:rsidRPr="004566D8">
              <w:rPr>
                <w:rFonts w:ascii="Arial (Body)" w:hAnsi="Arial (Body)" w:cstheme="minorHAnsi"/>
                <w:bCs/>
                <w:sz w:val="18"/>
              </w:rPr>
              <w:t xml:space="preserve"> to the top of the range.   </w:t>
            </w:r>
          </w:p>
        </w:tc>
      </w:tr>
    </w:tbl>
    <w:p w14:paraId="62BCE758" w14:textId="52720DE7" w:rsidR="009343F4" w:rsidRPr="00C638C8" w:rsidRDefault="009343F4" w:rsidP="00D50B6C">
      <w:pPr>
        <w:pStyle w:val="ListParagraph"/>
        <w:numPr>
          <w:ilvl w:val="0"/>
          <w:numId w:val="23"/>
        </w:numPr>
        <w:spacing w:after="160" w:line="259" w:lineRule="auto"/>
        <w:ind w:left="1135" w:hanging="851"/>
        <w:contextualSpacing w:val="0"/>
        <w:rPr>
          <w:rFonts w:cstheme="minorHAnsi"/>
        </w:rPr>
      </w:pPr>
      <w:bookmarkStart w:id="60" w:name="_Ref152007302"/>
      <w:r w:rsidRPr="00C638C8">
        <w:t>An employee</w:t>
      </w:r>
      <w:r w:rsidR="00F27933">
        <w:t xml:space="preserve">, other than a casual employee, </w:t>
      </w:r>
      <w:r w:rsidRPr="00C638C8">
        <w:t>is eligible for incremental salary advancement at their classification</w:t>
      </w:r>
      <w:r w:rsidR="008E233B">
        <w:t xml:space="preserve"> </w:t>
      </w:r>
      <w:r w:rsidRPr="00C638C8">
        <w:t xml:space="preserve">(including </w:t>
      </w:r>
      <w:r w:rsidRPr="00C638C8">
        <w:rPr>
          <w:rFonts w:cstheme="minorHAnsi"/>
        </w:rPr>
        <w:t>acting</w:t>
      </w:r>
      <w:r w:rsidRPr="00C638C8">
        <w:t>) if</w:t>
      </w:r>
      <w:r w:rsidR="003522C8" w:rsidRPr="00C638C8">
        <w:t xml:space="preserve"> they</w:t>
      </w:r>
      <w:r w:rsidRPr="00C638C8">
        <w:t>:</w:t>
      </w:r>
      <w:bookmarkEnd w:id="60"/>
    </w:p>
    <w:p w14:paraId="017BDE29" w14:textId="7F34EE37" w:rsidR="00FD7600" w:rsidRPr="00C638C8" w:rsidRDefault="00FD7600" w:rsidP="00D50B6C">
      <w:pPr>
        <w:pStyle w:val="ListParagraph"/>
        <w:numPr>
          <w:ilvl w:val="1"/>
          <w:numId w:val="23"/>
        </w:numPr>
        <w:spacing w:before="0" w:after="160" w:line="259" w:lineRule="auto"/>
        <w:ind w:left="1985" w:hanging="851"/>
        <w:contextualSpacing w:val="0"/>
        <w:rPr>
          <w:rFonts w:cstheme="minorHAnsi"/>
        </w:rPr>
      </w:pPr>
      <w:r w:rsidRPr="00C638C8">
        <w:rPr>
          <w:rFonts w:cstheme="minorHAnsi"/>
        </w:rPr>
        <w:t>have</w:t>
      </w:r>
      <w:r w:rsidRPr="00C638C8">
        <w:t xml:space="preserve"> a </w:t>
      </w:r>
      <w:r w:rsidRPr="00C638C8">
        <w:rPr>
          <w:rFonts w:cstheme="minorHAnsi"/>
        </w:rPr>
        <w:t>performance</w:t>
      </w:r>
      <w:r w:rsidRPr="00C638C8">
        <w:t xml:space="preserve"> agreement and development plan in place which reflects their current classification, role and responsibilities</w:t>
      </w:r>
      <w:r w:rsidRPr="00C638C8">
        <w:rPr>
          <w:rFonts w:cstheme="minorHAnsi"/>
        </w:rPr>
        <w:t xml:space="preserve">; </w:t>
      </w:r>
      <w:r w:rsidR="002B5981" w:rsidRPr="00C638C8">
        <w:rPr>
          <w:rFonts w:cstheme="minorHAnsi"/>
        </w:rPr>
        <w:t>and</w:t>
      </w:r>
    </w:p>
    <w:p w14:paraId="2931FF96" w14:textId="57A1A1C0" w:rsidR="009343F4" w:rsidRPr="00C638C8" w:rsidRDefault="009343F4" w:rsidP="00D50B6C">
      <w:pPr>
        <w:pStyle w:val="ListParagraph"/>
        <w:numPr>
          <w:ilvl w:val="1"/>
          <w:numId w:val="23"/>
        </w:numPr>
        <w:spacing w:before="0" w:after="160" w:line="259" w:lineRule="auto"/>
        <w:ind w:left="1985" w:hanging="851"/>
        <w:contextualSpacing w:val="0"/>
        <w:rPr>
          <w:rFonts w:cstheme="minorHAnsi"/>
        </w:rPr>
      </w:pPr>
      <w:r w:rsidRPr="00C638C8">
        <w:rPr>
          <w:rFonts w:cstheme="minorHAnsi"/>
        </w:rPr>
        <w:t xml:space="preserve">have at </w:t>
      </w:r>
      <w:r w:rsidRPr="00C638C8">
        <w:rPr>
          <w:rFonts w:ascii="Arial" w:hAnsi="Arial" w:cs="Arial"/>
        </w:rPr>
        <w:t>least</w:t>
      </w:r>
      <w:r w:rsidRPr="00C638C8">
        <w:rPr>
          <w:rFonts w:cstheme="minorHAnsi"/>
        </w:rPr>
        <w:t xml:space="preserve"> three months of aggregate service at or above </w:t>
      </w:r>
      <w:r w:rsidR="00AE4800" w:rsidRPr="00C638C8">
        <w:rPr>
          <w:rFonts w:cstheme="minorHAnsi"/>
        </w:rPr>
        <w:t>their substantive classification</w:t>
      </w:r>
      <w:r w:rsidRPr="00C638C8">
        <w:rPr>
          <w:rFonts w:cstheme="minorHAnsi"/>
        </w:rPr>
        <w:t xml:space="preserve">, including </w:t>
      </w:r>
      <w:r w:rsidR="002D7DE4">
        <w:rPr>
          <w:rFonts w:cstheme="minorHAnsi"/>
        </w:rPr>
        <w:t xml:space="preserve">periods of </w:t>
      </w:r>
      <w:r w:rsidRPr="00C638C8">
        <w:rPr>
          <w:rFonts w:cstheme="minorHAnsi"/>
        </w:rPr>
        <w:t>paid leave</w:t>
      </w:r>
      <w:r w:rsidR="002D7DE4">
        <w:rPr>
          <w:rFonts w:cstheme="minorHAnsi"/>
        </w:rPr>
        <w:t xml:space="preserve"> and unpaid leave that counts as service</w:t>
      </w:r>
      <w:r w:rsidRPr="00C638C8">
        <w:rPr>
          <w:rFonts w:cstheme="minorHAnsi"/>
        </w:rPr>
        <w:t xml:space="preserve">, during each relevant six-month performance </w:t>
      </w:r>
      <w:r w:rsidR="004F5ADD">
        <w:rPr>
          <w:rFonts w:cstheme="minorHAnsi"/>
        </w:rPr>
        <w:t>assessment</w:t>
      </w:r>
      <w:r w:rsidRPr="00C638C8">
        <w:rPr>
          <w:rFonts w:cstheme="minorHAnsi"/>
        </w:rPr>
        <w:t xml:space="preserve"> period; and</w:t>
      </w:r>
    </w:p>
    <w:p w14:paraId="7E26DD54" w14:textId="41A45BE5" w:rsidR="009343F4" w:rsidRDefault="00216D0B" w:rsidP="00D50B6C">
      <w:pPr>
        <w:pStyle w:val="ListParagraph"/>
        <w:numPr>
          <w:ilvl w:val="1"/>
          <w:numId w:val="23"/>
        </w:numPr>
        <w:spacing w:before="0" w:after="160" w:line="259" w:lineRule="auto"/>
        <w:ind w:left="1985" w:hanging="851"/>
        <w:contextualSpacing w:val="0"/>
        <w:rPr>
          <w:rFonts w:cstheme="minorHAnsi"/>
        </w:rPr>
      </w:pPr>
      <w:r w:rsidRPr="00C638C8">
        <w:rPr>
          <w:rFonts w:cstheme="minorHAnsi"/>
        </w:rPr>
        <w:t xml:space="preserve">have </w:t>
      </w:r>
      <w:r w:rsidR="00F9521D" w:rsidRPr="00C638C8">
        <w:rPr>
          <w:rFonts w:cstheme="minorHAnsi"/>
        </w:rPr>
        <w:t xml:space="preserve">been assessed as performing effectively </w:t>
      </w:r>
      <w:r w:rsidR="009343F4" w:rsidRPr="00C638C8">
        <w:rPr>
          <w:rFonts w:cstheme="minorHAnsi"/>
        </w:rPr>
        <w:t xml:space="preserve">in one or both </w:t>
      </w:r>
      <w:r w:rsidR="002B5981" w:rsidRPr="00C638C8">
        <w:rPr>
          <w:rFonts w:ascii="Arial" w:eastAsia="Arial" w:hAnsi="Arial" w:cs="Arial"/>
        </w:rPr>
        <w:t>biannual performance assessments</w:t>
      </w:r>
      <w:r w:rsidR="009343F4" w:rsidRPr="00C638C8">
        <w:rPr>
          <w:rFonts w:cstheme="minorHAnsi"/>
        </w:rPr>
        <w:t xml:space="preserve">. </w:t>
      </w:r>
    </w:p>
    <w:p w14:paraId="1EF549A5" w14:textId="25159BCB" w:rsidR="00FB4976" w:rsidRPr="00323457" w:rsidRDefault="00F46469" w:rsidP="00D50B6C">
      <w:pPr>
        <w:pStyle w:val="ListParagraph"/>
        <w:numPr>
          <w:ilvl w:val="0"/>
          <w:numId w:val="23"/>
        </w:numPr>
        <w:spacing w:before="0" w:after="160" w:line="259" w:lineRule="auto"/>
        <w:ind w:left="1134" w:hanging="850"/>
        <w:contextualSpacing w:val="0"/>
      </w:pPr>
      <w:r w:rsidRPr="00323457">
        <w:rPr>
          <w:rFonts w:cstheme="minorHAnsi"/>
        </w:rPr>
        <w:t xml:space="preserve">To avoid disadvantage, </w:t>
      </w:r>
      <w:r w:rsidRPr="00323457">
        <w:t xml:space="preserve">employees who are on </w:t>
      </w:r>
      <w:r w:rsidR="002D7DE4" w:rsidRPr="00323457">
        <w:t xml:space="preserve">a </w:t>
      </w:r>
      <w:r w:rsidRPr="00323457">
        <w:t xml:space="preserve">period of paid </w:t>
      </w:r>
      <w:r w:rsidR="002D7DE4" w:rsidRPr="00323457">
        <w:t>or</w:t>
      </w:r>
      <w:r w:rsidRPr="00323457">
        <w:t xml:space="preserve"> unpaid parental leave</w:t>
      </w:r>
      <w:r w:rsidRPr="00323457">
        <w:rPr>
          <w:rFonts w:cstheme="minorHAnsi"/>
        </w:rPr>
        <w:t xml:space="preserve"> will be eligible for their full annual </w:t>
      </w:r>
      <w:r w:rsidRPr="00323457">
        <w:t xml:space="preserve">increment, that would otherwise have been payable, during their first 12 months of parental leave, up to a maximum of 2.5 </w:t>
      </w:r>
      <w:r w:rsidR="00622FBC" w:rsidRPr="00323457">
        <w:t>per cent</w:t>
      </w:r>
      <w:r w:rsidRPr="00323457">
        <w:t>.</w:t>
      </w:r>
    </w:p>
    <w:p w14:paraId="29F96C3B" w14:textId="79248D3B" w:rsidR="0036356A" w:rsidRDefault="00AE6FE4" w:rsidP="00D50B6C">
      <w:pPr>
        <w:pStyle w:val="ListParagraph"/>
        <w:numPr>
          <w:ilvl w:val="0"/>
          <w:numId w:val="23"/>
        </w:numPr>
        <w:spacing w:before="0" w:after="160" w:line="259" w:lineRule="auto"/>
        <w:ind w:left="1134" w:hanging="850"/>
        <w:contextualSpacing w:val="0"/>
      </w:pPr>
      <w:r w:rsidRPr="00CB0BE4">
        <w:rPr>
          <w:rFonts w:cstheme="minorHAnsi"/>
        </w:rPr>
        <w:lastRenderedPageBreak/>
        <w:t>Employees</w:t>
      </w:r>
      <w:r w:rsidRPr="00CB0BE4">
        <w:t xml:space="preserve"> who are acting at a higher classification, and satisfy other eligibility criteria</w:t>
      </w:r>
      <w:r w:rsidR="00366ACC" w:rsidRPr="00CB0BE4">
        <w:t xml:space="preserve"> as </w:t>
      </w:r>
      <w:r w:rsidR="00C95119" w:rsidRPr="00CB0BE4">
        <w:t>set out at</w:t>
      </w:r>
      <w:r w:rsidR="00366ACC" w:rsidRPr="00CB0BE4">
        <w:t xml:space="preserve"> </w:t>
      </w:r>
      <w:r w:rsidR="00366ACC" w:rsidRPr="00CB0BE4">
        <w:rPr>
          <w:rFonts w:ascii="Arial" w:eastAsia="Arial" w:hAnsi="Arial" w:cs="Times New Roman"/>
        </w:rPr>
        <w:t xml:space="preserve">in clause </w:t>
      </w:r>
      <w:r w:rsidR="00525BF2" w:rsidRPr="00CB0BE4">
        <w:rPr>
          <w:rFonts w:ascii="Arial" w:eastAsia="Arial" w:hAnsi="Arial" w:cs="Times New Roman"/>
        </w:rPr>
        <w:fldChar w:fldCharType="begin"/>
      </w:r>
      <w:r w:rsidR="00525BF2" w:rsidRPr="00CB0BE4">
        <w:rPr>
          <w:rFonts w:ascii="Arial" w:eastAsia="Arial" w:hAnsi="Arial" w:cs="Times New Roman"/>
        </w:rPr>
        <w:instrText xml:space="preserve"> REF _Ref152007302 \r \h  \* MERGEFORMAT </w:instrText>
      </w:r>
      <w:r w:rsidR="00525BF2" w:rsidRPr="00CB0BE4">
        <w:rPr>
          <w:rFonts w:ascii="Arial" w:eastAsia="Arial" w:hAnsi="Arial" w:cs="Times New Roman"/>
        </w:rPr>
      </w:r>
      <w:r w:rsidR="00525BF2" w:rsidRPr="00CB0BE4">
        <w:rPr>
          <w:rFonts w:ascii="Arial" w:eastAsia="Arial" w:hAnsi="Arial" w:cs="Times New Roman"/>
        </w:rPr>
        <w:fldChar w:fldCharType="separate"/>
      </w:r>
      <w:r w:rsidR="00555948">
        <w:rPr>
          <w:rFonts w:ascii="Arial" w:eastAsia="Arial" w:hAnsi="Arial" w:cs="Times New Roman"/>
        </w:rPr>
        <w:t>32</w:t>
      </w:r>
      <w:r w:rsidR="00525BF2" w:rsidRPr="00CB0BE4">
        <w:rPr>
          <w:rFonts w:ascii="Arial" w:eastAsia="Arial" w:hAnsi="Arial" w:cs="Times New Roman"/>
        </w:rPr>
        <w:fldChar w:fldCharType="end"/>
      </w:r>
      <w:r w:rsidR="004C1E1F" w:rsidRPr="00CB0BE4">
        <w:t>, at the</w:t>
      </w:r>
      <w:r w:rsidR="004C1E1F">
        <w:t xml:space="preserve"> time of annual incremental advancement</w:t>
      </w:r>
      <w:r w:rsidRPr="001858CE">
        <w:t xml:space="preserve"> will</w:t>
      </w:r>
      <w:r w:rsidR="0036356A">
        <w:t>:</w:t>
      </w:r>
    </w:p>
    <w:p w14:paraId="5FB2AF8F" w14:textId="29F5606C" w:rsidR="0036356A" w:rsidRDefault="00AE6FE4" w:rsidP="00D50B6C">
      <w:pPr>
        <w:pStyle w:val="ListParagraph"/>
        <w:numPr>
          <w:ilvl w:val="1"/>
          <w:numId w:val="23"/>
        </w:numPr>
        <w:spacing w:before="0" w:after="160" w:line="259" w:lineRule="auto"/>
        <w:ind w:left="1985" w:hanging="851"/>
        <w:contextualSpacing w:val="0"/>
      </w:pPr>
      <w:r w:rsidRPr="001858CE">
        <w:t xml:space="preserve">be </w:t>
      </w:r>
      <w:r w:rsidRPr="0036356A">
        <w:rPr>
          <w:rFonts w:cstheme="minorHAnsi"/>
        </w:rPr>
        <w:t>eligible</w:t>
      </w:r>
      <w:r w:rsidRPr="001858CE">
        <w:t xml:space="preserve"> for </w:t>
      </w:r>
      <w:r w:rsidR="002D156D" w:rsidRPr="001858CE">
        <w:t>incremental advancement</w:t>
      </w:r>
      <w:r w:rsidRPr="001858CE">
        <w:t xml:space="preserve"> at both their substantive and acting classifications</w:t>
      </w:r>
      <w:r w:rsidR="0036356A">
        <w:t xml:space="preserve">; and </w:t>
      </w:r>
    </w:p>
    <w:p w14:paraId="3606E7DA" w14:textId="0A67B4E9" w:rsidR="00AE6FE4" w:rsidRPr="001F23A5" w:rsidRDefault="0036356A" w:rsidP="00D50B6C">
      <w:pPr>
        <w:pStyle w:val="ListParagraph"/>
        <w:numPr>
          <w:ilvl w:val="1"/>
          <w:numId w:val="23"/>
        </w:numPr>
        <w:spacing w:before="0" w:after="160" w:line="259" w:lineRule="auto"/>
        <w:ind w:left="1985" w:hanging="851"/>
        <w:contextualSpacing w:val="0"/>
      </w:pPr>
      <w:r>
        <w:t>will retain the</w:t>
      </w:r>
      <w:r w:rsidR="00B92BD0">
        <w:t xml:space="preserve"> salary</w:t>
      </w:r>
      <w:r w:rsidR="002D156D" w:rsidRPr="001858CE">
        <w:t xml:space="preserve"> </w:t>
      </w:r>
      <w:r w:rsidR="00841E05">
        <w:t xml:space="preserve">reached at the higher classification for </w:t>
      </w:r>
      <w:r w:rsidR="00841E05" w:rsidRPr="00AE6FE4">
        <w:t xml:space="preserve">future acting duties at, or promotion to, </w:t>
      </w:r>
      <w:r w:rsidR="00841E05" w:rsidRPr="00323C54">
        <w:rPr>
          <w:rFonts w:cstheme="minorHAnsi"/>
        </w:rPr>
        <w:t>that</w:t>
      </w:r>
      <w:r w:rsidR="00841E05" w:rsidRPr="00AE6FE4">
        <w:t xml:space="preserve"> classification </w:t>
      </w:r>
      <w:r w:rsidR="00841E05">
        <w:t>within the Commission</w:t>
      </w:r>
      <w:r w:rsidR="00841E05" w:rsidRPr="00AE6FE4">
        <w:rPr>
          <w:rFonts w:ascii="Arial" w:eastAsia="Arial" w:hAnsi="Arial" w:cs="Arial"/>
        </w:rPr>
        <w:t>.</w:t>
      </w:r>
    </w:p>
    <w:p w14:paraId="0DB7D220" w14:textId="10B16535" w:rsidR="00542907" w:rsidRPr="00555A49" w:rsidRDefault="00542907" w:rsidP="00D50B6C">
      <w:pPr>
        <w:pStyle w:val="Heading2"/>
        <w:numPr>
          <w:ilvl w:val="1"/>
          <w:numId w:val="25"/>
        </w:numPr>
        <w:ind w:left="1134" w:hanging="1134"/>
      </w:pPr>
      <w:bookmarkStart w:id="61" w:name="_Toc148016996"/>
      <w:bookmarkStart w:id="62" w:name="_Toc148017203"/>
      <w:bookmarkStart w:id="63" w:name="_Toc149160513"/>
      <w:bookmarkStart w:id="64" w:name="_Toc159248236"/>
      <w:r w:rsidRPr="00555A49">
        <w:t>Superannuation</w:t>
      </w:r>
      <w:bookmarkEnd w:id="61"/>
      <w:bookmarkEnd w:id="62"/>
      <w:bookmarkEnd w:id="63"/>
      <w:bookmarkEnd w:id="64"/>
    </w:p>
    <w:p w14:paraId="6004CBB9" w14:textId="79DD59F8" w:rsidR="00542907" w:rsidRPr="00816CC1" w:rsidRDefault="00542907" w:rsidP="00D50B6C">
      <w:pPr>
        <w:pStyle w:val="ListParagraph"/>
        <w:numPr>
          <w:ilvl w:val="0"/>
          <w:numId w:val="23"/>
        </w:numPr>
        <w:spacing w:after="160" w:line="259" w:lineRule="auto"/>
        <w:ind w:left="1135" w:hanging="851"/>
        <w:contextualSpacing w:val="0"/>
        <w:rPr>
          <w:rFonts w:cstheme="minorHAnsi"/>
        </w:rPr>
      </w:pPr>
      <w:r w:rsidRPr="00816CC1">
        <w:t>The</w:t>
      </w:r>
      <w:r w:rsidR="009E5B0D" w:rsidRPr="00816CC1">
        <w:rPr>
          <w:rFonts w:cstheme="minorHAnsi"/>
        </w:rPr>
        <w:t xml:space="preserve"> Commission</w:t>
      </w:r>
      <w:r w:rsidRPr="00816CC1">
        <w:rPr>
          <w:rFonts w:cstheme="minorHAnsi"/>
        </w:rPr>
        <w:t xml:space="preserve"> will make compulsory employer contributions as required by the applicable legislation and fund requirements. </w:t>
      </w:r>
    </w:p>
    <w:p w14:paraId="211D5B38" w14:textId="30543216" w:rsidR="00D449C4" w:rsidRPr="00D449C4" w:rsidRDefault="00D449C4" w:rsidP="00D50B6C">
      <w:pPr>
        <w:pStyle w:val="ListParagraph"/>
        <w:numPr>
          <w:ilvl w:val="0"/>
          <w:numId w:val="23"/>
        </w:numPr>
        <w:spacing w:after="160" w:line="259" w:lineRule="auto"/>
        <w:ind w:left="1135" w:hanging="851"/>
        <w:contextualSpacing w:val="0"/>
        <w:rPr>
          <w:rFonts w:cstheme="minorHAnsi"/>
        </w:rPr>
      </w:pPr>
      <w:r w:rsidRPr="00D449C4">
        <w:rPr>
          <w:rFonts w:cstheme="minorHAnsi"/>
        </w:rPr>
        <w:t>Employer superannuation contributions will be paid on behalf of employees during periods of paid leave that count as s</w:t>
      </w:r>
      <w:r>
        <w:rPr>
          <w:rFonts w:cstheme="minorHAnsi"/>
        </w:rPr>
        <w:t>ervice</w:t>
      </w:r>
      <w:r w:rsidR="00AC5265">
        <w:rPr>
          <w:rFonts w:cstheme="minorHAnsi"/>
        </w:rPr>
        <w:t>.</w:t>
      </w:r>
    </w:p>
    <w:p w14:paraId="3C880754" w14:textId="77777777" w:rsidR="00AC5265" w:rsidRPr="00FB20C2" w:rsidRDefault="00AC5265" w:rsidP="00D50B6C">
      <w:pPr>
        <w:pStyle w:val="ListParagraph"/>
        <w:numPr>
          <w:ilvl w:val="0"/>
          <w:numId w:val="23"/>
        </w:numPr>
        <w:spacing w:before="0" w:after="160" w:line="259" w:lineRule="auto"/>
        <w:ind w:left="1134" w:hanging="850"/>
        <w:contextualSpacing w:val="0"/>
        <w:rPr>
          <w:b/>
        </w:rPr>
      </w:pPr>
      <w:r w:rsidRPr="00FB20C2">
        <w:rPr>
          <w:rFonts w:cstheme="minorHAnsi"/>
        </w:rPr>
        <w:t>The Commission will make employer superannuation contributions to any eligible superannuation fund, provided that it accepts payment by fortnightly electronic funds transfer (EFT) using a file generated by the Commission’s payroll system.</w:t>
      </w:r>
    </w:p>
    <w:p w14:paraId="30A1DE8B" w14:textId="77777777" w:rsidR="0053240E" w:rsidRDefault="0053240E" w:rsidP="00D50B6C">
      <w:pPr>
        <w:pStyle w:val="Heading3"/>
        <w:numPr>
          <w:ilvl w:val="2"/>
          <w:numId w:val="25"/>
        </w:numPr>
        <w:ind w:left="1134" w:hanging="1134"/>
        <w:rPr>
          <w:rFonts w:eastAsiaTheme="minorHAnsi"/>
        </w:rPr>
      </w:pPr>
      <w:bookmarkStart w:id="65" w:name="_Toc148016997"/>
      <w:bookmarkStart w:id="66" w:name="_Toc148017204"/>
      <w:bookmarkStart w:id="67" w:name="_Toc149818309"/>
      <w:bookmarkStart w:id="68" w:name="_Toc152173377"/>
      <w:r w:rsidRPr="0053240E">
        <w:t>Method</w:t>
      </w:r>
      <w:r w:rsidRPr="51559DAB">
        <w:rPr>
          <w:rFonts w:eastAsiaTheme="minorEastAsia"/>
        </w:rPr>
        <w:t xml:space="preserve"> for calculating superannuation salary</w:t>
      </w:r>
      <w:bookmarkEnd w:id="65"/>
      <w:bookmarkEnd w:id="66"/>
      <w:bookmarkEnd w:id="67"/>
      <w:bookmarkEnd w:id="68"/>
      <w:r w:rsidRPr="51559DAB">
        <w:rPr>
          <w:rFonts w:eastAsiaTheme="minorEastAsia"/>
        </w:rPr>
        <w:t xml:space="preserve"> </w:t>
      </w:r>
    </w:p>
    <w:p w14:paraId="2C8FFED3" w14:textId="256F0C4F" w:rsidR="001D6661" w:rsidRPr="001D6661" w:rsidRDefault="00385D51" w:rsidP="00D50B6C">
      <w:pPr>
        <w:pStyle w:val="ListParagraph"/>
        <w:numPr>
          <w:ilvl w:val="0"/>
          <w:numId w:val="23"/>
        </w:numPr>
        <w:spacing w:after="160" w:line="259" w:lineRule="auto"/>
        <w:ind w:left="1135" w:hanging="851"/>
        <w:contextualSpacing w:val="0"/>
        <w:rPr>
          <w:rFonts w:cstheme="minorHAnsi"/>
        </w:rPr>
      </w:pPr>
      <w:r>
        <w:t>The Commission will provide an employer contribution of 15.4 per cent of the employee’s Fortnightly Contribution Salary (FCS) for employees in the Public Sector Superannuation Accumulation Plan (</w:t>
      </w:r>
      <w:proofErr w:type="spellStart"/>
      <w:r>
        <w:t>PSSap</w:t>
      </w:r>
      <w:proofErr w:type="spellEnd"/>
      <w:r>
        <w:t>) and Ordinary Time Earnings (OTE) for employees in other accumulation funds.</w:t>
      </w:r>
      <w:r w:rsidRPr="001D6661">
        <w:rPr>
          <w:rFonts w:cstheme="minorHAnsi"/>
        </w:rPr>
        <w:t xml:space="preserve"> </w:t>
      </w:r>
      <w:r>
        <w:rPr>
          <w:rFonts w:cstheme="minorHAnsi"/>
        </w:rPr>
        <w:t xml:space="preserve"> </w:t>
      </w:r>
    </w:p>
    <w:p w14:paraId="26795176" w14:textId="77777777" w:rsidR="00542907" w:rsidRPr="00FB20C2" w:rsidRDefault="00542907" w:rsidP="00D50B6C">
      <w:pPr>
        <w:pStyle w:val="ListParagraph"/>
        <w:numPr>
          <w:ilvl w:val="0"/>
          <w:numId w:val="23"/>
        </w:numPr>
        <w:spacing w:before="0" w:after="160" w:line="259" w:lineRule="auto"/>
        <w:ind w:left="1134" w:hanging="850"/>
        <w:contextualSpacing w:val="0"/>
        <w:rPr>
          <w:rFonts w:cstheme="minorHAnsi"/>
        </w:rPr>
      </w:pPr>
      <w:r w:rsidRPr="00FB20C2">
        <w:rPr>
          <w:rFonts w:cstheme="minorHAnsi"/>
        </w:rPr>
        <w:t xml:space="preserve">Employer contributions will be made for all employees covered by this agreement. </w:t>
      </w:r>
    </w:p>
    <w:p w14:paraId="1736E7EC" w14:textId="77777777" w:rsidR="00542907" w:rsidRPr="00FB20C2" w:rsidRDefault="00542907" w:rsidP="00D50B6C">
      <w:pPr>
        <w:pStyle w:val="ListParagraph"/>
        <w:numPr>
          <w:ilvl w:val="0"/>
          <w:numId w:val="23"/>
        </w:numPr>
        <w:spacing w:before="0" w:after="160" w:line="259" w:lineRule="auto"/>
        <w:ind w:left="1134" w:hanging="850"/>
        <w:contextualSpacing w:val="0"/>
        <w:rPr>
          <w:rFonts w:cstheme="minorHAnsi"/>
        </w:rPr>
      </w:pPr>
      <w:r w:rsidRPr="00FB20C2">
        <w:rPr>
          <w:rFonts w:cstheme="minorHAnsi"/>
        </w:rPr>
        <w:t xml:space="preserve">Employer contributions will not be reduced by any other contributions made through salary sacrifice arrangements. </w:t>
      </w:r>
    </w:p>
    <w:p w14:paraId="306C0A39" w14:textId="77777777" w:rsidR="00542907" w:rsidRPr="00FB20C2" w:rsidRDefault="00542907" w:rsidP="00D50B6C">
      <w:pPr>
        <w:pStyle w:val="Heading3"/>
        <w:numPr>
          <w:ilvl w:val="2"/>
          <w:numId w:val="25"/>
        </w:numPr>
        <w:ind w:left="1134" w:hanging="1134"/>
      </w:pPr>
      <w:bookmarkStart w:id="69" w:name="_Toc148016998"/>
      <w:bookmarkStart w:id="70" w:name="_Toc148017205"/>
      <w:bookmarkStart w:id="71" w:name="_Toc149160514"/>
      <w:r w:rsidRPr="00FB20C2">
        <w:t>Payment during unpaid parental leave</w:t>
      </w:r>
      <w:bookmarkEnd w:id="69"/>
      <w:bookmarkEnd w:id="70"/>
      <w:bookmarkEnd w:id="71"/>
    </w:p>
    <w:p w14:paraId="7E32DD90" w14:textId="77777777" w:rsidR="008A0B55" w:rsidRPr="00FB20C2" w:rsidRDefault="008A0B55" w:rsidP="00D50B6C">
      <w:pPr>
        <w:pStyle w:val="ListParagraph"/>
        <w:numPr>
          <w:ilvl w:val="0"/>
          <w:numId w:val="23"/>
        </w:numPr>
        <w:spacing w:before="0" w:after="160" w:line="259" w:lineRule="auto"/>
        <w:ind w:left="1134" w:hanging="850"/>
        <w:contextualSpacing w:val="0"/>
        <w:rPr>
          <w:rFonts w:cstheme="minorHAnsi"/>
        </w:rPr>
      </w:pPr>
      <w:r w:rsidRPr="00771CBC">
        <w:rPr>
          <w:rFonts w:cstheme="minorHAnsi"/>
        </w:rPr>
        <w:t xml:space="preserve">Employer contributions will be paid on periods of unpaid parental leave in accordance with the requirements of the </w:t>
      </w:r>
      <w:proofErr w:type="spellStart"/>
      <w:r w:rsidRPr="00771CBC">
        <w:rPr>
          <w:rFonts w:cstheme="minorHAnsi"/>
        </w:rPr>
        <w:t>PSSap</w:t>
      </w:r>
      <w:proofErr w:type="spellEnd"/>
      <w:r w:rsidRPr="00771CBC">
        <w:rPr>
          <w:rFonts w:cstheme="minorHAnsi"/>
        </w:rPr>
        <w:t xml:space="preserve"> fund</w:t>
      </w:r>
      <w:r>
        <w:rPr>
          <w:rFonts w:cstheme="minorHAnsi"/>
        </w:rPr>
        <w:t>,</w:t>
      </w:r>
      <w:r w:rsidRPr="00771CBC">
        <w:rPr>
          <w:rFonts w:cstheme="minorHAnsi"/>
        </w:rPr>
        <w:t xml:space="preserve"> where the employee is a member of the </w:t>
      </w:r>
      <w:proofErr w:type="spellStart"/>
      <w:r w:rsidRPr="00771CBC">
        <w:rPr>
          <w:rFonts w:cstheme="minorHAnsi"/>
        </w:rPr>
        <w:t>PSSap</w:t>
      </w:r>
      <w:proofErr w:type="spellEnd"/>
      <w:r>
        <w:rPr>
          <w:rFonts w:cstheme="minorHAnsi"/>
        </w:rPr>
        <w:t>.</w:t>
      </w:r>
    </w:p>
    <w:p w14:paraId="456FC7FD" w14:textId="77777777" w:rsidR="0051512A" w:rsidRPr="00617057" w:rsidRDefault="0051512A" w:rsidP="00D50B6C">
      <w:pPr>
        <w:pStyle w:val="Heading2"/>
        <w:numPr>
          <w:ilvl w:val="1"/>
          <w:numId w:val="25"/>
        </w:numPr>
        <w:ind w:left="1134" w:hanging="1134"/>
      </w:pPr>
      <w:bookmarkStart w:id="72" w:name="_Toc159248237"/>
      <w:bookmarkStart w:id="73" w:name="_Toc148016999"/>
      <w:bookmarkStart w:id="74" w:name="_Toc148017206"/>
      <w:bookmarkStart w:id="75" w:name="_Toc149160515"/>
      <w:r>
        <w:t>Salary packaging</w:t>
      </w:r>
      <w:bookmarkEnd w:id="72"/>
    </w:p>
    <w:p w14:paraId="1A92C0BE" w14:textId="77777777" w:rsidR="0051512A" w:rsidRPr="00DA206D" w:rsidRDefault="0051512A" w:rsidP="00D50B6C">
      <w:pPr>
        <w:pStyle w:val="ListParagraph"/>
        <w:numPr>
          <w:ilvl w:val="0"/>
          <w:numId w:val="23"/>
        </w:numPr>
        <w:spacing w:after="160" w:line="259" w:lineRule="auto"/>
        <w:ind w:left="1135" w:hanging="851"/>
        <w:contextualSpacing w:val="0"/>
        <w:rPr>
          <w:rFonts w:cstheme="minorHAnsi"/>
        </w:rPr>
      </w:pPr>
      <w:r w:rsidRPr="00DA206D">
        <w:rPr>
          <w:rFonts w:cstheme="minorHAnsi"/>
        </w:rPr>
        <w:t xml:space="preserve">Employees have access to salary packaging arrangements. Further information is available in the </w:t>
      </w:r>
      <w:r w:rsidRPr="00543FDE">
        <w:rPr>
          <w:rFonts w:cstheme="minorHAnsi"/>
        </w:rPr>
        <w:t xml:space="preserve">Commission’s policy related to salary packaging. </w:t>
      </w:r>
    </w:p>
    <w:p w14:paraId="0AF90B13" w14:textId="77777777" w:rsidR="0051512A" w:rsidRPr="00DA206D" w:rsidRDefault="0051512A" w:rsidP="00D50B6C">
      <w:pPr>
        <w:pStyle w:val="ListParagraph"/>
        <w:numPr>
          <w:ilvl w:val="0"/>
          <w:numId w:val="23"/>
        </w:numPr>
        <w:spacing w:after="160" w:line="259" w:lineRule="auto"/>
        <w:ind w:left="1135" w:hanging="851"/>
        <w:contextualSpacing w:val="0"/>
        <w:rPr>
          <w:rFonts w:cstheme="minorHAnsi"/>
        </w:rPr>
      </w:pPr>
      <w:r w:rsidRPr="00DA206D">
        <w:rPr>
          <w:rFonts w:cstheme="minorHAnsi"/>
        </w:rPr>
        <w:t>Where an employee takes up the option of salary packaging on a ‘salary sacrifice’ basis, the employee’s salary for purposes of superannuation, severance and termination payments (and any other purpose) will be determined as if the salary sacrifice arrangement had not been entered into.</w:t>
      </w:r>
      <w:r w:rsidRPr="00DA206D">
        <w:rPr>
          <w:rFonts w:cstheme="minorHAnsi"/>
        </w:rPr>
        <w:br w:type="page"/>
      </w:r>
    </w:p>
    <w:p w14:paraId="296B8A38" w14:textId="77777777" w:rsidR="00542907" w:rsidRDefault="00542907" w:rsidP="00D50B6C">
      <w:pPr>
        <w:pStyle w:val="Heading2"/>
        <w:numPr>
          <w:ilvl w:val="1"/>
          <w:numId w:val="25"/>
        </w:numPr>
        <w:ind w:left="1134" w:hanging="1134"/>
      </w:pPr>
      <w:bookmarkStart w:id="76" w:name="_Toc159248238"/>
      <w:r w:rsidRPr="00555A49">
        <w:lastRenderedPageBreak/>
        <w:t>Overpayments</w:t>
      </w:r>
      <w:bookmarkEnd w:id="73"/>
      <w:bookmarkEnd w:id="74"/>
      <w:bookmarkEnd w:id="75"/>
      <w:bookmarkEnd w:id="76"/>
    </w:p>
    <w:p w14:paraId="1DA25CBD" w14:textId="3762FB0A" w:rsidR="00542907" w:rsidRPr="00184E0E" w:rsidRDefault="00542907" w:rsidP="00D50B6C">
      <w:pPr>
        <w:pStyle w:val="ListParagraph"/>
        <w:numPr>
          <w:ilvl w:val="0"/>
          <w:numId w:val="23"/>
        </w:numPr>
        <w:spacing w:after="160" w:line="259" w:lineRule="auto"/>
        <w:ind w:left="1135" w:hanging="851"/>
        <w:contextualSpacing w:val="0"/>
        <w:rPr>
          <w:rFonts w:cstheme="minorHAnsi"/>
        </w:rPr>
      </w:pPr>
      <w:bookmarkStart w:id="77" w:name="_Ref149071145"/>
      <w:r w:rsidRPr="00184E0E">
        <w:rPr>
          <w:rFonts w:cstheme="minorHAnsi"/>
        </w:rPr>
        <w:t xml:space="preserve">An overpayment occurs if the </w:t>
      </w:r>
      <w:r w:rsidR="00B91C93">
        <w:rPr>
          <w:rFonts w:cstheme="minorHAnsi"/>
        </w:rPr>
        <w:t xml:space="preserve">Chair (or the </w:t>
      </w:r>
      <w:r w:rsidR="009E5B0D" w:rsidRPr="00184E0E">
        <w:rPr>
          <w:rFonts w:cstheme="minorHAnsi"/>
        </w:rPr>
        <w:t>Commission</w:t>
      </w:r>
      <w:r w:rsidR="00B91C93">
        <w:rPr>
          <w:rFonts w:cstheme="minorHAnsi"/>
        </w:rPr>
        <w:t>)</w:t>
      </w:r>
      <w:r w:rsidR="003F04B5" w:rsidRPr="00184E0E">
        <w:rPr>
          <w:rFonts w:cstheme="minorHAnsi"/>
        </w:rPr>
        <w:t xml:space="preserve"> </w:t>
      </w:r>
      <w:r w:rsidRPr="00184E0E">
        <w:rPr>
          <w:rFonts w:cstheme="minorHAnsi"/>
        </w:rPr>
        <w:t>provides an employee with an amount of money to which the employee was not entitled (including but not limited to salary, entitlements, allowances, travel payment and/or other amount payable under this agreement).</w:t>
      </w:r>
      <w:bookmarkEnd w:id="77"/>
    </w:p>
    <w:p w14:paraId="78CC82B1" w14:textId="4CB68B3B" w:rsidR="00542907" w:rsidRPr="00184E0E" w:rsidRDefault="00542907" w:rsidP="00D50B6C">
      <w:pPr>
        <w:pStyle w:val="ListParagraph"/>
        <w:numPr>
          <w:ilvl w:val="0"/>
          <w:numId w:val="23"/>
        </w:numPr>
        <w:spacing w:before="0" w:after="160" w:line="259" w:lineRule="auto"/>
        <w:ind w:left="1134" w:hanging="850"/>
        <w:contextualSpacing w:val="0"/>
        <w:rPr>
          <w:rFonts w:cstheme="minorHAnsi"/>
        </w:rPr>
      </w:pPr>
      <w:r w:rsidRPr="00184E0E">
        <w:rPr>
          <w:rFonts w:cstheme="minorHAnsi"/>
        </w:rPr>
        <w:t xml:space="preserve">Where the </w:t>
      </w:r>
      <w:r w:rsidR="009E5B0D" w:rsidRPr="00184E0E">
        <w:rPr>
          <w:rFonts w:cstheme="minorHAnsi"/>
        </w:rPr>
        <w:t>Chair</w:t>
      </w:r>
      <w:r w:rsidRPr="00184E0E">
        <w:rPr>
          <w:rFonts w:cstheme="minorHAnsi"/>
        </w:rPr>
        <w:t xml:space="preserve"> considers that an overpayment has occurred, the </w:t>
      </w:r>
      <w:r w:rsidR="009E5B0D" w:rsidRPr="00184E0E">
        <w:rPr>
          <w:rFonts w:cstheme="minorHAnsi"/>
        </w:rPr>
        <w:t>Chair</w:t>
      </w:r>
      <w:r w:rsidRPr="00184E0E">
        <w:rPr>
          <w:rFonts w:cstheme="minorHAnsi"/>
        </w:rPr>
        <w:t xml:space="preserve"> will provide the employee with notice in writing. The notice will provide details of the overpayment.</w:t>
      </w:r>
    </w:p>
    <w:p w14:paraId="58BEBDCE" w14:textId="1427A0A1" w:rsidR="00542907" w:rsidRPr="00184E0E" w:rsidRDefault="002711AD" w:rsidP="00D50B6C">
      <w:pPr>
        <w:pStyle w:val="ListParagraph"/>
        <w:numPr>
          <w:ilvl w:val="0"/>
          <w:numId w:val="23"/>
        </w:numPr>
        <w:spacing w:before="0" w:after="160" w:line="259" w:lineRule="auto"/>
        <w:ind w:left="1134" w:hanging="850"/>
        <w:contextualSpacing w:val="0"/>
        <w:rPr>
          <w:rFonts w:cstheme="minorHAnsi"/>
        </w:rPr>
      </w:pPr>
      <w:r>
        <w:rPr>
          <w:rFonts w:cstheme="minorHAnsi"/>
        </w:rPr>
        <w:t>If</w:t>
      </w:r>
      <w:r w:rsidR="00542907" w:rsidRPr="00184E0E">
        <w:rPr>
          <w:rFonts w:cstheme="minorHAnsi"/>
        </w:rPr>
        <w:t xml:space="preserve"> an employee </w:t>
      </w:r>
      <w:r w:rsidRPr="002711AD">
        <w:rPr>
          <w:rFonts w:cstheme="minorHAnsi"/>
        </w:rPr>
        <w:t>disagrees that there has been an overpayment</w:t>
      </w:r>
      <w:r>
        <w:rPr>
          <w:rFonts w:cstheme="minorHAnsi"/>
        </w:rPr>
        <w:t>,</w:t>
      </w:r>
      <w:r w:rsidRPr="002711AD">
        <w:rPr>
          <w:rFonts w:cstheme="minorHAnsi"/>
        </w:rPr>
        <w:t xml:space="preserve"> including </w:t>
      </w:r>
      <w:r w:rsidR="00542907" w:rsidRPr="00184E0E">
        <w:rPr>
          <w:rFonts w:cstheme="minorHAnsi"/>
        </w:rPr>
        <w:t xml:space="preserve">the amount of the overpayment, they will advise the </w:t>
      </w:r>
      <w:r w:rsidR="009E5B0D" w:rsidRPr="00184E0E">
        <w:rPr>
          <w:rFonts w:cstheme="minorHAnsi"/>
        </w:rPr>
        <w:t>Chair</w:t>
      </w:r>
      <w:r w:rsidR="00542907" w:rsidRPr="00184E0E">
        <w:rPr>
          <w:rFonts w:cstheme="minorHAnsi"/>
        </w:rPr>
        <w:t xml:space="preserve"> in writing within 28 calendar days of receiving the notice. In this event, no further action will be taken until the employee’s response has been reviewed.</w:t>
      </w:r>
    </w:p>
    <w:p w14:paraId="28846B44" w14:textId="75C80814" w:rsidR="00542907" w:rsidRPr="00184E0E" w:rsidRDefault="00542907" w:rsidP="00D50B6C">
      <w:pPr>
        <w:pStyle w:val="ListParagraph"/>
        <w:numPr>
          <w:ilvl w:val="0"/>
          <w:numId w:val="23"/>
        </w:numPr>
        <w:spacing w:before="0" w:after="160" w:line="259" w:lineRule="auto"/>
        <w:ind w:left="1134" w:hanging="850"/>
        <w:contextualSpacing w:val="0"/>
        <w:rPr>
          <w:rFonts w:cstheme="minorHAnsi"/>
        </w:rPr>
      </w:pPr>
      <w:r w:rsidRPr="00184E0E">
        <w:rPr>
          <w:rFonts w:cstheme="minorHAnsi"/>
        </w:rPr>
        <w:t>If</w:t>
      </w:r>
      <w:r w:rsidR="00A822C0">
        <w:rPr>
          <w:rFonts w:cstheme="minorHAnsi"/>
        </w:rPr>
        <w:t xml:space="preserve"> </w:t>
      </w:r>
      <w:r w:rsidR="00A822C0" w:rsidRPr="00A822C0">
        <w:rPr>
          <w:rFonts w:cstheme="minorHAnsi"/>
        </w:rPr>
        <w:t>after considering the employee’s response (if any), the Agency Head confirms that an overpayment has occurre</w:t>
      </w:r>
      <w:r w:rsidR="00A822C0">
        <w:rPr>
          <w:rFonts w:cstheme="minorHAnsi"/>
        </w:rPr>
        <w:t>d</w:t>
      </w:r>
      <w:r w:rsidRPr="00184E0E">
        <w:rPr>
          <w:rFonts w:cstheme="minorHAnsi"/>
        </w:rPr>
        <w:t xml:space="preserve">, the overpayment will be treated as a debt to the Commonwealth that must be repaid to the agency in full by the employee. </w:t>
      </w:r>
    </w:p>
    <w:p w14:paraId="7B13EAF6" w14:textId="515E7FC9" w:rsidR="00542907" w:rsidRPr="00184E0E" w:rsidRDefault="00542907" w:rsidP="00D50B6C">
      <w:pPr>
        <w:pStyle w:val="ListParagraph"/>
        <w:numPr>
          <w:ilvl w:val="0"/>
          <w:numId w:val="23"/>
        </w:numPr>
        <w:spacing w:before="0" w:after="160" w:line="259" w:lineRule="auto"/>
        <w:ind w:left="1134" w:hanging="850"/>
        <w:contextualSpacing w:val="0"/>
        <w:rPr>
          <w:rFonts w:cstheme="minorHAnsi"/>
        </w:rPr>
      </w:pPr>
      <w:r w:rsidRPr="00184E0E">
        <w:rPr>
          <w:rFonts w:cstheme="minorHAnsi"/>
        </w:rPr>
        <w:t xml:space="preserve">The </w:t>
      </w:r>
      <w:r w:rsidR="009E5B0D" w:rsidRPr="00184E0E">
        <w:rPr>
          <w:rFonts w:cstheme="minorHAnsi"/>
        </w:rPr>
        <w:t>Chair</w:t>
      </w:r>
      <w:r w:rsidRPr="00184E0E">
        <w:rPr>
          <w:rFonts w:cstheme="minorHAnsi"/>
        </w:rPr>
        <w:t xml:space="preserve"> and the employee will discuss a suitable recovery arrangement. A recovery arrangement will take into account the nature and amount of the debt, the employee’s circumstances and any potential hardship to the employee. The arrangement will be documented in writing. </w:t>
      </w:r>
    </w:p>
    <w:p w14:paraId="4629E8B6" w14:textId="49DFECC2" w:rsidR="00542907" w:rsidRPr="00184E0E" w:rsidRDefault="00542907" w:rsidP="00D50B6C">
      <w:pPr>
        <w:pStyle w:val="ListParagraph"/>
        <w:numPr>
          <w:ilvl w:val="0"/>
          <w:numId w:val="23"/>
        </w:numPr>
        <w:spacing w:before="0" w:after="160" w:line="259" w:lineRule="auto"/>
        <w:ind w:left="1134" w:hanging="850"/>
        <w:contextualSpacing w:val="0"/>
        <w:rPr>
          <w:rFonts w:cstheme="minorHAnsi"/>
        </w:rPr>
      </w:pPr>
      <w:r w:rsidRPr="00184E0E">
        <w:rPr>
          <w:rFonts w:cstheme="minorHAnsi"/>
        </w:rPr>
        <w:t>The</w:t>
      </w:r>
      <w:r w:rsidR="009E5B0D" w:rsidRPr="00184E0E">
        <w:rPr>
          <w:rFonts w:cstheme="minorHAnsi"/>
        </w:rPr>
        <w:t xml:space="preserve"> Commission</w:t>
      </w:r>
      <w:r w:rsidRPr="00184E0E">
        <w:rPr>
          <w:rFonts w:cstheme="minorHAnsi"/>
        </w:rPr>
        <w:t xml:space="preserve"> and employee may agree to make deduction from final monies where there is an outstanding payment upon cessation of employment. </w:t>
      </w:r>
    </w:p>
    <w:p w14:paraId="50D16602" w14:textId="77777777" w:rsidR="00542907" w:rsidRPr="00184E0E" w:rsidRDefault="00542907" w:rsidP="00D50B6C">
      <w:pPr>
        <w:pStyle w:val="ListParagraph"/>
        <w:numPr>
          <w:ilvl w:val="0"/>
          <w:numId w:val="23"/>
        </w:numPr>
        <w:spacing w:before="0" w:after="160" w:line="259" w:lineRule="auto"/>
        <w:ind w:left="1134" w:hanging="850"/>
        <w:contextualSpacing w:val="0"/>
        <w:rPr>
          <w:rFonts w:cstheme="minorHAnsi"/>
        </w:rPr>
      </w:pPr>
      <w:bookmarkStart w:id="78" w:name="_Ref149071157"/>
      <w:r w:rsidRPr="00184E0E">
        <w:rPr>
          <w:rFonts w:cstheme="minorHAnsi"/>
        </w:rPr>
        <w:t>Interest will not be charged on overpayments.</w:t>
      </w:r>
      <w:bookmarkEnd w:id="78"/>
    </w:p>
    <w:p w14:paraId="0C43370B" w14:textId="37CDEC67" w:rsidR="00542907" w:rsidRPr="00184E0E" w:rsidRDefault="00542907" w:rsidP="00D50B6C">
      <w:pPr>
        <w:pStyle w:val="ListParagraph"/>
        <w:numPr>
          <w:ilvl w:val="0"/>
          <w:numId w:val="23"/>
        </w:numPr>
        <w:spacing w:before="0" w:line="259" w:lineRule="auto"/>
        <w:ind w:left="1135" w:hanging="851"/>
        <w:contextualSpacing w:val="0"/>
        <w:rPr>
          <w:rFonts w:cstheme="minorHAnsi"/>
        </w:rPr>
      </w:pPr>
      <w:r w:rsidRPr="00184E0E">
        <w:rPr>
          <w:rFonts w:cstheme="minorHAnsi"/>
        </w:rPr>
        <w:t>Nothing in clause</w:t>
      </w:r>
      <w:r w:rsidR="00A822C0">
        <w:rPr>
          <w:rFonts w:cstheme="minorHAnsi"/>
        </w:rPr>
        <w:t>s</w:t>
      </w:r>
      <w:r w:rsidRPr="00184E0E">
        <w:rPr>
          <w:rFonts w:cstheme="minorHAnsi"/>
        </w:rPr>
        <w:t xml:space="preserve"> </w:t>
      </w:r>
      <w:r w:rsidR="00184E0E">
        <w:rPr>
          <w:rFonts w:cstheme="minorHAnsi"/>
        </w:rPr>
        <w:fldChar w:fldCharType="begin"/>
      </w:r>
      <w:r w:rsidR="00184E0E">
        <w:rPr>
          <w:rFonts w:cstheme="minorHAnsi"/>
        </w:rPr>
        <w:instrText xml:space="preserve"> REF _Ref149071145 \r \h </w:instrText>
      </w:r>
      <w:r w:rsidR="00085EC8">
        <w:rPr>
          <w:rFonts w:cstheme="minorHAnsi"/>
        </w:rPr>
        <w:instrText xml:space="preserve"> \* MERGEFORMAT </w:instrText>
      </w:r>
      <w:r w:rsidR="00184E0E">
        <w:rPr>
          <w:rFonts w:cstheme="minorHAnsi"/>
        </w:rPr>
      </w:r>
      <w:r w:rsidR="00184E0E">
        <w:rPr>
          <w:rFonts w:cstheme="minorHAnsi"/>
        </w:rPr>
        <w:fldChar w:fldCharType="separate"/>
      </w:r>
      <w:r w:rsidR="00555948">
        <w:rPr>
          <w:rFonts w:cstheme="minorHAnsi"/>
        </w:rPr>
        <w:t>44</w:t>
      </w:r>
      <w:r w:rsidR="00184E0E">
        <w:rPr>
          <w:rFonts w:cstheme="minorHAnsi"/>
        </w:rPr>
        <w:fldChar w:fldCharType="end"/>
      </w:r>
      <w:r w:rsidR="00184E0E">
        <w:rPr>
          <w:rFonts w:cstheme="minorHAnsi"/>
        </w:rPr>
        <w:t xml:space="preserve"> to </w:t>
      </w:r>
      <w:r w:rsidR="00184E0E">
        <w:rPr>
          <w:rFonts w:cstheme="minorHAnsi"/>
        </w:rPr>
        <w:fldChar w:fldCharType="begin"/>
      </w:r>
      <w:r w:rsidR="00184E0E">
        <w:rPr>
          <w:rFonts w:cstheme="minorHAnsi"/>
        </w:rPr>
        <w:instrText xml:space="preserve"> REF _Ref149071157 \r \h </w:instrText>
      </w:r>
      <w:r w:rsidR="00085EC8">
        <w:rPr>
          <w:rFonts w:cstheme="minorHAnsi"/>
        </w:rPr>
        <w:instrText xml:space="preserve"> \* MERGEFORMAT </w:instrText>
      </w:r>
      <w:r w:rsidR="00184E0E">
        <w:rPr>
          <w:rFonts w:cstheme="minorHAnsi"/>
        </w:rPr>
      </w:r>
      <w:r w:rsidR="00184E0E">
        <w:rPr>
          <w:rFonts w:cstheme="minorHAnsi"/>
        </w:rPr>
        <w:fldChar w:fldCharType="separate"/>
      </w:r>
      <w:r w:rsidR="00555948">
        <w:rPr>
          <w:rFonts w:cstheme="minorHAnsi"/>
        </w:rPr>
        <w:t>50</w:t>
      </w:r>
      <w:r w:rsidR="00184E0E">
        <w:rPr>
          <w:rFonts w:cstheme="minorHAnsi"/>
        </w:rPr>
        <w:fldChar w:fldCharType="end"/>
      </w:r>
      <w:r w:rsidR="00184E0E">
        <w:rPr>
          <w:rFonts w:cstheme="minorHAnsi"/>
        </w:rPr>
        <w:t xml:space="preserve"> </w:t>
      </w:r>
      <w:r w:rsidRPr="00184E0E">
        <w:rPr>
          <w:rFonts w:cstheme="minorHAnsi"/>
        </w:rPr>
        <w:t>prevents:</w:t>
      </w:r>
    </w:p>
    <w:p w14:paraId="09A34C15" w14:textId="186DBCD7" w:rsidR="00542907" w:rsidRPr="00184E0E" w:rsidRDefault="00184E0E" w:rsidP="00D50B6C">
      <w:pPr>
        <w:pStyle w:val="ListParagraph"/>
        <w:numPr>
          <w:ilvl w:val="1"/>
          <w:numId w:val="23"/>
        </w:numPr>
        <w:spacing w:before="0" w:after="160" w:line="259" w:lineRule="auto"/>
        <w:ind w:left="1985" w:hanging="851"/>
        <w:contextualSpacing w:val="0"/>
        <w:rPr>
          <w:rFonts w:cstheme="minorHAnsi"/>
        </w:rPr>
      </w:pPr>
      <w:r w:rsidRPr="00184E0E">
        <w:rPr>
          <w:rFonts w:cstheme="minorHAnsi"/>
        </w:rPr>
        <w:t>T</w:t>
      </w:r>
      <w:r w:rsidR="00542907" w:rsidRPr="00184E0E">
        <w:rPr>
          <w:rFonts w:cstheme="minorHAnsi"/>
        </w:rPr>
        <w:t>he</w:t>
      </w:r>
      <w:r w:rsidR="009E5B0D" w:rsidRPr="00184E0E">
        <w:rPr>
          <w:rFonts w:cstheme="minorHAnsi"/>
        </w:rPr>
        <w:t xml:space="preserve"> Commission</w:t>
      </w:r>
      <w:r w:rsidR="00542907" w:rsidRPr="00184E0E">
        <w:rPr>
          <w:rFonts w:cstheme="minorHAnsi"/>
        </w:rPr>
        <w:t xml:space="preserve"> from pursuing recovery of the debt in accordance with an Accountable Authority Instruction issued under the </w:t>
      </w:r>
      <w:r w:rsidR="00542907" w:rsidRPr="00184E0E">
        <w:rPr>
          <w:rFonts w:cstheme="minorHAnsi"/>
          <w:i/>
        </w:rPr>
        <w:t>Public Governance, Performance and Accountability Act 2013</w:t>
      </w:r>
      <w:r w:rsidR="00542907" w:rsidRPr="00184E0E">
        <w:rPr>
          <w:rFonts w:cstheme="minorHAnsi"/>
        </w:rPr>
        <w:t>;</w:t>
      </w:r>
    </w:p>
    <w:p w14:paraId="58AA861D" w14:textId="1FBD6D97" w:rsidR="00542907" w:rsidRPr="00184E0E" w:rsidRDefault="00542907" w:rsidP="00D50B6C">
      <w:pPr>
        <w:pStyle w:val="ListParagraph"/>
        <w:numPr>
          <w:ilvl w:val="1"/>
          <w:numId w:val="23"/>
        </w:numPr>
        <w:spacing w:before="0" w:after="160" w:line="259" w:lineRule="auto"/>
        <w:ind w:left="1985" w:hanging="851"/>
        <w:contextualSpacing w:val="0"/>
        <w:rPr>
          <w:rFonts w:cstheme="minorHAnsi"/>
        </w:rPr>
      </w:pPr>
      <w:r w:rsidRPr="00184E0E">
        <w:rPr>
          <w:rFonts w:cstheme="minorHAnsi"/>
        </w:rPr>
        <w:t>the</w:t>
      </w:r>
      <w:r w:rsidR="009E5B0D" w:rsidRPr="00184E0E">
        <w:rPr>
          <w:rFonts w:cstheme="minorHAnsi"/>
        </w:rPr>
        <w:t xml:space="preserve"> Commission</w:t>
      </w:r>
      <w:r w:rsidRPr="00184E0E">
        <w:rPr>
          <w:rFonts w:cstheme="minorHAnsi"/>
        </w:rPr>
        <w:t xml:space="preserve"> from pursuing recovery of the debt through other available legal avenues; </w:t>
      </w:r>
    </w:p>
    <w:p w14:paraId="20E7E120" w14:textId="502FC9CE" w:rsidR="00542907" w:rsidRPr="00184E0E" w:rsidRDefault="00542907" w:rsidP="00D50B6C">
      <w:pPr>
        <w:pStyle w:val="ListParagraph"/>
        <w:numPr>
          <w:ilvl w:val="1"/>
          <w:numId w:val="23"/>
        </w:numPr>
        <w:spacing w:before="0" w:after="160" w:line="259" w:lineRule="auto"/>
        <w:ind w:left="1985" w:hanging="851"/>
        <w:contextualSpacing w:val="0"/>
        <w:rPr>
          <w:rFonts w:cstheme="minorHAnsi"/>
        </w:rPr>
      </w:pPr>
      <w:r w:rsidRPr="00184E0E">
        <w:rPr>
          <w:rFonts w:cstheme="minorHAnsi"/>
        </w:rPr>
        <w:t xml:space="preserve">the employee or the </w:t>
      </w:r>
      <w:r w:rsidR="009E5B0D" w:rsidRPr="00184E0E">
        <w:rPr>
          <w:rFonts w:cstheme="minorHAnsi"/>
        </w:rPr>
        <w:t>Commission</w:t>
      </w:r>
      <w:r w:rsidRPr="00184E0E">
        <w:rPr>
          <w:rFonts w:cstheme="minorHAnsi"/>
        </w:rPr>
        <w:t xml:space="preserve"> from seeking approval to waive the debt under the </w:t>
      </w:r>
      <w:r w:rsidRPr="00184E0E">
        <w:rPr>
          <w:rFonts w:cstheme="minorHAnsi"/>
          <w:i/>
        </w:rPr>
        <w:t>Public Governance, Performance and Accountability Act 2013.</w:t>
      </w:r>
    </w:p>
    <w:p w14:paraId="7AB45340" w14:textId="77777777" w:rsidR="00542907" w:rsidRPr="00617057" w:rsidRDefault="00542907" w:rsidP="00D50B6C">
      <w:pPr>
        <w:pStyle w:val="Heading2"/>
        <w:numPr>
          <w:ilvl w:val="1"/>
          <w:numId w:val="25"/>
        </w:numPr>
        <w:ind w:left="1134" w:hanging="1134"/>
      </w:pPr>
      <w:bookmarkStart w:id="79" w:name="_Toc148017000"/>
      <w:bookmarkStart w:id="80" w:name="_Toc148017207"/>
      <w:bookmarkStart w:id="81" w:name="_Toc149160516"/>
      <w:bookmarkStart w:id="82" w:name="_Toc159248239"/>
      <w:r w:rsidRPr="00617057">
        <w:t>Supported wage system</w:t>
      </w:r>
      <w:bookmarkEnd w:id="79"/>
      <w:bookmarkEnd w:id="80"/>
      <w:bookmarkEnd w:id="81"/>
      <w:bookmarkEnd w:id="82"/>
    </w:p>
    <w:p w14:paraId="1B082D43" w14:textId="77777777" w:rsidR="00542907" w:rsidRPr="00617057" w:rsidRDefault="00542907" w:rsidP="00D50B6C">
      <w:pPr>
        <w:pStyle w:val="ListParagraph"/>
        <w:numPr>
          <w:ilvl w:val="0"/>
          <w:numId w:val="23"/>
        </w:numPr>
        <w:spacing w:line="259" w:lineRule="auto"/>
        <w:ind w:left="1135" w:hanging="851"/>
        <w:contextualSpacing w:val="0"/>
        <w:rPr>
          <w:rFonts w:cstheme="minorHAnsi"/>
        </w:rPr>
      </w:pPr>
      <w:r w:rsidRPr="00617057">
        <w:rPr>
          <w:rFonts w:cstheme="minorHAnsi"/>
        </w:rPr>
        <w:t>An employee can get a percentage of the relevant pay rate in line with their assessed capacity to do the work if they:</w:t>
      </w:r>
    </w:p>
    <w:p w14:paraId="23BD1E16" w14:textId="77777777" w:rsidR="00542907" w:rsidRPr="00617057" w:rsidRDefault="00542907" w:rsidP="00D50B6C">
      <w:pPr>
        <w:pStyle w:val="ListParagraph"/>
        <w:numPr>
          <w:ilvl w:val="1"/>
          <w:numId w:val="23"/>
        </w:numPr>
        <w:spacing w:before="0" w:after="160" w:line="259" w:lineRule="auto"/>
        <w:ind w:left="1985" w:hanging="851"/>
        <w:contextualSpacing w:val="0"/>
        <w:rPr>
          <w:rFonts w:cstheme="minorHAnsi"/>
        </w:rPr>
      </w:pPr>
      <w:r w:rsidRPr="00617057">
        <w:rPr>
          <w:rFonts w:cstheme="minorHAnsi"/>
        </w:rPr>
        <w:t xml:space="preserve">have a disability; </w:t>
      </w:r>
    </w:p>
    <w:p w14:paraId="2937F50E" w14:textId="77777777" w:rsidR="00542907" w:rsidRPr="00617057" w:rsidRDefault="00542907" w:rsidP="00D50B6C">
      <w:pPr>
        <w:pStyle w:val="ListParagraph"/>
        <w:numPr>
          <w:ilvl w:val="1"/>
          <w:numId w:val="23"/>
        </w:numPr>
        <w:spacing w:before="0" w:after="160" w:line="259" w:lineRule="auto"/>
        <w:ind w:left="1985" w:hanging="851"/>
        <w:contextualSpacing w:val="0"/>
        <w:rPr>
          <w:rFonts w:cstheme="minorHAnsi"/>
        </w:rPr>
      </w:pPr>
      <w:r w:rsidRPr="00617057">
        <w:rPr>
          <w:rFonts w:cstheme="minorHAnsi"/>
        </w:rPr>
        <w:t>meet the criteria for a Disability Support Pension; and</w:t>
      </w:r>
    </w:p>
    <w:p w14:paraId="62C0E35D" w14:textId="77777777" w:rsidR="00542907" w:rsidRPr="00617057" w:rsidRDefault="00542907" w:rsidP="00D50B6C">
      <w:pPr>
        <w:pStyle w:val="ListParagraph"/>
        <w:numPr>
          <w:ilvl w:val="1"/>
          <w:numId w:val="23"/>
        </w:numPr>
        <w:spacing w:before="0" w:after="0" w:line="259" w:lineRule="auto"/>
        <w:ind w:left="1985" w:hanging="851"/>
        <w:contextualSpacing w:val="0"/>
        <w:rPr>
          <w:rFonts w:cstheme="minorHAnsi"/>
        </w:rPr>
      </w:pPr>
      <w:r w:rsidRPr="00617057">
        <w:rPr>
          <w:rFonts w:cstheme="minorHAnsi"/>
        </w:rPr>
        <w:t xml:space="preserve">are unable to perform duties to the capacity required. </w:t>
      </w:r>
    </w:p>
    <w:p w14:paraId="1CDF595A" w14:textId="780DABBC" w:rsidR="00542907" w:rsidRDefault="00542907" w:rsidP="00D50B6C">
      <w:pPr>
        <w:pStyle w:val="ListParagraph"/>
        <w:numPr>
          <w:ilvl w:val="0"/>
          <w:numId w:val="23"/>
        </w:numPr>
        <w:spacing w:after="0" w:line="259" w:lineRule="auto"/>
        <w:ind w:left="1135" w:hanging="851"/>
        <w:contextualSpacing w:val="0"/>
        <w:rPr>
          <w:rFonts w:cstheme="minorHAnsi"/>
        </w:rPr>
      </w:pPr>
      <w:r w:rsidRPr="00617057">
        <w:rPr>
          <w:rFonts w:cstheme="minorHAnsi"/>
        </w:rPr>
        <w:t xml:space="preserve">Specific conditions relating to the supported wage system are detailed in Attachment B – Supported Wage System. </w:t>
      </w:r>
    </w:p>
    <w:p w14:paraId="5833A035" w14:textId="77777777" w:rsidR="006515F9" w:rsidRDefault="006515F9">
      <w:pPr>
        <w:spacing w:before="0" w:after="160" w:line="259" w:lineRule="auto"/>
        <w:rPr>
          <w:rFonts w:asciiTheme="majorHAnsi" w:hAnsiTheme="majorHAnsi"/>
          <w:color w:val="265A9A" w:themeColor="background2"/>
          <w:sz w:val="42"/>
        </w:rPr>
      </w:pPr>
      <w:bookmarkStart w:id="83" w:name="_Toc149160517"/>
      <w:r>
        <w:br w:type="page"/>
      </w:r>
    </w:p>
    <w:p w14:paraId="7F40E7E8" w14:textId="7BD291E3" w:rsidR="00F10444" w:rsidRPr="00BE37B6" w:rsidRDefault="00542907" w:rsidP="00BE37B6">
      <w:pPr>
        <w:pStyle w:val="Heading1-nobackground"/>
        <w:numPr>
          <w:ilvl w:val="0"/>
          <w:numId w:val="25"/>
        </w:numPr>
        <w:shd w:val="clear" w:color="auto" w:fill="265A9A" w:themeFill="background2"/>
        <w:spacing w:before="480" w:after="240"/>
        <w:ind w:left="992" w:hanging="992"/>
        <w:rPr>
          <w:color w:val="FFFFFF" w:themeColor="background1"/>
        </w:rPr>
      </w:pPr>
      <w:bookmarkStart w:id="84" w:name="_Toc159248240"/>
      <w:r w:rsidRPr="00BE37B6">
        <w:rPr>
          <w:color w:val="FFFFFF" w:themeColor="background1"/>
        </w:rPr>
        <w:lastRenderedPageBreak/>
        <w:t>Allowances</w:t>
      </w:r>
      <w:bookmarkEnd w:id="83"/>
      <w:bookmarkEnd w:id="84"/>
    </w:p>
    <w:p w14:paraId="5BFBE193" w14:textId="48E48030" w:rsidR="00542907" w:rsidRDefault="00542907" w:rsidP="00D50B6C">
      <w:pPr>
        <w:pStyle w:val="Heading2"/>
        <w:numPr>
          <w:ilvl w:val="1"/>
          <w:numId w:val="25"/>
        </w:numPr>
        <w:ind w:left="1134" w:hanging="1134"/>
      </w:pPr>
      <w:bookmarkStart w:id="85" w:name="_Toc149160518"/>
      <w:bookmarkStart w:id="86" w:name="_Toc159248241"/>
      <w:r w:rsidRPr="00555A49">
        <w:t>Higher duties</w:t>
      </w:r>
      <w:bookmarkEnd w:id="85"/>
      <w:r w:rsidR="0008350E">
        <w:t xml:space="preserve"> allowance</w:t>
      </w:r>
      <w:bookmarkEnd w:id="86"/>
    </w:p>
    <w:p w14:paraId="6909B8B0" w14:textId="34A6C317" w:rsidR="00542907" w:rsidRPr="00EC0BA0" w:rsidRDefault="00EC0BA0" w:rsidP="00D50B6C">
      <w:pPr>
        <w:pStyle w:val="ListParagraph"/>
        <w:numPr>
          <w:ilvl w:val="0"/>
          <w:numId w:val="23"/>
        </w:numPr>
        <w:spacing w:after="160" w:line="259" w:lineRule="auto"/>
        <w:ind w:left="1135" w:hanging="851"/>
        <w:contextualSpacing w:val="0"/>
        <w:rPr>
          <w:rFonts w:cstheme="minorHAnsi"/>
        </w:rPr>
      </w:pPr>
      <w:r w:rsidRPr="00EC0BA0">
        <w:rPr>
          <w:rFonts w:cstheme="minorHAnsi"/>
        </w:rPr>
        <w:t xml:space="preserve">Where a role needs to be filled for 2 or more working weeks, higher duties allowance will be paid to any employee temporarily occupying the role acting at a classification level higher than their substantive classification level. </w:t>
      </w:r>
    </w:p>
    <w:p w14:paraId="34FF348B" w14:textId="43D0ABC6" w:rsidR="00542907" w:rsidRPr="00E06276" w:rsidRDefault="00542907" w:rsidP="00D50B6C">
      <w:pPr>
        <w:pStyle w:val="ListParagraph"/>
        <w:numPr>
          <w:ilvl w:val="0"/>
          <w:numId w:val="23"/>
        </w:numPr>
        <w:spacing w:before="0" w:after="160" w:line="259" w:lineRule="auto"/>
        <w:ind w:left="1134" w:hanging="850"/>
        <w:contextualSpacing w:val="0"/>
        <w:rPr>
          <w:rFonts w:cstheme="minorHAnsi"/>
        </w:rPr>
      </w:pPr>
      <w:r w:rsidRPr="00555A49">
        <w:rPr>
          <w:rFonts w:cstheme="minorHAnsi"/>
        </w:rPr>
        <w:t xml:space="preserve">Higher duties </w:t>
      </w:r>
      <w:r w:rsidRPr="00E06276">
        <w:rPr>
          <w:rFonts w:cstheme="minorHAnsi"/>
        </w:rPr>
        <w:t>allowance will be equal to the difference between the employee</w:t>
      </w:r>
      <w:r w:rsidR="00EC0BA0">
        <w:rPr>
          <w:rFonts w:cstheme="minorHAnsi"/>
        </w:rPr>
        <w:t>’</w:t>
      </w:r>
      <w:r w:rsidRPr="00E06276">
        <w:rPr>
          <w:rFonts w:cstheme="minorHAnsi"/>
        </w:rPr>
        <w:t>s current salary and the salary that would be payable if they were promoted to the higher classification</w:t>
      </w:r>
      <w:r w:rsidR="00EC0BA0">
        <w:rPr>
          <w:rFonts w:cstheme="minorHAnsi"/>
        </w:rPr>
        <w:t xml:space="preserve"> level</w:t>
      </w:r>
      <w:r w:rsidRPr="00E06276">
        <w:rPr>
          <w:rFonts w:cstheme="minorHAnsi"/>
        </w:rPr>
        <w:t>, or a</w:t>
      </w:r>
      <w:r w:rsidR="00DC1650">
        <w:rPr>
          <w:rFonts w:cstheme="minorHAnsi"/>
        </w:rPr>
        <w:t xml:space="preserve"> higher amount </w:t>
      </w:r>
      <w:r w:rsidRPr="00E06276">
        <w:rPr>
          <w:rFonts w:cstheme="minorHAnsi"/>
        </w:rPr>
        <w:t xml:space="preserve">determined by the </w:t>
      </w:r>
      <w:r w:rsidR="009E5B0D" w:rsidRPr="00E06276">
        <w:rPr>
          <w:rFonts w:cstheme="minorHAnsi"/>
        </w:rPr>
        <w:t>Chair</w:t>
      </w:r>
      <w:r w:rsidRPr="00E06276">
        <w:rPr>
          <w:rFonts w:cstheme="minorHAnsi"/>
        </w:rPr>
        <w:t xml:space="preserve">. </w:t>
      </w:r>
    </w:p>
    <w:p w14:paraId="3D8F94F5" w14:textId="018F2919" w:rsidR="00542907" w:rsidRPr="00E06276" w:rsidRDefault="00542907" w:rsidP="00D50B6C">
      <w:pPr>
        <w:pStyle w:val="ListParagraph"/>
        <w:numPr>
          <w:ilvl w:val="0"/>
          <w:numId w:val="23"/>
        </w:numPr>
        <w:spacing w:before="0" w:after="160" w:line="259" w:lineRule="auto"/>
        <w:ind w:left="1134" w:hanging="850"/>
        <w:contextualSpacing w:val="0"/>
        <w:rPr>
          <w:rFonts w:cstheme="minorHAnsi"/>
        </w:rPr>
      </w:pPr>
      <w:r w:rsidRPr="00E06276">
        <w:rPr>
          <w:rFonts w:cstheme="minorHAnsi"/>
        </w:rPr>
        <w:t>Where an employee is found to be eligible for salary progression at their acting level</w:t>
      </w:r>
      <w:r w:rsidR="00E725F9">
        <w:rPr>
          <w:rFonts w:cstheme="minorHAnsi"/>
        </w:rPr>
        <w:t>,</w:t>
      </w:r>
      <w:r w:rsidRPr="00E06276">
        <w:rPr>
          <w:rFonts w:cstheme="minorHAnsi"/>
        </w:rPr>
        <w:t xml:space="preserve"> they will receive an appropriate increase in the rate of higher duties allowance. The employee’s salary level will be retained for all future periods of acting regardless of elapsed time. </w:t>
      </w:r>
    </w:p>
    <w:p w14:paraId="48525A63" w14:textId="28D3255A" w:rsidR="00542907" w:rsidRPr="00E06276" w:rsidRDefault="00542907" w:rsidP="00D50B6C">
      <w:pPr>
        <w:pStyle w:val="ListParagraph"/>
        <w:numPr>
          <w:ilvl w:val="0"/>
          <w:numId w:val="23"/>
        </w:numPr>
        <w:spacing w:before="0" w:after="160" w:line="259" w:lineRule="auto"/>
        <w:ind w:left="1134" w:hanging="850"/>
        <w:contextualSpacing w:val="0"/>
        <w:rPr>
          <w:rFonts w:cstheme="minorHAnsi"/>
        </w:rPr>
      </w:pPr>
      <w:r w:rsidRPr="00E06276">
        <w:rPr>
          <w:rFonts w:cstheme="minorHAnsi"/>
        </w:rPr>
        <w:t xml:space="preserve">Where an employee is assigned only part of the higher duties, the </w:t>
      </w:r>
      <w:r w:rsidR="009E5B0D" w:rsidRPr="00E06276">
        <w:rPr>
          <w:rFonts w:cstheme="minorHAnsi"/>
        </w:rPr>
        <w:t>Chair</w:t>
      </w:r>
      <w:r w:rsidRPr="00E06276">
        <w:rPr>
          <w:rFonts w:cstheme="minorHAnsi"/>
        </w:rPr>
        <w:t xml:space="preserve"> will determine the amount of allowance payable.</w:t>
      </w:r>
    </w:p>
    <w:p w14:paraId="1A626A93" w14:textId="1D009FE0" w:rsidR="00542907" w:rsidRPr="00E06276" w:rsidRDefault="00542907" w:rsidP="00D50B6C">
      <w:pPr>
        <w:pStyle w:val="ListParagraph"/>
        <w:numPr>
          <w:ilvl w:val="0"/>
          <w:numId w:val="23"/>
        </w:numPr>
        <w:spacing w:before="0" w:after="160" w:line="259" w:lineRule="auto"/>
        <w:ind w:left="1134" w:hanging="850"/>
        <w:contextualSpacing w:val="0"/>
        <w:rPr>
          <w:rFonts w:cstheme="minorHAnsi"/>
        </w:rPr>
      </w:pPr>
      <w:r w:rsidRPr="00E06276">
        <w:rPr>
          <w:rFonts w:cstheme="minorHAnsi"/>
        </w:rPr>
        <w:t xml:space="preserve">Higher duties allowance will be payable while an employee is acting at a higher classification </w:t>
      </w:r>
      <w:r w:rsidR="00DC1650">
        <w:rPr>
          <w:rFonts w:cstheme="minorHAnsi"/>
        </w:rPr>
        <w:t xml:space="preserve">level </w:t>
      </w:r>
      <w:r w:rsidRPr="00E06276">
        <w:rPr>
          <w:rFonts w:cstheme="minorHAnsi"/>
        </w:rPr>
        <w:t xml:space="preserve">as part of a </w:t>
      </w:r>
      <w:r w:rsidR="00631D7D" w:rsidRPr="00E06276">
        <w:rPr>
          <w:rFonts w:cstheme="minorHAnsi"/>
        </w:rPr>
        <w:t>job-sharing</w:t>
      </w:r>
      <w:r w:rsidRPr="00E06276">
        <w:rPr>
          <w:rFonts w:cstheme="minorHAnsi"/>
        </w:rPr>
        <w:t xml:space="preserve"> arrangement where the duration of the arrangement is at least 2 working weeks.</w:t>
      </w:r>
    </w:p>
    <w:p w14:paraId="4C9F3E60" w14:textId="63E0CEDC" w:rsidR="00542907" w:rsidRPr="00E06276" w:rsidRDefault="00542907" w:rsidP="00D50B6C">
      <w:pPr>
        <w:pStyle w:val="ListParagraph"/>
        <w:numPr>
          <w:ilvl w:val="0"/>
          <w:numId w:val="23"/>
        </w:numPr>
        <w:spacing w:before="0" w:after="160" w:line="259" w:lineRule="auto"/>
        <w:ind w:left="1134" w:hanging="850"/>
        <w:contextualSpacing w:val="0"/>
        <w:rPr>
          <w:rFonts w:cstheme="minorHAnsi"/>
          <w:b/>
        </w:rPr>
      </w:pPr>
      <w:r w:rsidRPr="00E06276">
        <w:rPr>
          <w:rFonts w:cstheme="minorHAnsi"/>
        </w:rPr>
        <w:t xml:space="preserve">The </w:t>
      </w:r>
      <w:r w:rsidR="009E5B0D" w:rsidRPr="00E06276">
        <w:rPr>
          <w:rFonts w:cstheme="minorHAnsi"/>
        </w:rPr>
        <w:t>Chair</w:t>
      </w:r>
      <w:r w:rsidRPr="00E06276">
        <w:rPr>
          <w:rFonts w:cstheme="minorHAnsi"/>
        </w:rPr>
        <w:t xml:space="preserve"> may shorten the qualifying period for higher duties allowance on a case-by-case basis.</w:t>
      </w:r>
    </w:p>
    <w:p w14:paraId="1D831D54" w14:textId="77777777" w:rsidR="00542907" w:rsidRPr="00555A49" w:rsidRDefault="00542907" w:rsidP="00D50B6C">
      <w:pPr>
        <w:pStyle w:val="Heading2"/>
        <w:numPr>
          <w:ilvl w:val="1"/>
          <w:numId w:val="25"/>
        </w:numPr>
        <w:ind w:left="1134" w:hanging="1134"/>
      </w:pPr>
      <w:bookmarkStart w:id="87" w:name="_Toc149160519"/>
      <w:bookmarkStart w:id="88" w:name="_Toc159248242"/>
      <w:r w:rsidRPr="00555A49">
        <w:t>Workplace responsibility allowances</w:t>
      </w:r>
      <w:bookmarkEnd w:id="87"/>
      <w:bookmarkEnd w:id="88"/>
      <w:r w:rsidRPr="00555A49">
        <w:t xml:space="preserve"> </w:t>
      </w:r>
    </w:p>
    <w:p w14:paraId="16E3C948" w14:textId="77777777" w:rsidR="003E6E8E" w:rsidRPr="00555A49" w:rsidRDefault="003E6E8E" w:rsidP="00D50B6C">
      <w:pPr>
        <w:pStyle w:val="ListParagraph"/>
        <w:numPr>
          <w:ilvl w:val="0"/>
          <w:numId w:val="23"/>
        </w:numPr>
        <w:spacing w:after="160" w:line="259" w:lineRule="auto"/>
        <w:ind w:left="1135" w:hanging="851"/>
        <w:contextualSpacing w:val="0"/>
        <w:rPr>
          <w:rFonts w:cstheme="minorHAnsi"/>
        </w:rPr>
      </w:pPr>
      <w:r w:rsidRPr="003E6E8E">
        <w:rPr>
          <w:rFonts w:cstheme="minorHAnsi"/>
        </w:rPr>
        <w:t>A workplace responsibility allowance will be paid where an agency has appointed or elected an employee to one of the following roles:</w:t>
      </w:r>
    </w:p>
    <w:p w14:paraId="3BAD821C" w14:textId="77777777" w:rsidR="003E6E8E" w:rsidRPr="00555A49" w:rsidRDefault="003E6E8E" w:rsidP="00D50B6C">
      <w:pPr>
        <w:pStyle w:val="ListParagraph"/>
        <w:numPr>
          <w:ilvl w:val="1"/>
          <w:numId w:val="23"/>
        </w:numPr>
        <w:spacing w:before="0" w:after="160" w:line="259" w:lineRule="auto"/>
        <w:ind w:left="1985" w:hanging="851"/>
        <w:contextualSpacing w:val="0"/>
        <w:rPr>
          <w:rFonts w:cstheme="minorHAnsi"/>
        </w:rPr>
      </w:pPr>
      <w:r w:rsidRPr="003E6E8E">
        <w:rPr>
          <w:rFonts w:cstheme="minorHAnsi"/>
        </w:rPr>
        <w:t xml:space="preserve">First Aid Officer; </w:t>
      </w:r>
    </w:p>
    <w:p w14:paraId="0A65336F" w14:textId="77777777" w:rsidR="003E6E8E" w:rsidRPr="00555A49" w:rsidRDefault="003E6E8E" w:rsidP="00D50B6C">
      <w:pPr>
        <w:pStyle w:val="ListParagraph"/>
        <w:numPr>
          <w:ilvl w:val="1"/>
          <w:numId w:val="23"/>
        </w:numPr>
        <w:spacing w:before="0" w:after="160" w:line="259" w:lineRule="auto"/>
        <w:ind w:left="1985" w:hanging="851"/>
        <w:contextualSpacing w:val="0"/>
        <w:rPr>
          <w:rFonts w:cstheme="minorHAnsi"/>
        </w:rPr>
      </w:pPr>
      <w:r w:rsidRPr="003E6E8E">
        <w:rPr>
          <w:rFonts w:cstheme="minorHAnsi"/>
        </w:rPr>
        <w:t>Health and Safety Representative;</w:t>
      </w:r>
    </w:p>
    <w:p w14:paraId="6772D2D5" w14:textId="77777777" w:rsidR="003E6E8E" w:rsidRPr="00555A49" w:rsidRDefault="003E6E8E" w:rsidP="00D50B6C">
      <w:pPr>
        <w:pStyle w:val="ListParagraph"/>
        <w:numPr>
          <w:ilvl w:val="1"/>
          <w:numId w:val="23"/>
        </w:numPr>
        <w:spacing w:before="0" w:after="160" w:line="259" w:lineRule="auto"/>
        <w:ind w:left="1985" w:hanging="851"/>
        <w:contextualSpacing w:val="0"/>
        <w:rPr>
          <w:rFonts w:cstheme="minorHAnsi"/>
        </w:rPr>
      </w:pPr>
      <w:r w:rsidRPr="003E6E8E">
        <w:rPr>
          <w:rFonts w:cstheme="minorHAnsi"/>
        </w:rPr>
        <w:t>Emergency Warden;</w:t>
      </w:r>
    </w:p>
    <w:p w14:paraId="3B0F2758" w14:textId="77777777" w:rsidR="003E6E8E" w:rsidRPr="00555A49" w:rsidRDefault="003E6E8E" w:rsidP="00D50B6C">
      <w:pPr>
        <w:pStyle w:val="ListParagraph"/>
        <w:numPr>
          <w:ilvl w:val="1"/>
          <w:numId w:val="23"/>
        </w:numPr>
        <w:spacing w:before="0" w:after="160" w:line="259" w:lineRule="auto"/>
        <w:ind w:left="1985" w:hanging="851"/>
        <w:contextualSpacing w:val="0"/>
        <w:rPr>
          <w:rFonts w:cstheme="minorHAnsi"/>
        </w:rPr>
      </w:pPr>
      <w:r w:rsidRPr="003E6E8E">
        <w:rPr>
          <w:rFonts w:cstheme="minorHAnsi"/>
        </w:rPr>
        <w:t>Harassment Contact Officer; and</w:t>
      </w:r>
    </w:p>
    <w:p w14:paraId="4F653F5F" w14:textId="77777777" w:rsidR="003E6E8E" w:rsidRPr="00555A49" w:rsidRDefault="003E6E8E" w:rsidP="00D50B6C">
      <w:pPr>
        <w:pStyle w:val="ListParagraph"/>
        <w:numPr>
          <w:ilvl w:val="1"/>
          <w:numId w:val="23"/>
        </w:numPr>
        <w:spacing w:before="0" w:after="160" w:line="259" w:lineRule="auto"/>
        <w:ind w:left="1985" w:hanging="851"/>
        <w:contextualSpacing w:val="0"/>
        <w:rPr>
          <w:rFonts w:cstheme="minorHAnsi"/>
        </w:rPr>
      </w:pPr>
      <w:r w:rsidRPr="003E6E8E">
        <w:rPr>
          <w:rFonts w:cstheme="minorHAnsi"/>
        </w:rPr>
        <w:t>Mental Health First Aid Officer.</w:t>
      </w:r>
    </w:p>
    <w:p w14:paraId="7A3D08A2" w14:textId="77777777" w:rsidR="003E6E8E" w:rsidRPr="003E6E8E" w:rsidRDefault="003E6E8E" w:rsidP="00D50B6C">
      <w:pPr>
        <w:pStyle w:val="ListParagraph"/>
        <w:numPr>
          <w:ilvl w:val="0"/>
          <w:numId w:val="23"/>
        </w:numPr>
        <w:spacing w:before="0" w:after="160" w:line="259" w:lineRule="auto"/>
        <w:ind w:left="1134" w:hanging="850"/>
        <w:contextualSpacing w:val="0"/>
        <w:rPr>
          <w:rFonts w:cstheme="minorHAnsi"/>
        </w:rPr>
      </w:pPr>
      <w:r w:rsidRPr="003E6E8E">
        <w:rPr>
          <w:rFonts w:cstheme="minorHAnsi"/>
        </w:rPr>
        <w:t xml:space="preserve">An employee is not to receive more than one workplace responsibility allowance unless approved by the Agency Head due to operational requirements. </w:t>
      </w:r>
    </w:p>
    <w:p w14:paraId="0FEF0842" w14:textId="77777777" w:rsidR="00457FEC" w:rsidRPr="00BF1BD2" w:rsidRDefault="00457FEC" w:rsidP="00D50B6C">
      <w:pPr>
        <w:pStyle w:val="ListParagraph"/>
        <w:numPr>
          <w:ilvl w:val="0"/>
          <w:numId w:val="23"/>
        </w:numPr>
        <w:spacing w:before="0" w:after="160" w:line="259" w:lineRule="auto"/>
        <w:ind w:left="1134" w:hanging="850"/>
        <w:contextualSpacing w:val="0"/>
        <w:rPr>
          <w:rFonts w:cstheme="minorHAnsi"/>
        </w:rPr>
      </w:pPr>
      <w:r w:rsidRPr="00BF1BD2">
        <w:rPr>
          <w:rFonts w:cstheme="minorHAnsi"/>
        </w:rPr>
        <w:t>The minimum rate will be:</w:t>
      </w:r>
    </w:p>
    <w:tbl>
      <w:tblPr>
        <w:tblStyle w:val="TableGrid"/>
        <w:tblW w:w="0" w:type="auto"/>
        <w:tblInd w:w="1129" w:type="dxa"/>
        <w:tblBorders>
          <w:top w:val="none" w:sz="0" w:space="0" w:color="auto"/>
          <w:left w:val="none" w:sz="0" w:space="0" w:color="auto"/>
          <w:bottom w:val="single" w:sz="4" w:space="0" w:color="B3B3B3"/>
          <w:right w:val="none" w:sz="0" w:space="0" w:color="auto"/>
          <w:insideH w:val="none" w:sz="0" w:space="0" w:color="auto"/>
          <w:insideV w:val="none" w:sz="0" w:space="0" w:color="auto"/>
        </w:tblBorders>
        <w:tblLayout w:type="fixed"/>
        <w:tblCellMar>
          <w:left w:w="0" w:type="dxa"/>
          <w:right w:w="0" w:type="dxa"/>
        </w:tblCellMar>
        <w:tblLook w:val="0420" w:firstRow="1" w:lastRow="0" w:firstColumn="0"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2835"/>
        <w:gridCol w:w="2481"/>
        <w:gridCol w:w="2481"/>
      </w:tblGrid>
      <w:tr w:rsidR="00457FEC" w:rsidRPr="00BF1BD2" w14:paraId="7D82F945" w14:textId="77777777" w:rsidTr="00C94BCE">
        <w:trPr>
          <w:tblHeader/>
        </w:trPr>
        <w:tc>
          <w:tcPr>
            <w:tcW w:w="2835" w:type="dxa"/>
            <w:tcBorders>
              <w:bottom w:val="single" w:sz="4" w:space="0" w:color="B3B3B3"/>
            </w:tcBorders>
            <w:shd w:val="clear" w:color="auto" w:fill="auto"/>
            <w:vAlign w:val="center"/>
          </w:tcPr>
          <w:p w14:paraId="601C7F9A" w14:textId="4AFC5097" w:rsidR="00457FEC" w:rsidRPr="00772F48" w:rsidRDefault="00457FEC" w:rsidP="00D50B6C">
            <w:pPr>
              <w:pStyle w:val="ListParagraph"/>
              <w:spacing w:before="45" w:after="45"/>
              <w:ind w:left="57" w:right="108"/>
              <w:contextualSpacing w:val="0"/>
              <w:jc w:val="center"/>
              <w:rPr>
                <w:rFonts w:ascii="Arial (Body)" w:eastAsia="Batang" w:hAnsi="Arial (Body)" w:hint="eastAsia"/>
                <w:b/>
                <w:color w:val="265A9A"/>
                <w:szCs w:val="22"/>
              </w:rPr>
            </w:pPr>
            <w:r w:rsidRPr="00772F48">
              <w:rPr>
                <w:rFonts w:ascii="Arial (Body)" w:hAnsi="Arial (Body)" w:cstheme="minorHAnsi"/>
                <w:b/>
                <w:color w:val="265A9A"/>
                <w:szCs w:val="22"/>
              </w:rPr>
              <w:t>Rate on commencement of the agreement</w:t>
            </w:r>
          </w:p>
        </w:tc>
        <w:tc>
          <w:tcPr>
            <w:tcW w:w="2481" w:type="dxa"/>
            <w:tcBorders>
              <w:bottom w:val="single" w:sz="4" w:space="0" w:color="B3B3B3"/>
            </w:tcBorders>
            <w:shd w:val="clear" w:color="auto" w:fill="auto"/>
            <w:vAlign w:val="center"/>
          </w:tcPr>
          <w:p w14:paraId="4058168E" w14:textId="77777777" w:rsidR="00457FEC" w:rsidRPr="00772F48" w:rsidRDefault="00457FEC" w:rsidP="00D50B6C">
            <w:pPr>
              <w:pStyle w:val="ListParagraph"/>
              <w:spacing w:before="45" w:after="45"/>
              <w:ind w:left="57" w:right="108"/>
              <w:contextualSpacing w:val="0"/>
              <w:jc w:val="center"/>
              <w:rPr>
                <w:rFonts w:ascii="Arial (Body)" w:eastAsia="Batang" w:hAnsi="Arial (Body)" w:hint="eastAsia"/>
                <w:b/>
                <w:color w:val="265A9A"/>
                <w:szCs w:val="22"/>
              </w:rPr>
            </w:pPr>
            <w:r w:rsidRPr="00772F48">
              <w:rPr>
                <w:rFonts w:ascii="Arial (Body)" w:hAnsi="Arial (Body)" w:cstheme="minorHAnsi"/>
                <w:b/>
                <w:color w:val="265A9A"/>
                <w:szCs w:val="22"/>
              </w:rPr>
              <w:t>Rate from 13 March 2025</w:t>
            </w:r>
          </w:p>
        </w:tc>
        <w:tc>
          <w:tcPr>
            <w:tcW w:w="2481" w:type="dxa"/>
            <w:tcBorders>
              <w:bottom w:val="single" w:sz="4" w:space="0" w:color="B3B3B3"/>
            </w:tcBorders>
            <w:shd w:val="clear" w:color="auto" w:fill="auto"/>
            <w:vAlign w:val="center"/>
          </w:tcPr>
          <w:p w14:paraId="0E6616BD" w14:textId="77777777" w:rsidR="00457FEC" w:rsidRPr="00772F48" w:rsidRDefault="00457FEC" w:rsidP="00D50B6C">
            <w:pPr>
              <w:pStyle w:val="ListParagraph"/>
              <w:spacing w:before="45" w:after="45"/>
              <w:ind w:left="57" w:right="108"/>
              <w:contextualSpacing w:val="0"/>
              <w:jc w:val="center"/>
              <w:rPr>
                <w:rFonts w:ascii="Arial (Body)" w:eastAsia="Batang" w:hAnsi="Arial (Body)" w:hint="eastAsia"/>
                <w:b/>
                <w:color w:val="265A9A"/>
                <w:szCs w:val="22"/>
              </w:rPr>
            </w:pPr>
            <w:r w:rsidRPr="00772F48">
              <w:rPr>
                <w:rFonts w:ascii="Arial (Body)" w:hAnsi="Arial (Body)" w:cstheme="minorHAnsi"/>
                <w:b/>
                <w:color w:val="265A9A"/>
                <w:szCs w:val="22"/>
              </w:rPr>
              <w:t>Rate from 12 March 2026</w:t>
            </w:r>
          </w:p>
        </w:tc>
      </w:tr>
      <w:tr w:rsidR="00457FEC" w:rsidRPr="00C94BCE" w14:paraId="5A0131A8" w14:textId="77777777" w:rsidTr="00C94BCE">
        <w:tc>
          <w:tcPr>
            <w:tcW w:w="2835" w:type="dxa"/>
            <w:tcBorders>
              <w:top w:val="single" w:sz="4" w:space="0" w:color="B3B3B3"/>
              <w:bottom w:val="single" w:sz="4" w:space="0" w:color="B3B3B3"/>
            </w:tcBorders>
            <w:shd w:val="clear" w:color="auto" w:fill="F2F2F2"/>
            <w:vAlign w:val="center"/>
          </w:tcPr>
          <w:p w14:paraId="24A1B724" w14:textId="77777777" w:rsidR="00457FEC" w:rsidRPr="00772F48" w:rsidRDefault="00457FEC" w:rsidP="00D50B6C">
            <w:pPr>
              <w:pStyle w:val="ListParagraph"/>
              <w:spacing w:before="45" w:after="45"/>
              <w:ind w:left="57" w:right="108"/>
              <w:contextualSpacing w:val="0"/>
              <w:jc w:val="center"/>
              <w:rPr>
                <w:rFonts w:ascii="Arial (Body)" w:eastAsia="Batang" w:hAnsi="Arial (Body)" w:hint="eastAsia"/>
                <w:color w:val="000000"/>
                <w:szCs w:val="22"/>
              </w:rPr>
            </w:pPr>
            <w:r w:rsidRPr="00772F48">
              <w:rPr>
                <w:rFonts w:ascii="Arial (Body)" w:eastAsia="Batang" w:hAnsi="Arial (Body)"/>
                <w:color w:val="000000"/>
                <w:szCs w:val="22"/>
              </w:rPr>
              <w:t>$30.51 per fortnight</w:t>
            </w:r>
          </w:p>
        </w:tc>
        <w:tc>
          <w:tcPr>
            <w:tcW w:w="2481" w:type="dxa"/>
            <w:tcBorders>
              <w:top w:val="single" w:sz="4" w:space="0" w:color="B3B3B3"/>
              <w:bottom w:val="single" w:sz="4" w:space="0" w:color="B3B3B3"/>
            </w:tcBorders>
            <w:shd w:val="clear" w:color="auto" w:fill="F2F2F2"/>
            <w:vAlign w:val="center"/>
          </w:tcPr>
          <w:p w14:paraId="6AFBA948" w14:textId="77777777" w:rsidR="00457FEC" w:rsidRPr="00772F48" w:rsidRDefault="00457FEC" w:rsidP="00D50B6C">
            <w:pPr>
              <w:pStyle w:val="ListParagraph"/>
              <w:spacing w:before="45" w:after="45"/>
              <w:ind w:left="57" w:right="108"/>
              <w:contextualSpacing w:val="0"/>
              <w:jc w:val="center"/>
              <w:rPr>
                <w:rFonts w:ascii="Arial (Body)" w:eastAsia="Batang" w:hAnsi="Arial (Body)" w:hint="eastAsia"/>
                <w:color w:val="000000"/>
                <w:szCs w:val="22"/>
              </w:rPr>
            </w:pPr>
            <w:r w:rsidRPr="00772F48">
              <w:rPr>
                <w:rFonts w:ascii="Arial (Body)" w:eastAsia="Batang" w:hAnsi="Arial (Body)"/>
                <w:color w:val="000000"/>
                <w:szCs w:val="22"/>
              </w:rPr>
              <w:t>$31.67 per fortnight</w:t>
            </w:r>
          </w:p>
        </w:tc>
        <w:tc>
          <w:tcPr>
            <w:tcW w:w="2481" w:type="dxa"/>
            <w:tcBorders>
              <w:top w:val="single" w:sz="4" w:space="0" w:color="B3B3B3"/>
              <w:bottom w:val="single" w:sz="4" w:space="0" w:color="B3B3B3"/>
            </w:tcBorders>
            <w:shd w:val="clear" w:color="auto" w:fill="F2F2F2"/>
            <w:vAlign w:val="center"/>
          </w:tcPr>
          <w:p w14:paraId="539A1AC1" w14:textId="77777777" w:rsidR="00457FEC" w:rsidRPr="00772F48" w:rsidRDefault="00457FEC" w:rsidP="00D50B6C">
            <w:pPr>
              <w:pStyle w:val="ListParagraph"/>
              <w:spacing w:before="45" w:after="45"/>
              <w:ind w:left="57" w:right="108"/>
              <w:contextualSpacing w:val="0"/>
              <w:jc w:val="center"/>
              <w:rPr>
                <w:rFonts w:ascii="Arial (Body)" w:eastAsia="Batang" w:hAnsi="Arial (Body)" w:hint="eastAsia"/>
                <w:color w:val="000000"/>
                <w:szCs w:val="22"/>
              </w:rPr>
            </w:pPr>
            <w:r w:rsidRPr="00772F48">
              <w:rPr>
                <w:rFonts w:ascii="Arial (Body)" w:eastAsia="Batang" w:hAnsi="Arial (Body)"/>
                <w:color w:val="000000"/>
                <w:szCs w:val="22"/>
              </w:rPr>
              <w:t>$32.75 per fortnight</w:t>
            </w:r>
          </w:p>
        </w:tc>
      </w:tr>
    </w:tbl>
    <w:p w14:paraId="000E2863" w14:textId="74A954E8" w:rsidR="003E6E8E" w:rsidRPr="003E6E8E" w:rsidRDefault="00DE51A4" w:rsidP="00D50B6C">
      <w:pPr>
        <w:pStyle w:val="ListParagraph"/>
        <w:spacing w:after="160" w:line="259" w:lineRule="auto"/>
        <w:ind w:left="1134"/>
        <w:contextualSpacing w:val="0"/>
        <w:rPr>
          <w:rFonts w:cstheme="minorHAnsi"/>
        </w:rPr>
      </w:pPr>
      <w:r>
        <w:rPr>
          <w:rFonts w:cstheme="minorHAnsi"/>
        </w:rPr>
        <w:t xml:space="preserve">Note: </w:t>
      </w:r>
      <w:r w:rsidR="003E6E8E" w:rsidRPr="003E6E8E">
        <w:rPr>
          <w:rFonts w:cstheme="minorHAnsi"/>
        </w:rPr>
        <w:t>As a salary-related allowance, this value will continue to be increased in line with headline wage increases.</w:t>
      </w:r>
      <w:r w:rsidR="00902603">
        <w:rPr>
          <w:rFonts w:cstheme="minorHAnsi"/>
        </w:rPr>
        <w:t xml:space="preserve"> </w:t>
      </w:r>
      <w:r w:rsidR="00902603" w:rsidRPr="00902603">
        <w:rPr>
          <w:rFonts w:cstheme="minorHAnsi"/>
        </w:rPr>
        <w:t>These increases are incorporated in the minimum rates in the table above.</w:t>
      </w:r>
    </w:p>
    <w:p w14:paraId="3A301377" w14:textId="77777777" w:rsidR="003E6E8E" w:rsidRPr="00DD5198" w:rsidRDefault="003E6E8E" w:rsidP="00D50B6C">
      <w:pPr>
        <w:pStyle w:val="ListParagraph"/>
        <w:numPr>
          <w:ilvl w:val="0"/>
          <w:numId w:val="23"/>
        </w:numPr>
        <w:spacing w:before="0" w:after="160" w:line="259" w:lineRule="auto"/>
        <w:ind w:left="1134" w:hanging="850"/>
        <w:contextualSpacing w:val="0"/>
        <w:rPr>
          <w:rFonts w:cstheme="minorHAnsi"/>
        </w:rPr>
      </w:pPr>
      <w:r w:rsidRPr="00DD5198">
        <w:rPr>
          <w:rFonts w:cstheme="minorHAnsi"/>
        </w:rPr>
        <w:t xml:space="preserve">The full allowance is payable regardless of flexible work and part-time arrangements. </w:t>
      </w:r>
    </w:p>
    <w:p w14:paraId="153A1F19" w14:textId="1D11959B" w:rsidR="00DD5198" w:rsidRPr="00DD5198" w:rsidRDefault="00DD5198" w:rsidP="00D50B6C">
      <w:pPr>
        <w:pStyle w:val="ListParagraph"/>
        <w:numPr>
          <w:ilvl w:val="0"/>
          <w:numId w:val="23"/>
        </w:numPr>
        <w:spacing w:before="0" w:after="160" w:line="259" w:lineRule="auto"/>
        <w:ind w:left="1134" w:hanging="850"/>
        <w:contextualSpacing w:val="0"/>
        <w:rPr>
          <w:rFonts w:cstheme="minorHAnsi"/>
        </w:rPr>
      </w:pPr>
      <w:r w:rsidRPr="00DD5198">
        <w:rPr>
          <w:rFonts w:cstheme="minorHAnsi"/>
        </w:rPr>
        <w:lastRenderedPageBreak/>
        <w:t>The allowance is payable during periods of paid leave.</w:t>
      </w:r>
    </w:p>
    <w:p w14:paraId="71C7C9A3" w14:textId="4561D61C" w:rsidR="00DD5198" w:rsidRPr="00DD5198" w:rsidRDefault="00DD5198" w:rsidP="00D50B6C">
      <w:pPr>
        <w:pStyle w:val="ListParagraph"/>
        <w:numPr>
          <w:ilvl w:val="0"/>
          <w:numId w:val="23"/>
        </w:numPr>
        <w:spacing w:before="0" w:after="160" w:line="259" w:lineRule="auto"/>
        <w:ind w:left="1134" w:hanging="850"/>
        <w:contextualSpacing w:val="0"/>
        <w:rPr>
          <w:rFonts w:cstheme="minorHAnsi"/>
        </w:rPr>
      </w:pPr>
      <w:r w:rsidRPr="00DD5198">
        <w:rPr>
          <w:rFonts w:cstheme="minorHAnsi"/>
        </w:rPr>
        <w:t>The allowance counts as salary for superannuation purposes and for calculating retirement and redundancy entitlements</w:t>
      </w:r>
      <w:r w:rsidR="00AC397D">
        <w:rPr>
          <w:rFonts w:cstheme="minorHAnsi"/>
        </w:rPr>
        <w:t>.</w:t>
      </w:r>
    </w:p>
    <w:p w14:paraId="61678A3B" w14:textId="0449A9C3" w:rsidR="003E6E8E" w:rsidRPr="003E6E8E" w:rsidRDefault="003E6E8E" w:rsidP="00D50B6C">
      <w:pPr>
        <w:pStyle w:val="ListParagraph"/>
        <w:numPr>
          <w:ilvl w:val="0"/>
          <w:numId w:val="23"/>
        </w:numPr>
        <w:spacing w:before="0" w:after="160" w:line="259" w:lineRule="auto"/>
        <w:ind w:left="1134" w:hanging="850"/>
        <w:contextualSpacing w:val="0"/>
        <w:rPr>
          <w:rFonts w:cstheme="minorHAnsi"/>
        </w:rPr>
      </w:pPr>
      <w:r w:rsidRPr="003E6E8E">
        <w:rPr>
          <w:rFonts w:cstheme="minorHAnsi"/>
        </w:rPr>
        <w:t>An employe</w:t>
      </w:r>
      <w:r w:rsidR="00EE569D">
        <w:rPr>
          <w:rFonts w:cstheme="minorHAnsi"/>
        </w:rPr>
        <w:t>e</w:t>
      </w:r>
      <w:r w:rsidRPr="003E6E8E">
        <w:rPr>
          <w:rFonts w:cstheme="minorHAnsi"/>
        </w:rPr>
        <w:t>’s physical availability to undertake the role will be considered by agencies when appointing and reappointing employees to these roles. This is noting that not all workplace responsibility roles will necessarily require a physical presence in the workplace for the role to be successfully undertaken, such as Harassment Contact Officers, Mental</w:t>
      </w:r>
      <w:r w:rsidR="00E645DB">
        <w:rPr>
          <w:rFonts w:cstheme="minorHAnsi"/>
        </w:rPr>
        <w:t xml:space="preserve"> Health</w:t>
      </w:r>
      <w:r w:rsidRPr="003E6E8E">
        <w:rPr>
          <w:rFonts w:cstheme="minorHAnsi"/>
        </w:rPr>
        <w:t xml:space="preserve"> First Aid Officers and Health and Safety Representatives depending on work group arrangements.</w:t>
      </w:r>
    </w:p>
    <w:p w14:paraId="478F7538" w14:textId="1634421C" w:rsidR="00805AEE" w:rsidRDefault="003E6E8E" w:rsidP="006515F9">
      <w:pPr>
        <w:pStyle w:val="ListParagraph"/>
        <w:numPr>
          <w:ilvl w:val="0"/>
          <w:numId w:val="23"/>
        </w:numPr>
        <w:spacing w:before="0" w:after="0" w:line="259" w:lineRule="auto"/>
        <w:ind w:left="1135" w:hanging="851"/>
        <w:contextualSpacing w:val="0"/>
        <w:rPr>
          <w:rFonts w:cstheme="minorHAnsi"/>
        </w:rPr>
      </w:pPr>
      <w:r w:rsidRPr="003E6E8E">
        <w:rPr>
          <w:rFonts w:cstheme="minorHAnsi"/>
        </w:rPr>
        <w:t>Casual employees who are eligible to receive a workplace responsibility allowance will be paid the full amount (noting the minimum rate), as varied from time to time provided they engage in work during any given pay cycle, irrespective of the frequency and duration of the work undertaken.</w:t>
      </w:r>
    </w:p>
    <w:p w14:paraId="75079CF5" w14:textId="22B652B4" w:rsidR="00542907" w:rsidRPr="00805AEE" w:rsidRDefault="00542907" w:rsidP="00D50B6C">
      <w:pPr>
        <w:pStyle w:val="Heading2"/>
        <w:numPr>
          <w:ilvl w:val="1"/>
          <w:numId w:val="25"/>
        </w:numPr>
        <w:ind w:left="1134" w:hanging="1134"/>
      </w:pPr>
      <w:bookmarkStart w:id="89" w:name="_Toc149160520"/>
      <w:bookmarkStart w:id="90" w:name="_Toc159248243"/>
      <w:r w:rsidRPr="00805AEE">
        <w:t>Community language allowance</w:t>
      </w:r>
      <w:bookmarkEnd w:id="89"/>
      <w:bookmarkEnd w:id="90"/>
    </w:p>
    <w:p w14:paraId="401D6169" w14:textId="45F01D43" w:rsidR="00542907" w:rsidRPr="00D45251" w:rsidRDefault="00542907" w:rsidP="00D50B6C">
      <w:pPr>
        <w:pStyle w:val="ListParagraph"/>
        <w:numPr>
          <w:ilvl w:val="0"/>
          <w:numId w:val="23"/>
        </w:numPr>
        <w:spacing w:after="160" w:line="259" w:lineRule="auto"/>
        <w:ind w:left="1135" w:hanging="851"/>
        <w:contextualSpacing w:val="0"/>
        <w:rPr>
          <w:rFonts w:cstheme="minorHAnsi"/>
        </w:rPr>
      </w:pPr>
      <w:r w:rsidRPr="00555A49">
        <w:rPr>
          <w:rFonts w:cstheme="minorHAnsi"/>
        </w:rPr>
        <w:t xml:space="preserve">A community language allowance will be paid where the </w:t>
      </w:r>
      <w:r w:rsidR="009E5B0D" w:rsidRPr="00805AEE">
        <w:rPr>
          <w:rFonts w:cstheme="minorHAnsi"/>
        </w:rPr>
        <w:t>Chair</w:t>
      </w:r>
      <w:r w:rsidRPr="00555A49">
        <w:rPr>
          <w:rFonts w:cstheme="minorHAnsi"/>
        </w:rPr>
        <w:t xml:space="preserve"> determines that an </w:t>
      </w:r>
      <w:r w:rsidRPr="00D45251">
        <w:rPr>
          <w:rFonts w:cstheme="minorHAnsi"/>
        </w:rPr>
        <w:t xml:space="preserve">employee is regularly required to use their ability to communicate in Braille or a language other than English (including First Nations languages and AUSLAN) in the course of their work, and the employee meets the required level of competency set by the </w:t>
      </w:r>
      <w:r w:rsidR="009E5B0D" w:rsidRPr="00D45251">
        <w:rPr>
          <w:rFonts w:cstheme="minorHAnsi"/>
        </w:rPr>
        <w:t>Chair</w:t>
      </w:r>
      <w:r w:rsidRPr="00D45251">
        <w:rPr>
          <w:rFonts w:cstheme="minorHAnsi"/>
        </w:rPr>
        <w:t>. Further information is included in policy.</w:t>
      </w:r>
    </w:p>
    <w:p w14:paraId="422EBD1B" w14:textId="77777777" w:rsidR="00542907" w:rsidRPr="00555A49" w:rsidRDefault="00542907" w:rsidP="00D50B6C">
      <w:pPr>
        <w:pStyle w:val="ListParagraph"/>
        <w:numPr>
          <w:ilvl w:val="0"/>
          <w:numId w:val="23"/>
        </w:numPr>
        <w:spacing w:before="0" w:after="160" w:line="259" w:lineRule="auto"/>
        <w:ind w:left="1134" w:hanging="850"/>
        <w:contextualSpacing w:val="0"/>
        <w:rPr>
          <w:rFonts w:cstheme="minorHAnsi"/>
        </w:rPr>
      </w:pPr>
      <w:r w:rsidRPr="00555A49">
        <w:rPr>
          <w:rFonts w:cstheme="minorHAnsi"/>
        </w:rPr>
        <w:t xml:space="preserve">The allowance is paid in accordance with the employee’s level of competency: </w:t>
      </w:r>
    </w:p>
    <w:tbl>
      <w:tblPr>
        <w:tblStyle w:val="TableGrid"/>
        <w:tblW w:w="7954" w:type="dxa"/>
        <w:tblInd w:w="1118" w:type="dxa"/>
        <w:tblBorders>
          <w:top w:val="none" w:sz="0" w:space="0" w:color="auto"/>
          <w:left w:val="none" w:sz="0" w:space="0" w:color="auto"/>
          <w:bottom w:val="single" w:sz="4" w:space="0" w:color="B3B3B3"/>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Table 1: Primary caregivers - circumstances for paid parental leave"/>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725"/>
        <w:gridCol w:w="2268"/>
        <w:gridCol w:w="2126"/>
        <w:gridCol w:w="1418"/>
        <w:gridCol w:w="1417"/>
      </w:tblGrid>
      <w:tr w:rsidR="00194528" w:rsidRPr="00DF29D5" w14:paraId="24A5CDD3" w14:textId="77777777" w:rsidTr="00772F48">
        <w:trPr>
          <w:tblHeader/>
        </w:trPr>
        <w:tc>
          <w:tcPr>
            <w:tcW w:w="725" w:type="dxa"/>
            <w:tcBorders>
              <w:bottom w:val="single" w:sz="4" w:space="0" w:color="B3B3B3"/>
            </w:tcBorders>
            <w:shd w:val="clear" w:color="auto" w:fill="auto"/>
            <w:vAlign w:val="center"/>
          </w:tcPr>
          <w:p w14:paraId="5DF57944" w14:textId="112CCF68" w:rsidR="00194528" w:rsidRPr="00772F48" w:rsidRDefault="00194528" w:rsidP="00772F48">
            <w:pPr>
              <w:pStyle w:val="ListParagraph"/>
              <w:spacing w:before="45" w:after="45"/>
              <w:ind w:left="57" w:right="108"/>
              <w:contextualSpacing w:val="0"/>
              <w:jc w:val="center"/>
              <w:rPr>
                <w:rFonts w:ascii="Arial (Body)" w:hAnsi="Arial (Body)" w:cstheme="minorHAnsi"/>
                <w:b/>
                <w:bCs/>
                <w:color w:val="265A9A"/>
                <w:sz w:val="18"/>
              </w:rPr>
            </w:pPr>
            <w:r w:rsidRPr="00772F48">
              <w:rPr>
                <w:b/>
                <w:bCs/>
              </w:rPr>
              <w:t>Rate</w:t>
            </w:r>
          </w:p>
        </w:tc>
        <w:tc>
          <w:tcPr>
            <w:tcW w:w="2268" w:type="dxa"/>
            <w:tcBorders>
              <w:bottom w:val="single" w:sz="4" w:space="0" w:color="B3B3B3"/>
            </w:tcBorders>
            <w:shd w:val="clear" w:color="auto" w:fill="auto"/>
            <w:vAlign w:val="center"/>
          </w:tcPr>
          <w:p w14:paraId="6F6C0A73" w14:textId="27CA91F2" w:rsidR="00194528" w:rsidRPr="00772F48" w:rsidRDefault="00194528" w:rsidP="00772F48">
            <w:pPr>
              <w:pStyle w:val="ListParagraph"/>
              <w:spacing w:before="45" w:after="45"/>
              <w:ind w:left="57" w:right="108"/>
              <w:contextualSpacing w:val="0"/>
              <w:jc w:val="center"/>
              <w:rPr>
                <w:rFonts w:ascii="Arial (Body)" w:hAnsi="Arial (Body)" w:cstheme="minorHAnsi"/>
                <w:b/>
                <w:bCs/>
                <w:color w:val="265A9A"/>
              </w:rPr>
            </w:pPr>
            <w:r w:rsidRPr="00772F48">
              <w:rPr>
                <w:b/>
                <w:bCs/>
              </w:rPr>
              <w:t>Standard</w:t>
            </w:r>
          </w:p>
        </w:tc>
        <w:tc>
          <w:tcPr>
            <w:tcW w:w="2126" w:type="dxa"/>
            <w:tcBorders>
              <w:bottom w:val="single" w:sz="4" w:space="0" w:color="B3B3B3"/>
            </w:tcBorders>
            <w:vAlign w:val="center"/>
          </w:tcPr>
          <w:p w14:paraId="4E7F429D" w14:textId="6E2ECA39" w:rsidR="00194528" w:rsidRPr="00772F48" w:rsidRDefault="00194528" w:rsidP="00D50B6C">
            <w:pPr>
              <w:pStyle w:val="ListParagraph"/>
              <w:spacing w:before="45" w:after="45"/>
              <w:ind w:left="57" w:right="108"/>
              <w:contextualSpacing w:val="0"/>
              <w:jc w:val="center"/>
              <w:rPr>
                <w:rFonts w:ascii="Arial (Body)" w:hAnsi="Arial (Body)" w:cstheme="minorHAnsi"/>
                <w:b/>
                <w:color w:val="265A9A"/>
              </w:rPr>
            </w:pPr>
            <w:r w:rsidRPr="00772F48">
              <w:rPr>
                <w:rFonts w:ascii="Arial (Body)" w:hAnsi="Arial (Body)" w:cstheme="minorHAnsi"/>
                <w:b/>
                <w:color w:val="265A9A"/>
              </w:rPr>
              <w:t>Rate from commencement of the agreement</w:t>
            </w:r>
          </w:p>
        </w:tc>
        <w:tc>
          <w:tcPr>
            <w:tcW w:w="1418" w:type="dxa"/>
            <w:tcBorders>
              <w:bottom w:val="single" w:sz="4" w:space="0" w:color="B3B3B3"/>
            </w:tcBorders>
            <w:vAlign w:val="center"/>
          </w:tcPr>
          <w:p w14:paraId="2797C850" w14:textId="35DC3DEE" w:rsidR="00194528" w:rsidRPr="00772F48" w:rsidRDefault="00194528" w:rsidP="00D50B6C">
            <w:pPr>
              <w:pStyle w:val="ListParagraph"/>
              <w:spacing w:before="45" w:after="45"/>
              <w:ind w:left="57" w:right="108"/>
              <w:contextualSpacing w:val="0"/>
              <w:jc w:val="center"/>
              <w:rPr>
                <w:rFonts w:ascii="Arial (Body)" w:hAnsi="Arial (Body)" w:cstheme="minorHAnsi"/>
                <w:b/>
                <w:color w:val="595959" w:themeColor="text1" w:themeTint="A6"/>
              </w:rPr>
            </w:pPr>
            <w:r w:rsidRPr="00772F48">
              <w:rPr>
                <w:rFonts w:ascii="Arial (Body)" w:hAnsi="Arial (Body)" w:cstheme="minorHAnsi"/>
                <w:b/>
                <w:color w:val="595959" w:themeColor="text1" w:themeTint="A6"/>
              </w:rPr>
              <w:t>Rate from 13 March 2025</w:t>
            </w:r>
          </w:p>
        </w:tc>
        <w:tc>
          <w:tcPr>
            <w:tcW w:w="1417" w:type="dxa"/>
            <w:tcBorders>
              <w:bottom w:val="single" w:sz="4" w:space="0" w:color="B3B3B3"/>
            </w:tcBorders>
            <w:vAlign w:val="center"/>
          </w:tcPr>
          <w:p w14:paraId="2D39FCD9" w14:textId="15D4906E" w:rsidR="00194528" w:rsidRPr="00772F48" w:rsidRDefault="00194528" w:rsidP="00D50B6C">
            <w:pPr>
              <w:pStyle w:val="ListParagraph"/>
              <w:spacing w:before="45" w:after="45"/>
              <w:ind w:left="57" w:right="108"/>
              <w:contextualSpacing w:val="0"/>
              <w:jc w:val="center"/>
              <w:rPr>
                <w:rFonts w:ascii="Arial (Body)" w:hAnsi="Arial (Body)" w:cstheme="minorHAnsi"/>
                <w:b/>
                <w:color w:val="265A9A"/>
              </w:rPr>
            </w:pPr>
            <w:r w:rsidRPr="00772F48">
              <w:rPr>
                <w:rFonts w:ascii="Arial (Body)" w:hAnsi="Arial (Body)" w:cstheme="minorHAnsi"/>
                <w:b/>
                <w:color w:val="265A9A"/>
              </w:rPr>
              <w:t>Rate from 12 March 2026</w:t>
            </w:r>
          </w:p>
        </w:tc>
      </w:tr>
      <w:tr w:rsidR="00194528" w:rsidRPr="00F72714" w14:paraId="32C092E5" w14:textId="77777777" w:rsidTr="00772F48">
        <w:tc>
          <w:tcPr>
            <w:tcW w:w="725" w:type="dxa"/>
            <w:tcBorders>
              <w:top w:val="single" w:sz="4" w:space="0" w:color="B3B3B3"/>
              <w:bottom w:val="nil"/>
            </w:tcBorders>
            <w:shd w:val="clear" w:color="auto" w:fill="F2F2F2" w:themeFill="background1" w:themeFillShade="F2"/>
          </w:tcPr>
          <w:p w14:paraId="07D5EBF3" w14:textId="3DAABF57" w:rsidR="00194528" w:rsidRPr="00FB217F" w:rsidRDefault="00194528" w:rsidP="00D50B6C">
            <w:pPr>
              <w:pStyle w:val="ListParagraph"/>
              <w:spacing w:before="45" w:after="45"/>
              <w:ind w:left="57" w:right="108"/>
              <w:contextualSpacing w:val="0"/>
              <w:jc w:val="center"/>
              <w:rPr>
                <w:rFonts w:ascii="Arial (Body)" w:hAnsi="Arial (Body)" w:cstheme="minorHAnsi"/>
                <w:color w:val="265A9A"/>
                <w:sz w:val="18"/>
              </w:rPr>
            </w:pPr>
            <w:r w:rsidRPr="003650E3">
              <w:t>1</w:t>
            </w:r>
          </w:p>
        </w:tc>
        <w:tc>
          <w:tcPr>
            <w:tcW w:w="2268" w:type="dxa"/>
            <w:shd w:val="clear" w:color="auto" w:fill="F2F2F2" w:themeFill="background1" w:themeFillShade="F2"/>
          </w:tcPr>
          <w:p w14:paraId="1AAD235A" w14:textId="476F87E5" w:rsidR="00194528" w:rsidRPr="006515F9" w:rsidRDefault="00194528" w:rsidP="00D50B6C">
            <w:pPr>
              <w:pStyle w:val="ListParagraph"/>
              <w:spacing w:before="45" w:after="45"/>
              <w:ind w:left="57" w:right="108"/>
              <w:contextualSpacing w:val="0"/>
              <w:rPr>
                <w:rFonts w:ascii="Arial (Body)" w:hAnsi="Arial (Body)" w:cstheme="minorHAnsi"/>
                <w:color w:val="595959" w:themeColor="text1" w:themeTint="A6"/>
                <w:sz w:val="18"/>
                <w:szCs w:val="18"/>
              </w:rPr>
            </w:pPr>
            <w:r w:rsidRPr="006515F9">
              <w:rPr>
                <w:sz w:val="18"/>
                <w:szCs w:val="18"/>
              </w:rPr>
              <w:t>An employee who has adequate language skills, as determined by an individual or body approved by the Chair, for simple communication.</w:t>
            </w:r>
          </w:p>
        </w:tc>
        <w:tc>
          <w:tcPr>
            <w:tcW w:w="2126" w:type="dxa"/>
            <w:shd w:val="clear" w:color="auto" w:fill="F2F2F2" w:themeFill="background1" w:themeFillShade="F2"/>
            <w:vAlign w:val="center"/>
          </w:tcPr>
          <w:p w14:paraId="50618A74" w14:textId="42F57AFE" w:rsidR="00194528" w:rsidRPr="00772F48" w:rsidRDefault="00194528" w:rsidP="00D50B6C">
            <w:pPr>
              <w:pStyle w:val="ListParagraph"/>
              <w:spacing w:before="45" w:after="45"/>
              <w:ind w:left="57" w:right="108"/>
              <w:contextualSpacing w:val="0"/>
              <w:jc w:val="center"/>
              <w:rPr>
                <w:rFonts w:ascii="Arial (Body)" w:hAnsi="Arial (Body)" w:cstheme="minorHAnsi"/>
                <w:color w:val="265A9A"/>
              </w:rPr>
            </w:pPr>
            <w:r w:rsidRPr="00772F48">
              <w:rPr>
                <w:rFonts w:ascii="Arial (Body)" w:hAnsi="Arial (Body)" w:cstheme="minorHAnsi"/>
                <w:color w:val="265A9A"/>
              </w:rPr>
              <w:t>$1,435</w:t>
            </w:r>
            <w:r w:rsidRPr="00772F48">
              <w:rPr>
                <w:rFonts w:ascii="Arial (Body)" w:hAnsi="Arial (Body)" w:cstheme="minorHAnsi"/>
                <w:color w:val="265A9A"/>
              </w:rPr>
              <w:br/>
              <w:t>per annum</w:t>
            </w:r>
          </w:p>
        </w:tc>
        <w:tc>
          <w:tcPr>
            <w:tcW w:w="1418" w:type="dxa"/>
            <w:shd w:val="clear" w:color="auto" w:fill="F2F2F2" w:themeFill="background1" w:themeFillShade="F2"/>
            <w:vAlign w:val="center"/>
          </w:tcPr>
          <w:p w14:paraId="2B116FAE" w14:textId="5E7C2E8D" w:rsidR="00194528" w:rsidRPr="00772F48" w:rsidRDefault="00194528" w:rsidP="00D50B6C">
            <w:pPr>
              <w:pStyle w:val="ListParagraph"/>
              <w:spacing w:before="45" w:after="45"/>
              <w:ind w:left="57" w:right="108"/>
              <w:contextualSpacing w:val="0"/>
              <w:jc w:val="center"/>
              <w:rPr>
                <w:rFonts w:ascii="Arial (Body)" w:hAnsi="Arial (Body)" w:cstheme="minorHAnsi"/>
                <w:color w:val="595959" w:themeColor="text1" w:themeTint="A6"/>
              </w:rPr>
            </w:pPr>
            <w:r w:rsidRPr="00772F48">
              <w:rPr>
                <w:rFonts w:ascii="Arial (Body)" w:hAnsi="Arial (Body)" w:cstheme="minorHAnsi"/>
                <w:color w:val="595959" w:themeColor="text1" w:themeTint="A6"/>
              </w:rPr>
              <w:t xml:space="preserve">$1,490 </w:t>
            </w:r>
            <w:r w:rsidRPr="00772F48">
              <w:rPr>
                <w:rFonts w:ascii="Arial (Body)" w:hAnsi="Arial (Body)" w:cstheme="minorHAnsi"/>
                <w:color w:val="595959" w:themeColor="text1" w:themeTint="A6"/>
              </w:rPr>
              <w:br/>
              <w:t>per annum</w:t>
            </w:r>
          </w:p>
        </w:tc>
        <w:tc>
          <w:tcPr>
            <w:tcW w:w="1417" w:type="dxa"/>
            <w:shd w:val="clear" w:color="auto" w:fill="F2F2F2" w:themeFill="background1" w:themeFillShade="F2"/>
            <w:vAlign w:val="center"/>
          </w:tcPr>
          <w:p w14:paraId="34C98A04" w14:textId="5D12AD9D" w:rsidR="00194528" w:rsidRPr="00772F48" w:rsidRDefault="00194528" w:rsidP="00D50B6C">
            <w:pPr>
              <w:pStyle w:val="ListParagraph"/>
              <w:spacing w:before="45" w:after="45"/>
              <w:ind w:left="57" w:right="108"/>
              <w:contextualSpacing w:val="0"/>
              <w:jc w:val="center"/>
              <w:rPr>
                <w:rFonts w:ascii="Arial (Body)" w:hAnsi="Arial (Body)" w:cstheme="minorHAnsi"/>
                <w:color w:val="265A9A"/>
              </w:rPr>
            </w:pPr>
            <w:r w:rsidRPr="00772F48">
              <w:rPr>
                <w:rFonts w:ascii="Arial (Body)" w:hAnsi="Arial (Body)" w:cstheme="minorHAnsi"/>
                <w:color w:val="265A9A"/>
              </w:rPr>
              <w:t xml:space="preserve">$1,541 </w:t>
            </w:r>
            <w:r w:rsidRPr="00772F48">
              <w:rPr>
                <w:rFonts w:ascii="Arial (Body)" w:hAnsi="Arial (Body)" w:cstheme="minorHAnsi"/>
                <w:color w:val="265A9A"/>
              </w:rPr>
              <w:br/>
              <w:t>per annum</w:t>
            </w:r>
          </w:p>
        </w:tc>
      </w:tr>
      <w:tr w:rsidR="00194528" w:rsidRPr="00F72714" w14:paraId="6FD9B793" w14:textId="77777777" w:rsidTr="00772F48">
        <w:tc>
          <w:tcPr>
            <w:tcW w:w="725" w:type="dxa"/>
            <w:tcBorders>
              <w:top w:val="nil"/>
            </w:tcBorders>
            <w:shd w:val="clear" w:color="auto" w:fill="auto"/>
          </w:tcPr>
          <w:p w14:paraId="20D0340F" w14:textId="21FCA083" w:rsidR="00194528" w:rsidRPr="00FB217F" w:rsidRDefault="00194528" w:rsidP="00D50B6C">
            <w:pPr>
              <w:pStyle w:val="ListParagraph"/>
              <w:spacing w:before="45" w:after="45"/>
              <w:ind w:left="57" w:right="108"/>
              <w:contextualSpacing w:val="0"/>
              <w:jc w:val="center"/>
              <w:rPr>
                <w:rFonts w:ascii="Arial (Body)" w:hAnsi="Arial (Body)" w:cstheme="minorHAnsi"/>
                <w:color w:val="265A9A"/>
                <w:sz w:val="18"/>
              </w:rPr>
            </w:pPr>
            <w:r w:rsidRPr="003650E3">
              <w:t>2</w:t>
            </w:r>
          </w:p>
        </w:tc>
        <w:tc>
          <w:tcPr>
            <w:tcW w:w="2268" w:type="dxa"/>
            <w:tcBorders>
              <w:top w:val="nil"/>
            </w:tcBorders>
            <w:shd w:val="clear" w:color="auto" w:fill="auto"/>
          </w:tcPr>
          <w:p w14:paraId="65FC1EF1" w14:textId="55728D00" w:rsidR="00194528" w:rsidRPr="006515F9" w:rsidRDefault="00194528" w:rsidP="00D50B6C">
            <w:pPr>
              <w:pStyle w:val="ListParagraph"/>
              <w:spacing w:before="45" w:after="45"/>
              <w:ind w:left="57" w:right="108"/>
              <w:contextualSpacing w:val="0"/>
              <w:rPr>
                <w:rFonts w:ascii="Arial (Body)" w:hAnsi="Arial (Body)" w:cstheme="minorHAnsi"/>
                <w:color w:val="595959" w:themeColor="text1" w:themeTint="A6"/>
                <w:sz w:val="18"/>
                <w:szCs w:val="18"/>
              </w:rPr>
            </w:pPr>
            <w:r w:rsidRPr="006515F9">
              <w:rPr>
                <w:sz w:val="18"/>
                <w:szCs w:val="18"/>
              </w:rPr>
              <w:t>An employee who is certified by the National Accreditation Authority for Translators and Interpreters (NAATI) as a Translator or Interpreter at any level; or is assessed to be at the equivalent level by an individual or body approved by the Chair.</w:t>
            </w:r>
          </w:p>
        </w:tc>
        <w:tc>
          <w:tcPr>
            <w:tcW w:w="2126" w:type="dxa"/>
            <w:tcBorders>
              <w:top w:val="nil"/>
            </w:tcBorders>
            <w:vAlign w:val="center"/>
          </w:tcPr>
          <w:p w14:paraId="4B5CD94D" w14:textId="6D72C3D0" w:rsidR="00194528" w:rsidRPr="00772F48" w:rsidRDefault="00194528" w:rsidP="00D50B6C">
            <w:pPr>
              <w:pStyle w:val="ListParagraph"/>
              <w:spacing w:before="45" w:after="45"/>
              <w:ind w:left="57" w:right="108"/>
              <w:contextualSpacing w:val="0"/>
              <w:jc w:val="center"/>
              <w:rPr>
                <w:rFonts w:ascii="Arial (Body)" w:hAnsi="Arial (Body)" w:cstheme="minorHAnsi"/>
                <w:color w:val="265A9A"/>
              </w:rPr>
            </w:pPr>
            <w:r w:rsidRPr="00772F48">
              <w:rPr>
                <w:rFonts w:ascii="Arial (Body)" w:hAnsi="Arial (Body)" w:cstheme="minorHAnsi"/>
                <w:color w:val="265A9A"/>
              </w:rPr>
              <w:t xml:space="preserve">$2,870 </w:t>
            </w:r>
            <w:r w:rsidRPr="00772F48">
              <w:rPr>
                <w:rFonts w:ascii="Arial (Body)" w:hAnsi="Arial (Body)" w:cstheme="minorHAnsi"/>
                <w:color w:val="265A9A"/>
              </w:rPr>
              <w:br/>
              <w:t>per annum</w:t>
            </w:r>
          </w:p>
        </w:tc>
        <w:tc>
          <w:tcPr>
            <w:tcW w:w="1418" w:type="dxa"/>
            <w:tcBorders>
              <w:top w:val="nil"/>
            </w:tcBorders>
            <w:vAlign w:val="center"/>
          </w:tcPr>
          <w:p w14:paraId="09FA2FF8" w14:textId="66CEE3D1" w:rsidR="00194528" w:rsidRPr="00772F48" w:rsidRDefault="00194528" w:rsidP="00D50B6C">
            <w:pPr>
              <w:pStyle w:val="ListParagraph"/>
              <w:spacing w:before="45" w:after="45"/>
              <w:ind w:left="57" w:right="108"/>
              <w:contextualSpacing w:val="0"/>
              <w:jc w:val="center"/>
              <w:rPr>
                <w:rFonts w:ascii="Arial (Body)" w:hAnsi="Arial (Body)" w:cstheme="minorHAnsi"/>
                <w:color w:val="595959" w:themeColor="text1" w:themeTint="A6"/>
              </w:rPr>
            </w:pPr>
            <w:r w:rsidRPr="00772F48">
              <w:rPr>
                <w:rFonts w:ascii="Arial (Body)" w:hAnsi="Arial (Body)" w:cstheme="minorHAnsi"/>
                <w:color w:val="595959" w:themeColor="text1" w:themeTint="A6"/>
              </w:rPr>
              <w:t xml:space="preserve">$2,979 </w:t>
            </w:r>
            <w:r w:rsidRPr="00772F48">
              <w:rPr>
                <w:rFonts w:ascii="Arial (Body)" w:hAnsi="Arial (Body)" w:cstheme="minorHAnsi"/>
                <w:color w:val="595959" w:themeColor="text1" w:themeTint="A6"/>
              </w:rPr>
              <w:br/>
              <w:t>per annum</w:t>
            </w:r>
          </w:p>
        </w:tc>
        <w:tc>
          <w:tcPr>
            <w:tcW w:w="1417" w:type="dxa"/>
            <w:tcBorders>
              <w:top w:val="nil"/>
            </w:tcBorders>
            <w:vAlign w:val="center"/>
          </w:tcPr>
          <w:p w14:paraId="6E69E742" w14:textId="2A06C070" w:rsidR="00194528" w:rsidRPr="00772F48" w:rsidRDefault="00194528" w:rsidP="00D50B6C">
            <w:pPr>
              <w:pStyle w:val="ListParagraph"/>
              <w:spacing w:before="45" w:after="45"/>
              <w:ind w:left="57" w:right="108"/>
              <w:contextualSpacing w:val="0"/>
              <w:jc w:val="center"/>
              <w:rPr>
                <w:rFonts w:ascii="Arial (Body)" w:hAnsi="Arial (Body)" w:cstheme="minorHAnsi"/>
                <w:color w:val="265A9A"/>
              </w:rPr>
            </w:pPr>
            <w:r w:rsidRPr="00772F48">
              <w:rPr>
                <w:rFonts w:ascii="Arial (Body)" w:hAnsi="Arial (Body)" w:cstheme="minorHAnsi"/>
                <w:color w:val="265A9A"/>
              </w:rPr>
              <w:t xml:space="preserve">$3,080 </w:t>
            </w:r>
            <w:r w:rsidRPr="00772F48">
              <w:rPr>
                <w:rFonts w:ascii="Arial (Body)" w:hAnsi="Arial (Body)" w:cstheme="minorHAnsi"/>
                <w:color w:val="265A9A"/>
              </w:rPr>
              <w:br/>
              <w:t>per annum</w:t>
            </w:r>
          </w:p>
        </w:tc>
      </w:tr>
    </w:tbl>
    <w:p w14:paraId="69CCDDE8" w14:textId="77777777" w:rsidR="00542907" w:rsidRPr="00555A49" w:rsidRDefault="00542907" w:rsidP="00D50B6C">
      <w:pPr>
        <w:pStyle w:val="ListParagraph"/>
        <w:numPr>
          <w:ilvl w:val="0"/>
          <w:numId w:val="23"/>
        </w:numPr>
        <w:spacing w:after="160" w:line="259" w:lineRule="auto"/>
        <w:ind w:left="1135" w:hanging="851"/>
        <w:contextualSpacing w:val="0"/>
        <w:rPr>
          <w:rFonts w:cstheme="minorHAnsi"/>
        </w:rPr>
      </w:pPr>
      <w:r w:rsidRPr="00555A49">
        <w:rPr>
          <w:rFonts w:cstheme="minorHAnsi"/>
        </w:rPr>
        <w:t xml:space="preserve">The allowance is calculated annually and paid fortnightly. </w:t>
      </w:r>
    </w:p>
    <w:p w14:paraId="736A0071" w14:textId="77777777" w:rsidR="00542907" w:rsidRPr="00555A49" w:rsidRDefault="00542907" w:rsidP="00D50B6C">
      <w:pPr>
        <w:pStyle w:val="ListParagraph"/>
        <w:numPr>
          <w:ilvl w:val="0"/>
          <w:numId w:val="23"/>
        </w:numPr>
        <w:spacing w:before="0" w:after="160" w:line="259" w:lineRule="auto"/>
        <w:ind w:left="1134" w:hanging="850"/>
        <w:contextualSpacing w:val="0"/>
        <w:rPr>
          <w:rFonts w:cstheme="minorHAnsi"/>
        </w:rPr>
      </w:pPr>
      <w:r w:rsidRPr="00555A49">
        <w:rPr>
          <w:rFonts w:cstheme="minorHAnsi"/>
        </w:rPr>
        <w:t xml:space="preserve">The full allowance is payable regardless of flexible work and part-time arrangements. </w:t>
      </w:r>
    </w:p>
    <w:p w14:paraId="449FF639" w14:textId="77777777" w:rsidR="00542907" w:rsidRPr="00555A49" w:rsidRDefault="00542907" w:rsidP="00D50B6C">
      <w:pPr>
        <w:pStyle w:val="ListParagraph"/>
        <w:numPr>
          <w:ilvl w:val="0"/>
          <w:numId w:val="23"/>
        </w:numPr>
        <w:spacing w:before="0" w:after="160" w:line="259" w:lineRule="auto"/>
        <w:ind w:left="1134" w:hanging="850"/>
        <w:contextualSpacing w:val="0"/>
        <w:rPr>
          <w:rFonts w:cstheme="minorHAnsi"/>
        </w:rPr>
      </w:pPr>
      <w:r w:rsidRPr="00555A49">
        <w:rPr>
          <w:rFonts w:cstheme="minorHAnsi"/>
        </w:rPr>
        <w:t xml:space="preserve">The allowance is payable during periods of paid leave. </w:t>
      </w:r>
    </w:p>
    <w:p w14:paraId="734DE541" w14:textId="21EB0732" w:rsidR="000A6955" w:rsidRPr="00C20F7A" w:rsidRDefault="00542907" w:rsidP="006515F9">
      <w:pPr>
        <w:pStyle w:val="ListParagraph"/>
        <w:numPr>
          <w:ilvl w:val="0"/>
          <w:numId w:val="23"/>
        </w:numPr>
        <w:spacing w:before="0" w:after="0" w:line="259" w:lineRule="auto"/>
        <w:ind w:left="1135" w:hanging="851"/>
        <w:contextualSpacing w:val="0"/>
        <w:rPr>
          <w:rFonts w:cstheme="minorHAnsi"/>
        </w:rPr>
      </w:pPr>
      <w:r w:rsidRPr="00C20F7A">
        <w:rPr>
          <w:rFonts w:cstheme="minorHAnsi"/>
        </w:rPr>
        <w:t>The allowance counts as salary for superannuation purposes and for calculating retirement and redundancy entitlements.</w:t>
      </w:r>
      <w:bookmarkStart w:id="91" w:name="_Toc148017001"/>
      <w:bookmarkStart w:id="92" w:name="_Toc148017208"/>
      <w:bookmarkStart w:id="93" w:name="_Toc149160521"/>
      <w:r w:rsidR="000A6955" w:rsidRPr="00C20F7A">
        <w:rPr>
          <w:rFonts w:cstheme="minorHAnsi"/>
        </w:rPr>
        <w:br w:type="page"/>
      </w:r>
    </w:p>
    <w:p w14:paraId="45747E7B" w14:textId="3DA80ED5" w:rsidR="00542907" w:rsidRPr="00BE37B6" w:rsidRDefault="00542907" w:rsidP="00BE37B6">
      <w:pPr>
        <w:pStyle w:val="Heading1-nobackground"/>
        <w:numPr>
          <w:ilvl w:val="0"/>
          <w:numId w:val="25"/>
        </w:numPr>
        <w:shd w:val="clear" w:color="auto" w:fill="265A9A" w:themeFill="background2"/>
        <w:spacing w:before="480" w:after="240"/>
        <w:ind w:left="992" w:hanging="992"/>
        <w:rPr>
          <w:color w:val="FFFFFF" w:themeColor="background1"/>
        </w:rPr>
      </w:pPr>
      <w:bookmarkStart w:id="94" w:name="_Toc159248244"/>
      <w:r w:rsidRPr="00BE37B6">
        <w:rPr>
          <w:color w:val="FFFFFF" w:themeColor="background1"/>
        </w:rPr>
        <w:lastRenderedPageBreak/>
        <w:t>Classifications and Broadbands</w:t>
      </w:r>
      <w:bookmarkEnd w:id="91"/>
      <w:bookmarkEnd w:id="92"/>
      <w:bookmarkEnd w:id="93"/>
      <w:bookmarkEnd w:id="94"/>
    </w:p>
    <w:p w14:paraId="384EC14A" w14:textId="72FBEAF7" w:rsidR="00EC7135" w:rsidRDefault="00EC7135" w:rsidP="00D50B6C">
      <w:pPr>
        <w:pStyle w:val="Heading2"/>
        <w:numPr>
          <w:ilvl w:val="1"/>
          <w:numId w:val="25"/>
        </w:numPr>
        <w:ind w:left="1134" w:hanging="1134"/>
      </w:pPr>
      <w:bookmarkStart w:id="95" w:name="_Toc159248245"/>
      <w:bookmarkStart w:id="96" w:name="_Toc148017002"/>
      <w:bookmarkStart w:id="97" w:name="_Toc148017209"/>
      <w:bookmarkStart w:id="98" w:name="_Toc149160522"/>
      <w:r>
        <w:t>Broadbands</w:t>
      </w:r>
      <w:bookmarkEnd w:id="95"/>
    </w:p>
    <w:p w14:paraId="4B7ABEFA" w14:textId="541C5870" w:rsidR="007E3745" w:rsidRPr="00D97955" w:rsidRDefault="007E3745" w:rsidP="00D50B6C">
      <w:pPr>
        <w:pStyle w:val="Heading3"/>
        <w:numPr>
          <w:ilvl w:val="2"/>
          <w:numId w:val="25"/>
        </w:numPr>
        <w:ind w:left="1134" w:hanging="1134"/>
      </w:pPr>
      <w:bookmarkStart w:id="99" w:name="_Toc152132422"/>
      <w:bookmarkStart w:id="100" w:name="_Toc160889619"/>
      <w:bookmarkStart w:id="101" w:name="_Toc161055297"/>
      <w:bookmarkStart w:id="102" w:name="_Toc478998035"/>
      <w:bookmarkStart w:id="103" w:name="_Toc487537216"/>
      <w:r w:rsidRPr="00D97955">
        <w:t xml:space="preserve">Classification and </w:t>
      </w:r>
      <w:r w:rsidR="001907C3" w:rsidRPr="00D97955">
        <w:t>b</w:t>
      </w:r>
      <w:r w:rsidRPr="00D97955">
        <w:t xml:space="preserve">roadband </w:t>
      </w:r>
      <w:r w:rsidR="001907C3" w:rsidRPr="00D97955">
        <w:t>s</w:t>
      </w:r>
      <w:r w:rsidRPr="00D97955">
        <w:t>tructure</w:t>
      </w:r>
      <w:bookmarkEnd w:id="99"/>
      <w:bookmarkEnd w:id="100"/>
      <w:bookmarkEnd w:id="101"/>
      <w:bookmarkEnd w:id="102"/>
      <w:bookmarkEnd w:id="103"/>
    </w:p>
    <w:p w14:paraId="3EFD5DDA" w14:textId="01E0B8B7" w:rsidR="007E3745" w:rsidRPr="00AA2E3B" w:rsidRDefault="007E3745" w:rsidP="00D50B6C">
      <w:pPr>
        <w:pStyle w:val="ListParagraph"/>
        <w:numPr>
          <w:ilvl w:val="0"/>
          <w:numId w:val="23"/>
        </w:numPr>
        <w:spacing w:before="0" w:after="160" w:line="259" w:lineRule="auto"/>
        <w:ind w:left="1134" w:hanging="850"/>
        <w:contextualSpacing w:val="0"/>
        <w:rPr>
          <w:rFonts w:cstheme="minorHAnsi"/>
        </w:rPr>
      </w:pPr>
      <w:r w:rsidRPr="00AA2E3B">
        <w:rPr>
          <w:rFonts w:cstheme="minorHAnsi"/>
        </w:rPr>
        <w:t xml:space="preserve">The </w:t>
      </w:r>
      <w:r w:rsidR="001907C3" w:rsidRPr="00AA2E3B">
        <w:rPr>
          <w:rFonts w:cstheme="minorHAnsi"/>
        </w:rPr>
        <w:t xml:space="preserve">following </w:t>
      </w:r>
      <w:r w:rsidRPr="00AA2E3B">
        <w:rPr>
          <w:rFonts w:cstheme="minorHAnsi"/>
        </w:rPr>
        <w:t>broadband</w:t>
      </w:r>
      <w:r w:rsidR="0093399E" w:rsidRPr="00AA2E3B">
        <w:rPr>
          <w:rFonts w:cstheme="minorHAnsi"/>
        </w:rPr>
        <w:t xml:space="preserve">s </w:t>
      </w:r>
      <w:r w:rsidRPr="00AA2E3B">
        <w:rPr>
          <w:rFonts w:cstheme="minorHAnsi"/>
        </w:rPr>
        <w:t>will operate within the Commission</w:t>
      </w:r>
      <w:r w:rsidR="001907C3" w:rsidRPr="00AA2E3B">
        <w:rPr>
          <w:rFonts w:cstheme="minorHAnsi"/>
        </w:rPr>
        <w:t>:</w:t>
      </w:r>
    </w:p>
    <w:tbl>
      <w:tblPr>
        <w:tblStyle w:val="PlainTable4"/>
        <w:tblW w:w="6379" w:type="dxa"/>
        <w:jc w:val="center"/>
        <w:tblLayout w:type="fixed"/>
        <w:tblLook w:val="04A0" w:firstRow="1" w:lastRow="0" w:firstColumn="1" w:lastColumn="0" w:noHBand="0" w:noVBand="1"/>
        <w:tblCaption w:val="Table 1: Primary caregivers - circumstances for paid parental leave"/>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3189"/>
        <w:gridCol w:w="3190"/>
      </w:tblGrid>
      <w:tr w:rsidR="00194528" w:rsidRPr="00194528" w14:paraId="444B0566" w14:textId="77777777" w:rsidTr="00772F4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89" w:type="dxa"/>
          </w:tcPr>
          <w:p w14:paraId="1ACB6B20" w14:textId="312DFD18" w:rsidR="0001485F" w:rsidRPr="00194528" w:rsidRDefault="001907C3" w:rsidP="006515F9">
            <w:pPr>
              <w:spacing w:before="60" w:after="60"/>
              <w:rPr>
                <w:b w:val="0"/>
                <w:bCs w:val="0"/>
                <w:color w:val="265A9A" w:themeColor="background2"/>
              </w:rPr>
            </w:pPr>
            <w:r w:rsidRPr="00194528">
              <w:rPr>
                <w:color w:val="265A9A" w:themeColor="background2"/>
              </w:rPr>
              <w:t>Broadband title</w:t>
            </w:r>
          </w:p>
        </w:tc>
        <w:tc>
          <w:tcPr>
            <w:tcW w:w="3190" w:type="dxa"/>
          </w:tcPr>
          <w:p w14:paraId="08D96F6A" w14:textId="18CC9934" w:rsidR="0001485F" w:rsidRPr="00194528" w:rsidRDefault="001907C3" w:rsidP="006515F9">
            <w:pPr>
              <w:spacing w:before="60" w:after="60"/>
              <w:cnfStyle w:val="100000000000" w:firstRow="1" w:lastRow="0" w:firstColumn="0" w:lastColumn="0" w:oddVBand="0" w:evenVBand="0" w:oddHBand="0" w:evenHBand="0" w:firstRowFirstColumn="0" w:firstRowLastColumn="0" w:lastRowFirstColumn="0" w:lastRowLastColumn="0"/>
              <w:rPr>
                <w:b w:val="0"/>
                <w:bCs w:val="0"/>
                <w:color w:val="265A9A" w:themeColor="background2"/>
              </w:rPr>
            </w:pPr>
            <w:r w:rsidRPr="00194528">
              <w:rPr>
                <w:color w:val="265A9A" w:themeColor="background2"/>
              </w:rPr>
              <w:t>APS classification range</w:t>
            </w:r>
          </w:p>
        </w:tc>
      </w:tr>
      <w:tr w:rsidR="00386246" w:rsidRPr="00194528" w14:paraId="7EFCAABA" w14:textId="77777777" w:rsidTr="00772F4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89" w:type="dxa"/>
          </w:tcPr>
          <w:p w14:paraId="42D5BA48" w14:textId="46B2CB4D" w:rsidR="00386246" w:rsidRPr="00194528" w:rsidRDefault="00386246" w:rsidP="006515F9">
            <w:pPr>
              <w:spacing w:before="60" w:after="60" w:line="240" w:lineRule="auto"/>
            </w:pPr>
            <w:r w:rsidRPr="00194528">
              <w:t>Staff Level 1A</w:t>
            </w:r>
          </w:p>
        </w:tc>
        <w:tc>
          <w:tcPr>
            <w:tcW w:w="3190" w:type="dxa"/>
          </w:tcPr>
          <w:p w14:paraId="1C58352C" w14:textId="5F220D8A" w:rsidR="00386246" w:rsidRPr="00194528" w:rsidRDefault="00386246" w:rsidP="006515F9">
            <w:pPr>
              <w:spacing w:before="60" w:after="60" w:line="240" w:lineRule="auto"/>
              <w:cnfStyle w:val="000000100000" w:firstRow="0" w:lastRow="0" w:firstColumn="0" w:lastColumn="0" w:oddVBand="0" w:evenVBand="0" w:oddHBand="1" w:evenHBand="0" w:firstRowFirstColumn="0" w:firstRowLastColumn="0" w:lastRowFirstColumn="0" w:lastRowLastColumn="0"/>
            </w:pPr>
            <w:r w:rsidRPr="00194528">
              <w:t xml:space="preserve">APS Levels 1–2 </w:t>
            </w:r>
          </w:p>
        </w:tc>
      </w:tr>
      <w:tr w:rsidR="00386246" w:rsidRPr="00194528" w14:paraId="47BD65DF" w14:textId="77777777" w:rsidTr="00772F48">
        <w:trPr>
          <w:jc w:val="center"/>
        </w:trPr>
        <w:tc>
          <w:tcPr>
            <w:cnfStyle w:val="001000000000" w:firstRow="0" w:lastRow="0" w:firstColumn="1" w:lastColumn="0" w:oddVBand="0" w:evenVBand="0" w:oddHBand="0" w:evenHBand="0" w:firstRowFirstColumn="0" w:firstRowLastColumn="0" w:lastRowFirstColumn="0" w:lastRowLastColumn="0"/>
            <w:tcW w:w="3189" w:type="dxa"/>
          </w:tcPr>
          <w:p w14:paraId="41D509D4" w14:textId="07A72680" w:rsidR="00386246" w:rsidRPr="00194528" w:rsidRDefault="00386246" w:rsidP="006515F9">
            <w:pPr>
              <w:spacing w:before="60" w:after="60" w:line="240" w:lineRule="auto"/>
            </w:pPr>
            <w:r w:rsidRPr="00194528">
              <w:t>Staff Level 1</w:t>
            </w:r>
          </w:p>
        </w:tc>
        <w:tc>
          <w:tcPr>
            <w:tcW w:w="3190" w:type="dxa"/>
          </w:tcPr>
          <w:p w14:paraId="24E6DD1D" w14:textId="327CA317" w:rsidR="00386246" w:rsidRPr="00194528" w:rsidRDefault="00386246" w:rsidP="006515F9">
            <w:pPr>
              <w:spacing w:before="60" w:after="60" w:line="240" w:lineRule="auto"/>
              <w:cnfStyle w:val="000000000000" w:firstRow="0" w:lastRow="0" w:firstColumn="0" w:lastColumn="0" w:oddVBand="0" w:evenVBand="0" w:oddHBand="0" w:evenHBand="0" w:firstRowFirstColumn="0" w:firstRowLastColumn="0" w:lastRowFirstColumn="0" w:lastRowLastColumn="0"/>
            </w:pPr>
            <w:r w:rsidRPr="00194528">
              <w:t xml:space="preserve">APS Levels 3–4 </w:t>
            </w:r>
          </w:p>
        </w:tc>
      </w:tr>
      <w:tr w:rsidR="00F33A98" w:rsidRPr="00194528" w14:paraId="1A60D9BE" w14:textId="77777777" w:rsidTr="00772F4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89" w:type="dxa"/>
          </w:tcPr>
          <w:p w14:paraId="1AE33D3A" w14:textId="6C20C97D" w:rsidR="00F33A98" w:rsidRPr="00194528" w:rsidRDefault="00F33A98" w:rsidP="006515F9">
            <w:pPr>
              <w:spacing w:before="60" w:after="60" w:line="240" w:lineRule="auto"/>
            </w:pPr>
            <w:r w:rsidRPr="00194528">
              <w:t xml:space="preserve">Commission Graduate </w:t>
            </w:r>
          </w:p>
        </w:tc>
        <w:tc>
          <w:tcPr>
            <w:tcW w:w="3190" w:type="dxa"/>
          </w:tcPr>
          <w:p w14:paraId="1AB0A36D" w14:textId="5BC1EAB8" w:rsidR="00F33A98" w:rsidRPr="00194528" w:rsidRDefault="00F33A98" w:rsidP="006515F9">
            <w:pPr>
              <w:spacing w:before="60" w:after="60" w:line="240" w:lineRule="auto"/>
              <w:cnfStyle w:val="000000100000" w:firstRow="0" w:lastRow="0" w:firstColumn="0" w:lastColumn="0" w:oddVBand="0" w:evenVBand="0" w:oddHBand="1" w:evenHBand="0" w:firstRowFirstColumn="0" w:firstRowLastColumn="0" w:lastRowFirstColumn="0" w:lastRowLastColumn="0"/>
            </w:pPr>
            <w:r w:rsidRPr="00194528">
              <w:t>APS Levels 3–5</w:t>
            </w:r>
          </w:p>
        </w:tc>
      </w:tr>
      <w:tr w:rsidR="00386246" w:rsidRPr="00194528" w14:paraId="3079121E" w14:textId="77777777" w:rsidTr="00772F48">
        <w:trPr>
          <w:jc w:val="center"/>
        </w:trPr>
        <w:tc>
          <w:tcPr>
            <w:cnfStyle w:val="001000000000" w:firstRow="0" w:lastRow="0" w:firstColumn="1" w:lastColumn="0" w:oddVBand="0" w:evenVBand="0" w:oddHBand="0" w:evenHBand="0" w:firstRowFirstColumn="0" w:firstRowLastColumn="0" w:lastRowFirstColumn="0" w:lastRowLastColumn="0"/>
            <w:tcW w:w="3189" w:type="dxa"/>
          </w:tcPr>
          <w:p w14:paraId="04E48FCD" w14:textId="55D6E11B" w:rsidR="00386246" w:rsidRPr="00194528" w:rsidRDefault="00386246" w:rsidP="006515F9">
            <w:pPr>
              <w:spacing w:before="60" w:after="60" w:line="240" w:lineRule="auto"/>
            </w:pPr>
            <w:r w:rsidRPr="00194528">
              <w:t>Staff Level 2</w:t>
            </w:r>
          </w:p>
        </w:tc>
        <w:tc>
          <w:tcPr>
            <w:tcW w:w="3190" w:type="dxa"/>
          </w:tcPr>
          <w:p w14:paraId="4F6D5595" w14:textId="5C60E83C" w:rsidR="00386246" w:rsidRPr="00194528" w:rsidRDefault="00386246" w:rsidP="006515F9">
            <w:pPr>
              <w:spacing w:before="60" w:after="60" w:line="240" w:lineRule="auto"/>
              <w:cnfStyle w:val="000000000000" w:firstRow="0" w:lastRow="0" w:firstColumn="0" w:lastColumn="0" w:oddVBand="0" w:evenVBand="0" w:oddHBand="0" w:evenHBand="0" w:firstRowFirstColumn="0" w:firstRowLastColumn="0" w:lastRowFirstColumn="0" w:lastRowLastColumn="0"/>
            </w:pPr>
            <w:r w:rsidRPr="00194528">
              <w:t>APS Levels 5–6</w:t>
            </w:r>
          </w:p>
        </w:tc>
      </w:tr>
    </w:tbl>
    <w:p w14:paraId="5C6F76A1" w14:textId="178F798F" w:rsidR="00EC7135" w:rsidRPr="00AA2E3B" w:rsidRDefault="000F5E92" w:rsidP="00D50B6C">
      <w:pPr>
        <w:pStyle w:val="Heading3"/>
        <w:numPr>
          <w:ilvl w:val="2"/>
          <w:numId w:val="25"/>
        </w:numPr>
        <w:ind w:left="1134" w:hanging="1134"/>
      </w:pPr>
      <w:r w:rsidRPr="00AA2E3B">
        <w:t xml:space="preserve">Advancement </w:t>
      </w:r>
      <w:r w:rsidR="00B51606" w:rsidRPr="00AA2E3B">
        <w:t xml:space="preserve">within </w:t>
      </w:r>
      <w:r w:rsidRPr="00AA2E3B">
        <w:t>a broadband</w:t>
      </w:r>
    </w:p>
    <w:p w14:paraId="6B90F0E9" w14:textId="526802F6" w:rsidR="00E26B1F" w:rsidRPr="00AA2E3B" w:rsidRDefault="0093399E" w:rsidP="00D50B6C">
      <w:pPr>
        <w:pStyle w:val="ListParagraph"/>
        <w:numPr>
          <w:ilvl w:val="0"/>
          <w:numId w:val="23"/>
        </w:numPr>
        <w:spacing w:before="0" w:after="160" w:line="259" w:lineRule="auto"/>
        <w:ind w:left="1134" w:hanging="850"/>
        <w:contextualSpacing w:val="0"/>
        <w:rPr>
          <w:rFonts w:cstheme="minorHAnsi"/>
        </w:rPr>
      </w:pPr>
      <w:bookmarkStart w:id="104" w:name="_Ref149670128"/>
      <w:r w:rsidRPr="00AA2E3B">
        <w:rPr>
          <w:rFonts w:cstheme="minorHAnsi"/>
        </w:rPr>
        <w:t>An employee is eligible for a</w:t>
      </w:r>
      <w:r w:rsidR="00E26B1F" w:rsidRPr="00AA2E3B">
        <w:rPr>
          <w:rFonts w:cstheme="minorHAnsi"/>
        </w:rPr>
        <w:t>dvancement between classifications within a broadband if:</w:t>
      </w:r>
      <w:bookmarkEnd w:id="104"/>
    </w:p>
    <w:p w14:paraId="327708F1" w14:textId="77777777" w:rsidR="00E26B1F" w:rsidRPr="005B5417" w:rsidRDefault="00E26B1F" w:rsidP="00D50B6C">
      <w:pPr>
        <w:pStyle w:val="ListParagraph"/>
        <w:numPr>
          <w:ilvl w:val="1"/>
          <w:numId w:val="23"/>
        </w:numPr>
        <w:spacing w:before="0" w:after="160" w:line="259" w:lineRule="auto"/>
        <w:ind w:left="1985" w:hanging="851"/>
        <w:contextualSpacing w:val="0"/>
        <w:rPr>
          <w:rFonts w:cstheme="minorHAnsi"/>
        </w:rPr>
      </w:pPr>
      <w:r w:rsidRPr="005B5417">
        <w:rPr>
          <w:rFonts w:cstheme="minorHAnsi"/>
        </w:rPr>
        <w:t>sufficient work is available at the higher classification level;</w:t>
      </w:r>
    </w:p>
    <w:p w14:paraId="1B9EC76A" w14:textId="1A972F8A" w:rsidR="00E26B1F" w:rsidRPr="005B5417" w:rsidRDefault="0093399E" w:rsidP="00D50B6C">
      <w:pPr>
        <w:pStyle w:val="ListParagraph"/>
        <w:numPr>
          <w:ilvl w:val="1"/>
          <w:numId w:val="23"/>
        </w:numPr>
        <w:spacing w:before="0" w:after="160" w:line="259" w:lineRule="auto"/>
        <w:ind w:left="1985" w:hanging="851"/>
        <w:contextualSpacing w:val="0"/>
        <w:rPr>
          <w:rFonts w:cstheme="minorHAnsi"/>
        </w:rPr>
      </w:pPr>
      <w:r w:rsidRPr="005B5417">
        <w:rPr>
          <w:rFonts w:cstheme="minorHAnsi"/>
        </w:rPr>
        <w:t xml:space="preserve">they have </w:t>
      </w:r>
      <w:r w:rsidR="00E26B1F" w:rsidRPr="005B5417">
        <w:rPr>
          <w:rFonts w:cstheme="minorHAnsi"/>
        </w:rPr>
        <w:t>gained the necessary skills and proficiencies to perform duties</w:t>
      </w:r>
      <w:r w:rsidR="00BF0D13" w:rsidRPr="005B5417">
        <w:rPr>
          <w:rFonts w:cstheme="minorHAnsi"/>
        </w:rPr>
        <w:t xml:space="preserve"> at the higher </w:t>
      </w:r>
      <w:r w:rsidR="00E26B1F" w:rsidRPr="005B5417">
        <w:rPr>
          <w:rFonts w:cstheme="minorHAnsi"/>
        </w:rPr>
        <w:t>classification; and</w:t>
      </w:r>
    </w:p>
    <w:p w14:paraId="3554FA63" w14:textId="28C48A92" w:rsidR="00E26B1F" w:rsidRPr="005B5417" w:rsidRDefault="0093399E" w:rsidP="00D50B6C">
      <w:pPr>
        <w:pStyle w:val="ListParagraph"/>
        <w:numPr>
          <w:ilvl w:val="1"/>
          <w:numId w:val="23"/>
        </w:numPr>
        <w:spacing w:before="0" w:after="160" w:line="259" w:lineRule="auto"/>
        <w:ind w:left="1985" w:hanging="851"/>
        <w:contextualSpacing w:val="0"/>
        <w:rPr>
          <w:rFonts w:cstheme="minorHAnsi"/>
        </w:rPr>
      </w:pPr>
      <w:r w:rsidRPr="005B5417">
        <w:rPr>
          <w:rFonts w:cstheme="minorHAnsi"/>
        </w:rPr>
        <w:t>their</w:t>
      </w:r>
      <w:r w:rsidR="00E26B1F" w:rsidRPr="005B5417">
        <w:rPr>
          <w:rFonts w:cstheme="minorHAnsi"/>
        </w:rPr>
        <w:t xml:space="preserve"> performance has been fully effective </w:t>
      </w:r>
      <w:r w:rsidR="004904BA" w:rsidRPr="00E26388">
        <w:rPr>
          <w:rFonts w:cstheme="minorHAnsi"/>
        </w:rPr>
        <w:t xml:space="preserve">at their current classification </w:t>
      </w:r>
      <w:r w:rsidR="00E26B1F" w:rsidRPr="00E26388">
        <w:rPr>
          <w:rFonts w:cstheme="minorHAnsi"/>
        </w:rPr>
        <w:t>in the</w:t>
      </w:r>
      <w:r w:rsidR="00E26B1F" w:rsidRPr="005B5417">
        <w:rPr>
          <w:rFonts w:cstheme="minorHAnsi"/>
        </w:rPr>
        <w:t xml:space="preserve"> previous 12 months.</w:t>
      </w:r>
    </w:p>
    <w:p w14:paraId="1531947E" w14:textId="520E51DD" w:rsidR="0093399E" w:rsidRPr="00AA2E3B" w:rsidRDefault="008620FE" w:rsidP="00D50B6C">
      <w:pPr>
        <w:pStyle w:val="ListParagraph"/>
        <w:numPr>
          <w:ilvl w:val="0"/>
          <w:numId w:val="23"/>
        </w:numPr>
        <w:spacing w:before="0" w:after="160" w:line="259" w:lineRule="auto"/>
        <w:ind w:left="1134" w:hanging="850"/>
        <w:contextualSpacing w:val="0"/>
      </w:pPr>
      <w:r w:rsidRPr="00AA2E3B">
        <w:rPr>
          <w:rFonts w:cstheme="minorHAnsi"/>
        </w:rPr>
        <w:t>Advancement</w:t>
      </w:r>
      <w:r w:rsidRPr="00AA2E3B">
        <w:t xml:space="preserve"> within a broadband may also occur following a merit selection process.</w:t>
      </w:r>
    </w:p>
    <w:p w14:paraId="6F6A8863" w14:textId="0B476E64" w:rsidR="000F5E92" w:rsidRPr="00AA2E3B" w:rsidRDefault="007735E5" w:rsidP="00D50B6C">
      <w:pPr>
        <w:pStyle w:val="Heading3"/>
        <w:numPr>
          <w:ilvl w:val="2"/>
          <w:numId w:val="25"/>
        </w:numPr>
        <w:ind w:left="1134" w:hanging="1134"/>
      </w:pPr>
      <w:r w:rsidRPr="00AA2E3B">
        <w:t>Movement</w:t>
      </w:r>
      <w:r w:rsidR="000F5E92" w:rsidRPr="00AA2E3B">
        <w:t xml:space="preserve"> between broadbands</w:t>
      </w:r>
    </w:p>
    <w:p w14:paraId="111F252C" w14:textId="2DD80204" w:rsidR="00EC5B43" w:rsidRPr="00AA2E3B" w:rsidRDefault="000F3A44" w:rsidP="006515F9">
      <w:pPr>
        <w:pStyle w:val="ListParagraph"/>
        <w:numPr>
          <w:ilvl w:val="0"/>
          <w:numId w:val="23"/>
        </w:numPr>
        <w:spacing w:before="0" w:after="160" w:line="259" w:lineRule="auto"/>
        <w:ind w:left="1134" w:right="-188" w:hanging="850"/>
        <w:contextualSpacing w:val="0"/>
        <w:rPr>
          <w:rFonts w:cstheme="minorHAnsi"/>
        </w:rPr>
      </w:pPr>
      <w:r w:rsidRPr="00AA2E3B">
        <w:rPr>
          <w:rFonts w:cstheme="minorHAnsi"/>
        </w:rPr>
        <w:t>Movement between</w:t>
      </w:r>
      <w:r w:rsidR="007735E5" w:rsidRPr="00AA2E3B">
        <w:rPr>
          <w:rFonts w:cstheme="minorHAnsi"/>
        </w:rPr>
        <w:t xml:space="preserve"> Staff Level </w:t>
      </w:r>
      <w:r w:rsidR="000F5E92" w:rsidRPr="00AA2E3B">
        <w:rPr>
          <w:rFonts w:cstheme="minorHAnsi"/>
        </w:rPr>
        <w:t>broadband</w:t>
      </w:r>
      <w:r w:rsidRPr="00AA2E3B">
        <w:rPr>
          <w:rFonts w:cstheme="minorHAnsi"/>
        </w:rPr>
        <w:t>s</w:t>
      </w:r>
      <w:r w:rsidR="000F5E92" w:rsidRPr="00AA2E3B">
        <w:rPr>
          <w:rFonts w:cstheme="minorHAnsi"/>
        </w:rPr>
        <w:t xml:space="preserve"> may only occur after a merit selection process. </w:t>
      </w:r>
    </w:p>
    <w:p w14:paraId="212503F6" w14:textId="77777777" w:rsidR="00542907" w:rsidRPr="00555A49" w:rsidRDefault="00542907" w:rsidP="00D50B6C">
      <w:pPr>
        <w:pStyle w:val="Heading2"/>
        <w:numPr>
          <w:ilvl w:val="1"/>
          <w:numId w:val="25"/>
        </w:numPr>
        <w:ind w:left="1134" w:hanging="1134"/>
      </w:pPr>
      <w:bookmarkStart w:id="105" w:name="_Toc159248246"/>
      <w:r w:rsidRPr="00555A49">
        <w:t>Graduates</w:t>
      </w:r>
      <w:bookmarkEnd w:id="96"/>
      <w:bookmarkEnd w:id="97"/>
      <w:bookmarkEnd w:id="98"/>
      <w:bookmarkEnd w:id="105"/>
    </w:p>
    <w:p w14:paraId="0C3828D2" w14:textId="730AD28D" w:rsidR="0001747A" w:rsidRPr="0001747A" w:rsidRDefault="00E3277F" w:rsidP="00D50B6C">
      <w:pPr>
        <w:pStyle w:val="ListParagraph"/>
        <w:numPr>
          <w:ilvl w:val="0"/>
          <w:numId w:val="23"/>
        </w:numPr>
        <w:spacing w:after="160" w:line="259" w:lineRule="auto"/>
        <w:ind w:left="1135" w:hanging="851"/>
        <w:contextualSpacing w:val="0"/>
        <w:rPr>
          <w:rFonts w:cstheme="minorHAnsi"/>
        </w:rPr>
      </w:pPr>
      <w:bookmarkStart w:id="106" w:name="_Toc148017003"/>
      <w:bookmarkStart w:id="107" w:name="_Toc148017210"/>
      <w:bookmarkStart w:id="108" w:name="_Toc149160523"/>
      <w:r>
        <w:t xml:space="preserve">Employees </w:t>
      </w:r>
      <w:r w:rsidR="003749DD">
        <w:t xml:space="preserve">engaged to </w:t>
      </w:r>
      <w:r w:rsidR="00BD0667">
        <w:t>participate</w:t>
      </w:r>
      <w:r>
        <w:t xml:space="preserve"> in </w:t>
      </w:r>
      <w:r w:rsidR="000F3A44">
        <w:t xml:space="preserve">the </w:t>
      </w:r>
      <w:r w:rsidR="00AB03FF">
        <w:t xml:space="preserve">Commission’s </w:t>
      </w:r>
      <w:r w:rsidR="00A66F2C">
        <w:t xml:space="preserve">annual </w:t>
      </w:r>
      <w:r w:rsidR="00737153">
        <w:t xml:space="preserve">Graduate </w:t>
      </w:r>
      <w:r>
        <w:t xml:space="preserve">program </w:t>
      </w:r>
      <w:r w:rsidR="00985412">
        <w:t>will</w:t>
      </w:r>
      <w:r w:rsidR="00BD0667">
        <w:t xml:space="preserve"> </w:t>
      </w:r>
      <w:r w:rsidR="0011018B">
        <w:t>be engaged at the APS 4 classification</w:t>
      </w:r>
      <w:r w:rsidR="00387E34">
        <w:t xml:space="preserve">, </w:t>
      </w:r>
      <w:r w:rsidR="00985412">
        <w:t xml:space="preserve">within the </w:t>
      </w:r>
      <w:r w:rsidR="008566D7">
        <w:t xml:space="preserve">Commission </w:t>
      </w:r>
      <w:r w:rsidR="003749DD">
        <w:t>Graduate broadband</w:t>
      </w:r>
      <w:r w:rsidR="00985412">
        <w:t xml:space="preserve">. </w:t>
      </w:r>
    </w:p>
    <w:p w14:paraId="2BDECDEC" w14:textId="071CE7AC" w:rsidR="00737153" w:rsidRPr="008C0E3D" w:rsidRDefault="00737153" w:rsidP="00D50B6C">
      <w:pPr>
        <w:pStyle w:val="ListParagraph"/>
        <w:numPr>
          <w:ilvl w:val="0"/>
          <w:numId w:val="23"/>
        </w:numPr>
        <w:spacing w:after="160" w:line="259" w:lineRule="auto"/>
        <w:ind w:left="1135" w:hanging="851"/>
        <w:contextualSpacing w:val="0"/>
        <w:rPr>
          <w:rFonts w:cstheme="minorHAnsi"/>
        </w:rPr>
      </w:pPr>
      <w:r w:rsidRPr="00FF0090">
        <w:rPr>
          <w:rFonts w:cstheme="minorHAnsi"/>
        </w:rPr>
        <w:t xml:space="preserve">The </w:t>
      </w:r>
      <w:r>
        <w:rPr>
          <w:rFonts w:cstheme="minorHAnsi"/>
        </w:rPr>
        <w:t>Chair</w:t>
      </w:r>
      <w:r w:rsidRPr="00FF0090">
        <w:rPr>
          <w:rFonts w:cstheme="minorHAnsi"/>
        </w:rPr>
        <w:t xml:space="preserve"> may determine the commencement </w:t>
      </w:r>
      <w:r w:rsidR="00387E34">
        <w:rPr>
          <w:rFonts w:cstheme="minorHAnsi"/>
        </w:rPr>
        <w:t xml:space="preserve">classification </w:t>
      </w:r>
      <w:r w:rsidRPr="00FF0090">
        <w:rPr>
          <w:rFonts w:cstheme="minorHAnsi"/>
        </w:rPr>
        <w:t xml:space="preserve">and broadband progression requirements </w:t>
      </w:r>
      <w:r>
        <w:rPr>
          <w:rFonts w:cstheme="minorHAnsi"/>
        </w:rPr>
        <w:t xml:space="preserve">within the </w:t>
      </w:r>
      <w:r w:rsidR="008566D7">
        <w:rPr>
          <w:rFonts w:cstheme="minorHAnsi"/>
        </w:rPr>
        <w:t xml:space="preserve">Commission </w:t>
      </w:r>
      <w:r>
        <w:rPr>
          <w:rFonts w:cstheme="minorHAnsi"/>
        </w:rPr>
        <w:t xml:space="preserve">Graduate broadband, </w:t>
      </w:r>
      <w:r w:rsidRPr="00FF0090">
        <w:rPr>
          <w:rFonts w:cstheme="minorHAnsi"/>
        </w:rPr>
        <w:t xml:space="preserve">for </w:t>
      </w:r>
      <w:r>
        <w:rPr>
          <w:rFonts w:cstheme="minorHAnsi"/>
        </w:rPr>
        <w:t>entry-level employees who</w:t>
      </w:r>
      <w:r w:rsidRPr="00FF0090">
        <w:rPr>
          <w:rFonts w:cstheme="minorHAnsi"/>
        </w:rPr>
        <w:t xml:space="preserve"> are engaged through whole-of-government </w:t>
      </w:r>
      <w:r>
        <w:rPr>
          <w:rFonts w:cstheme="minorHAnsi"/>
        </w:rPr>
        <w:t xml:space="preserve">graduate or other </w:t>
      </w:r>
      <w:r w:rsidR="00C87DFD">
        <w:rPr>
          <w:rFonts w:cstheme="minorHAnsi"/>
        </w:rPr>
        <w:t>graduate/</w:t>
      </w:r>
      <w:r>
        <w:rPr>
          <w:rFonts w:cstheme="minorHAnsi"/>
        </w:rPr>
        <w:t>development programs.</w:t>
      </w:r>
    </w:p>
    <w:p w14:paraId="47CE1FFB" w14:textId="105D4656" w:rsidR="00116D8E" w:rsidRPr="00116D8E" w:rsidRDefault="00116D8E" w:rsidP="00D50B6C">
      <w:pPr>
        <w:pStyle w:val="ListParagraph"/>
        <w:numPr>
          <w:ilvl w:val="0"/>
          <w:numId w:val="23"/>
        </w:numPr>
        <w:spacing w:after="160" w:line="259" w:lineRule="auto"/>
        <w:ind w:left="1135" w:hanging="851"/>
        <w:contextualSpacing w:val="0"/>
        <w:rPr>
          <w:rFonts w:cstheme="minorHAnsi"/>
        </w:rPr>
      </w:pPr>
      <w:r>
        <w:rPr>
          <w:rFonts w:cstheme="minorHAnsi"/>
        </w:rPr>
        <w:t>S</w:t>
      </w:r>
      <w:r w:rsidRPr="00116D8E">
        <w:rPr>
          <w:rFonts w:cstheme="minorHAnsi"/>
        </w:rPr>
        <w:t xml:space="preserve">ubject to </w:t>
      </w:r>
      <w:r w:rsidRPr="00116D8E">
        <w:t>the</w:t>
      </w:r>
      <w:r w:rsidR="00031E51">
        <w:rPr>
          <w:rFonts w:cstheme="minorHAnsi"/>
        </w:rPr>
        <w:t xml:space="preserve"> </w:t>
      </w:r>
      <w:r w:rsidRPr="00116D8E">
        <w:rPr>
          <w:rFonts w:cstheme="minorHAnsi"/>
        </w:rPr>
        <w:t xml:space="preserve">requirements </w:t>
      </w:r>
      <w:r w:rsidRPr="005B5417">
        <w:rPr>
          <w:rFonts w:cstheme="minorHAnsi"/>
        </w:rPr>
        <w:t xml:space="preserve">of clause </w:t>
      </w:r>
      <w:r w:rsidR="00B1198E" w:rsidRPr="005B5417">
        <w:rPr>
          <w:rFonts w:cstheme="minorHAnsi"/>
        </w:rPr>
        <w:fldChar w:fldCharType="begin"/>
      </w:r>
      <w:r w:rsidR="00B1198E" w:rsidRPr="005B5417">
        <w:rPr>
          <w:rFonts w:cstheme="minorHAnsi"/>
        </w:rPr>
        <w:instrText xml:space="preserve"> REF _Ref149670128 \r \h  \* MERGEFORMAT </w:instrText>
      </w:r>
      <w:r w:rsidR="00B1198E" w:rsidRPr="005B5417">
        <w:rPr>
          <w:rFonts w:cstheme="minorHAnsi"/>
        </w:rPr>
      </w:r>
      <w:r w:rsidR="00B1198E" w:rsidRPr="005B5417">
        <w:rPr>
          <w:rFonts w:cstheme="minorHAnsi"/>
        </w:rPr>
        <w:fldChar w:fldCharType="separate"/>
      </w:r>
      <w:r w:rsidR="00555948">
        <w:rPr>
          <w:rFonts w:cstheme="minorHAnsi"/>
        </w:rPr>
        <w:t>75</w:t>
      </w:r>
      <w:r w:rsidR="00B1198E" w:rsidRPr="005B5417">
        <w:rPr>
          <w:rFonts w:cstheme="minorHAnsi"/>
        </w:rPr>
        <w:fldChar w:fldCharType="end"/>
      </w:r>
      <w:r w:rsidR="00031E51" w:rsidRPr="005B5417">
        <w:rPr>
          <w:rFonts w:cstheme="minorHAnsi"/>
        </w:rPr>
        <w:t>, an employee</w:t>
      </w:r>
      <w:r w:rsidR="00031E51">
        <w:rPr>
          <w:rFonts w:cstheme="minorHAnsi"/>
        </w:rPr>
        <w:t xml:space="preserve"> engaged </w:t>
      </w:r>
      <w:r w:rsidR="008C0E3D">
        <w:rPr>
          <w:rFonts w:cstheme="minorHAnsi"/>
        </w:rPr>
        <w:t xml:space="preserve">within the </w:t>
      </w:r>
      <w:r w:rsidR="008566D7">
        <w:rPr>
          <w:rFonts w:cstheme="minorHAnsi"/>
        </w:rPr>
        <w:t xml:space="preserve">Commission </w:t>
      </w:r>
      <w:r w:rsidR="008C0E3D">
        <w:rPr>
          <w:rFonts w:cstheme="minorHAnsi"/>
        </w:rPr>
        <w:t>Graduate broadband is eligible for advancement to</w:t>
      </w:r>
      <w:r w:rsidR="008566D7">
        <w:rPr>
          <w:rFonts w:cstheme="minorHAnsi"/>
        </w:rPr>
        <w:t xml:space="preserve"> </w:t>
      </w:r>
      <w:r w:rsidR="008566D7" w:rsidRPr="008566D7">
        <w:rPr>
          <w:rFonts w:cstheme="minorHAnsi"/>
        </w:rPr>
        <w:t xml:space="preserve">the next classification within that broadband on completing their graduate (or other development) program.  </w:t>
      </w:r>
      <w:r w:rsidR="008C0E3D">
        <w:rPr>
          <w:rFonts w:cstheme="minorHAnsi"/>
        </w:rPr>
        <w:t xml:space="preserve"> </w:t>
      </w:r>
      <w:r w:rsidRPr="00116D8E">
        <w:rPr>
          <w:rFonts w:cstheme="minorHAnsi"/>
        </w:rPr>
        <w:t xml:space="preserve"> </w:t>
      </w:r>
    </w:p>
    <w:p w14:paraId="7BB4E771" w14:textId="2A928495" w:rsidR="00542907" w:rsidRPr="00555A49" w:rsidRDefault="00542907" w:rsidP="00D50B6C">
      <w:pPr>
        <w:pStyle w:val="Heading2"/>
        <w:numPr>
          <w:ilvl w:val="1"/>
          <w:numId w:val="25"/>
        </w:numPr>
        <w:ind w:left="1134" w:hanging="1134"/>
      </w:pPr>
      <w:bookmarkStart w:id="109" w:name="_Toc159248247"/>
      <w:r w:rsidRPr="00555A49">
        <w:t>Work Level Standards</w:t>
      </w:r>
      <w:bookmarkEnd w:id="106"/>
      <w:bookmarkEnd w:id="107"/>
      <w:bookmarkEnd w:id="108"/>
      <w:bookmarkEnd w:id="109"/>
    </w:p>
    <w:p w14:paraId="6EFC2C3C" w14:textId="3F38A9B0" w:rsidR="00542907" w:rsidRPr="00555A49" w:rsidRDefault="00542907" w:rsidP="009C48F8">
      <w:pPr>
        <w:pStyle w:val="ListParagraph"/>
        <w:numPr>
          <w:ilvl w:val="0"/>
          <w:numId w:val="23"/>
        </w:numPr>
        <w:spacing w:after="160" w:line="259" w:lineRule="auto"/>
        <w:ind w:left="1135" w:hanging="851"/>
        <w:contextualSpacing w:val="0"/>
      </w:pPr>
      <w:r w:rsidRPr="006515F9">
        <w:rPr>
          <w:rFonts w:cstheme="minorHAnsi"/>
        </w:rPr>
        <w:t xml:space="preserve">The APS Work Level Standards continue to operate and describe the work at each of the classification levels in this agreement, consistent with the </w:t>
      </w:r>
      <w:r w:rsidRPr="006515F9">
        <w:rPr>
          <w:rFonts w:cstheme="minorHAnsi"/>
          <w:i/>
        </w:rPr>
        <w:t>Public Service Classification Rules 2000</w:t>
      </w:r>
      <w:r w:rsidRPr="006515F9">
        <w:rPr>
          <w:rFonts w:cstheme="minorHAnsi"/>
        </w:rPr>
        <w:t>, made in accordance with section 23 of the</w:t>
      </w:r>
      <w:r w:rsidR="00A84B27" w:rsidRPr="006515F9">
        <w:rPr>
          <w:rFonts w:cstheme="minorHAnsi"/>
        </w:rPr>
        <w:t xml:space="preserve"> PS Act</w:t>
      </w:r>
      <w:r w:rsidRPr="006515F9">
        <w:rPr>
          <w:rFonts w:cstheme="minorHAnsi"/>
          <w:i/>
        </w:rPr>
        <w:t>.</w:t>
      </w:r>
      <w:r w:rsidRPr="00555A49">
        <w:br w:type="page"/>
      </w:r>
    </w:p>
    <w:p w14:paraId="5B39E1A5" w14:textId="59D880A2" w:rsidR="00542907" w:rsidRPr="00BE37B6" w:rsidRDefault="00542907" w:rsidP="00BE37B6">
      <w:pPr>
        <w:pStyle w:val="Heading1-nobackground"/>
        <w:numPr>
          <w:ilvl w:val="0"/>
          <w:numId w:val="25"/>
        </w:numPr>
        <w:shd w:val="clear" w:color="auto" w:fill="265A9A" w:themeFill="background2"/>
        <w:spacing w:before="480" w:after="240"/>
        <w:ind w:left="992" w:hanging="992"/>
        <w:rPr>
          <w:color w:val="FFFFFF" w:themeColor="background1"/>
        </w:rPr>
      </w:pPr>
      <w:bookmarkStart w:id="110" w:name="_Toc148017004"/>
      <w:bookmarkStart w:id="111" w:name="_Toc148017211"/>
      <w:bookmarkStart w:id="112" w:name="_Toc149160524"/>
      <w:bookmarkStart w:id="113" w:name="_Toc159248248"/>
      <w:r w:rsidRPr="00BE37B6">
        <w:rPr>
          <w:color w:val="FFFFFF" w:themeColor="background1"/>
        </w:rPr>
        <w:lastRenderedPageBreak/>
        <w:t>Working hours and arrangements</w:t>
      </w:r>
      <w:bookmarkEnd w:id="110"/>
      <w:bookmarkEnd w:id="111"/>
      <w:bookmarkEnd w:id="112"/>
      <w:bookmarkEnd w:id="113"/>
    </w:p>
    <w:p w14:paraId="372A778C" w14:textId="77777777" w:rsidR="00542907" w:rsidRPr="00555A49" w:rsidRDefault="00542907" w:rsidP="00D50B6C">
      <w:pPr>
        <w:pStyle w:val="Heading2"/>
        <w:numPr>
          <w:ilvl w:val="1"/>
          <w:numId w:val="25"/>
        </w:numPr>
        <w:ind w:left="1134" w:hanging="1134"/>
      </w:pPr>
      <w:bookmarkStart w:id="114" w:name="_Toc148017006"/>
      <w:bookmarkStart w:id="115" w:name="_Toc148017213"/>
      <w:bookmarkStart w:id="116" w:name="_Toc149160525"/>
      <w:bookmarkStart w:id="117" w:name="_Toc159248249"/>
      <w:r w:rsidRPr="00555A49">
        <w:t>Job security</w:t>
      </w:r>
      <w:bookmarkEnd w:id="114"/>
      <w:bookmarkEnd w:id="115"/>
      <w:bookmarkEnd w:id="116"/>
      <w:bookmarkEnd w:id="117"/>
      <w:r w:rsidRPr="00555A49">
        <w:t xml:space="preserve"> </w:t>
      </w:r>
      <w:bookmarkStart w:id="118" w:name="_Toc149160526"/>
    </w:p>
    <w:p w14:paraId="651AA7DB" w14:textId="10C6D6C8" w:rsidR="00542907" w:rsidRPr="00555A49" w:rsidRDefault="00542907" w:rsidP="00D50B6C">
      <w:pPr>
        <w:pStyle w:val="Heading3"/>
        <w:numPr>
          <w:ilvl w:val="2"/>
          <w:numId w:val="25"/>
        </w:numPr>
        <w:ind w:left="1134" w:hanging="1134"/>
      </w:pPr>
      <w:r w:rsidRPr="00555A49">
        <w:t>Commitment to ongoing employment and rebuilding APS capacity</w:t>
      </w:r>
      <w:bookmarkEnd w:id="118"/>
    </w:p>
    <w:p w14:paraId="4AA65BB8" w14:textId="370335E3" w:rsidR="00542907" w:rsidRPr="00945A0B" w:rsidRDefault="00542907" w:rsidP="00D50B6C">
      <w:pPr>
        <w:pStyle w:val="ListParagraph"/>
        <w:numPr>
          <w:ilvl w:val="0"/>
          <w:numId w:val="23"/>
        </w:numPr>
        <w:spacing w:before="0" w:after="160" w:line="259" w:lineRule="auto"/>
        <w:ind w:left="1134" w:hanging="850"/>
        <w:contextualSpacing w:val="0"/>
        <w:rPr>
          <w:rFonts w:cstheme="minorHAnsi"/>
        </w:rPr>
      </w:pPr>
      <w:r w:rsidRPr="00945A0B">
        <w:rPr>
          <w:rFonts w:cstheme="minorHAnsi"/>
        </w:rPr>
        <w:t xml:space="preserve">The APS is a career-based public service. In its engagement decisions, the </w:t>
      </w:r>
      <w:r w:rsidR="009E5B0D" w:rsidRPr="00945A0B">
        <w:rPr>
          <w:rFonts w:cstheme="minorHAnsi"/>
        </w:rPr>
        <w:t>Commission</w:t>
      </w:r>
      <w:r w:rsidRPr="00945A0B">
        <w:rPr>
          <w:rFonts w:cstheme="minorHAnsi"/>
        </w:rPr>
        <w:t xml:space="preserve"> recognises that the usual basis for engagement is </w:t>
      </w:r>
      <w:r w:rsidR="00321E32">
        <w:rPr>
          <w:rFonts w:cstheme="minorHAnsi"/>
        </w:rPr>
        <w:t xml:space="preserve">as </w:t>
      </w:r>
      <w:r w:rsidRPr="00945A0B">
        <w:rPr>
          <w:rFonts w:cstheme="minorHAnsi"/>
        </w:rPr>
        <w:t>an ongoing APS employee.</w:t>
      </w:r>
    </w:p>
    <w:p w14:paraId="6B196F8B" w14:textId="77777777" w:rsidR="00542907" w:rsidRPr="00555A49" w:rsidRDefault="00542907" w:rsidP="00D50B6C">
      <w:pPr>
        <w:pStyle w:val="Heading3"/>
        <w:numPr>
          <w:ilvl w:val="2"/>
          <w:numId w:val="25"/>
        </w:numPr>
        <w:ind w:left="1134" w:hanging="1134"/>
      </w:pPr>
      <w:bookmarkStart w:id="119" w:name="_Toc149160527"/>
      <w:r w:rsidRPr="00555A49">
        <w:t>Reporting</w:t>
      </w:r>
      <w:bookmarkEnd w:id="119"/>
    </w:p>
    <w:p w14:paraId="49D90F32" w14:textId="0F12E520" w:rsidR="00542907" w:rsidRPr="00945A0B" w:rsidRDefault="00320FE6" w:rsidP="00D50B6C">
      <w:pPr>
        <w:pStyle w:val="ListParagraph"/>
        <w:numPr>
          <w:ilvl w:val="0"/>
          <w:numId w:val="23"/>
        </w:numPr>
        <w:spacing w:before="0" w:after="160" w:line="259" w:lineRule="auto"/>
        <w:ind w:left="1134" w:hanging="850"/>
        <w:contextualSpacing w:val="0"/>
        <w:rPr>
          <w:rFonts w:cstheme="minorHAnsi"/>
        </w:rPr>
      </w:pPr>
      <w:r w:rsidRPr="00320FE6">
        <w:rPr>
          <w:rFonts w:cstheme="minorHAnsi"/>
        </w:rPr>
        <w:t xml:space="preserve">Where a consultative committee is in place, the </w:t>
      </w:r>
      <w:r>
        <w:rPr>
          <w:rFonts w:cstheme="minorHAnsi"/>
        </w:rPr>
        <w:t>Commission</w:t>
      </w:r>
      <w:r w:rsidRPr="00320FE6">
        <w:rPr>
          <w:rFonts w:cstheme="minorHAnsi"/>
        </w:rPr>
        <w:t xml:space="preserve"> will report to the </w:t>
      </w:r>
      <w:r>
        <w:rPr>
          <w:rFonts w:cstheme="minorHAnsi"/>
        </w:rPr>
        <w:t>Commission’s</w:t>
      </w:r>
      <w:r w:rsidRPr="00320FE6">
        <w:rPr>
          <w:rFonts w:cstheme="minorHAnsi"/>
        </w:rPr>
        <w:t xml:space="preserve"> consultative committee on an annual basis, or more frequently if agreed, on the number, duration, classification and location of ongoing, non-ongoing and casual employees engaged by the </w:t>
      </w:r>
      <w:r>
        <w:rPr>
          <w:rFonts w:cstheme="minorHAnsi"/>
        </w:rPr>
        <w:t xml:space="preserve">Commission.  </w:t>
      </w:r>
    </w:p>
    <w:p w14:paraId="2728D9FE" w14:textId="77777777" w:rsidR="00542907" w:rsidRPr="00555A49" w:rsidRDefault="00542907" w:rsidP="00D50B6C">
      <w:pPr>
        <w:pStyle w:val="Heading3"/>
        <w:numPr>
          <w:ilvl w:val="2"/>
          <w:numId w:val="25"/>
        </w:numPr>
        <w:ind w:left="1134" w:hanging="1134"/>
      </w:pPr>
      <w:bookmarkStart w:id="120" w:name="_Toc149160528"/>
      <w:r w:rsidRPr="00555A49">
        <w:t>Pathways to permanency</w:t>
      </w:r>
      <w:bookmarkEnd w:id="120"/>
    </w:p>
    <w:p w14:paraId="653F9D2B" w14:textId="4F7C60EF" w:rsidR="00542907" w:rsidRPr="00555A49" w:rsidRDefault="00542907" w:rsidP="00D50B6C">
      <w:pPr>
        <w:pStyle w:val="ListParagraph"/>
        <w:numPr>
          <w:ilvl w:val="0"/>
          <w:numId w:val="23"/>
        </w:numPr>
        <w:spacing w:before="0" w:after="160" w:line="259" w:lineRule="auto"/>
        <w:ind w:left="1134" w:hanging="850"/>
        <w:contextualSpacing w:val="0"/>
        <w:rPr>
          <w:rFonts w:cstheme="minorHAnsi"/>
        </w:rPr>
      </w:pPr>
      <w:r w:rsidRPr="00945A0B">
        <w:rPr>
          <w:rFonts w:cstheme="minorHAnsi"/>
        </w:rPr>
        <w:t>The</w:t>
      </w:r>
      <w:r w:rsidR="009E5B0D" w:rsidRPr="00945A0B">
        <w:rPr>
          <w:rFonts w:cstheme="minorHAnsi"/>
        </w:rPr>
        <w:t xml:space="preserve"> Commission</w:t>
      </w:r>
      <w:r w:rsidRPr="00945A0B">
        <w:rPr>
          <w:rFonts w:cstheme="minorHAnsi"/>
        </w:rPr>
        <w:t xml:space="preserve"> and the APS will comply with the casual conversion provision</w:t>
      </w:r>
      <w:r w:rsidR="008A7557">
        <w:rPr>
          <w:rFonts w:cstheme="minorHAnsi"/>
        </w:rPr>
        <w:t>(s)</w:t>
      </w:r>
      <w:r w:rsidRPr="00945A0B">
        <w:rPr>
          <w:rFonts w:cstheme="minorHAnsi"/>
        </w:rPr>
        <w:t xml:space="preserve"> of the </w:t>
      </w:r>
      <w:r w:rsidR="00A84B27">
        <w:rPr>
          <w:rFonts w:cstheme="minorHAnsi"/>
        </w:rPr>
        <w:t>FW Act</w:t>
      </w:r>
      <w:r w:rsidRPr="00945A0B">
        <w:rPr>
          <w:rFonts w:cstheme="minorHAnsi"/>
        </w:rPr>
        <w:t>. In addition, the</w:t>
      </w:r>
      <w:r w:rsidR="009E5B0D" w:rsidRPr="00945A0B">
        <w:rPr>
          <w:rFonts w:cstheme="minorHAnsi"/>
        </w:rPr>
        <w:t xml:space="preserve"> Commission</w:t>
      </w:r>
      <w:r w:rsidRPr="00945A0B">
        <w:rPr>
          <w:rFonts w:cstheme="minorHAnsi"/>
        </w:rPr>
        <w:t xml:space="preserve"> recognises that a proactive approach, including regularly reviewing casual and non-ongoing arrangements, is both a fair and efficient approach to supporting ongoing employment as the usual form of employment</w:t>
      </w:r>
      <w:r w:rsidRPr="00555A49">
        <w:rPr>
          <w:rFonts w:cstheme="minorHAnsi"/>
        </w:rPr>
        <w:t>.</w:t>
      </w:r>
    </w:p>
    <w:p w14:paraId="3E5D9075" w14:textId="77777777" w:rsidR="00F91B03" w:rsidRPr="00555A49" w:rsidRDefault="00F91B03" w:rsidP="00D50B6C">
      <w:pPr>
        <w:pStyle w:val="Heading2"/>
        <w:numPr>
          <w:ilvl w:val="1"/>
          <w:numId w:val="25"/>
        </w:numPr>
        <w:ind w:left="1134" w:hanging="1134"/>
      </w:pPr>
      <w:bookmarkStart w:id="121" w:name="_Toc148017009"/>
      <w:bookmarkStart w:id="122" w:name="_Toc148017216"/>
      <w:bookmarkStart w:id="123" w:name="_Toc149160530"/>
      <w:bookmarkStart w:id="124" w:name="_Toc159248250"/>
      <w:bookmarkStart w:id="125" w:name="_Toc148017008"/>
      <w:bookmarkStart w:id="126" w:name="_Toc148017215"/>
      <w:bookmarkStart w:id="127" w:name="_Toc149160529"/>
      <w:r w:rsidRPr="00555A49">
        <w:t>Non-ongoing employment</w:t>
      </w:r>
      <w:bookmarkEnd w:id="121"/>
      <w:bookmarkEnd w:id="122"/>
      <w:bookmarkEnd w:id="123"/>
      <w:bookmarkEnd w:id="124"/>
    </w:p>
    <w:p w14:paraId="15DDFB82" w14:textId="77777777" w:rsidR="00F91B03" w:rsidRPr="00555A49" w:rsidRDefault="00F91B03" w:rsidP="00D50B6C">
      <w:pPr>
        <w:pStyle w:val="ListParagraph"/>
        <w:numPr>
          <w:ilvl w:val="0"/>
          <w:numId w:val="23"/>
        </w:numPr>
        <w:spacing w:after="160" w:line="259" w:lineRule="auto"/>
        <w:ind w:left="1135" w:hanging="851"/>
        <w:contextualSpacing w:val="0"/>
        <w:rPr>
          <w:rFonts w:cstheme="minorHAnsi"/>
        </w:rPr>
      </w:pPr>
      <w:r w:rsidRPr="00555A49">
        <w:rPr>
          <w:rFonts w:cstheme="minorHAnsi"/>
        </w:rPr>
        <w:t xml:space="preserve">A non-ongoing employee is defined in the definitions section. </w:t>
      </w:r>
    </w:p>
    <w:p w14:paraId="00066D84" w14:textId="77777777" w:rsidR="00F91B03" w:rsidRPr="00555A49" w:rsidRDefault="00F91B03" w:rsidP="00D50B6C">
      <w:pPr>
        <w:pStyle w:val="ListParagraph"/>
        <w:numPr>
          <w:ilvl w:val="0"/>
          <w:numId w:val="23"/>
        </w:numPr>
        <w:spacing w:before="0" w:after="160" w:line="259" w:lineRule="auto"/>
        <w:ind w:left="1134" w:hanging="850"/>
        <w:contextualSpacing w:val="0"/>
        <w:rPr>
          <w:rFonts w:cstheme="minorHAnsi"/>
        </w:rPr>
      </w:pPr>
      <w:r w:rsidRPr="00555A49">
        <w:rPr>
          <w:rFonts w:cstheme="minorHAnsi"/>
        </w:rPr>
        <w:t>Non-ongoing employees will generally have the same terms and conditions of employment as ongoing employees under this agreement’s terms, except:</w:t>
      </w:r>
    </w:p>
    <w:p w14:paraId="11A418C7" w14:textId="7AA7279D" w:rsidR="00F91B03" w:rsidRPr="00E809CB" w:rsidRDefault="00F91B03" w:rsidP="00D50B6C">
      <w:pPr>
        <w:pStyle w:val="ListParagraph"/>
        <w:numPr>
          <w:ilvl w:val="1"/>
          <w:numId w:val="23"/>
        </w:numPr>
        <w:spacing w:before="0" w:after="160" w:line="259" w:lineRule="auto"/>
        <w:ind w:left="1985" w:hanging="851"/>
        <w:contextualSpacing w:val="0"/>
        <w:rPr>
          <w:rFonts w:cstheme="minorHAnsi"/>
        </w:rPr>
      </w:pPr>
      <w:r w:rsidRPr="00E809CB">
        <w:rPr>
          <w:rFonts w:cstheme="minorHAnsi"/>
        </w:rPr>
        <w:t xml:space="preserve">personal/carer’s leave accrual at </w:t>
      </w:r>
      <w:r w:rsidR="005D0A47">
        <w:rPr>
          <w:rFonts w:cstheme="minorHAnsi"/>
        </w:rPr>
        <w:t xml:space="preserve">clause </w:t>
      </w:r>
      <w:r w:rsidR="005D0A47">
        <w:rPr>
          <w:rFonts w:cstheme="minorHAnsi"/>
        </w:rPr>
        <w:fldChar w:fldCharType="begin"/>
      </w:r>
      <w:r w:rsidR="005D0A47">
        <w:rPr>
          <w:rFonts w:cstheme="minorHAnsi"/>
        </w:rPr>
        <w:instrText xml:space="preserve"> REF _Ref154044464 \r \h </w:instrText>
      </w:r>
      <w:r w:rsidR="00D50B6C">
        <w:rPr>
          <w:rFonts w:cstheme="minorHAnsi"/>
        </w:rPr>
        <w:instrText xml:space="preserve"> \* MERGEFORMAT </w:instrText>
      </w:r>
      <w:r w:rsidR="005D0A47">
        <w:rPr>
          <w:rFonts w:cstheme="minorHAnsi"/>
        </w:rPr>
      </w:r>
      <w:r w:rsidR="005D0A47">
        <w:rPr>
          <w:rFonts w:cstheme="minorHAnsi"/>
        </w:rPr>
        <w:fldChar w:fldCharType="separate"/>
      </w:r>
      <w:r w:rsidR="00555948">
        <w:rPr>
          <w:rFonts w:cstheme="minorHAnsi"/>
        </w:rPr>
        <w:t>196</w:t>
      </w:r>
      <w:r w:rsidR="005D0A47">
        <w:rPr>
          <w:rFonts w:cstheme="minorHAnsi"/>
        </w:rPr>
        <w:fldChar w:fldCharType="end"/>
      </w:r>
      <w:r w:rsidRPr="00E809CB">
        <w:rPr>
          <w:rFonts w:cstheme="minorHAnsi"/>
        </w:rPr>
        <w:t>;</w:t>
      </w:r>
    </w:p>
    <w:p w14:paraId="5F574A22" w14:textId="00013659" w:rsidR="00F91B03" w:rsidRPr="00E809CB" w:rsidRDefault="00F91B03" w:rsidP="00D50B6C">
      <w:pPr>
        <w:pStyle w:val="ListParagraph"/>
        <w:numPr>
          <w:ilvl w:val="1"/>
          <w:numId w:val="23"/>
        </w:numPr>
        <w:spacing w:before="0" w:after="160" w:line="259" w:lineRule="auto"/>
        <w:ind w:left="1985" w:hanging="851"/>
        <w:contextualSpacing w:val="0"/>
        <w:rPr>
          <w:rFonts w:cstheme="minorHAnsi"/>
        </w:rPr>
      </w:pPr>
      <w:r w:rsidRPr="00E809CB">
        <w:rPr>
          <w:rFonts w:cstheme="minorHAnsi"/>
        </w:rPr>
        <w:t xml:space="preserve">redundancy provisions at </w:t>
      </w:r>
      <w:r w:rsidR="00E4638D" w:rsidRPr="00E809CB">
        <w:rPr>
          <w:rFonts w:cstheme="minorHAnsi"/>
        </w:rPr>
        <w:t>s</w:t>
      </w:r>
      <w:r w:rsidR="00EA13AD" w:rsidRPr="00E809CB">
        <w:rPr>
          <w:rFonts w:cstheme="minorHAnsi"/>
        </w:rPr>
        <w:t>ection</w:t>
      </w:r>
      <w:r w:rsidRPr="00E809CB">
        <w:rPr>
          <w:rFonts w:cstheme="minorHAnsi"/>
        </w:rPr>
        <w:t xml:space="preserve"> </w:t>
      </w:r>
      <w:r w:rsidR="00B42572" w:rsidRPr="00E809CB">
        <w:rPr>
          <w:rFonts w:cstheme="minorHAnsi"/>
        </w:rPr>
        <w:fldChar w:fldCharType="begin"/>
      </w:r>
      <w:r w:rsidR="00B42572" w:rsidRPr="00E809CB">
        <w:rPr>
          <w:rFonts w:cstheme="minorHAnsi"/>
        </w:rPr>
        <w:instrText xml:space="preserve"> REF _Ref151110586 \r \h </w:instrText>
      </w:r>
      <w:r w:rsidR="00E809CB">
        <w:rPr>
          <w:rFonts w:cstheme="minorHAnsi"/>
        </w:rPr>
        <w:instrText xml:space="preserve"> \* MERGEFORMAT </w:instrText>
      </w:r>
      <w:r w:rsidR="00B42572" w:rsidRPr="00E809CB">
        <w:rPr>
          <w:rFonts w:cstheme="minorHAnsi"/>
        </w:rPr>
      </w:r>
      <w:r w:rsidR="00B42572" w:rsidRPr="00E809CB">
        <w:rPr>
          <w:rFonts w:cstheme="minorHAnsi"/>
        </w:rPr>
        <w:fldChar w:fldCharType="separate"/>
      </w:r>
      <w:r w:rsidR="00555948">
        <w:rPr>
          <w:rFonts w:cstheme="minorHAnsi"/>
        </w:rPr>
        <w:t>11.2</w:t>
      </w:r>
      <w:r w:rsidR="00B42572" w:rsidRPr="00E809CB">
        <w:rPr>
          <w:rFonts w:cstheme="minorHAnsi"/>
        </w:rPr>
        <w:fldChar w:fldCharType="end"/>
      </w:r>
      <w:r w:rsidRPr="00E809CB">
        <w:rPr>
          <w:rFonts w:cstheme="minorHAnsi"/>
        </w:rPr>
        <w:t xml:space="preserve">, subject to clause </w:t>
      </w:r>
      <w:r w:rsidRPr="00E809CB">
        <w:rPr>
          <w:rFonts w:cstheme="minorHAnsi"/>
        </w:rPr>
        <w:fldChar w:fldCharType="begin"/>
      </w:r>
      <w:r w:rsidRPr="00E809CB">
        <w:rPr>
          <w:rFonts w:cstheme="minorHAnsi"/>
        </w:rPr>
        <w:instrText xml:space="preserve"> REF _Ref149670577 \r \h  \* MERGEFORMAT </w:instrText>
      </w:r>
      <w:r w:rsidRPr="00E809CB">
        <w:rPr>
          <w:rFonts w:cstheme="minorHAnsi"/>
        </w:rPr>
      </w:r>
      <w:r w:rsidRPr="00E809CB">
        <w:rPr>
          <w:rFonts w:cstheme="minorHAnsi"/>
        </w:rPr>
        <w:fldChar w:fldCharType="separate"/>
      </w:r>
      <w:r w:rsidR="00555948">
        <w:rPr>
          <w:rFonts w:cstheme="minorHAnsi"/>
        </w:rPr>
        <w:t>87</w:t>
      </w:r>
      <w:r w:rsidRPr="00E809CB">
        <w:rPr>
          <w:rFonts w:cstheme="minorHAnsi"/>
        </w:rPr>
        <w:fldChar w:fldCharType="end"/>
      </w:r>
      <w:r w:rsidRPr="00E809CB">
        <w:rPr>
          <w:rFonts w:cstheme="minorHAnsi"/>
        </w:rPr>
        <w:t xml:space="preserve">; and  </w:t>
      </w:r>
    </w:p>
    <w:p w14:paraId="32C3D88E" w14:textId="77777777" w:rsidR="00F91B03" w:rsidRPr="00E809CB" w:rsidRDefault="00F91B03" w:rsidP="00D50B6C">
      <w:pPr>
        <w:pStyle w:val="ListParagraph"/>
        <w:numPr>
          <w:ilvl w:val="1"/>
          <w:numId w:val="23"/>
        </w:numPr>
        <w:spacing w:before="0" w:after="160" w:line="259" w:lineRule="auto"/>
        <w:ind w:left="1985" w:hanging="851"/>
        <w:contextualSpacing w:val="0"/>
        <w:rPr>
          <w:rFonts w:cstheme="minorHAnsi"/>
        </w:rPr>
      </w:pPr>
      <w:r w:rsidRPr="00E809CB">
        <w:rPr>
          <w:rFonts w:cstheme="minorHAnsi"/>
        </w:rPr>
        <w:t xml:space="preserve">where otherwise specified in this agreement. </w:t>
      </w:r>
    </w:p>
    <w:p w14:paraId="1E579DEC" w14:textId="755D2896" w:rsidR="00F91B03" w:rsidRPr="00D52D74" w:rsidRDefault="00F91B03" w:rsidP="00D50B6C">
      <w:pPr>
        <w:pStyle w:val="ListParagraph"/>
        <w:numPr>
          <w:ilvl w:val="0"/>
          <w:numId w:val="23"/>
        </w:numPr>
        <w:spacing w:before="0" w:after="160" w:line="259" w:lineRule="auto"/>
        <w:ind w:left="1134" w:hanging="850"/>
        <w:contextualSpacing w:val="0"/>
        <w:rPr>
          <w:rFonts w:cstheme="minorHAnsi"/>
        </w:rPr>
      </w:pPr>
      <w:bookmarkStart w:id="128" w:name="_Ref149670577"/>
      <w:r w:rsidRPr="00E809CB">
        <w:rPr>
          <w:rFonts w:cstheme="minorHAnsi"/>
        </w:rPr>
        <w:t>If the non-ongoing employee’s contract is not permitted by section 333E of the</w:t>
      </w:r>
      <w:r w:rsidR="002544CB">
        <w:rPr>
          <w:rFonts w:cstheme="minorHAnsi"/>
        </w:rPr>
        <w:t xml:space="preserve"> FW Act </w:t>
      </w:r>
      <w:r w:rsidRPr="00E809CB">
        <w:rPr>
          <w:rFonts w:cstheme="minorHAnsi"/>
        </w:rPr>
        <w:t xml:space="preserve">, then the redundancy provisions at </w:t>
      </w:r>
      <w:r w:rsidR="00622D69" w:rsidRPr="00E809CB">
        <w:rPr>
          <w:rFonts w:cstheme="minorHAnsi"/>
        </w:rPr>
        <w:t xml:space="preserve">section </w:t>
      </w:r>
      <w:r w:rsidR="00622D69" w:rsidRPr="00E809CB">
        <w:rPr>
          <w:rFonts w:cstheme="minorHAnsi"/>
        </w:rPr>
        <w:fldChar w:fldCharType="begin"/>
      </w:r>
      <w:r w:rsidR="00622D69" w:rsidRPr="00E809CB">
        <w:rPr>
          <w:rFonts w:cstheme="minorHAnsi"/>
        </w:rPr>
        <w:instrText xml:space="preserve"> REF _Ref151110586 \r \h </w:instrText>
      </w:r>
      <w:r w:rsidR="00E809CB">
        <w:rPr>
          <w:rFonts w:cstheme="minorHAnsi"/>
        </w:rPr>
        <w:instrText xml:space="preserve"> \* MERGEFORMAT </w:instrText>
      </w:r>
      <w:r w:rsidR="00622D69" w:rsidRPr="00E809CB">
        <w:rPr>
          <w:rFonts w:cstheme="minorHAnsi"/>
        </w:rPr>
      </w:r>
      <w:r w:rsidR="00622D69" w:rsidRPr="00E809CB">
        <w:rPr>
          <w:rFonts w:cstheme="minorHAnsi"/>
        </w:rPr>
        <w:fldChar w:fldCharType="separate"/>
      </w:r>
      <w:r w:rsidR="00555948">
        <w:rPr>
          <w:rFonts w:cstheme="minorHAnsi"/>
        </w:rPr>
        <w:t>11.2</w:t>
      </w:r>
      <w:r w:rsidR="00622D69" w:rsidRPr="00E809CB">
        <w:rPr>
          <w:rFonts w:cstheme="minorHAnsi"/>
        </w:rPr>
        <w:fldChar w:fldCharType="end"/>
      </w:r>
      <w:r w:rsidRPr="00D52D74">
        <w:rPr>
          <w:rFonts w:cstheme="minorHAnsi"/>
        </w:rPr>
        <w:t xml:space="preserve"> will apply.</w:t>
      </w:r>
      <w:bookmarkEnd w:id="128"/>
      <w:r w:rsidRPr="00D52D74">
        <w:rPr>
          <w:rFonts w:cstheme="minorHAnsi"/>
        </w:rPr>
        <w:t xml:space="preserve"> </w:t>
      </w:r>
    </w:p>
    <w:p w14:paraId="22523483" w14:textId="2F884256" w:rsidR="00F91B03" w:rsidRPr="00E809CB" w:rsidRDefault="00F91B03" w:rsidP="00D50B6C">
      <w:pPr>
        <w:pStyle w:val="ListParagraph"/>
        <w:numPr>
          <w:ilvl w:val="0"/>
          <w:numId w:val="23"/>
        </w:numPr>
        <w:spacing w:before="0" w:after="160" w:line="259" w:lineRule="auto"/>
        <w:ind w:left="1134" w:hanging="850"/>
        <w:contextualSpacing w:val="0"/>
        <w:rPr>
          <w:rFonts w:cstheme="minorHAnsi"/>
          <w:b/>
        </w:rPr>
      </w:pPr>
      <w:r w:rsidRPr="00D52D74">
        <w:rPr>
          <w:rFonts w:cstheme="minorHAnsi"/>
        </w:rPr>
        <w:t xml:space="preserve">If the redundancy provisions apply to an </w:t>
      </w:r>
      <w:r w:rsidRPr="00E809CB">
        <w:rPr>
          <w:rFonts w:cstheme="minorHAnsi"/>
        </w:rPr>
        <w:t xml:space="preserve">employee under clause </w:t>
      </w:r>
      <w:r w:rsidRPr="00E809CB">
        <w:rPr>
          <w:rFonts w:cstheme="minorHAnsi"/>
        </w:rPr>
        <w:fldChar w:fldCharType="begin"/>
      </w:r>
      <w:r w:rsidRPr="00E809CB">
        <w:rPr>
          <w:rFonts w:cstheme="minorHAnsi"/>
        </w:rPr>
        <w:instrText xml:space="preserve"> REF _Ref149670577 \r \h </w:instrText>
      </w:r>
      <w:r w:rsidR="00B42572" w:rsidRPr="00E809CB">
        <w:rPr>
          <w:rFonts w:cstheme="minorHAnsi"/>
        </w:rPr>
        <w:instrText xml:space="preserve"> \* MERGEFORMAT </w:instrText>
      </w:r>
      <w:r w:rsidRPr="00E809CB">
        <w:rPr>
          <w:rFonts w:cstheme="minorHAnsi"/>
        </w:rPr>
      </w:r>
      <w:r w:rsidRPr="00E809CB">
        <w:rPr>
          <w:rFonts w:cstheme="minorHAnsi"/>
        </w:rPr>
        <w:fldChar w:fldCharType="separate"/>
      </w:r>
      <w:r w:rsidR="00555948">
        <w:rPr>
          <w:rFonts w:cstheme="minorHAnsi"/>
        </w:rPr>
        <w:t>87</w:t>
      </w:r>
      <w:r w:rsidRPr="00E809CB">
        <w:rPr>
          <w:rFonts w:cstheme="minorHAnsi"/>
        </w:rPr>
        <w:fldChar w:fldCharType="end"/>
      </w:r>
      <w:r w:rsidRPr="00E809CB">
        <w:rPr>
          <w:rFonts w:cstheme="minorHAnsi"/>
        </w:rPr>
        <w:t>, the agency must adhere to the consultation requirements</w:t>
      </w:r>
      <w:r w:rsidR="000B6992">
        <w:rPr>
          <w:rFonts w:cstheme="minorHAnsi"/>
        </w:rPr>
        <w:t xml:space="preserve"> in section </w:t>
      </w:r>
      <w:r w:rsidR="000B6992">
        <w:rPr>
          <w:rFonts w:cstheme="minorHAnsi"/>
        </w:rPr>
        <w:fldChar w:fldCharType="begin"/>
      </w:r>
      <w:r w:rsidR="000B6992">
        <w:rPr>
          <w:rFonts w:cstheme="minorHAnsi"/>
        </w:rPr>
        <w:instrText xml:space="preserve"> REF _Ref156568883 \r \h </w:instrText>
      </w:r>
      <w:r w:rsidR="00D50B6C">
        <w:rPr>
          <w:rFonts w:cstheme="minorHAnsi"/>
        </w:rPr>
        <w:instrText xml:space="preserve"> \* MERGEFORMAT </w:instrText>
      </w:r>
      <w:r w:rsidR="000B6992">
        <w:rPr>
          <w:rFonts w:cstheme="minorHAnsi"/>
        </w:rPr>
      </w:r>
      <w:r w:rsidR="000B6992">
        <w:rPr>
          <w:rFonts w:cstheme="minorHAnsi"/>
        </w:rPr>
        <w:fldChar w:fldCharType="separate"/>
      </w:r>
      <w:r w:rsidR="00555948">
        <w:rPr>
          <w:rFonts w:cstheme="minorHAnsi"/>
        </w:rPr>
        <w:t>10</w:t>
      </w:r>
      <w:r w:rsidR="000B6992">
        <w:rPr>
          <w:rFonts w:cstheme="minorHAnsi"/>
        </w:rPr>
        <w:fldChar w:fldCharType="end"/>
      </w:r>
      <w:r w:rsidR="0055557E">
        <w:rPr>
          <w:rFonts w:cstheme="minorHAnsi"/>
        </w:rPr>
        <w:t xml:space="preserve"> and where applicable, the consultation provisions in section </w:t>
      </w:r>
      <w:r w:rsidR="009324D0">
        <w:rPr>
          <w:rFonts w:cstheme="minorHAnsi"/>
        </w:rPr>
        <w:fldChar w:fldCharType="begin"/>
      </w:r>
      <w:r w:rsidR="009324D0">
        <w:rPr>
          <w:rFonts w:cstheme="minorHAnsi"/>
        </w:rPr>
        <w:instrText xml:space="preserve"> REF _Ref156568921 \r \h </w:instrText>
      </w:r>
      <w:r w:rsidR="00D50B6C">
        <w:rPr>
          <w:rFonts w:cstheme="minorHAnsi"/>
        </w:rPr>
        <w:instrText xml:space="preserve"> \* MERGEFORMAT </w:instrText>
      </w:r>
      <w:r w:rsidR="009324D0">
        <w:rPr>
          <w:rFonts w:cstheme="minorHAnsi"/>
        </w:rPr>
      </w:r>
      <w:r w:rsidR="009324D0">
        <w:rPr>
          <w:rFonts w:cstheme="minorHAnsi"/>
        </w:rPr>
        <w:fldChar w:fldCharType="separate"/>
      </w:r>
      <w:r w:rsidR="00555948">
        <w:rPr>
          <w:rFonts w:cstheme="minorHAnsi"/>
        </w:rPr>
        <w:t>11.2</w:t>
      </w:r>
      <w:r w:rsidR="009324D0">
        <w:rPr>
          <w:rFonts w:cstheme="minorHAnsi"/>
        </w:rPr>
        <w:fldChar w:fldCharType="end"/>
      </w:r>
      <w:r w:rsidR="001F63D4" w:rsidRPr="00E809CB">
        <w:rPr>
          <w:rFonts w:cstheme="minorHAnsi"/>
        </w:rPr>
        <w:t>.</w:t>
      </w:r>
    </w:p>
    <w:p w14:paraId="34E7CF9F" w14:textId="6D168D38" w:rsidR="00542907" w:rsidRPr="00555A49" w:rsidRDefault="00542907" w:rsidP="00D50B6C">
      <w:pPr>
        <w:pStyle w:val="Heading2"/>
        <w:numPr>
          <w:ilvl w:val="1"/>
          <w:numId w:val="25"/>
        </w:numPr>
        <w:ind w:left="1134" w:hanging="1134"/>
      </w:pPr>
      <w:bookmarkStart w:id="129" w:name="_Toc159248251"/>
      <w:r w:rsidRPr="00555A49">
        <w:t xml:space="preserve">Casual (irregular </w:t>
      </w:r>
      <w:r w:rsidR="00E402BB">
        <w:t>or</w:t>
      </w:r>
      <w:r w:rsidR="00E402BB" w:rsidRPr="00555A49">
        <w:t xml:space="preserve"> </w:t>
      </w:r>
      <w:r w:rsidRPr="00555A49">
        <w:t>intermittent) employment</w:t>
      </w:r>
      <w:bookmarkEnd w:id="125"/>
      <w:bookmarkEnd w:id="126"/>
      <w:bookmarkEnd w:id="127"/>
      <w:bookmarkEnd w:id="129"/>
      <w:r w:rsidRPr="00555A49">
        <w:t xml:space="preserve"> </w:t>
      </w:r>
    </w:p>
    <w:p w14:paraId="3C14CB52" w14:textId="06B26D63" w:rsidR="00542907" w:rsidRPr="00555A49" w:rsidRDefault="00542907" w:rsidP="00D50B6C">
      <w:pPr>
        <w:pStyle w:val="ListParagraph"/>
        <w:numPr>
          <w:ilvl w:val="0"/>
          <w:numId w:val="23"/>
        </w:numPr>
        <w:spacing w:after="160" w:line="259" w:lineRule="auto"/>
        <w:ind w:left="1135" w:hanging="851"/>
        <w:contextualSpacing w:val="0"/>
        <w:rPr>
          <w:rFonts w:cstheme="minorHAnsi"/>
        </w:rPr>
      </w:pPr>
      <w:r w:rsidRPr="00555A49">
        <w:rPr>
          <w:rFonts w:cstheme="minorHAnsi"/>
        </w:rPr>
        <w:t xml:space="preserve">A casual (irregular </w:t>
      </w:r>
      <w:r w:rsidR="00E402BB">
        <w:rPr>
          <w:rFonts w:cstheme="minorHAnsi"/>
        </w:rPr>
        <w:t>or</w:t>
      </w:r>
      <w:r w:rsidR="00E402BB" w:rsidRPr="00555A49">
        <w:rPr>
          <w:rFonts w:cstheme="minorHAnsi"/>
        </w:rPr>
        <w:t xml:space="preserve"> </w:t>
      </w:r>
      <w:r w:rsidRPr="00555A49">
        <w:rPr>
          <w:rFonts w:cstheme="minorHAnsi"/>
        </w:rPr>
        <w:t xml:space="preserve">intermittent) employee is defined in the definitions section. </w:t>
      </w:r>
    </w:p>
    <w:p w14:paraId="04C8EA5A" w14:textId="710089B8" w:rsidR="00542907" w:rsidRPr="00555A49" w:rsidRDefault="00542907" w:rsidP="00D50B6C">
      <w:pPr>
        <w:pStyle w:val="ListParagraph"/>
        <w:numPr>
          <w:ilvl w:val="0"/>
          <w:numId w:val="23"/>
        </w:numPr>
        <w:spacing w:before="0" w:after="160" w:line="259" w:lineRule="auto"/>
        <w:ind w:left="1134" w:hanging="850"/>
        <w:contextualSpacing w:val="0"/>
        <w:rPr>
          <w:rFonts w:cstheme="minorHAnsi"/>
        </w:rPr>
      </w:pPr>
      <w:r w:rsidRPr="00555A49">
        <w:rPr>
          <w:rFonts w:cstheme="minorHAnsi"/>
        </w:rPr>
        <w:t xml:space="preserve">A decision to expand the use of casual employees is subject to </w:t>
      </w:r>
      <w:r w:rsidR="00462259">
        <w:rPr>
          <w:rFonts w:cstheme="minorHAnsi"/>
        </w:rPr>
        <w:t xml:space="preserve">section </w:t>
      </w:r>
      <w:r w:rsidR="00CE460F">
        <w:rPr>
          <w:rFonts w:cstheme="minorHAnsi"/>
        </w:rPr>
        <w:fldChar w:fldCharType="begin"/>
      </w:r>
      <w:r w:rsidR="00CE460F">
        <w:rPr>
          <w:rFonts w:cstheme="minorHAnsi"/>
        </w:rPr>
        <w:instrText xml:space="preserve"> REF _Ref153293738 \r \h </w:instrText>
      </w:r>
      <w:r w:rsidR="00D50B6C">
        <w:rPr>
          <w:rFonts w:cstheme="minorHAnsi"/>
        </w:rPr>
        <w:instrText xml:space="preserve"> \* MERGEFORMAT </w:instrText>
      </w:r>
      <w:r w:rsidR="00CE460F">
        <w:rPr>
          <w:rFonts w:cstheme="minorHAnsi"/>
        </w:rPr>
      </w:r>
      <w:r w:rsidR="00CE460F">
        <w:rPr>
          <w:rFonts w:cstheme="minorHAnsi"/>
        </w:rPr>
        <w:fldChar w:fldCharType="separate"/>
      </w:r>
      <w:r w:rsidR="00555948">
        <w:rPr>
          <w:rFonts w:cstheme="minorHAnsi"/>
        </w:rPr>
        <w:t>10.1</w:t>
      </w:r>
      <w:r w:rsidR="00CE460F">
        <w:rPr>
          <w:rFonts w:cstheme="minorHAnsi"/>
        </w:rPr>
        <w:fldChar w:fldCharType="end"/>
      </w:r>
      <w:r w:rsidR="00CE460F">
        <w:rPr>
          <w:rFonts w:cstheme="minorHAnsi"/>
        </w:rPr>
        <w:t xml:space="preserve"> </w:t>
      </w:r>
      <w:r w:rsidRPr="00555A49">
        <w:rPr>
          <w:rFonts w:cstheme="minorHAnsi"/>
        </w:rPr>
        <w:t>of this agreement.</w:t>
      </w:r>
    </w:p>
    <w:p w14:paraId="2AD31ED7" w14:textId="418FDEB4" w:rsidR="00542907" w:rsidRPr="00945A0B" w:rsidRDefault="00542907" w:rsidP="00D50B6C">
      <w:pPr>
        <w:pStyle w:val="ListParagraph"/>
        <w:numPr>
          <w:ilvl w:val="0"/>
          <w:numId w:val="23"/>
        </w:numPr>
        <w:spacing w:before="0" w:after="160" w:line="259" w:lineRule="auto"/>
        <w:ind w:left="1134" w:hanging="850"/>
        <w:contextualSpacing w:val="0"/>
        <w:rPr>
          <w:rFonts w:cstheme="minorHAnsi"/>
        </w:rPr>
      </w:pPr>
      <w:r w:rsidRPr="00945A0B">
        <w:rPr>
          <w:rFonts w:cstheme="minorHAnsi"/>
        </w:rPr>
        <w:t>The</w:t>
      </w:r>
      <w:r w:rsidR="009E5B0D" w:rsidRPr="00945A0B">
        <w:rPr>
          <w:rFonts w:cstheme="minorHAnsi"/>
        </w:rPr>
        <w:t xml:space="preserve"> Commission</w:t>
      </w:r>
      <w:r w:rsidRPr="00945A0B">
        <w:rPr>
          <w:rFonts w:cstheme="minorHAnsi"/>
        </w:rPr>
        <w:t xml:space="preserve"> will regularly review the working arrangements of casuals to assess if they are genuinely performing irregular and intermittent duties, and report de-identified outcomes to the consultative committee, where one is in place.</w:t>
      </w:r>
    </w:p>
    <w:p w14:paraId="0052F507" w14:textId="6361DB7D" w:rsidR="00542907" w:rsidRPr="00945A0B" w:rsidRDefault="00542907" w:rsidP="00D50B6C">
      <w:pPr>
        <w:pStyle w:val="ListParagraph"/>
        <w:numPr>
          <w:ilvl w:val="0"/>
          <w:numId w:val="23"/>
        </w:numPr>
        <w:spacing w:before="0" w:after="160" w:line="259" w:lineRule="auto"/>
        <w:ind w:left="1134" w:hanging="850"/>
        <w:contextualSpacing w:val="0"/>
        <w:rPr>
          <w:rFonts w:cstheme="minorHAnsi"/>
        </w:rPr>
      </w:pPr>
      <w:r w:rsidRPr="00945A0B">
        <w:rPr>
          <w:rFonts w:cstheme="minorHAnsi"/>
        </w:rPr>
        <w:lastRenderedPageBreak/>
        <w:t xml:space="preserve">Remuneration for casual employees </w:t>
      </w:r>
      <w:r w:rsidR="00117227" w:rsidRPr="00945A0B">
        <w:rPr>
          <w:rFonts w:cstheme="minorHAnsi"/>
        </w:rPr>
        <w:t>will</w:t>
      </w:r>
      <w:r w:rsidRPr="00945A0B">
        <w:rPr>
          <w:rFonts w:cstheme="minorHAnsi"/>
        </w:rPr>
        <w:t xml:space="preserve"> be on an hourly basis. A casual employee </w:t>
      </w:r>
      <w:r w:rsidR="00117227">
        <w:rPr>
          <w:rFonts w:cstheme="minorHAnsi"/>
        </w:rPr>
        <w:t>will</w:t>
      </w:r>
      <w:r w:rsidRPr="00945A0B">
        <w:rPr>
          <w:rFonts w:cstheme="minorHAnsi"/>
        </w:rPr>
        <w:t xml:space="preserve"> receive a 25 per cent loading on the base hourly rate of their classification as set out in this agreement.</w:t>
      </w:r>
    </w:p>
    <w:p w14:paraId="098EB5A2" w14:textId="77777777" w:rsidR="00542907" w:rsidRPr="00555A49" w:rsidRDefault="00542907" w:rsidP="00D50B6C">
      <w:pPr>
        <w:pStyle w:val="ListParagraph"/>
        <w:numPr>
          <w:ilvl w:val="0"/>
          <w:numId w:val="23"/>
        </w:numPr>
        <w:spacing w:before="0" w:after="160" w:line="259" w:lineRule="auto"/>
        <w:ind w:left="1134" w:hanging="850"/>
        <w:contextualSpacing w:val="0"/>
        <w:rPr>
          <w:rFonts w:cstheme="minorHAnsi"/>
        </w:rPr>
      </w:pPr>
      <w:r w:rsidRPr="00945A0B">
        <w:rPr>
          <w:rFonts w:cstheme="minorHAnsi"/>
        </w:rPr>
        <w:t xml:space="preserve">The casual loading is paid in lieu </w:t>
      </w:r>
      <w:r w:rsidRPr="00555A49">
        <w:rPr>
          <w:rFonts w:cstheme="minorHAnsi"/>
        </w:rPr>
        <w:t xml:space="preserve">of payment for public holidays not worked, notice of termination of employment, redundancy benefits and all paid leave entitlements, other than leave required by legislation including long service leave in accordance with the </w:t>
      </w:r>
      <w:r w:rsidRPr="00555A49">
        <w:rPr>
          <w:rFonts w:cstheme="minorHAnsi"/>
          <w:i/>
        </w:rPr>
        <w:t xml:space="preserve">Long Service Leave (Commonwealth Employees) Act 1976 </w:t>
      </w:r>
      <w:r w:rsidRPr="00555A49">
        <w:rPr>
          <w:rFonts w:cstheme="minorHAnsi"/>
        </w:rPr>
        <w:t>and leave for family and domestic violence support.</w:t>
      </w:r>
    </w:p>
    <w:p w14:paraId="42DAC226" w14:textId="70D36CE6" w:rsidR="00542907" w:rsidRPr="00555A49" w:rsidRDefault="00542907" w:rsidP="00D50B6C">
      <w:pPr>
        <w:pStyle w:val="ListParagraph"/>
        <w:numPr>
          <w:ilvl w:val="0"/>
          <w:numId w:val="23"/>
        </w:numPr>
        <w:spacing w:before="0" w:after="160" w:line="259" w:lineRule="auto"/>
        <w:ind w:left="1134" w:hanging="850"/>
        <w:contextualSpacing w:val="0"/>
        <w:rPr>
          <w:rFonts w:eastAsia="Batang" w:cstheme="minorHAnsi"/>
          <w:b/>
        </w:rPr>
      </w:pPr>
      <w:r w:rsidRPr="00555A49">
        <w:rPr>
          <w:rFonts w:cstheme="minorHAnsi"/>
        </w:rPr>
        <w:t xml:space="preserve">A casual employee </w:t>
      </w:r>
      <w:r w:rsidR="004F6B0D">
        <w:rPr>
          <w:rFonts w:cstheme="minorHAnsi"/>
        </w:rPr>
        <w:t>will</w:t>
      </w:r>
      <w:r w:rsidR="004F6B0D" w:rsidRPr="00945A0B">
        <w:rPr>
          <w:rFonts w:cstheme="minorHAnsi"/>
        </w:rPr>
        <w:t xml:space="preserve"> </w:t>
      </w:r>
      <w:r w:rsidRPr="00555A49">
        <w:rPr>
          <w:rFonts w:cstheme="minorHAnsi"/>
        </w:rPr>
        <w:t xml:space="preserve">be engaged for a minimum of 3 hours per engagement or </w:t>
      </w:r>
      <w:r w:rsidR="004F6B0D">
        <w:rPr>
          <w:rFonts w:cstheme="minorHAnsi"/>
        </w:rPr>
        <w:t>will</w:t>
      </w:r>
      <w:r w:rsidR="004F6B0D" w:rsidRPr="00945A0B">
        <w:rPr>
          <w:rFonts w:cstheme="minorHAnsi"/>
        </w:rPr>
        <w:t xml:space="preserve"> </w:t>
      </w:r>
      <w:r w:rsidRPr="00555A49">
        <w:rPr>
          <w:rFonts w:cstheme="minorHAnsi"/>
        </w:rPr>
        <w:t xml:space="preserve">be paid for a minimum of 3 hours at the appropriate casual rate. </w:t>
      </w:r>
    </w:p>
    <w:p w14:paraId="5D56F9CB" w14:textId="0A1E1C28" w:rsidR="00542907" w:rsidRPr="00555A49" w:rsidRDefault="00542907" w:rsidP="00D50B6C">
      <w:pPr>
        <w:pStyle w:val="ListParagraph"/>
        <w:numPr>
          <w:ilvl w:val="0"/>
          <w:numId w:val="23"/>
        </w:numPr>
        <w:spacing w:before="0" w:after="160" w:line="259" w:lineRule="auto"/>
        <w:ind w:left="1134" w:hanging="850"/>
        <w:contextualSpacing w:val="0"/>
        <w:rPr>
          <w:rFonts w:eastAsia="Batang" w:cstheme="minorHAnsi"/>
          <w:b/>
          <w:bCs/>
        </w:rPr>
      </w:pPr>
      <w:r w:rsidRPr="00172A14">
        <w:rPr>
          <w:rFonts w:eastAsia="Batang" w:cstheme="minorHAnsi"/>
          <w:bCs/>
        </w:rPr>
        <w:t>A</w:t>
      </w:r>
      <w:r w:rsidRPr="00555A49">
        <w:rPr>
          <w:rFonts w:eastAsia="Batang" w:cstheme="minorHAnsi"/>
          <w:b/>
          <w:bCs/>
        </w:rPr>
        <w:t xml:space="preserve"> </w:t>
      </w:r>
      <w:r w:rsidRPr="00945A0B">
        <w:rPr>
          <w:rFonts w:cstheme="minorHAnsi"/>
        </w:rPr>
        <w:t>c</w:t>
      </w:r>
      <w:r w:rsidRPr="00945A0B">
        <w:t>asual</w:t>
      </w:r>
      <w:r w:rsidRPr="00555A49">
        <w:t xml:space="preserve"> </w:t>
      </w:r>
      <w:r w:rsidRPr="00323C54">
        <w:rPr>
          <w:rFonts w:cstheme="minorHAnsi"/>
        </w:rPr>
        <w:t>employee</w:t>
      </w:r>
      <w:r w:rsidRPr="00555A49">
        <w:t xml:space="preserve"> who is eligible for a </w:t>
      </w:r>
      <w:r w:rsidR="00A84B27" w:rsidRPr="00555A49">
        <w:t xml:space="preserve">workplace responsibility allowance </w:t>
      </w:r>
      <w:r w:rsidRPr="00555A49">
        <w:t>will be paid the full amount.</w:t>
      </w:r>
    </w:p>
    <w:p w14:paraId="440C5110" w14:textId="77777777" w:rsidR="00E90D82" w:rsidRDefault="00E90D82" w:rsidP="00D50B6C">
      <w:pPr>
        <w:pStyle w:val="Heading2"/>
        <w:numPr>
          <w:ilvl w:val="1"/>
          <w:numId w:val="25"/>
        </w:numPr>
        <w:ind w:left="1134" w:hanging="1134"/>
      </w:pPr>
      <w:bookmarkStart w:id="130" w:name="_Toc148017016"/>
      <w:bookmarkStart w:id="131" w:name="_Toc148017223"/>
      <w:bookmarkStart w:id="132" w:name="_Toc149160536"/>
      <w:bookmarkStart w:id="133" w:name="_Toc159248252"/>
      <w:bookmarkStart w:id="134" w:name="_Toc148017010"/>
      <w:bookmarkStart w:id="135" w:name="_Toc148017217"/>
      <w:bookmarkStart w:id="136" w:name="_Toc149160531"/>
      <w:r w:rsidRPr="00945A0B">
        <w:t>Flexible working arrangements</w:t>
      </w:r>
      <w:bookmarkEnd w:id="130"/>
      <w:bookmarkEnd w:id="131"/>
      <w:bookmarkEnd w:id="132"/>
      <w:bookmarkEnd w:id="133"/>
    </w:p>
    <w:p w14:paraId="541247BC" w14:textId="558675C6" w:rsidR="00E90D82" w:rsidRPr="00945A0B" w:rsidRDefault="00E90D82" w:rsidP="00D50B6C">
      <w:pPr>
        <w:pStyle w:val="ListParagraph"/>
        <w:numPr>
          <w:ilvl w:val="0"/>
          <w:numId w:val="23"/>
        </w:numPr>
        <w:spacing w:after="160" w:line="259" w:lineRule="auto"/>
        <w:ind w:left="1135" w:hanging="851"/>
        <w:contextualSpacing w:val="0"/>
        <w:rPr>
          <w:rFonts w:cstheme="minorHAnsi"/>
        </w:rPr>
      </w:pPr>
      <w:r w:rsidRPr="00945A0B">
        <w:rPr>
          <w:rFonts w:cstheme="minorHAnsi"/>
        </w:rPr>
        <w:t>The Commission, employees and their union recognise:</w:t>
      </w:r>
    </w:p>
    <w:p w14:paraId="5C56CF7C" w14:textId="77777777" w:rsidR="00E90D82" w:rsidRPr="00945A0B" w:rsidRDefault="00E90D82" w:rsidP="00D50B6C">
      <w:pPr>
        <w:pStyle w:val="ListParagraph"/>
        <w:numPr>
          <w:ilvl w:val="1"/>
          <w:numId w:val="23"/>
        </w:numPr>
        <w:spacing w:before="0" w:after="160" w:line="259" w:lineRule="auto"/>
        <w:ind w:left="1985" w:hanging="851"/>
        <w:contextualSpacing w:val="0"/>
        <w:rPr>
          <w:rFonts w:cstheme="minorHAnsi"/>
        </w:rPr>
      </w:pPr>
      <w:r w:rsidRPr="00945A0B">
        <w:rPr>
          <w:rFonts w:cstheme="minorHAnsi"/>
        </w:rPr>
        <w:t>the importance of an appropriate balance between employees’ personal and working lives, and the role flexible working arrangements can play in helping to achieve this balance;</w:t>
      </w:r>
    </w:p>
    <w:p w14:paraId="0962C03C" w14:textId="77777777" w:rsidR="00E90D82" w:rsidRPr="00945A0B" w:rsidRDefault="00E90D82" w:rsidP="00D50B6C">
      <w:pPr>
        <w:pStyle w:val="ListParagraph"/>
        <w:numPr>
          <w:ilvl w:val="1"/>
          <w:numId w:val="23"/>
        </w:numPr>
        <w:spacing w:before="0" w:after="160" w:line="259" w:lineRule="auto"/>
        <w:ind w:left="1985" w:hanging="851"/>
        <w:contextualSpacing w:val="0"/>
        <w:rPr>
          <w:rFonts w:cstheme="minorHAnsi"/>
        </w:rPr>
      </w:pPr>
      <w:r w:rsidRPr="00945A0B">
        <w:rPr>
          <w:rFonts w:cstheme="minorHAnsi"/>
        </w:rPr>
        <w:t>access to flexible work can support strategies to improve diversity in employment and leadership in the APS;</w:t>
      </w:r>
    </w:p>
    <w:p w14:paraId="2C757EC3" w14:textId="77777777" w:rsidR="00E90D82" w:rsidRPr="00945A0B" w:rsidRDefault="00E90D82" w:rsidP="00D50B6C">
      <w:pPr>
        <w:pStyle w:val="ListParagraph"/>
        <w:numPr>
          <w:ilvl w:val="1"/>
          <w:numId w:val="23"/>
        </w:numPr>
        <w:spacing w:before="0" w:after="160" w:line="259" w:lineRule="auto"/>
        <w:ind w:left="1985" w:hanging="851"/>
        <w:contextualSpacing w:val="0"/>
        <w:rPr>
          <w:rFonts w:cstheme="minorHAnsi"/>
        </w:rPr>
      </w:pPr>
      <w:r w:rsidRPr="00945A0B">
        <w:rPr>
          <w:rFonts w:cstheme="minorHAnsi"/>
        </w:rPr>
        <w:t>access to flexible work supports APS capability, and can assist in attracting and retaining the employees needed to deliver for the Australian community, including employees located at a wider range of locations;</w:t>
      </w:r>
    </w:p>
    <w:p w14:paraId="328CC4D3" w14:textId="507FBEBB" w:rsidR="00E90D82" w:rsidRPr="00945A0B" w:rsidRDefault="00E90D82" w:rsidP="00D50B6C">
      <w:pPr>
        <w:pStyle w:val="ListParagraph"/>
        <w:numPr>
          <w:ilvl w:val="1"/>
          <w:numId w:val="23"/>
        </w:numPr>
        <w:spacing w:before="0" w:after="160" w:line="259" w:lineRule="auto"/>
        <w:ind w:left="1985" w:hanging="851"/>
        <w:contextualSpacing w:val="0"/>
        <w:rPr>
          <w:rFonts w:cstheme="minorHAnsi"/>
        </w:rPr>
      </w:pPr>
      <w:r w:rsidRPr="00945A0B">
        <w:rPr>
          <w:rFonts w:cstheme="minorHAnsi"/>
        </w:rPr>
        <w:t>that flexibility applies to all roles in the Commission, and different types of flexible working arrangements may be suitable for different types of roles or circumstances; and</w:t>
      </w:r>
    </w:p>
    <w:p w14:paraId="5D679F27" w14:textId="77777777" w:rsidR="00E90D82" w:rsidRPr="00945A0B" w:rsidRDefault="00E90D82" w:rsidP="00D50B6C">
      <w:pPr>
        <w:pStyle w:val="ListParagraph"/>
        <w:numPr>
          <w:ilvl w:val="1"/>
          <w:numId w:val="23"/>
        </w:numPr>
        <w:spacing w:before="0" w:after="160" w:line="259" w:lineRule="auto"/>
        <w:ind w:left="1985" w:hanging="851"/>
        <w:contextualSpacing w:val="0"/>
        <w:rPr>
          <w:rFonts w:cstheme="minorHAnsi"/>
        </w:rPr>
      </w:pPr>
      <w:r w:rsidRPr="00945A0B">
        <w:rPr>
          <w:rFonts w:cstheme="minorHAnsi"/>
        </w:rPr>
        <w:t xml:space="preserve">requests for flexible working arrangements are to be considered on a case-by-case basis, with a bias towards approving requests. </w:t>
      </w:r>
    </w:p>
    <w:p w14:paraId="6B518677" w14:textId="776C7459" w:rsidR="00E90D82" w:rsidRPr="00945A0B" w:rsidRDefault="00E90D82" w:rsidP="00D50B6C">
      <w:pPr>
        <w:pStyle w:val="ListParagraph"/>
        <w:numPr>
          <w:ilvl w:val="0"/>
          <w:numId w:val="23"/>
        </w:numPr>
        <w:spacing w:before="0" w:after="160" w:line="259" w:lineRule="auto"/>
        <w:ind w:left="1134" w:hanging="850"/>
        <w:contextualSpacing w:val="0"/>
        <w:rPr>
          <w:rFonts w:cstheme="minorHAnsi"/>
        </w:rPr>
      </w:pPr>
      <w:r w:rsidRPr="00945A0B">
        <w:rPr>
          <w:rFonts w:cstheme="minorHAnsi"/>
        </w:rPr>
        <w:t>The Commission is committed to engaging with employees and their union to build a culture that supports flexible working arrangements across the Commission at all levels. This may include developing and implementing strategies through a Commission consultative committee.</w:t>
      </w:r>
    </w:p>
    <w:p w14:paraId="31A06144" w14:textId="77777777" w:rsidR="00E90D82" w:rsidRDefault="00E90D82" w:rsidP="00D50B6C">
      <w:pPr>
        <w:pStyle w:val="ListParagraph"/>
        <w:numPr>
          <w:ilvl w:val="0"/>
          <w:numId w:val="23"/>
        </w:numPr>
        <w:spacing w:before="0" w:after="160" w:line="259" w:lineRule="auto"/>
        <w:ind w:left="1134" w:hanging="850"/>
        <w:contextualSpacing w:val="0"/>
        <w:rPr>
          <w:rFonts w:cstheme="minorHAnsi"/>
        </w:rPr>
      </w:pPr>
      <w:r w:rsidRPr="00945A0B">
        <w:rPr>
          <w:rFonts w:cstheme="minorHAnsi"/>
        </w:rPr>
        <w:t xml:space="preserve">Flexible working arrangements include, but are not limited to, changes in hours of work, changes in patterns of work and changes in location of work. </w:t>
      </w:r>
    </w:p>
    <w:p w14:paraId="60DF93EF" w14:textId="44C8917D" w:rsidR="002B2D83" w:rsidRPr="00175274" w:rsidRDefault="00CE0856" w:rsidP="00D50B6C">
      <w:pPr>
        <w:pStyle w:val="ListParagraph"/>
        <w:numPr>
          <w:ilvl w:val="0"/>
          <w:numId w:val="23"/>
        </w:numPr>
        <w:spacing w:before="0" w:after="160" w:line="259" w:lineRule="auto"/>
        <w:ind w:left="1134" w:hanging="850"/>
        <w:contextualSpacing w:val="0"/>
        <w:rPr>
          <w:rFonts w:cstheme="minorHAnsi"/>
        </w:rPr>
      </w:pPr>
      <w:r w:rsidRPr="00175274">
        <w:rPr>
          <w:rFonts w:ascii="Arial" w:hAnsi="Arial" w:cs="Arial"/>
        </w:rPr>
        <w:t>Further</w:t>
      </w:r>
      <w:r w:rsidRPr="00175274">
        <w:rPr>
          <w:rFonts w:cstheme="minorHAnsi"/>
        </w:rPr>
        <w:t xml:space="preserve"> information </w:t>
      </w:r>
      <w:r w:rsidR="00A27D6D" w:rsidRPr="00175274">
        <w:rPr>
          <w:rFonts w:ascii="Arial" w:hAnsi="Arial" w:cs="Arial"/>
        </w:rPr>
        <w:t xml:space="preserve">is available in </w:t>
      </w:r>
      <w:r w:rsidRPr="00175274">
        <w:rPr>
          <w:rFonts w:ascii="Arial" w:hAnsi="Arial" w:cs="Arial"/>
        </w:rPr>
        <w:t xml:space="preserve">the Commission’s policy relating to </w:t>
      </w:r>
      <w:r w:rsidRPr="00175274">
        <w:rPr>
          <w:rFonts w:cstheme="minorHAnsi"/>
        </w:rPr>
        <w:t>flexible working arrangements</w:t>
      </w:r>
      <w:r w:rsidR="00F44ADC" w:rsidRPr="00175274">
        <w:rPr>
          <w:rFonts w:cstheme="minorHAnsi"/>
        </w:rPr>
        <w:t>.</w:t>
      </w:r>
      <w:r w:rsidR="002B2D83" w:rsidRPr="00175274">
        <w:rPr>
          <w:rFonts w:cstheme="minorHAnsi"/>
        </w:rPr>
        <w:t xml:space="preserve"> </w:t>
      </w:r>
    </w:p>
    <w:p w14:paraId="70C0460A" w14:textId="77777777" w:rsidR="00E90D82" w:rsidRPr="00555A49" w:rsidRDefault="00E90D82" w:rsidP="00D50B6C">
      <w:pPr>
        <w:pStyle w:val="Heading3"/>
        <w:numPr>
          <w:ilvl w:val="2"/>
          <w:numId w:val="25"/>
        </w:numPr>
        <w:ind w:left="1134" w:hanging="1134"/>
      </w:pPr>
      <w:bookmarkStart w:id="137" w:name="_Toc149160537"/>
      <w:bookmarkStart w:id="138" w:name="_Ref149730623"/>
      <w:bookmarkStart w:id="139" w:name="_Ref156569634"/>
      <w:r w:rsidRPr="00555A49">
        <w:t>Requesting formal flexible working arrangements</w:t>
      </w:r>
      <w:bookmarkEnd w:id="137"/>
      <w:bookmarkEnd w:id="138"/>
      <w:bookmarkEnd w:id="139"/>
      <w:r w:rsidRPr="00555A49">
        <w:t xml:space="preserve"> </w:t>
      </w:r>
    </w:p>
    <w:p w14:paraId="1B4BF3C2" w14:textId="4DCAC821" w:rsidR="00E90D82" w:rsidRPr="00555A49" w:rsidRDefault="00E90D82" w:rsidP="00D50B6C">
      <w:pPr>
        <w:pStyle w:val="ListParagraph"/>
        <w:numPr>
          <w:ilvl w:val="0"/>
          <w:numId w:val="23"/>
        </w:numPr>
        <w:spacing w:before="0" w:after="160" w:line="259" w:lineRule="auto"/>
        <w:ind w:left="1134" w:hanging="850"/>
        <w:contextualSpacing w:val="0"/>
        <w:rPr>
          <w:rFonts w:cstheme="minorHAnsi"/>
        </w:rPr>
      </w:pPr>
      <w:r w:rsidRPr="00555A49">
        <w:rPr>
          <w:rFonts w:cstheme="minorHAnsi"/>
        </w:rPr>
        <w:t>The following provisions do not diminish an employee’s entitlement under the NES.</w:t>
      </w:r>
    </w:p>
    <w:p w14:paraId="4BD31259" w14:textId="77777777" w:rsidR="00E90D82" w:rsidRPr="00555A49" w:rsidRDefault="00E90D82" w:rsidP="00D50B6C">
      <w:pPr>
        <w:pStyle w:val="ListParagraph"/>
        <w:numPr>
          <w:ilvl w:val="0"/>
          <w:numId w:val="23"/>
        </w:numPr>
        <w:spacing w:before="0" w:after="160" w:line="259" w:lineRule="auto"/>
        <w:ind w:left="1134" w:hanging="850"/>
        <w:contextualSpacing w:val="0"/>
        <w:rPr>
          <w:rFonts w:cstheme="minorHAnsi"/>
        </w:rPr>
      </w:pPr>
      <w:bookmarkStart w:id="140" w:name="_Ref153294228"/>
      <w:r w:rsidRPr="00555A49">
        <w:rPr>
          <w:rFonts w:cstheme="minorHAnsi"/>
        </w:rPr>
        <w:t>An employee may make a request for a formal flexible working arrangement.</w:t>
      </w:r>
      <w:bookmarkEnd w:id="140"/>
      <w:r w:rsidRPr="00555A49">
        <w:rPr>
          <w:rFonts w:cstheme="minorHAnsi"/>
        </w:rPr>
        <w:t xml:space="preserve"> </w:t>
      </w:r>
    </w:p>
    <w:p w14:paraId="7B73B4FF" w14:textId="77777777" w:rsidR="00E90D82" w:rsidRPr="00555A49" w:rsidRDefault="00E90D82" w:rsidP="00D50B6C">
      <w:pPr>
        <w:pStyle w:val="ListParagraph"/>
        <w:numPr>
          <w:ilvl w:val="0"/>
          <w:numId w:val="23"/>
        </w:numPr>
        <w:spacing w:before="0" w:after="160" w:line="259" w:lineRule="auto"/>
        <w:ind w:left="1134" w:hanging="850"/>
        <w:contextualSpacing w:val="0"/>
        <w:rPr>
          <w:rFonts w:cstheme="minorHAnsi"/>
        </w:rPr>
      </w:pPr>
      <w:bookmarkStart w:id="141" w:name="_Ref149728146"/>
      <w:r w:rsidRPr="00555A49">
        <w:rPr>
          <w:rFonts w:cstheme="minorHAnsi"/>
        </w:rPr>
        <w:t>The request must:</w:t>
      </w:r>
      <w:bookmarkEnd w:id="141"/>
    </w:p>
    <w:p w14:paraId="20F3A495" w14:textId="77777777" w:rsidR="00E90D82" w:rsidRPr="00555A49" w:rsidRDefault="00E90D82"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be in writing;</w:t>
      </w:r>
    </w:p>
    <w:p w14:paraId="3DFDAB0A" w14:textId="77777777" w:rsidR="00E90D82" w:rsidRPr="00555A49" w:rsidRDefault="00E90D82"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lastRenderedPageBreak/>
        <w:t>set out details of the change sought (including the type of arrangement sought and the proposed period the arrangement will operate for); and</w:t>
      </w:r>
    </w:p>
    <w:p w14:paraId="47978057" w14:textId="2C38F9E9" w:rsidR="00E90D82" w:rsidRPr="00555A49" w:rsidRDefault="00E90D82"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set out the reasons for the change, noting the reasons for the change may relate to the circumstances set out at section 65(1A) of the</w:t>
      </w:r>
      <w:r w:rsidR="0083313A">
        <w:rPr>
          <w:rFonts w:cstheme="minorHAnsi"/>
        </w:rPr>
        <w:t xml:space="preserve"> FW Act</w:t>
      </w:r>
      <w:r w:rsidRPr="00555A49">
        <w:rPr>
          <w:rFonts w:cstheme="minorHAnsi"/>
          <w:i/>
        </w:rPr>
        <w:t xml:space="preserve">. </w:t>
      </w:r>
    </w:p>
    <w:p w14:paraId="1A235E0D" w14:textId="77777777" w:rsidR="00E90D82" w:rsidRPr="00555A49" w:rsidRDefault="00E90D82" w:rsidP="00D50B6C">
      <w:pPr>
        <w:pStyle w:val="ListParagraph"/>
        <w:numPr>
          <w:ilvl w:val="0"/>
          <w:numId w:val="23"/>
        </w:numPr>
        <w:spacing w:before="0" w:after="160" w:line="259" w:lineRule="auto"/>
        <w:ind w:left="1134" w:hanging="850"/>
        <w:contextualSpacing w:val="0"/>
        <w:rPr>
          <w:rFonts w:cstheme="minorHAnsi"/>
        </w:rPr>
      </w:pPr>
      <w:r w:rsidRPr="00555A49">
        <w:rPr>
          <w:rFonts w:cstheme="minorHAnsi"/>
        </w:rPr>
        <w:t xml:space="preserve">The </w:t>
      </w:r>
      <w:r w:rsidRPr="00404A94">
        <w:rPr>
          <w:rFonts w:cstheme="minorHAnsi"/>
        </w:rPr>
        <w:t xml:space="preserve">Chair </w:t>
      </w:r>
      <w:r w:rsidRPr="00555A49">
        <w:rPr>
          <w:rFonts w:cstheme="minorHAnsi"/>
        </w:rPr>
        <w:t xml:space="preserve">must provide a written response to a request within 21 days of receiving the request. </w:t>
      </w:r>
    </w:p>
    <w:p w14:paraId="59DBE765" w14:textId="77777777" w:rsidR="00E90D82" w:rsidRPr="00555A49" w:rsidRDefault="00E90D82" w:rsidP="00D50B6C">
      <w:pPr>
        <w:pStyle w:val="ListParagraph"/>
        <w:numPr>
          <w:ilvl w:val="0"/>
          <w:numId w:val="23"/>
        </w:numPr>
        <w:spacing w:before="0" w:after="160" w:line="259" w:lineRule="auto"/>
        <w:ind w:left="1134" w:hanging="850"/>
        <w:contextualSpacing w:val="0"/>
        <w:rPr>
          <w:rFonts w:cstheme="minorHAnsi"/>
        </w:rPr>
      </w:pPr>
      <w:r w:rsidRPr="00555A49">
        <w:rPr>
          <w:rFonts w:cstheme="minorHAnsi"/>
        </w:rPr>
        <w:t>The response must:</w:t>
      </w:r>
    </w:p>
    <w:p w14:paraId="64490341" w14:textId="516B75EB" w:rsidR="00E90D82" w:rsidRPr="00175274" w:rsidRDefault="00E90D82" w:rsidP="00D50B6C">
      <w:pPr>
        <w:pStyle w:val="ListParagraph"/>
        <w:numPr>
          <w:ilvl w:val="1"/>
          <w:numId w:val="23"/>
        </w:numPr>
        <w:spacing w:before="0" w:after="160" w:line="259" w:lineRule="auto"/>
        <w:ind w:left="1985" w:hanging="851"/>
        <w:contextualSpacing w:val="0"/>
        <w:rPr>
          <w:rFonts w:cstheme="minorHAnsi"/>
        </w:rPr>
      </w:pPr>
      <w:r w:rsidRPr="00175274">
        <w:rPr>
          <w:rFonts w:cstheme="minorHAnsi"/>
        </w:rPr>
        <w:t xml:space="preserve">state that the Chair approves the request and provide the relevant detail in clause </w:t>
      </w:r>
      <w:r w:rsidR="00D379AB" w:rsidRPr="00175274">
        <w:rPr>
          <w:rFonts w:cstheme="minorHAnsi"/>
        </w:rPr>
        <w:fldChar w:fldCharType="begin"/>
      </w:r>
      <w:r w:rsidR="00D379AB" w:rsidRPr="00175274">
        <w:rPr>
          <w:rFonts w:cstheme="minorHAnsi"/>
        </w:rPr>
        <w:instrText xml:space="preserve"> REF _Ref149728039 \r \h  \* MERGEFORMAT </w:instrText>
      </w:r>
      <w:r w:rsidR="00D379AB" w:rsidRPr="00175274">
        <w:rPr>
          <w:rFonts w:cstheme="minorHAnsi"/>
        </w:rPr>
      </w:r>
      <w:r w:rsidR="00D379AB" w:rsidRPr="00175274">
        <w:rPr>
          <w:rFonts w:cstheme="minorHAnsi"/>
        </w:rPr>
        <w:fldChar w:fldCharType="separate"/>
      </w:r>
      <w:r w:rsidR="00555948">
        <w:rPr>
          <w:rFonts w:cstheme="minorHAnsi"/>
        </w:rPr>
        <w:t>105</w:t>
      </w:r>
      <w:r w:rsidR="00D379AB" w:rsidRPr="00175274">
        <w:rPr>
          <w:rFonts w:cstheme="minorHAnsi"/>
        </w:rPr>
        <w:fldChar w:fldCharType="end"/>
      </w:r>
      <w:r w:rsidRPr="00175274">
        <w:rPr>
          <w:rFonts w:cstheme="minorHAnsi"/>
        </w:rPr>
        <w:t>; or</w:t>
      </w:r>
    </w:p>
    <w:p w14:paraId="600EAE3A" w14:textId="123105A9" w:rsidR="00E90D82" w:rsidRPr="00555A49" w:rsidRDefault="00E90D82"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 xml:space="preserve">if following discussion between the </w:t>
      </w:r>
      <w:r w:rsidRPr="00404A94">
        <w:rPr>
          <w:rFonts w:cstheme="minorHAnsi"/>
        </w:rPr>
        <w:t xml:space="preserve">Commission </w:t>
      </w:r>
      <w:r w:rsidRPr="00555A49">
        <w:rPr>
          <w:rFonts w:cstheme="minorHAnsi"/>
        </w:rPr>
        <w:t xml:space="preserve">and the employee, the </w:t>
      </w:r>
      <w:r w:rsidR="00065837">
        <w:rPr>
          <w:rFonts w:cstheme="minorHAnsi"/>
        </w:rPr>
        <w:t>Commission</w:t>
      </w:r>
      <w:r w:rsidRPr="00555A49">
        <w:rPr>
          <w:rFonts w:cstheme="minorHAnsi"/>
        </w:rPr>
        <w:t xml:space="preserve"> and the employee agree to a change to the employee’s working arrangements that differs from that set out in the request – set out the agreed change; or</w:t>
      </w:r>
    </w:p>
    <w:p w14:paraId="2E3ECA34" w14:textId="77777777" w:rsidR="00E90D82" w:rsidRPr="00555A49" w:rsidRDefault="00E90D82" w:rsidP="00D50B6C">
      <w:pPr>
        <w:pStyle w:val="ListParagraph"/>
        <w:numPr>
          <w:ilvl w:val="1"/>
          <w:numId w:val="23"/>
        </w:numPr>
        <w:spacing w:before="0" w:after="160" w:line="259" w:lineRule="auto"/>
        <w:ind w:left="1985" w:hanging="851"/>
        <w:contextualSpacing w:val="0"/>
        <w:rPr>
          <w:rFonts w:cstheme="minorHAnsi"/>
        </w:rPr>
      </w:pPr>
      <w:bookmarkStart w:id="142" w:name="_Ref149728338"/>
      <w:r w:rsidRPr="00555A49">
        <w:rPr>
          <w:rFonts w:cstheme="minorHAnsi"/>
        </w:rPr>
        <w:t xml:space="preserve">state that the </w:t>
      </w:r>
      <w:r w:rsidRPr="00404A94">
        <w:rPr>
          <w:rFonts w:cstheme="minorHAnsi"/>
        </w:rPr>
        <w:t xml:space="preserve">Chair </w:t>
      </w:r>
      <w:r w:rsidRPr="00555A49">
        <w:rPr>
          <w:rFonts w:cstheme="minorHAnsi"/>
        </w:rPr>
        <w:t>refuses the request and include the following matters:</w:t>
      </w:r>
      <w:bookmarkEnd w:id="142"/>
    </w:p>
    <w:p w14:paraId="39DFEC48" w14:textId="77777777" w:rsidR="00E90D82" w:rsidRPr="00555A49" w:rsidRDefault="00E90D82" w:rsidP="00D50B6C">
      <w:pPr>
        <w:pStyle w:val="ListParagraph"/>
        <w:numPr>
          <w:ilvl w:val="2"/>
          <w:numId w:val="23"/>
        </w:numPr>
        <w:spacing w:after="160" w:line="259" w:lineRule="auto"/>
        <w:ind w:left="2693"/>
        <w:contextualSpacing w:val="0"/>
        <w:rPr>
          <w:rFonts w:cstheme="minorHAnsi"/>
        </w:rPr>
      </w:pPr>
      <w:r w:rsidRPr="00555A49">
        <w:rPr>
          <w:rFonts w:cstheme="minorHAnsi"/>
        </w:rPr>
        <w:t>details of the reasons for the refusal; and</w:t>
      </w:r>
    </w:p>
    <w:p w14:paraId="5E785342" w14:textId="77777777" w:rsidR="00E90D82" w:rsidRPr="00555A49" w:rsidRDefault="00E90D82" w:rsidP="00D50B6C">
      <w:pPr>
        <w:pStyle w:val="ListParagraph"/>
        <w:numPr>
          <w:ilvl w:val="2"/>
          <w:numId w:val="23"/>
        </w:numPr>
        <w:spacing w:after="160" w:line="259" w:lineRule="auto"/>
        <w:ind w:left="2693"/>
        <w:contextualSpacing w:val="0"/>
        <w:rPr>
          <w:rFonts w:cstheme="minorHAnsi"/>
        </w:rPr>
      </w:pPr>
      <w:r w:rsidRPr="00555A49">
        <w:rPr>
          <w:rFonts w:cstheme="minorHAnsi"/>
        </w:rPr>
        <w:t>set out the agency’s particular business grounds for refusing the request, explain how those grounds apply to the request; and</w:t>
      </w:r>
    </w:p>
    <w:p w14:paraId="491EE14B" w14:textId="77777777" w:rsidR="00E90D82" w:rsidRPr="00555A49" w:rsidRDefault="00E90D82" w:rsidP="00D50B6C">
      <w:pPr>
        <w:pStyle w:val="ListParagraph"/>
        <w:numPr>
          <w:ilvl w:val="2"/>
          <w:numId w:val="23"/>
        </w:numPr>
        <w:spacing w:after="160" w:line="259" w:lineRule="auto"/>
        <w:ind w:left="2693"/>
        <w:contextualSpacing w:val="0"/>
        <w:rPr>
          <w:rFonts w:cstheme="minorHAnsi"/>
        </w:rPr>
      </w:pPr>
      <w:r w:rsidRPr="00555A49">
        <w:rPr>
          <w:rFonts w:cstheme="minorHAnsi"/>
        </w:rPr>
        <w:t>either:</w:t>
      </w:r>
    </w:p>
    <w:p w14:paraId="40B5DDAD" w14:textId="77777777" w:rsidR="00E90D82" w:rsidRPr="00555A49" w:rsidRDefault="00E90D82" w:rsidP="00D50B6C">
      <w:pPr>
        <w:pStyle w:val="ListParagraph"/>
        <w:numPr>
          <w:ilvl w:val="0"/>
          <w:numId w:val="30"/>
        </w:numPr>
        <w:spacing w:after="160" w:line="259" w:lineRule="auto"/>
        <w:ind w:left="3261" w:hanging="568"/>
        <w:contextualSpacing w:val="0"/>
        <w:rPr>
          <w:rFonts w:cstheme="minorHAnsi"/>
        </w:rPr>
      </w:pPr>
      <w:r w:rsidRPr="00555A49">
        <w:rPr>
          <w:rFonts w:cstheme="minorHAnsi"/>
        </w:rPr>
        <w:t xml:space="preserve">set out the changes (other than the requested change) in the employee’s working arrangements that would accommodate, to any extent, the employee’s circumstances outlined in the request and that the agency would be willing to make; or </w:t>
      </w:r>
    </w:p>
    <w:p w14:paraId="1C06111D" w14:textId="77777777" w:rsidR="00E90D82" w:rsidRPr="00555A49" w:rsidRDefault="00E90D82" w:rsidP="00D50B6C">
      <w:pPr>
        <w:pStyle w:val="ListParagraph"/>
        <w:numPr>
          <w:ilvl w:val="0"/>
          <w:numId w:val="30"/>
        </w:numPr>
        <w:spacing w:after="160" w:line="259" w:lineRule="auto"/>
        <w:ind w:left="3261" w:hanging="568"/>
        <w:contextualSpacing w:val="0"/>
        <w:rPr>
          <w:rFonts w:cstheme="minorHAnsi"/>
        </w:rPr>
      </w:pPr>
      <w:r w:rsidRPr="00555A49">
        <w:rPr>
          <w:rFonts w:cstheme="minorHAnsi"/>
        </w:rPr>
        <w:t>state that there are no such changes; and</w:t>
      </w:r>
    </w:p>
    <w:p w14:paraId="2FCB4227" w14:textId="1E6CE47A" w:rsidR="00E90D82" w:rsidRPr="00555A49" w:rsidRDefault="00E90D82" w:rsidP="00D50B6C">
      <w:pPr>
        <w:pStyle w:val="ListParagraph"/>
        <w:numPr>
          <w:ilvl w:val="2"/>
          <w:numId w:val="23"/>
        </w:numPr>
        <w:spacing w:after="160" w:line="259" w:lineRule="auto"/>
        <w:ind w:left="2693"/>
        <w:contextualSpacing w:val="0"/>
        <w:rPr>
          <w:rFonts w:cstheme="minorHAnsi"/>
        </w:rPr>
      </w:pPr>
      <w:r w:rsidRPr="00555A49">
        <w:rPr>
          <w:rFonts w:cstheme="minorHAnsi"/>
        </w:rPr>
        <w:t>state that a decision to refuse the request, or failure to provide a written response within 21 days is subject to the dispute resolution procedures of the enterprise agreement, and if the employee is an eligible employee under the</w:t>
      </w:r>
      <w:r w:rsidR="00C83541">
        <w:rPr>
          <w:rFonts w:cstheme="minorHAnsi"/>
        </w:rPr>
        <w:t xml:space="preserve"> FW Act</w:t>
      </w:r>
      <w:r w:rsidRPr="00555A49">
        <w:rPr>
          <w:rFonts w:cstheme="minorHAnsi"/>
          <w:i/>
        </w:rPr>
        <w:t xml:space="preserve">, </w:t>
      </w:r>
      <w:r w:rsidRPr="00555A49">
        <w:rPr>
          <w:rFonts w:cstheme="minorHAnsi"/>
        </w:rPr>
        <w:t>the dispute resolution procedures outlined in section 65B and 65C of the</w:t>
      </w:r>
      <w:r w:rsidR="00C83541">
        <w:rPr>
          <w:rFonts w:cstheme="minorHAnsi"/>
        </w:rPr>
        <w:t xml:space="preserve"> FW Act</w:t>
      </w:r>
      <w:r w:rsidRPr="00555A49">
        <w:rPr>
          <w:rFonts w:cstheme="minorHAnsi"/>
          <w:i/>
        </w:rPr>
        <w:t xml:space="preserve">. </w:t>
      </w:r>
    </w:p>
    <w:p w14:paraId="23B5A9FC" w14:textId="157FF2E0" w:rsidR="00E90D82" w:rsidRPr="00555A49" w:rsidRDefault="00E90D82" w:rsidP="00D50B6C">
      <w:pPr>
        <w:pStyle w:val="ListParagraph"/>
        <w:numPr>
          <w:ilvl w:val="0"/>
          <w:numId w:val="23"/>
        </w:numPr>
        <w:spacing w:before="0" w:after="160" w:line="259" w:lineRule="auto"/>
        <w:ind w:left="1134" w:hanging="850"/>
        <w:contextualSpacing w:val="0"/>
        <w:rPr>
          <w:rFonts w:cstheme="minorHAnsi"/>
        </w:rPr>
      </w:pPr>
      <w:bookmarkStart w:id="143" w:name="_Ref149728039"/>
      <w:r w:rsidRPr="00555A49">
        <w:rPr>
          <w:rFonts w:cstheme="minorHAnsi"/>
        </w:rPr>
        <w:t xml:space="preserve">Where the </w:t>
      </w:r>
      <w:r w:rsidRPr="00404A94">
        <w:rPr>
          <w:rFonts w:cstheme="minorHAnsi"/>
        </w:rPr>
        <w:t xml:space="preserve">Chair </w:t>
      </w:r>
      <w:r w:rsidRPr="00555A49">
        <w:rPr>
          <w:rFonts w:cstheme="minorHAnsi"/>
        </w:rPr>
        <w:t xml:space="preserve">approves the </w:t>
      </w:r>
      <w:r w:rsidR="00631D7D" w:rsidRPr="00555A49">
        <w:rPr>
          <w:rFonts w:cstheme="minorHAnsi"/>
        </w:rPr>
        <w:t>request,</w:t>
      </w:r>
      <w:r w:rsidRPr="00555A49">
        <w:rPr>
          <w:rFonts w:cstheme="minorHAnsi"/>
        </w:rPr>
        <w:t xml:space="preserve"> this will form an arrangement between the agency and the employee. Each arrangement must be in writing and set out:</w:t>
      </w:r>
      <w:bookmarkEnd w:id="143"/>
      <w:r w:rsidRPr="00555A49">
        <w:rPr>
          <w:rFonts w:cstheme="minorHAnsi"/>
        </w:rPr>
        <w:t xml:space="preserve"> </w:t>
      </w:r>
    </w:p>
    <w:p w14:paraId="0B46FDE5" w14:textId="77777777" w:rsidR="00E90D82" w:rsidRPr="00555A49" w:rsidRDefault="00E90D82"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any security and work health and safety requirements;</w:t>
      </w:r>
    </w:p>
    <w:p w14:paraId="3D86E966" w14:textId="2F3DABD9" w:rsidR="00E90D82" w:rsidRPr="00555A49" w:rsidRDefault="00E90D82"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 xml:space="preserve">a review date (subject </w:t>
      </w:r>
      <w:r w:rsidRPr="00175274">
        <w:rPr>
          <w:rFonts w:cstheme="minorHAnsi"/>
        </w:rPr>
        <w:t>to clause</w:t>
      </w:r>
      <w:r w:rsidR="00D379AB" w:rsidRPr="00175274">
        <w:rPr>
          <w:rFonts w:cstheme="minorHAnsi"/>
        </w:rPr>
        <w:t xml:space="preserve"> </w:t>
      </w:r>
      <w:r w:rsidR="00A43A54" w:rsidRPr="00175274">
        <w:rPr>
          <w:rFonts w:cstheme="minorHAnsi"/>
        </w:rPr>
        <w:fldChar w:fldCharType="begin"/>
      </w:r>
      <w:r w:rsidR="00A43A54" w:rsidRPr="00175274">
        <w:rPr>
          <w:rFonts w:cstheme="minorHAnsi"/>
        </w:rPr>
        <w:instrText xml:space="preserve"> REF  _Ref149728087 \h \r  \* MERGEFORMAT </w:instrText>
      </w:r>
      <w:r w:rsidR="00A43A54" w:rsidRPr="00175274">
        <w:rPr>
          <w:rFonts w:cstheme="minorHAnsi"/>
        </w:rPr>
      </w:r>
      <w:r w:rsidR="00A43A54" w:rsidRPr="00175274">
        <w:rPr>
          <w:rFonts w:cstheme="minorHAnsi"/>
        </w:rPr>
        <w:fldChar w:fldCharType="separate"/>
      </w:r>
      <w:r w:rsidR="00555948">
        <w:rPr>
          <w:rFonts w:cstheme="minorHAnsi"/>
        </w:rPr>
        <w:t>109</w:t>
      </w:r>
      <w:r w:rsidR="00A43A54" w:rsidRPr="00175274">
        <w:rPr>
          <w:rFonts w:cstheme="minorHAnsi"/>
        </w:rPr>
        <w:fldChar w:fldCharType="end"/>
      </w:r>
      <w:r w:rsidR="00D379AB" w:rsidRPr="00175274">
        <w:rPr>
          <w:rFonts w:cstheme="minorHAnsi"/>
        </w:rPr>
        <w:t>)</w:t>
      </w:r>
      <w:r w:rsidRPr="00175274">
        <w:rPr>
          <w:rFonts w:cstheme="minorHAnsi"/>
        </w:rPr>
        <w:t>; and</w:t>
      </w:r>
    </w:p>
    <w:p w14:paraId="7BB4B229" w14:textId="77777777" w:rsidR="00E90D82" w:rsidRPr="00555A49" w:rsidRDefault="00E90D82"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the cost of establishment (if any).</w:t>
      </w:r>
    </w:p>
    <w:p w14:paraId="5E23D35E" w14:textId="77777777" w:rsidR="00E90D82" w:rsidRPr="00555A49" w:rsidRDefault="00E90D82" w:rsidP="00D50B6C">
      <w:pPr>
        <w:pStyle w:val="ListParagraph"/>
        <w:numPr>
          <w:ilvl w:val="0"/>
          <w:numId w:val="23"/>
        </w:numPr>
        <w:spacing w:before="0" w:after="160" w:line="259" w:lineRule="auto"/>
        <w:ind w:left="1134" w:hanging="850"/>
        <w:contextualSpacing w:val="0"/>
        <w:rPr>
          <w:rFonts w:cstheme="minorHAnsi"/>
        </w:rPr>
      </w:pPr>
      <w:r w:rsidRPr="00555A49">
        <w:rPr>
          <w:rFonts w:cstheme="minorHAnsi"/>
        </w:rPr>
        <w:t xml:space="preserve">The </w:t>
      </w:r>
      <w:r w:rsidRPr="00404A94">
        <w:rPr>
          <w:rFonts w:cstheme="minorHAnsi"/>
        </w:rPr>
        <w:t xml:space="preserve">Chair </w:t>
      </w:r>
      <w:r w:rsidRPr="00555A49">
        <w:rPr>
          <w:rFonts w:cstheme="minorHAnsi"/>
        </w:rPr>
        <w:t>may refuse to approve the request only if:</w:t>
      </w:r>
    </w:p>
    <w:p w14:paraId="1F709C62" w14:textId="77777777" w:rsidR="00E90D82" w:rsidRPr="00555A49" w:rsidRDefault="00E90D82" w:rsidP="00D50B6C">
      <w:pPr>
        <w:pStyle w:val="ListParagraph"/>
        <w:numPr>
          <w:ilvl w:val="1"/>
          <w:numId w:val="23"/>
        </w:numPr>
        <w:spacing w:before="0" w:after="160" w:line="259" w:lineRule="auto"/>
        <w:ind w:left="1985" w:hanging="851"/>
        <w:contextualSpacing w:val="0"/>
        <w:rPr>
          <w:rFonts w:cstheme="minorHAnsi"/>
        </w:rPr>
      </w:pPr>
      <w:r w:rsidRPr="00404A94">
        <w:rPr>
          <w:rFonts w:cstheme="minorHAnsi"/>
        </w:rPr>
        <w:t>the Commission</w:t>
      </w:r>
      <w:r w:rsidRPr="00555A49">
        <w:rPr>
          <w:rFonts w:cstheme="minorHAnsi"/>
        </w:rPr>
        <w:t xml:space="preserve"> has discussed the request with the employee; and</w:t>
      </w:r>
    </w:p>
    <w:p w14:paraId="3E2C3045" w14:textId="77777777" w:rsidR="00E90D82" w:rsidRPr="00555A49" w:rsidRDefault="00E90D82" w:rsidP="00D50B6C">
      <w:pPr>
        <w:pStyle w:val="ListParagraph"/>
        <w:numPr>
          <w:ilvl w:val="1"/>
          <w:numId w:val="23"/>
        </w:numPr>
        <w:spacing w:before="0" w:after="160" w:line="259" w:lineRule="auto"/>
        <w:ind w:left="1985" w:hanging="851"/>
        <w:contextualSpacing w:val="0"/>
        <w:rPr>
          <w:rFonts w:cstheme="minorHAnsi"/>
        </w:rPr>
      </w:pPr>
      <w:r w:rsidRPr="00404A94">
        <w:rPr>
          <w:rFonts w:cstheme="minorHAnsi"/>
        </w:rPr>
        <w:t>the Commission</w:t>
      </w:r>
      <w:r w:rsidRPr="00555A49">
        <w:rPr>
          <w:rFonts w:cstheme="minorHAnsi"/>
        </w:rPr>
        <w:t xml:space="preserve"> has genuinely tried to reach an agreement with the employee about making changes to the employee’s working arrangements to accommodate the employee’s circumstances (subject to any reasonable business grounds for refusal); and</w:t>
      </w:r>
    </w:p>
    <w:p w14:paraId="4044AAA5" w14:textId="77777777" w:rsidR="00E90D82" w:rsidRPr="00555A49" w:rsidRDefault="00E90D82" w:rsidP="00D50B6C">
      <w:pPr>
        <w:pStyle w:val="ListParagraph"/>
        <w:numPr>
          <w:ilvl w:val="1"/>
          <w:numId w:val="23"/>
        </w:numPr>
        <w:spacing w:before="0" w:after="160" w:line="259" w:lineRule="auto"/>
        <w:ind w:left="1985" w:hanging="851"/>
        <w:contextualSpacing w:val="0"/>
        <w:rPr>
          <w:rFonts w:cstheme="minorHAnsi"/>
        </w:rPr>
      </w:pPr>
      <w:r w:rsidRPr="00404A94">
        <w:rPr>
          <w:rFonts w:cstheme="minorHAnsi"/>
        </w:rPr>
        <w:t>the Commission</w:t>
      </w:r>
      <w:r w:rsidRPr="00555A49">
        <w:rPr>
          <w:rFonts w:cstheme="minorHAnsi"/>
        </w:rPr>
        <w:t xml:space="preserve"> and the employee have not reached such an agreement; and</w:t>
      </w:r>
    </w:p>
    <w:p w14:paraId="25536525" w14:textId="77777777" w:rsidR="00E90D82" w:rsidRPr="00555A49" w:rsidRDefault="00E90D82" w:rsidP="00D50B6C">
      <w:pPr>
        <w:pStyle w:val="ListParagraph"/>
        <w:numPr>
          <w:ilvl w:val="1"/>
          <w:numId w:val="23"/>
        </w:numPr>
        <w:spacing w:before="0" w:after="160" w:line="259" w:lineRule="auto"/>
        <w:ind w:left="1985" w:hanging="851"/>
        <w:contextualSpacing w:val="0"/>
        <w:rPr>
          <w:rFonts w:cstheme="minorHAnsi"/>
        </w:rPr>
      </w:pPr>
      <w:r w:rsidRPr="00404A94">
        <w:rPr>
          <w:rFonts w:cstheme="minorHAnsi"/>
        </w:rPr>
        <w:t>the Commission</w:t>
      </w:r>
      <w:r w:rsidRPr="00555A49">
        <w:rPr>
          <w:rFonts w:cstheme="minorHAnsi"/>
        </w:rPr>
        <w:t xml:space="preserve"> has had regard to the consequences of the refusal for the employee; and</w:t>
      </w:r>
    </w:p>
    <w:p w14:paraId="0B5BF0D2" w14:textId="77777777" w:rsidR="00E90D82" w:rsidRPr="00555A49" w:rsidRDefault="00E90D82"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lastRenderedPageBreak/>
        <w:t>the refusal is on reasonable business grounds.</w:t>
      </w:r>
    </w:p>
    <w:p w14:paraId="61325A7D" w14:textId="77777777" w:rsidR="00E90D82" w:rsidRPr="00555A49" w:rsidRDefault="00E90D82" w:rsidP="00D50B6C">
      <w:pPr>
        <w:pStyle w:val="ListParagraph"/>
        <w:numPr>
          <w:ilvl w:val="0"/>
          <w:numId w:val="23"/>
        </w:numPr>
        <w:spacing w:before="0" w:after="160" w:line="259" w:lineRule="auto"/>
        <w:ind w:left="1134" w:hanging="850"/>
        <w:contextualSpacing w:val="0"/>
        <w:rPr>
          <w:rFonts w:cstheme="minorHAnsi"/>
        </w:rPr>
      </w:pPr>
      <w:r w:rsidRPr="00555A49">
        <w:rPr>
          <w:rFonts w:cstheme="minorHAnsi"/>
        </w:rPr>
        <w:t>Reasonable business grounds include, but are not limited to:</w:t>
      </w:r>
    </w:p>
    <w:p w14:paraId="63C66212" w14:textId="77777777" w:rsidR="00E90D82" w:rsidRPr="00555A49" w:rsidRDefault="00E90D82"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 xml:space="preserve">the new working arrangements requested would be too costly for the </w:t>
      </w:r>
      <w:r w:rsidRPr="00404A94">
        <w:rPr>
          <w:rFonts w:cstheme="minorHAnsi"/>
        </w:rPr>
        <w:t>Commission</w:t>
      </w:r>
      <w:r w:rsidRPr="00555A49">
        <w:rPr>
          <w:rFonts w:cstheme="minorHAnsi"/>
        </w:rPr>
        <w:t>;</w:t>
      </w:r>
    </w:p>
    <w:p w14:paraId="4CAD459F" w14:textId="77777777" w:rsidR="00E90D82" w:rsidRPr="00555A49" w:rsidRDefault="00E90D82"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 xml:space="preserve">there is no capacity to change the working arrangements of other employees to accommodate the new working arrangements requested; </w:t>
      </w:r>
    </w:p>
    <w:p w14:paraId="2E54D2FC" w14:textId="77777777" w:rsidR="00E90D82" w:rsidRPr="00555A49" w:rsidRDefault="00E90D82"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it would be impractical to change the working arrangements of other employees, or to recruit new employees, to accommodate the new working arrangements requested;</w:t>
      </w:r>
    </w:p>
    <w:p w14:paraId="072EC872" w14:textId="77777777" w:rsidR="00E90D82" w:rsidRPr="00555A49" w:rsidRDefault="00E90D82"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the new working arrangements requested would be likely to result in a significant loss in efficiency or productivity;</w:t>
      </w:r>
    </w:p>
    <w:p w14:paraId="28CC680D" w14:textId="77777777" w:rsidR="00E90D82" w:rsidRPr="00555A49" w:rsidRDefault="00E90D82"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the new working arrangements requested would be likely to have a significant negative impact on customer service; and</w:t>
      </w:r>
    </w:p>
    <w:p w14:paraId="44C07BC3" w14:textId="77777777" w:rsidR="00E90D82" w:rsidRPr="00555A49" w:rsidRDefault="00E90D82"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 xml:space="preserve">it would not be possible to accommodate the working arrangements without significant changes to security requirements, or where work health and safety risks cannot be mitigated. </w:t>
      </w:r>
    </w:p>
    <w:p w14:paraId="2758B4CB" w14:textId="7775C22B" w:rsidR="00E90D82" w:rsidRPr="00555A49" w:rsidRDefault="00E90D82" w:rsidP="00D50B6C">
      <w:pPr>
        <w:pStyle w:val="ListParagraph"/>
        <w:numPr>
          <w:ilvl w:val="0"/>
          <w:numId w:val="23"/>
        </w:numPr>
        <w:spacing w:before="0" w:after="160" w:line="259" w:lineRule="auto"/>
        <w:ind w:left="1134" w:hanging="850"/>
        <w:contextualSpacing w:val="0"/>
        <w:rPr>
          <w:rFonts w:cstheme="minorHAnsi"/>
        </w:rPr>
      </w:pPr>
      <w:r w:rsidRPr="00555A49">
        <w:rPr>
          <w:rFonts w:cstheme="minorHAnsi"/>
        </w:rPr>
        <w:t xml:space="preserve">For First Nations employees, the </w:t>
      </w:r>
      <w:r w:rsidRPr="00404A94">
        <w:rPr>
          <w:rFonts w:cstheme="minorHAnsi"/>
        </w:rPr>
        <w:t xml:space="preserve">Commission </w:t>
      </w:r>
      <w:r w:rsidRPr="00555A49">
        <w:rPr>
          <w:rFonts w:cstheme="minorHAnsi"/>
        </w:rPr>
        <w:t>must consider connection to country and cultural obligation</w:t>
      </w:r>
      <w:r w:rsidR="006F144D">
        <w:rPr>
          <w:rFonts w:cstheme="minorHAnsi"/>
        </w:rPr>
        <w:t>s</w:t>
      </w:r>
      <w:r w:rsidRPr="00555A49">
        <w:rPr>
          <w:rFonts w:cstheme="minorHAnsi"/>
        </w:rPr>
        <w:t xml:space="preserve"> in responding to requests for altering the location of work. </w:t>
      </w:r>
    </w:p>
    <w:p w14:paraId="111C9821" w14:textId="77777777" w:rsidR="00E90D82" w:rsidRPr="00555A49" w:rsidRDefault="00E90D82" w:rsidP="00D50B6C">
      <w:pPr>
        <w:pStyle w:val="ListParagraph"/>
        <w:numPr>
          <w:ilvl w:val="0"/>
          <w:numId w:val="23"/>
        </w:numPr>
        <w:spacing w:before="0" w:after="160" w:line="259" w:lineRule="auto"/>
        <w:ind w:left="1134" w:hanging="850"/>
        <w:contextualSpacing w:val="0"/>
        <w:rPr>
          <w:rFonts w:cstheme="minorHAnsi"/>
        </w:rPr>
      </w:pPr>
      <w:bookmarkStart w:id="144" w:name="_Ref149728087"/>
      <w:r w:rsidRPr="00555A49">
        <w:rPr>
          <w:rFonts w:cstheme="minorHAnsi"/>
        </w:rPr>
        <w:t xml:space="preserve">Approved flexible working arrangements will be reviewed by the </w:t>
      </w:r>
      <w:r w:rsidRPr="00404A94">
        <w:rPr>
          <w:rFonts w:cstheme="minorHAnsi"/>
        </w:rPr>
        <w:t xml:space="preserve">Commission </w:t>
      </w:r>
      <w:r w:rsidRPr="00555A49">
        <w:rPr>
          <w:rFonts w:cstheme="minorHAnsi"/>
        </w:rPr>
        <w:t>and the employee after 12 months, or a shorter period, if agreed by the employee. This is to ensure the effectiveness of the arrangement.</w:t>
      </w:r>
      <w:bookmarkEnd w:id="144"/>
    </w:p>
    <w:p w14:paraId="1104EF4D" w14:textId="77777777" w:rsidR="00E90D82" w:rsidRPr="00404A94" w:rsidRDefault="00E90D82" w:rsidP="00D50B6C">
      <w:pPr>
        <w:pStyle w:val="Heading3"/>
        <w:numPr>
          <w:ilvl w:val="2"/>
          <w:numId w:val="25"/>
        </w:numPr>
        <w:ind w:left="1134" w:hanging="1134"/>
      </w:pPr>
      <w:bookmarkStart w:id="145" w:name="_Ref156573333"/>
      <w:r w:rsidRPr="00404A94">
        <w:t>Varying, pausing or terminating flexible working arrangements</w:t>
      </w:r>
      <w:bookmarkEnd w:id="145"/>
      <w:r w:rsidRPr="00404A94">
        <w:t xml:space="preserve"> </w:t>
      </w:r>
    </w:p>
    <w:p w14:paraId="055D1120" w14:textId="65CAD47F" w:rsidR="00E90D82" w:rsidRPr="00175274" w:rsidRDefault="00E90D82" w:rsidP="00D50B6C">
      <w:pPr>
        <w:pStyle w:val="ListParagraph"/>
        <w:numPr>
          <w:ilvl w:val="0"/>
          <w:numId w:val="23"/>
        </w:numPr>
        <w:spacing w:before="0" w:after="160" w:line="259" w:lineRule="auto"/>
        <w:ind w:left="1134" w:hanging="850"/>
        <w:contextualSpacing w:val="0"/>
        <w:rPr>
          <w:rFonts w:cstheme="minorHAnsi"/>
        </w:rPr>
      </w:pPr>
      <w:r w:rsidRPr="00175274">
        <w:rPr>
          <w:rFonts w:cstheme="minorHAnsi"/>
        </w:rPr>
        <w:t>An employee may request to vary an approved flexible working arrangement in accordance with clause</w:t>
      </w:r>
      <w:r w:rsidR="00D379AB" w:rsidRPr="00175274">
        <w:rPr>
          <w:rFonts w:cstheme="minorHAnsi"/>
        </w:rPr>
        <w:t xml:space="preserve"> </w:t>
      </w:r>
      <w:r w:rsidR="00D379AB" w:rsidRPr="00175274">
        <w:rPr>
          <w:rFonts w:cstheme="minorHAnsi"/>
        </w:rPr>
        <w:fldChar w:fldCharType="begin"/>
      </w:r>
      <w:r w:rsidR="00D379AB" w:rsidRPr="00175274">
        <w:rPr>
          <w:rFonts w:cstheme="minorHAnsi"/>
        </w:rPr>
        <w:instrText xml:space="preserve"> REF _Ref149728146 \r \h  \* MERGEFORMAT </w:instrText>
      </w:r>
      <w:r w:rsidR="00D379AB" w:rsidRPr="00175274">
        <w:rPr>
          <w:rFonts w:cstheme="minorHAnsi"/>
        </w:rPr>
      </w:r>
      <w:r w:rsidR="00D379AB" w:rsidRPr="00175274">
        <w:rPr>
          <w:rFonts w:cstheme="minorHAnsi"/>
        </w:rPr>
        <w:fldChar w:fldCharType="separate"/>
      </w:r>
      <w:r w:rsidR="00555948">
        <w:rPr>
          <w:rFonts w:cstheme="minorHAnsi"/>
        </w:rPr>
        <w:t>102</w:t>
      </w:r>
      <w:r w:rsidR="00D379AB" w:rsidRPr="00175274">
        <w:rPr>
          <w:rFonts w:cstheme="minorHAnsi"/>
        </w:rPr>
        <w:fldChar w:fldCharType="end"/>
      </w:r>
      <w:r w:rsidRPr="00175274">
        <w:rPr>
          <w:rFonts w:cstheme="minorHAnsi"/>
        </w:rPr>
        <w:t xml:space="preserve">. An employee may request to pause or terminate an approved flexible working arrangement. </w:t>
      </w:r>
    </w:p>
    <w:p w14:paraId="5E66BC49" w14:textId="0B9A8F56" w:rsidR="00E90D82" w:rsidRPr="00175274" w:rsidRDefault="00E90D82" w:rsidP="00D50B6C">
      <w:pPr>
        <w:pStyle w:val="ListParagraph"/>
        <w:numPr>
          <w:ilvl w:val="0"/>
          <w:numId w:val="23"/>
        </w:numPr>
        <w:spacing w:before="0" w:after="160" w:line="259" w:lineRule="auto"/>
        <w:ind w:left="1134" w:hanging="850"/>
        <w:contextualSpacing w:val="0"/>
        <w:rPr>
          <w:rFonts w:cstheme="minorHAnsi"/>
        </w:rPr>
      </w:pPr>
      <w:bookmarkStart w:id="146" w:name="_Ref149728166"/>
      <w:r w:rsidRPr="00175274">
        <w:rPr>
          <w:rFonts w:cstheme="minorHAnsi"/>
        </w:rPr>
        <w:t xml:space="preserve">The Chair may vary, pause or terminate an approved flexible working arrangement on reasonable business grounds, subject to clause </w:t>
      </w:r>
      <w:r w:rsidR="00D379AB" w:rsidRPr="00175274">
        <w:rPr>
          <w:rFonts w:cstheme="minorHAnsi"/>
        </w:rPr>
        <w:fldChar w:fldCharType="begin"/>
      </w:r>
      <w:r w:rsidR="00D379AB" w:rsidRPr="00175274">
        <w:rPr>
          <w:rFonts w:cstheme="minorHAnsi"/>
        </w:rPr>
        <w:instrText xml:space="preserve"> REF _Ref149728165 \r \h  \* MERGEFORMAT </w:instrText>
      </w:r>
      <w:r w:rsidR="00D379AB" w:rsidRPr="00175274">
        <w:rPr>
          <w:rFonts w:cstheme="minorHAnsi"/>
        </w:rPr>
      </w:r>
      <w:r w:rsidR="00D379AB" w:rsidRPr="00175274">
        <w:rPr>
          <w:rFonts w:cstheme="minorHAnsi"/>
        </w:rPr>
        <w:fldChar w:fldCharType="separate"/>
      </w:r>
      <w:r w:rsidR="00555948">
        <w:rPr>
          <w:rFonts w:cstheme="minorHAnsi"/>
        </w:rPr>
        <w:t>113</w:t>
      </w:r>
      <w:r w:rsidR="00D379AB" w:rsidRPr="00175274">
        <w:rPr>
          <w:rFonts w:cstheme="minorHAnsi"/>
        </w:rPr>
        <w:fldChar w:fldCharType="end"/>
      </w:r>
      <w:r w:rsidRPr="00175274">
        <w:rPr>
          <w:rFonts w:cstheme="minorHAnsi"/>
        </w:rPr>
        <w:t>.</w:t>
      </w:r>
      <w:bookmarkEnd w:id="146"/>
      <w:r w:rsidRPr="00175274">
        <w:rPr>
          <w:rFonts w:cstheme="minorHAnsi"/>
        </w:rPr>
        <w:t xml:space="preserve"> </w:t>
      </w:r>
    </w:p>
    <w:p w14:paraId="2652172F" w14:textId="77777777" w:rsidR="00E90D82" w:rsidRPr="00175274" w:rsidRDefault="00E90D82" w:rsidP="00D50B6C">
      <w:pPr>
        <w:pStyle w:val="ListParagraph"/>
        <w:numPr>
          <w:ilvl w:val="0"/>
          <w:numId w:val="23"/>
        </w:numPr>
        <w:spacing w:before="0" w:after="160" w:line="259" w:lineRule="auto"/>
        <w:ind w:left="1134" w:hanging="850"/>
        <w:contextualSpacing w:val="0"/>
        <w:rPr>
          <w:rFonts w:cstheme="minorHAnsi"/>
        </w:rPr>
      </w:pPr>
      <w:r w:rsidRPr="00175274">
        <w:rPr>
          <w:rFonts w:cstheme="minorHAnsi"/>
        </w:rPr>
        <w:t xml:space="preserve">The agency must provide reasonable notice if varying, pausing or terminating a flexible working arrangement without the agreement of the employee, having regard to the circumstances of the employee. Exceptions to this requirement are urgent and critical operational circumstances or an employee’s demonstrated and repeated failure to comply with the agreed arrangements. </w:t>
      </w:r>
    </w:p>
    <w:p w14:paraId="365037AC" w14:textId="28772B96" w:rsidR="00E90D82" w:rsidRPr="00175274" w:rsidRDefault="00E90D82" w:rsidP="00D50B6C">
      <w:pPr>
        <w:pStyle w:val="ListParagraph"/>
        <w:numPr>
          <w:ilvl w:val="0"/>
          <w:numId w:val="23"/>
        </w:numPr>
        <w:spacing w:before="0" w:after="160" w:line="259" w:lineRule="auto"/>
        <w:ind w:left="1134" w:hanging="850"/>
        <w:contextualSpacing w:val="0"/>
        <w:rPr>
          <w:rFonts w:cstheme="minorHAnsi"/>
        </w:rPr>
      </w:pPr>
      <w:bookmarkStart w:id="147" w:name="_Ref149728165"/>
      <w:r w:rsidRPr="00175274">
        <w:rPr>
          <w:rFonts w:cstheme="minorHAnsi"/>
        </w:rPr>
        <w:t xml:space="preserve">Prior to </w:t>
      </w:r>
      <w:r w:rsidR="006F144D" w:rsidRPr="00175274">
        <w:rPr>
          <w:rFonts w:cstheme="minorHAnsi"/>
        </w:rPr>
        <w:t xml:space="preserve">the Chair </w:t>
      </w:r>
      <w:r w:rsidRPr="00175274">
        <w:rPr>
          <w:rFonts w:cstheme="minorHAnsi"/>
        </w:rPr>
        <w:t xml:space="preserve">varying, pausing or terminating the arrangement under clause </w:t>
      </w:r>
      <w:r w:rsidR="00D379AB" w:rsidRPr="00175274">
        <w:rPr>
          <w:rFonts w:cstheme="minorHAnsi"/>
        </w:rPr>
        <w:fldChar w:fldCharType="begin"/>
      </w:r>
      <w:r w:rsidR="00D379AB" w:rsidRPr="00175274">
        <w:rPr>
          <w:rFonts w:cstheme="minorHAnsi"/>
        </w:rPr>
        <w:instrText xml:space="preserve"> REF _Ref149728166 \r \h  \* MERGEFORMAT </w:instrText>
      </w:r>
      <w:r w:rsidR="00D379AB" w:rsidRPr="00175274">
        <w:rPr>
          <w:rFonts w:cstheme="minorHAnsi"/>
        </w:rPr>
      </w:r>
      <w:r w:rsidR="00D379AB" w:rsidRPr="00175274">
        <w:rPr>
          <w:rFonts w:cstheme="minorHAnsi"/>
        </w:rPr>
        <w:fldChar w:fldCharType="separate"/>
      </w:r>
      <w:r w:rsidR="00555948">
        <w:rPr>
          <w:rFonts w:cstheme="minorHAnsi"/>
        </w:rPr>
        <w:t>111</w:t>
      </w:r>
      <w:r w:rsidR="00D379AB" w:rsidRPr="00175274">
        <w:rPr>
          <w:rFonts w:cstheme="minorHAnsi"/>
        </w:rPr>
        <w:fldChar w:fldCharType="end"/>
      </w:r>
      <w:r w:rsidRPr="00175274">
        <w:rPr>
          <w:rFonts w:cstheme="minorHAnsi"/>
        </w:rPr>
        <w:t>, the Commission must have:</w:t>
      </w:r>
      <w:bookmarkEnd w:id="147"/>
    </w:p>
    <w:p w14:paraId="3E7493E8" w14:textId="77777777" w:rsidR="00E90D82" w:rsidRPr="00175274" w:rsidRDefault="00E90D82" w:rsidP="00D50B6C">
      <w:pPr>
        <w:pStyle w:val="ListParagraph"/>
        <w:numPr>
          <w:ilvl w:val="1"/>
          <w:numId w:val="23"/>
        </w:numPr>
        <w:spacing w:before="0" w:after="160" w:line="259" w:lineRule="auto"/>
        <w:ind w:left="1985" w:hanging="851"/>
        <w:contextualSpacing w:val="0"/>
        <w:rPr>
          <w:rFonts w:cstheme="minorHAnsi"/>
        </w:rPr>
      </w:pPr>
      <w:r w:rsidRPr="00175274">
        <w:rPr>
          <w:rFonts w:cstheme="minorHAnsi"/>
        </w:rPr>
        <w:t xml:space="preserve">discussed with the employee their intention to vary, pause or terminate the arrangement with the employee; </w:t>
      </w:r>
    </w:p>
    <w:p w14:paraId="195AFDA1" w14:textId="77777777" w:rsidR="00E90D82" w:rsidRPr="00175274" w:rsidRDefault="00E90D82" w:rsidP="00D50B6C">
      <w:pPr>
        <w:pStyle w:val="ListParagraph"/>
        <w:numPr>
          <w:ilvl w:val="1"/>
          <w:numId w:val="23"/>
        </w:numPr>
        <w:spacing w:before="0" w:after="160" w:line="259" w:lineRule="auto"/>
        <w:ind w:left="1985" w:hanging="851"/>
        <w:contextualSpacing w:val="0"/>
        <w:rPr>
          <w:rFonts w:cstheme="minorHAnsi"/>
        </w:rPr>
      </w:pPr>
      <w:r w:rsidRPr="00175274">
        <w:rPr>
          <w:rFonts w:cstheme="minorHAnsi"/>
        </w:rPr>
        <w:t>genuinely tried to reach an agreement with the employee about making changes to the employee’s working arrangements to accommodate the employee’s circumstances (subject to any reasonable business grounds for alteration);</w:t>
      </w:r>
    </w:p>
    <w:p w14:paraId="52C0D4DE" w14:textId="77777777" w:rsidR="00E90D82" w:rsidRPr="00175274" w:rsidRDefault="00E90D82" w:rsidP="00D50B6C">
      <w:pPr>
        <w:pStyle w:val="ListParagraph"/>
        <w:numPr>
          <w:ilvl w:val="1"/>
          <w:numId w:val="23"/>
        </w:numPr>
        <w:spacing w:before="0" w:after="160" w:line="259" w:lineRule="auto"/>
        <w:ind w:left="1985" w:hanging="851"/>
        <w:contextualSpacing w:val="0"/>
        <w:rPr>
          <w:rFonts w:cstheme="minorHAnsi"/>
        </w:rPr>
      </w:pPr>
      <w:r w:rsidRPr="00175274">
        <w:rPr>
          <w:rFonts w:cstheme="minorHAnsi"/>
        </w:rPr>
        <w:t xml:space="preserve">had regard to the consequences of the variation, pause or termination for the employee; </w:t>
      </w:r>
    </w:p>
    <w:p w14:paraId="4AB31826" w14:textId="77777777" w:rsidR="00E90D82" w:rsidRPr="00175274" w:rsidRDefault="00E90D82" w:rsidP="00D50B6C">
      <w:pPr>
        <w:pStyle w:val="ListParagraph"/>
        <w:numPr>
          <w:ilvl w:val="1"/>
          <w:numId w:val="23"/>
        </w:numPr>
        <w:spacing w:before="0" w:after="160" w:line="259" w:lineRule="auto"/>
        <w:ind w:left="1985" w:hanging="851"/>
        <w:contextualSpacing w:val="0"/>
        <w:rPr>
          <w:rFonts w:cstheme="minorHAnsi"/>
        </w:rPr>
      </w:pPr>
      <w:r w:rsidRPr="00175274">
        <w:rPr>
          <w:rFonts w:cstheme="minorHAnsi"/>
        </w:rPr>
        <w:lastRenderedPageBreak/>
        <w:t>ensured the variation, pause or termination is on reasonable business grounds; and</w:t>
      </w:r>
    </w:p>
    <w:p w14:paraId="53B238EE" w14:textId="0907A8F4" w:rsidR="00E90D82" w:rsidRPr="00175274" w:rsidRDefault="00E90D82" w:rsidP="00D50B6C">
      <w:pPr>
        <w:pStyle w:val="ListParagraph"/>
        <w:numPr>
          <w:ilvl w:val="1"/>
          <w:numId w:val="23"/>
        </w:numPr>
        <w:spacing w:before="0" w:after="160" w:line="259" w:lineRule="auto"/>
        <w:ind w:left="1985" w:hanging="851"/>
        <w:contextualSpacing w:val="0"/>
        <w:rPr>
          <w:rFonts w:cstheme="minorHAnsi"/>
        </w:rPr>
      </w:pPr>
      <w:r w:rsidRPr="00175274">
        <w:rPr>
          <w:rFonts w:cstheme="minorHAnsi"/>
        </w:rPr>
        <w:t xml:space="preserve">informed the employee in writing of the variation, pause or termination to the approved flexible working arrangement, including details set out in clause </w:t>
      </w:r>
      <w:r w:rsidR="00D379AB" w:rsidRPr="00175274">
        <w:rPr>
          <w:rFonts w:cstheme="minorHAnsi"/>
        </w:rPr>
        <w:fldChar w:fldCharType="begin"/>
      </w:r>
      <w:r w:rsidR="00D379AB" w:rsidRPr="00175274">
        <w:rPr>
          <w:rFonts w:cstheme="minorHAnsi"/>
        </w:rPr>
        <w:instrText xml:space="preserve"> REF _Ref149728338 \r \h  \* MERGEFORMAT </w:instrText>
      </w:r>
      <w:r w:rsidR="00D379AB" w:rsidRPr="00175274">
        <w:rPr>
          <w:rFonts w:cstheme="minorHAnsi"/>
        </w:rPr>
      </w:r>
      <w:r w:rsidR="00D379AB" w:rsidRPr="00175274">
        <w:rPr>
          <w:rFonts w:cstheme="minorHAnsi"/>
        </w:rPr>
        <w:fldChar w:fldCharType="separate"/>
      </w:r>
      <w:r w:rsidR="00555948">
        <w:rPr>
          <w:rFonts w:cstheme="minorHAnsi"/>
        </w:rPr>
        <w:t>104.3</w:t>
      </w:r>
      <w:r w:rsidR="00D379AB" w:rsidRPr="00175274">
        <w:rPr>
          <w:rFonts w:cstheme="minorHAnsi"/>
        </w:rPr>
        <w:fldChar w:fldCharType="end"/>
      </w:r>
      <w:r w:rsidR="00D379AB" w:rsidRPr="00175274">
        <w:rPr>
          <w:rFonts w:cstheme="minorHAnsi"/>
        </w:rPr>
        <w:t>.</w:t>
      </w:r>
    </w:p>
    <w:p w14:paraId="773ED51B" w14:textId="77777777" w:rsidR="00E90D82" w:rsidRPr="00404A94" w:rsidRDefault="00E90D82" w:rsidP="00D50B6C">
      <w:pPr>
        <w:pStyle w:val="Heading3"/>
        <w:numPr>
          <w:ilvl w:val="2"/>
          <w:numId w:val="25"/>
        </w:numPr>
        <w:ind w:left="1134" w:hanging="1134"/>
      </w:pPr>
      <w:r w:rsidRPr="00404A94">
        <w:t>Working from home</w:t>
      </w:r>
    </w:p>
    <w:p w14:paraId="4082540F" w14:textId="77777777" w:rsidR="00E90D82" w:rsidRPr="00555A49" w:rsidRDefault="00E90D82" w:rsidP="00D50B6C">
      <w:pPr>
        <w:pStyle w:val="ListParagraph"/>
        <w:numPr>
          <w:ilvl w:val="0"/>
          <w:numId w:val="23"/>
        </w:numPr>
        <w:spacing w:before="0" w:after="160" w:line="259" w:lineRule="auto"/>
        <w:ind w:left="1134" w:hanging="850"/>
        <w:contextualSpacing w:val="0"/>
        <w:rPr>
          <w:rFonts w:cstheme="minorHAnsi"/>
        </w:rPr>
      </w:pPr>
      <w:r w:rsidRPr="004D0000">
        <w:rPr>
          <w:rFonts w:cstheme="minorHAnsi"/>
        </w:rPr>
        <w:t xml:space="preserve">The Commission </w:t>
      </w:r>
      <w:r w:rsidRPr="00555A49">
        <w:rPr>
          <w:rFonts w:cstheme="minorHAnsi"/>
        </w:rPr>
        <w:t>will not impose caps on groups of employees on the time that may be approved to work from home or remotely, with each request to be considered on its merits.</w:t>
      </w:r>
    </w:p>
    <w:p w14:paraId="62DFA8FA" w14:textId="76F37C69" w:rsidR="00E90D82" w:rsidRPr="00D379AB" w:rsidRDefault="00E90D82" w:rsidP="00D50B6C">
      <w:pPr>
        <w:pStyle w:val="ListParagraph"/>
        <w:numPr>
          <w:ilvl w:val="0"/>
          <w:numId w:val="23"/>
        </w:numPr>
        <w:spacing w:before="0" w:after="160" w:line="259" w:lineRule="auto"/>
        <w:ind w:left="1134" w:hanging="850"/>
        <w:contextualSpacing w:val="0"/>
        <w:rPr>
          <w:rFonts w:cstheme="minorHAnsi"/>
        </w:rPr>
      </w:pPr>
      <w:r w:rsidRPr="00D379AB">
        <w:rPr>
          <w:rFonts w:cstheme="minorHAnsi"/>
        </w:rPr>
        <w:t xml:space="preserve">The Commission may provide equipment necessary for, or reimbursement, for all or part of the costs associated with establishing a working </w:t>
      </w:r>
      <w:r w:rsidR="00144644">
        <w:rPr>
          <w:rFonts w:cstheme="minorHAnsi"/>
        </w:rPr>
        <w:t>from</w:t>
      </w:r>
      <w:r w:rsidRPr="00D379AB">
        <w:rPr>
          <w:rFonts w:cstheme="minorHAnsi"/>
        </w:rPr>
        <w:t xml:space="preserve"> home arrangement.</w:t>
      </w:r>
    </w:p>
    <w:p w14:paraId="39625D61" w14:textId="076A122E" w:rsidR="00E90D82" w:rsidRPr="00D379AB" w:rsidRDefault="00E90D82" w:rsidP="00D50B6C">
      <w:pPr>
        <w:pStyle w:val="ListParagraph"/>
        <w:numPr>
          <w:ilvl w:val="0"/>
          <w:numId w:val="23"/>
        </w:numPr>
        <w:spacing w:before="0" w:after="160" w:line="259" w:lineRule="auto"/>
        <w:ind w:left="1134" w:hanging="850"/>
        <w:contextualSpacing w:val="0"/>
        <w:rPr>
          <w:rFonts w:cstheme="minorHAnsi"/>
        </w:rPr>
      </w:pPr>
      <w:r w:rsidRPr="00D379AB">
        <w:rPr>
          <w:rFonts w:cstheme="minorHAnsi"/>
        </w:rPr>
        <w:t xml:space="preserve">An employee working </w:t>
      </w:r>
      <w:r w:rsidR="00144644">
        <w:rPr>
          <w:rFonts w:cstheme="minorHAnsi"/>
        </w:rPr>
        <w:t>from</w:t>
      </w:r>
      <w:r w:rsidRPr="00D379AB">
        <w:rPr>
          <w:rFonts w:cstheme="minorHAnsi"/>
        </w:rPr>
        <w:t xml:space="preserve"> home is covered by the same employment conditions as an employee working at an office site</w:t>
      </w:r>
      <w:r w:rsidRPr="00D379AB" w:rsidDel="00A908C9">
        <w:rPr>
          <w:rFonts w:cstheme="minorHAnsi"/>
        </w:rPr>
        <w:t xml:space="preserve"> </w:t>
      </w:r>
      <w:r w:rsidRPr="00D379AB">
        <w:rPr>
          <w:rFonts w:cstheme="minorHAnsi"/>
        </w:rPr>
        <w:t>under this agreement.</w:t>
      </w:r>
    </w:p>
    <w:p w14:paraId="0DA534EC" w14:textId="77777777" w:rsidR="00E90D82" w:rsidRPr="00D379AB" w:rsidRDefault="00E90D82" w:rsidP="00D50B6C">
      <w:pPr>
        <w:pStyle w:val="ListParagraph"/>
        <w:numPr>
          <w:ilvl w:val="0"/>
          <w:numId w:val="23"/>
        </w:numPr>
        <w:spacing w:before="0" w:after="160" w:line="259" w:lineRule="auto"/>
        <w:ind w:left="1134" w:hanging="850"/>
        <w:contextualSpacing w:val="0"/>
        <w:rPr>
          <w:rFonts w:cstheme="minorHAnsi"/>
        </w:rPr>
      </w:pPr>
      <w:r w:rsidRPr="00D379AB">
        <w:rPr>
          <w:rFonts w:cstheme="minorHAnsi"/>
        </w:rPr>
        <w:t>The agency will provide employees with guidance on working from home safely.</w:t>
      </w:r>
    </w:p>
    <w:p w14:paraId="15EBFDAE" w14:textId="77777777" w:rsidR="00E90D82" w:rsidRPr="00D379AB" w:rsidRDefault="00E90D82" w:rsidP="00D50B6C">
      <w:pPr>
        <w:pStyle w:val="ListParagraph"/>
        <w:numPr>
          <w:ilvl w:val="0"/>
          <w:numId w:val="23"/>
        </w:numPr>
        <w:spacing w:before="0" w:after="160" w:line="259" w:lineRule="auto"/>
        <w:ind w:left="1134" w:hanging="850"/>
        <w:contextualSpacing w:val="0"/>
        <w:rPr>
          <w:rFonts w:cstheme="minorHAnsi"/>
        </w:rPr>
      </w:pPr>
      <w:r w:rsidRPr="00D379AB">
        <w:rPr>
          <w:rFonts w:cstheme="minorHAnsi"/>
        </w:rPr>
        <w:t>Employees will not be required by the Commission to work from home unless it is lawful and reasonable to do so. This may include where circumstances prevent attendance at an office during a pandemic or natural disaster. In these situations, the Commission will consider the circumstances of the employees and options to achieve work outcomes safely.</w:t>
      </w:r>
    </w:p>
    <w:p w14:paraId="196FBBAE" w14:textId="77777777" w:rsidR="00E90D82" w:rsidRPr="00404A94" w:rsidRDefault="00E90D82" w:rsidP="00D50B6C">
      <w:pPr>
        <w:pStyle w:val="Heading3"/>
        <w:numPr>
          <w:ilvl w:val="2"/>
          <w:numId w:val="25"/>
        </w:numPr>
        <w:ind w:left="1134" w:hanging="1134"/>
      </w:pPr>
      <w:r w:rsidRPr="00404A94">
        <w:t>Ad-hoc arrangements</w:t>
      </w:r>
    </w:p>
    <w:p w14:paraId="6E7FAFEA" w14:textId="3E1C33E7" w:rsidR="00E90D82" w:rsidRPr="00175274" w:rsidRDefault="00E90D82" w:rsidP="00D50B6C">
      <w:pPr>
        <w:pStyle w:val="ListParagraph"/>
        <w:numPr>
          <w:ilvl w:val="0"/>
          <w:numId w:val="23"/>
        </w:numPr>
        <w:spacing w:before="0" w:after="160" w:line="259" w:lineRule="auto"/>
        <w:ind w:left="1134" w:hanging="850"/>
        <w:contextualSpacing w:val="0"/>
        <w:rPr>
          <w:rFonts w:cstheme="minorHAnsi"/>
        </w:rPr>
      </w:pPr>
      <w:r w:rsidRPr="00555A49">
        <w:rPr>
          <w:rFonts w:cstheme="minorHAnsi"/>
        </w:rPr>
        <w:t xml:space="preserve">Employees may request ad-hoc flexible working arrangements. Ad-hoc arrangements are generally </w:t>
      </w:r>
      <w:r w:rsidRPr="00175274">
        <w:rPr>
          <w:rFonts w:cstheme="minorHAnsi"/>
        </w:rPr>
        <w:t xml:space="preserve">one-off or </w:t>
      </w:r>
      <w:r w:rsidR="00631D7D" w:rsidRPr="00175274">
        <w:rPr>
          <w:rFonts w:cstheme="minorHAnsi"/>
        </w:rPr>
        <w:t>short-term</w:t>
      </w:r>
      <w:r w:rsidRPr="00175274">
        <w:rPr>
          <w:rFonts w:cstheme="minorHAnsi"/>
        </w:rPr>
        <w:t xml:space="preserve"> arrangements for circumstances that are not ongoing.</w:t>
      </w:r>
    </w:p>
    <w:p w14:paraId="338C9C92" w14:textId="77777777" w:rsidR="00E90D82" w:rsidRPr="00175274" w:rsidRDefault="00E90D82" w:rsidP="00D50B6C">
      <w:pPr>
        <w:pStyle w:val="ListParagraph"/>
        <w:numPr>
          <w:ilvl w:val="0"/>
          <w:numId w:val="23"/>
        </w:numPr>
        <w:spacing w:before="0" w:after="160" w:line="259" w:lineRule="auto"/>
        <w:ind w:left="1134" w:hanging="850"/>
        <w:contextualSpacing w:val="0"/>
        <w:rPr>
          <w:rFonts w:cstheme="minorHAnsi"/>
        </w:rPr>
      </w:pPr>
      <w:r w:rsidRPr="00175274">
        <w:rPr>
          <w:rFonts w:cstheme="minorHAnsi"/>
        </w:rPr>
        <w:t>Employees should, where practicable, make the request in writing and provide as much notice as possible.</w:t>
      </w:r>
    </w:p>
    <w:p w14:paraId="345F4A8E" w14:textId="076D72BC" w:rsidR="00E90D82" w:rsidRPr="00175274" w:rsidRDefault="00E90D82" w:rsidP="00D50B6C">
      <w:pPr>
        <w:pStyle w:val="ListParagraph"/>
        <w:numPr>
          <w:ilvl w:val="0"/>
          <w:numId w:val="23"/>
        </w:numPr>
        <w:spacing w:before="0" w:after="160" w:line="259" w:lineRule="auto"/>
        <w:ind w:left="1134" w:hanging="850"/>
        <w:contextualSpacing w:val="0"/>
        <w:rPr>
          <w:rFonts w:cstheme="minorHAnsi"/>
        </w:rPr>
      </w:pPr>
      <w:r w:rsidRPr="00175274">
        <w:rPr>
          <w:rFonts w:cstheme="minorHAnsi"/>
        </w:rPr>
        <w:t>Requests for ad-hoc arrangements are not subject to the request and approval processes detailed in</w:t>
      </w:r>
      <w:r w:rsidR="007522EB" w:rsidRPr="00175274">
        <w:rPr>
          <w:rFonts w:cstheme="minorHAnsi"/>
        </w:rPr>
        <w:t xml:space="preserve"> clauses </w:t>
      </w:r>
      <w:r w:rsidR="001D146E" w:rsidRPr="00175274">
        <w:rPr>
          <w:rFonts w:cstheme="minorHAnsi"/>
        </w:rPr>
        <w:fldChar w:fldCharType="begin"/>
      </w:r>
      <w:r w:rsidR="001D146E" w:rsidRPr="00175274">
        <w:rPr>
          <w:rFonts w:cstheme="minorHAnsi"/>
        </w:rPr>
        <w:instrText xml:space="preserve"> REF _Ref153294228 \r \h  \* MERGEFORMAT </w:instrText>
      </w:r>
      <w:r w:rsidR="001D146E" w:rsidRPr="00175274">
        <w:rPr>
          <w:rFonts w:cstheme="minorHAnsi"/>
        </w:rPr>
      </w:r>
      <w:r w:rsidR="001D146E" w:rsidRPr="00175274">
        <w:rPr>
          <w:rFonts w:cstheme="minorHAnsi"/>
        </w:rPr>
        <w:fldChar w:fldCharType="separate"/>
      </w:r>
      <w:r w:rsidR="00555948">
        <w:rPr>
          <w:rFonts w:cstheme="minorHAnsi"/>
        </w:rPr>
        <w:t>101</w:t>
      </w:r>
      <w:r w:rsidR="001D146E" w:rsidRPr="00175274">
        <w:rPr>
          <w:rFonts w:cstheme="minorHAnsi"/>
        </w:rPr>
        <w:fldChar w:fldCharType="end"/>
      </w:r>
      <w:r w:rsidR="001D146E" w:rsidRPr="00175274">
        <w:rPr>
          <w:rFonts w:cstheme="minorHAnsi"/>
        </w:rPr>
        <w:t xml:space="preserve"> to </w:t>
      </w:r>
      <w:r w:rsidR="001D146E" w:rsidRPr="00175274">
        <w:rPr>
          <w:rFonts w:cstheme="minorHAnsi"/>
        </w:rPr>
        <w:fldChar w:fldCharType="begin"/>
      </w:r>
      <w:r w:rsidR="001D146E" w:rsidRPr="00175274">
        <w:rPr>
          <w:rFonts w:cstheme="minorHAnsi"/>
        </w:rPr>
        <w:instrText xml:space="preserve"> REF _Ref149728087 \r \h  \* MERGEFORMAT </w:instrText>
      </w:r>
      <w:r w:rsidR="001D146E" w:rsidRPr="00175274">
        <w:rPr>
          <w:rFonts w:cstheme="minorHAnsi"/>
        </w:rPr>
      </w:r>
      <w:r w:rsidR="001D146E" w:rsidRPr="00175274">
        <w:rPr>
          <w:rFonts w:cstheme="minorHAnsi"/>
        </w:rPr>
        <w:fldChar w:fldCharType="separate"/>
      </w:r>
      <w:r w:rsidR="00555948">
        <w:rPr>
          <w:rFonts w:cstheme="minorHAnsi"/>
        </w:rPr>
        <w:t>109</w:t>
      </w:r>
      <w:r w:rsidR="001D146E" w:rsidRPr="00175274">
        <w:rPr>
          <w:rFonts w:cstheme="minorHAnsi"/>
        </w:rPr>
        <w:fldChar w:fldCharType="end"/>
      </w:r>
      <w:r w:rsidRPr="00175274">
        <w:rPr>
          <w:rFonts w:cstheme="minorHAnsi"/>
        </w:rPr>
        <w:t>.</w:t>
      </w:r>
    </w:p>
    <w:p w14:paraId="46BC084C" w14:textId="77777777" w:rsidR="00E90D82" w:rsidRPr="00555A49" w:rsidRDefault="00E90D82" w:rsidP="00D50B6C">
      <w:pPr>
        <w:pStyle w:val="ListParagraph"/>
        <w:numPr>
          <w:ilvl w:val="0"/>
          <w:numId w:val="23"/>
        </w:numPr>
        <w:spacing w:before="0" w:after="160" w:line="259" w:lineRule="auto"/>
        <w:ind w:left="1134" w:hanging="850"/>
        <w:contextualSpacing w:val="0"/>
        <w:rPr>
          <w:rFonts w:cstheme="minorHAnsi"/>
        </w:rPr>
      </w:pPr>
      <w:r w:rsidRPr="00175274">
        <w:rPr>
          <w:rFonts w:cstheme="minorHAnsi"/>
        </w:rPr>
        <w:t>The Commission should consider ad-hoc requests</w:t>
      </w:r>
      <w:r w:rsidRPr="00555A49">
        <w:rPr>
          <w:rFonts w:cstheme="minorHAnsi"/>
        </w:rPr>
        <w:t xml:space="preserve"> on a case-by-case basis, with a bias to approving ad-hoc requests, having regard to the employee’s circumstances and reasonable business grounds.</w:t>
      </w:r>
    </w:p>
    <w:p w14:paraId="369715DD" w14:textId="77777777" w:rsidR="00E90D82" w:rsidRPr="00555A49" w:rsidRDefault="00E90D82" w:rsidP="00D50B6C">
      <w:pPr>
        <w:pStyle w:val="ListParagraph"/>
        <w:numPr>
          <w:ilvl w:val="0"/>
          <w:numId w:val="23"/>
        </w:numPr>
        <w:spacing w:before="0" w:after="160" w:line="259" w:lineRule="auto"/>
        <w:ind w:left="1134" w:hanging="850"/>
        <w:contextualSpacing w:val="0"/>
        <w:rPr>
          <w:rFonts w:cstheme="minorHAnsi"/>
        </w:rPr>
      </w:pPr>
      <w:r w:rsidRPr="00555A49">
        <w:rPr>
          <w:rFonts w:cstheme="minorHAnsi"/>
        </w:rPr>
        <w:t xml:space="preserve">Where a regular pattern of requests for ad-hoc arrangements from an employee emerges, the </w:t>
      </w:r>
      <w:r w:rsidRPr="009A13B0">
        <w:rPr>
          <w:rFonts w:cstheme="minorHAnsi"/>
        </w:rPr>
        <w:t xml:space="preserve">Commission </w:t>
      </w:r>
      <w:r w:rsidRPr="00555A49">
        <w:rPr>
          <w:rFonts w:cstheme="minorHAnsi"/>
        </w:rPr>
        <w:t>should consider whether it is appropriate to seek to formalise the arrangement with the employee.</w:t>
      </w:r>
    </w:p>
    <w:p w14:paraId="5D2E9959" w14:textId="1EA32D6A" w:rsidR="00E90D82" w:rsidRDefault="00E90D82" w:rsidP="00D50B6C">
      <w:pPr>
        <w:pStyle w:val="Heading3"/>
        <w:numPr>
          <w:ilvl w:val="2"/>
          <w:numId w:val="25"/>
        </w:numPr>
        <w:ind w:left="1134" w:hanging="1134"/>
      </w:pPr>
      <w:bookmarkStart w:id="148" w:name="_Ref149729588"/>
      <w:r w:rsidRPr="00404A94">
        <w:t xml:space="preserve">Altering </w:t>
      </w:r>
      <w:r w:rsidR="00B45942">
        <w:t xml:space="preserve">bandwidth / </w:t>
      </w:r>
      <w:r w:rsidRPr="00404A94">
        <w:t>span of hours</w:t>
      </w:r>
      <w:bookmarkEnd w:id="148"/>
      <w:r w:rsidRPr="00404A94">
        <w:t xml:space="preserve"> </w:t>
      </w:r>
    </w:p>
    <w:p w14:paraId="07D9F3BB" w14:textId="68356E6C" w:rsidR="00BF2FDD" w:rsidRPr="00F05635" w:rsidRDefault="00E90D82" w:rsidP="00D50B6C">
      <w:pPr>
        <w:pStyle w:val="ListParagraph"/>
        <w:numPr>
          <w:ilvl w:val="0"/>
          <w:numId w:val="23"/>
        </w:numPr>
        <w:spacing w:after="160" w:line="259" w:lineRule="auto"/>
        <w:ind w:left="1135" w:hanging="851"/>
        <w:contextualSpacing w:val="0"/>
        <w:rPr>
          <w:rFonts w:cstheme="minorHAnsi"/>
        </w:rPr>
      </w:pPr>
      <w:r w:rsidRPr="00F05635">
        <w:rPr>
          <w:rFonts w:cstheme="minorHAnsi"/>
        </w:rPr>
        <w:t xml:space="preserve">An employee may request to work an alternative regular </w:t>
      </w:r>
      <w:r w:rsidR="009F075D">
        <w:rPr>
          <w:rFonts w:cstheme="minorHAnsi"/>
        </w:rPr>
        <w:t>bandwidth (</w:t>
      </w:r>
      <w:r w:rsidRPr="00F05635">
        <w:rPr>
          <w:rFonts w:cstheme="minorHAnsi"/>
        </w:rPr>
        <w:t>span of hours). If approved by the Chair, hours worked on this basis will be treated as regular working hours</w:t>
      </w:r>
      <w:r w:rsidR="004854A5">
        <w:rPr>
          <w:rFonts w:cstheme="minorHAnsi"/>
        </w:rPr>
        <w:t>,</w:t>
      </w:r>
      <w:r w:rsidRPr="00F05635">
        <w:rPr>
          <w:rFonts w:cstheme="minorHAnsi"/>
        </w:rPr>
        <w:t xml:space="preserve"> </w:t>
      </w:r>
      <w:r w:rsidRPr="006515F9">
        <w:rPr>
          <w:rFonts w:cstheme="minorHAnsi"/>
        </w:rPr>
        <w:t xml:space="preserve">and </w:t>
      </w:r>
      <w:r w:rsidR="004854A5" w:rsidRPr="006515F9">
        <w:rPr>
          <w:rFonts w:cstheme="minorHAnsi"/>
        </w:rPr>
        <w:t xml:space="preserve">hours worked within the agreed bandwidth </w:t>
      </w:r>
      <w:r w:rsidRPr="006515F9">
        <w:rPr>
          <w:rFonts w:cstheme="minorHAnsi"/>
        </w:rPr>
        <w:t>will not</w:t>
      </w:r>
      <w:r w:rsidRPr="00F05635">
        <w:rPr>
          <w:rFonts w:cstheme="minorHAnsi"/>
        </w:rPr>
        <w:t xml:space="preserve"> attract overtime payments. </w:t>
      </w:r>
    </w:p>
    <w:p w14:paraId="5FBDD1E8" w14:textId="596B63A1" w:rsidR="00E90D82" w:rsidRPr="00F05635" w:rsidRDefault="00E90D82" w:rsidP="00D50B6C">
      <w:pPr>
        <w:pStyle w:val="ListParagraph"/>
        <w:numPr>
          <w:ilvl w:val="0"/>
          <w:numId w:val="23"/>
        </w:numPr>
        <w:spacing w:after="160" w:line="259" w:lineRule="auto"/>
        <w:ind w:left="1135" w:hanging="851"/>
        <w:contextualSpacing w:val="0"/>
        <w:rPr>
          <w:rFonts w:cstheme="minorHAnsi"/>
        </w:rPr>
      </w:pPr>
      <w:r w:rsidRPr="00F05635">
        <w:rPr>
          <w:rFonts w:cstheme="minorHAnsi"/>
        </w:rPr>
        <w:t>The Commission will not request or require that any employee alter their regular span of hours (bandwidth hours) under these provisions.</w:t>
      </w:r>
    </w:p>
    <w:p w14:paraId="22E79BC1" w14:textId="77777777" w:rsidR="00542907" w:rsidRDefault="00542907" w:rsidP="00D50B6C">
      <w:pPr>
        <w:pStyle w:val="Heading2"/>
        <w:numPr>
          <w:ilvl w:val="1"/>
          <w:numId w:val="25"/>
        </w:numPr>
        <w:ind w:left="1134" w:hanging="1134"/>
      </w:pPr>
      <w:bookmarkStart w:id="149" w:name="_Toc159248253"/>
      <w:r w:rsidRPr="00555A49">
        <w:lastRenderedPageBreak/>
        <w:t>Working hours</w:t>
      </w:r>
      <w:bookmarkEnd w:id="134"/>
      <w:bookmarkEnd w:id="135"/>
      <w:bookmarkEnd w:id="136"/>
      <w:bookmarkEnd w:id="149"/>
    </w:p>
    <w:p w14:paraId="79B865B0" w14:textId="2B19196E" w:rsidR="00476633" w:rsidRPr="00476633" w:rsidRDefault="00FA2626" w:rsidP="00D50B6C">
      <w:pPr>
        <w:pStyle w:val="Heading3"/>
        <w:numPr>
          <w:ilvl w:val="2"/>
          <w:numId w:val="25"/>
        </w:numPr>
        <w:tabs>
          <w:tab w:val="num" w:pos="1492"/>
        </w:tabs>
        <w:ind w:left="1134" w:hanging="1134"/>
      </w:pPr>
      <w:r>
        <w:t>Hours of work</w:t>
      </w:r>
      <w:r w:rsidR="00476633">
        <w:t xml:space="preserve"> </w:t>
      </w:r>
    </w:p>
    <w:p w14:paraId="59EB2431" w14:textId="4E7BAD69" w:rsidR="00A27957" w:rsidRDefault="00810E4D" w:rsidP="00D50B6C">
      <w:pPr>
        <w:pStyle w:val="ListParagraph"/>
        <w:numPr>
          <w:ilvl w:val="0"/>
          <w:numId w:val="23"/>
        </w:numPr>
        <w:spacing w:after="160" w:line="259" w:lineRule="auto"/>
        <w:ind w:left="1135" w:hanging="851"/>
        <w:contextualSpacing w:val="0"/>
        <w:rPr>
          <w:rFonts w:ascii="Arial" w:hAnsi="Arial" w:cs="Arial"/>
        </w:rPr>
      </w:pPr>
      <w:r w:rsidRPr="007428A2">
        <w:rPr>
          <w:rFonts w:ascii="Arial" w:hAnsi="Arial" w:cs="Arial"/>
        </w:rPr>
        <w:t xml:space="preserve">The ordinary hours of work for a full-time employee are </w:t>
      </w:r>
      <w:r w:rsidR="00233E77" w:rsidRPr="007428A2">
        <w:rPr>
          <w:rFonts w:ascii="Arial" w:hAnsi="Arial" w:cs="Arial"/>
        </w:rPr>
        <w:t>37 hours and 30 minutes per week</w:t>
      </w:r>
      <w:r w:rsidR="00BC6E2E" w:rsidRPr="007428A2">
        <w:rPr>
          <w:rFonts w:ascii="Arial" w:hAnsi="Arial" w:cs="Arial"/>
        </w:rPr>
        <w:t>, which translates to</w:t>
      </w:r>
      <w:r w:rsidR="00A27957">
        <w:rPr>
          <w:rFonts w:ascii="Arial" w:hAnsi="Arial" w:cs="Arial"/>
        </w:rPr>
        <w:t>:</w:t>
      </w:r>
      <w:r w:rsidR="00BC6E2E" w:rsidRPr="007428A2">
        <w:rPr>
          <w:rFonts w:ascii="Arial" w:hAnsi="Arial" w:cs="Arial"/>
        </w:rPr>
        <w:t xml:space="preserve"> </w:t>
      </w:r>
    </w:p>
    <w:p w14:paraId="50CD31DC" w14:textId="3865397A" w:rsidR="001F2A8F" w:rsidRDefault="00BC6E2E" w:rsidP="00D50B6C">
      <w:pPr>
        <w:pStyle w:val="ListParagraph"/>
        <w:numPr>
          <w:ilvl w:val="1"/>
          <w:numId w:val="23"/>
        </w:numPr>
        <w:spacing w:before="0" w:after="160" w:line="259" w:lineRule="auto"/>
        <w:ind w:left="1985" w:hanging="851"/>
        <w:contextualSpacing w:val="0"/>
        <w:rPr>
          <w:rFonts w:ascii="Arial" w:hAnsi="Arial" w:cs="Arial"/>
        </w:rPr>
      </w:pPr>
      <w:r w:rsidRPr="007428A2">
        <w:rPr>
          <w:rFonts w:ascii="Arial" w:hAnsi="Arial" w:cs="Arial"/>
        </w:rPr>
        <w:t xml:space="preserve">a </w:t>
      </w:r>
      <w:r w:rsidRPr="006515F9">
        <w:rPr>
          <w:rFonts w:ascii="Arial" w:hAnsi="Arial" w:cs="Arial"/>
        </w:rPr>
        <w:t>standard</w:t>
      </w:r>
      <w:r w:rsidRPr="007428A2">
        <w:rPr>
          <w:rFonts w:ascii="Arial" w:hAnsi="Arial" w:cs="Arial"/>
        </w:rPr>
        <w:t xml:space="preserve"> </w:t>
      </w:r>
      <w:r w:rsidR="001F2A8F" w:rsidRPr="007428A2">
        <w:rPr>
          <w:rFonts w:ascii="Arial" w:hAnsi="Arial" w:cs="Arial"/>
        </w:rPr>
        <w:t xml:space="preserve">day </w:t>
      </w:r>
      <w:r w:rsidRPr="007428A2">
        <w:rPr>
          <w:rFonts w:ascii="Arial" w:hAnsi="Arial" w:cs="Arial"/>
        </w:rPr>
        <w:t>of</w:t>
      </w:r>
      <w:r w:rsidR="001F2A8F" w:rsidRPr="007428A2">
        <w:rPr>
          <w:rFonts w:ascii="Arial" w:hAnsi="Arial" w:cs="Arial"/>
        </w:rPr>
        <w:t xml:space="preserve"> 7 hours and 30 minutes per day</w:t>
      </w:r>
      <w:r w:rsidRPr="007428A2">
        <w:rPr>
          <w:rFonts w:ascii="Arial" w:hAnsi="Arial" w:cs="Arial"/>
        </w:rPr>
        <w:t xml:space="preserve"> from Monday to Friday,</w:t>
      </w:r>
      <w:r w:rsidR="007428A2" w:rsidRPr="007428A2">
        <w:rPr>
          <w:rFonts w:ascii="Arial" w:hAnsi="Arial" w:cs="Arial"/>
        </w:rPr>
        <w:t xml:space="preserve"> </w:t>
      </w:r>
      <w:r w:rsidR="007428A2" w:rsidRPr="006515F9">
        <w:rPr>
          <w:rFonts w:ascii="Arial" w:hAnsi="Arial" w:cs="Arial"/>
        </w:rPr>
        <w:t xml:space="preserve">within </w:t>
      </w:r>
      <w:r w:rsidR="003A7E4E" w:rsidRPr="006515F9">
        <w:rPr>
          <w:rFonts w:ascii="Arial" w:hAnsi="Arial" w:cs="Arial"/>
        </w:rPr>
        <w:t>a bandwidth (</w:t>
      </w:r>
      <w:r w:rsidR="007428A2" w:rsidRPr="006515F9">
        <w:rPr>
          <w:rFonts w:ascii="Arial" w:hAnsi="Arial" w:cs="Arial"/>
        </w:rPr>
        <w:t xml:space="preserve">span of </w:t>
      </w:r>
      <w:r w:rsidR="00A552E8" w:rsidRPr="006515F9">
        <w:rPr>
          <w:rFonts w:ascii="Arial" w:hAnsi="Arial" w:cs="Arial"/>
        </w:rPr>
        <w:t xml:space="preserve">hours) </w:t>
      </w:r>
      <w:r w:rsidR="007428A2" w:rsidRPr="006515F9">
        <w:rPr>
          <w:rFonts w:ascii="Arial" w:hAnsi="Arial" w:cs="Arial"/>
        </w:rPr>
        <w:t xml:space="preserve">of </w:t>
      </w:r>
      <w:r w:rsidR="0086306E" w:rsidRPr="006515F9">
        <w:rPr>
          <w:rFonts w:ascii="Arial" w:hAnsi="Arial" w:cs="Arial"/>
        </w:rPr>
        <w:t>8</w:t>
      </w:r>
      <w:r w:rsidR="007428A2" w:rsidRPr="006515F9">
        <w:rPr>
          <w:rFonts w:ascii="Arial" w:hAnsi="Arial" w:cs="Arial"/>
        </w:rPr>
        <w:t xml:space="preserve">.00 am to </w:t>
      </w:r>
      <w:r w:rsidR="0086306E" w:rsidRPr="006515F9">
        <w:rPr>
          <w:rFonts w:ascii="Arial" w:hAnsi="Arial" w:cs="Arial"/>
        </w:rPr>
        <w:t>6</w:t>
      </w:r>
      <w:r w:rsidR="007428A2" w:rsidRPr="006515F9">
        <w:rPr>
          <w:rFonts w:ascii="Arial" w:hAnsi="Arial" w:cs="Arial"/>
        </w:rPr>
        <w:t>.00 pm</w:t>
      </w:r>
      <w:r w:rsidR="00A27957" w:rsidRPr="006515F9">
        <w:rPr>
          <w:rFonts w:ascii="Arial" w:hAnsi="Arial" w:cs="Arial"/>
        </w:rPr>
        <w:t>; and</w:t>
      </w:r>
      <w:r w:rsidR="00A27957">
        <w:rPr>
          <w:rFonts w:ascii="Arial" w:hAnsi="Arial" w:cs="Arial"/>
        </w:rPr>
        <w:t xml:space="preserve"> </w:t>
      </w:r>
    </w:p>
    <w:p w14:paraId="540C6131" w14:textId="5853216E" w:rsidR="00A27957" w:rsidRDefault="00A27957" w:rsidP="00D50B6C">
      <w:pPr>
        <w:pStyle w:val="ListParagraph"/>
        <w:numPr>
          <w:ilvl w:val="1"/>
          <w:numId w:val="23"/>
        </w:numPr>
        <w:spacing w:before="0" w:after="160" w:line="259" w:lineRule="auto"/>
        <w:ind w:left="1985" w:hanging="851"/>
        <w:contextualSpacing w:val="0"/>
        <w:rPr>
          <w:rFonts w:ascii="Arial" w:hAnsi="Arial" w:cs="Arial"/>
        </w:rPr>
      </w:pPr>
      <w:r>
        <w:rPr>
          <w:rFonts w:ascii="Arial" w:hAnsi="Arial" w:cs="Arial"/>
        </w:rPr>
        <w:t>150 hours over a four-week settlement period.</w:t>
      </w:r>
    </w:p>
    <w:p w14:paraId="1A25D295" w14:textId="77777777" w:rsidR="00627A40" w:rsidRPr="00627A40" w:rsidRDefault="00627A40" w:rsidP="00D50B6C">
      <w:pPr>
        <w:pStyle w:val="ListParagraph"/>
        <w:numPr>
          <w:ilvl w:val="0"/>
          <w:numId w:val="23"/>
        </w:numPr>
        <w:spacing w:after="160" w:line="259" w:lineRule="auto"/>
        <w:ind w:left="1135" w:hanging="851"/>
        <w:contextualSpacing w:val="0"/>
        <w:rPr>
          <w:rFonts w:cstheme="minorHAnsi"/>
        </w:rPr>
      </w:pPr>
      <w:r w:rsidRPr="00627A40">
        <w:rPr>
          <w:rFonts w:cstheme="minorHAnsi"/>
        </w:rPr>
        <w:t xml:space="preserve">The ordinary hours of work for a </w:t>
      </w:r>
      <w:r w:rsidRPr="00627A40">
        <w:rPr>
          <w:rFonts w:ascii="Arial" w:hAnsi="Arial" w:cs="Arial"/>
        </w:rPr>
        <w:t>part</w:t>
      </w:r>
      <w:r w:rsidRPr="00627A40">
        <w:rPr>
          <w:rFonts w:cstheme="minorHAnsi"/>
        </w:rPr>
        <w:t>-time employee are as per their part-time agreement.</w:t>
      </w:r>
    </w:p>
    <w:p w14:paraId="2E853ED7" w14:textId="1A4A86D8" w:rsidR="007428A2" w:rsidRPr="00175274" w:rsidRDefault="007428A2" w:rsidP="00D50B6C">
      <w:pPr>
        <w:pStyle w:val="ListParagraph"/>
        <w:numPr>
          <w:ilvl w:val="0"/>
          <w:numId w:val="23"/>
        </w:numPr>
        <w:spacing w:before="0" w:after="160" w:line="259" w:lineRule="auto"/>
        <w:ind w:left="1134" w:hanging="850"/>
        <w:contextualSpacing w:val="0"/>
        <w:rPr>
          <w:rFonts w:ascii="Arial" w:hAnsi="Arial" w:cs="Arial"/>
        </w:rPr>
      </w:pPr>
      <w:r w:rsidRPr="007428A2">
        <w:rPr>
          <w:rFonts w:cstheme="minorHAnsi"/>
        </w:rPr>
        <w:t xml:space="preserve">A manager and employee may agree to vary the </w:t>
      </w:r>
      <w:r w:rsidR="00B45942">
        <w:rPr>
          <w:rFonts w:cstheme="minorHAnsi"/>
        </w:rPr>
        <w:t>bandwidth (</w:t>
      </w:r>
      <w:r w:rsidRPr="007428A2">
        <w:rPr>
          <w:rFonts w:cstheme="minorHAnsi"/>
        </w:rPr>
        <w:t>span of hours</w:t>
      </w:r>
      <w:r w:rsidR="00B45942">
        <w:rPr>
          <w:rFonts w:cstheme="minorHAnsi"/>
        </w:rPr>
        <w:t>)</w:t>
      </w:r>
      <w:r w:rsidRPr="007428A2">
        <w:rPr>
          <w:rFonts w:cstheme="minorHAnsi"/>
        </w:rPr>
        <w:t xml:space="preserve"> under </w:t>
      </w:r>
      <w:r w:rsidR="002A07A7" w:rsidRPr="00175274">
        <w:rPr>
          <w:rFonts w:cstheme="minorHAnsi"/>
        </w:rPr>
        <w:t xml:space="preserve">section </w:t>
      </w:r>
      <w:r w:rsidR="002A07A7" w:rsidRPr="00175274">
        <w:rPr>
          <w:rFonts w:cstheme="minorHAnsi"/>
        </w:rPr>
        <w:fldChar w:fldCharType="begin"/>
      </w:r>
      <w:r w:rsidR="002A07A7" w:rsidRPr="00175274">
        <w:rPr>
          <w:rFonts w:cstheme="minorHAnsi"/>
        </w:rPr>
        <w:instrText xml:space="preserve"> REF _Ref149729588 \r \h  \* MERGEFORMAT </w:instrText>
      </w:r>
      <w:r w:rsidR="002A07A7" w:rsidRPr="00175274">
        <w:rPr>
          <w:rFonts w:cstheme="minorHAnsi"/>
        </w:rPr>
      </w:r>
      <w:r w:rsidR="002A07A7" w:rsidRPr="00175274">
        <w:rPr>
          <w:rFonts w:cstheme="minorHAnsi"/>
        </w:rPr>
        <w:fldChar w:fldCharType="separate"/>
      </w:r>
      <w:r w:rsidR="00555948">
        <w:rPr>
          <w:rFonts w:cstheme="minorHAnsi"/>
        </w:rPr>
        <w:t>5.4.5</w:t>
      </w:r>
      <w:r w:rsidR="002A07A7" w:rsidRPr="00175274">
        <w:rPr>
          <w:rFonts w:cstheme="minorHAnsi"/>
        </w:rPr>
        <w:fldChar w:fldCharType="end"/>
      </w:r>
      <w:r w:rsidRPr="00175274">
        <w:rPr>
          <w:rFonts w:cstheme="minorHAnsi"/>
        </w:rPr>
        <w:t>.</w:t>
      </w:r>
    </w:p>
    <w:p w14:paraId="502F8CA1" w14:textId="59961E14" w:rsidR="00BD0E68" w:rsidRPr="007428A2" w:rsidRDefault="007C2311" w:rsidP="00D50B6C">
      <w:pPr>
        <w:pStyle w:val="ListParagraph"/>
        <w:numPr>
          <w:ilvl w:val="0"/>
          <w:numId w:val="23"/>
        </w:numPr>
        <w:spacing w:before="0" w:after="160" w:line="259" w:lineRule="auto"/>
        <w:ind w:left="1134" w:hanging="850"/>
        <w:contextualSpacing w:val="0"/>
      </w:pPr>
      <w:bookmarkStart w:id="150" w:name="_Ref152010428"/>
      <w:r w:rsidRPr="007428A2">
        <w:t xml:space="preserve">For administrative </w:t>
      </w:r>
      <w:r w:rsidR="00F11C2C" w:rsidRPr="007428A2">
        <w:t xml:space="preserve">purposes </w:t>
      </w:r>
      <w:r w:rsidRPr="007428A2">
        <w:t>(</w:t>
      </w:r>
      <w:r w:rsidR="00F11C2C" w:rsidRPr="007428A2">
        <w:t>including leave, attendance and payment of salary</w:t>
      </w:r>
      <w:r w:rsidRPr="007428A2">
        <w:t>), the standard day is recorded in Aurion – including start, finish and break times.</w:t>
      </w:r>
      <w:bookmarkEnd w:id="150"/>
      <w:r w:rsidRPr="007428A2">
        <w:t xml:space="preserve"> </w:t>
      </w:r>
    </w:p>
    <w:p w14:paraId="58B071A8" w14:textId="746845C7" w:rsidR="00D22388" w:rsidRPr="007428A2" w:rsidRDefault="00BD0E68" w:rsidP="00D50B6C">
      <w:pPr>
        <w:pStyle w:val="ListParagraph"/>
        <w:numPr>
          <w:ilvl w:val="1"/>
          <w:numId w:val="23"/>
        </w:numPr>
        <w:spacing w:before="0" w:after="160" w:line="259" w:lineRule="auto"/>
        <w:ind w:left="1985" w:hanging="851"/>
        <w:contextualSpacing w:val="0"/>
      </w:pPr>
      <w:r w:rsidRPr="007428A2">
        <w:t xml:space="preserve">For </w:t>
      </w:r>
      <w:r w:rsidR="00CB6EF2" w:rsidRPr="007428A2">
        <w:t>full-</w:t>
      </w:r>
      <w:r w:rsidR="009101EF" w:rsidRPr="007428A2">
        <w:t>time employees</w:t>
      </w:r>
      <w:r w:rsidR="008878AF" w:rsidRPr="007428A2">
        <w:t xml:space="preserve">, a </w:t>
      </w:r>
      <w:r w:rsidR="00D22388" w:rsidRPr="007428A2">
        <w:t xml:space="preserve">standard </w:t>
      </w:r>
      <w:r w:rsidR="00D22388" w:rsidRPr="007428A2">
        <w:rPr>
          <w:rFonts w:ascii="Arial" w:hAnsi="Arial" w:cs="Arial"/>
        </w:rPr>
        <w:t>day</w:t>
      </w:r>
      <w:r w:rsidR="00D22388" w:rsidRPr="007428A2">
        <w:t xml:space="preserve"> </w:t>
      </w:r>
      <w:r w:rsidR="0039213E">
        <w:t>is 7 hours and 30 minutes</w:t>
      </w:r>
      <w:r w:rsidR="00D22388" w:rsidRPr="007428A2">
        <w:t>.</w:t>
      </w:r>
    </w:p>
    <w:p w14:paraId="71C478ED" w14:textId="048F6053" w:rsidR="00F11C2C" w:rsidRDefault="004562B0" w:rsidP="00D50B6C">
      <w:pPr>
        <w:pStyle w:val="ListParagraph"/>
        <w:numPr>
          <w:ilvl w:val="1"/>
          <w:numId w:val="23"/>
        </w:numPr>
        <w:spacing w:before="0" w:after="160" w:line="259" w:lineRule="auto"/>
        <w:ind w:left="1985" w:hanging="851"/>
        <w:contextualSpacing w:val="0"/>
      </w:pPr>
      <w:r w:rsidRPr="004562B0">
        <w:t>For part-time employees, a standard day is as per their part-time agreement.</w:t>
      </w:r>
    </w:p>
    <w:p w14:paraId="3DB24E02" w14:textId="70113692" w:rsidR="00FF7A05" w:rsidRPr="00FF7A05" w:rsidRDefault="00FF7A05" w:rsidP="00D50B6C">
      <w:pPr>
        <w:pStyle w:val="Heading3"/>
        <w:numPr>
          <w:ilvl w:val="2"/>
          <w:numId w:val="25"/>
        </w:numPr>
        <w:tabs>
          <w:tab w:val="num" w:pos="1492"/>
        </w:tabs>
        <w:ind w:left="1134" w:hanging="1134"/>
      </w:pPr>
      <w:r>
        <w:t>Attendance arrangements</w:t>
      </w:r>
    </w:p>
    <w:p w14:paraId="2DC80700" w14:textId="0BC67C87" w:rsidR="00B616ED" w:rsidRPr="00B616ED" w:rsidRDefault="00C37AF9" w:rsidP="00D50B6C">
      <w:pPr>
        <w:pStyle w:val="ListParagraph"/>
        <w:numPr>
          <w:ilvl w:val="0"/>
          <w:numId w:val="23"/>
        </w:numPr>
        <w:spacing w:after="160" w:line="259" w:lineRule="auto"/>
        <w:ind w:left="1135" w:hanging="851"/>
        <w:contextualSpacing w:val="0"/>
        <w:rPr>
          <w:rFonts w:ascii="Arial" w:hAnsi="Arial" w:cs="Arial"/>
        </w:rPr>
      </w:pPr>
      <w:r w:rsidRPr="00B616ED">
        <w:rPr>
          <w:rFonts w:ascii="Arial" w:hAnsi="Arial" w:cs="Arial"/>
        </w:rPr>
        <w:t>All Commission employees may work flexible hours</w:t>
      </w:r>
      <w:r>
        <w:rPr>
          <w:rFonts w:ascii="Arial" w:hAnsi="Arial" w:cs="Arial"/>
        </w:rPr>
        <w:t>,</w:t>
      </w:r>
      <w:r w:rsidRPr="00B616ED">
        <w:rPr>
          <w:rFonts w:ascii="Arial" w:hAnsi="Arial" w:cs="Arial"/>
        </w:rPr>
        <w:t xml:space="preserve"> subject to </w:t>
      </w:r>
      <w:r>
        <w:rPr>
          <w:rFonts w:ascii="Arial" w:hAnsi="Arial" w:cs="Arial"/>
        </w:rPr>
        <w:t xml:space="preserve">clauses </w:t>
      </w:r>
      <w:r>
        <w:rPr>
          <w:rFonts w:ascii="Arial" w:hAnsi="Arial" w:cs="Arial"/>
        </w:rPr>
        <w:fldChar w:fldCharType="begin"/>
      </w:r>
      <w:r>
        <w:rPr>
          <w:rFonts w:ascii="Arial" w:hAnsi="Arial" w:cs="Arial"/>
        </w:rPr>
        <w:instrText xml:space="preserve"> REF _Ref156569581 \r \h </w:instrText>
      </w:r>
      <w:r w:rsidR="00D50B6C">
        <w:rPr>
          <w:rFonts w:ascii="Arial" w:hAnsi="Arial" w:cs="Arial"/>
        </w:rPr>
        <w:instrText xml:space="preserve"> \* MERGEFORMAT </w:instrText>
      </w:r>
      <w:r>
        <w:rPr>
          <w:rFonts w:ascii="Arial" w:hAnsi="Arial" w:cs="Arial"/>
        </w:rPr>
      </w:r>
      <w:r>
        <w:rPr>
          <w:rFonts w:ascii="Arial" w:hAnsi="Arial" w:cs="Arial"/>
        </w:rPr>
        <w:fldChar w:fldCharType="separate"/>
      </w:r>
      <w:r w:rsidR="00555948">
        <w:rPr>
          <w:rFonts w:ascii="Arial" w:hAnsi="Arial" w:cs="Arial"/>
        </w:rPr>
        <w:t>131</w:t>
      </w:r>
      <w:r>
        <w:rPr>
          <w:rFonts w:ascii="Arial" w:hAnsi="Arial" w:cs="Arial"/>
        </w:rPr>
        <w:fldChar w:fldCharType="end"/>
      </w:r>
      <w:r>
        <w:rPr>
          <w:rFonts w:ascii="Arial" w:hAnsi="Arial" w:cs="Arial"/>
        </w:rPr>
        <w:t xml:space="preserve"> to </w:t>
      </w:r>
      <w:r>
        <w:rPr>
          <w:rFonts w:ascii="Arial" w:hAnsi="Arial" w:cs="Arial"/>
        </w:rPr>
        <w:fldChar w:fldCharType="begin"/>
      </w:r>
      <w:r>
        <w:rPr>
          <w:rFonts w:ascii="Arial" w:hAnsi="Arial" w:cs="Arial"/>
        </w:rPr>
        <w:instrText xml:space="preserve"> REF _Ref156569588 \r \h </w:instrText>
      </w:r>
      <w:r w:rsidR="00D50B6C">
        <w:rPr>
          <w:rFonts w:ascii="Arial" w:hAnsi="Arial" w:cs="Arial"/>
        </w:rPr>
        <w:instrText xml:space="preserve"> \* MERGEFORMAT </w:instrText>
      </w:r>
      <w:r>
        <w:rPr>
          <w:rFonts w:ascii="Arial" w:hAnsi="Arial" w:cs="Arial"/>
        </w:rPr>
      </w:r>
      <w:r>
        <w:rPr>
          <w:rFonts w:ascii="Arial" w:hAnsi="Arial" w:cs="Arial"/>
        </w:rPr>
        <w:fldChar w:fldCharType="separate"/>
      </w:r>
      <w:r w:rsidR="00555948">
        <w:rPr>
          <w:rFonts w:ascii="Arial" w:hAnsi="Arial" w:cs="Arial"/>
        </w:rPr>
        <w:t>134</w:t>
      </w:r>
      <w:r>
        <w:rPr>
          <w:rFonts w:ascii="Arial" w:hAnsi="Arial" w:cs="Arial"/>
        </w:rPr>
        <w:fldChar w:fldCharType="end"/>
      </w:r>
      <w:r>
        <w:rPr>
          <w:rFonts w:ascii="Arial" w:hAnsi="Arial" w:cs="Arial"/>
        </w:rPr>
        <w:t xml:space="preserve"> below</w:t>
      </w:r>
      <w:r w:rsidRPr="00B616ED">
        <w:rPr>
          <w:rFonts w:ascii="Arial" w:hAnsi="Arial" w:cs="Arial"/>
        </w:rPr>
        <w:t>, and can request to formalise other flexible working arrangements</w:t>
      </w:r>
      <w:r>
        <w:rPr>
          <w:rFonts w:ascii="Arial" w:hAnsi="Arial" w:cs="Arial"/>
        </w:rPr>
        <w:t xml:space="preserve"> in accordance with section </w:t>
      </w:r>
      <w:r>
        <w:rPr>
          <w:rFonts w:ascii="Arial" w:hAnsi="Arial" w:cs="Arial"/>
        </w:rPr>
        <w:fldChar w:fldCharType="begin"/>
      </w:r>
      <w:r>
        <w:rPr>
          <w:rFonts w:ascii="Arial" w:hAnsi="Arial" w:cs="Arial"/>
        </w:rPr>
        <w:instrText xml:space="preserve"> REF _Ref156569634 \r \h </w:instrText>
      </w:r>
      <w:r w:rsidR="00D50B6C">
        <w:rPr>
          <w:rFonts w:ascii="Arial" w:hAnsi="Arial" w:cs="Arial"/>
        </w:rPr>
        <w:instrText xml:space="preserve"> \* MERGEFORMAT </w:instrText>
      </w:r>
      <w:r>
        <w:rPr>
          <w:rFonts w:ascii="Arial" w:hAnsi="Arial" w:cs="Arial"/>
        </w:rPr>
      </w:r>
      <w:r>
        <w:rPr>
          <w:rFonts w:ascii="Arial" w:hAnsi="Arial" w:cs="Arial"/>
        </w:rPr>
        <w:fldChar w:fldCharType="separate"/>
      </w:r>
      <w:r w:rsidR="00555948">
        <w:rPr>
          <w:rFonts w:ascii="Arial" w:hAnsi="Arial" w:cs="Arial"/>
        </w:rPr>
        <w:t>5.4.1</w:t>
      </w:r>
      <w:r>
        <w:rPr>
          <w:rFonts w:ascii="Arial" w:hAnsi="Arial" w:cs="Arial"/>
        </w:rPr>
        <w:fldChar w:fldCharType="end"/>
      </w:r>
      <w:r>
        <w:rPr>
          <w:rFonts w:ascii="Arial" w:hAnsi="Arial" w:cs="Arial"/>
        </w:rPr>
        <w:t>.</w:t>
      </w:r>
      <w:r w:rsidR="00B616ED">
        <w:rPr>
          <w:rFonts w:ascii="Arial" w:hAnsi="Arial" w:cs="Arial"/>
        </w:rPr>
        <w:t xml:space="preserve"> </w:t>
      </w:r>
    </w:p>
    <w:p w14:paraId="2D5B3E1E" w14:textId="674A706E" w:rsidR="00E32579" w:rsidRPr="00E32579" w:rsidRDefault="00E32579" w:rsidP="00D50B6C">
      <w:pPr>
        <w:pStyle w:val="ListParagraph"/>
        <w:numPr>
          <w:ilvl w:val="0"/>
          <w:numId w:val="23"/>
        </w:numPr>
        <w:spacing w:after="160" w:line="259" w:lineRule="auto"/>
        <w:ind w:left="1135" w:hanging="851"/>
        <w:contextualSpacing w:val="0"/>
        <w:rPr>
          <w:rFonts w:ascii="Arial" w:hAnsi="Arial" w:cs="Arial"/>
        </w:rPr>
      </w:pPr>
      <w:bookmarkStart w:id="151" w:name="_Ref156569581"/>
      <w:r w:rsidRPr="00E32579">
        <w:rPr>
          <w:rFonts w:ascii="Arial" w:hAnsi="Arial" w:cs="Arial"/>
        </w:rPr>
        <w:t>Employees and their manager will work together to manage workloads and working hours. Managers will take into account employee preferences regarding hours of attendance, subject to operational needs.</w:t>
      </w:r>
      <w:bookmarkEnd w:id="151"/>
    </w:p>
    <w:p w14:paraId="691A7447" w14:textId="37584C81" w:rsidR="00E32579" w:rsidRDefault="00E32579" w:rsidP="00D50B6C">
      <w:pPr>
        <w:pStyle w:val="ListParagraph"/>
        <w:numPr>
          <w:ilvl w:val="0"/>
          <w:numId w:val="23"/>
        </w:numPr>
        <w:spacing w:after="160" w:line="259" w:lineRule="auto"/>
        <w:ind w:left="1135" w:hanging="851"/>
        <w:contextualSpacing w:val="0"/>
        <w:rPr>
          <w:rFonts w:ascii="Arial" w:hAnsi="Arial" w:cs="Arial"/>
        </w:rPr>
      </w:pPr>
      <w:r w:rsidRPr="00E32579">
        <w:rPr>
          <w:rFonts w:ascii="Arial" w:hAnsi="Arial" w:cs="Arial"/>
        </w:rPr>
        <w:t>Managers can require employees to attend and work the standard day within the bandwidth hours.</w:t>
      </w:r>
    </w:p>
    <w:p w14:paraId="15D97BD8" w14:textId="3E0EBD9F" w:rsidR="0088065F" w:rsidRDefault="00E06663" w:rsidP="00D50B6C">
      <w:pPr>
        <w:pStyle w:val="ListParagraph"/>
        <w:numPr>
          <w:ilvl w:val="1"/>
          <w:numId w:val="23"/>
        </w:numPr>
        <w:spacing w:before="0" w:after="160" w:line="259" w:lineRule="auto"/>
        <w:ind w:left="1985" w:hanging="851"/>
        <w:contextualSpacing w:val="0"/>
        <w:rPr>
          <w:rFonts w:ascii="Arial" w:hAnsi="Arial" w:cs="Arial"/>
        </w:rPr>
      </w:pPr>
      <w:r w:rsidRPr="006515F9">
        <w:rPr>
          <w:rFonts w:ascii="Arial" w:hAnsi="Arial" w:cs="Arial"/>
        </w:rPr>
        <w:t>Where required for operational reasons</w:t>
      </w:r>
      <w:r w:rsidR="0088065F" w:rsidRPr="006515F9">
        <w:rPr>
          <w:rFonts w:ascii="Arial" w:hAnsi="Arial" w:cs="Arial"/>
        </w:rPr>
        <w:t xml:space="preserve">, an employee can be directed to work </w:t>
      </w:r>
      <w:r w:rsidR="0088065F" w:rsidRPr="00E06663">
        <w:rPr>
          <w:rFonts w:ascii="Arial" w:hAnsi="Arial" w:cs="Arial"/>
        </w:rPr>
        <w:t>during the core hours of 9.30</w:t>
      </w:r>
      <w:r w:rsidR="00CE60C7">
        <w:rPr>
          <w:rFonts w:ascii="Arial" w:hAnsi="Arial" w:cs="Arial"/>
        </w:rPr>
        <w:t xml:space="preserve"> </w:t>
      </w:r>
      <w:r w:rsidR="0088065F" w:rsidRPr="00E06663">
        <w:rPr>
          <w:rFonts w:ascii="Arial" w:hAnsi="Arial" w:cs="Arial"/>
        </w:rPr>
        <w:t>am to 12.00</w:t>
      </w:r>
      <w:r w:rsidR="00CE60C7">
        <w:rPr>
          <w:rFonts w:ascii="Arial" w:hAnsi="Arial" w:cs="Arial"/>
        </w:rPr>
        <w:t xml:space="preserve"> </w:t>
      </w:r>
      <w:r w:rsidR="0088065F" w:rsidRPr="00E06663">
        <w:rPr>
          <w:rFonts w:ascii="Arial" w:hAnsi="Arial" w:cs="Arial"/>
        </w:rPr>
        <w:t>pm and 2.00</w:t>
      </w:r>
      <w:r w:rsidR="00CE60C7">
        <w:rPr>
          <w:rFonts w:ascii="Arial" w:hAnsi="Arial" w:cs="Arial"/>
        </w:rPr>
        <w:t xml:space="preserve"> </w:t>
      </w:r>
      <w:r w:rsidR="0088065F" w:rsidRPr="00E06663">
        <w:rPr>
          <w:rFonts w:ascii="Arial" w:hAnsi="Arial" w:cs="Arial"/>
        </w:rPr>
        <w:t>pm to 4.00</w:t>
      </w:r>
      <w:r w:rsidR="00CE60C7">
        <w:rPr>
          <w:rFonts w:ascii="Arial" w:hAnsi="Arial" w:cs="Arial"/>
        </w:rPr>
        <w:t xml:space="preserve"> </w:t>
      </w:r>
      <w:r w:rsidR="0088065F" w:rsidRPr="00E06663">
        <w:rPr>
          <w:rFonts w:ascii="Arial" w:hAnsi="Arial" w:cs="Arial"/>
        </w:rPr>
        <w:t>pm, Monday to Friday.</w:t>
      </w:r>
    </w:p>
    <w:p w14:paraId="2A823F6C" w14:textId="23E8ADCE" w:rsidR="00E32579" w:rsidRPr="00E32579" w:rsidRDefault="00E32579" w:rsidP="00D50B6C">
      <w:pPr>
        <w:pStyle w:val="ListParagraph"/>
        <w:numPr>
          <w:ilvl w:val="1"/>
          <w:numId w:val="23"/>
        </w:numPr>
        <w:spacing w:before="0" w:after="160" w:line="259" w:lineRule="auto"/>
        <w:ind w:left="1985" w:hanging="851"/>
        <w:contextualSpacing w:val="0"/>
        <w:rPr>
          <w:rFonts w:ascii="Arial" w:hAnsi="Arial" w:cs="Arial"/>
        </w:rPr>
      </w:pPr>
      <w:r w:rsidRPr="00E32579">
        <w:rPr>
          <w:rFonts w:ascii="Arial" w:hAnsi="Arial" w:cs="Arial"/>
        </w:rPr>
        <w:t>The timing of meetings</w:t>
      </w:r>
      <w:r>
        <w:rPr>
          <w:rFonts w:ascii="Arial" w:hAnsi="Arial" w:cs="Arial"/>
        </w:rPr>
        <w:t xml:space="preserve"> and </w:t>
      </w:r>
      <w:r w:rsidRPr="00E32579">
        <w:rPr>
          <w:rFonts w:ascii="Arial" w:hAnsi="Arial" w:cs="Arial"/>
        </w:rPr>
        <w:t>training sessions will be scheduled during and around core hours</w:t>
      </w:r>
      <w:r>
        <w:rPr>
          <w:rFonts w:ascii="Arial" w:hAnsi="Arial" w:cs="Arial"/>
        </w:rPr>
        <w:t>,</w:t>
      </w:r>
      <w:r w:rsidRPr="00E32579">
        <w:rPr>
          <w:rFonts w:ascii="Arial" w:hAnsi="Arial" w:cs="Arial"/>
        </w:rPr>
        <w:t xml:space="preserve"> as far as operationally practicable.</w:t>
      </w:r>
    </w:p>
    <w:p w14:paraId="1796009F" w14:textId="2BF18CDC" w:rsidR="00C15542" w:rsidRDefault="00322B50" w:rsidP="00D50B6C">
      <w:pPr>
        <w:pStyle w:val="ListParagraph"/>
        <w:numPr>
          <w:ilvl w:val="0"/>
          <w:numId w:val="23"/>
        </w:numPr>
        <w:spacing w:after="160" w:line="259" w:lineRule="auto"/>
        <w:ind w:left="1135" w:hanging="851"/>
        <w:contextualSpacing w:val="0"/>
        <w:rPr>
          <w:rFonts w:ascii="Arial" w:hAnsi="Arial" w:cs="Arial"/>
        </w:rPr>
      </w:pPr>
      <w:r w:rsidRPr="00322B50">
        <w:rPr>
          <w:rFonts w:ascii="Arial" w:hAnsi="Arial" w:cs="Arial"/>
        </w:rPr>
        <w:t xml:space="preserve">Attendance arrangements </w:t>
      </w:r>
      <w:r w:rsidR="00352726">
        <w:rPr>
          <w:rFonts w:ascii="Arial" w:hAnsi="Arial" w:cs="Arial"/>
        </w:rPr>
        <w:t xml:space="preserve">provide </w:t>
      </w:r>
      <w:r w:rsidR="00352726" w:rsidRPr="00773E2C">
        <w:rPr>
          <w:rFonts w:cstheme="minorHAnsi"/>
        </w:rPr>
        <w:t xml:space="preserve">a level of flexibility to employees in their daily working </w:t>
      </w:r>
      <w:r w:rsidR="00352726">
        <w:rPr>
          <w:rFonts w:cstheme="minorHAnsi"/>
        </w:rPr>
        <w:t>hours</w:t>
      </w:r>
      <w:r w:rsidR="0049377E">
        <w:rPr>
          <w:rFonts w:ascii="Arial" w:hAnsi="Arial" w:cs="Arial"/>
        </w:rPr>
        <w:t xml:space="preserve">, as </w:t>
      </w:r>
      <w:r w:rsidRPr="00322B50">
        <w:rPr>
          <w:rFonts w:ascii="Arial" w:hAnsi="Arial" w:cs="Arial"/>
        </w:rPr>
        <w:t>agreed between managers and employees having reg</w:t>
      </w:r>
      <w:r w:rsidR="00C15542">
        <w:rPr>
          <w:rFonts w:ascii="Arial" w:hAnsi="Arial" w:cs="Arial"/>
        </w:rPr>
        <w:t>ard to the following:</w:t>
      </w:r>
      <w:r w:rsidR="00C15542" w:rsidRPr="00C15542">
        <w:rPr>
          <w:rFonts w:ascii="Arial" w:hAnsi="Arial" w:cs="Arial"/>
        </w:rPr>
        <w:t xml:space="preserve"> </w:t>
      </w:r>
    </w:p>
    <w:p w14:paraId="40981CD0" w14:textId="677F3EB8" w:rsidR="00C15542" w:rsidRPr="00C15542" w:rsidRDefault="00C15542" w:rsidP="00D50B6C">
      <w:pPr>
        <w:pStyle w:val="ListParagraph"/>
        <w:numPr>
          <w:ilvl w:val="1"/>
          <w:numId w:val="23"/>
        </w:numPr>
        <w:spacing w:before="0" w:after="160" w:line="259" w:lineRule="auto"/>
        <w:ind w:left="1985" w:hanging="851"/>
        <w:contextualSpacing w:val="0"/>
        <w:rPr>
          <w:rFonts w:ascii="Arial" w:hAnsi="Arial" w:cs="Arial"/>
        </w:rPr>
      </w:pPr>
      <w:r w:rsidRPr="00C15542">
        <w:rPr>
          <w:rFonts w:ascii="Arial" w:hAnsi="Arial" w:cs="Arial"/>
        </w:rPr>
        <w:t>the need for adequate staffing of all areas of the Commission to meet operational requirements during the standard day;</w:t>
      </w:r>
    </w:p>
    <w:p w14:paraId="26963154" w14:textId="0A122257" w:rsidR="00C15542" w:rsidRPr="00C15542" w:rsidRDefault="00C15542" w:rsidP="00D50B6C">
      <w:pPr>
        <w:pStyle w:val="ListParagraph"/>
        <w:numPr>
          <w:ilvl w:val="1"/>
          <w:numId w:val="23"/>
        </w:numPr>
        <w:spacing w:before="0" w:after="160" w:line="259" w:lineRule="auto"/>
        <w:ind w:left="1985" w:hanging="851"/>
        <w:contextualSpacing w:val="0"/>
        <w:rPr>
          <w:rFonts w:ascii="Arial" w:hAnsi="Arial" w:cs="Arial"/>
        </w:rPr>
      </w:pPr>
      <w:r w:rsidRPr="00C15542">
        <w:rPr>
          <w:rFonts w:ascii="Arial" w:hAnsi="Arial" w:cs="Arial"/>
        </w:rPr>
        <w:t xml:space="preserve">employees’ personal </w:t>
      </w:r>
      <w:r w:rsidR="006D36CB">
        <w:rPr>
          <w:rFonts w:ascii="Arial" w:hAnsi="Arial" w:cs="Arial"/>
        </w:rPr>
        <w:t xml:space="preserve">needs </w:t>
      </w:r>
      <w:r w:rsidRPr="00C15542">
        <w:rPr>
          <w:rFonts w:ascii="Arial" w:hAnsi="Arial" w:cs="Arial"/>
        </w:rPr>
        <w:t>and family commitments;</w:t>
      </w:r>
    </w:p>
    <w:p w14:paraId="77CDA81B" w14:textId="295CF48A" w:rsidR="00322B50" w:rsidRDefault="00C15542" w:rsidP="00D50B6C">
      <w:pPr>
        <w:pStyle w:val="ListParagraph"/>
        <w:numPr>
          <w:ilvl w:val="1"/>
          <w:numId w:val="23"/>
        </w:numPr>
        <w:spacing w:before="0" w:after="160" w:line="259" w:lineRule="auto"/>
        <w:ind w:left="1985" w:hanging="851"/>
        <w:contextualSpacing w:val="0"/>
        <w:rPr>
          <w:rFonts w:ascii="Arial" w:hAnsi="Arial" w:cs="Arial"/>
        </w:rPr>
      </w:pPr>
      <w:r w:rsidRPr="00C15542">
        <w:rPr>
          <w:rFonts w:ascii="Arial" w:hAnsi="Arial" w:cs="Arial"/>
        </w:rPr>
        <w:t xml:space="preserve">the need to ensure that employees are productively employed and effectively supervised where appropriate; </w:t>
      </w:r>
      <w:r>
        <w:rPr>
          <w:rFonts w:ascii="Arial" w:hAnsi="Arial" w:cs="Arial"/>
        </w:rPr>
        <w:t>and</w:t>
      </w:r>
    </w:p>
    <w:p w14:paraId="14845869" w14:textId="0D66C66A" w:rsidR="00C15542" w:rsidRPr="00322B50" w:rsidRDefault="00C15542" w:rsidP="00D50B6C">
      <w:pPr>
        <w:pStyle w:val="ListParagraph"/>
        <w:numPr>
          <w:ilvl w:val="1"/>
          <w:numId w:val="23"/>
        </w:numPr>
        <w:spacing w:before="0" w:after="160" w:line="259" w:lineRule="auto"/>
        <w:ind w:left="1985" w:hanging="851"/>
        <w:contextualSpacing w:val="0"/>
        <w:rPr>
          <w:rFonts w:ascii="Arial" w:hAnsi="Arial" w:cs="Arial"/>
        </w:rPr>
      </w:pPr>
      <w:r>
        <w:rPr>
          <w:rFonts w:ascii="Arial" w:hAnsi="Arial" w:cs="Arial"/>
        </w:rPr>
        <w:t xml:space="preserve">work health and safety </w:t>
      </w:r>
      <w:r w:rsidR="00770B8B">
        <w:rPr>
          <w:rFonts w:ascii="Arial" w:hAnsi="Arial" w:cs="Arial"/>
        </w:rPr>
        <w:t xml:space="preserve">and security </w:t>
      </w:r>
      <w:r>
        <w:rPr>
          <w:rFonts w:ascii="Arial" w:hAnsi="Arial" w:cs="Arial"/>
        </w:rPr>
        <w:t>considerations</w:t>
      </w:r>
      <w:r w:rsidR="00770B8B">
        <w:rPr>
          <w:rFonts w:ascii="Arial" w:hAnsi="Arial" w:cs="Arial"/>
        </w:rPr>
        <w:t xml:space="preserve"> (such as access to building out of hours).</w:t>
      </w:r>
      <w:r>
        <w:rPr>
          <w:rFonts w:ascii="Arial" w:hAnsi="Arial" w:cs="Arial"/>
        </w:rPr>
        <w:t xml:space="preserve"> </w:t>
      </w:r>
      <w:r w:rsidR="00FA21E2">
        <w:rPr>
          <w:rFonts w:ascii="Arial" w:hAnsi="Arial" w:cs="Arial"/>
        </w:rPr>
        <w:t xml:space="preserve">In this regard, </w:t>
      </w:r>
      <w:r w:rsidR="00CE1680" w:rsidRPr="00CE1680">
        <w:rPr>
          <w:rFonts w:ascii="Arial" w:hAnsi="Arial" w:cs="Arial"/>
        </w:rPr>
        <w:t xml:space="preserve">employees should provide managers with prior advice of their intentions to work </w:t>
      </w:r>
      <w:r w:rsidR="00CE1680">
        <w:rPr>
          <w:rFonts w:ascii="Arial" w:hAnsi="Arial" w:cs="Arial"/>
        </w:rPr>
        <w:t>outside the</w:t>
      </w:r>
      <w:r w:rsidR="00813F57">
        <w:rPr>
          <w:rFonts w:ascii="Arial" w:hAnsi="Arial" w:cs="Arial"/>
        </w:rPr>
        <w:t>ir</w:t>
      </w:r>
      <w:r w:rsidR="00CE1680">
        <w:rPr>
          <w:rFonts w:ascii="Arial" w:hAnsi="Arial" w:cs="Arial"/>
        </w:rPr>
        <w:t xml:space="preserve"> bandwidth</w:t>
      </w:r>
      <w:r w:rsidR="00CE1680" w:rsidRPr="00CE1680">
        <w:rPr>
          <w:rFonts w:ascii="Arial" w:hAnsi="Arial" w:cs="Arial"/>
        </w:rPr>
        <w:t>, or at any times on weekends or public holidays.</w:t>
      </w:r>
    </w:p>
    <w:p w14:paraId="67C1D292" w14:textId="3960FFB2" w:rsidR="00FA2626" w:rsidRDefault="00FA2626" w:rsidP="00D50B6C">
      <w:pPr>
        <w:pStyle w:val="ListParagraph"/>
        <w:numPr>
          <w:ilvl w:val="0"/>
          <w:numId w:val="23"/>
        </w:numPr>
        <w:spacing w:after="160" w:line="259" w:lineRule="auto"/>
        <w:ind w:left="1135" w:hanging="851"/>
        <w:contextualSpacing w:val="0"/>
        <w:rPr>
          <w:rFonts w:ascii="Arial" w:hAnsi="Arial" w:cs="Arial"/>
        </w:rPr>
      </w:pPr>
      <w:bookmarkStart w:id="152" w:name="_Ref156569588"/>
      <w:r>
        <w:rPr>
          <w:rFonts w:ascii="Arial" w:hAnsi="Arial" w:cs="Arial"/>
        </w:rPr>
        <w:lastRenderedPageBreak/>
        <w:t xml:space="preserve">An employee </w:t>
      </w:r>
      <w:r w:rsidR="00C00FC0">
        <w:rPr>
          <w:rFonts w:ascii="Arial" w:hAnsi="Arial" w:cs="Arial"/>
        </w:rPr>
        <w:t>must</w:t>
      </w:r>
      <w:r w:rsidR="00256CF8">
        <w:rPr>
          <w:rFonts w:ascii="Arial" w:hAnsi="Arial" w:cs="Arial"/>
        </w:rPr>
        <w:t xml:space="preserve"> not</w:t>
      </w:r>
      <w:r w:rsidR="00EC0479">
        <w:rPr>
          <w:rFonts w:ascii="Arial" w:hAnsi="Arial" w:cs="Arial"/>
        </w:rPr>
        <w:t xml:space="preserve"> be required to</w:t>
      </w:r>
      <w:r>
        <w:rPr>
          <w:rFonts w:ascii="Arial" w:hAnsi="Arial" w:cs="Arial"/>
        </w:rPr>
        <w:t xml:space="preserve"> work</w:t>
      </w:r>
      <w:r w:rsidR="00656248">
        <w:rPr>
          <w:rFonts w:ascii="Arial" w:hAnsi="Arial" w:cs="Arial"/>
        </w:rPr>
        <w:t xml:space="preserve"> more than</w:t>
      </w:r>
      <w:r>
        <w:rPr>
          <w:rFonts w:ascii="Arial" w:hAnsi="Arial" w:cs="Arial"/>
        </w:rPr>
        <w:t>:</w:t>
      </w:r>
      <w:bookmarkEnd w:id="152"/>
    </w:p>
    <w:p w14:paraId="534573DC" w14:textId="1FEA7330" w:rsidR="00656248" w:rsidRDefault="00FA2626" w:rsidP="00D50B6C">
      <w:pPr>
        <w:pStyle w:val="ListParagraph"/>
        <w:numPr>
          <w:ilvl w:val="1"/>
          <w:numId w:val="23"/>
        </w:numPr>
        <w:spacing w:before="0" w:after="160" w:line="259" w:lineRule="auto"/>
        <w:ind w:left="1985" w:hanging="851"/>
        <w:contextualSpacing w:val="0"/>
        <w:rPr>
          <w:rFonts w:ascii="Arial" w:hAnsi="Arial" w:cs="Arial"/>
        </w:rPr>
      </w:pPr>
      <w:r>
        <w:rPr>
          <w:rFonts w:ascii="Arial" w:hAnsi="Arial" w:cs="Arial"/>
        </w:rPr>
        <w:t xml:space="preserve">10 </w:t>
      </w:r>
      <w:r w:rsidRPr="006515F9">
        <w:rPr>
          <w:rFonts w:ascii="Arial" w:hAnsi="Arial" w:cs="Arial"/>
        </w:rPr>
        <w:t xml:space="preserve">hours </w:t>
      </w:r>
      <w:r w:rsidR="004149AF" w:rsidRPr="006515F9">
        <w:rPr>
          <w:rFonts w:ascii="Arial" w:hAnsi="Arial" w:cs="Arial"/>
        </w:rPr>
        <w:t>in any one day</w:t>
      </w:r>
      <w:r w:rsidR="00AF1B09" w:rsidRPr="006515F9">
        <w:rPr>
          <w:rFonts w:ascii="Arial" w:hAnsi="Arial" w:cs="Arial"/>
        </w:rPr>
        <w:t xml:space="preserve">, </w:t>
      </w:r>
      <w:r w:rsidR="004149AF" w:rsidRPr="006515F9">
        <w:rPr>
          <w:rFonts w:ascii="Arial" w:hAnsi="Arial" w:cs="Arial"/>
        </w:rPr>
        <w:t xml:space="preserve">unless </w:t>
      </w:r>
      <w:r w:rsidR="00656248" w:rsidRPr="006515F9">
        <w:rPr>
          <w:rFonts w:ascii="Arial" w:hAnsi="Arial" w:cs="Arial"/>
        </w:rPr>
        <w:t>it is directed duty to which</w:t>
      </w:r>
      <w:r w:rsidR="004149AF" w:rsidRPr="006515F9">
        <w:rPr>
          <w:rFonts w:ascii="Arial" w:hAnsi="Arial" w:cs="Arial"/>
        </w:rPr>
        <w:t xml:space="preserve"> </w:t>
      </w:r>
      <w:r w:rsidR="00AF1B09" w:rsidRPr="006515F9">
        <w:rPr>
          <w:rFonts w:ascii="Arial" w:hAnsi="Arial" w:cs="Arial"/>
        </w:rPr>
        <w:t xml:space="preserve">it is agreed that </w:t>
      </w:r>
      <w:r w:rsidR="00656248" w:rsidRPr="006515F9">
        <w:rPr>
          <w:rFonts w:ascii="Arial" w:hAnsi="Arial" w:cs="Arial"/>
        </w:rPr>
        <w:t>overtime (clause</w:t>
      </w:r>
      <w:r w:rsidR="00AF1B09" w:rsidRPr="006515F9">
        <w:rPr>
          <w:rFonts w:ascii="Arial" w:hAnsi="Arial" w:cs="Arial"/>
        </w:rPr>
        <w:t xml:space="preserve"> </w:t>
      </w:r>
      <w:r w:rsidR="00AF1B09" w:rsidRPr="006515F9">
        <w:rPr>
          <w:rFonts w:ascii="Arial" w:hAnsi="Arial" w:cs="Arial"/>
        </w:rPr>
        <w:fldChar w:fldCharType="begin"/>
      </w:r>
      <w:r w:rsidR="00AF1B09" w:rsidRPr="006515F9">
        <w:rPr>
          <w:rFonts w:ascii="Arial" w:hAnsi="Arial" w:cs="Arial"/>
        </w:rPr>
        <w:instrText xml:space="preserve"> REF _Ref152052900 \r \h  \* MERGEFORMAT </w:instrText>
      </w:r>
      <w:r w:rsidR="00AF1B09" w:rsidRPr="006515F9">
        <w:rPr>
          <w:rFonts w:ascii="Arial" w:hAnsi="Arial" w:cs="Arial"/>
        </w:rPr>
      </w:r>
      <w:r w:rsidR="00AF1B09" w:rsidRPr="006515F9">
        <w:rPr>
          <w:rFonts w:ascii="Arial" w:hAnsi="Arial" w:cs="Arial"/>
        </w:rPr>
        <w:fldChar w:fldCharType="separate"/>
      </w:r>
      <w:r w:rsidR="00555948">
        <w:rPr>
          <w:rFonts w:ascii="Arial" w:hAnsi="Arial" w:cs="Arial"/>
        </w:rPr>
        <w:t>149</w:t>
      </w:r>
      <w:r w:rsidR="00AF1B09" w:rsidRPr="006515F9">
        <w:rPr>
          <w:rFonts w:ascii="Arial" w:hAnsi="Arial" w:cs="Arial"/>
        </w:rPr>
        <w:fldChar w:fldCharType="end"/>
      </w:r>
      <w:r w:rsidR="00656248" w:rsidRPr="006515F9">
        <w:rPr>
          <w:rFonts w:ascii="Arial" w:hAnsi="Arial" w:cs="Arial"/>
        </w:rPr>
        <w:t>) or</w:t>
      </w:r>
      <w:r w:rsidR="00EC0479" w:rsidRPr="006515F9">
        <w:rPr>
          <w:rFonts w:ascii="Arial" w:hAnsi="Arial" w:cs="Arial"/>
        </w:rPr>
        <w:t xml:space="preserve"> flex/</w:t>
      </w:r>
      <w:r w:rsidR="00656248" w:rsidRPr="006515F9">
        <w:rPr>
          <w:rFonts w:ascii="Arial" w:hAnsi="Arial" w:cs="Arial"/>
        </w:rPr>
        <w:t xml:space="preserve">TOIL accrual </w:t>
      </w:r>
      <w:r w:rsidR="00EC0479" w:rsidRPr="006515F9">
        <w:rPr>
          <w:rFonts w:ascii="Arial" w:hAnsi="Arial" w:cs="Arial"/>
        </w:rPr>
        <w:t xml:space="preserve">as an alternative to overtime </w:t>
      </w:r>
      <w:r w:rsidR="00656248" w:rsidRPr="006515F9">
        <w:rPr>
          <w:rFonts w:ascii="Arial" w:hAnsi="Arial" w:cs="Arial"/>
        </w:rPr>
        <w:t>(clause</w:t>
      </w:r>
      <w:r w:rsidR="00EC0479" w:rsidRPr="006515F9">
        <w:rPr>
          <w:rFonts w:ascii="Arial" w:hAnsi="Arial" w:cs="Arial"/>
        </w:rPr>
        <w:t xml:space="preserve"> </w:t>
      </w:r>
      <w:r w:rsidR="00EC0479" w:rsidRPr="006515F9">
        <w:rPr>
          <w:rFonts w:ascii="Arial" w:hAnsi="Arial" w:cs="Arial"/>
        </w:rPr>
        <w:fldChar w:fldCharType="begin"/>
      </w:r>
      <w:r w:rsidR="00EC0479" w:rsidRPr="006515F9">
        <w:rPr>
          <w:rFonts w:ascii="Arial" w:hAnsi="Arial" w:cs="Arial"/>
        </w:rPr>
        <w:instrText xml:space="preserve"> REF _Ref152077191 \r \h </w:instrText>
      </w:r>
      <w:r w:rsidR="00175274" w:rsidRPr="006515F9">
        <w:rPr>
          <w:rFonts w:ascii="Arial" w:hAnsi="Arial" w:cs="Arial"/>
        </w:rPr>
        <w:instrText xml:space="preserve"> \* MERGEFORMAT </w:instrText>
      </w:r>
      <w:r w:rsidR="00EC0479" w:rsidRPr="006515F9">
        <w:rPr>
          <w:rFonts w:ascii="Arial" w:hAnsi="Arial" w:cs="Arial"/>
        </w:rPr>
      </w:r>
      <w:r w:rsidR="00EC0479" w:rsidRPr="006515F9">
        <w:rPr>
          <w:rFonts w:ascii="Arial" w:hAnsi="Arial" w:cs="Arial"/>
        </w:rPr>
        <w:fldChar w:fldCharType="separate"/>
      </w:r>
      <w:r w:rsidR="00555948">
        <w:rPr>
          <w:rFonts w:ascii="Arial" w:hAnsi="Arial" w:cs="Arial"/>
        </w:rPr>
        <w:t>151</w:t>
      </w:r>
      <w:r w:rsidR="00EC0479" w:rsidRPr="006515F9">
        <w:rPr>
          <w:rFonts w:ascii="Arial" w:hAnsi="Arial" w:cs="Arial"/>
        </w:rPr>
        <w:fldChar w:fldCharType="end"/>
      </w:r>
      <w:r w:rsidR="00656248" w:rsidRPr="006515F9">
        <w:rPr>
          <w:rFonts w:ascii="Arial" w:hAnsi="Arial" w:cs="Arial"/>
        </w:rPr>
        <w:t xml:space="preserve">) will apply; </w:t>
      </w:r>
      <w:r w:rsidR="00EC0479" w:rsidRPr="006515F9">
        <w:rPr>
          <w:rFonts w:ascii="Arial" w:hAnsi="Arial" w:cs="Arial"/>
        </w:rPr>
        <w:t>and</w:t>
      </w:r>
      <w:r w:rsidR="00656248">
        <w:rPr>
          <w:rFonts w:ascii="Arial" w:hAnsi="Arial" w:cs="Arial"/>
        </w:rPr>
        <w:t xml:space="preserve"> </w:t>
      </w:r>
    </w:p>
    <w:p w14:paraId="5003E617" w14:textId="2CB1FD01" w:rsidR="00FA2626" w:rsidRDefault="00656248" w:rsidP="00D50B6C">
      <w:pPr>
        <w:pStyle w:val="ListParagraph"/>
        <w:numPr>
          <w:ilvl w:val="1"/>
          <w:numId w:val="23"/>
        </w:numPr>
        <w:spacing w:before="0" w:after="160" w:line="259" w:lineRule="auto"/>
        <w:ind w:left="1985" w:hanging="851"/>
        <w:contextualSpacing w:val="0"/>
        <w:rPr>
          <w:rFonts w:ascii="Arial" w:hAnsi="Arial" w:cs="Arial"/>
        </w:rPr>
      </w:pPr>
      <w:r>
        <w:rPr>
          <w:rFonts w:ascii="Arial" w:hAnsi="Arial" w:cs="Arial"/>
        </w:rPr>
        <w:t xml:space="preserve">5 hours without a meal break of </w:t>
      </w:r>
      <w:r w:rsidR="00AF1B09">
        <w:rPr>
          <w:rFonts w:ascii="Arial" w:hAnsi="Arial" w:cs="Arial"/>
        </w:rPr>
        <w:t>at least 30 minutes.</w:t>
      </w:r>
    </w:p>
    <w:p w14:paraId="2339A90D" w14:textId="0AD9FCBF" w:rsidR="00F74D16" w:rsidRDefault="00F74D16" w:rsidP="00D50B6C">
      <w:pPr>
        <w:pStyle w:val="ListParagraph"/>
        <w:numPr>
          <w:ilvl w:val="0"/>
          <w:numId w:val="23"/>
        </w:numPr>
        <w:spacing w:after="160" w:line="259" w:lineRule="auto"/>
        <w:ind w:left="1135" w:hanging="851"/>
        <w:contextualSpacing w:val="0"/>
        <w:rPr>
          <w:rFonts w:ascii="Arial" w:hAnsi="Arial" w:cs="Arial"/>
        </w:rPr>
      </w:pPr>
      <w:r>
        <w:rPr>
          <w:rFonts w:ascii="Arial" w:hAnsi="Arial" w:cs="Arial"/>
        </w:rPr>
        <w:t xml:space="preserve">All employees are required to record </w:t>
      </w:r>
      <w:r w:rsidR="005D2B1C">
        <w:rPr>
          <w:rFonts w:ascii="Arial" w:hAnsi="Arial" w:cs="Arial"/>
        </w:rPr>
        <w:t xml:space="preserve">their working hours in a manner determined by the Chair. </w:t>
      </w:r>
    </w:p>
    <w:p w14:paraId="270DA8A6" w14:textId="016021D3" w:rsidR="009F075D" w:rsidRPr="00864BD6" w:rsidRDefault="009F075D" w:rsidP="00D50B6C">
      <w:pPr>
        <w:pStyle w:val="ListParagraph"/>
        <w:numPr>
          <w:ilvl w:val="0"/>
          <w:numId w:val="23"/>
        </w:numPr>
        <w:tabs>
          <w:tab w:val="left" w:pos="4962"/>
        </w:tabs>
        <w:spacing w:before="0" w:after="160" w:line="259" w:lineRule="auto"/>
        <w:ind w:left="1134" w:hanging="850"/>
        <w:contextualSpacing w:val="0"/>
        <w:rPr>
          <w:rFonts w:cstheme="minorHAnsi"/>
        </w:rPr>
      </w:pPr>
      <w:r w:rsidRPr="00864BD6">
        <w:rPr>
          <w:rFonts w:cstheme="minorHAnsi"/>
        </w:rPr>
        <w:t xml:space="preserve">Further details on </w:t>
      </w:r>
      <w:r>
        <w:rPr>
          <w:rFonts w:cstheme="minorHAnsi"/>
        </w:rPr>
        <w:t xml:space="preserve">working hours and </w:t>
      </w:r>
      <w:r w:rsidRPr="00864BD6">
        <w:rPr>
          <w:rFonts w:cstheme="minorHAnsi"/>
        </w:rPr>
        <w:t>attendance</w:t>
      </w:r>
      <w:r>
        <w:rPr>
          <w:rFonts w:cstheme="minorHAnsi"/>
        </w:rPr>
        <w:t xml:space="preserve"> arrangements</w:t>
      </w:r>
      <w:r w:rsidRPr="00864BD6">
        <w:rPr>
          <w:rFonts w:cstheme="minorHAnsi"/>
        </w:rPr>
        <w:t xml:space="preserve"> </w:t>
      </w:r>
      <w:r w:rsidR="00A27D6D">
        <w:rPr>
          <w:rFonts w:cstheme="minorHAnsi"/>
        </w:rPr>
        <w:t xml:space="preserve">is available in </w:t>
      </w:r>
      <w:r w:rsidRPr="00864BD6">
        <w:rPr>
          <w:rFonts w:cstheme="minorHAnsi"/>
        </w:rPr>
        <w:t xml:space="preserve">the Commission’s policy related to flexible working arrangements. </w:t>
      </w:r>
    </w:p>
    <w:p w14:paraId="5F8ED387" w14:textId="77777777" w:rsidR="00810E4D" w:rsidRDefault="00810E4D" w:rsidP="00D50B6C">
      <w:pPr>
        <w:pStyle w:val="Heading2"/>
        <w:numPr>
          <w:ilvl w:val="1"/>
          <w:numId w:val="25"/>
        </w:numPr>
        <w:ind w:left="1134" w:hanging="1134"/>
      </w:pPr>
      <w:bookmarkStart w:id="153" w:name="_Toc148017019"/>
      <w:bookmarkStart w:id="154" w:name="_Toc148017226"/>
      <w:bookmarkStart w:id="155" w:name="_Toc149160540"/>
      <w:bookmarkStart w:id="156" w:name="_Toc159248254"/>
      <w:bookmarkStart w:id="157" w:name="_Toc148017012"/>
      <w:bookmarkStart w:id="158" w:name="_Toc148017219"/>
      <w:bookmarkStart w:id="159" w:name="_Toc149160532"/>
      <w:r w:rsidRPr="00555A49">
        <w:t>Part-time work</w:t>
      </w:r>
      <w:bookmarkEnd w:id="153"/>
      <w:bookmarkEnd w:id="154"/>
      <w:bookmarkEnd w:id="155"/>
      <w:bookmarkEnd w:id="156"/>
    </w:p>
    <w:p w14:paraId="46B66C05" w14:textId="1486069A" w:rsidR="00810E4D" w:rsidRPr="00627A40" w:rsidRDefault="001F075D" w:rsidP="00D50B6C">
      <w:pPr>
        <w:pStyle w:val="ListParagraph"/>
        <w:numPr>
          <w:ilvl w:val="0"/>
          <w:numId w:val="23"/>
        </w:numPr>
        <w:spacing w:after="160" w:line="259" w:lineRule="auto"/>
        <w:ind w:left="1135" w:hanging="851"/>
        <w:contextualSpacing w:val="0"/>
        <w:rPr>
          <w:rFonts w:ascii="Arial" w:hAnsi="Arial" w:cs="Arial"/>
        </w:rPr>
      </w:pPr>
      <w:r w:rsidRPr="00627A40">
        <w:rPr>
          <w:rFonts w:ascii="Arial" w:hAnsi="Arial" w:cs="Arial"/>
        </w:rPr>
        <w:t>Unless agreed otherwise between the employee and the Chair in writing, or otherwise described in this agreement, remuneration and other non-expense related benefits for part-time employees will be calculated on a pro-rata basis.</w:t>
      </w:r>
    </w:p>
    <w:p w14:paraId="3D21E46A" w14:textId="77777777" w:rsidR="00810E4D" w:rsidRPr="00555A49" w:rsidRDefault="00810E4D" w:rsidP="00D50B6C">
      <w:pPr>
        <w:pStyle w:val="ListParagraph"/>
        <w:numPr>
          <w:ilvl w:val="0"/>
          <w:numId w:val="23"/>
        </w:numPr>
        <w:spacing w:before="0" w:after="160" w:line="259" w:lineRule="auto"/>
        <w:ind w:left="1134" w:hanging="850"/>
        <w:contextualSpacing w:val="0"/>
        <w:rPr>
          <w:rFonts w:cstheme="minorHAnsi"/>
        </w:rPr>
      </w:pPr>
      <w:r w:rsidRPr="00555A49">
        <w:rPr>
          <w:rFonts w:cstheme="minorHAnsi"/>
        </w:rPr>
        <w:t>Employees engaged on a full-time basis will not be compelled to convert to part-time employment.</w:t>
      </w:r>
    </w:p>
    <w:p w14:paraId="58449CB5" w14:textId="77777777" w:rsidR="00810E4D" w:rsidRPr="00555A49" w:rsidRDefault="00810E4D" w:rsidP="00D50B6C">
      <w:pPr>
        <w:pStyle w:val="ListParagraph"/>
        <w:numPr>
          <w:ilvl w:val="0"/>
          <w:numId w:val="23"/>
        </w:numPr>
        <w:spacing w:before="0" w:after="160" w:line="259" w:lineRule="auto"/>
        <w:ind w:left="1134" w:hanging="850"/>
        <w:contextualSpacing w:val="0"/>
        <w:rPr>
          <w:rFonts w:cstheme="minorHAnsi"/>
        </w:rPr>
      </w:pPr>
      <w:r w:rsidRPr="00555A49">
        <w:rPr>
          <w:rFonts w:cstheme="minorHAnsi"/>
        </w:rPr>
        <w:t>Employees engaged on a part-time basis will not be compelled to convert to full-time employment.</w:t>
      </w:r>
    </w:p>
    <w:p w14:paraId="1A41751B" w14:textId="77777777" w:rsidR="00542907" w:rsidRDefault="00542907" w:rsidP="00D50B6C">
      <w:pPr>
        <w:pStyle w:val="Heading2"/>
        <w:numPr>
          <w:ilvl w:val="1"/>
          <w:numId w:val="25"/>
        </w:numPr>
        <w:ind w:left="1134" w:hanging="1134"/>
      </w:pPr>
      <w:bookmarkStart w:id="160" w:name="_Toc159248255"/>
      <w:r w:rsidRPr="00555A49">
        <w:t>Flex for APS 1-6 classifications</w:t>
      </w:r>
      <w:bookmarkEnd w:id="157"/>
      <w:bookmarkEnd w:id="158"/>
      <w:bookmarkEnd w:id="159"/>
      <w:bookmarkEnd w:id="160"/>
      <w:r w:rsidRPr="00555A49">
        <w:t xml:space="preserve"> </w:t>
      </w:r>
    </w:p>
    <w:p w14:paraId="4A79E002" w14:textId="3B5163B2" w:rsidR="0049425D" w:rsidRPr="0049425D" w:rsidRDefault="00143408" w:rsidP="00D50B6C">
      <w:pPr>
        <w:pStyle w:val="ListParagraph"/>
        <w:numPr>
          <w:ilvl w:val="0"/>
          <w:numId w:val="23"/>
        </w:numPr>
        <w:tabs>
          <w:tab w:val="left" w:pos="4962"/>
        </w:tabs>
        <w:spacing w:after="160" w:line="259" w:lineRule="auto"/>
        <w:ind w:left="1135" w:hanging="851"/>
        <w:contextualSpacing w:val="0"/>
      </w:pPr>
      <w:r w:rsidRPr="00773E2C">
        <w:rPr>
          <w:rFonts w:cstheme="minorHAnsi"/>
        </w:rPr>
        <w:t>F</w:t>
      </w:r>
      <w:r w:rsidR="00864BD6" w:rsidRPr="00773E2C">
        <w:rPr>
          <w:rFonts w:cstheme="minorHAnsi"/>
        </w:rPr>
        <w:t>lex time arrangements</w:t>
      </w:r>
      <w:r w:rsidRPr="00773E2C">
        <w:rPr>
          <w:rFonts w:cstheme="minorHAnsi"/>
        </w:rPr>
        <w:t xml:space="preserve"> (or ‘flex’)</w:t>
      </w:r>
      <w:r w:rsidR="00864BD6" w:rsidRPr="00773E2C">
        <w:rPr>
          <w:rFonts w:cstheme="minorHAnsi"/>
        </w:rPr>
        <w:t xml:space="preserve"> </w:t>
      </w:r>
      <w:r w:rsidRPr="00773E2C">
        <w:rPr>
          <w:rFonts w:cstheme="minorHAnsi"/>
        </w:rPr>
        <w:t xml:space="preserve">for </w:t>
      </w:r>
      <w:r w:rsidR="00FD0C25">
        <w:rPr>
          <w:rFonts w:cstheme="minorHAnsi"/>
        </w:rPr>
        <w:t xml:space="preserve">APS Level 1–6 </w:t>
      </w:r>
      <w:r w:rsidRPr="00773E2C">
        <w:rPr>
          <w:rFonts w:cstheme="minorHAnsi"/>
        </w:rPr>
        <w:t xml:space="preserve">employees </w:t>
      </w:r>
      <w:r w:rsidR="00864BD6" w:rsidRPr="00773E2C">
        <w:rPr>
          <w:rFonts w:cstheme="minorHAnsi"/>
        </w:rPr>
        <w:t xml:space="preserve">provide a level of flexibility to employees in their daily working </w:t>
      </w:r>
      <w:r w:rsidR="00B51FA7">
        <w:rPr>
          <w:rFonts w:cstheme="minorHAnsi"/>
        </w:rPr>
        <w:t>hours</w:t>
      </w:r>
      <w:r w:rsidR="0049425D">
        <w:rPr>
          <w:rFonts w:cstheme="minorHAnsi"/>
        </w:rPr>
        <w:t>, and:</w:t>
      </w:r>
    </w:p>
    <w:p w14:paraId="726FF8EB" w14:textId="00481C5C" w:rsidR="00FD5B76" w:rsidRDefault="0066181F" w:rsidP="00D50B6C">
      <w:pPr>
        <w:pStyle w:val="ListParagraph"/>
        <w:numPr>
          <w:ilvl w:val="1"/>
          <w:numId w:val="23"/>
        </w:numPr>
        <w:tabs>
          <w:tab w:val="left" w:pos="4962"/>
        </w:tabs>
        <w:spacing w:before="0" w:after="160" w:line="259" w:lineRule="auto"/>
        <w:ind w:left="1985" w:hanging="851"/>
        <w:contextualSpacing w:val="0"/>
      </w:pPr>
      <w:r>
        <w:t>e</w:t>
      </w:r>
      <w:r w:rsidR="00FD5B76">
        <w:t>nables</w:t>
      </w:r>
      <w:r>
        <w:t xml:space="preserve"> employees and their managers to agree to </w:t>
      </w:r>
      <w:r w:rsidR="0049425D">
        <w:t>short-term variations in working hours</w:t>
      </w:r>
      <w:r w:rsidR="00FD5B76">
        <w:t>; and</w:t>
      </w:r>
    </w:p>
    <w:p w14:paraId="1226DBDD" w14:textId="3A1061C8" w:rsidR="008C7579" w:rsidRDefault="007205E7" w:rsidP="00D50B6C">
      <w:pPr>
        <w:pStyle w:val="ListParagraph"/>
        <w:numPr>
          <w:ilvl w:val="1"/>
          <w:numId w:val="23"/>
        </w:numPr>
        <w:tabs>
          <w:tab w:val="left" w:pos="4962"/>
        </w:tabs>
        <w:spacing w:before="0" w:after="160" w:line="259" w:lineRule="auto"/>
        <w:ind w:left="1985" w:hanging="851"/>
        <w:contextualSpacing w:val="0"/>
      </w:pPr>
      <w:r w:rsidRPr="00143408">
        <w:t xml:space="preserve">is not </w:t>
      </w:r>
      <w:r w:rsidR="006409B6">
        <w:t>intended</w:t>
      </w:r>
      <w:r w:rsidRPr="00143408">
        <w:t xml:space="preserve"> to increase or reduce the total number of hours </w:t>
      </w:r>
      <w:r w:rsidR="006409B6">
        <w:t>to</w:t>
      </w:r>
      <w:r w:rsidRPr="00143408">
        <w:t xml:space="preserve"> be worked</w:t>
      </w:r>
      <w:r w:rsidR="001D37B1">
        <w:t xml:space="preserve"> over a four</w:t>
      </w:r>
      <w:r w:rsidR="0066181F">
        <w:t>-week settlement period</w:t>
      </w:r>
      <w:r>
        <w:t>.</w:t>
      </w:r>
      <w:r w:rsidR="00773E2C">
        <w:t xml:space="preserve"> </w:t>
      </w:r>
      <w:r>
        <w:t xml:space="preserve"> </w:t>
      </w:r>
    </w:p>
    <w:p w14:paraId="7C25ADA3" w14:textId="1201502F" w:rsidR="0018449C" w:rsidDel="00FD5B76" w:rsidRDefault="00FD0C25" w:rsidP="00D50B6C">
      <w:pPr>
        <w:pStyle w:val="ListParagraph"/>
        <w:numPr>
          <w:ilvl w:val="0"/>
          <w:numId w:val="23"/>
        </w:numPr>
        <w:tabs>
          <w:tab w:val="left" w:pos="4962"/>
        </w:tabs>
        <w:spacing w:after="160" w:line="259" w:lineRule="auto"/>
        <w:ind w:left="1135" w:hanging="851"/>
        <w:contextualSpacing w:val="0"/>
      </w:pPr>
      <w:r w:rsidDel="00FD5B76">
        <w:rPr>
          <w:rFonts w:cstheme="minorHAnsi"/>
        </w:rPr>
        <w:t>E</w:t>
      </w:r>
      <w:r w:rsidDel="00FD5B76">
        <w:t xml:space="preserve">mployees at </w:t>
      </w:r>
      <w:r w:rsidRPr="0049425D" w:rsidDel="00FD5B76">
        <w:rPr>
          <w:rFonts w:cstheme="minorHAnsi"/>
        </w:rPr>
        <w:t xml:space="preserve">or below APS Level 6 </w:t>
      </w:r>
      <w:r w:rsidR="0018449C" w:rsidRPr="0049425D" w:rsidDel="00FD5B76">
        <w:t xml:space="preserve">must </w:t>
      </w:r>
      <w:r w:rsidR="0018449C" w:rsidDel="00FD5B76">
        <w:t xml:space="preserve">record their hours using the Commission’s </w:t>
      </w:r>
      <w:r w:rsidR="00F1562C" w:rsidDel="00FD5B76">
        <w:t xml:space="preserve">flex </w:t>
      </w:r>
      <w:r w:rsidR="0018449C" w:rsidDel="00FD5B76">
        <w:t xml:space="preserve">time recording </w:t>
      </w:r>
      <w:r w:rsidR="00F1562C" w:rsidDel="00FD5B76">
        <w:t xml:space="preserve">system. </w:t>
      </w:r>
    </w:p>
    <w:p w14:paraId="1478AD7F" w14:textId="3BA0E7D1" w:rsidR="00143408" w:rsidRPr="00143408" w:rsidRDefault="006409B6" w:rsidP="00D50B6C">
      <w:pPr>
        <w:pStyle w:val="ListParagraph"/>
        <w:numPr>
          <w:ilvl w:val="0"/>
          <w:numId w:val="23"/>
        </w:numPr>
        <w:tabs>
          <w:tab w:val="left" w:pos="4962"/>
        </w:tabs>
        <w:spacing w:after="160" w:line="259" w:lineRule="auto"/>
        <w:ind w:left="1135" w:hanging="851"/>
        <w:contextualSpacing w:val="0"/>
      </w:pPr>
      <w:r>
        <w:t>E</w:t>
      </w:r>
      <w:r w:rsidR="00143408" w:rsidRPr="00143408">
        <w:t xml:space="preserve">mployees who work more or less than their ordinary hours </w:t>
      </w:r>
      <w:r w:rsidR="00143408" w:rsidRPr="008C7579">
        <w:rPr>
          <w:rFonts w:cstheme="minorHAnsi"/>
        </w:rPr>
        <w:t>within</w:t>
      </w:r>
      <w:r w:rsidR="00143408" w:rsidRPr="00143408">
        <w:t xml:space="preserve"> the </w:t>
      </w:r>
      <w:r w:rsidR="00673022">
        <w:t>bandwidth</w:t>
      </w:r>
      <w:r w:rsidR="00143408" w:rsidRPr="00143408">
        <w:t xml:space="preserve"> will incur an hour-for-hour flex credit or debit</w:t>
      </w:r>
      <w:r w:rsidR="00864BD6" w:rsidRPr="00143408">
        <w:t>. </w:t>
      </w:r>
      <w:r w:rsidR="00261916">
        <w:t>Flex credits</w:t>
      </w:r>
      <w:r w:rsidR="000D260B">
        <w:t xml:space="preserve"> should</w:t>
      </w:r>
      <w:r w:rsidR="00261916">
        <w:t xml:space="preserve">: </w:t>
      </w:r>
    </w:p>
    <w:p w14:paraId="2B551E26" w14:textId="13069593" w:rsidR="008C7579" w:rsidRPr="005D5371" w:rsidRDefault="00261916" w:rsidP="00D50B6C">
      <w:pPr>
        <w:pStyle w:val="ListParagraph"/>
        <w:numPr>
          <w:ilvl w:val="1"/>
          <w:numId w:val="23"/>
        </w:numPr>
        <w:tabs>
          <w:tab w:val="left" w:pos="4962"/>
        </w:tabs>
        <w:spacing w:before="0" w:after="160" w:line="259" w:lineRule="auto"/>
        <w:ind w:left="1985" w:hanging="851"/>
        <w:contextualSpacing w:val="0"/>
      </w:pPr>
      <w:bookmarkStart w:id="161" w:name="_Ref153383707"/>
      <w:r w:rsidRPr="005D5371">
        <w:t>only be</w:t>
      </w:r>
      <w:r w:rsidR="001A56E3" w:rsidRPr="005D5371">
        <w:t xml:space="preserve"> </w:t>
      </w:r>
      <w:r w:rsidR="006A195B" w:rsidRPr="005D5371">
        <w:t>accrued</w:t>
      </w:r>
      <w:r w:rsidR="001A56E3" w:rsidRPr="005D5371">
        <w:t xml:space="preserve"> </w:t>
      </w:r>
      <w:r w:rsidRPr="005D5371">
        <w:t xml:space="preserve">where </w:t>
      </w:r>
      <w:r w:rsidR="001A56E3" w:rsidRPr="005D5371">
        <w:t>there is an operational reason</w:t>
      </w:r>
      <w:r w:rsidR="00D74B14">
        <w:t xml:space="preserve"> </w:t>
      </w:r>
      <w:r w:rsidR="005861D7">
        <w:t>for an employee</w:t>
      </w:r>
      <w:r w:rsidR="001A56E3" w:rsidRPr="005D5371">
        <w:t xml:space="preserve"> to be working </w:t>
      </w:r>
      <w:r w:rsidR="00F655CD">
        <w:t>above their ordinary</w:t>
      </w:r>
      <w:r w:rsidR="001A56E3" w:rsidRPr="005D5371">
        <w:t xml:space="preserve"> hours</w:t>
      </w:r>
      <w:bookmarkEnd w:id="161"/>
      <w:r w:rsidR="005D5371">
        <w:t>; and</w:t>
      </w:r>
      <w:r w:rsidR="007205E7" w:rsidRPr="005D5371">
        <w:t xml:space="preserve"> </w:t>
      </w:r>
    </w:p>
    <w:p w14:paraId="370DF9ED" w14:textId="7EA4D8BA" w:rsidR="00673022" w:rsidRPr="00143408" w:rsidRDefault="00A13683" w:rsidP="00D50B6C">
      <w:pPr>
        <w:pStyle w:val="ListParagraph"/>
        <w:numPr>
          <w:ilvl w:val="1"/>
          <w:numId w:val="23"/>
        </w:numPr>
        <w:tabs>
          <w:tab w:val="left" w:pos="4962"/>
        </w:tabs>
        <w:spacing w:before="0" w:after="160" w:line="259" w:lineRule="auto"/>
        <w:ind w:left="1985" w:hanging="851"/>
        <w:contextualSpacing w:val="0"/>
      </w:pPr>
      <w:r>
        <w:t>be used for time off within the four-week settlement period</w:t>
      </w:r>
      <w:r w:rsidR="0030353A">
        <w:t>, or as soon as practicable</w:t>
      </w:r>
      <w:r>
        <w:t xml:space="preserve">. </w:t>
      </w:r>
    </w:p>
    <w:p w14:paraId="2666CD6D" w14:textId="5939F64C" w:rsidR="000C10B2" w:rsidRPr="00F655CD" w:rsidRDefault="00A81454" w:rsidP="00D50B6C">
      <w:pPr>
        <w:pStyle w:val="ListParagraph"/>
        <w:numPr>
          <w:ilvl w:val="0"/>
          <w:numId w:val="23"/>
        </w:numPr>
        <w:tabs>
          <w:tab w:val="left" w:pos="4962"/>
        </w:tabs>
        <w:spacing w:before="0" w:after="160" w:line="259" w:lineRule="auto"/>
        <w:ind w:left="1134" w:hanging="850"/>
        <w:contextualSpacing w:val="0"/>
        <w:rPr>
          <w:rFonts w:cstheme="minorHAnsi"/>
        </w:rPr>
      </w:pPr>
      <w:r>
        <w:rPr>
          <w:rFonts w:cstheme="minorHAnsi"/>
        </w:rPr>
        <w:t xml:space="preserve">Over a </w:t>
      </w:r>
      <w:r w:rsidR="00F61674">
        <w:rPr>
          <w:rFonts w:cstheme="minorHAnsi"/>
        </w:rPr>
        <w:t>four-week</w:t>
      </w:r>
      <w:r>
        <w:rPr>
          <w:rFonts w:cstheme="minorHAnsi"/>
        </w:rPr>
        <w:t xml:space="preserve"> </w:t>
      </w:r>
      <w:r w:rsidR="00F61674">
        <w:rPr>
          <w:rFonts w:cstheme="minorHAnsi"/>
        </w:rPr>
        <w:t xml:space="preserve">flex </w:t>
      </w:r>
      <w:r w:rsidR="00F61674" w:rsidRPr="00F655CD">
        <w:rPr>
          <w:rFonts w:cstheme="minorHAnsi"/>
        </w:rPr>
        <w:t>settlement</w:t>
      </w:r>
      <w:r w:rsidRPr="00F655CD">
        <w:rPr>
          <w:rFonts w:cstheme="minorHAnsi"/>
        </w:rPr>
        <w:t xml:space="preserve"> </w:t>
      </w:r>
      <w:r w:rsidR="00F61674" w:rsidRPr="00F655CD">
        <w:rPr>
          <w:rFonts w:cstheme="minorHAnsi"/>
        </w:rPr>
        <w:t>period</w:t>
      </w:r>
      <w:r w:rsidR="00E87E6F" w:rsidRPr="00F655CD">
        <w:rPr>
          <w:rFonts w:cstheme="minorHAnsi"/>
        </w:rPr>
        <w:t xml:space="preserve">, the maximum carry over limits </w:t>
      </w:r>
      <w:r w:rsidR="00044615" w:rsidRPr="00F655CD">
        <w:rPr>
          <w:rFonts w:cstheme="minorHAnsi"/>
        </w:rPr>
        <w:t xml:space="preserve">will </w:t>
      </w:r>
      <w:r w:rsidR="009B0F13" w:rsidRPr="00F655CD">
        <w:rPr>
          <w:rFonts w:cstheme="minorHAnsi"/>
        </w:rPr>
        <w:t xml:space="preserve">generally </w:t>
      </w:r>
      <w:r w:rsidR="00E87E6F" w:rsidRPr="00F655CD">
        <w:rPr>
          <w:rFonts w:cstheme="minorHAnsi"/>
        </w:rPr>
        <w:t>apply</w:t>
      </w:r>
      <w:r w:rsidR="009B0F13" w:rsidRPr="00F655CD">
        <w:rPr>
          <w:rFonts w:cstheme="minorHAnsi"/>
        </w:rPr>
        <w:t xml:space="preserve">, unless otherwise agreed in accordance with clause </w:t>
      </w:r>
      <w:r w:rsidR="009B0F13" w:rsidRPr="00F655CD">
        <w:rPr>
          <w:rFonts w:cstheme="minorHAnsi"/>
        </w:rPr>
        <w:fldChar w:fldCharType="begin"/>
      </w:r>
      <w:r w:rsidR="009B0F13" w:rsidRPr="00F655CD">
        <w:rPr>
          <w:rFonts w:cstheme="minorHAnsi"/>
        </w:rPr>
        <w:instrText xml:space="preserve"> REF _Ref152057422 \r \h  \* MERGEFORMAT </w:instrText>
      </w:r>
      <w:r w:rsidR="009B0F13" w:rsidRPr="00F655CD">
        <w:rPr>
          <w:rFonts w:cstheme="minorHAnsi"/>
        </w:rPr>
      </w:r>
      <w:r w:rsidR="009B0F13" w:rsidRPr="00F655CD">
        <w:rPr>
          <w:rFonts w:cstheme="minorHAnsi"/>
        </w:rPr>
        <w:fldChar w:fldCharType="separate"/>
      </w:r>
      <w:r w:rsidR="00555948">
        <w:rPr>
          <w:rFonts w:cstheme="minorHAnsi"/>
        </w:rPr>
        <w:t>144</w:t>
      </w:r>
      <w:r w:rsidR="009B0F13" w:rsidRPr="00F655CD">
        <w:rPr>
          <w:rFonts w:cstheme="minorHAnsi"/>
        </w:rPr>
        <w:fldChar w:fldCharType="end"/>
      </w:r>
      <w:r w:rsidR="00F61674" w:rsidRPr="00F655CD">
        <w:rPr>
          <w:rFonts w:cstheme="minorHAnsi"/>
        </w:rPr>
        <w:t xml:space="preserve">: </w:t>
      </w:r>
    </w:p>
    <w:tbl>
      <w:tblPr>
        <w:tblStyle w:val="PlainTable4"/>
        <w:tblW w:w="7087" w:type="dxa"/>
        <w:tblInd w:w="1440" w:type="dxa"/>
        <w:tblBorders>
          <w:bottom w:val="single" w:sz="4" w:space="0" w:color="B3B3B3"/>
        </w:tblBorders>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1701"/>
        <w:gridCol w:w="2693"/>
        <w:gridCol w:w="2693"/>
      </w:tblGrid>
      <w:tr w:rsidR="00BA276C" w:rsidRPr="00BA276C" w14:paraId="799D8D0B" w14:textId="77777777" w:rsidTr="006515F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tcBorders>
              <w:bottom w:val="single" w:sz="4" w:space="0" w:color="B3B3B3"/>
            </w:tcBorders>
            <w:shd w:val="clear" w:color="auto" w:fill="auto"/>
            <w:vAlign w:val="center"/>
          </w:tcPr>
          <w:p w14:paraId="0D933F0D" w14:textId="54EE2EFA" w:rsidR="00BA276C" w:rsidRPr="00BA276C" w:rsidRDefault="00BA276C" w:rsidP="006515F9">
            <w:pPr>
              <w:pStyle w:val="ListParagraph"/>
              <w:spacing w:before="45" w:after="45"/>
              <w:ind w:left="57" w:right="108"/>
              <w:contextualSpacing w:val="0"/>
              <w:rPr>
                <w:rFonts w:ascii="Arial (Body)" w:hAnsi="Arial (Body)" w:cstheme="minorHAnsi"/>
                <w:bCs w:val="0"/>
                <w:color w:val="265A9A"/>
                <w:szCs w:val="22"/>
              </w:rPr>
            </w:pPr>
          </w:p>
        </w:tc>
        <w:tc>
          <w:tcPr>
            <w:tcW w:w="2693" w:type="dxa"/>
            <w:tcBorders>
              <w:bottom w:val="single" w:sz="4" w:space="0" w:color="B3B3B3"/>
            </w:tcBorders>
            <w:shd w:val="clear" w:color="auto" w:fill="auto"/>
            <w:vAlign w:val="center"/>
          </w:tcPr>
          <w:p w14:paraId="5B8BF814" w14:textId="504F0C55" w:rsidR="00BA276C" w:rsidRPr="00BA276C" w:rsidRDefault="00BA276C" w:rsidP="006515F9">
            <w:pPr>
              <w:pStyle w:val="ListParagraph"/>
              <w:spacing w:before="45" w:after="45"/>
              <w:ind w:left="57" w:right="108"/>
              <w:contextualSpacing w:val="0"/>
              <w:cnfStyle w:val="100000000000" w:firstRow="1" w:lastRow="0" w:firstColumn="0" w:lastColumn="0" w:oddVBand="0" w:evenVBand="0" w:oddHBand="0" w:evenHBand="0" w:firstRowFirstColumn="0" w:firstRowLastColumn="0" w:lastRowFirstColumn="0" w:lastRowLastColumn="0"/>
              <w:rPr>
                <w:rFonts w:ascii="Arial (Body)" w:hAnsi="Arial (Body)" w:cstheme="minorHAnsi"/>
                <w:bCs w:val="0"/>
                <w:color w:val="265A9A"/>
                <w:szCs w:val="22"/>
              </w:rPr>
            </w:pPr>
            <w:r w:rsidRPr="00BA276C">
              <w:rPr>
                <w:rFonts w:ascii="Arial (Body)" w:hAnsi="Arial (Body)" w:cstheme="minorHAnsi"/>
                <w:bCs w:val="0"/>
                <w:color w:val="265A9A"/>
                <w:szCs w:val="22"/>
              </w:rPr>
              <w:t>Full time employees</w:t>
            </w:r>
          </w:p>
        </w:tc>
        <w:tc>
          <w:tcPr>
            <w:tcW w:w="2693" w:type="dxa"/>
            <w:tcBorders>
              <w:bottom w:val="single" w:sz="4" w:space="0" w:color="B3B3B3"/>
            </w:tcBorders>
            <w:shd w:val="clear" w:color="auto" w:fill="auto"/>
            <w:vAlign w:val="center"/>
          </w:tcPr>
          <w:p w14:paraId="64E67EDB" w14:textId="4136DCF5" w:rsidR="00BA276C" w:rsidRPr="00BA276C" w:rsidRDefault="00BA276C" w:rsidP="006515F9">
            <w:pPr>
              <w:pStyle w:val="ListParagraph"/>
              <w:spacing w:before="45" w:after="45"/>
              <w:ind w:left="57" w:right="108"/>
              <w:contextualSpacing w:val="0"/>
              <w:cnfStyle w:val="100000000000" w:firstRow="1" w:lastRow="0" w:firstColumn="0" w:lastColumn="0" w:oddVBand="0" w:evenVBand="0" w:oddHBand="0" w:evenHBand="0" w:firstRowFirstColumn="0" w:firstRowLastColumn="0" w:lastRowFirstColumn="0" w:lastRowLastColumn="0"/>
              <w:rPr>
                <w:rFonts w:ascii="Arial (Body)" w:hAnsi="Arial (Body)" w:cstheme="minorHAnsi"/>
                <w:bCs w:val="0"/>
                <w:color w:val="265A9A"/>
                <w:szCs w:val="22"/>
              </w:rPr>
            </w:pPr>
            <w:r w:rsidRPr="00BA276C">
              <w:rPr>
                <w:rFonts w:ascii="Arial (Body)" w:hAnsi="Arial (Body)" w:cstheme="minorHAnsi"/>
                <w:bCs w:val="0"/>
                <w:color w:val="265A9A"/>
                <w:szCs w:val="22"/>
              </w:rPr>
              <w:t>Part-time employees</w:t>
            </w:r>
          </w:p>
        </w:tc>
      </w:tr>
      <w:tr w:rsidR="00BA276C" w:rsidRPr="00BA276C" w14:paraId="36EC9D49" w14:textId="77777777" w:rsidTr="006515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B3B3B3"/>
              <w:bottom w:val="nil"/>
            </w:tcBorders>
            <w:shd w:val="clear" w:color="auto" w:fill="F2F2F2"/>
            <w:vAlign w:val="center"/>
          </w:tcPr>
          <w:p w14:paraId="2C38D802" w14:textId="265CF1B9" w:rsidR="00BA276C" w:rsidRPr="00BA276C" w:rsidRDefault="00BA276C" w:rsidP="006515F9">
            <w:pPr>
              <w:pStyle w:val="ListParagraph"/>
              <w:spacing w:before="45" w:after="45"/>
              <w:ind w:left="57" w:right="108"/>
              <w:contextualSpacing w:val="0"/>
              <w:rPr>
                <w:rFonts w:ascii="Arial (Body)" w:hAnsi="Arial (Body)" w:cstheme="minorHAnsi"/>
                <w:color w:val="265A9A"/>
                <w:szCs w:val="22"/>
              </w:rPr>
            </w:pPr>
            <w:r w:rsidRPr="00BA276C">
              <w:rPr>
                <w:rFonts w:ascii="Arial (Body)" w:hAnsi="Arial (Body)" w:cstheme="minorHAnsi"/>
                <w:color w:val="265A9A"/>
                <w:szCs w:val="22"/>
              </w:rPr>
              <w:t>Flex credit</w:t>
            </w:r>
          </w:p>
        </w:tc>
        <w:tc>
          <w:tcPr>
            <w:tcW w:w="2693" w:type="dxa"/>
            <w:tcBorders>
              <w:top w:val="single" w:sz="4" w:space="0" w:color="B3B3B3"/>
              <w:bottom w:val="nil"/>
            </w:tcBorders>
            <w:shd w:val="clear" w:color="auto" w:fill="F2F2F2"/>
            <w:vAlign w:val="center"/>
          </w:tcPr>
          <w:p w14:paraId="24A39AF9" w14:textId="4D981FA3" w:rsidR="00BA276C" w:rsidRPr="00BA276C" w:rsidRDefault="00BA276C" w:rsidP="006515F9">
            <w:pPr>
              <w:pStyle w:val="ListParagraph"/>
              <w:spacing w:before="45" w:after="45"/>
              <w:ind w:left="57" w:right="108"/>
              <w:contextualSpacing w:val="0"/>
              <w:cnfStyle w:val="000000100000" w:firstRow="0" w:lastRow="0" w:firstColumn="0" w:lastColumn="0" w:oddVBand="0" w:evenVBand="0" w:oddHBand="1" w:evenHBand="0" w:firstRowFirstColumn="0" w:firstRowLastColumn="0" w:lastRowFirstColumn="0" w:lastRowLastColumn="0"/>
              <w:rPr>
                <w:rFonts w:ascii="Arial (Body)" w:hAnsi="Arial (Body)" w:cstheme="minorHAnsi"/>
                <w:color w:val="000000"/>
                <w:szCs w:val="22"/>
              </w:rPr>
            </w:pPr>
            <w:r w:rsidRPr="00BA276C">
              <w:rPr>
                <w:rFonts w:ascii="Arial (Body)" w:hAnsi="Arial (Body)" w:cstheme="minorHAnsi"/>
                <w:color w:val="000000"/>
                <w:szCs w:val="22"/>
              </w:rPr>
              <w:t>37 hours and 30 minutes (100% of weekly hours)</w:t>
            </w:r>
          </w:p>
        </w:tc>
        <w:tc>
          <w:tcPr>
            <w:tcW w:w="2693" w:type="dxa"/>
            <w:tcBorders>
              <w:top w:val="single" w:sz="4" w:space="0" w:color="B3B3B3"/>
              <w:bottom w:val="nil"/>
            </w:tcBorders>
            <w:shd w:val="clear" w:color="auto" w:fill="F2F2F2"/>
            <w:vAlign w:val="center"/>
          </w:tcPr>
          <w:p w14:paraId="1BC385B1" w14:textId="2A8F1661" w:rsidR="00BA276C" w:rsidRPr="00BA276C" w:rsidRDefault="00BA276C" w:rsidP="006515F9">
            <w:pPr>
              <w:pStyle w:val="ListParagraph"/>
              <w:spacing w:before="45" w:after="45"/>
              <w:ind w:left="57" w:right="108"/>
              <w:contextualSpacing w:val="0"/>
              <w:cnfStyle w:val="000000100000" w:firstRow="0" w:lastRow="0" w:firstColumn="0" w:lastColumn="0" w:oddVBand="0" w:evenVBand="0" w:oddHBand="1" w:evenHBand="0" w:firstRowFirstColumn="0" w:firstRowLastColumn="0" w:lastRowFirstColumn="0" w:lastRowLastColumn="0"/>
              <w:rPr>
                <w:rFonts w:ascii="Arial (Body)" w:hAnsi="Arial (Body)" w:cstheme="minorHAnsi"/>
                <w:color w:val="000000"/>
                <w:szCs w:val="22"/>
              </w:rPr>
            </w:pPr>
            <w:r w:rsidRPr="00BA276C">
              <w:rPr>
                <w:rFonts w:ascii="Arial (Body)" w:hAnsi="Arial (Body)" w:cstheme="minorHAnsi"/>
                <w:color w:val="000000"/>
                <w:szCs w:val="22"/>
              </w:rPr>
              <w:t>100% of their agreed total weekly hours of work</w:t>
            </w:r>
          </w:p>
        </w:tc>
      </w:tr>
      <w:tr w:rsidR="00BA276C" w:rsidRPr="00BA276C" w14:paraId="19DDCB93" w14:textId="77777777" w:rsidTr="006515F9">
        <w:tc>
          <w:tcPr>
            <w:cnfStyle w:val="001000000000" w:firstRow="0" w:lastRow="0" w:firstColumn="1" w:lastColumn="0" w:oddVBand="0" w:evenVBand="0" w:oddHBand="0" w:evenHBand="0" w:firstRowFirstColumn="0" w:firstRowLastColumn="0" w:lastRowFirstColumn="0" w:lastRowLastColumn="0"/>
            <w:tcW w:w="1701" w:type="dxa"/>
            <w:tcBorders>
              <w:top w:val="nil"/>
            </w:tcBorders>
            <w:shd w:val="clear" w:color="auto" w:fill="auto"/>
            <w:vAlign w:val="center"/>
          </w:tcPr>
          <w:p w14:paraId="2E5AC606" w14:textId="5A15BB9C" w:rsidR="00BA276C" w:rsidRPr="00BA276C" w:rsidRDefault="00BA276C" w:rsidP="006515F9">
            <w:pPr>
              <w:pStyle w:val="ListParagraph"/>
              <w:spacing w:before="45" w:after="45"/>
              <w:ind w:left="57" w:right="108"/>
              <w:contextualSpacing w:val="0"/>
              <w:rPr>
                <w:rFonts w:ascii="Arial (Body)" w:hAnsi="Arial (Body)" w:cstheme="minorHAnsi"/>
                <w:color w:val="265A9A"/>
                <w:szCs w:val="22"/>
              </w:rPr>
            </w:pPr>
            <w:r w:rsidRPr="00BA276C">
              <w:rPr>
                <w:rFonts w:ascii="Arial (Body)" w:hAnsi="Arial (Body)" w:cstheme="minorHAnsi"/>
                <w:color w:val="265A9A"/>
                <w:szCs w:val="22"/>
              </w:rPr>
              <w:t>Flex debit</w:t>
            </w:r>
          </w:p>
        </w:tc>
        <w:tc>
          <w:tcPr>
            <w:tcW w:w="2693" w:type="dxa"/>
            <w:tcBorders>
              <w:top w:val="nil"/>
            </w:tcBorders>
            <w:shd w:val="clear" w:color="auto" w:fill="auto"/>
            <w:vAlign w:val="center"/>
          </w:tcPr>
          <w:p w14:paraId="4D92516B" w14:textId="77777777" w:rsidR="00BA276C" w:rsidRPr="00BA276C" w:rsidRDefault="00BA276C" w:rsidP="006515F9">
            <w:pPr>
              <w:pStyle w:val="ListParagraph"/>
              <w:spacing w:before="45" w:after="45"/>
              <w:ind w:left="57" w:right="108"/>
              <w:contextualSpacing w:val="0"/>
              <w:cnfStyle w:val="000000000000" w:firstRow="0" w:lastRow="0" w:firstColumn="0" w:lastColumn="0" w:oddVBand="0" w:evenVBand="0" w:oddHBand="0" w:evenHBand="0" w:firstRowFirstColumn="0" w:firstRowLastColumn="0" w:lastRowFirstColumn="0" w:lastRowLastColumn="0"/>
              <w:rPr>
                <w:rFonts w:ascii="Arial (Body)" w:hAnsi="Arial (Body)" w:cstheme="minorHAnsi"/>
                <w:color w:val="000000"/>
                <w:szCs w:val="22"/>
              </w:rPr>
            </w:pPr>
            <w:r w:rsidRPr="00BA276C">
              <w:rPr>
                <w:rFonts w:ascii="Arial (Body)" w:hAnsi="Arial (Body)" w:cstheme="minorHAnsi"/>
                <w:color w:val="000000"/>
                <w:szCs w:val="22"/>
              </w:rPr>
              <w:t>15 hours</w:t>
            </w:r>
          </w:p>
          <w:p w14:paraId="0866BADC" w14:textId="1E7001CC" w:rsidR="00BA276C" w:rsidRPr="00BA276C" w:rsidRDefault="00BA276C" w:rsidP="006515F9">
            <w:pPr>
              <w:pStyle w:val="ListParagraph"/>
              <w:spacing w:before="45" w:after="45"/>
              <w:ind w:left="57" w:right="108"/>
              <w:contextualSpacing w:val="0"/>
              <w:cnfStyle w:val="000000000000" w:firstRow="0" w:lastRow="0" w:firstColumn="0" w:lastColumn="0" w:oddVBand="0" w:evenVBand="0" w:oddHBand="0" w:evenHBand="0" w:firstRowFirstColumn="0" w:firstRowLastColumn="0" w:lastRowFirstColumn="0" w:lastRowLastColumn="0"/>
              <w:rPr>
                <w:rFonts w:ascii="Arial (Body)" w:hAnsi="Arial (Body)" w:cstheme="minorHAnsi"/>
                <w:color w:val="000000"/>
                <w:szCs w:val="22"/>
              </w:rPr>
            </w:pPr>
            <w:r w:rsidRPr="00BA276C">
              <w:rPr>
                <w:rFonts w:ascii="Arial (Body)" w:hAnsi="Arial (Body)" w:cstheme="minorHAnsi"/>
                <w:color w:val="000000"/>
                <w:szCs w:val="22"/>
              </w:rPr>
              <w:t>(40% of weekly hours)</w:t>
            </w:r>
          </w:p>
        </w:tc>
        <w:tc>
          <w:tcPr>
            <w:tcW w:w="2693" w:type="dxa"/>
            <w:tcBorders>
              <w:top w:val="nil"/>
            </w:tcBorders>
            <w:shd w:val="clear" w:color="auto" w:fill="auto"/>
            <w:vAlign w:val="center"/>
          </w:tcPr>
          <w:p w14:paraId="6B6B991D" w14:textId="145070BD" w:rsidR="00BA276C" w:rsidRPr="00BA276C" w:rsidRDefault="00BA276C" w:rsidP="006515F9">
            <w:pPr>
              <w:pStyle w:val="ListParagraph"/>
              <w:spacing w:before="45" w:after="45"/>
              <w:ind w:left="57" w:right="108"/>
              <w:contextualSpacing w:val="0"/>
              <w:cnfStyle w:val="000000000000" w:firstRow="0" w:lastRow="0" w:firstColumn="0" w:lastColumn="0" w:oddVBand="0" w:evenVBand="0" w:oddHBand="0" w:evenHBand="0" w:firstRowFirstColumn="0" w:firstRowLastColumn="0" w:lastRowFirstColumn="0" w:lastRowLastColumn="0"/>
              <w:rPr>
                <w:rFonts w:ascii="Arial (Body)" w:hAnsi="Arial (Body)" w:cstheme="minorHAnsi"/>
                <w:color w:val="000000"/>
                <w:szCs w:val="22"/>
              </w:rPr>
            </w:pPr>
            <w:r w:rsidRPr="00BA276C">
              <w:rPr>
                <w:rFonts w:ascii="Arial (Body)" w:hAnsi="Arial (Body)" w:cstheme="minorHAnsi"/>
                <w:color w:val="000000"/>
                <w:szCs w:val="22"/>
              </w:rPr>
              <w:t>40% of their agreed total weekly hours of work</w:t>
            </w:r>
          </w:p>
        </w:tc>
      </w:tr>
    </w:tbl>
    <w:p w14:paraId="7A41E913" w14:textId="576F5A92" w:rsidR="00511C5B" w:rsidRPr="00511C5B" w:rsidRDefault="00B521A7" w:rsidP="00D50B6C">
      <w:pPr>
        <w:pStyle w:val="ListParagraph"/>
        <w:numPr>
          <w:ilvl w:val="0"/>
          <w:numId w:val="23"/>
        </w:numPr>
        <w:tabs>
          <w:tab w:val="left" w:pos="4962"/>
        </w:tabs>
        <w:spacing w:after="160" w:line="259" w:lineRule="auto"/>
        <w:ind w:left="1135" w:hanging="851"/>
        <w:contextualSpacing w:val="0"/>
        <w:rPr>
          <w:rFonts w:cstheme="minorHAnsi"/>
        </w:rPr>
      </w:pPr>
      <w:bookmarkStart w:id="162" w:name="_Ref152057422"/>
      <w:r w:rsidRPr="00B521A7">
        <w:lastRenderedPageBreak/>
        <w:t xml:space="preserve">The employee and </w:t>
      </w:r>
      <w:r w:rsidR="00383AAC">
        <w:t>their manager</w:t>
      </w:r>
      <w:r w:rsidRPr="00B521A7">
        <w:t xml:space="preserve"> should proactively monitor the employee’s</w:t>
      </w:r>
      <w:r w:rsidR="00383AAC">
        <w:t xml:space="preserve"> working hours and</w:t>
      </w:r>
      <w:r w:rsidRPr="00B521A7">
        <w:t xml:space="preserve"> flex balance</w:t>
      </w:r>
      <w:r w:rsidR="00383AAC">
        <w:t xml:space="preserve">. </w:t>
      </w:r>
      <w:r w:rsidR="007C0E72">
        <w:t xml:space="preserve">Where an employee </w:t>
      </w:r>
      <w:r w:rsidR="00383AAC">
        <w:t xml:space="preserve">carries over </w:t>
      </w:r>
      <w:r w:rsidR="00E83C2C">
        <w:t xml:space="preserve">excess </w:t>
      </w:r>
      <w:r w:rsidR="0024157C">
        <w:t xml:space="preserve">flex </w:t>
      </w:r>
      <w:r w:rsidR="00E83C2C">
        <w:t>credits</w:t>
      </w:r>
      <w:r w:rsidR="00011CB9">
        <w:t xml:space="preserve"> or debits</w:t>
      </w:r>
      <w:r w:rsidR="00E83C2C">
        <w:t xml:space="preserve">, they should agree with their manager </w:t>
      </w:r>
      <w:r w:rsidR="0024157C">
        <w:t>a</w:t>
      </w:r>
      <w:r w:rsidR="00E83C2C">
        <w:t xml:space="preserve"> strategy to return their flex balance </w:t>
      </w:r>
      <w:r w:rsidR="0024157C">
        <w:t>to within the carry over limits.</w:t>
      </w:r>
      <w:bookmarkEnd w:id="162"/>
      <w:r w:rsidR="0024157C">
        <w:t xml:space="preserve"> </w:t>
      </w:r>
      <w:r w:rsidR="00E83C2C">
        <w:t xml:space="preserve"> </w:t>
      </w:r>
      <w:r w:rsidR="00BF3EC1">
        <w:t xml:space="preserve"> </w:t>
      </w:r>
    </w:p>
    <w:p w14:paraId="438C20BF" w14:textId="722E0766" w:rsidR="00511C5B" w:rsidRPr="00F655CD" w:rsidRDefault="00511C5B" w:rsidP="00D50B6C">
      <w:pPr>
        <w:pStyle w:val="ListParagraph"/>
        <w:numPr>
          <w:ilvl w:val="0"/>
          <w:numId w:val="23"/>
        </w:numPr>
        <w:tabs>
          <w:tab w:val="left" w:pos="4962"/>
        </w:tabs>
        <w:spacing w:before="0" w:after="160" w:line="259" w:lineRule="auto"/>
        <w:ind w:left="1134" w:hanging="850"/>
        <w:contextualSpacing w:val="0"/>
        <w:rPr>
          <w:rFonts w:cstheme="minorHAnsi"/>
        </w:rPr>
      </w:pPr>
      <w:r w:rsidRPr="00511C5B">
        <w:rPr>
          <w:rFonts w:cstheme="minorHAnsi"/>
        </w:rPr>
        <w:t>Absence from duty on flex</w:t>
      </w:r>
      <w:r w:rsidR="009A76DC">
        <w:rPr>
          <w:rFonts w:cstheme="minorHAnsi"/>
        </w:rPr>
        <w:t xml:space="preserve"> </w:t>
      </w:r>
      <w:r w:rsidRPr="00511C5B">
        <w:rPr>
          <w:rFonts w:cstheme="minorHAnsi"/>
        </w:rPr>
        <w:t xml:space="preserve">time is subject to prior </w:t>
      </w:r>
      <w:r w:rsidRPr="00F655CD">
        <w:rPr>
          <w:rFonts w:cstheme="minorHAnsi"/>
        </w:rPr>
        <w:t>approval by the employee’s manager and the Commission’s operational requirements</w:t>
      </w:r>
      <w:r w:rsidR="00F969C1" w:rsidRPr="00F655CD">
        <w:rPr>
          <w:rFonts w:cstheme="minorHAnsi"/>
        </w:rPr>
        <w:t>, and</w:t>
      </w:r>
      <w:r w:rsidRPr="00F655CD">
        <w:rPr>
          <w:rFonts w:cstheme="minorHAnsi"/>
        </w:rPr>
        <w:t xml:space="preserve"> </w:t>
      </w:r>
      <w:r w:rsidR="00F74D16" w:rsidRPr="00F655CD">
        <w:rPr>
          <w:rFonts w:cstheme="minorHAnsi"/>
        </w:rPr>
        <w:t xml:space="preserve">should </w:t>
      </w:r>
      <w:r w:rsidRPr="00F655CD">
        <w:rPr>
          <w:rFonts w:cstheme="minorHAnsi"/>
        </w:rPr>
        <w:t xml:space="preserve">not exceed five days </w:t>
      </w:r>
      <w:r w:rsidR="00F969C1" w:rsidRPr="00F655CD">
        <w:rPr>
          <w:rFonts w:cstheme="minorHAnsi"/>
        </w:rPr>
        <w:t xml:space="preserve">flex time </w:t>
      </w:r>
      <w:r w:rsidRPr="00F655CD">
        <w:rPr>
          <w:rFonts w:cstheme="minorHAnsi"/>
        </w:rPr>
        <w:t>during a four-week settlement period</w:t>
      </w:r>
      <w:r w:rsidR="00F969C1" w:rsidRPr="00F655CD">
        <w:rPr>
          <w:rFonts w:cstheme="minorHAnsi"/>
        </w:rPr>
        <w:t xml:space="preserve"> (unless otherwise agreed under clause </w:t>
      </w:r>
      <w:r w:rsidR="00F969C1" w:rsidRPr="00F655CD">
        <w:rPr>
          <w:rFonts w:cstheme="minorHAnsi"/>
        </w:rPr>
        <w:fldChar w:fldCharType="begin"/>
      </w:r>
      <w:r w:rsidR="00F969C1" w:rsidRPr="00F655CD">
        <w:rPr>
          <w:rFonts w:cstheme="minorHAnsi"/>
        </w:rPr>
        <w:instrText xml:space="preserve"> REF _Ref152057422 \r \h  \* MERGEFORMAT </w:instrText>
      </w:r>
      <w:r w:rsidR="00F969C1" w:rsidRPr="00F655CD">
        <w:rPr>
          <w:rFonts w:cstheme="minorHAnsi"/>
        </w:rPr>
      </w:r>
      <w:r w:rsidR="00F969C1" w:rsidRPr="00F655CD">
        <w:rPr>
          <w:rFonts w:cstheme="minorHAnsi"/>
        </w:rPr>
        <w:fldChar w:fldCharType="separate"/>
      </w:r>
      <w:r w:rsidR="00555948">
        <w:rPr>
          <w:rFonts w:cstheme="minorHAnsi"/>
        </w:rPr>
        <w:t>144</w:t>
      </w:r>
      <w:r w:rsidR="00F969C1" w:rsidRPr="00F655CD">
        <w:rPr>
          <w:rFonts w:cstheme="minorHAnsi"/>
        </w:rPr>
        <w:fldChar w:fldCharType="end"/>
      </w:r>
      <w:r w:rsidR="00F969C1" w:rsidRPr="00F655CD">
        <w:rPr>
          <w:rFonts w:cstheme="minorHAnsi"/>
        </w:rPr>
        <w:t>)</w:t>
      </w:r>
      <w:r w:rsidRPr="00F655CD">
        <w:rPr>
          <w:rFonts w:cstheme="minorHAnsi"/>
        </w:rPr>
        <w:t>.</w:t>
      </w:r>
    </w:p>
    <w:p w14:paraId="71D10A50" w14:textId="77777777" w:rsidR="00511C5B" w:rsidRDefault="00511C5B" w:rsidP="00D50B6C">
      <w:pPr>
        <w:pStyle w:val="ListParagraph"/>
        <w:numPr>
          <w:ilvl w:val="0"/>
          <w:numId w:val="23"/>
        </w:numPr>
        <w:tabs>
          <w:tab w:val="left" w:pos="4962"/>
        </w:tabs>
        <w:spacing w:before="0" w:after="160" w:line="259" w:lineRule="auto"/>
        <w:ind w:left="1134" w:hanging="850"/>
        <w:contextualSpacing w:val="0"/>
        <w:rPr>
          <w:rFonts w:cstheme="minorHAnsi"/>
        </w:rPr>
      </w:pPr>
      <w:r w:rsidRPr="00511C5B">
        <w:rPr>
          <w:rFonts w:cstheme="minorHAnsi"/>
        </w:rPr>
        <w:t>Credits accumulated cannot be cashed out.</w:t>
      </w:r>
    </w:p>
    <w:p w14:paraId="382B9CDD" w14:textId="0B5901A9" w:rsidR="006D3AAD" w:rsidRPr="00864BD6" w:rsidRDefault="00864BD6" w:rsidP="00D50B6C">
      <w:pPr>
        <w:pStyle w:val="ListParagraph"/>
        <w:numPr>
          <w:ilvl w:val="0"/>
          <w:numId w:val="23"/>
        </w:numPr>
        <w:tabs>
          <w:tab w:val="left" w:pos="4962"/>
        </w:tabs>
        <w:spacing w:before="0" w:after="160" w:line="259" w:lineRule="auto"/>
        <w:ind w:left="1134" w:hanging="850"/>
        <w:contextualSpacing w:val="0"/>
        <w:rPr>
          <w:rFonts w:cstheme="minorHAnsi"/>
        </w:rPr>
      </w:pPr>
      <w:r w:rsidRPr="006515F9">
        <w:rPr>
          <w:rFonts w:cstheme="minorHAnsi"/>
        </w:rPr>
        <w:t xml:space="preserve">Further details on the administration of flex time and recording attendance </w:t>
      </w:r>
      <w:r w:rsidR="00A27D6D" w:rsidRPr="006515F9">
        <w:rPr>
          <w:rFonts w:cstheme="minorHAnsi"/>
        </w:rPr>
        <w:t xml:space="preserve">is available in </w:t>
      </w:r>
      <w:r w:rsidRPr="006515F9">
        <w:rPr>
          <w:rFonts w:cstheme="minorHAnsi"/>
        </w:rPr>
        <w:t>the Commission’s policy related to flexible working arrangements</w:t>
      </w:r>
      <w:r w:rsidR="00F44ADC" w:rsidRPr="00864BD6">
        <w:rPr>
          <w:rFonts w:cstheme="minorHAnsi"/>
        </w:rPr>
        <w:t xml:space="preserve">. </w:t>
      </w:r>
    </w:p>
    <w:p w14:paraId="3FC3D984" w14:textId="77777777" w:rsidR="008C45E6" w:rsidRPr="00F50F15" w:rsidRDefault="008C45E6" w:rsidP="00D50B6C">
      <w:pPr>
        <w:pStyle w:val="Heading2"/>
        <w:numPr>
          <w:ilvl w:val="1"/>
          <w:numId w:val="25"/>
        </w:numPr>
        <w:ind w:left="1134" w:hanging="1134"/>
      </w:pPr>
      <w:bookmarkStart w:id="163" w:name="_Toc159248256"/>
      <w:bookmarkStart w:id="164" w:name="_Toc148017014"/>
      <w:bookmarkStart w:id="165" w:name="_Toc148017221"/>
      <w:bookmarkStart w:id="166" w:name="_Toc149160534"/>
      <w:bookmarkStart w:id="167" w:name="_Toc148017013"/>
      <w:bookmarkStart w:id="168" w:name="_Toc148017220"/>
      <w:bookmarkStart w:id="169" w:name="_Toc149160533"/>
      <w:r w:rsidRPr="00F50F15">
        <w:t>Overtime</w:t>
      </w:r>
      <w:bookmarkEnd w:id="163"/>
      <w:r w:rsidRPr="00F50F15">
        <w:t xml:space="preserve"> </w:t>
      </w:r>
      <w:bookmarkEnd w:id="164"/>
      <w:bookmarkEnd w:id="165"/>
      <w:bookmarkEnd w:id="166"/>
    </w:p>
    <w:p w14:paraId="30E8F5EE" w14:textId="7B530368" w:rsidR="00132C55" w:rsidRPr="00B45942" w:rsidRDefault="00574242" w:rsidP="00D50B6C">
      <w:pPr>
        <w:pStyle w:val="ListParagraph"/>
        <w:numPr>
          <w:ilvl w:val="0"/>
          <w:numId w:val="23"/>
        </w:numPr>
        <w:spacing w:after="160" w:line="259" w:lineRule="auto"/>
        <w:ind w:left="1135" w:hanging="851"/>
        <w:contextualSpacing w:val="0"/>
        <w:rPr>
          <w:rFonts w:cstheme="minorHAnsi"/>
        </w:rPr>
      </w:pPr>
      <w:r w:rsidRPr="00574242">
        <w:rPr>
          <w:rFonts w:cstheme="minorHAnsi"/>
        </w:rPr>
        <w:t xml:space="preserve">With all employees having access to </w:t>
      </w:r>
      <w:r w:rsidR="00132C55" w:rsidRPr="00574242">
        <w:rPr>
          <w:rFonts w:cstheme="minorHAnsi"/>
        </w:rPr>
        <w:t xml:space="preserve">flexible working hours, the parties to </w:t>
      </w:r>
      <w:r w:rsidR="00132C55" w:rsidRPr="00F41B79">
        <w:rPr>
          <w:rFonts w:cstheme="minorHAnsi"/>
        </w:rPr>
        <w:t xml:space="preserve">this agreement </w:t>
      </w:r>
      <w:r w:rsidR="00132C55" w:rsidRPr="00574242">
        <w:rPr>
          <w:rFonts w:cstheme="minorHAnsi"/>
        </w:rPr>
        <w:t>will endeavour to minimise the need for overtime.</w:t>
      </w:r>
      <w:r w:rsidR="00B45942">
        <w:rPr>
          <w:rFonts w:cstheme="minorHAnsi"/>
        </w:rPr>
        <w:t xml:space="preserve"> </w:t>
      </w:r>
      <w:r w:rsidR="00B45942" w:rsidRPr="00555A49">
        <w:rPr>
          <w:rFonts w:cstheme="minorHAnsi"/>
        </w:rPr>
        <w:t xml:space="preserve">Consistent with the NES, employees may refuse to work unreasonable additional hours. </w:t>
      </w:r>
    </w:p>
    <w:p w14:paraId="54FB7A14" w14:textId="4641F632" w:rsidR="00341A54" w:rsidRPr="00A13683" w:rsidRDefault="00126031" w:rsidP="00D50B6C">
      <w:pPr>
        <w:pStyle w:val="ListParagraph"/>
        <w:numPr>
          <w:ilvl w:val="0"/>
          <w:numId w:val="23"/>
        </w:numPr>
        <w:spacing w:before="0" w:after="160" w:line="259" w:lineRule="auto"/>
        <w:ind w:left="1134" w:hanging="850"/>
        <w:contextualSpacing w:val="0"/>
        <w:rPr>
          <w:rFonts w:cstheme="minorHAnsi"/>
        </w:rPr>
      </w:pPr>
      <w:bookmarkStart w:id="170" w:name="_Ref152052900"/>
      <w:r>
        <w:rPr>
          <w:rFonts w:ascii="Arial" w:hAnsi="Arial" w:cs="Arial"/>
        </w:rPr>
        <w:t>E</w:t>
      </w:r>
      <w:r w:rsidRPr="006760E5">
        <w:rPr>
          <w:rFonts w:ascii="Arial" w:hAnsi="Arial" w:cs="Arial"/>
        </w:rPr>
        <w:t xml:space="preserve">mployees </w:t>
      </w:r>
      <w:r>
        <w:rPr>
          <w:rFonts w:ascii="Arial" w:hAnsi="Arial" w:cs="Arial"/>
        </w:rPr>
        <w:t>can be</w:t>
      </w:r>
      <w:r w:rsidRPr="006760E5">
        <w:rPr>
          <w:rFonts w:ascii="Arial" w:hAnsi="Arial" w:cs="Arial"/>
        </w:rPr>
        <w:t xml:space="preserve"> directed to work additional hours</w:t>
      </w:r>
      <w:r w:rsidR="008C5AC1" w:rsidRPr="009B3EAF">
        <w:rPr>
          <w:rFonts w:cstheme="minorHAnsi"/>
        </w:rPr>
        <w:t xml:space="preserve"> </w:t>
      </w:r>
      <w:r w:rsidR="008C5AC1" w:rsidRPr="00A13683">
        <w:rPr>
          <w:rFonts w:cstheme="minorHAnsi"/>
        </w:rPr>
        <w:t xml:space="preserve">where </w:t>
      </w:r>
      <w:r w:rsidR="00D4443E" w:rsidRPr="00A13683">
        <w:rPr>
          <w:rFonts w:cstheme="minorHAnsi"/>
        </w:rPr>
        <w:t>necessary for operational requirements</w:t>
      </w:r>
      <w:r w:rsidR="00B45942">
        <w:rPr>
          <w:rFonts w:cstheme="minorHAnsi"/>
        </w:rPr>
        <w:t>.</w:t>
      </w:r>
      <w:bookmarkEnd w:id="170"/>
      <w:r w:rsidR="00B45942">
        <w:rPr>
          <w:rFonts w:cstheme="minorHAnsi"/>
        </w:rPr>
        <w:t xml:space="preserve"> </w:t>
      </w:r>
      <w:r w:rsidR="008D555B">
        <w:rPr>
          <w:rFonts w:cstheme="minorHAnsi"/>
        </w:rPr>
        <w:t xml:space="preserve"> </w:t>
      </w:r>
    </w:p>
    <w:p w14:paraId="0AA0A56B" w14:textId="7E3A5F7C" w:rsidR="00DC5C0B" w:rsidRDefault="00B45942" w:rsidP="00D50B6C">
      <w:pPr>
        <w:pStyle w:val="ListParagraph"/>
        <w:numPr>
          <w:ilvl w:val="1"/>
          <w:numId w:val="23"/>
        </w:numPr>
        <w:spacing w:before="0" w:after="160" w:line="259" w:lineRule="auto"/>
        <w:ind w:left="1985" w:hanging="851"/>
        <w:contextualSpacing w:val="0"/>
        <w:rPr>
          <w:rFonts w:cstheme="minorHAnsi"/>
        </w:rPr>
      </w:pPr>
      <w:bookmarkStart w:id="171" w:name="_Ref153353431"/>
      <w:r w:rsidRPr="00FA04A5">
        <w:rPr>
          <w:rFonts w:cstheme="minorHAnsi"/>
        </w:rPr>
        <w:t xml:space="preserve">Overtime will apply to directed duty, worked </w:t>
      </w:r>
      <w:r w:rsidR="008E199E" w:rsidRPr="00A552E8">
        <w:rPr>
          <w:rFonts w:cstheme="minorHAnsi"/>
        </w:rPr>
        <w:t>in excess of the employee’s standard day</w:t>
      </w:r>
      <w:r w:rsidR="008E199E">
        <w:rPr>
          <w:rFonts w:cstheme="minorHAnsi"/>
        </w:rPr>
        <w:t xml:space="preserve"> (as defined in clause </w:t>
      </w:r>
      <w:r w:rsidR="008E199E">
        <w:rPr>
          <w:rFonts w:cstheme="minorHAnsi"/>
        </w:rPr>
        <w:fldChar w:fldCharType="begin"/>
      </w:r>
      <w:r w:rsidR="008E199E">
        <w:rPr>
          <w:rFonts w:cstheme="minorHAnsi"/>
        </w:rPr>
        <w:instrText xml:space="preserve"> REF _Ref152010428 \r \h </w:instrText>
      </w:r>
      <w:r w:rsidR="00D50B6C">
        <w:rPr>
          <w:rFonts w:cstheme="minorHAnsi"/>
        </w:rPr>
        <w:instrText xml:space="preserve"> \* MERGEFORMAT </w:instrText>
      </w:r>
      <w:r w:rsidR="008E199E">
        <w:rPr>
          <w:rFonts w:cstheme="minorHAnsi"/>
        </w:rPr>
      </w:r>
      <w:r w:rsidR="008E199E">
        <w:rPr>
          <w:rFonts w:cstheme="minorHAnsi"/>
        </w:rPr>
        <w:fldChar w:fldCharType="separate"/>
      </w:r>
      <w:r w:rsidR="00555948">
        <w:rPr>
          <w:rFonts w:cstheme="minorHAnsi"/>
        </w:rPr>
        <w:t>129</w:t>
      </w:r>
      <w:r w:rsidR="008E199E">
        <w:rPr>
          <w:rFonts w:cstheme="minorHAnsi"/>
        </w:rPr>
        <w:fldChar w:fldCharType="end"/>
      </w:r>
      <w:r w:rsidR="008E199E">
        <w:rPr>
          <w:rFonts w:cstheme="minorHAnsi"/>
        </w:rPr>
        <w:t xml:space="preserve">) and </w:t>
      </w:r>
      <w:r w:rsidR="00A552E8" w:rsidRPr="00A552E8">
        <w:rPr>
          <w:rFonts w:cstheme="minorHAnsi"/>
        </w:rPr>
        <w:t>outside the</w:t>
      </w:r>
      <w:r>
        <w:rPr>
          <w:rFonts w:cstheme="minorHAnsi"/>
        </w:rPr>
        <w:t xml:space="preserve"> employee’s</w:t>
      </w:r>
      <w:r w:rsidR="00E8091F">
        <w:rPr>
          <w:rFonts w:cstheme="minorHAnsi"/>
        </w:rPr>
        <w:t xml:space="preserve"> usual</w:t>
      </w:r>
      <w:r w:rsidR="00A552E8" w:rsidRPr="00A552E8">
        <w:rPr>
          <w:rFonts w:cstheme="minorHAnsi"/>
        </w:rPr>
        <w:t xml:space="preserve"> </w:t>
      </w:r>
      <w:r w:rsidR="00A552E8">
        <w:rPr>
          <w:rFonts w:cstheme="minorHAnsi"/>
        </w:rPr>
        <w:t>bandwidth</w:t>
      </w:r>
      <w:r>
        <w:rPr>
          <w:rFonts w:cstheme="minorHAnsi"/>
        </w:rPr>
        <w:t xml:space="preserve"> hours</w:t>
      </w:r>
      <w:r w:rsidR="00A552E8" w:rsidRPr="00A552E8">
        <w:rPr>
          <w:rFonts w:cstheme="minorHAnsi"/>
        </w:rPr>
        <w:t xml:space="preserve"> </w:t>
      </w:r>
      <w:r>
        <w:rPr>
          <w:rFonts w:cstheme="minorHAnsi"/>
        </w:rPr>
        <w:t>.</w:t>
      </w:r>
      <w:r w:rsidR="00713D07">
        <w:rPr>
          <w:rFonts w:cstheme="minorHAnsi"/>
        </w:rPr>
        <w:t xml:space="preserve"> This includes any directed duty worked on weekends or public holidays.</w:t>
      </w:r>
      <w:bookmarkEnd w:id="171"/>
      <w:r w:rsidR="00DC5C0B">
        <w:rPr>
          <w:rFonts w:cstheme="minorHAnsi"/>
        </w:rPr>
        <w:t xml:space="preserve"> </w:t>
      </w:r>
    </w:p>
    <w:p w14:paraId="407428FA" w14:textId="6675381B" w:rsidR="008C5AC1" w:rsidRDefault="00341A54" w:rsidP="00D50B6C">
      <w:pPr>
        <w:pStyle w:val="ListParagraph"/>
        <w:numPr>
          <w:ilvl w:val="1"/>
          <w:numId w:val="23"/>
        </w:numPr>
        <w:spacing w:before="0" w:after="160" w:line="259" w:lineRule="auto"/>
        <w:ind w:left="1985" w:hanging="851"/>
        <w:contextualSpacing w:val="0"/>
        <w:rPr>
          <w:rFonts w:cstheme="minorHAnsi"/>
        </w:rPr>
      </w:pPr>
      <w:r w:rsidRPr="00A13683">
        <w:rPr>
          <w:rFonts w:cstheme="minorHAnsi"/>
        </w:rPr>
        <w:t xml:space="preserve">Where </w:t>
      </w:r>
      <w:r w:rsidRPr="00A13683">
        <w:t>circumstances</w:t>
      </w:r>
      <w:r w:rsidRPr="00A13683">
        <w:rPr>
          <w:rFonts w:cstheme="minorHAnsi"/>
        </w:rPr>
        <w:t xml:space="preserve"> do not permit prior direction, overtime can be subsequently approved in writing by the Chair.</w:t>
      </w:r>
    </w:p>
    <w:p w14:paraId="657E698B" w14:textId="3149B0AD" w:rsidR="008C45E6" w:rsidRPr="00F539B1" w:rsidRDefault="008C45E6" w:rsidP="00D50B6C">
      <w:pPr>
        <w:pStyle w:val="ListParagraph"/>
        <w:numPr>
          <w:ilvl w:val="0"/>
          <w:numId w:val="23"/>
        </w:numPr>
        <w:spacing w:before="0" w:after="160" w:line="259" w:lineRule="auto"/>
        <w:ind w:left="1134" w:hanging="850"/>
        <w:contextualSpacing w:val="0"/>
        <w:rPr>
          <w:rFonts w:cstheme="minorHAnsi"/>
        </w:rPr>
      </w:pPr>
      <w:r w:rsidRPr="00A13683">
        <w:rPr>
          <w:rFonts w:cstheme="minorHAnsi"/>
        </w:rPr>
        <w:t xml:space="preserve">The rate of payment for overtime will be time-and-a-half of the </w:t>
      </w:r>
      <w:r w:rsidRPr="00F539B1">
        <w:rPr>
          <w:rFonts w:cstheme="minorHAnsi"/>
        </w:rPr>
        <w:t xml:space="preserve">employee’s current salary plus any allowances in </w:t>
      </w:r>
      <w:r w:rsidR="00FA04A5">
        <w:rPr>
          <w:rFonts w:cstheme="minorHAnsi"/>
        </w:rPr>
        <w:t xml:space="preserve">the nature of </w:t>
      </w:r>
      <w:r w:rsidRPr="00F539B1">
        <w:rPr>
          <w:rFonts w:cstheme="minorHAnsi"/>
        </w:rPr>
        <w:t>salary.</w:t>
      </w:r>
    </w:p>
    <w:p w14:paraId="3DA3F235" w14:textId="750C8A02" w:rsidR="008C45E6" w:rsidRDefault="008C45E6" w:rsidP="006515F9">
      <w:pPr>
        <w:pStyle w:val="ListParagraph"/>
        <w:numPr>
          <w:ilvl w:val="0"/>
          <w:numId w:val="23"/>
        </w:numPr>
        <w:tabs>
          <w:tab w:val="left" w:pos="4962"/>
        </w:tabs>
        <w:spacing w:before="0" w:after="160" w:line="259" w:lineRule="auto"/>
        <w:ind w:left="1134" w:hanging="850"/>
        <w:contextualSpacing w:val="0"/>
        <w:rPr>
          <w:rFonts w:cstheme="minorHAnsi"/>
        </w:rPr>
      </w:pPr>
      <w:bookmarkStart w:id="172" w:name="_Ref152077191"/>
      <w:r w:rsidRPr="00F539B1">
        <w:rPr>
          <w:rFonts w:cstheme="minorHAnsi"/>
        </w:rPr>
        <w:t xml:space="preserve">As an alternative to paid overtime, an employee may choose </w:t>
      </w:r>
      <w:r w:rsidR="0061226D" w:rsidRPr="00F539B1">
        <w:rPr>
          <w:rFonts w:cstheme="minorHAnsi"/>
        </w:rPr>
        <w:t xml:space="preserve">to access </w:t>
      </w:r>
      <w:r w:rsidR="00A13683" w:rsidRPr="00A13683">
        <w:rPr>
          <w:rFonts w:cstheme="minorHAnsi"/>
        </w:rPr>
        <w:t xml:space="preserve">flex </w:t>
      </w:r>
      <w:r w:rsidR="00A13683" w:rsidRPr="008853AD">
        <w:rPr>
          <w:rFonts w:cstheme="minorHAnsi"/>
        </w:rPr>
        <w:t>time</w:t>
      </w:r>
      <w:r w:rsidR="00C57B41" w:rsidRPr="008853AD">
        <w:rPr>
          <w:rFonts w:cstheme="minorHAnsi"/>
        </w:rPr>
        <w:t xml:space="preserve"> o</w:t>
      </w:r>
      <w:r w:rsidR="002D0776" w:rsidRPr="008853AD">
        <w:rPr>
          <w:rFonts w:cstheme="minorHAnsi"/>
        </w:rPr>
        <w:t>r</w:t>
      </w:r>
      <w:r w:rsidR="00C57B41" w:rsidRPr="008853AD">
        <w:rPr>
          <w:rFonts w:cstheme="minorHAnsi"/>
        </w:rPr>
        <w:t xml:space="preserve"> TOIL</w:t>
      </w:r>
      <w:r w:rsidR="00C57B41">
        <w:rPr>
          <w:rFonts w:cstheme="minorHAnsi"/>
        </w:rPr>
        <w:t xml:space="preserve"> </w:t>
      </w:r>
      <w:r w:rsidRPr="00A13683">
        <w:rPr>
          <w:rFonts w:cstheme="minorHAnsi"/>
        </w:rPr>
        <w:t xml:space="preserve">at </w:t>
      </w:r>
      <w:r w:rsidRPr="009B3EAF">
        <w:rPr>
          <w:rFonts w:cstheme="minorHAnsi"/>
        </w:rPr>
        <w:t xml:space="preserve">the rate of </w:t>
      </w:r>
      <w:r w:rsidR="00CD0D7D" w:rsidRPr="009B3EAF">
        <w:rPr>
          <w:rFonts w:cstheme="minorHAnsi"/>
        </w:rPr>
        <w:t>1.5</w:t>
      </w:r>
      <w:r w:rsidRPr="009B3EAF">
        <w:rPr>
          <w:rFonts w:cstheme="minorHAnsi"/>
        </w:rPr>
        <w:t xml:space="preserve"> hours for each hour of directed overtime worked</w:t>
      </w:r>
      <w:r w:rsidR="0061226D" w:rsidRPr="009B3EAF">
        <w:rPr>
          <w:rFonts w:cstheme="minorHAnsi"/>
        </w:rPr>
        <w:t>.</w:t>
      </w:r>
      <w:bookmarkEnd w:id="172"/>
      <w:r w:rsidRPr="009B3EAF">
        <w:rPr>
          <w:rFonts w:cstheme="minorHAnsi"/>
        </w:rPr>
        <w:t xml:space="preserve"> </w:t>
      </w:r>
    </w:p>
    <w:p w14:paraId="4316D8BB" w14:textId="25994CBB" w:rsidR="00440F11" w:rsidRPr="00440F11" w:rsidRDefault="00440F11" w:rsidP="00D50B6C">
      <w:pPr>
        <w:pStyle w:val="ListParagraph"/>
        <w:numPr>
          <w:ilvl w:val="0"/>
          <w:numId w:val="23"/>
        </w:numPr>
        <w:tabs>
          <w:tab w:val="left" w:pos="4962"/>
        </w:tabs>
        <w:spacing w:before="0" w:after="160" w:line="259" w:lineRule="auto"/>
        <w:ind w:left="1134" w:hanging="850"/>
        <w:contextualSpacing w:val="0"/>
        <w:rPr>
          <w:rFonts w:cstheme="minorHAnsi"/>
        </w:rPr>
      </w:pPr>
      <w:r w:rsidRPr="006515F9">
        <w:rPr>
          <w:rFonts w:cstheme="minorHAnsi"/>
        </w:rPr>
        <w:t>Further details on overtime and managing additional working hours is available in the Commission’s policy related to flexible working arrangements</w:t>
      </w:r>
      <w:r w:rsidRPr="00864BD6">
        <w:rPr>
          <w:rFonts w:cstheme="minorHAnsi"/>
        </w:rPr>
        <w:t xml:space="preserve">. </w:t>
      </w:r>
    </w:p>
    <w:p w14:paraId="66118E12" w14:textId="77777777" w:rsidR="00542907" w:rsidRPr="00555A49" w:rsidRDefault="00542907" w:rsidP="00D50B6C">
      <w:pPr>
        <w:pStyle w:val="Heading2"/>
        <w:numPr>
          <w:ilvl w:val="1"/>
          <w:numId w:val="25"/>
        </w:numPr>
        <w:ind w:left="1134" w:hanging="1134"/>
      </w:pPr>
      <w:bookmarkStart w:id="173" w:name="_Toc159248257"/>
      <w:r w:rsidRPr="00555A49">
        <w:t>EL TOIL</w:t>
      </w:r>
      <w:bookmarkEnd w:id="167"/>
      <w:bookmarkEnd w:id="168"/>
      <w:bookmarkEnd w:id="169"/>
      <w:bookmarkEnd w:id="173"/>
    </w:p>
    <w:p w14:paraId="4A8447D8" w14:textId="77777777" w:rsidR="00542907" w:rsidRPr="00555A49" w:rsidRDefault="00542907" w:rsidP="00D50B6C">
      <w:pPr>
        <w:pStyle w:val="ListParagraph"/>
        <w:numPr>
          <w:ilvl w:val="0"/>
          <w:numId w:val="23"/>
        </w:numPr>
        <w:spacing w:after="160" w:line="259" w:lineRule="auto"/>
        <w:ind w:left="1135" w:hanging="851"/>
        <w:contextualSpacing w:val="0"/>
        <w:rPr>
          <w:rFonts w:cstheme="minorHAnsi"/>
        </w:rPr>
      </w:pPr>
      <w:r w:rsidRPr="00555A49">
        <w:rPr>
          <w:rFonts w:cstheme="minorHAnsi"/>
        </w:rPr>
        <w:t xml:space="preserve">Executive level (EL) employees are sometimes required to work reasonable additional hours. Consistent with the NES, employees may refuse to work unreasonable additional hours. </w:t>
      </w:r>
    </w:p>
    <w:p w14:paraId="4FC4F43F" w14:textId="676797B2" w:rsidR="00542907" w:rsidRPr="00555A49" w:rsidRDefault="00542907" w:rsidP="00D50B6C">
      <w:pPr>
        <w:pStyle w:val="ListParagraph"/>
        <w:numPr>
          <w:ilvl w:val="0"/>
          <w:numId w:val="23"/>
        </w:numPr>
        <w:spacing w:before="0" w:after="160" w:line="259" w:lineRule="auto"/>
        <w:ind w:left="1134" w:hanging="850"/>
        <w:contextualSpacing w:val="0"/>
        <w:rPr>
          <w:rFonts w:cstheme="minorHAnsi"/>
        </w:rPr>
      </w:pPr>
      <w:r w:rsidRPr="00555A49">
        <w:rPr>
          <w:rFonts w:cstheme="minorHAnsi"/>
        </w:rPr>
        <w:t xml:space="preserve">EL employees seeking to access time off in lieu (TOIL) are required to keep records of their working hours using a method determined by the </w:t>
      </w:r>
      <w:r w:rsidR="009E5B0D" w:rsidRPr="00945A0B">
        <w:rPr>
          <w:rFonts w:cstheme="minorHAnsi"/>
        </w:rPr>
        <w:t>Commission</w:t>
      </w:r>
      <w:r w:rsidRPr="00555A49">
        <w:rPr>
          <w:rFonts w:cstheme="minorHAnsi"/>
        </w:rPr>
        <w:t>.</w:t>
      </w:r>
    </w:p>
    <w:p w14:paraId="51DAF95D" w14:textId="77777777" w:rsidR="00542907" w:rsidRPr="00555A49" w:rsidRDefault="00542907" w:rsidP="00D50B6C">
      <w:pPr>
        <w:pStyle w:val="ListParagraph"/>
        <w:numPr>
          <w:ilvl w:val="0"/>
          <w:numId w:val="23"/>
        </w:numPr>
        <w:spacing w:before="0" w:after="160" w:line="259" w:lineRule="auto"/>
        <w:ind w:left="1134" w:hanging="850"/>
        <w:contextualSpacing w:val="0"/>
        <w:rPr>
          <w:rFonts w:cstheme="minorHAnsi"/>
        </w:rPr>
      </w:pPr>
      <w:r w:rsidRPr="00555A49">
        <w:rPr>
          <w:rFonts w:cstheme="minorHAnsi"/>
        </w:rPr>
        <w:t>A manager is to grant TOIL in recognition of reasonable additional hours worked. TOIL granted to employees can be taken as whole or part days.</w:t>
      </w:r>
    </w:p>
    <w:p w14:paraId="589D54E0" w14:textId="77777777" w:rsidR="00542907" w:rsidRPr="00555A49" w:rsidRDefault="00542907" w:rsidP="00D50B6C">
      <w:pPr>
        <w:pStyle w:val="ListParagraph"/>
        <w:numPr>
          <w:ilvl w:val="0"/>
          <w:numId w:val="23"/>
        </w:numPr>
        <w:spacing w:before="0" w:after="160" w:line="259" w:lineRule="auto"/>
        <w:ind w:left="1134" w:hanging="850"/>
        <w:contextualSpacing w:val="0"/>
        <w:rPr>
          <w:rFonts w:cstheme="minorHAnsi"/>
        </w:rPr>
      </w:pPr>
      <w:r w:rsidRPr="00555A49">
        <w:rPr>
          <w:rFonts w:cstheme="minorHAnsi"/>
        </w:rPr>
        <w:t xml:space="preserve">The working arrangements for an EL employee should be agreed through discussion between the manager and the EL employee. The discussion should include consideration of the work requirements that will safely get the job done and reasonably allow the employee to balance their work and personal life. </w:t>
      </w:r>
    </w:p>
    <w:p w14:paraId="26CE0B64" w14:textId="77777777" w:rsidR="00542907" w:rsidRPr="00555A49" w:rsidRDefault="00542907" w:rsidP="00D50B6C">
      <w:pPr>
        <w:pStyle w:val="ListParagraph"/>
        <w:numPr>
          <w:ilvl w:val="0"/>
          <w:numId w:val="23"/>
        </w:numPr>
        <w:spacing w:before="0" w:after="160" w:line="259" w:lineRule="auto"/>
        <w:ind w:left="1134" w:hanging="850"/>
        <w:contextualSpacing w:val="0"/>
        <w:rPr>
          <w:rFonts w:cstheme="minorHAnsi"/>
        </w:rPr>
      </w:pPr>
      <w:r w:rsidRPr="00555A49">
        <w:rPr>
          <w:rFonts w:cstheme="minorHAnsi"/>
        </w:rPr>
        <w:lastRenderedPageBreak/>
        <w:t>An EL employee’s working arrangements and actual hours worked should be discussed on at least a quarterly basis between the EL employee and their manager.</w:t>
      </w:r>
    </w:p>
    <w:p w14:paraId="4997B207" w14:textId="77777777" w:rsidR="00542907" w:rsidRDefault="00542907" w:rsidP="00D50B6C">
      <w:pPr>
        <w:pStyle w:val="ListParagraph"/>
        <w:numPr>
          <w:ilvl w:val="0"/>
          <w:numId w:val="23"/>
        </w:numPr>
        <w:spacing w:before="0" w:after="160" w:line="259" w:lineRule="auto"/>
        <w:ind w:left="1134" w:hanging="850"/>
        <w:contextualSpacing w:val="0"/>
        <w:rPr>
          <w:rFonts w:cstheme="minorHAnsi"/>
        </w:rPr>
      </w:pPr>
      <w:r w:rsidRPr="00555A49">
        <w:rPr>
          <w:rFonts w:cstheme="minorHAnsi"/>
        </w:rPr>
        <w:t xml:space="preserve">The pattern of hours is to be flexible enough to accommodate short term peaks and troughs in workload, and include expected reasonable additional hours. The agreed pattern of hours is to be recorded. </w:t>
      </w:r>
    </w:p>
    <w:p w14:paraId="709566E2" w14:textId="371C5360" w:rsidR="00A552E8" w:rsidRPr="00FA241B" w:rsidRDefault="00542907" w:rsidP="00D50B6C">
      <w:pPr>
        <w:pStyle w:val="ListParagraph"/>
        <w:numPr>
          <w:ilvl w:val="0"/>
          <w:numId w:val="23"/>
        </w:numPr>
        <w:spacing w:before="0" w:after="160" w:line="259" w:lineRule="auto"/>
        <w:ind w:left="1134" w:hanging="850"/>
        <w:contextualSpacing w:val="0"/>
        <w:rPr>
          <w:rFonts w:cstheme="minorHAnsi"/>
        </w:rPr>
      </w:pPr>
      <w:r w:rsidRPr="00555A49">
        <w:rPr>
          <w:rFonts w:cstheme="minorHAnsi"/>
        </w:rPr>
        <w:t>Requests from EL employees to access flexible time off which are consistent with their agreed working arrangements are to be supported, subject to operational requirements.</w:t>
      </w:r>
    </w:p>
    <w:p w14:paraId="3D9AAA7E" w14:textId="31B1FA5B" w:rsidR="002076F5" w:rsidRPr="002076F5" w:rsidRDefault="002076F5" w:rsidP="00D50B6C">
      <w:pPr>
        <w:pStyle w:val="ListParagraph"/>
        <w:numPr>
          <w:ilvl w:val="0"/>
          <w:numId w:val="23"/>
        </w:numPr>
        <w:spacing w:before="0" w:after="160" w:line="259" w:lineRule="auto"/>
        <w:ind w:left="1134" w:hanging="850"/>
        <w:contextualSpacing w:val="0"/>
        <w:rPr>
          <w:rFonts w:cstheme="minorHAnsi"/>
        </w:rPr>
      </w:pPr>
      <w:r w:rsidRPr="002076F5">
        <w:rPr>
          <w:rFonts w:cstheme="minorHAnsi"/>
        </w:rPr>
        <w:t xml:space="preserve">Further details on the administration of TOIL and recording attendance </w:t>
      </w:r>
      <w:r w:rsidR="00A27D6D">
        <w:rPr>
          <w:rFonts w:cstheme="minorHAnsi"/>
        </w:rPr>
        <w:t xml:space="preserve">is available in </w:t>
      </w:r>
      <w:r w:rsidRPr="002076F5">
        <w:rPr>
          <w:rFonts w:cstheme="minorHAnsi"/>
        </w:rPr>
        <w:t xml:space="preserve">the Commission’s policy related to flexible working arrangements. </w:t>
      </w:r>
    </w:p>
    <w:p w14:paraId="56A75140" w14:textId="5F58CC91" w:rsidR="00542907" w:rsidRDefault="0037130E" w:rsidP="00D50B6C">
      <w:pPr>
        <w:pStyle w:val="Heading2"/>
        <w:numPr>
          <w:ilvl w:val="1"/>
          <w:numId w:val="25"/>
        </w:numPr>
        <w:ind w:left="1134" w:hanging="1134"/>
      </w:pPr>
      <w:bookmarkStart w:id="174" w:name="_Toc148017020"/>
      <w:bookmarkStart w:id="175" w:name="_Toc148017227"/>
      <w:bookmarkStart w:id="176" w:name="_Toc149160541"/>
      <w:bookmarkStart w:id="177" w:name="_Toc159248258"/>
      <w:r>
        <w:t>End of year</w:t>
      </w:r>
      <w:r w:rsidRPr="00555A49">
        <w:t xml:space="preserve"> </w:t>
      </w:r>
      <w:r w:rsidR="003B715A">
        <w:t>c</w:t>
      </w:r>
      <w:r w:rsidR="00542907" w:rsidRPr="00555A49">
        <w:t>losedown</w:t>
      </w:r>
      <w:bookmarkEnd w:id="174"/>
      <w:bookmarkEnd w:id="175"/>
      <w:bookmarkEnd w:id="176"/>
      <w:bookmarkEnd w:id="177"/>
    </w:p>
    <w:p w14:paraId="1F1B234E" w14:textId="17D35FC8" w:rsidR="009A13B0" w:rsidRPr="009A13B0" w:rsidRDefault="009A13B0" w:rsidP="00D50B6C">
      <w:pPr>
        <w:pStyle w:val="ListParagraph"/>
        <w:numPr>
          <w:ilvl w:val="0"/>
          <w:numId w:val="23"/>
        </w:numPr>
        <w:spacing w:after="160" w:line="259" w:lineRule="auto"/>
        <w:ind w:left="1135" w:hanging="851"/>
        <w:contextualSpacing w:val="0"/>
        <w:rPr>
          <w:rFonts w:eastAsia="TimesNewRoman" w:cstheme="minorHAnsi"/>
        </w:rPr>
      </w:pPr>
      <w:bookmarkStart w:id="178" w:name="_Toc149160542"/>
      <w:r w:rsidRPr="009A13B0">
        <w:rPr>
          <w:rFonts w:eastAsia="TimesNewRoman" w:cstheme="minorHAnsi"/>
        </w:rPr>
        <w:t>The Commission will close its normal operations from close of business on the last working day before Christmas, with business resuming on the first working day after New Year’s Day (‘</w:t>
      </w:r>
      <w:r w:rsidR="0037130E">
        <w:rPr>
          <w:rFonts w:eastAsia="TimesNewRoman" w:cstheme="minorHAnsi"/>
        </w:rPr>
        <w:t>end of year</w:t>
      </w:r>
      <w:r w:rsidR="0037130E" w:rsidRPr="009A13B0">
        <w:rPr>
          <w:rFonts w:eastAsia="TimesNewRoman" w:cstheme="minorHAnsi"/>
        </w:rPr>
        <w:t xml:space="preserve"> </w:t>
      </w:r>
      <w:r w:rsidR="003B715A">
        <w:rPr>
          <w:rFonts w:eastAsia="TimesNewRoman" w:cstheme="minorHAnsi"/>
        </w:rPr>
        <w:t>c</w:t>
      </w:r>
      <w:r w:rsidRPr="009A13B0">
        <w:rPr>
          <w:rFonts w:eastAsia="TimesNewRoman" w:cstheme="minorHAnsi"/>
        </w:rPr>
        <w:t xml:space="preserve">losedown’). </w:t>
      </w:r>
    </w:p>
    <w:p w14:paraId="43CB93D4" w14:textId="29A0D6D3" w:rsidR="00347083" w:rsidRDefault="009A13B0" w:rsidP="00D50B6C">
      <w:pPr>
        <w:pStyle w:val="ListParagraph"/>
        <w:numPr>
          <w:ilvl w:val="0"/>
          <w:numId w:val="23"/>
        </w:numPr>
        <w:spacing w:before="0" w:after="160" w:line="259" w:lineRule="auto"/>
        <w:ind w:left="1134" w:hanging="850"/>
        <w:contextualSpacing w:val="0"/>
        <w:rPr>
          <w:rFonts w:eastAsia="TimesNewRoman" w:cstheme="minorHAnsi"/>
        </w:rPr>
      </w:pPr>
      <w:r w:rsidRPr="009A13B0">
        <w:rPr>
          <w:rFonts w:eastAsia="TimesNewRoman" w:cstheme="minorHAnsi"/>
        </w:rPr>
        <w:t xml:space="preserve">Employees will be provided with time off work for the working days in the </w:t>
      </w:r>
      <w:r w:rsidR="0037130E">
        <w:rPr>
          <w:rFonts w:eastAsia="TimesNewRoman" w:cstheme="minorHAnsi"/>
        </w:rPr>
        <w:t>end of year</w:t>
      </w:r>
      <w:r w:rsidR="0037130E" w:rsidRPr="009A13B0">
        <w:rPr>
          <w:rFonts w:eastAsia="TimesNewRoman" w:cstheme="minorHAnsi"/>
        </w:rPr>
        <w:t xml:space="preserve"> </w:t>
      </w:r>
      <w:r w:rsidR="004A23D3">
        <w:rPr>
          <w:rFonts w:eastAsia="TimesNewRoman" w:cstheme="minorHAnsi"/>
        </w:rPr>
        <w:t>c</w:t>
      </w:r>
      <w:r w:rsidRPr="009A13B0">
        <w:rPr>
          <w:rFonts w:eastAsia="TimesNewRoman" w:cstheme="minorHAnsi"/>
        </w:rPr>
        <w:t xml:space="preserve">losedown and will be paid in accordance with their ordinary hours of work. </w:t>
      </w:r>
      <w:r w:rsidR="009567AF" w:rsidRPr="009A13B0">
        <w:rPr>
          <w:rFonts w:eastAsia="TimesNewRoman" w:cstheme="minorHAnsi"/>
        </w:rPr>
        <w:t xml:space="preserve">There will be no requirement to take </w:t>
      </w:r>
      <w:r w:rsidR="009567AF">
        <w:rPr>
          <w:rFonts w:eastAsia="TimesNewRoman" w:cstheme="minorHAnsi"/>
        </w:rPr>
        <w:t>a</w:t>
      </w:r>
      <w:r w:rsidR="009567AF" w:rsidRPr="009A13B0">
        <w:rPr>
          <w:rFonts w:eastAsia="TimesNewRoman" w:cstheme="minorHAnsi"/>
        </w:rPr>
        <w:t xml:space="preserve">nnual </w:t>
      </w:r>
      <w:r w:rsidR="009567AF">
        <w:rPr>
          <w:rFonts w:eastAsia="TimesNewRoman" w:cstheme="minorHAnsi"/>
        </w:rPr>
        <w:t>l</w:t>
      </w:r>
      <w:r w:rsidR="009567AF" w:rsidRPr="009A13B0">
        <w:rPr>
          <w:rFonts w:eastAsia="TimesNewRoman" w:cstheme="minorHAnsi"/>
        </w:rPr>
        <w:t xml:space="preserve">eave or use accrued </w:t>
      </w:r>
      <w:r w:rsidR="009567AF">
        <w:rPr>
          <w:rFonts w:eastAsia="TimesNewRoman" w:cstheme="minorHAnsi"/>
        </w:rPr>
        <w:t>f</w:t>
      </w:r>
      <w:r w:rsidR="009567AF" w:rsidRPr="009A13B0">
        <w:rPr>
          <w:rFonts w:eastAsia="TimesNewRoman" w:cstheme="minorHAnsi"/>
        </w:rPr>
        <w:t>lex time</w:t>
      </w:r>
      <w:r w:rsidR="009567AF" w:rsidRPr="00F46998">
        <w:rPr>
          <w:rFonts w:eastAsia="TimesNewRoman" w:cstheme="minorHAnsi"/>
        </w:rPr>
        <w:t>.</w:t>
      </w:r>
    </w:p>
    <w:p w14:paraId="6F262DC4" w14:textId="7986BD92" w:rsidR="009A13B0" w:rsidRPr="00347083" w:rsidRDefault="00347083" w:rsidP="00D50B6C">
      <w:pPr>
        <w:pStyle w:val="ListParagraph"/>
        <w:numPr>
          <w:ilvl w:val="1"/>
          <w:numId w:val="23"/>
        </w:numPr>
        <w:spacing w:before="0" w:after="160" w:line="259" w:lineRule="auto"/>
        <w:ind w:left="1985" w:hanging="851"/>
        <w:contextualSpacing w:val="0"/>
        <w:rPr>
          <w:rFonts w:eastAsia="TimesNewRoman" w:cstheme="minorHAnsi"/>
        </w:rPr>
      </w:pPr>
      <w:r w:rsidRPr="00347083">
        <w:rPr>
          <w:rFonts w:eastAsia="TimesNewRoman" w:cstheme="minorHAnsi"/>
        </w:rPr>
        <w:t xml:space="preserve">Unless required by legislation </w:t>
      </w:r>
      <w:r w:rsidR="00794950">
        <w:rPr>
          <w:rFonts w:eastAsia="TimesNewRoman" w:cstheme="minorHAnsi"/>
        </w:rPr>
        <w:t xml:space="preserve">(for example, </w:t>
      </w:r>
      <w:r w:rsidRPr="00347083">
        <w:rPr>
          <w:rFonts w:eastAsia="TimesNewRoman" w:cstheme="minorHAnsi"/>
        </w:rPr>
        <w:t>related to long service leave</w:t>
      </w:r>
      <w:r w:rsidR="00794950">
        <w:rPr>
          <w:rFonts w:eastAsia="TimesNewRoman" w:cstheme="minorHAnsi"/>
        </w:rPr>
        <w:t>)</w:t>
      </w:r>
      <w:r w:rsidRPr="00347083">
        <w:rPr>
          <w:rFonts w:eastAsia="TimesNewRoman" w:cstheme="minorHAnsi"/>
        </w:rPr>
        <w:t xml:space="preserve"> there will be no deduction from paid leave credits for the </w:t>
      </w:r>
      <w:r w:rsidR="0037130E">
        <w:rPr>
          <w:rFonts w:eastAsia="TimesNewRoman" w:cstheme="minorHAnsi"/>
        </w:rPr>
        <w:t>end of year</w:t>
      </w:r>
      <w:r w:rsidRPr="00347083">
        <w:rPr>
          <w:rFonts w:eastAsia="TimesNewRoman" w:cstheme="minorHAnsi"/>
        </w:rPr>
        <w:t xml:space="preserve"> closedown. </w:t>
      </w:r>
    </w:p>
    <w:p w14:paraId="26B6AE84" w14:textId="50B3BA4D" w:rsidR="009A13B0" w:rsidRDefault="005F2D0E" w:rsidP="00D50B6C">
      <w:pPr>
        <w:pStyle w:val="ListParagraph"/>
        <w:numPr>
          <w:ilvl w:val="1"/>
          <w:numId w:val="23"/>
        </w:numPr>
        <w:spacing w:before="0" w:after="160" w:line="259" w:lineRule="auto"/>
        <w:ind w:left="1985" w:hanging="851"/>
        <w:contextualSpacing w:val="0"/>
        <w:rPr>
          <w:rFonts w:eastAsia="TimesNewRoman" w:cstheme="minorHAnsi"/>
        </w:rPr>
      </w:pPr>
      <w:bookmarkStart w:id="179" w:name="_Toc148017021"/>
      <w:bookmarkStart w:id="180" w:name="_Toc148017228"/>
      <w:r>
        <w:rPr>
          <w:rFonts w:eastAsia="TimesNewRoman" w:cstheme="minorHAnsi"/>
        </w:rPr>
        <w:t>W</w:t>
      </w:r>
      <w:r w:rsidR="009A13B0" w:rsidRPr="009A13B0">
        <w:rPr>
          <w:rFonts w:eastAsia="TimesNewRoman" w:cstheme="minorHAnsi"/>
        </w:rPr>
        <w:t>here an employee would otherwise be absent on leave on that day, the rate of payment will be in accordance with the payment for that leave</w:t>
      </w:r>
      <w:r w:rsidR="00CB6EF2">
        <w:rPr>
          <w:rFonts w:eastAsia="TimesNewRoman" w:cstheme="minorHAnsi"/>
        </w:rPr>
        <w:t xml:space="preserve"> (for example, </w:t>
      </w:r>
      <w:r w:rsidR="009A13B0" w:rsidRPr="009A13B0">
        <w:rPr>
          <w:rFonts w:eastAsia="TimesNewRoman" w:cstheme="minorHAnsi"/>
        </w:rPr>
        <w:t xml:space="preserve">if the employee is on long service leave </w:t>
      </w:r>
      <w:r w:rsidR="00CB6EF2">
        <w:rPr>
          <w:rFonts w:eastAsia="TimesNewRoman" w:cstheme="minorHAnsi"/>
        </w:rPr>
        <w:t xml:space="preserve">or a form of parental leave </w:t>
      </w:r>
      <w:r w:rsidR="009A13B0" w:rsidRPr="009A13B0">
        <w:rPr>
          <w:rFonts w:eastAsia="TimesNewRoman" w:cstheme="minorHAnsi"/>
        </w:rPr>
        <w:t xml:space="preserve">at half pay, payment for the </w:t>
      </w:r>
      <w:r w:rsidR="00CB6EF2">
        <w:rPr>
          <w:rFonts w:eastAsia="TimesNewRoman" w:cstheme="minorHAnsi"/>
        </w:rPr>
        <w:t xml:space="preserve">closedown </w:t>
      </w:r>
      <w:r w:rsidR="009A13B0" w:rsidRPr="009A13B0">
        <w:rPr>
          <w:rFonts w:eastAsia="TimesNewRoman" w:cstheme="minorHAnsi"/>
        </w:rPr>
        <w:t>will also be at half pay</w:t>
      </w:r>
      <w:r w:rsidR="00CB6EF2">
        <w:rPr>
          <w:rFonts w:eastAsia="TimesNewRoman" w:cstheme="minorHAnsi"/>
        </w:rPr>
        <w:t>)</w:t>
      </w:r>
      <w:r w:rsidR="009A13B0" w:rsidRPr="009A13B0">
        <w:rPr>
          <w:rFonts w:eastAsia="TimesNewRoman" w:cstheme="minorHAnsi"/>
        </w:rPr>
        <w:t xml:space="preserve">. </w:t>
      </w:r>
    </w:p>
    <w:p w14:paraId="1363BF0D" w14:textId="77777777" w:rsidR="00542907" w:rsidRDefault="00542907" w:rsidP="00D50B6C">
      <w:pPr>
        <w:pStyle w:val="Heading2"/>
        <w:numPr>
          <w:ilvl w:val="1"/>
          <w:numId w:val="25"/>
        </w:numPr>
        <w:ind w:left="1134" w:hanging="1134"/>
      </w:pPr>
      <w:bookmarkStart w:id="181" w:name="_Toc159248259"/>
      <w:r w:rsidRPr="00555A49">
        <w:t>Public holidays</w:t>
      </w:r>
      <w:bookmarkEnd w:id="178"/>
      <w:bookmarkEnd w:id="179"/>
      <w:bookmarkEnd w:id="180"/>
      <w:bookmarkEnd w:id="181"/>
    </w:p>
    <w:p w14:paraId="74A51C14" w14:textId="77777777" w:rsidR="00542907" w:rsidRPr="00555A49" w:rsidRDefault="00542907" w:rsidP="00D50B6C">
      <w:pPr>
        <w:pStyle w:val="ListParagraph"/>
        <w:numPr>
          <w:ilvl w:val="0"/>
          <w:numId w:val="23"/>
        </w:numPr>
        <w:spacing w:after="160" w:line="259" w:lineRule="auto"/>
        <w:ind w:left="1135" w:hanging="851"/>
        <w:contextualSpacing w:val="0"/>
        <w:rPr>
          <w:rFonts w:eastAsia="TimesNewRoman" w:cstheme="minorHAnsi"/>
        </w:rPr>
      </w:pPr>
      <w:bookmarkStart w:id="182" w:name="_Ref149739994"/>
      <w:r w:rsidRPr="00555A49">
        <w:rPr>
          <w:rFonts w:eastAsia="TimesNewRoman" w:cstheme="minorHAnsi"/>
        </w:rPr>
        <w:t xml:space="preserve">Employees are entitled to the following holidays each year as observed at their normal work </w:t>
      </w:r>
      <w:r w:rsidRPr="001410C5">
        <w:rPr>
          <w:rFonts w:cstheme="minorHAnsi"/>
        </w:rPr>
        <w:t>location</w:t>
      </w:r>
      <w:r w:rsidRPr="00555A49">
        <w:rPr>
          <w:rFonts w:eastAsia="TimesNewRoman" w:cstheme="minorHAnsi"/>
        </w:rPr>
        <w:t xml:space="preserve"> in accordance with the</w:t>
      </w:r>
      <w:r w:rsidRPr="00555A49">
        <w:rPr>
          <w:rFonts w:eastAsia="TimesNewRoman" w:cstheme="minorHAnsi"/>
          <w:i/>
        </w:rPr>
        <w:t xml:space="preserve"> Fair Work Act 2009</w:t>
      </w:r>
      <w:r w:rsidRPr="00555A49">
        <w:rPr>
          <w:rFonts w:eastAsia="TimesNewRoman" w:cstheme="minorHAnsi"/>
        </w:rPr>
        <w:t>:</w:t>
      </w:r>
      <w:bookmarkEnd w:id="182"/>
    </w:p>
    <w:p w14:paraId="7D331A9B" w14:textId="77777777" w:rsidR="00542907" w:rsidRPr="00555A49" w:rsidRDefault="00542907" w:rsidP="00D50B6C">
      <w:pPr>
        <w:pStyle w:val="ListParagraph"/>
        <w:numPr>
          <w:ilvl w:val="1"/>
          <w:numId w:val="23"/>
        </w:numPr>
        <w:spacing w:before="0" w:after="160" w:line="259" w:lineRule="auto"/>
        <w:ind w:left="1985" w:hanging="851"/>
        <w:contextualSpacing w:val="0"/>
        <w:rPr>
          <w:rFonts w:eastAsia="TimesNewRoman" w:cstheme="minorHAnsi"/>
        </w:rPr>
      </w:pPr>
      <w:r w:rsidRPr="00555A49">
        <w:rPr>
          <w:rFonts w:eastAsia="TimesNewRoman" w:cstheme="minorHAnsi"/>
        </w:rPr>
        <w:t xml:space="preserve">1 </w:t>
      </w:r>
      <w:r w:rsidRPr="00323C54">
        <w:rPr>
          <w:rFonts w:cstheme="minorHAnsi"/>
        </w:rPr>
        <w:t>January</w:t>
      </w:r>
      <w:r w:rsidRPr="00555A49">
        <w:rPr>
          <w:rFonts w:eastAsia="TimesNewRoman" w:cstheme="minorHAnsi"/>
        </w:rPr>
        <w:t xml:space="preserve"> (New Year’s Day);</w:t>
      </w:r>
    </w:p>
    <w:p w14:paraId="2C90A984" w14:textId="77777777" w:rsidR="00542907" w:rsidRPr="00555A49" w:rsidRDefault="00542907" w:rsidP="00D50B6C">
      <w:pPr>
        <w:pStyle w:val="ListParagraph"/>
        <w:numPr>
          <w:ilvl w:val="1"/>
          <w:numId w:val="23"/>
        </w:numPr>
        <w:spacing w:before="0" w:after="160" w:line="259" w:lineRule="auto"/>
        <w:ind w:left="1985" w:hanging="851"/>
        <w:contextualSpacing w:val="0"/>
        <w:rPr>
          <w:rFonts w:eastAsia="TimesNewRoman" w:cstheme="minorHAnsi"/>
        </w:rPr>
      </w:pPr>
      <w:r w:rsidRPr="00555A49">
        <w:rPr>
          <w:rFonts w:eastAsia="TimesNewRoman" w:cstheme="minorHAnsi"/>
        </w:rPr>
        <w:t xml:space="preserve">26 </w:t>
      </w:r>
      <w:r w:rsidRPr="00323C54">
        <w:rPr>
          <w:rFonts w:cstheme="minorHAnsi"/>
        </w:rPr>
        <w:t>January</w:t>
      </w:r>
      <w:r w:rsidRPr="00555A49">
        <w:rPr>
          <w:rFonts w:eastAsia="TimesNewRoman" w:cstheme="minorHAnsi"/>
        </w:rPr>
        <w:t xml:space="preserve"> (Australia Day);</w:t>
      </w:r>
    </w:p>
    <w:p w14:paraId="44C3F482" w14:textId="77777777" w:rsidR="00542907" w:rsidRPr="00555A49" w:rsidRDefault="00542907" w:rsidP="00D50B6C">
      <w:pPr>
        <w:pStyle w:val="ListParagraph"/>
        <w:numPr>
          <w:ilvl w:val="1"/>
          <w:numId w:val="23"/>
        </w:numPr>
        <w:spacing w:before="0" w:after="160" w:line="259" w:lineRule="auto"/>
        <w:ind w:left="1985" w:hanging="851"/>
        <w:contextualSpacing w:val="0"/>
        <w:rPr>
          <w:rFonts w:eastAsia="TimesNewRoman" w:cstheme="minorHAnsi"/>
        </w:rPr>
      </w:pPr>
      <w:r w:rsidRPr="00555A49">
        <w:rPr>
          <w:rFonts w:eastAsia="TimesNewRoman" w:cstheme="minorHAnsi"/>
        </w:rPr>
        <w:t xml:space="preserve">Good </w:t>
      </w:r>
      <w:r w:rsidRPr="00323C54">
        <w:rPr>
          <w:rFonts w:cstheme="minorHAnsi"/>
        </w:rPr>
        <w:t>Friday</w:t>
      </w:r>
      <w:r w:rsidRPr="00555A49">
        <w:rPr>
          <w:rFonts w:eastAsia="TimesNewRoman" w:cstheme="minorHAnsi"/>
        </w:rPr>
        <w:t xml:space="preserve"> and the following Monday;</w:t>
      </w:r>
    </w:p>
    <w:p w14:paraId="2C880AFA" w14:textId="77777777" w:rsidR="00542907" w:rsidRPr="00555A49" w:rsidRDefault="00542907" w:rsidP="00D50B6C">
      <w:pPr>
        <w:pStyle w:val="ListParagraph"/>
        <w:numPr>
          <w:ilvl w:val="1"/>
          <w:numId w:val="23"/>
        </w:numPr>
        <w:spacing w:before="0" w:after="160" w:line="259" w:lineRule="auto"/>
        <w:ind w:left="1985" w:hanging="851"/>
        <w:contextualSpacing w:val="0"/>
        <w:rPr>
          <w:rFonts w:eastAsia="TimesNewRoman" w:cstheme="minorHAnsi"/>
        </w:rPr>
      </w:pPr>
      <w:r w:rsidRPr="00555A49">
        <w:rPr>
          <w:rFonts w:eastAsia="TimesNewRoman" w:cstheme="minorHAnsi"/>
        </w:rPr>
        <w:t xml:space="preserve">25 </w:t>
      </w:r>
      <w:r w:rsidRPr="00323C54">
        <w:rPr>
          <w:rFonts w:cstheme="minorHAnsi"/>
        </w:rPr>
        <w:t>April</w:t>
      </w:r>
      <w:r w:rsidRPr="00555A49">
        <w:rPr>
          <w:rFonts w:eastAsia="TimesNewRoman" w:cstheme="minorHAnsi"/>
        </w:rPr>
        <w:t xml:space="preserve"> (Anzac Day);</w:t>
      </w:r>
    </w:p>
    <w:p w14:paraId="7A19D3EF" w14:textId="77777777" w:rsidR="00542907" w:rsidRPr="00555A49" w:rsidRDefault="00542907" w:rsidP="00D50B6C">
      <w:pPr>
        <w:pStyle w:val="ListParagraph"/>
        <w:numPr>
          <w:ilvl w:val="1"/>
          <w:numId w:val="23"/>
        </w:numPr>
        <w:spacing w:before="0" w:after="160" w:line="259" w:lineRule="auto"/>
        <w:ind w:left="1985" w:hanging="851"/>
        <w:contextualSpacing w:val="0"/>
        <w:rPr>
          <w:rFonts w:eastAsia="TimesNewRoman" w:cstheme="minorHAnsi"/>
        </w:rPr>
      </w:pPr>
      <w:r w:rsidRPr="00555A49">
        <w:rPr>
          <w:rFonts w:eastAsia="TimesNewRoman" w:cstheme="minorHAnsi"/>
        </w:rPr>
        <w:t>the King’s birthday holiday (on the day on which it is celebrated in a State or Territory or a region of a State or Territory);</w:t>
      </w:r>
    </w:p>
    <w:p w14:paraId="4BE48417" w14:textId="77777777" w:rsidR="00542907" w:rsidRPr="00555A49" w:rsidRDefault="00542907" w:rsidP="00D50B6C">
      <w:pPr>
        <w:pStyle w:val="ListParagraph"/>
        <w:numPr>
          <w:ilvl w:val="1"/>
          <w:numId w:val="23"/>
        </w:numPr>
        <w:spacing w:before="0" w:after="160" w:line="259" w:lineRule="auto"/>
        <w:ind w:left="1985" w:hanging="851"/>
        <w:contextualSpacing w:val="0"/>
        <w:rPr>
          <w:rFonts w:eastAsia="TimesNewRoman" w:cstheme="minorHAnsi"/>
        </w:rPr>
      </w:pPr>
      <w:r w:rsidRPr="00555A49">
        <w:rPr>
          <w:rFonts w:eastAsia="TimesNewRoman" w:cstheme="minorHAnsi"/>
        </w:rPr>
        <w:t xml:space="preserve">25 </w:t>
      </w:r>
      <w:r w:rsidRPr="00323C54">
        <w:rPr>
          <w:rFonts w:cstheme="minorHAnsi"/>
        </w:rPr>
        <w:t>December</w:t>
      </w:r>
      <w:r w:rsidRPr="00555A49">
        <w:rPr>
          <w:rFonts w:eastAsia="TimesNewRoman" w:cstheme="minorHAnsi"/>
        </w:rPr>
        <w:t xml:space="preserve"> (Christmas Day);</w:t>
      </w:r>
    </w:p>
    <w:p w14:paraId="18AC4165" w14:textId="77777777" w:rsidR="00542907" w:rsidRPr="00555A49" w:rsidRDefault="00542907" w:rsidP="00D50B6C">
      <w:pPr>
        <w:pStyle w:val="ListParagraph"/>
        <w:numPr>
          <w:ilvl w:val="1"/>
          <w:numId w:val="23"/>
        </w:numPr>
        <w:spacing w:before="0" w:after="160" w:line="259" w:lineRule="auto"/>
        <w:ind w:left="1985" w:hanging="851"/>
        <w:contextualSpacing w:val="0"/>
        <w:rPr>
          <w:rFonts w:eastAsia="TimesNewRoman" w:cstheme="minorHAnsi"/>
        </w:rPr>
      </w:pPr>
      <w:r w:rsidRPr="00555A49">
        <w:rPr>
          <w:rFonts w:eastAsia="TimesNewRoman" w:cstheme="minorHAnsi"/>
        </w:rPr>
        <w:t xml:space="preserve">26 </w:t>
      </w:r>
      <w:r w:rsidRPr="00323C54">
        <w:rPr>
          <w:rFonts w:cstheme="minorHAnsi"/>
        </w:rPr>
        <w:t>December</w:t>
      </w:r>
      <w:r w:rsidRPr="00555A49">
        <w:rPr>
          <w:rFonts w:eastAsia="TimesNewRoman" w:cstheme="minorHAnsi"/>
        </w:rPr>
        <w:t xml:space="preserve"> (Boxing Day); and</w:t>
      </w:r>
    </w:p>
    <w:p w14:paraId="23558DC5" w14:textId="77777777" w:rsidR="00542907" w:rsidRPr="00555A49" w:rsidRDefault="00542907" w:rsidP="00D50B6C">
      <w:pPr>
        <w:pStyle w:val="ListParagraph"/>
        <w:numPr>
          <w:ilvl w:val="1"/>
          <w:numId w:val="23"/>
        </w:numPr>
        <w:spacing w:before="0" w:after="160" w:line="259" w:lineRule="auto"/>
        <w:ind w:left="1985" w:hanging="851"/>
        <w:contextualSpacing w:val="0"/>
        <w:rPr>
          <w:rFonts w:eastAsia="TimesNewRoman" w:cstheme="minorHAnsi"/>
        </w:rPr>
      </w:pPr>
      <w:r w:rsidRPr="00555A49">
        <w:rPr>
          <w:rFonts w:eastAsia="TimesNewRoman" w:cstheme="minorHAnsi"/>
        </w:rPr>
        <w:t xml:space="preserve">any other day, or part day, declared or prescribed by or under a law of a State or Territory to be observed generally within the State or Territory, or a region of the State or Territory, as a public holiday, other than a day or part day, or a kind of day or part day, that is excluded by the </w:t>
      </w:r>
      <w:r w:rsidRPr="00555A49">
        <w:rPr>
          <w:rFonts w:cstheme="minorHAnsi"/>
          <w:i/>
          <w:iCs/>
        </w:rPr>
        <w:t xml:space="preserve">Fair Work Regulations 2009 </w:t>
      </w:r>
      <w:r w:rsidRPr="00555A49">
        <w:rPr>
          <w:rFonts w:eastAsia="TimesNewRoman" w:cstheme="minorHAnsi"/>
        </w:rPr>
        <w:t>from counting as a public holiday.</w:t>
      </w:r>
    </w:p>
    <w:p w14:paraId="242C7C62" w14:textId="77777777" w:rsidR="00542907" w:rsidRPr="00555A49" w:rsidRDefault="00542907" w:rsidP="00D50B6C">
      <w:pPr>
        <w:pStyle w:val="ListParagraph"/>
        <w:numPr>
          <w:ilvl w:val="0"/>
          <w:numId w:val="23"/>
        </w:numPr>
        <w:spacing w:before="0" w:after="160" w:line="259" w:lineRule="auto"/>
        <w:ind w:left="1134" w:hanging="850"/>
        <w:contextualSpacing w:val="0"/>
        <w:rPr>
          <w:rFonts w:eastAsia="TimesNewRoman" w:cstheme="minorHAnsi"/>
        </w:rPr>
      </w:pPr>
      <w:r w:rsidRPr="00555A49">
        <w:rPr>
          <w:rFonts w:eastAsia="TimesNewRoman" w:cstheme="minorHAnsi"/>
        </w:rPr>
        <w:lastRenderedPageBreak/>
        <w:t xml:space="preserve">If a public holiday falls on a Saturday or Sunday, and if under a State or Territory law, a day or part day is substituted </w:t>
      </w:r>
      <w:r w:rsidRPr="00945A0B">
        <w:rPr>
          <w:rFonts w:cstheme="minorHAnsi"/>
        </w:rPr>
        <w:t>for</w:t>
      </w:r>
      <w:r w:rsidRPr="00555A49">
        <w:rPr>
          <w:rFonts w:eastAsia="TimesNewRoman" w:cstheme="minorHAnsi"/>
        </w:rPr>
        <w:t xml:space="preserve"> one of the public holidays listed above, then the substituted day or part day is the public holiday.</w:t>
      </w:r>
    </w:p>
    <w:p w14:paraId="59AC8FD2" w14:textId="42DAE8B6" w:rsidR="00542907" w:rsidRPr="00555A49" w:rsidRDefault="00542907" w:rsidP="00D50B6C">
      <w:pPr>
        <w:pStyle w:val="ListParagraph"/>
        <w:numPr>
          <w:ilvl w:val="0"/>
          <w:numId w:val="23"/>
        </w:numPr>
        <w:spacing w:before="0" w:after="160" w:line="259" w:lineRule="auto"/>
        <w:ind w:left="1134" w:hanging="850"/>
        <w:contextualSpacing w:val="0"/>
        <w:rPr>
          <w:rFonts w:eastAsia="TimesNewRoman" w:cstheme="minorHAnsi"/>
        </w:rPr>
      </w:pPr>
      <w:r w:rsidRPr="00555A49">
        <w:rPr>
          <w:rFonts w:eastAsia="TimesNewRoman" w:cstheme="minorHAnsi"/>
        </w:rPr>
        <w:t xml:space="preserve">The </w:t>
      </w:r>
      <w:r w:rsidR="009E5B0D" w:rsidRPr="009A13B0">
        <w:rPr>
          <w:rFonts w:eastAsia="TimesNewRoman" w:cstheme="minorHAnsi"/>
        </w:rPr>
        <w:t>Chair</w:t>
      </w:r>
      <w:r w:rsidRPr="009A13B0">
        <w:rPr>
          <w:rFonts w:eastAsia="TimesNewRoman" w:cstheme="minorHAnsi"/>
        </w:rPr>
        <w:t xml:space="preserve"> </w:t>
      </w:r>
      <w:r w:rsidRPr="00555A49">
        <w:rPr>
          <w:rFonts w:eastAsia="TimesNewRoman" w:cstheme="minorHAnsi"/>
        </w:rPr>
        <w:t xml:space="preserve">and an employee may agree on the substitution of a day or part day that would otherwise be a public </w:t>
      </w:r>
      <w:r w:rsidRPr="009A13B0">
        <w:rPr>
          <w:rFonts w:cstheme="minorHAnsi"/>
        </w:rPr>
        <w:t>holiday</w:t>
      </w:r>
      <w:r w:rsidRPr="00555A49">
        <w:rPr>
          <w:rFonts w:eastAsia="TimesNewRoman" w:cstheme="minorHAnsi"/>
        </w:rPr>
        <w:t>, having regard to operational requirements.</w:t>
      </w:r>
    </w:p>
    <w:p w14:paraId="4C164B6C" w14:textId="3DF0771D" w:rsidR="00542907" w:rsidRPr="00555A49" w:rsidRDefault="00542907" w:rsidP="00D50B6C">
      <w:pPr>
        <w:pStyle w:val="ListParagraph"/>
        <w:numPr>
          <w:ilvl w:val="0"/>
          <w:numId w:val="23"/>
        </w:numPr>
        <w:spacing w:before="0" w:after="160" w:line="259" w:lineRule="auto"/>
        <w:ind w:left="1134" w:hanging="850"/>
        <w:contextualSpacing w:val="0"/>
        <w:rPr>
          <w:rFonts w:eastAsia="TimesNewRoman" w:cstheme="minorHAnsi"/>
        </w:rPr>
      </w:pPr>
      <w:r w:rsidRPr="00555A49">
        <w:rPr>
          <w:rFonts w:eastAsia="TimesNewRoman" w:cstheme="minorHAnsi"/>
        </w:rPr>
        <w:t xml:space="preserve">The </w:t>
      </w:r>
      <w:r w:rsidR="009E5B0D" w:rsidRPr="009A13B0">
        <w:rPr>
          <w:rFonts w:eastAsia="TimesNewRoman" w:cstheme="minorHAnsi"/>
        </w:rPr>
        <w:t>Chair</w:t>
      </w:r>
      <w:r w:rsidRPr="00555A49">
        <w:rPr>
          <w:rFonts w:eastAsia="TimesNewRoman" w:cstheme="minorHAnsi"/>
        </w:rPr>
        <w:t xml:space="preserve"> and an employee may agree to substitute a cultural or religious day of significance to the employee for </w:t>
      </w:r>
      <w:r w:rsidRPr="00945A0B">
        <w:rPr>
          <w:rFonts w:cstheme="minorHAnsi"/>
        </w:rPr>
        <w:t>any</w:t>
      </w:r>
      <w:r w:rsidRPr="00555A49">
        <w:rPr>
          <w:rFonts w:eastAsia="TimesNewRoman" w:cstheme="minorHAnsi"/>
        </w:rPr>
        <w:t xml:space="preserve"> day </w:t>
      </w:r>
      <w:r w:rsidRPr="009A13B0">
        <w:rPr>
          <w:rFonts w:cstheme="minorHAnsi"/>
        </w:rPr>
        <w:t>that</w:t>
      </w:r>
      <w:r w:rsidRPr="00555A49">
        <w:rPr>
          <w:rFonts w:eastAsia="TimesNewRoman" w:cstheme="minorHAnsi"/>
        </w:rPr>
        <w:t xml:space="preserve"> is a prescribed holiday. If the employee cannot work on the prescribed holiday, the employee will be required to work make-up time at times to be agreed.</w:t>
      </w:r>
      <w:r w:rsidR="000A65C9">
        <w:rPr>
          <w:rFonts w:eastAsia="TimesNewRoman" w:cstheme="minorHAnsi"/>
        </w:rPr>
        <w:t xml:space="preserve"> </w:t>
      </w:r>
      <w:r w:rsidR="000A65C9" w:rsidRPr="000A65C9">
        <w:rPr>
          <w:rFonts w:eastAsia="TimesNewRoman" w:cstheme="minorHAnsi"/>
        </w:rPr>
        <w:t>This substitution does not impact or reduce an employee’s entitlement to First Nations ceremonial leave, NAIDOC leave or cultural leave</w:t>
      </w:r>
    </w:p>
    <w:p w14:paraId="0E5849CD" w14:textId="77777777" w:rsidR="00542907" w:rsidRPr="00555A49" w:rsidRDefault="00542907" w:rsidP="00D50B6C">
      <w:pPr>
        <w:pStyle w:val="ListParagraph"/>
        <w:numPr>
          <w:ilvl w:val="0"/>
          <w:numId w:val="23"/>
        </w:numPr>
        <w:spacing w:before="0" w:after="160" w:line="259" w:lineRule="auto"/>
        <w:ind w:left="1134" w:hanging="850"/>
        <w:contextualSpacing w:val="0"/>
        <w:rPr>
          <w:rFonts w:eastAsia="TimesNewRoman" w:cstheme="minorHAnsi"/>
        </w:rPr>
      </w:pPr>
      <w:r w:rsidRPr="00555A49">
        <w:rPr>
          <w:rFonts w:eastAsia="TimesNewRoman" w:cstheme="minorHAnsi"/>
        </w:rPr>
        <w:t xml:space="preserve">Where an employee </w:t>
      </w:r>
      <w:r w:rsidRPr="009A13B0">
        <w:rPr>
          <w:rFonts w:cstheme="minorHAnsi"/>
        </w:rPr>
        <w:t>substitutes</w:t>
      </w:r>
      <w:r w:rsidRPr="00555A49">
        <w:rPr>
          <w:rFonts w:eastAsia="TimesNewRoman" w:cstheme="minorHAnsi"/>
        </w:rPr>
        <w:t xml:space="preserve"> a public holiday for another day, they will not be paid penalty rates for working </w:t>
      </w:r>
      <w:r w:rsidRPr="00945A0B">
        <w:rPr>
          <w:rFonts w:cstheme="minorHAnsi"/>
        </w:rPr>
        <w:t>their</w:t>
      </w:r>
      <w:r w:rsidRPr="00555A49">
        <w:rPr>
          <w:rFonts w:eastAsia="TimesNewRoman" w:cstheme="minorHAnsi"/>
        </w:rPr>
        <w:t xml:space="preserve"> normal hours on the public holiday.</w:t>
      </w:r>
    </w:p>
    <w:p w14:paraId="6C13EF99" w14:textId="77777777" w:rsidR="00542907" w:rsidRPr="00555A49" w:rsidRDefault="00542907" w:rsidP="00D50B6C">
      <w:pPr>
        <w:pStyle w:val="ListParagraph"/>
        <w:numPr>
          <w:ilvl w:val="0"/>
          <w:numId w:val="23"/>
        </w:numPr>
        <w:spacing w:before="0" w:after="160" w:line="259" w:lineRule="auto"/>
        <w:ind w:left="1134" w:hanging="850"/>
        <w:contextualSpacing w:val="0"/>
        <w:rPr>
          <w:rFonts w:eastAsia="TimesNewRoman" w:cstheme="minorHAnsi"/>
        </w:rPr>
      </w:pPr>
      <w:r w:rsidRPr="00555A49">
        <w:rPr>
          <w:rFonts w:eastAsia="TimesNewRoman" w:cstheme="minorHAnsi"/>
        </w:rPr>
        <w:t>Where a public holiday falls during a period when an employee is absent on leave (other than annual leave, paid personal/carer’s leave or defence service sick leave) there is no entitlement to receive payment as a public holiday. Payment for that day will be in accordance with the entitlement for that form of leave (e.g. if on long service leave on half pay, payment is at half pay.)</w:t>
      </w:r>
    </w:p>
    <w:p w14:paraId="53DBAE47" w14:textId="68FA20EC" w:rsidR="00542907" w:rsidRPr="00855898" w:rsidRDefault="00542907" w:rsidP="00D50B6C">
      <w:pPr>
        <w:pStyle w:val="ListParagraph"/>
        <w:numPr>
          <w:ilvl w:val="0"/>
          <w:numId w:val="23"/>
        </w:numPr>
        <w:spacing w:before="0" w:after="160" w:line="259" w:lineRule="auto"/>
        <w:ind w:left="1134" w:hanging="850"/>
        <w:contextualSpacing w:val="0"/>
        <w:rPr>
          <w:rFonts w:cstheme="minorHAnsi"/>
        </w:rPr>
      </w:pPr>
      <w:r w:rsidRPr="00555A49">
        <w:rPr>
          <w:rFonts w:eastAsia="TimesNewRoman" w:cstheme="minorHAnsi"/>
        </w:rPr>
        <w:t xml:space="preserve">If under a law of a State or Territory every Sunday is declared or prescribed by or under that law to be a </w:t>
      </w:r>
      <w:r w:rsidRPr="00945A0B">
        <w:rPr>
          <w:rFonts w:cstheme="minorHAnsi"/>
        </w:rPr>
        <w:t>public</w:t>
      </w:r>
      <w:r w:rsidRPr="00555A49">
        <w:rPr>
          <w:rFonts w:eastAsia="TimesNewRoman" w:cstheme="minorHAnsi"/>
        </w:rPr>
        <w:t xml:space="preserve"> holiday, there is no entitlement to receive payment as a public holiday if the employee would have worked, or does perform work, on that day. In these circumstances, payment will only be made at the public holiday rate if the employee </w:t>
      </w:r>
      <w:r w:rsidRPr="009567AF">
        <w:rPr>
          <w:rFonts w:eastAsia="TimesNewRoman" w:cstheme="minorHAnsi"/>
        </w:rPr>
        <w:t xml:space="preserve">performs work on that day, and the Sunday would otherwise be a public holiday under clause </w:t>
      </w:r>
      <w:r w:rsidR="00CB6EF2" w:rsidRPr="009567AF">
        <w:rPr>
          <w:rFonts w:cstheme="minorHAnsi"/>
          <w:color w:val="00B050"/>
        </w:rPr>
        <w:fldChar w:fldCharType="begin"/>
      </w:r>
      <w:r w:rsidR="00CB6EF2" w:rsidRPr="009567AF">
        <w:rPr>
          <w:rFonts w:eastAsia="TimesNewRoman" w:cstheme="minorHAnsi"/>
        </w:rPr>
        <w:instrText xml:space="preserve"> REF _Ref149739994 \r \h </w:instrText>
      </w:r>
      <w:r w:rsidR="00CB6EF2" w:rsidRPr="009567AF">
        <w:rPr>
          <w:rFonts w:cstheme="minorHAnsi"/>
          <w:color w:val="00B050"/>
        </w:rPr>
        <w:instrText xml:space="preserve"> \* MERGEFORMAT </w:instrText>
      </w:r>
      <w:r w:rsidR="00CB6EF2" w:rsidRPr="009567AF">
        <w:rPr>
          <w:rFonts w:cstheme="minorHAnsi"/>
          <w:color w:val="00B050"/>
        </w:rPr>
      </w:r>
      <w:r w:rsidR="00CB6EF2" w:rsidRPr="009567AF">
        <w:rPr>
          <w:rFonts w:cstheme="minorHAnsi"/>
          <w:color w:val="00B050"/>
        </w:rPr>
        <w:fldChar w:fldCharType="separate"/>
      </w:r>
      <w:r w:rsidR="00555948">
        <w:rPr>
          <w:rFonts w:eastAsia="TimesNewRoman" w:cstheme="minorHAnsi"/>
        </w:rPr>
        <w:t>163</w:t>
      </w:r>
      <w:r w:rsidR="00CB6EF2" w:rsidRPr="009567AF">
        <w:rPr>
          <w:rFonts w:cstheme="minorHAnsi"/>
          <w:color w:val="00B050"/>
        </w:rPr>
        <w:fldChar w:fldCharType="end"/>
      </w:r>
      <w:r w:rsidR="00CB6EF2">
        <w:rPr>
          <w:rFonts w:cstheme="minorHAnsi"/>
          <w:color w:val="00B050"/>
        </w:rPr>
        <w:t>.</w:t>
      </w:r>
    </w:p>
    <w:p w14:paraId="57BA15D9" w14:textId="697548A1" w:rsidR="00855898" w:rsidRPr="00555A49" w:rsidRDefault="00855898" w:rsidP="00D50B6C">
      <w:pPr>
        <w:pStyle w:val="ListParagraph"/>
        <w:numPr>
          <w:ilvl w:val="0"/>
          <w:numId w:val="23"/>
        </w:numPr>
        <w:spacing w:before="0" w:after="160" w:line="259" w:lineRule="auto"/>
        <w:ind w:left="1134" w:hanging="850"/>
        <w:contextualSpacing w:val="0"/>
        <w:rPr>
          <w:rFonts w:cstheme="minorHAnsi"/>
        </w:rPr>
      </w:pPr>
      <w:r w:rsidRPr="00855898">
        <w:rPr>
          <w:rFonts w:cstheme="minorHAnsi"/>
        </w:rPr>
        <w:t>An employee, who is absent on a day or part day that is a public holiday in their normal work location, is entitled to be paid for the part or full day absence as if that day or part day was not a public holiday, except where that person would not normally have worked on that day.</w:t>
      </w:r>
    </w:p>
    <w:p w14:paraId="2DB9B0A3" w14:textId="2C7588EC" w:rsidR="00542907" w:rsidRPr="00555A49" w:rsidRDefault="00542907" w:rsidP="00D50B6C">
      <w:pPr>
        <w:pStyle w:val="ListParagraph"/>
        <w:numPr>
          <w:ilvl w:val="0"/>
          <w:numId w:val="23"/>
        </w:numPr>
        <w:spacing w:before="0" w:after="160" w:line="259" w:lineRule="auto"/>
        <w:ind w:left="1134" w:hanging="850"/>
        <w:contextualSpacing w:val="0"/>
        <w:rPr>
          <w:rFonts w:cstheme="minorHAnsi"/>
        </w:rPr>
      </w:pPr>
      <w:r w:rsidRPr="00555A49">
        <w:rPr>
          <w:rFonts w:cstheme="minorHAnsi"/>
        </w:rPr>
        <w:t xml:space="preserve">Where a </w:t>
      </w:r>
      <w:r w:rsidR="00CB6EF2">
        <w:rPr>
          <w:rFonts w:cstheme="minorHAnsi"/>
        </w:rPr>
        <w:t xml:space="preserve">full-time </w:t>
      </w:r>
      <w:r w:rsidRPr="00555A49">
        <w:rPr>
          <w:rFonts w:cstheme="minorHAnsi"/>
        </w:rPr>
        <w:t xml:space="preserve">employee, including but not limited to employees on compressed hours, has a regular planned day off which would fall on a public holiday, the </w:t>
      </w:r>
      <w:r w:rsidR="009E5B0D" w:rsidRPr="009A13B0">
        <w:rPr>
          <w:rFonts w:cstheme="minorHAnsi"/>
        </w:rPr>
        <w:t>Chair</w:t>
      </w:r>
      <w:r w:rsidRPr="00555A49">
        <w:rPr>
          <w:rFonts w:cstheme="minorHAnsi"/>
        </w:rPr>
        <w:t xml:space="preserve"> may allow the employee to change their planned day off so that it does not fall on a public holiday. If it is not possible to change their planned day off, the employee will be credited an equivalent amount of time to their regular hours for the day in flex credits or EL TOIL in recognition of their planned day off. </w:t>
      </w:r>
    </w:p>
    <w:p w14:paraId="307AB7C8" w14:textId="77777777" w:rsidR="0010424E" w:rsidRPr="00701D82" w:rsidRDefault="0010424E" w:rsidP="00D50B6C">
      <w:pPr>
        <w:pStyle w:val="Heading2"/>
        <w:numPr>
          <w:ilvl w:val="1"/>
          <w:numId w:val="25"/>
        </w:numPr>
        <w:ind w:left="1134" w:hanging="1134"/>
      </w:pPr>
      <w:bookmarkStart w:id="183" w:name="_Toc159248260"/>
      <w:r w:rsidRPr="00701D82">
        <w:t>Other attendance arrangements</w:t>
      </w:r>
      <w:bookmarkEnd w:id="183"/>
    </w:p>
    <w:p w14:paraId="6F9BC045" w14:textId="339012C5" w:rsidR="00B44F76" w:rsidRPr="00B44F76" w:rsidRDefault="00B44F76" w:rsidP="00D50B6C">
      <w:pPr>
        <w:pStyle w:val="Heading3"/>
        <w:numPr>
          <w:ilvl w:val="2"/>
          <w:numId w:val="25"/>
        </w:numPr>
        <w:tabs>
          <w:tab w:val="num" w:pos="1492"/>
        </w:tabs>
        <w:ind w:left="1134" w:hanging="1134"/>
      </w:pPr>
      <w:r>
        <w:t>Return from any type of parental leave</w:t>
      </w:r>
    </w:p>
    <w:p w14:paraId="6E355BE9" w14:textId="71506E8E" w:rsidR="00225D47" w:rsidRPr="00B714FE" w:rsidRDefault="00225D47" w:rsidP="00D50B6C">
      <w:pPr>
        <w:pStyle w:val="ListParagraph"/>
        <w:numPr>
          <w:ilvl w:val="0"/>
          <w:numId w:val="23"/>
        </w:numPr>
        <w:spacing w:before="0" w:after="160" w:line="259" w:lineRule="auto"/>
        <w:ind w:left="1134" w:hanging="850"/>
        <w:contextualSpacing w:val="0"/>
        <w:rPr>
          <w:rFonts w:eastAsia="TimesNewRoman" w:cstheme="minorHAnsi"/>
        </w:rPr>
      </w:pPr>
      <w:r w:rsidRPr="00225D47">
        <w:rPr>
          <w:rFonts w:eastAsia="TimesNewRoman" w:cstheme="minorHAnsi"/>
        </w:rPr>
        <w:t xml:space="preserve">Employees returning to work after a period of </w:t>
      </w:r>
      <w:r w:rsidRPr="00225D47">
        <w:rPr>
          <w:rFonts w:cstheme="minorHAnsi"/>
        </w:rPr>
        <w:t>parental</w:t>
      </w:r>
      <w:r w:rsidRPr="00225D47">
        <w:rPr>
          <w:rFonts w:eastAsia="TimesNewRoman" w:cstheme="minorHAnsi"/>
        </w:rPr>
        <w:t xml:space="preserve"> leave</w:t>
      </w:r>
      <w:r w:rsidR="00B714FE">
        <w:rPr>
          <w:rFonts w:eastAsia="TimesNewRoman" w:cstheme="minorHAnsi"/>
        </w:rPr>
        <w:t xml:space="preserve"> </w:t>
      </w:r>
      <w:r w:rsidR="00B44F76" w:rsidRPr="00B714FE">
        <w:rPr>
          <w:rFonts w:eastAsia="TimesNewRoman" w:cstheme="minorHAnsi"/>
        </w:rPr>
        <w:t>w</w:t>
      </w:r>
      <w:r w:rsidRPr="00B714FE">
        <w:rPr>
          <w:rFonts w:eastAsia="TimesNewRoman" w:cstheme="minorHAnsi"/>
        </w:rPr>
        <w:t>ill be assigned to the duties previously performed where available.</w:t>
      </w:r>
    </w:p>
    <w:p w14:paraId="1013DA9B" w14:textId="4FF2B4D4" w:rsidR="00225D47" w:rsidRDefault="00225D47" w:rsidP="00D50B6C">
      <w:pPr>
        <w:pStyle w:val="ListParagraph"/>
        <w:numPr>
          <w:ilvl w:val="0"/>
          <w:numId w:val="23"/>
        </w:numPr>
        <w:spacing w:before="0" w:after="160" w:line="259" w:lineRule="auto"/>
        <w:ind w:left="1134" w:hanging="850"/>
        <w:contextualSpacing w:val="0"/>
        <w:rPr>
          <w:rFonts w:eastAsia="TimesNewRoman" w:cstheme="minorHAnsi"/>
        </w:rPr>
      </w:pPr>
      <w:r w:rsidRPr="00225D47">
        <w:rPr>
          <w:rFonts w:eastAsia="TimesNewRoman" w:cstheme="minorHAnsi"/>
        </w:rPr>
        <w:t xml:space="preserve">An employee returning to duty from </w:t>
      </w:r>
      <w:r w:rsidRPr="00B44F76">
        <w:rPr>
          <w:rFonts w:eastAsia="TimesNewRoman" w:cstheme="minorHAnsi"/>
        </w:rPr>
        <w:t>parental</w:t>
      </w:r>
      <w:r w:rsidRPr="00225D47">
        <w:rPr>
          <w:rFonts w:eastAsia="TimesNewRoman" w:cstheme="minorHAnsi"/>
        </w:rPr>
        <w:t xml:space="preserve"> leave will have the right to access part time work in accordance with the part time provisions of this </w:t>
      </w:r>
      <w:r w:rsidR="00B44F76">
        <w:rPr>
          <w:rFonts w:eastAsia="TimesNewRoman" w:cstheme="minorHAnsi"/>
        </w:rPr>
        <w:t>a</w:t>
      </w:r>
      <w:r w:rsidRPr="00225D47">
        <w:rPr>
          <w:rFonts w:eastAsia="TimesNewRoman" w:cstheme="minorHAnsi"/>
        </w:rPr>
        <w:t xml:space="preserve">greement. </w:t>
      </w:r>
    </w:p>
    <w:p w14:paraId="6F62CEEB" w14:textId="12B9B48C" w:rsidR="00B44F76" w:rsidRPr="00B44F76" w:rsidRDefault="00B44F76" w:rsidP="00D50B6C">
      <w:pPr>
        <w:pStyle w:val="Heading3"/>
        <w:numPr>
          <w:ilvl w:val="2"/>
          <w:numId w:val="25"/>
        </w:numPr>
        <w:tabs>
          <w:tab w:val="num" w:pos="1492"/>
        </w:tabs>
        <w:ind w:left="1134" w:hanging="1134"/>
      </w:pPr>
      <w:r>
        <w:t>Reversion to a standard day</w:t>
      </w:r>
    </w:p>
    <w:p w14:paraId="64F8D7DA" w14:textId="19A10B54" w:rsidR="00025DE2" w:rsidRPr="00853A5E" w:rsidRDefault="00025DE2" w:rsidP="00D50B6C">
      <w:pPr>
        <w:pStyle w:val="ListParagraph"/>
        <w:numPr>
          <w:ilvl w:val="0"/>
          <w:numId w:val="23"/>
        </w:numPr>
        <w:spacing w:after="160" w:line="259" w:lineRule="auto"/>
        <w:ind w:left="1135" w:hanging="851"/>
        <w:contextualSpacing w:val="0"/>
      </w:pPr>
      <w:r w:rsidRPr="00025DE2">
        <w:rPr>
          <w:rFonts w:eastAsia="TimesNewRoman" w:cstheme="minorHAnsi"/>
        </w:rPr>
        <w:t>The Chair may revert an employee to a 7 hour and 30 minutes standard day for a period</w:t>
      </w:r>
      <w:r w:rsidRPr="00853A5E">
        <w:t xml:space="preserve"> </w:t>
      </w:r>
      <w:r w:rsidRPr="00025DE2">
        <w:rPr>
          <w:rFonts w:eastAsia="TimesNewRoman" w:cstheme="minorHAnsi"/>
        </w:rPr>
        <w:t>where</w:t>
      </w:r>
      <w:r w:rsidRPr="00853A5E">
        <w:t xml:space="preserve">: </w:t>
      </w:r>
    </w:p>
    <w:p w14:paraId="397DA368" w14:textId="77777777" w:rsidR="00025DE2" w:rsidRPr="00025DE2" w:rsidRDefault="00025DE2" w:rsidP="00D50B6C">
      <w:pPr>
        <w:pStyle w:val="ListParagraph"/>
        <w:numPr>
          <w:ilvl w:val="1"/>
          <w:numId w:val="23"/>
        </w:numPr>
        <w:spacing w:before="0" w:after="160" w:line="259" w:lineRule="auto"/>
        <w:ind w:left="1985" w:hanging="851"/>
        <w:contextualSpacing w:val="0"/>
        <w:rPr>
          <w:rFonts w:eastAsia="TimesNewRoman" w:cstheme="minorHAnsi"/>
        </w:rPr>
      </w:pPr>
      <w:r w:rsidRPr="00853A5E">
        <w:rPr>
          <w:rFonts w:ascii="Arial" w:hAnsi="Arial" w:cs="Arial"/>
        </w:rPr>
        <w:t xml:space="preserve">it </w:t>
      </w:r>
      <w:r w:rsidRPr="00025DE2">
        <w:rPr>
          <w:rFonts w:eastAsia="TimesNewRoman" w:cstheme="minorHAnsi"/>
        </w:rPr>
        <w:t>is necessary to meet essential work requirements; or</w:t>
      </w:r>
    </w:p>
    <w:p w14:paraId="5A009FA1" w14:textId="1DC206D0" w:rsidR="00025DE2" w:rsidRDefault="00025DE2" w:rsidP="00D50B6C">
      <w:pPr>
        <w:pStyle w:val="ListParagraph"/>
        <w:numPr>
          <w:ilvl w:val="1"/>
          <w:numId w:val="23"/>
        </w:numPr>
        <w:spacing w:before="0" w:after="160" w:line="259" w:lineRule="auto"/>
        <w:ind w:left="1985" w:hanging="851"/>
        <w:contextualSpacing w:val="0"/>
        <w:rPr>
          <w:rFonts w:eastAsia="TimesNewRoman" w:cstheme="minorHAnsi"/>
        </w:rPr>
      </w:pPr>
      <w:r w:rsidRPr="00025DE2">
        <w:rPr>
          <w:rFonts w:eastAsia="TimesNewRoman" w:cstheme="minorHAnsi"/>
        </w:rPr>
        <w:lastRenderedPageBreak/>
        <w:t>it is reasonable because an employee has failed to comply with the</w:t>
      </w:r>
      <w:r w:rsidR="00855898">
        <w:rPr>
          <w:rFonts w:eastAsia="TimesNewRoman" w:cstheme="minorHAnsi"/>
        </w:rPr>
        <w:t>ir</w:t>
      </w:r>
      <w:r w:rsidRPr="00025DE2">
        <w:rPr>
          <w:rFonts w:eastAsia="TimesNewRoman" w:cstheme="minorHAnsi"/>
        </w:rPr>
        <w:t xml:space="preserve"> agreed attendance arrangements</w:t>
      </w:r>
      <w:r w:rsidR="00097E71">
        <w:rPr>
          <w:rFonts w:eastAsia="TimesNewRoman" w:cstheme="minorHAnsi"/>
        </w:rPr>
        <w:t xml:space="preserve">, subject to the </w:t>
      </w:r>
      <w:r w:rsidR="002137CF">
        <w:rPr>
          <w:rFonts w:eastAsia="TimesNewRoman" w:cstheme="minorHAnsi"/>
        </w:rPr>
        <w:t xml:space="preserve">provisions of section </w:t>
      </w:r>
      <w:r w:rsidR="00BC2D0C">
        <w:rPr>
          <w:rFonts w:eastAsia="TimesNewRoman" w:cstheme="minorHAnsi"/>
        </w:rPr>
        <w:fldChar w:fldCharType="begin"/>
      </w:r>
      <w:r w:rsidR="00BC2D0C">
        <w:rPr>
          <w:rFonts w:eastAsia="TimesNewRoman" w:cstheme="minorHAnsi"/>
        </w:rPr>
        <w:instrText xml:space="preserve"> REF _Ref156573333 \r \h </w:instrText>
      </w:r>
      <w:r w:rsidR="00D50B6C">
        <w:rPr>
          <w:rFonts w:eastAsia="TimesNewRoman" w:cstheme="minorHAnsi"/>
        </w:rPr>
        <w:instrText xml:space="preserve"> \* MERGEFORMAT </w:instrText>
      </w:r>
      <w:r w:rsidR="00BC2D0C">
        <w:rPr>
          <w:rFonts w:eastAsia="TimesNewRoman" w:cstheme="minorHAnsi"/>
        </w:rPr>
      </w:r>
      <w:r w:rsidR="00BC2D0C">
        <w:rPr>
          <w:rFonts w:eastAsia="TimesNewRoman" w:cstheme="minorHAnsi"/>
        </w:rPr>
        <w:fldChar w:fldCharType="separate"/>
      </w:r>
      <w:r w:rsidR="00555948">
        <w:rPr>
          <w:rFonts w:eastAsia="TimesNewRoman" w:cstheme="minorHAnsi"/>
        </w:rPr>
        <w:t>5.4.2</w:t>
      </w:r>
      <w:r w:rsidR="00BC2D0C">
        <w:rPr>
          <w:rFonts w:eastAsia="TimesNewRoman" w:cstheme="minorHAnsi"/>
        </w:rPr>
        <w:fldChar w:fldCharType="end"/>
      </w:r>
      <w:r w:rsidR="00BC2D0C">
        <w:rPr>
          <w:rFonts w:eastAsia="TimesNewRoman" w:cstheme="minorHAnsi"/>
        </w:rPr>
        <w:t xml:space="preserve"> (</w:t>
      </w:r>
      <w:r w:rsidR="00F936CD">
        <w:rPr>
          <w:rFonts w:eastAsia="TimesNewRoman" w:cstheme="minorHAnsi"/>
        </w:rPr>
        <w:t xml:space="preserve">in respect of </w:t>
      </w:r>
      <w:r w:rsidR="00BC2D0C">
        <w:rPr>
          <w:rFonts w:eastAsia="TimesNewRoman" w:cstheme="minorHAnsi"/>
        </w:rPr>
        <w:t xml:space="preserve">varying, pausing or </w:t>
      </w:r>
      <w:r w:rsidR="00F936CD">
        <w:rPr>
          <w:rFonts w:eastAsia="TimesNewRoman" w:cstheme="minorHAnsi"/>
        </w:rPr>
        <w:t xml:space="preserve">terminating </w:t>
      </w:r>
      <w:r w:rsidR="00097E71">
        <w:rPr>
          <w:rFonts w:eastAsia="TimesNewRoman" w:cstheme="minorHAnsi"/>
        </w:rPr>
        <w:t>flexible working arrangements</w:t>
      </w:r>
      <w:r w:rsidR="00F936CD">
        <w:rPr>
          <w:rFonts w:eastAsia="TimesNewRoman" w:cstheme="minorHAnsi"/>
        </w:rPr>
        <w:t>)</w:t>
      </w:r>
      <w:r w:rsidRPr="00025DE2">
        <w:rPr>
          <w:rFonts w:eastAsia="TimesNewRoman" w:cstheme="minorHAnsi"/>
        </w:rPr>
        <w:t>.</w:t>
      </w:r>
    </w:p>
    <w:p w14:paraId="3810E3C3" w14:textId="31BE359D" w:rsidR="00B44F76" w:rsidRPr="00B44F76" w:rsidRDefault="00B44F76" w:rsidP="00D50B6C">
      <w:pPr>
        <w:pStyle w:val="Heading3"/>
        <w:numPr>
          <w:ilvl w:val="2"/>
          <w:numId w:val="25"/>
        </w:numPr>
        <w:tabs>
          <w:tab w:val="num" w:pos="1492"/>
        </w:tabs>
        <w:ind w:left="1134" w:hanging="1134"/>
      </w:pPr>
      <w:r>
        <w:t>Unauthorised absence</w:t>
      </w:r>
    </w:p>
    <w:p w14:paraId="55B989FB" w14:textId="0C22B599" w:rsidR="00542907" w:rsidRPr="002529CB" w:rsidRDefault="00F83AC7" w:rsidP="00D50B6C">
      <w:pPr>
        <w:pStyle w:val="ListParagraph"/>
        <w:numPr>
          <w:ilvl w:val="0"/>
          <w:numId w:val="23"/>
        </w:numPr>
        <w:spacing w:before="0" w:after="160" w:line="259" w:lineRule="auto"/>
        <w:ind w:left="1135" w:hanging="851"/>
        <w:contextualSpacing w:val="0"/>
        <w:rPr>
          <w:rFonts w:cstheme="minorHAnsi"/>
        </w:rPr>
      </w:pPr>
      <w:r w:rsidRPr="002529CB">
        <w:rPr>
          <w:lang w:val="en-US"/>
        </w:rPr>
        <w:t>Where an employee is absent from work without approval, e.g. without the express approval of their supervisor, or not in accordance with a term of this agreement, the absence will be treated as an ‘</w:t>
      </w:r>
      <w:proofErr w:type="spellStart"/>
      <w:r w:rsidRPr="002529CB">
        <w:rPr>
          <w:lang w:val="en-US"/>
        </w:rPr>
        <w:t>unauthorised</w:t>
      </w:r>
      <w:proofErr w:type="spellEnd"/>
      <w:r w:rsidRPr="002529CB">
        <w:rPr>
          <w:lang w:val="en-US"/>
        </w:rPr>
        <w:t xml:space="preserve"> absence’ and will not count as service for any purpose under this agreement, including remuneration and leave accrual</w:t>
      </w:r>
      <w:r w:rsidRPr="002529CB">
        <w:rPr>
          <w:i/>
          <w:iCs/>
          <w:lang w:val="en-US"/>
        </w:rPr>
        <w:t>.</w:t>
      </w:r>
      <w:r w:rsidR="001F6FCC" w:rsidRPr="002529CB">
        <w:rPr>
          <w:rFonts w:cstheme="minorHAnsi"/>
        </w:rPr>
        <w:br w:type="page"/>
      </w:r>
    </w:p>
    <w:p w14:paraId="47BA24B2" w14:textId="7BE1F282" w:rsidR="00542907" w:rsidRPr="00BE37B6" w:rsidRDefault="00542907" w:rsidP="00BE37B6">
      <w:pPr>
        <w:pStyle w:val="Heading1-nobackground"/>
        <w:numPr>
          <w:ilvl w:val="0"/>
          <w:numId w:val="25"/>
        </w:numPr>
        <w:shd w:val="clear" w:color="auto" w:fill="265A9A" w:themeFill="background2"/>
        <w:spacing w:before="480" w:after="240"/>
        <w:ind w:left="992" w:hanging="992"/>
        <w:rPr>
          <w:color w:val="FFFFFF" w:themeColor="background1"/>
        </w:rPr>
      </w:pPr>
      <w:bookmarkStart w:id="184" w:name="_Toc148017022"/>
      <w:bookmarkStart w:id="185" w:name="_Toc148017229"/>
      <w:bookmarkStart w:id="186" w:name="_Toc149160543"/>
      <w:bookmarkStart w:id="187" w:name="_Toc159248261"/>
      <w:r w:rsidRPr="00BE37B6">
        <w:rPr>
          <w:color w:val="FFFFFF" w:themeColor="background1"/>
        </w:rPr>
        <w:lastRenderedPageBreak/>
        <w:t>Leave</w:t>
      </w:r>
      <w:bookmarkEnd w:id="184"/>
      <w:bookmarkEnd w:id="185"/>
      <w:bookmarkEnd w:id="186"/>
      <w:bookmarkEnd w:id="187"/>
    </w:p>
    <w:p w14:paraId="1A0C395A" w14:textId="77777777" w:rsidR="001A38A1" w:rsidRDefault="00542907" w:rsidP="00D50B6C">
      <w:pPr>
        <w:pStyle w:val="Heading2"/>
        <w:numPr>
          <w:ilvl w:val="1"/>
          <w:numId w:val="25"/>
        </w:numPr>
        <w:ind w:left="1134" w:hanging="1134"/>
      </w:pPr>
      <w:bookmarkStart w:id="188" w:name="_Toc159248262"/>
      <w:bookmarkStart w:id="189" w:name="_Toc148017023"/>
      <w:bookmarkStart w:id="190" w:name="_Toc148017230"/>
      <w:bookmarkStart w:id="191" w:name="_Toc149160544"/>
      <w:r w:rsidRPr="00555A49">
        <w:t>A</w:t>
      </w:r>
      <w:r w:rsidR="001A38A1">
        <w:t>pplication and approval of leave</w:t>
      </w:r>
      <w:bookmarkEnd w:id="188"/>
    </w:p>
    <w:p w14:paraId="5F462E7B" w14:textId="77777777" w:rsidR="00FF579B" w:rsidRDefault="001A38A1" w:rsidP="00D50B6C">
      <w:pPr>
        <w:pStyle w:val="ListParagraph"/>
        <w:numPr>
          <w:ilvl w:val="0"/>
          <w:numId w:val="23"/>
        </w:numPr>
        <w:spacing w:after="160" w:line="259" w:lineRule="auto"/>
        <w:ind w:left="1135" w:hanging="851"/>
        <w:contextualSpacing w:val="0"/>
        <w:rPr>
          <w:rFonts w:cstheme="minorHAnsi"/>
        </w:rPr>
      </w:pPr>
      <w:r w:rsidRPr="00FF579B">
        <w:rPr>
          <w:rFonts w:cstheme="minorHAnsi"/>
        </w:rPr>
        <w:t xml:space="preserve">All forms of </w:t>
      </w:r>
      <w:r w:rsidR="001E1305" w:rsidRPr="00FF579B">
        <w:rPr>
          <w:rFonts w:cstheme="minorHAnsi"/>
        </w:rPr>
        <w:t>leave</w:t>
      </w:r>
      <w:r w:rsidR="00D65E66" w:rsidRPr="00FF579B">
        <w:rPr>
          <w:rFonts w:cstheme="minorHAnsi"/>
        </w:rPr>
        <w:t xml:space="preserve"> must be applied for and approved by the Chair (or delegate). </w:t>
      </w:r>
    </w:p>
    <w:p w14:paraId="2B9B4742" w14:textId="2B831841" w:rsidR="008E3A75" w:rsidRPr="00FF579B" w:rsidRDefault="008E3A75" w:rsidP="00D50B6C">
      <w:pPr>
        <w:pStyle w:val="ListParagraph"/>
        <w:numPr>
          <w:ilvl w:val="0"/>
          <w:numId w:val="23"/>
        </w:numPr>
        <w:spacing w:after="160" w:line="259" w:lineRule="auto"/>
        <w:ind w:left="1135" w:hanging="851"/>
        <w:contextualSpacing w:val="0"/>
        <w:rPr>
          <w:rFonts w:cstheme="minorHAnsi"/>
        </w:rPr>
      </w:pPr>
      <w:bookmarkStart w:id="192" w:name="_Ref155344052"/>
      <w:r w:rsidRPr="00FF579B">
        <w:rPr>
          <w:rFonts w:cstheme="minorHAnsi"/>
        </w:rPr>
        <w:t>Where an employee takes over 30 days (cumulative) of leave without pay in a calendar</w:t>
      </w:r>
      <w:r w:rsidRPr="00FF579B">
        <w:rPr>
          <w:rFonts w:ascii="Arial" w:hAnsi="Arial" w:cs="Arial"/>
        </w:rPr>
        <w:t xml:space="preserve"> year, the whole period will not count as service for any purpose, subject to legislation.</w:t>
      </w:r>
      <w:bookmarkEnd w:id="192"/>
    </w:p>
    <w:p w14:paraId="020DFCC8" w14:textId="1834EE4D" w:rsidR="000A7D0A" w:rsidRPr="008E3A75" w:rsidRDefault="00820657" w:rsidP="00D50B6C">
      <w:pPr>
        <w:pStyle w:val="ListParagraph"/>
        <w:numPr>
          <w:ilvl w:val="0"/>
          <w:numId w:val="23"/>
        </w:numPr>
        <w:spacing w:before="0" w:after="160" w:line="259" w:lineRule="auto"/>
        <w:ind w:left="1134" w:hanging="850"/>
        <w:contextualSpacing w:val="0"/>
        <w:rPr>
          <w:rFonts w:ascii="Arial" w:hAnsi="Arial" w:cs="Arial"/>
        </w:rPr>
      </w:pPr>
      <w:r w:rsidRPr="004457C4">
        <w:rPr>
          <w:rFonts w:ascii="Arial" w:hAnsi="Arial" w:cs="Arial"/>
        </w:rPr>
        <w:t>Further</w:t>
      </w:r>
      <w:r w:rsidRPr="004457C4">
        <w:rPr>
          <w:rFonts w:cstheme="minorHAnsi"/>
        </w:rPr>
        <w:t xml:space="preserve"> information on application and approval</w:t>
      </w:r>
      <w:r>
        <w:rPr>
          <w:rFonts w:cstheme="minorHAnsi"/>
        </w:rPr>
        <w:t xml:space="preserve"> of various leave types in this section </w:t>
      </w:r>
      <w:r w:rsidR="00A27D6D">
        <w:rPr>
          <w:rFonts w:ascii="Arial" w:hAnsi="Arial" w:cs="Arial"/>
        </w:rPr>
        <w:t xml:space="preserve">is available in </w:t>
      </w:r>
      <w:r w:rsidRPr="00543FDE">
        <w:rPr>
          <w:rFonts w:ascii="Arial" w:hAnsi="Arial" w:cs="Arial"/>
        </w:rPr>
        <w:t>the Commission’s policy</w:t>
      </w:r>
      <w:r>
        <w:rPr>
          <w:rFonts w:ascii="Arial" w:hAnsi="Arial" w:cs="Arial"/>
        </w:rPr>
        <w:t xml:space="preserve"> document/s</w:t>
      </w:r>
      <w:r w:rsidRPr="00543FDE">
        <w:rPr>
          <w:rFonts w:ascii="Arial" w:hAnsi="Arial" w:cs="Arial"/>
        </w:rPr>
        <w:t xml:space="preserve"> relating to leave</w:t>
      </w:r>
      <w:r w:rsidR="008E3A75" w:rsidRPr="00543FDE">
        <w:rPr>
          <w:rFonts w:ascii="Arial" w:hAnsi="Arial" w:cs="Arial"/>
        </w:rPr>
        <w:t>.</w:t>
      </w:r>
    </w:p>
    <w:p w14:paraId="4B1EA571" w14:textId="6200E2FF" w:rsidR="00542907" w:rsidRDefault="001A38A1" w:rsidP="00D50B6C">
      <w:pPr>
        <w:pStyle w:val="Heading2"/>
        <w:numPr>
          <w:ilvl w:val="1"/>
          <w:numId w:val="25"/>
        </w:numPr>
        <w:ind w:left="1134" w:hanging="1134"/>
      </w:pPr>
      <w:bookmarkStart w:id="193" w:name="_Toc159248263"/>
      <w:r>
        <w:t>A</w:t>
      </w:r>
      <w:r w:rsidR="00542907" w:rsidRPr="00555A49">
        <w:t>nnual leave</w:t>
      </w:r>
      <w:bookmarkEnd w:id="189"/>
      <w:bookmarkEnd w:id="190"/>
      <w:bookmarkEnd w:id="191"/>
      <w:bookmarkEnd w:id="193"/>
      <w:r w:rsidR="00542907" w:rsidRPr="00555A49">
        <w:t xml:space="preserve"> </w:t>
      </w:r>
    </w:p>
    <w:p w14:paraId="2E449B7B" w14:textId="5A27C4D5" w:rsidR="00AD20A3" w:rsidRDefault="00CA0032" w:rsidP="00D50B6C">
      <w:pPr>
        <w:pStyle w:val="ListParagraph"/>
        <w:numPr>
          <w:ilvl w:val="0"/>
          <w:numId w:val="23"/>
        </w:numPr>
        <w:spacing w:after="160" w:line="259" w:lineRule="auto"/>
        <w:ind w:left="1135" w:hanging="851"/>
        <w:contextualSpacing w:val="0"/>
        <w:rPr>
          <w:rFonts w:cstheme="minorHAnsi"/>
        </w:rPr>
      </w:pPr>
      <w:r w:rsidRPr="00CA0032">
        <w:rPr>
          <w:rFonts w:cstheme="minorHAnsi"/>
        </w:rPr>
        <w:t>A</w:t>
      </w:r>
      <w:r w:rsidR="00165692">
        <w:rPr>
          <w:rFonts w:cstheme="minorHAnsi"/>
        </w:rPr>
        <w:t>ll employees</w:t>
      </w:r>
      <w:r w:rsidR="00165692" w:rsidRPr="0084029C">
        <w:rPr>
          <w:rFonts w:cstheme="minorHAnsi"/>
        </w:rPr>
        <w:t xml:space="preserve">, </w:t>
      </w:r>
      <w:r w:rsidR="00FC77B1" w:rsidRPr="0084029C">
        <w:rPr>
          <w:rFonts w:cstheme="minorHAnsi"/>
        </w:rPr>
        <w:t>other than casual employees</w:t>
      </w:r>
      <w:r w:rsidR="00165692" w:rsidRPr="0084029C">
        <w:rPr>
          <w:rFonts w:cstheme="minorHAnsi"/>
        </w:rPr>
        <w:t xml:space="preserve">, </w:t>
      </w:r>
      <w:r w:rsidR="00304F86" w:rsidRPr="0084029C">
        <w:rPr>
          <w:rFonts w:cstheme="minorHAnsi"/>
        </w:rPr>
        <w:t xml:space="preserve">are entitled </w:t>
      </w:r>
      <w:r w:rsidR="00304F86">
        <w:rPr>
          <w:rFonts w:cstheme="minorHAnsi"/>
        </w:rPr>
        <w:t>to</w:t>
      </w:r>
      <w:r w:rsidR="00165692">
        <w:rPr>
          <w:rFonts w:cstheme="minorHAnsi"/>
        </w:rPr>
        <w:t xml:space="preserve"> a</w:t>
      </w:r>
      <w:r w:rsidRPr="00CA0032">
        <w:rPr>
          <w:rFonts w:cstheme="minorHAnsi"/>
        </w:rPr>
        <w:t>nnual leave</w:t>
      </w:r>
      <w:r w:rsidR="0084029C">
        <w:rPr>
          <w:rFonts w:cstheme="minorHAnsi"/>
        </w:rPr>
        <w:t>.</w:t>
      </w:r>
    </w:p>
    <w:p w14:paraId="1F7E32A6" w14:textId="00C0007F" w:rsidR="00BE564C" w:rsidRPr="00BB1225" w:rsidRDefault="00BB1225" w:rsidP="00D50B6C">
      <w:pPr>
        <w:pStyle w:val="ListParagraph"/>
        <w:numPr>
          <w:ilvl w:val="0"/>
          <w:numId w:val="23"/>
        </w:numPr>
        <w:spacing w:before="0" w:after="160" w:line="259" w:lineRule="auto"/>
        <w:ind w:left="1135" w:hanging="851"/>
        <w:contextualSpacing w:val="0"/>
        <w:rPr>
          <w:rFonts w:cstheme="minorHAnsi"/>
        </w:rPr>
      </w:pPr>
      <w:r w:rsidRPr="00F63110">
        <w:rPr>
          <w:rFonts w:cstheme="minorHAnsi"/>
        </w:rPr>
        <w:t xml:space="preserve">Full-time employees are entitled to </w:t>
      </w:r>
      <w:r>
        <w:rPr>
          <w:rFonts w:cstheme="minorHAnsi"/>
        </w:rPr>
        <w:t>4 weeks (20</w:t>
      </w:r>
      <w:r w:rsidRPr="00F63110">
        <w:rPr>
          <w:rFonts w:cstheme="minorHAnsi"/>
        </w:rPr>
        <w:t xml:space="preserve"> days</w:t>
      </w:r>
      <w:r>
        <w:rPr>
          <w:rFonts w:cstheme="minorHAnsi"/>
        </w:rPr>
        <w:t>)</w:t>
      </w:r>
      <w:r w:rsidRPr="00F63110">
        <w:rPr>
          <w:rFonts w:cstheme="minorHAnsi"/>
        </w:rPr>
        <w:t xml:space="preserve"> of </w:t>
      </w:r>
      <w:r>
        <w:rPr>
          <w:rFonts w:cstheme="minorHAnsi"/>
        </w:rPr>
        <w:t>annual</w:t>
      </w:r>
      <w:r w:rsidRPr="00F63110">
        <w:rPr>
          <w:rFonts w:cstheme="minorHAnsi"/>
        </w:rPr>
        <w:t xml:space="preserve"> leave per year (pro-rata for part-time employees).</w:t>
      </w:r>
    </w:p>
    <w:p w14:paraId="4D51B526" w14:textId="367DA6A4" w:rsidR="00CA0032" w:rsidRDefault="007514BE" w:rsidP="00D50B6C">
      <w:pPr>
        <w:pStyle w:val="ListParagraph"/>
        <w:numPr>
          <w:ilvl w:val="0"/>
          <w:numId w:val="23"/>
        </w:numPr>
        <w:spacing w:before="0" w:after="160" w:line="259" w:lineRule="auto"/>
        <w:ind w:left="1134" w:hanging="850"/>
        <w:contextualSpacing w:val="0"/>
        <w:rPr>
          <w:rFonts w:cstheme="minorHAnsi"/>
        </w:rPr>
      </w:pPr>
      <w:r>
        <w:rPr>
          <w:rFonts w:cstheme="minorHAnsi"/>
        </w:rPr>
        <w:t>Annual leave</w:t>
      </w:r>
      <w:r w:rsidR="00FB7B62">
        <w:rPr>
          <w:rFonts w:cstheme="minorHAnsi"/>
        </w:rPr>
        <w:t xml:space="preserve"> will accrue </w:t>
      </w:r>
      <w:r w:rsidR="00D02E55">
        <w:rPr>
          <w:rFonts w:cstheme="minorHAnsi"/>
        </w:rPr>
        <w:t xml:space="preserve">and be credited </w:t>
      </w:r>
      <w:r w:rsidR="00FB7B62">
        <w:rPr>
          <w:rFonts w:cstheme="minorHAnsi"/>
        </w:rPr>
        <w:t>daily</w:t>
      </w:r>
      <w:r w:rsidR="00BB1225">
        <w:rPr>
          <w:rFonts w:cstheme="minorHAnsi"/>
        </w:rPr>
        <w:t xml:space="preserve">. </w:t>
      </w:r>
      <w:r w:rsidR="00FB7B62">
        <w:rPr>
          <w:rFonts w:cstheme="minorHAnsi"/>
        </w:rPr>
        <w:t xml:space="preserve"> </w:t>
      </w:r>
      <w:r w:rsidR="00BB1225">
        <w:rPr>
          <w:rFonts w:cstheme="minorHAnsi"/>
        </w:rPr>
        <w:t xml:space="preserve"> </w:t>
      </w:r>
    </w:p>
    <w:p w14:paraId="52A4065B" w14:textId="031B7D9B" w:rsidR="003A70DC" w:rsidRPr="00581FE8" w:rsidRDefault="003A70DC" w:rsidP="00D50B6C">
      <w:pPr>
        <w:pStyle w:val="ListParagraph"/>
        <w:numPr>
          <w:ilvl w:val="0"/>
          <w:numId w:val="23"/>
        </w:numPr>
        <w:spacing w:before="0" w:after="160" w:line="259" w:lineRule="auto"/>
        <w:ind w:left="1134" w:hanging="850"/>
        <w:contextualSpacing w:val="0"/>
        <w:rPr>
          <w:b/>
          <w:bCs/>
        </w:rPr>
      </w:pPr>
      <w:r w:rsidRPr="00581FE8">
        <w:rPr>
          <w:rFonts w:cstheme="minorHAnsi"/>
          <w:color w:val="000000"/>
        </w:rPr>
        <w:t>Annual leave can be taken as it accrues</w:t>
      </w:r>
      <w:r w:rsidR="0084029C">
        <w:rPr>
          <w:rFonts w:cstheme="minorHAnsi"/>
          <w:color w:val="000000"/>
        </w:rPr>
        <w:t xml:space="preserve">, </w:t>
      </w:r>
      <w:r w:rsidR="0084029C">
        <w:rPr>
          <w:rFonts w:cstheme="minorHAnsi"/>
        </w:rPr>
        <w:t>subject to prior approval by the employee’s manager</w:t>
      </w:r>
      <w:r w:rsidR="00E405A9">
        <w:rPr>
          <w:rFonts w:cstheme="minorHAnsi"/>
          <w:color w:val="000000"/>
        </w:rPr>
        <w:t>.</w:t>
      </w:r>
    </w:p>
    <w:p w14:paraId="46EB485C" w14:textId="53FF7103" w:rsidR="006A195B" w:rsidRPr="00BE564C" w:rsidRDefault="00FB7B62" w:rsidP="00D50B6C">
      <w:pPr>
        <w:pStyle w:val="ListParagraph"/>
        <w:numPr>
          <w:ilvl w:val="0"/>
          <w:numId w:val="23"/>
        </w:numPr>
        <w:spacing w:before="0" w:after="160" w:line="259" w:lineRule="auto"/>
        <w:ind w:left="1135" w:hanging="851"/>
        <w:contextualSpacing w:val="0"/>
        <w:rPr>
          <w:rFonts w:cstheme="minorHAnsi"/>
        </w:rPr>
      </w:pPr>
      <w:r w:rsidRPr="00CA0032">
        <w:rPr>
          <w:rFonts w:cstheme="minorHAnsi"/>
        </w:rPr>
        <w:t>Annual leave may be taken at half pay</w:t>
      </w:r>
      <w:r w:rsidR="006A195B">
        <w:rPr>
          <w:rFonts w:cstheme="minorHAnsi"/>
        </w:rPr>
        <w:t xml:space="preserve">, </w:t>
      </w:r>
      <w:r w:rsidR="00BE564C" w:rsidRPr="00F152F0">
        <w:rPr>
          <w:rFonts w:cstheme="minorHAnsi"/>
        </w:rPr>
        <w:t>subject to approval</w:t>
      </w:r>
      <w:r w:rsidR="00BE564C">
        <w:rPr>
          <w:rFonts w:cstheme="minorHAnsi"/>
        </w:rPr>
        <w:t xml:space="preserve"> of the Chair</w:t>
      </w:r>
      <w:r w:rsidR="00BE564C" w:rsidRPr="00F152F0">
        <w:rPr>
          <w:rFonts w:cstheme="minorHAnsi"/>
        </w:rPr>
        <w:t xml:space="preserve">. When taken at half pay, deductions from </w:t>
      </w:r>
      <w:r w:rsidR="00BE564C">
        <w:rPr>
          <w:rFonts w:cstheme="minorHAnsi"/>
        </w:rPr>
        <w:t xml:space="preserve">annual </w:t>
      </w:r>
      <w:r w:rsidR="00BE564C" w:rsidRPr="00F152F0">
        <w:rPr>
          <w:rFonts w:cstheme="minorHAnsi"/>
        </w:rPr>
        <w:t>leave credits will be halved.</w:t>
      </w:r>
      <w:r w:rsidRPr="00BE564C">
        <w:rPr>
          <w:rFonts w:cstheme="minorHAnsi"/>
        </w:rPr>
        <w:t xml:space="preserve"> </w:t>
      </w:r>
    </w:p>
    <w:p w14:paraId="48D3A1D3" w14:textId="5E387723" w:rsidR="00E94756" w:rsidRDefault="00E94756" w:rsidP="00D50B6C">
      <w:pPr>
        <w:pStyle w:val="ListParagraph"/>
        <w:numPr>
          <w:ilvl w:val="1"/>
          <w:numId w:val="23"/>
        </w:numPr>
        <w:spacing w:before="0" w:after="160" w:line="259" w:lineRule="auto"/>
        <w:ind w:left="1985" w:hanging="851"/>
        <w:contextualSpacing w:val="0"/>
        <w:rPr>
          <w:rFonts w:cstheme="minorHAnsi"/>
        </w:rPr>
      </w:pPr>
      <w:r>
        <w:rPr>
          <w:rFonts w:cstheme="minorHAnsi"/>
        </w:rPr>
        <w:t>A maximum 16 weeks per calendar year will count as service</w:t>
      </w:r>
      <w:r w:rsidRPr="00CA0032">
        <w:rPr>
          <w:rFonts w:cstheme="minorHAnsi"/>
        </w:rPr>
        <w:t>.</w:t>
      </w:r>
    </w:p>
    <w:p w14:paraId="1EBBF0B4" w14:textId="586C2BA8" w:rsidR="006A195B" w:rsidRDefault="006A195B" w:rsidP="00D50B6C">
      <w:pPr>
        <w:pStyle w:val="ListParagraph"/>
        <w:numPr>
          <w:ilvl w:val="1"/>
          <w:numId w:val="23"/>
        </w:numPr>
        <w:spacing w:before="0" w:after="160" w:line="259" w:lineRule="auto"/>
        <w:ind w:left="1985" w:hanging="851"/>
        <w:contextualSpacing w:val="0"/>
        <w:rPr>
          <w:rFonts w:cstheme="minorHAnsi"/>
        </w:rPr>
      </w:pPr>
      <w:r>
        <w:rPr>
          <w:rFonts w:cstheme="minorHAnsi"/>
        </w:rPr>
        <w:t>U</w:t>
      </w:r>
      <w:r w:rsidR="00FB7B62" w:rsidRPr="006A195B">
        <w:rPr>
          <w:rFonts w:eastAsia="TimesNewRoman" w:cstheme="minorHAnsi"/>
        </w:rPr>
        <w:t>nless</w:t>
      </w:r>
      <w:r w:rsidR="00FB7B62" w:rsidRPr="00CA0032">
        <w:rPr>
          <w:rFonts w:cstheme="minorHAnsi"/>
        </w:rPr>
        <w:t xml:space="preserve"> approved by the </w:t>
      </w:r>
      <w:r w:rsidR="00FB7B62">
        <w:rPr>
          <w:rFonts w:cstheme="minorHAnsi"/>
        </w:rPr>
        <w:t>Chair</w:t>
      </w:r>
      <w:r w:rsidR="00FB7B62" w:rsidRPr="00CA0032">
        <w:rPr>
          <w:rFonts w:cstheme="minorHAnsi"/>
        </w:rPr>
        <w:t xml:space="preserve">, </w:t>
      </w:r>
      <w:r>
        <w:rPr>
          <w:rFonts w:cstheme="minorHAnsi"/>
        </w:rPr>
        <w:t>annual leave</w:t>
      </w:r>
      <w:r w:rsidR="00FB7B62" w:rsidRPr="00CA0032">
        <w:rPr>
          <w:rFonts w:cstheme="minorHAnsi"/>
        </w:rPr>
        <w:t xml:space="preserve"> may not be taken at half pay where the employee has an excessive leave balance. </w:t>
      </w:r>
    </w:p>
    <w:p w14:paraId="1E01ED71" w14:textId="6F95CE48" w:rsidR="00377F40" w:rsidRPr="005A417B" w:rsidRDefault="00E13BF7" w:rsidP="006515F9">
      <w:pPr>
        <w:pStyle w:val="ListParagraph"/>
        <w:numPr>
          <w:ilvl w:val="0"/>
          <w:numId w:val="23"/>
        </w:numPr>
        <w:spacing w:before="0" w:after="160" w:line="259" w:lineRule="auto"/>
        <w:ind w:left="1135" w:hanging="851"/>
        <w:contextualSpacing w:val="0"/>
        <w:rPr>
          <w:rFonts w:cstheme="minorHAnsi"/>
        </w:rPr>
      </w:pPr>
      <w:r w:rsidRPr="006515F9">
        <w:rPr>
          <w:rFonts w:cstheme="minorHAnsi"/>
        </w:rPr>
        <w:t xml:space="preserve">If an employee has </w:t>
      </w:r>
      <w:r w:rsidR="004C21B4" w:rsidRPr="006515F9">
        <w:rPr>
          <w:rFonts w:cstheme="minorHAnsi"/>
        </w:rPr>
        <w:t xml:space="preserve">an </w:t>
      </w:r>
      <w:r w:rsidRPr="006515F9">
        <w:rPr>
          <w:rFonts w:cstheme="minorHAnsi"/>
        </w:rPr>
        <w:t>been credited more than 60 days of annual leave (</w:t>
      </w:r>
      <w:r w:rsidR="00E313FF" w:rsidRPr="006515F9">
        <w:rPr>
          <w:rFonts w:cstheme="minorHAnsi"/>
        </w:rPr>
        <w:t>pro rata for part</w:t>
      </w:r>
      <w:r w:rsidR="000E3572" w:rsidRPr="006515F9">
        <w:rPr>
          <w:rFonts w:cstheme="minorHAnsi"/>
        </w:rPr>
        <w:t>-</w:t>
      </w:r>
      <w:r w:rsidR="00E313FF" w:rsidRPr="006515F9">
        <w:rPr>
          <w:rFonts w:cstheme="minorHAnsi"/>
        </w:rPr>
        <w:t>time employees)</w:t>
      </w:r>
      <w:r w:rsidR="004C21B4" w:rsidRPr="006515F9">
        <w:rPr>
          <w:rFonts w:cstheme="minorHAnsi"/>
        </w:rPr>
        <w:t>, they are considered to have an excess leave balance.</w:t>
      </w:r>
      <w:r w:rsidR="004C21B4" w:rsidRPr="006A195B">
        <w:rPr>
          <w:rFonts w:cstheme="minorHAnsi"/>
        </w:rPr>
        <w:t xml:space="preserve"> </w:t>
      </w:r>
      <w:r w:rsidR="00022C4F">
        <w:rPr>
          <w:rFonts w:cstheme="minorHAnsi"/>
        </w:rPr>
        <w:t xml:space="preserve">The </w:t>
      </w:r>
      <w:r w:rsidRPr="005A417B">
        <w:rPr>
          <w:rFonts w:cstheme="minorHAnsi"/>
        </w:rPr>
        <w:t>employee is to reach an agreement with their manager on a reasonable time period for taking up to a quarter of the</w:t>
      </w:r>
      <w:r w:rsidR="00022C4F" w:rsidRPr="005A417B">
        <w:rPr>
          <w:rFonts w:cstheme="minorHAnsi"/>
        </w:rPr>
        <w:t>ir</w:t>
      </w:r>
      <w:r w:rsidRPr="005A417B">
        <w:rPr>
          <w:rFonts w:cstheme="minorHAnsi"/>
        </w:rPr>
        <w:t xml:space="preserve"> credited annual leave.</w:t>
      </w:r>
    </w:p>
    <w:p w14:paraId="3CF422B9" w14:textId="77777777" w:rsidR="007B794D" w:rsidRPr="005A417B" w:rsidRDefault="00E13BF7" w:rsidP="006515F9">
      <w:pPr>
        <w:pStyle w:val="ListParagraph"/>
        <w:numPr>
          <w:ilvl w:val="0"/>
          <w:numId w:val="23"/>
        </w:numPr>
        <w:spacing w:before="0" w:after="160" w:line="259" w:lineRule="auto"/>
        <w:ind w:left="1135" w:hanging="851"/>
        <w:contextualSpacing w:val="0"/>
        <w:rPr>
          <w:rFonts w:cstheme="minorHAnsi"/>
        </w:rPr>
      </w:pPr>
      <w:r w:rsidRPr="005A417B">
        <w:rPr>
          <w:rFonts w:cstheme="minorHAnsi"/>
        </w:rPr>
        <w:t xml:space="preserve">An employee may make a written agreement with their manager to cash out a particular amount of annual leave, </w:t>
      </w:r>
      <w:r w:rsidR="001D01A8" w:rsidRPr="006515F9">
        <w:rPr>
          <w:rFonts w:cstheme="minorHAnsi"/>
        </w:rPr>
        <w:t>provided that</w:t>
      </w:r>
      <w:r w:rsidR="007B794D" w:rsidRPr="006515F9">
        <w:rPr>
          <w:rFonts w:cstheme="minorHAnsi"/>
        </w:rPr>
        <w:t>:</w:t>
      </w:r>
    </w:p>
    <w:p w14:paraId="2EF576C2" w14:textId="040B7C24" w:rsidR="00905681" w:rsidRPr="005A417B" w:rsidRDefault="007B794D" w:rsidP="00D50B6C">
      <w:pPr>
        <w:pStyle w:val="ListParagraph"/>
        <w:numPr>
          <w:ilvl w:val="1"/>
          <w:numId w:val="23"/>
        </w:numPr>
        <w:spacing w:before="0" w:after="160" w:line="259" w:lineRule="auto"/>
        <w:ind w:left="1985" w:hanging="851"/>
        <w:contextualSpacing w:val="0"/>
        <w:rPr>
          <w:rFonts w:cstheme="minorHAnsi"/>
        </w:rPr>
      </w:pPr>
      <w:r w:rsidRPr="005A417B">
        <w:rPr>
          <w:rFonts w:cstheme="minorHAnsi"/>
        </w:rPr>
        <w:t xml:space="preserve">after cash out the employee’s remaining entitlement to annual leave is </w:t>
      </w:r>
      <w:r w:rsidR="00905681" w:rsidRPr="006515F9">
        <w:rPr>
          <w:rFonts w:cstheme="minorHAnsi"/>
        </w:rPr>
        <w:t>10</w:t>
      </w:r>
      <w:r w:rsidRPr="005A417B">
        <w:rPr>
          <w:rFonts w:cstheme="minorHAnsi"/>
        </w:rPr>
        <w:t xml:space="preserve"> days or more</w:t>
      </w:r>
      <w:r w:rsidR="00905681" w:rsidRPr="005A417B">
        <w:rPr>
          <w:rFonts w:cstheme="minorHAnsi"/>
        </w:rPr>
        <w:t>; and</w:t>
      </w:r>
    </w:p>
    <w:p w14:paraId="093CFD8E" w14:textId="3C023961" w:rsidR="00E13BF7" w:rsidRPr="005A417B" w:rsidRDefault="001D01A8" w:rsidP="00D50B6C">
      <w:pPr>
        <w:pStyle w:val="ListParagraph"/>
        <w:numPr>
          <w:ilvl w:val="1"/>
          <w:numId w:val="23"/>
        </w:numPr>
        <w:spacing w:before="0" w:after="160" w:line="259" w:lineRule="auto"/>
        <w:ind w:left="1985" w:hanging="851"/>
        <w:contextualSpacing w:val="0"/>
        <w:rPr>
          <w:rFonts w:cstheme="minorHAnsi"/>
        </w:rPr>
      </w:pPr>
      <w:r w:rsidRPr="006515F9">
        <w:rPr>
          <w:rFonts w:cstheme="minorHAnsi"/>
        </w:rPr>
        <w:t>the employee has taken a period of at least two weeks of annual leave or long service leave (or a combination of both) in the twelve-month period prior to the application</w:t>
      </w:r>
      <w:r w:rsidR="00E13BF7" w:rsidRPr="006515F9">
        <w:rPr>
          <w:rFonts w:cstheme="minorHAnsi"/>
        </w:rPr>
        <w:t>.</w:t>
      </w:r>
    </w:p>
    <w:p w14:paraId="3D48BCC3" w14:textId="77777777" w:rsidR="00FB7B62" w:rsidRPr="005A417B" w:rsidRDefault="00FB7B62" w:rsidP="006515F9">
      <w:pPr>
        <w:pStyle w:val="ListParagraph"/>
        <w:numPr>
          <w:ilvl w:val="0"/>
          <w:numId w:val="23"/>
        </w:numPr>
        <w:spacing w:before="0" w:after="160" w:line="259" w:lineRule="auto"/>
        <w:ind w:left="1135" w:hanging="851"/>
        <w:contextualSpacing w:val="0"/>
        <w:rPr>
          <w:rFonts w:cstheme="minorHAnsi"/>
        </w:rPr>
      </w:pPr>
      <w:r w:rsidRPr="006515F9">
        <w:rPr>
          <w:rFonts w:cstheme="minorHAnsi"/>
        </w:rPr>
        <w:t>Where annual leave is cancelled or the employee is recalled to duty, the employee will be reimbursed travel costs not recoverable from insurance or other sources. Evidence of costs may be required</w:t>
      </w:r>
      <w:r w:rsidRPr="005A417B">
        <w:rPr>
          <w:rFonts w:cstheme="minorHAnsi"/>
        </w:rPr>
        <w:t xml:space="preserve">. </w:t>
      </w:r>
    </w:p>
    <w:p w14:paraId="2A7E50AB" w14:textId="77777777" w:rsidR="00FB7B62" w:rsidRPr="005A417B" w:rsidRDefault="00FB7B62" w:rsidP="006515F9">
      <w:pPr>
        <w:pStyle w:val="ListParagraph"/>
        <w:numPr>
          <w:ilvl w:val="0"/>
          <w:numId w:val="23"/>
        </w:numPr>
        <w:spacing w:before="0" w:after="160" w:line="259" w:lineRule="auto"/>
        <w:ind w:left="1135" w:hanging="851"/>
        <w:contextualSpacing w:val="0"/>
        <w:rPr>
          <w:rFonts w:cstheme="minorHAnsi"/>
        </w:rPr>
      </w:pPr>
      <w:r w:rsidRPr="006515F9">
        <w:rPr>
          <w:rFonts w:cstheme="minorHAnsi"/>
        </w:rPr>
        <w:t>Employees will receive payment in lieu of any untaken annual leave upon separation</w:t>
      </w:r>
      <w:r w:rsidRPr="005A417B">
        <w:rPr>
          <w:rFonts w:cstheme="minorHAnsi"/>
        </w:rPr>
        <w:t xml:space="preserve"> from the APS.</w:t>
      </w:r>
    </w:p>
    <w:p w14:paraId="04CA5EEB" w14:textId="62EA500D" w:rsidR="00E13BF7" w:rsidRPr="005A417B" w:rsidRDefault="003914D8" w:rsidP="00D50B6C">
      <w:pPr>
        <w:pStyle w:val="ListParagraph"/>
        <w:numPr>
          <w:ilvl w:val="0"/>
          <w:numId w:val="23"/>
        </w:numPr>
        <w:spacing w:after="160" w:line="259" w:lineRule="auto"/>
        <w:ind w:left="1135" w:hanging="851"/>
        <w:contextualSpacing w:val="0"/>
        <w:rPr>
          <w:rFonts w:ascii="Arial" w:hAnsi="Arial" w:cs="Arial"/>
        </w:rPr>
      </w:pPr>
      <w:r w:rsidRPr="005A417B">
        <w:rPr>
          <w:rFonts w:ascii="Arial" w:hAnsi="Arial" w:cs="Arial"/>
        </w:rPr>
        <w:t>Further</w:t>
      </w:r>
      <w:r w:rsidRPr="005A417B">
        <w:rPr>
          <w:rFonts w:cstheme="minorHAnsi"/>
        </w:rPr>
        <w:t xml:space="preserve"> information on annual </w:t>
      </w:r>
      <w:r w:rsidRPr="005A417B">
        <w:rPr>
          <w:rFonts w:ascii="Arial" w:hAnsi="Arial" w:cs="Arial"/>
        </w:rPr>
        <w:t xml:space="preserve">leave arrangements, including the administration of excess leave balances and cash out requests, </w:t>
      </w:r>
      <w:r w:rsidR="00A27D6D" w:rsidRPr="005A417B">
        <w:rPr>
          <w:rFonts w:ascii="Arial" w:hAnsi="Arial" w:cs="Arial"/>
        </w:rPr>
        <w:t xml:space="preserve">is available in </w:t>
      </w:r>
      <w:r w:rsidRPr="005A417B">
        <w:rPr>
          <w:rFonts w:ascii="Arial" w:hAnsi="Arial" w:cs="Arial"/>
        </w:rPr>
        <w:t>the Commission’s policy relating to leave.</w:t>
      </w:r>
    </w:p>
    <w:p w14:paraId="6F79A26F" w14:textId="6DBF7F85" w:rsidR="00542907" w:rsidRDefault="00542907" w:rsidP="00D50B6C">
      <w:pPr>
        <w:pStyle w:val="Heading2"/>
        <w:numPr>
          <w:ilvl w:val="1"/>
          <w:numId w:val="25"/>
        </w:numPr>
        <w:ind w:left="1134" w:hanging="1134"/>
      </w:pPr>
      <w:bookmarkStart w:id="194" w:name="_Toc149160545"/>
      <w:bookmarkStart w:id="195" w:name="_Toc159248264"/>
      <w:r w:rsidRPr="00555A49">
        <w:lastRenderedPageBreak/>
        <w:t>Purchased leave</w:t>
      </w:r>
      <w:bookmarkEnd w:id="194"/>
      <w:bookmarkEnd w:id="195"/>
    </w:p>
    <w:p w14:paraId="47E9E8AD" w14:textId="07E82B24" w:rsidR="007D6233" w:rsidRPr="00F5105A" w:rsidRDefault="007D6233" w:rsidP="00D50B6C">
      <w:pPr>
        <w:pStyle w:val="ListParagraph"/>
        <w:numPr>
          <w:ilvl w:val="0"/>
          <w:numId w:val="23"/>
        </w:numPr>
        <w:spacing w:line="259" w:lineRule="auto"/>
        <w:ind w:left="1135" w:hanging="851"/>
        <w:contextualSpacing w:val="0"/>
      </w:pPr>
      <w:r w:rsidRPr="00F5105A">
        <w:t xml:space="preserve">By agreement, employees may </w:t>
      </w:r>
      <w:r w:rsidRPr="00F5105A">
        <w:rPr>
          <w:rFonts w:ascii="Arial" w:hAnsi="Arial" w:cs="Arial"/>
        </w:rPr>
        <w:t>purchase</w:t>
      </w:r>
      <w:r w:rsidRPr="00F5105A">
        <w:t xml:space="preserve"> up to 20 days’ leave in each 12</w:t>
      </w:r>
      <w:r w:rsidR="00742D17" w:rsidRPr="00F5105A">
        <w:t>-</w:t>
      </w:r>
      <w:r w:rsidRPr="00F5105A">
        <w:t>month period</w:t>
      </w:r>
      <w:r w:rsidR="2B5DB93B" w:rsidRPr="00F5105A">
        <w:t>, at their substantive salary</w:t>
      </w:r>
      <w:r w:rsidR="009C76AC">
        <w:t xml:space="preserve">, </w:t>
      </w:r>
      <w:r w:rsidR="009C76AC" w:rsidRPr="006515F9">
        <w:t>to count as service</w:t>
      </w:r>
      <w:r w:rsidRPr="00F5105A">
        <w:t>.</w:t>
      </w:r>
    </w:p>
    <w:p w14:paraId="1EF77AB5" w14:textId="08DD68D4" w:rsidR="00B7588F" w:rsidRPr="00F5105A" w:rsidRDefault="0059112F" w:rsidP="00D50B6C">
      <w:pPr>
        <w:pStyle w:val="ListParagraph"/>
        <w:numPr>
          <w:ilvl w:val="1"/>
          <w:numId w:val="23"/>
        </w:numPr>
        <w:spacing w:before="0" w:after="160" w:line="259" w:lineRule="auto"/>
        <w:ind w:left="1985" w:hanging="851"/>
        <w:contextualSpacing w:val="0"/>
        <w:rPr>
          <w:rFonts w:ascii="Arial" w:hAnsi="Arial" w:cs="Arial"/>
        </w:rPr>
      </w:pPr>
      <w:r w:rsidRPr="00F5105A">
        <w:rPr>
          <w:rFonts w:cstheme="minorHAnsi"/>
        </w:rPr>
        <w:t>D</w:t>
      </w:r>
      <w:r w:rsidR="006A2116" w:rsidRPr="00F5105A">
        <w:rPr>
          <w:rFonts w:cstheme="minorHAnsi"/>
        </w:rPr>
        <w:t>eductions</w:t>
      </w:r>
      <w:r w:rsidRPr="00F5105A">
        <w:rPr>
          <w:rFonts w:ascii="Arial" w:hAnsi="Arial" w:cs="Arial"/>
        </w:rPr>
        <w:t xml:space="preserve"> will be made</w:t>
      </w:r>
      <w:r w:rsidR="006A2116" w:rsidRPr="00F5105A">
        <w:rPr>
          <w:rFonts w:ascii="Arial" w:hAnsi="Arial" w:cs="Arial"/>
        </w:rPr>
        <w:t xml:space="preserve"> from fortnightly salary in equal instalments over the course of </w:t>
      </w:r>
      <w:r w:rsidRPr="00F5105A">
        <w:rPr>
          <w:rFonts w:ascii="Arial" w:hAnsi="Arial" w:cs="Arial"/>
        </w:rPr>
        <w:t>12 months</w:t>
      </w:r>
      <w:r w:rsidR="006A2116" w:rsidRPr="00F5105A">
        <w:rPr>
          <w:rFonts w:ascii="Arial" w:hAnsi="Arial" w:cs="Arial"/>
        </w:rPr>
        <w:t>, or a lesser period as otherwise agreed.</w:t>
      </w:r>
    </w:p>
    <w:p w14:paraId="45A0E1D3" w14:textId="26D803C5" w:rsidR="00D15171" w:rsidRPr="00F5105A" w:rsidRDefault="0092790C" w:rsidP="00D50B6C">
      <w:pPr>
        <w:pStyle w:val="ListParagraph"/>
        <w:numPr>
          <w:ilvl w:val="1"/>
          <w:numId w:val="23"/>
        </w:numPr>
        <w:spacing w:before="0" w:after="160" w:line="259" w:lineRule="auto"/>
        <w:ind w:left="1985" w:hanging="851"/>
        <w:contextualSpacing w:val="0"/>
        <w:rPr>
          <w:rFonts w:ascii="Arial" w:hAnsi="Arial" w:cs="Arial"/>
        </w:rPr>
      </w:pPr>
      <w:r w:rsidRPr="00F5105A">
        <w:rPr>
          <w:rFonts w:ascii="Arial" w:hAnsi="Arial" w:cs="Arial"/>
        </w:rPr>
        <w:t>Approval to take purchased leave is subject to operational requirements</w:t>
      </w:r>
      <w:r w:rsidR="00D15171" w:rsidRPr="00F5105A">
        <w:rPr>
          <w:rFonts w:ascii="Arial" w:hAnsi="Arial" w:cs="Arial"/>
        </w:rPr>
        <w:t>.</w:t>
      </w:r>
    </w:p>
    <w:p w14:paraId="6ED20752" w14:textId="45292540" w:rsidR="00F45C0F" w:rsidRPr="00F5105A" w:rsidRDefault="00F45C0F" w:rsidP="00D50B6C">
      <w:pPr>
        <w:pStyle w:val="ListParagraph"/>
        <w:numPr>
          <w:ilvl w:val="1"/>
          <w:numId w:val="23"/>
        </w:numPr>
        <w:spacing w:before="0" w:after="160" w:line="259" w:lineRule="auto"/>
        <w:ind w:left="1985" w:hanging="851"/>
        <w:contextualSpacing w:val="0"/>
        <w:rPr>
          <w:rFonts w:ascii="Arial" w:hAnsi="Arial" w:cs="Arial"/>
        </w:rPr>
      </w:pPr>
      <w:r w:rsidRPr="00F5105A">
        <w:rPr>
          <w:rFonts w:ascii="Arial" w:hAnsi="Arial" w:cs="Arial"/>
        </w:rPr>
        <w:t xml:space="preserve">Employees will receive </w:t>
      </w:r>
      <w:r w:rsidR="000D69B6" w:rsidRPr="00F5105A">
        <w:rPr>
          <w:rFonts w:ascii="Arial" w:hAnsi="Arial" w:cs="Arial"/>
        </w:rPr>
        <w:t>reimbursement</w:t>
      </w:r>
      <w:r w:rsidRPr="00F5105A">
        <w:rPr>
          <w:rFonts w:ascii="Arial" w:hAnsi="Arial" w:cs="Arial"/>
        </w:rPr>
        <w:t xml:space="preserve"> </w:t>
      </w:r>
      <w:r w:rsidR="000D69B6" w:rsidRPr="00F5105A">
        <w:rPr>
          <w:rFonts w:ascii="Arial" w:hAnsi="Arial" w:cs="Arial"/>
        </w:rPr>
        <w:t xml:space="preserve">for the balance of any purchased </w:t>
      </w:r>
      <w:r w:rsidRPr="00F5105A">
        <w:rPr>
          <w:rFonts w:ascii="Arial" w:hAnsi="Arial" w:cs="Arial"/>
        </w:rPr>
        <w:t xml:space="preserve">leave </w:t>
      </w:r>
      <w:r w:rsidR="000D69B6" w:rsidRPr="00F5105A">
        <w:rPr>
          <w:rFonts w:ascii="Arial" w:hAnsi="Arial" w:cs="Arial"/>
        </w:rPr>
        <w:t xml:space="preserve">that has been paid for, but not used, </w:t>
      </w:r>
      <w:r w:rsidRPr="00F5105A">
        <w:rPr>
          <w:rFonts w:ascii="Arial" w:hAnsi="Arial" w:cs="Arial"/>
        </w:rPr>
        <w:t xml:space="preserve">upon separation from the </w:t>
      </w:r>
      <w:r w:rsidR="000D69B6" w:rsidRPr="00F5105A">
        <w:rPr>
          <w:rFonts w:ascii="Arial" w:hAnsi="Arial" w:cs="Arial"/>
        </w:rPr>
        <w:t>Commission</w:t>
      </w:r>
      <w:r w:rsidRPr="00F5105A">
        <w:rPr>
          <w:rFonts w:ascii="Arial" w:hAnsi="Arial" w:cs="Arial"/>
        </w:rPr>
        <w:t>.</w:t>
      </w:r>
    </w:p>
    <w:p w14:paraId="77765C02" w14:textId="3576685E" w:rsidR="00D15171" w:rsidRPr="00F5105A" w:rsidRDefault="00D15171" w:rsidP="00D50B6C">
      <w:pPr>
        <w:pStyle w:val="ListParagraph"/>
        <w:numPr>
          <w:ilvl w:val="0"/>
          <w:numId w:val="23"/>
        </w:numPr>
        <w:spacing w:after="160" w:line="259" w:lineRule="auto"/>
        <w:ind w:left="1135" w:hanging="851"/>
        <w:contextualSpacing w:val="0"/>
        <w:rPr>
          <w:rFonts w:ascii="Arial" w:hAnsi="Arial" w:cs="Arial"/>
        </w:rPr>
      </w:pPr>
      <w:r w:rsidRPr="00F5105A">
        <w:rPr>
          <w:rFonts w:ascii="Arial" w:hAnsi="Arial" w:cs="Arial"/>
        </w:rPr>
        <w:t xml:space="preserve">Further </w:t>
      </w:r>
      <w:r w:rsidR="000A0BC9" w:rsidRPr="00F5105A">
        <w:rPr>
          <w:rFonts w:ascii="Arial" w:hAnsi="Arial" w:cs="Arial"/>
        </w:rPr>
        <w:t xml:space="preserve">information on the administration of purchased leave </w:t>
      </w:r>
      <w:r w:rsidR="00A27D6D" w:rsidRPr="00F5105A">
        <w:rPr>
          <w:rFonts w:ascii="Arial" w:hAnsi="Arial" w:cs="Arial"/>
        </w:rPr>
        <w:t xml:space="preserve">is available in </w:t>
      </w:r>
      <w:r w:rsidR="000A0BC9" w:rsidRPr="00F5105A">
        <w:rPr>
          <w:rFonts w:ascii="Arial" w:hAnsi="Arial" w:cs="Arial"/>
        </w:rPr>
        <w:t>the Commission</w:t>
      </w:r>
      <w:r w:rsidR="000D69B6" w:rsidRPr="00F5105A">
        <w:rPr>
          <w:rFonts w:ascii="Arial" w:hAnsi="Arial" w:cs="Arial"/>
        </w:rPr>
        <w:t>’</w:t>
      </w:r>
      <w:r w:rsidR="000A0BC9" w:rsidRPr="00F5105A">
        <w:rPr>
          <w:rFonts w:ascii="Arial" w:hAnsi="Arial" w:cs="Arial"/>
        </w:rPr>
        <w:t xml:space="preserve">s policy relating to leave.  </w:t>
      </w:r>
      <w:r w:rsidRPr="00F5105A">
        <w:rPr>
          <w:rFonts w:ascii="Arial" w:hAnsi="Arial" w:cs="Arial"/>
        </w:rPr>
        <w:t xml:space="preserve">        </w:t>
      </w:r>
    </w:p>
    <w:p w14:paraId="487FF508" w14:textId="62202F81" w:rsidR="00542907" w:rsidRPr="00E82EDA" w:rsidRDefault="00542907" w:rsidP="00D50B6C">
      <w:pPr>
        <w:pStyle w:val="Heading2"/>
        <w:numPr>
          <w:ilvl w:val="1"/>
          <w:numId w:val="25"/>
        </w:numPr>
        <w:ind w:left="1134" w:hanging="1134"/>
      </w:pPr>
      <w:bookmarkStart w:id="196" w:name="_Toc148017026"/>
      <w:bookmarkStart w:id="197" w:name="_Toc148017359"/>
      <w:bookmarkStart w:id="198" w:name="_Toc149160546"/>
      <w:bookmarkStart w:id="199" w:name="_Toc159248265"/>
      <w:r w:rsidRPr="00E82EDA">
        <w:t>Personal/carer’s leave</w:t>
      </w:r>
      <w:bookmarkEnd w:id="196"/>
      <w:bookmarkEnd w:id="197"/>
      <w:bookmarkEnd w:id="198"/>
      <w:bookmarkEnd w:id="199"/>
      <w:r w:rsidRPr="00E82EDA">
        <w:t xml:space="preserve"> </w:t>
      </w:r>
    </w:p>
    <w:p w14:paraId="2BA8D8FA" w14:textId="785BAD40" w:rsidR="00717078" w:rsidRPr="00717078" w:rsidRDefault="00435FD8" w:rsidP="00D50B6C">
      <w:pPr>
        <w:pStyle w:val="Heading3"/>
        <w:numPr>
          <w:ilvl w:val="2"/>
          <w:numId w:val="25"/>
        </w:numPr>
        <w:ind w:left="1134" w:hanging="1134"/>
      </w:pPr>
      <w:r>
        <w:t>Entitlement to personal</w:t>
      </w:r>
      <w:r w:rsidR="00476D42">
        <w:t>/carer’s</w:t>
      </w:r>
      <w:r>
        <w:t xml:space="preserve"> </w:t>
      </w:r>
      <w:r w:rsidRPr="00555A49">
        <w:t>leave</w:t>
      </w:r>
    </w:p>
    <w:p w14:paraId="7DC8B5DB" w14:textId="2A7FF8D3" w:rsidR="002E378E" w:rsidRPr="002E378E" w:rsidRDefault="002E378E" w:rsidP="00D50B6C">
      <w:pPr>
        <w:pStyle w:val="ListParagraph"/>
        <w:numPr>
          <w:ilvl w:val="0"/>
          <w:numId w:val="23"/>
        </w:numPr>
        <w:spacing w:before="0" w:after="160" w:line="259" w:lineRule="auto"/>
        <w:ind w:left="1135" w:hanging="851"/>
        <w:contextualSpacing w:val="0"/>
        <w:rPr>
          <w:rFonts w:cstheme="minorHAnsi"/>
        </w:rPr>
      </w:pPr>
      <w:r w:rsidRPr="002E378E">
        <w:rPr>
          <w:rFonts w:cstheme="minorHAnsi"/>
        </w:rPr>
        <w:t xml:space="preserve">All employees, other than casual employees, are entitled to </w:t>
      </w:r>
      <w:r w:rsidR="00EE6609">
        <w:t>paid personal/carer’s leave</w:t>
      </w:r>
      <w:r w:rsidR="00DC7474">
        <w:rPr>
          <w:rFonts w:cstheme="minorHAnsi"/>
        </w:rPr>
        <w:t xml:space="preserve">. </w:t>
      </w:r>
    </w:p>
    <w:p w14:paraId="7D24D09A" w14:textId="76EF4D8B" w:rsidR="00E14FAF" w:rsidRDefault="00447790" w:rsidP="00D50B6C">
      <w:pPr>
        <w:pStyle w:val="ListParagraph"/>
        <w:numPr>
          <w:ilvl w:val="0"/>
          <w:numId w:val="23"/>
        </w:numPr>
        <w:spacing w:before="0" w:after="160" w:line="259" w:lineRule="auto"/>
        <w:ind w:left="1135" w:hanging="851"/>
        <w:contextualSpacing w:val="0"/>
        <w:rPr>
          <w:rFonts w:cstheme="minorHAnsi"/>
        </w:rPr>
      </w:pPr>
      <w:r w:rsidRPr="00F63110">
        <w:rPr>
          <w:rFonts w:cstheme="minorHAnsi"/>
        </w:rPr>
        <w:t xml:space="preserve">Full-time employees are entitled to 18 days of </w:t>
      </w:r>
      <w:r w:rsidR="00D75B04" w:rsidRPr="00F63110">
        <w:rPr>
          <w:rFonts w:cstheme="minorHAnsi"/>
        </w:rPr>
        <w:t>paid personal</w:t>
      </w:r>
      <w:r w:rsidR="00EE6609">
        <w:rPr>
          <w:rFonts w:cstheme="minorHAnsi"/>
        </w:rPr>
        <w:t>/carer’s</w:t>
      </w:r>
      <w:r w:rsidR="00D75B04" w:rsidRPr="00F63110">
        <w:rPr>
          <w:rFonts w:cstheme="minorHAnsi"/>
        </w:rPr>
        <w:t xml:space="preserve"> </w:t>
      </w:r>
      <w:r w:rsidR="00274B6D" w:rsidRPr="00F63110">
        <w:rPr>
          <w:rFonts w:cstheme="minorHAnsi"/>
        </w:rPr>
        <w:t>leave per</w:t>
      </w:r>
      <w:r w:rsidR="00D75B04" w:rsidRPr="00F63110">
        <w:rPr>
          <w:rFonts w:cstheme="minorHAnsi"/>
        </w:rPr>
        <w:t xml:space="preserve"> year of service</w:t>
      </w:r>
      <w:r w:rsidR="00274B6D" w:rsidRPr="00F63110">
        <w:rPr>
          <w:rFonts w:cstheme="minorHAnsi"/>
        </w:rPr>
        <w:t xml:space="preserve"> </w:t>
      </w:r>
      <w:r w:rsidR="00D75B04" w:rsidRPr="00F63110">
        <w:rPr>
          <w:rFonts w:cstheme="minorHAnsi"/>
        </w:rPr>
        <w:t>(pro</w:t>
      </w:r>
      <w:r w:rsidR="00891583" w:rsidRPr="00F63110">
        <w:rPr>
          <w:rFonts w:cstheme="minorHAnsi"/>
        </w:rPr>
        <w:t>-</w:t>
      </w:r>
      <w:r w:rsidR="00D75B04" w:rsidRPr="00F63110">
        <w:rPr>
          <w:rFonts w:cstheme="minorHAnsi"/>
        </w:rPr>
        <w:t>rat</w:t>
      </w:r>
      <w:r w:rsidR="00891583" w:rsidRPr="00F63110">
        <w:rPr>
          <w:rFonts w:cstheme="minorHAnsi"/>
        </w:rPr>
        <w:t>a</w:t>
      </w:r>
      <w:r w:rsidR="00D75B04" w:rsidRPr="00F63110">
        <w:rPr>
          <w:rFonts w:cstheme="minorHAnsi"/>
        </w:rPr>
        <w:t xml:space="preserve"> for part-time employees</w:t>
      </w:r>
      <w:r w:rsidR="00274B6D" w:rsidRPr="00F63110">
        <w:rPr>
          <w:rFonts w:cstheme="minorHAnsi"/>
        </w:rPr>
        <w:t>)</w:t>
      </w:r>
      <w:r w:rsidR="00AC47D0" w:rsidRPr="00F63110">
        <w:rPr>
          <w:rFonts w:cstheme="minorHAnsi"/>
        </w:rPr>
        <w:t>.</w:t>
      </w:r>
    </w:p>
    <w:p w14:paraId="41EB34C0" w14:textId="255E5AB3" w:rsidR="00F152F0" w:rsidRPr="00F152F0" w:rsidRDefault="00F152F0" w:rsidP="00D50B6C">
      <w:pPr>
        <w:pStyle w:val="ListParagraph"/>
        <w:numPr>
          <w:ilvl w:val="0"/>
          <w:numId w:val="23"/>
        </w:numPr>
        <w:spacing w:before="0" w:after="160" w:line="259" w:lineRule="auto"/>
        <w:ind w:left="1135" w:hanging="851"/>
        <w:contextualSpacing w:val="0"/>
        <w:rPr>
          <w:rFonts w:cstheme="minorHAnsi"/>
        </w:rPr>
      </w:pPr>
      <w:r w:rsidRPr="00F152F0">
        <w:rPr>
          <w:rFonts w:cstheme="minorHAnsi"/>
        </w:rPr>
        <w:t>Personal/carer’s leave may be taken at half pay subject to approval</w:t>
      </w:r>
      <w:r>
        <w:rPr>
          <w:rFonts w:cstheme="minorHAnsi"/>
        </w:rPr>
        <w:t xml:space="preserve"> of the Chair</w:t>
      </w:r>
      <w:r w:rsidRPr="00F152F0">
        <w:rPr>
          <w:rFonts w:cstheme="minorHAnsi"/>
        </w:rPr>
        <w:t xml:space="preserve">. When taken at half pay, deductions from </w:t>
      </w:r>
      <w:r>
        <w:rPr>
          <w:rFonts w:cstheme="minorHAnsi"/>
        </w:rPr>
        <w:t>personal</w:t>
      </w:r>
      <w:r w:rsidR="005E271C">
        <w:rPr>
          <w:rFonts w:cstheme="minorHAnsi"/>
        </w:rPr>
        <w:t>/carer’s</w:t>
      </w:r>
      <w:r>
        <w:rPr>
          <w:rFonts w:cstheme="minorHAnsi"/>
        </w:rPr>
        <w:t xml:space="preserve"> </w:t>
      </w:r>
      <w:r w:rsidRPr="00F152F0">
        <w:rPr>
          <w:rFonts w:cstheme="minorHAnsi"/>
        </w:rPr>
        <w:t>leave credits will be halved.</w:t>
      </w:r>
    </w:p>
    <w:p w14:paraId="41D0D605" w14:textId="77777777" w:rsidR="00DF1F3C" w:rsidRDefault="00435FD8" w:rsidP="00D50B6C">
      <w:pPr>
        <w:pStyle w:val="ListParagraph"/>
        <w:numPr>
          <w:ilvl w:val="0"/>
          <w:numId w:val="23"/>
        </w:numPr>
        <w:spacing w:before="0" w:after="160" w:line="259" w:lineRule="auto"/>
        <w:ind w:left="1135" w:hanging="851"/>
        <w:contextualSpacing w:val="0"/>
        <w:rPr>
          <w:rFonts w:cstheme="minorHAnsi"/>
        </w:rPr>
      </w:pPr>
      <w:r w:rsidRPr="00F63110">
        <w:rPr>
          <w:rFonts w:cstheme="minorHAnsi"/>
        </w:rPr>
        <w:t>A casual employee may be absent without pay when not fit for work due to personal illness or injury. A casual employee may access 2 days unpaid carer’s leave per occasion, consistent with the NES.</w:t>
      </w:r>
      <w:r w:rsidR="006515F9">
        <w:rPr>
          <w:rFonts w:cstheme="minorHAnsi"/>
        </w:rPr>
        <w:t xml:space="preserve"> </w:t>
      </w:r>
    </w:p>
    <w:p w14:paraId="47B10C0A" w14:textId="142649C9" w:rsidR="00717078" w:rsidRPr="00CE630F" w:rsidRDefault="00E44180" w:rsidP="00D50B6C">
      <w:pPr>
        <w:pStyle w:val="Heading3"/>
        <w:numPr>
          <w:ilvl w:val="2"/>
          <w:numId w:val="25"/>
        </w:numPr>
        <w:spacing w:before="0" w:after="160" w:line="259" w:lineRule="auto"/>
        <w:ind w:left="1134" w:hanging="1134"/>
        <w:rPr>
          <w:rFonts w:cstheme="minorHAnsi"/>
          <w:szCs w:val="26"/>
        </w:rPr>
      </w:pPr>
      <w:bookmarkStart w:id="200" w:name="_Ref149832631"/>
      <w:r>
        <w:rPr>
          <w:rFonts w:cstheme="minorHAnsi"/>
          <w:szCs w:val="26"/>
        </w:rPr>
        <w:t>Crediting and a</w:t>
      </w:r>
      <w:r w:rsidR="00DD7E95">
        <w:rPr>
          <w:rFonts w:cstheme="minorHAnsi"/>
          <w:szCs w:val="26"/>
        </w:rPr>
        <w:t>ccrual</w:t>
      </w:r>
      <w:bookmarkEnd w:id="200"/>
    </w:p>
    <w:p w14:paraId="6BAF22FD" w14:textId="77777777" w:rsidR="002F47CE" w:rsidRPr="006547C4" w:rsidRDefault="0066766F" w:rsidP="00D50B6C">
      <w:pPr>
        <w:pStyle w:val="ListParagraph"/>
        <w:numPr>
          <w:ilvl w:val="0"/>
          <w:numId w:val="23"/>
        </w:numPr>
        <w:spacing w:before="0" w:after="160" w:line="259" w:lineRule="auto"/>
        <w:ind w:left="1135" w:hanging="851"/>
        <w:contextualSpacing w:val="0"/>
        <w:rPr>
          <w:rFonts w:cstheme="minorHAnsi"/>
        </w:rPr>
      </w:pPr>
      <w:bookmarkStart w:id="201" w:name="_Ref155261739"/>
      <w:r w:rsidRPr="006547C4">
        <w:t xml:space="preserve">Ongoing employees will be credited 18 days personal/carer’s leave upon </w:t>
      </w:r>
      <w:r w:rsidRPr="006547C4">
        <w:rPr>
          <w:rFonts w:cstheme="minorHAnsi"/>
        </w:rPr>
        <w:t>commencement with the APS</w:t>
      </w:r>
      <w:r w:rsidR="00E83C02" w:rsidRPr="006547C4">
        <w:rPr>
          <w:rFonts w:cstheme="minorHAnsi"/>
        </w:rPr>
        <w:t xml:space="preserve"> (</w:t>
      </w:r>
      <w:r w:rsidRPr="006547C4">
        <w:rPr>
          <w:rFonts w:cstheme="minorHAnsi"/>
        </w:rPr>
        <w:t>pro-rata for part</w:t>
      </w:r>
      <w:r w:rsidR="008710CD" w:rsidRPr="006547C4">
        <w:rPr>
          <w:rFonts w:cstheme="minorHAnsi"/>
        </w:rPr>
        <w:t>-</w:t>
      </w:r>
      <w:r w:rsidRPr="006547C4">
        <w:rPr>
          <w:rFonts w:cstheme="minorHAnsi"/>
        </w:rPr>
        <w:t>time employees</w:t>
      </w:r>
      <w:r w:rsidR="00E83C02" w:rsidRPr="006547C4">
        <w:rPr>
          <w:rFonts w:cstheme="minorHAnsi"/>
        </w:rPr>
        <w:t>)</w:t>
      </w:r>
      <w:r w:rsidRPr="006547C4">
        <w:rPr>
          <w:rFonts w:cstheme="minorHAnsi"/>
        </w:rPr>
        <w:t>.</w:t>
      </w:r>
      <w:bookmarkEnd w:id="201"/>
      <w:r w:rsidRPr="006547C4">
        <w:rPr>
          <w:rFonts w:cstheme="minorHAnsi"/>
        </w:rPr>
        <w:t xml:space="preserve"> </w:t>
      </w:r>
    </w:p>
    <w:p w14:paraId="0091A757" w14:textId="151BF071" w:rsidR="00AB7D3E" w:rsidRPr="006547C4" w:rsidRDefault="002B7C13" w:rsidP="00D50B6C">
      <w:pPr>
        <w:pStyle w:val="ListParagraph"/>
        <w:numPr>
          <w:ilvl w:val="1"/>
          <w:numId w:val="23"/>
        </w:numPr>
        <w:spacing w:before="0" w:after="160" w:line="259" w:lineRule="auto"/>
        <w:ind w:left="1985" w:hanging="851"/>
        <w:contextualSpacing w:val="0"/>
        <w:rPr>
          <w:rFonts w:cstheme="minorHAnsi"/>
        </w:rPr>
      </w:pPr>
      <w:r w:rsidRPr="006547C4">
        <w:rPr>
          <w:rFonts w:cstheme="minorHAnsi"/>
        </w:rPr>
        <w:t>Following their initial personal</w:t>
      </w:r>
      <w:r w:rsidR="00202484">
        <w:rPr>
          <w:rFonts w:cstheme="minorHAnsi"/>
        </w:rPr>
        <w:t>/carer’s</w:t>
      </w:r>
      <w:r w:rsidRPr="006547C4">
        <w:rPr>
          <w:rFonts w:cstheme="minorHAnsi"/>
        </w:rPr>
        <w:t xml:space="preserve"> leave credit, an ongoing employee’s leave will accrue daily, and be credited at least monthly</w:t>
      </w:r>
      <w:r w:rsidR="000237AB" w:rsidRPr="006547C4">
        <w:rPr>
          <w:rFonts w:cstheme="minorHAnsi"/>
        </w:rPr>
        <w:t>, a</w:t>
      </w:r>
      <w:r w:rsidR="00AB7D3E" w:rsidRPr="006547C4">
        <w:rPr>
          <w:rFonts w:cstheme="minorHAnsi"/>
        </w:rPr>
        <w:t xml:space="preserve">fter </w:t>
      </w:r>
      <w:r w:rsidR="00AB7D3E" w:rsidRPr="006547C4">
        <w:t>12</w:t>
      </w:r>
      <w:r w:rsidR="00AB7D3E" w:rsidRPr="006547C4">
        <w:rPr>
          <w:rFonts w:cstheme="minorHAnsi"/>
        </w:rPr>
        <w:t xml:space="preserve"> months</w:t>
      </w:r>
      <w:r w:rsidR="001F79AA" w:rsidRPr="006547C4">
        <w:rPr>
          <w:rFonts w:cstheme="minorHAnsi"/>
        </w:rPr>
        <w:t xml:space="preserve"> (subject to clause </w:t>
      </w:r>
      <w:r w:rsidR="001F79AA" w:rsidRPr="006547C4">
        <w:rPr>
          <w:rFonts w:cstheme="minorHAnsi"/>
        </w:rPr>
        <w:fldChar w:fldCharType="begin"/>
      </w:r>
      <w:r w:rsidR="001F79AA" w:rsidRPr="006547C4">
        <w:rPr>
          <w:rFonts w:cstheme="minorHAnsi"/>
        </w:rPr>
        <w:instrText xml:space="preserve"> REF _Ref155259104 \r \h </w:instrText>
      </w:r>
      <w:r w:rsidR="006D628D" w:rsidRPr="006547C4">
        <w:rPr>
          <w:rFonts w:cstheme="minorHAnsi"/>
        </w:rPr>
        <w:instrText xml:space="preserve"> \* MERGEFORMAT </w:instrText>
      </w:r>
      <w:r w:rsidR="001F79AA" w:rsidRPr="006547C4">
        <w:rPr>
          <w:rFonts w:cstheme="minorHAnsi"/>
        </w:rPr>
      </w:r>
      <w:r w:rsidR="001F79AA" w:rsidRPr="006547C4">
        <w:rPr>
          <w:rFonts w:cstheme="minorHAnsi"/>
        </w:rPr>
        <w:fldChar w:fldCharType="separate"/>
      </w:r>
      <w:r w:rsidR="00555948">
        <w:rPr>
          <w:rFonts w:cstheme="minorHAnsi"/>
        </w:rPr>
        <w:t>197</w:t>
      </w:r>
      <w:r w:rsidR="001F79AA" w:rsidRPr="006547C4">
        <w:rPr>
          <w:rFonts w:cstheme="minorHAnsi"/>
        </w:rPr>
        <w:fldChar w:fldCharType="end"/>
      </w:r>
      <w:r w:rsidR="001F79AA" w:rsidRPr="006547C4">
        <w:rPr>
          <w:rFonts w:cstheme="minorHAnsi"/>
        </w:rPr>
        <w:t>)</w:t>
      </w:r>
      <w:r w:rsidR="00AB7D3E" w:rsidRPr="006547C4">
        <w:rPr>
          <w:rFonts w:cstheme="minorHAnsi"/>
        </w:rPr>
        <w:t xml:space="preserve">. </w:t>
      </w:r>
    </w:p>
    <w:p w14:paraId="11DDCFE6" w14:textId="19B3EFB1" w:rsidR="00202484" w:rsidRPr="00202484" w:rsidRDefault="0066766F" w:rsidP="00D50B6C">
      <w:pPr>
        <w:pStyle w:val="ListParagraph"/>
        <w:numPr>
          <w:ilvl w:val="0"/>
          <w:numId w:val="23"/>
        </w:numPr>
        <w:spacing w:before="0" w:after="160" w:line="259" w:lineRule="auto"/>
        <w:ind w:left="1135" w:hanging="851"/>
        <w:contextualSpacing w:val="0"/>
      </w:pPr>
      <w:bookmarkStart w:id="202" w:name="_Ref154044464"/>
      <w:bookmarkStart w:id="203" w:name="_Ref155261742"/>
      <w:r w:rsidRPr="006547C4">
        <w:rPr>
          <w:rFonts w:cstheme="minorHAnsi"/>
        </w:rPr>
        <w:t xml:space="preserve">Non-ongoing employees will be credited </w:t>
      </w:r>
      <w:r w:rsidR="00522021" w:rsidRPr="006547C4">
        <w:rPr>
          <w:rFonts w:cstheme="minorHAnsi"/>
        </w:rPr>
        <w:t xml:space="preserve">with </w:t>
      </w:r>
      <w:r w:rsidRPr="006547C4">
        <w:rPr>
          <w:rFonts w:cstheme="minorHAnsi"/>
        </w:rPr>
        <w:t>personal/carer’s leave</w:t>
      </w:r>
      <w:r w:rsidR="00C21E89">
        <w:rPr>
          <w:rFonts w:cstheme="minorHAnsi"/>
        </w:rPr>
        <w:t xml:space="preserve"> as follows</w:t>
      </w:r>
      <w:r w:rsidR="00202484">
        <w:rPr>
          <w:rFonts w:cstheme="minorHAnsi"/>
        </w:rPr>
        <w:t xml:space="preserve">: </w:t>
      </w:r>
    </w:p>
    <w:p w14:paraId="5BE8FBF6" w14:textId="526236F4" w:rsidR="008820E4" w:rsidRPr="006547C4" w:rsidRDefault="00C21E89" w:rsidP="00D50B6C">
      <w:pPr>
        <w:pStyle w:val="ListParagraph"/>
        <w:numPr>
          <w:ilvl w:val="1"/>
          <w:numId w:val="23"/>
        </w:numPr>
        <w:spacing w:before="0" w:after="160" w:line="259" w:lineRule="auto"/>
        <w:ind w:left="1985" w:hanging="851"/>
        <w:contextualSpacing w:val="0"/>
      </w:pPr>
      <w:r>
        <w:rPr>
          <w:rFonts w:cstheme="minorHAnsi"/>
        </w:rPr>
        <w:t xml:space="preserve">An initial personal/carer’s leave credit </w:t>
      </w:r>
      <w:r w:rsidR="0066766F" w:rsidRPr="006547C4">
        <w:rPr>
          <w:rFonts w:cstheme="minorHAnsi"/>
        </w:rPr>
        <w:t xml:space="preserve">upon commencement </w:t>
      </w:r>
      <w:r w:rsidR="0066766F" w:rsidRPr="006547C4">
        <w:t>with</w:t>
      </w:r>
      <w:r w:rsidR="0066766F" w:rsidRPr="006547C4">
        <w:rPr>
          <w:rFonts w:cstheme="minorHAnsi"/>
        </w:rPr>
        <w:t xml:space="preserve"> </w:t>
      </w:r>
      <w:r w:rsidR="00522021" w:rsidRPr="006547C4">
        <w:rPr>
          <w:rFonts w:cstheme="minorHAnsi"/>
        </w:rPr>
        <w:t>the</w:t>
      </w:r>
      <w:r w:rsidR="00522021" w:rsidRPr="006547C4">
        <w:t xml:space="preserve"> Commission</w:t>
      </w:r>
      <w:bookmarkEnd w:id="202"/>
      <w:r w:rsidR="00B87C47">
        <w:t>, which</w:t>
      </w:r>
      <w:r w:rsidR="00466D74" w:rsidRPr="006547C4">
        <w:t xml:space="preserve"> </w:t>
      </w:r>
      <w:r w:rsidR="008820E4" w:rsidRPr="006547C4">
        <w:t xml:space="preserve">will be capped at </w:t>
      </w:r>
      <w:r w:rsidR="00AD0029" w:rsidRPr="006547C4">
        <w:t>18 days</w:t>
      </w:r>
      <w:r w:rsidR="008820E4" w:rsidRPr="006547C4">
        <w:t>, and be provided on a pro-rata basis where:</w:t>
      </w:r>
      <w:bookmarkEnd w:id="203"/>
      <w:r w:rsidR="008820E4" w:rsidRPr="006547C4">
        <w:t xml:space="preserve"> </w:t>
      </w:r>
    </w:p>
    <w:p w14:paraId="607453AF" w14:textId="0FAF5575" w:rsidR="008820E4" w:rsidRPr="006547C4" w:rsidRDefault="00EC7B7F" w:rsidP="00D50B6C">
      <w:pPr>
        <w:pStyle w:val="ListParagraph"/>
        <w:numPr>
          <w:ilvl w:val="2"/>
          <w:numId w:val="23"/>
        </w:numPr>
        <w:spacing w:before="0" w:after="160" w:line="259" w:lineRule="auto"/>
        <w:ind w:left="2552"/>
        <w:contextualSpacing w:val="0"/>
      </w:pPr>
      <w:r w:rsidRPr="006547C4">
        <w:t>the employee’s initial contract period</w:t>
      </w:r>
      <w:r w:rsidR="008820E4" w:rsidRPr="006547C4">
        <w:t xml:space="preserve"> is less than 12 months; and/or</w:t>
      </w:r>
    </w:p>
    <w:p w14:paraId="0DE969DD" w14:textId="4FB27402" w:rsidR="00B36C54" w:rsidRPr="006547C4" w:rsidRDefault="008820E4" w:rsidP="00D50B6C">
      <w:pPr>
        <w:pStyle w:val="ListParagraph"/>
        <w:numPr>
          <w:ilvl w:val="2"/>
          <w:numId w:val="23"/>
        </w:numPr>
        <w:spacing w:before="0" w:after="160" w:line="259" w:lineRule="auto"/>
        <w:ind w:left="2552"/>
        <w:contextualSpacing w:val="0"/>
      </w:pPr>
      <w:r w:rsidRPr="006547C4">
        <w:t>the employee is engaged on a</w:t>
      </w:r>
      <w:r w:rsidR="00583F7C" w:rsidRPr="006547C4">
        <w:rPr>
          <w:rFonts w:cstheme="minorHAnsi"/>
        </w:rPr>
        <w:t xml:space="preserve"> part-time </w:t>
      </w:r>
      <w:r w:rsidRPr="006547C4">
        <w:rPr>
          <w:rFonts w:cstheme="minorHAnsi"/>
        </w:rPr>
        <w:t>basis</w:t>
      </w:r>
      <w:r w:rsidR="00EC7B7F" w:rsidRPr="006547C4">
        <w:t xml:space="preserve">. </w:t>
      </w:r>
      <w:r w:rsidR="00B36C54" w:rsidRPr="006547C4">
        <w:t xml:space="preserve"> </w:t>
      </w:r>
    </w:p>
    <w:p w14:paraId="043A49A6" w14:textId="6AEAF1B0" w:rsidR="00795875" w:rsidRPr="006547C4" w:rsidRDefault="00B02034" w:rsidP="00D50B6C">
      <w:pPr>
        <w:pStyle w:val="ListParagraph"/>
        <w:numPr>
          <w:ilvl w:val="1"/>
          <w:numId w:val="23"/>
        </w:numPr>
        <w:spacing w:before="0" w:after="160" w:line="259" w:lineRule="auto"/>
        <w:ind w:left="1985" w:hanging="851"/>
        <w:contextualSpacing w:val="0"/>
        <w:rPr>
          <w:rFonts w:cstheme="minorHAnsi"/>
        </w:rPr>
      </w:pPr>
      <w:r w:rsidRPr="006547C4">
        <w:rPr>
          <w:rFonts w:cstheme="minorHAnsi"/>
        </w:rPr>
        <w:t xml:space="preserve">Following </w:t>
      </w:r>
      <w:r w:rsidR="00C84C3D" w:rsidRPr="006547C4">
        <w:rPr>
          <w:rFonts w:cstheme="minorHAnsi"/>
        </w:rPr>
        <w:t>their</w:t>
      </w:r>
      <w:r w:rsidRPr="006547C4">
        <w:rPr>
          <w:rFonts w:cstheme="minorHAnsi"/>
        </w:rPr>
        <w:t xml:space="preserve"> initial personal</w:t>
      </w:r>
      <w:r w:rsidR="00B87C47">
        <w:rPr>
          <w:rFonts w:cstheme="minorHAnsi"/>
        </w:rPr>
        <w:t>/carer’s</w:t>
      </w:r>
      <w:r w:rsidRPr="006547C4">
        <w:rPr>
          <w:rFonts w:cstheme="minorHAnsi"/>
        </w:rPr>
        <w:t xml:space="preserve"> leave credit, </w:t>
      </w:r>
      <w:r w:rsidR="0045284D" w:rsidRPr="006547C4">
        <w:rPr>
          <w:rFonts w:cstheme="minorHAnsi"/>
        </w:rPr>
        <w:t>a</w:t>
      </w:r>
      <w:r w:rsidR="00CC6629" w:rsidRPr="006547C4">
        <w:rPr>
          <w:rFonts w:cstheme="minorHAnsi"/>
        </w:rPr>
        <w:t xml:space="preserve"> non-ongoing </w:t>
      </w:r>
      <w:r w:rsidRPr="006547C4">
        <w:rPr>
          <w:rFonts w:cstheme="minorHAnsi"/>
        </w:rPr>
        <w:t>employee’s leave will accrue daily, and be credited at least monthly</w:t>
      </w:r>
      <w:r w:rsidR="00795875" w:rsidRPr="006547C4">
        <w:rPr>
          <w:rFonts w:cstheme="minorHAnsi"/>
        </w:rPr>
        <w:t>:</w:t>
      </w:r>
    </w:p>
    <w:p w14:paraId="5C935F18" w14:textId="20F5F55A" w:rsidR="00795875" w:rsidRPr="006547C4" w:rsidRDefault="000237AB" w:rsidP="00D50B6C">
      <w:pPr>
        <w:pStyle w:val="ListParagraph"/>
        <w:numPr>
          <w:ilvl w:val="2"/>
          <w:numId w:val="23"/>
        </w:numPr>
        <w:spacing w:before="0" w:after="160" w:line="259" w:lineRule="auto"/>
        <w:ind w:left="2552"/>
        <w:contextualSpacing w:val="0"/>
        <w:rPr>
          <w:rFonts w:cstheme="minorHAnsi"/>
        </w:rPr>
      </w:pPr>
      <w:r w:rsidRPr="006547C4">
        <w:rPr>
          <w:rFonts w:cstheme="minorHAnsi"/>
        </w:rPr>
        <w:t>a</w:t>
      </w:r>
      <w:r w:rsidR="00B02034" w:rsidRPr="006547C4">
        <w:rPr>
          <w:rFonts w:cstheme="minorHAnsi"/>
        </w:rPr>
        <w:t xml:space="preserve">fter </w:t>
      </w:r>
      <w:r w:rsidR="0066766F" w:rsidRPr="006547C4">
        <w:rPr>
          <w:rFonts w:cstheme="minorHAnsi"/>
        </w:rPr>
        <w:t>the</w:t>
      </w:r>
      <w:r w:rsidRPr="006547C4">
        <w:rPr>
          <w:rFonts w:cstheme="minorHAnsi"/>
        </w:rPr>
        <w:t>ir</w:t>
      </w:r>
      <w:r w:rsidR="0066766F" w:rsidRPr="006547C4">
        <w:rPr>
          <w:rFonts w:cstheme="minorHAnsi"/>
        </w:rPr>
        <w:t xml:space="preserve"> initial contract period or</w:t>
      </w:r>
      <w:r w:rsidR="00B02034" w:rsidRPr="006547C4">
        <w:rPr>
          <w:rFonts w:cstheme="minorHAnsi"/>
        </w:rPr>
        <w:t xml:space="preserve"> </w:t>
      </w:r>
      <w:r w:rsidR="0066766F" w:rsidRPr="006547C4">
        <w:rPr>
          <w:rFonts w:cstheme="minorHAnsi"/>
        </w:rPr>
        <w:t>12 months</w:t>
      </w:r>
      <w:r w:rsidR="00795875" w:rsidRPr="006547C4">
        <w:rPr>
          <w:rFonts w:cstheme="minorHAnsi"/>
        </w:rPr>
        <w:t xml:space="preserve"> (subject to clause </w:t>
      </w:r>
      <w:r w:rsidR="00795875" w:rsidRPr="006547C4">
        <w:rPr>
          <w:rFonts w:cstheme="minorHAnsi"/>
        </w:rPr>
        <w:fldChar w:fldCharType="begin"/>
      </w:r>
      <w:r w:rsidR="00795875" w:rsidRPr="006547C4">
        <w:rPr>
          <w:rFonts w:cstheme="minorHAnsi"/>
        </w:rPr>
        <w:instrText xml:space="preserve"> REF _Ref155259104 \r \h </w:instrText>
      </w:r>
      <w:r w:rsidR="006D628D" w:rsidRPr="006547C4">
        <w:rPr>
          <w:rFonts w:cstheme="minorHAnsi"/>
        </w:rPr>
        <w:instrText xml:space="preserve"> \* MERGEFORMAT </w:instrText>
      </w:r>
      <w:r w:rsidR="00795875" w:rsidRPr="006547C4">
        <w:rPr>
          <w:rFonts w:cstheme="minorHAnsi"/>
        </w:rPr>
      </w:r>
      <w:r w:rsidR="00795875" w:rsidRPr="006547C4">
        <w:rPr>
          <w:rFonts w:cstheme="minorHAnsi"/>
        </w:rPr>
        <w:fldChar w:fldCharType="separate"/>
      </w:r>
      <w:r w:rsidR="00555948">
        <w:rPr>
          <w:rFonts w:cstheme="minorHAnsi"/>
        </w:rPr>
        <w:t>197</w:t>
      </w:r>
      <w:r w:rsidR="00795875" w:rsidRPr="006547C4">
        <w:rPr>
          <w:rFonts w:cstheme="minorHAnsi"/>
        </w:rPr>
        <w:fldChar w:fldCharType="end"/>
      </w:r>
      <w:r w:rsidR="00795875" w:rsidRPr="006547C4">
        <w:rPr>
          <w:rFonts w:cstheme="minorHAnsi"/>
        </w:rPr>
        <w:t>)</w:t>
      </w:r>
      <w:r w:rsidR="0066766F" w:rsidRPr="006547C4">
        <w:rPr>
          <w:rFonts w:cstheme="minorHAnsi"/>
        </w:rPr>
        <w:t>, whichever is shorter</w:t>
      </w:r>
      <w:r w:rsidR="00B02034" w:rsidRPr="006547C4">
        <w:rPr>
          <w:rFonts w:cstheme="minorHAnsi"/>
        </w:rPr>
        <w:t>;</w:t>
      </w:r>
      <w:r w:rsidR="0066766F" w:rsidRPr="006547C4">
        <w:rPr>
          <w:rFonts w:cstheme="minorHAnsi"/>
        </w:rPr>
        <w:t xml:space="preserve"> or</w:t>
      </w:r>
    </w:p>
    <w:p w14:paraId="0ECEEC45" w14:textId="056B3E29" w:rsidR="0066766F" w:rsidRPr="006547C4" w:rsidRDefault="0066766F" w:rsidP="00D50B6C">
      <w:pPr>
        <w:pStyle w:val="ListParagraph"/>
        <w:numPr>
          <w:ilvl w:val="2"/>
          <w:numId w:val="23"/>
        </w:numPr>
        <w:spacing w:before="0" w:after="160" w:line="259" w:lineRule="auto"/>
        <w:ind w:left="2552"/>
        <w:contextualSpacing w:val="0"/>
        <w:rPr>
          <w:rFonts w:cstheme="minorHAnsi"/>
        </w:rPr>
      </w:pPr>
      <w:r w:rsidRPr="006547C4">
        <w:rPr>
          <w:rFonts w:cstheme="minorHAnsi"/>
        </w:rPr>
        <w:t>where the employee has an existing entitlement to personal/carer’s leave</w:t>
      </w:r>
      <w:r w:rsidR="00B02034" w:rsidRPr="006547C4">
        <w:rPr>
          <w:rFonts w:cstheme="minorHAnsi"/>
        </w:rPr>
        <w:t>.</w:t>
      </w:r>
    </w:p>
    <w:p w14:paraId="199D0616" w14:textId="3C910BAE" w:rsidR="007E1CD0" w:rsidRPr="006547C4" w:rsidRDefault="007E1CD0" w:rsidP="00D50B6C">
      <w:pPr>
        <w:pStyle w:val="ListParagraph"/>
        <w:numPr>
          <w:ilvl w:val="0"/>
          <w:numId w:val="23"/>
        </w:numPr>
        <w:spacing w:before="0" w:after="160" w:line="259" w:lineRule="auto"/>
        <w:ind w:left="1135" w:hanging="851"/>
        <w:contextualSpacing w:val="0"/>
        <w:rPr>
          <w:rFonts w:cstheme="minorHAnsi"/>
        </w:rPr>
      </w:pPr>
      <w:bookmarkStart w:id="204" w:name="_Ref155259104"/>
      <w:r w:rsidRPr="006547C4">
        <w:rPr>
          <w:rFonts w:cstheme="minorHAnsi"/>
        </w:rPr>
        <w:lastRenderedPageBreak/>
        <w:t>An employee’s accrual date for personal</w:t>
      </w:r>
      <w:r w:rsidR="00DF1F3C">
        <w:rPr>
          <w:rFonts w:cstheme="minorHAnsi"/>
        </w:rPr>
        <w:t>/carer’s</w:t>
      </w:r>
      <w:r w:rsidRPr="006547C4">
        <w:rPr>
          <w:rFonts w:cstheme="minorHAnsi"/>
        </w:rPr>
        <w:t xml:space="preserve"> leave will be deferred by periods of leave not to count as service of more than 30 days in aggregate over the previous 12 months.</w:t>
      </w:r>
      <w:bookmarkEnd w:id="204"/>
    </w:p>
    <w:p w14:paraId="450C04D1" w14:textId="09E461A5" w:rsidR="00AE450A" w:rsidRPr="006547C4" w:rsidRDefault="00AE450A" w:rsidP="00D50B6C">
      <w:pPr>
        <w:pStyle w:val="ListParagraph"/>
        <w:numPr>
          <w:ilvl w:val="0"/>
          <w:numId w:val="23"/>
        </w:numPr>
        <w:spacing w:before="0" w:after="160" w:line="259" w:lineRule="auto"/>
        <w:ind w:left="1135" w:hanging="851"/>
        <w:contextualSpacing w:val="0"/>
        <w:rPr>
          <w:rFonts w:cstheme="minorHAnsi"/>
        </w:rPr>
      </w:pPr>
      <w:bookmarkStart w:id="205" w:name="_Ref155343961"/>
      <w:r w:rsidRPr="006547C4">
        <w:rPr>
          <w:rFonts w:cstheme="minorHAnsi"/>
        </w:rPr>
        <w:t xml:space="preserve">Where an employee moves to the Commission from another APS agency, the provisions of section </w:t>
      </w:r>
      <w:r w:rsidRPr="006547C4">
        <w:rPr>
          <w:rFonts w:cstheme="minorHAnsi"/>
        </w:rPr>
        <w:fldChar w:fldCharType="begin"/>
      </w:r>
      <w:r w:rsidRPr="006547C4">
        <w:rPr>
          <w:rFonts w:cstheme="minorHAnsi"/>
        </w:rPr>
        <w:instrText xml:space="preserve"> REF _Ref155261575 \r \h </w:instrText>
      </w:r>
      <w:r w:rsidR="006547C4">
        <w:rPr>
          <w:rFonts w:cstheme="minorHAnsi"/>
        </w:rPr>
        <w:instrText xml:space="preserve"> \* MERGEFORMAT </w:instrText>
      </w:r>
      <w:r w:rsidRPr="006547C4">
        <w:rPr>
          <w:rFonts w:cstheme="minorHAnsi"/>
        </w:rPr>
      </w:r>
      <w:r w:rsidRPr="006547C4">
        <w:rPr>
          <w:rFonts w:cstheme="minorHAnsi"/>
        </w:rPr>
        <w:fldChar w:fldCharType="separate"/>
      </w:r>
      <w:r w:rsidR="00555948">
        <w:rPr>
          <w:rFonts w:cstheme="minorHAnsi"/>
        </w:rPr>
        <w:t>6.13</w:t>
      </w:r>
      <w:r w:rsidRPr="006547C4">
        <w:rPr>
          <w:rFonts w:cstheme="minorHAnsi"/>
        </w:rPr>
        <w:fldChar w:fldCharType="end"/>
      </w:r>
      <w:r w:rsidRPr="006547C4">
        <w:rPr>
          <w:rFonts w:cstheme="minorHAnsi"/>
        </w:rPr>
        <w:t xml:space="preserve"> (portability of leave) </w:t>
      </w:r>
      <w:r w:rsidR="002D5D1E" w:rsidRPr="006547C4">
        <w:rPr>
          <w:rFonts w:cstheme="minorHAnsi"/>
        </w:rPr>
        <w:t xml:space="preserve">will also be considered in </w:t>
      </w:r>
      <w:r w:rsidRPr="006547C4">
        <w:rPr>
          <w:rFonts w:cstheme="minorHAnsi"/>
        </w:rPr>
        <w:t>determin</w:t>
      </w:r>
      <w:r w:rsidR="002D5D1E" w:rsidRPr="006547C4">
        <w:rPr>
          <w:rFonts w:cstheme="minorHAnsi"/>
        </w:rPr>
        <w:t xml:space="preserve">ing their eligibility for </w:t>
      </w:r>
      <w:r w:rsidRPr="006547C4">
        <w:rPr>
          <w:rFonts w:cstheme="minorHAnsi"/>
        </w:rPr>
        <w:t xml:space="preserve">leave </w:t>
      </w:r>
      <w:r w:rsidR="002D5D1E" w:rsidRPr="006547C4">
        <w:rPr>
          <w:rFonts w:cstheme="minorHAnsi"/>
        </w:rPr>
        <w:t xml:space="preserve">crediting and accrual under clause </w:t>
      </w:r>
      <w:r w:rsidR="002D5D1E" w:rsidRPr="006547C4">
        <w:rPr>
          <w:rFonts w:cstheme="minorHAnsi"/>
        </w:rPr>
        <w:fldChar w:fldCharType="begin"/>
      </w:r>
      <w:r w:rsidR="002D5D1E" w:rsidRPr="006547C4">
        <w:rPr>
          <w:rFonts w:cstheme="minorHAnsi"/>
        </w:rPr>
        <w:instrText xml:space="preserve"> REF _Ref155261739 \r \h </w:instrText>
      </w:r>
      <w:r w:rsidR="006547C4">
        <w:rPr>
          <w:rFonts w:cstheme="minorHAnsi"/>
        </w:rPr>
        <w:instrText xml:space="preserve"> \* MERGEFORMAT </w:instrText>
      </w:r>
      <w:r w:rsidR="002D5D1E" w:rsidRPr="006547C4">
        <w:rPr>
          <w:rFonts w:cstheme="minorHAnsi"/>
        </w:rPr>
      </w:r>
      <w:r w:rsidR="002D5D1E" w:rsidRPr="006547C4">
        <w:rPr>
          <w:rFonts w:cstheme="minorHAnsi"/>
        </w:rPr>
        <w:fldChar w:fldCharType="separate"/>
      </w:r>
      <w:r w:rsidR="00555948">
        <w:rPr>
          <w:rFonts w:cstheme="minorHAnsi"/>
        </w:rPr>
        <w:t>195</w:t>
      </w:r>
      <w:r w:rsidR="002D5D1E" w:rsidRPr="006547C4">
        <w:rPr>
          <w:rFonts w:cstheme="minorHAnsi"/>
        </w:rPr>
        <w:fldChar w:fldCharType="end"/>
      </w:r>
      <w:r w:rsidR="002D5D1E" w:rsidRPr="006547C4">
        <w:rPr>
          <w:rFonts w:cstheme="minorHAnsi"/>
        </w:rPr>
        <w:t xml:space="preserve"> or </w:t>
      </w:r>
      <w:r w:rsidR="002D5D1E" w:rsidRPr="006547C4">
        <w:rPr>
          <w:rFonts w:cstheme="minorHAnsi"/>
        </w:rPr>
        <w:fldChar w:fldCharType="begin"/>
      </w:r>
      <w:r w:rsidR="002D5D1E" w:rsidRPr="006547C4">
        <w:rPr>
          <w:rFonts w:cstheme="minorHAnsi"/>
        </w:rPr>
        <w:instrText xml:space="preserve"> REF _Ref155261742 \r \h </w:instrText>
      </w:r>
      <w:r w:rsidR="006547C4">
        <w:rPr>
          <w:rFonts w:cstheme="minorHAnsi"/>
        </w:rPr>
        <w:instrText xml:space="preserve"> \* MERGEFORMAT </w:instrText>
      </w:r>
      <w:r w:rsidR="002D5D1E" w:rsidRPr="006547C4">
        <w:rPr>
          <w:rFonts w:cstheme="minorHAnsi"/>
        </w:rPr>
      </w:r>
      <w:r w:rsidR="002D5D1E" w:rsidRPr="006547C4">
        <w:rPr>
          <w:rFonts w:cstheme="minorHAnsi"/>
        </w:rPr>
        <w:fldChar w:fldCharType="separate"/>
      </w:r>
      <w:r w:rsidR="00555948">
        <w:rPr>
          <w:rFonts w:cstheme="minorHAnsi"/>
        </w:rPr>
        <w:t>196</w:t>
      </w:r>
      <w:r w:rsidR="002D5D1E" w:rsidRPr="006547C4">
        <w:rPr>
          <w:rFonts w:cstheme="minorHAnsi"/>
        </w:rPr>
        <w:fldChar w:fldCharType="end"/>
      </w:r>
      <w:r w:rsidR="002D5D1E" w:rsidRPr="006547C4">
        <w:rPr>
          <w:rFonts w:cstheme="minorHAnsi"/>
        </w:rPr>
        <w:t>.</w:t>
      </w:r>
      <w:bookmarkEnd w:id="205"/>
      <w:r w:rsidR="002D5D1E" w:rsidRPr="006547C4">
        <w:rPr>
          <w:rFonts w:cstheme="minorHAnsi"/>
        </w:rPr>
        <w:t xml:space="preserve"> </w:t>
      </w:r>
      <w:r w:rsidRPr="006547C4">
        <w:rPr>
          <w:rFonts w:cstheme="minorHAnsi"/>
        </w:rPr>
        <w:t xml:space="preserve"> </w:t>
      </w:r>
    </w:p>
    <w:p w14:paraId="334ABB61" w14:textId="18F74D59" w:rsidR="0066766F" w:rsidRPr="00104B80" w:rsidRDefault="0066766F" w:rsidP="00D50B6C">
      <w:pPr>
        <w:pStyle w:val="ListParagraph"/>
        <w:numPr>
          <w:ilvl w:val="0"/>
          <w:numId w:val="23"/>
        </w:numPr>
        <w:spacing w:before="0" w:after="160" w:line="259" w:lineRule="auto"/>
        <w:ind w:left="1135" w:hanging="851"/>
        <w:contextualSpacing w:val="0"/>
        <w:rPr>
          <w:rFonts w:cstheme="minorHAnsi"/>
        </w:rPr>
      </w:pPr>
      <w:r w:rsidRPr="006547C4">
        <w:rPr>
          <w:rFonts w:cstheme="minorHAnsi"/>
        </w:rPr>
        <w:t xml:space="preserve">Employees in receipt of </w:t>
      </w:r>
      <w:r w:rsidR="008955F6" w:rsidRPr="006547C4">
        <w:rPr>
          <w:rFonts w:cstheme="minorHAnsi"/>
        </w:rPr>
        <w:t xml:space="preserve">worker’s </w:t>
      </w:r>
      <w:r w:rsidRPr="006547C4">
        <w:rPr>
          <w:rFonts w:cstheme="minorHAnsi"/>
        </w:rPr>
        <w:t>compensation for more than 45 cumulative weeks will accrue personal</w:t>
      </w:r>
      <w:r w:rsidR="00104B80">
        <w:rPr>
          <w:rFonts w:cstheme="minorHAnsi"/>
        </w:rPr>
        <w:t>/carer’s</w:t>
      </w:r>
      <w:r w:rsidRPr="00104B80">
        <w:rPr>
          <w:rFonts w:cstheme="minorHAnsi"/>
        </w:rPr>
        <w:t xml:space="preserve"> leave credits on a pro-rata basis for hours actually worked.</w:t>
      </w:r>
    </w:p>
    <w:p w14:paraId="6B87CA6A" w14:textId="0D72DCE4" w:rsidR="005C5BB2" w:rsidRPr="006547C4" w:rsidRDefault="009A682C" w:rsidP="00D50B6C">
      <w:pPr>
        <w:pStyle w:val="Heading4"/>
        <w:rPr>
          <w:rStyle w:val="ColourBlue"/>
          <w:rFonts w:ascii="Arial" w:hAnsi="Arial" w:cs="Arial"/>
          <w:b/>
          <w:bCs/>
          <w:color w:val="265A9A" w:themeColor="background2"/>
        </w:rPr>
      </w:pPr>
      <w:bookmarkStart w:id="206" w:name="_Toc148948858"/>
      <w:r w:rsidRPr="006547C4">
        <w:rPr>
          <w:rStyle w:val="ColourBlue"/>
          <w:rFonts w:ascii="Arial" w:hAnsi="Arial" w:cs="Arial"/>
          <w:b/>
          <w:bCs/>
          <w:color w:val="265A9A" w:themeColor="background2"/>
        </w:rPr>
        <w:t>T</w:t>
      </w:r>
      <w:r w:rsidR="005C5BB2" w:rsidRPr="006547C4">
        <w:rPr>
          <w:rStyle w:val="ColourBlue"/>
          <w:rFonts w:ascii="Arial" w:hAnsi="Arial" w:cs="Arial"/>
          <w:b/>
          <w:bCs/>
          <w:color w:val="265A9A" w:themeColor="background2"/>
        </w:rPr>
        <w:t xml:space="preserve">ransitional </w:t>
      </w:r>
      <w:r w:rsidR="001674CD" w:rsidRPr="006547C4">
        <w:rPr>
          <w:rStyle w:val="ColourBlue"/>
          <w:rFonts w:ascii="Arial" w:hAnsi="Arial" w:cs="Arial"/>
          <w:b/>
          <w:bCs/>
          <w:color w:val="265A9A" w:themeColor="background2"/>
        </w:rPr>
        <w:t>a</w:t>
      </w:r>
      <w:r w:rsidR="005C5BB2" w:rsidRPr="006547C4">
        <w:rPr>
          <w:rStyle w:val="ColourBlue"/>
          <w:rFonts w:ascii="Arial" w:hAnsi="Arial" w:cs="Arial"/>
          <w:b/>
          <w:bCs/>
          <w:color w:val="265A9A" w:themeColor="background2"/>
        </w:rPr>
        <w:t>rrangements</w:t>
      </w:r>
      <w:bookmarkEnd w:id="206"/>
    </w:p>
    <w:p w14:paraId="5FDF781E" w14:textId="77777777" w:rsidR="00DA6786" w:rsidRPr="006547C4" w:rsidRDefault="0067067E" w:rsidP="00D50B6C">
      <w:pPr>
        <w:pStyle w:val="ListParagraph"/>
        <w:numPr>
          <w:ilvl w:val="0"/>
          <w:numId w:val="23"/>
        </w:numPr>
        <w:spacing w:before="0" w:after="160" w:line="259" w:lineRule="auto"/>
        <w:ind w:left="1135" w:hanging="851"/>
        <w:contextualSpacing w:val="0"/>
        <w:rPr>
          <w:rFonts w:cstheme="minorHAnsi"/>
        </w:rPr>
      </w:pPr>
      <w:r w:rsidRPr="006547C4">
        <w:rPr>
          <w:rFonts w:cstheme="minorHAnsi"/>
        </w:rPr>
        <w:t>The accrual method set out above will apply from when the transition to daily accrual of personal/carer’s leave occurs. The Commission will transition to the daily accrual method and (at least) monthly leave crediting by 1 January 2026.</w:t>
      </w:r>
      <w:r w:rsidR="00DA6786" w:rsidRPr="006547C4">
        <w:rPr>
          <w:rFonts w:cstheme="minorHAnsi"/>
        </w:rPr>
        <w:t xml:space="preserve"> </w:t>
      </w:r>
    </w:p>
    <w:p w14:paraId="44092DC9" w14:textId="35F99303" w:rsidR="00284593" w:rsidRPr="006547C4" w:rsidRDefault="00DA097D" w:rsidP="00D50B6C">
      <w:pPr>
        <w:pStyle w:val="ListParagraph"/>
        <w:numPr>
          <w:ilvl w:val="0"/>
          <w:numId w:val="23"/>
        </w:numPr>
        <w:spacing w:before="0" w:after="160" w:line="259" w:lineRule="auto"/>
        <w:ind w:left="1135" w:hanging="851"/>
        <w:contextualSpacing w:val="0"/>
        <w:rPr>
          <w:rFonts w:cstheme="minorHAnsi"/>
        </w:rPr>
      </w:pPr>
      <w:bookmarkStart w:id="207" w:name="_Ref152174593"/>
      <w:r w:rsidRPr="006547C4">
        <w:rPr>
          <w:rFonts w:eastAsia="Calibri" w:cs="Calibri"/>
        </w:rPr>
        <w:t xml:space="preserve">Before the transition to daily accrual of personal/carer’s leave, </w:t>
      </w:r>
      <w:r w:rsidRPr="006547C4">
        <w:rPr>
          <w:rFonts w:cstheme="minorHAnsi"/>
        </w:rPr>
        <w:t xml:space="preserve">employees will </w:t>
      </w:r>
      <w:r w:rsidR="000922E9" w:rsidRPr="006547C4">
        <w:rPr>
          <w:rFonts w:cstheme="minorHAnsi"/>
        </w:rPr>
        <w:t xml:space="preserve">continue to </w:t>
      </w:r>
      <w:r w:rsidRPr="006547C4">
        <w:rPr>
          <w:rFonts w:cstheme="minorHAnsi"/>
        </w:rPr>
        <w:t>accrue annual personal/carer’s leave credits in advance, up until their next scheduled accrual date</w:t>
      </w:r>
      <w:r w:rsidR="000922E9" w:rsidRPr="006547C4">
        <w:rPr>
          <w:rFonts w:cstheme="minorHAnsi"/>
        </w:rPr>
        <w:t xml:space="preserve"> (subject to clause </w:t>
      </w:r>
      <w:r w:rsidR="000922E9" w:rsidRPr="006547C4">
        <w:rPr>
          <w:rFonts w:cstheme="minorHAnsi"/>
        </w:rPr>
        <w:fldChar w:fldCharType="begin"/>
      </w:r>
      <w:r w:rsidR="000922E9" w:rsidRPr="006547C4">
        <w:rPr>
          <w:rFonts w:cstheme="minorHAnsi"/>
        </w:rPr>
        <w:instrText xml:space="preserve"> REF _Ref155259104 \r \h  \* MERGEFORMAT </w:instrText>
      </w:r>
      <w:r w:rsidR="000922E9" w:rsidRPr="006547C4">
        <w:rPr>
          <w:rFonts w:cstheme="minorHAnsi"/>
        </w:rPr>
      </w:r>
      <w:r w:rsidR="000922E9" w:rsidRPr="006547C4">
        <w:rPr>
          <w:rFonts w:cstheme="minorHAnsi"/>
        </w:rPr>
        <w:fldChar w:fldCharType="separate"/>
      </w:r>
      <w:r w:rsidR="00555948">
        <w:rPr>
          <w:rFonts w:cstheme="minorHAnsi"/>
        </w:rPr>
        <w:t>197</w:t>
      </w:r>
      <w:r w:rsidR="000922E9" w:rsidRPr="006547C4">
        <w:rPr>
          <w:rFonts w:cstheme="minorHAnsi"/>
        </w:rPr>
        <w:fldChar w:fldCharType="end"/>
      </w:r>
      <w:r w:rsidR="000922E9" w:rsidRPr="006547C4">
        <w:rPr>
          <w:rFonts w:cstheme="minorHAnsi"/>
        </w:rPr>
        <w:t>)</w:t>
      </w:r>
      <w:r w:rsidRPr="006547C4">
        <w:rPr>
          <w:rFonts w:cstheme="minorHAnsi"/>
        </w:rPr>
        <w:t>.</w:t>
      </w:r>
    </w:p>
    <w:bookmarkEnd w:id="207"/>
    <w:p w14:paraId="4E05DAFA" w14:textId="6DC63D33" w:rsidR="00181186" w:rsidRPr="006547C4" w:rsidRDefault="005C5BB2" w:rsidP="00D50B6C">
      <w:pPr>
        <w:pStyle w:val="ListParagraph"/>
        <w:numPr>
          <w:ilvl w:val="0"/>
          <w:numId w:val="23"/>
        </w:numPr>
        <w:spacing w:after="160" w:line="259" w:lineRule="auto"/>
        <w:ind w:left="1135" w:hanging="851"/>
        <w:contextualSpacing w:val="0"/>
        <w:rPr>
          <w:rFonts w:cstheme="minorHAnsi"/>
        </w:rPr>
      </w:pPr>
      <w:r w:rsidRPr="006547C4">
        <w:rPr>
          <w:rFonts w:eastAsia="Calibri" w:cs="Calibri"/>
        </w:rPr>
        <w:t>Where</w:t>
      </w:r>
      <w:r w:rsidRPr="006547C4">
        <w:rPr>
          <w:rFonts w:cstheme="minorHAnsi"/>
        </w:rPr>
        <w:t xml:space="preserve"> an employee</w:t>
      </w:r>
      <w:r w:rsidR="0074340A" w:rsidRPr="006547C4">
        <w:rPr>
          <w:rFonts w:cstheme="minorHAnsi"/>
        </w:rPr>
        <w:t>:</w:t>
      </w:r>
    </w:p>
    <w:p w14:paraId="3CC07510" w14:textId="63EDA54C" w:rsidR="00181186" w:rsidRPr="006547C4" w:rsidRDefault="00D63A8B" w:rsidP="00D50B6C">
      <w:pPr>
        <w:pStyle w:val="ListParagraph"/>
        <w:numPr>
          <w:ilvl w:val="1"/>
          <w:numId w:val="23"/>
        </w:numPr>
        <w:spacing w:before="0" w:after="160" w:line="259" w:lineRule="auto"/>
        <w:ind w:left="1985" w:hanging="851"/>
        <w:contextualSpacing w:val="0"/>
        <w:rPr>
          <w:rFonts w:cstheme="minorHAnsi"/>
        </w:rPr>
      </w:pPr>
      <w:r w:rsidRPr="006547C4">
        <w:rPr>
          <w:rFonts w:cstheme="minorHAnsi"/>
        </w:rPr>
        <w:t xml:space="preserve">has </w:t>
      </w:r>
      <w:r w:rsidR="005C5BB2" w:rsidRPr="006547C4">
        <w:rPr>
          <w:rFonts w:cstheme="minorHAnsi"/>
        </w:rPr>
        <w:t>or cares for someone with, a chronic conditio</w:t>
      </w:r>
      <w:r w:rsidR="009C7F3A" w:rsidRPr="006547C4">
        <w:rPr>
          <w:rFonts w:cstheme="minorHAnsi"/>
        </w:rPr>
        <w:t>n</w:t>
      </w:r>
      <w:r w:rsidR="005C5BB2" w:rsidRPr="006547C4">
        <w:rPr>
          <w:rFonts w:cstheme="minorHAnsi"/>
        </w:rPr>
        <w:t xml:space="preserve"> or other ongoing illness</w:t>
      </w:r>
      <w:r w:rsidR="009C7F3A" w:rsidRPr="006547C4">
        <w:rPr>
          <w:rFonts w:cstheme="minorHAnsi"/>
        </w:rPr>
        <w:t>; or</w:t>
      </w:r>
    </w:p>
    <w:p w14:paraId="28DF81C4" w14:textId="77777777" w:rsidR="00181186" w:rsidRPr="00A64953" w:rsidRDefault="005C5BB2" w:rsidP="00D50B6C">
      <w:pPr>
        <w:pStyle w:val="ListParagraph"/>
        <w:numPr>
          <w:ilvl w:val="1"/>
          <w:numId w:val="23"/>
        </w:numPr>
        <w:spacing w:before="0" w:after="160" w:line="259" w:lineRule="auto"/>
        <w:ind w:left="1985" w:hanging="851"/>
        <w:contextualSpacing w:val="0"/>
        <w:rPr>
          <w:rFonts w:cstheme="minorHAnsi"/>
        </w:rPr>
      </w:pPr>
      <w:r w:rsidRPr="00A64953">
        <w:rPr>
          <w:rFonts w:cstheme="minorHAnsi"/>
        </w:rPr>
        <w:t>is recovering from surgery</w:t>
      </w:r>
      <w:r w:rsidR="009C7F3A" w:rsidRPr="00A64953">
        <w:rPr>
          <w:rFonts w:cstheme="minorHAnsi"/>
        </w:rPr>
        <w:t>; or</w:t>
      </w:r>
    </w:p>
    <w:p w14:paraId="08197AC7" w14:textId="77777777" w:rsidR="00476D42" w:rsidRPr="00A64953" w:rsidRDefault="005C5BB2" w:rsidP="00D50B6C">
      <w:pPr>
        <w:pStyle w:val="ListParagraph"/>
        <w:numPr>
          <w:ilvl w:val="1"/>
          <w:numId w:val="23"/>
        </w:numPr>
        <w:spacing w:before="0" w:after="160" w:line="259" w:lineRule="auto"/>
        <w:ind w:left="1985" w:hanging="851"/>
        <w:contextualSpacing w:val="0"/>
        <w:rPr>
          <w:rFonts w:cstheme="minorHAnsi"/>
        </w:rPr>
      </w:pPr>
      <w:r w:rsidRPr="00A64953">
        <w:rPr>
          <w:rFonts w:cstheme="minorHAnsi"/>
        </w:rPr>
        <w:t>is pregnant</w:t>
      </w:r>
      <w:r w:rsidR="009C7F3A" w:rsidRPr="00A64953">
        <w:rPr>
          <w:rFonts w:cstheme="minorHAnsi"/>
        </w:rPr>
        <w:t>;</w:t>
      </w:r>
      <w:r w:rsidR="00A101E3" w:rsidRPr="00A64953">
        <w:rPr>
          <w:rFonts w:cstheme="minorHAnsi"/>
        </w:rPr>
        <w:t xml:space="preserve"> or</w:t>
      </w:r>
    </w:p>
    <w:p w14:paraId="5E080A14" w14:textId="61C9D657" w:rsidR="00F84B4F" w:rsidRPr="00A64953" w:rsidRDefault="005C5BB2" w:rsidP="00D50B6C">
      <w:pPr>
        <w:pStyle w:val="ListParagraph"/>
        <w:numPr>
          <w:ilvl w:val="1"/>
          <w:numId w:val="23"/>
        </w:numPr>
        <w:spacing w:before="0" w:after="160" w:line="259" w:lineRule="auto"/>
        <w:ind w:left="1985" w:hanging="851"/>
        <w:contextualSpacing w:val="0"/>
        <w:rPr>
          <w:rFonts w:cstheme="minorHAnsi"/>
        </w:rPr>
      </w:pPr>
      <w:r w:rsidRPr="00A64953">
        <w:rPr>
          <w:rFonts w:cstheme="minorHAnsi"/>
        </w:rPr>
        <w:t>is returning from parental leave or has a child commencing day care</w:t>
      </w:r>
      <w:r w:rsidR="00957A28" w:rsidRPr="00A64953">
        <w:rPr>
          <w:rFonts w:cstheme="minorHAnsi"/>
        </w:rPr>
        <w:t xml:space="preserve">; </w:t>
      </w:r>
    </w:p>
    <w:p w14:paraId="06BCE9D3" w14:textId="62366478" w:rsidR="00F84B4F" w:rsidRPr="00A64953" w:rsidRDefault="00957A28" w:rsidP="00D50B6C">
      <w:pPr>
        <w:spacing w:before="0" w:after="160" w:line="259" w:lineRule="auto"/>
        <w:ind w:left="1134"/>
        <w:rPr>
          <w:rFonts w:cstheme="minorHAnsi"/>
        </w:rPr>
      </w:pPr>
      <w:r w:rsidRPr="00A64953">
        <w:rPr>
          <w:rFonts w:cstheme="minorHAnsi"/>
        </w:rPr>
        <w:t xml:space="preserve">and, as a result of the transition to daily accrual of personal/carer’s leave, does not have sufficient credit to cover an absence for which they would otherwise be able to take personal/carer’s leave, the Chair will advance the employee’s accrual up to the 12-month anniversary when their leave would otherwise be credited.  </w:t>
      </w:r>
    </w:p>
    <w:p w14:paraId="2FF4DF7F" w14:textId="3B527D33" w:rsidR="00533F68" w:rsidRPr="00476D42" w:rsidRDefault="00D67315" w:rsidP="00D50B6C">
      <w:pPr>
        <w:pStyle w:val="Heading3"/>
        <w:numPr>
          <w:ilvl w:val="2"/>
          <w:numId w:val="25"/>
        </w:numPr>
        <w:spacing w:before="0" w:after="160" w:line="259" w:lineRule="auto"/>
        <w:ind w:left="1134" w:hanging="1134"/>
        <w:rPr>
          <w:color w:val="2C9BC2"/>
          <w:szCs w:val="26"/>
        </w:rPr>
      </w:pPr>
      <w:r>
        <w:t>U</w:t>
      </w:r>
      <w:r w:rsidR="00533F68" w:rsidRPr="00476D42">
        <w:rPr>
          <w:color w:val="2C9BC2"/>
          <w:szCs w:val="26"/>
        </w:rPr>
        <w:t>sage</w:t>
      </w:r>
    </w:p>
    <w:p w14:paraId="55F4082F" w14:textId="702190CA" w:rsidR="000A2937" w:rsidRPr="000A2937" w:rsidRDefault="00533F68" w:rsidP="00D50B6C">
      <w:pPr>
        <w:pStyle w:val="ListParagraph"/>
        <w:numPr>
          <w:ilvl w:val="0"/>
          <w:numId w:val="23"/>
        </w:numPr>
        <w:spacing w:before="0" w:after="160" w:line="259" w:lineRule="auto"/>
        <w:ind w:left="1135" w:hanging="851"/>
        <w:contextualSpacing w:val="0"/>
        <w:rPr>
          <w:rFonts w:cstheme="minorHAnsi"/>
          <w:color w:val="000000"/>
        </w:rPr>
      </w:pPr>
      <w:r w:rsidRPr="000A2937">
        <w:rPr>
          <w:rFonts w:cstheme="minorHAnsi"/>
          <w:color w:val="000000"/>
        </w:rPr>
        <w:t>Personal</w:t>
      </w:r>
      <w:r w:rsidR="00A84E18">
        <w:rPr>
          <w:rFonts w:cstheme="minorHAnsi"/>
          <w:color w:val="000000"/>
        </w:rPr>
        <w:t>/carer’s</w:t>
      </w:r>
      <w:r w:rsidRPr="000A2937">
        <w:rPr>
          <w:rFonts w:cstheme="minorHAnsi"/>
          <w:color w:val="000000"/>
        </w:rPr>
        <w:t xml:space="preserve"> </w:t>
      </w:r>
      <w:r w:rsidRPr="00487FAD">
        <w:rPr>
          <w:rFonts w:cstheme="minorHAnsi"/>
        </w:rPr>
        <w:t>leave</w:t>
      </w:r>
      <w:r w:rsidRPr="000A2937">
        <w:rPr>
          <w:rFonts w:cstheme="minorHAnsi"/>
          <w:color w:val="000000"/>
        </w:rPr>
        <w:t xml:space="preserve"> may be used: </w:t>
      </w:r>
    </w:p>
    <w:p w14:paraId="36AF0E92" w14:textId="6926D299" w:rsidR="00A84E18" w:rsidRPr="00A84E18" w:rsidRDefault="00A84E18" w:rsidP="00D50B6C">
      <w:pPr>
        <w:pStyle w:val="ListParagraph"/>
        <w:numPr>
          <w:ilvl w:val="1"/>
          <w:numId w:val="23"/>
        </w:numPr>
        <w:spacing w:before="0" w:after="160" w:line="259" w:lineRule="auto"/>
        <w:ind w:left="1985" w:hanging="851"/>
        <w:contextualSpacing w:val="0"/>
        <w:rPr>
          <w:rFonts w:cstheme="minorHAnsi"/>
        </w:rPr>
      </w:pPr>
      <w:r w:rsidRPr="00A84E18">
        <w:rPr>
          <w:rFonts w:cstheme="minorHAnsi"/>
        </w:rPr>
        <w:t>due to personal illness or injury</w:t>
      </w:r>
      <w:r w:rsidR="0074340A">
        <w:rPr>
          <w:rFonts w:cstheme="minorHAnsi"/>
        </w:rPr>
        <w:t>;</w:t>
      </w:r>
      <w:r w:rsidRPr="00A84E18">
        <w:rPr>
          <w:rFonts w:cstheme="minorHAnsi"/>
        </w:rPr>
        <w:t xml:space="preserve"> </w:t>
      </w:r>
    </w:p>
    <w:p w14:paraId="74CECDCE" w14:textId="30950698" w:rsidR="00A84E18" w:rsidRPr="00A84E18" w:rsidRDefault="00A84E18" w:rsidP="00D50B6C">
      <w:pPr>
        <w:pStyle w:val="ListParagraph"/>
        <w:numPr>
          <w:ilvl w:val="1"/>
          <w:numId w:val="23"/>
        </w:numPr>
        <w:spacing w:before="0" w:after="160" w:line="259" w:lineRule="auto"/>
        <w:ind w:left="1985" w:hanging="851"/>
        <w:contextualSpacing w:val="0"/>
        <w:rPr>
          <w:rFonts w:cstheme="minorHAnsi"/>
        </w:rPr>
      </w:pPr>
      <w:r w:rsidRPr="00A84E18">
        <w:rPr>
          <w:rFonts w:cstheme="minorHAnsi"/>
        </w:rPr>
        <w:t>to attend appointments with a registered health practitioner</w:t>
      </w:r>
      <w:r w:rsidR="0074340A">
        <w:rPr>
          <w:rFonts w:cstheme="minorHAnsi"/>
        </w:rPr>
        <w:t>;</w:t>
      </w:r>
    </w:p>
    <w:p w14:paraId="3CBA3EB7" w14:textId="1AE7C6F0" w:rsidR="00A84E18" w:rsidRPr="00A84E18" w:rsidRDefault="00A84E18" w:rsidP="00D50B6C">
      <w:pPr>
        <w:pStyle w:val="ListParagraph"/>
        <w:numPr>
          <w:ilvl w:val="1"/>
          <w:numId w:val="23"/>
        </w:numPr>
        <w:spacing w:before="0" w:after="160" w:line="259" w:lineRule="auto"/>
        <w:ind w:left="1985" w:hanging="851"/>
        <w:contextualSpacing w:val="0"/>
        <w:rPr>
          <w:rFonts w:cstheme="minorHAnsi"/>
        </w:rPr>
      </w:pPr>
      <w:r w:rsidRPr="00A84E18">
        <w:rPr>
          <w:rFonts w:cstheme="minorHAnsi"/>
        </w:rPr>
        <w:t>to manage a chronic condition</w:t>
      </w:r>
      <w:r w:rsidR="0074340A">
        <w:rPr>
          <w:rFonts w:cstheme="minorHAnsi"/>
        </w:rPr>
        <w:t>; and/or</w:t>
      </w:r>
      <w:r w:rsidRPr="00A84E18">
        <w:rPr>
          <w:rFonts w:cstheme="minorHAnsi"/>
        </w:rPr>
        <w:t xml:space="preserve"> </w:t>
      </w:r>
    </w:p>
    <w:p w14:paraId="5004B517" w14:textId="77777777" w:rsidR="00A84E18" w:rsidRPr="00A84E18" w:rsidRDefault="00A84E18" w:rsidP="00D50B6C">
      <w:pPr>
        <w:pStyle w:val="ListParagraph"/>
        <w:numPr>
          <w:ilvl w:val="1"/>
          <w:numId w:val="23"/>
        </w:numPr>
        <w:spacing w:before="0" w:after="160" w:line="259" w:lineRule="auto"/>
        <w:ind w:left="1985" w:hanging="851"/>
        <w:contextualSpacing w:val="0"/>
        <w:rPr>
          <w:rFonts w:cstheme="minorHAnsi"/>
        </w:rPr>
      </w:pPr>
      <w:r w:rsidRPr="00A84E18">
        <w:rPr>
          <w:rFonts w:cstheme="minorHAnsi"/>
        </w:rPr>
        <w:t xml:space="preserve">to provide care or support for a family or household member or a person they have caring responsibilities for, because: </w:t>
      </w:r>
    </w:p>
    <w:p w14:paraId="5FA41F8D" w14:textId="4F1E6B6B" w:rsidR="00A84E18" w:rsidRPr="00A84E18" w:rsidRDefault="00A84E18" w:rsidP="00D50B6C">
      <w:pPr>
        <w:pStyle w:val="ListParagraph"/>
        <w:numPr>
          <w:ilvl w:val="2"/>
          <w:numId w:val="23"/>
        </w:numPr>
        <w:spacing w:before="0" w:after="160" w:line="259" w:lineRule="auto"/>
        <w:ind w:left="2552"/>
        <w:contextualSpacing w:val="0"/>
        <w:rPr>
          <w:rFonts w:cstheme="minorHAnsi"/>
        </w:rPr>
      </w:pPr>
      <w:r w:rsidRPr="00A84E18">
        <w:rPr>
          <w:rFonts w:cstheme="minorHAnsi"/>
        </w:rPr>
        <w:t>of a personal illness or injury affecting the other person</w:t>
      </w:r>
      <w:r w:rsidR="0074340A">
        <w:rPr>
          <w:rFonts w:cstheme="minorHAnsi"/>
        </w:rPr>
        <w:t>; or</w:t>
      </w:r>
      <w:r w:rsidRPr="00A84E18">
        <w:rPr>
          <w:rFonts w:cstheme="minorHAnsi"/>
        </w:rPr>
        <w:t xml:space="preserve"> </w:t>
      </w:r>
    </w:p>
    <w:p w14:paraId="365B4927" w14:textId="77777777" w:rsidR="00A84E18" w:rsidRDefault="00A84E18" w:rsidP="00D50B6C">
      <w:pPr>
        <w:pStyle w:val="ListParagraph"/>
        <w:numPr>
          <w:ilvl w:val="2"/>
          <w:numId w:val="23"/>
        </w:numPr>
        <w:spacing w:before="0" w:after="160" w:line="259" w:lineRule="auto"/>
        <w:ind w:left="2552"/>
        <w:contextualSpacing w:val="0"/>
        <w:rPr>
          <w:rFonts w:cstheme="minorHAnsi"/>
        </w:rPr>
      </w:pPr>
      <w:r w:rsidRPr="00A84E18">
        <w:rPr>
          <w:rFonts w:cstheme="minorHAnsi"/>
        </w:rPr>
        <w:t xml:space="preserve">of an unexpected emergency affecting the other person. </w:t>
      </w:r>
    </w:p>
    <w:p w14:paraId="64F51439" w14:textId="77777777" w:rsidR="00657D07" w:rsidRDefault="00657D07" w:rsidP="00D50B6C">
      <w:pPr>
        <w:pStyle w:val="ListParagraph"/>
        <w:numPr>
          <w:ilvl w:val="0"/>
          <w:numId w:val="23"/>
        </w:numPr>
        <w:spacing w:before="0" w:after="160" w:line="259" w:lineRule="auto"/>
        <w:ind w:left="1135" w:hanging="851"/>
        <w:contextualSpacing w:val="0"/>
      </w:pPr>
      <w:r>
        <w:t xml:space="preserve">A person that an employee has caring responsibilities for may include a person who needs care because they: </w:t>
      </w:r>
    </w:p>
    <w:p w14:paraId="2915ABB2" w14:textId="5D0BC5E8" w:rsidR="00657D07" w:rsidRPr="00657D07" w:rsidRDefault="00657D07" w:rsidP="00D50B6C">
      <w:pPr>
        <w:pStyle w:val="ListParagraph"/>
        <w:numPr>
          <w:ilvl w:val="1"/>
          <w:numId w:val="23"/>
        </w:numPr>
        <w:spacing w:before="0" w:after="160" w:line="259" w:lineRule="auto"/>
        <w:ind w:left="1985" w:hanging="851"/>
        <w:contextualSpacing w:val="0"/>
        <w:rPr>
          <w:rFonts w:cstheme="minorHAnsi"/>
        </w:rPr>
      </w:pPr>
      <w:r w:rsidRPr="00657D07">
        <w:rPr>
          <w:rFonts w:cstheme="minorHAnsi"/>
        </w:rPr>
        <w:t>have a medical condition, including when they are in hospital</w:t>
      </w:r>
      <w:r w:rsidR="0074340A">
        <w:rPr>
          <w:rFonts w:cstheme="minorHAnsi"/>
        </w:rPr>
        <w:t>;</w:t>
      </w:r>
      <w:r w:rsidRPr="00657D07">
        <w:rPr>
          <w:rFonts w:cstheme="minorHAnsi"/>
        </w:rPr>
        <w:t xml:space="preserve"> </w:t>
      </w:r>
    </w:p>
    <w:p w14:paraId="3F688F1A" w14:textId="27B42D8C" w:rsidR="00657D07" w:rsidRPr="00657D07" w:rsidRDefault="00657D07" w:rsidP="00D50B6C">
      <w:pPr>
        <w:pStyle w:val="ListParagraph"/>
        <w:numPr>
          <w:ilvl w:val="1"/>
          <w:numId w:val="23"/>
        </w:numPr>
        <w:spacing w:before="0" w:after="160" w:line="259" w:lineRule="auto"/>
        <w:ind w:left="1985" w:hanging="851"/>
        <w:contextualSpacing w:val="0"/>
        <w:rPr>
          <w:rFonts w:cstheme="minorHAnsi"/>
        </w:rPr>
      </w:pPr>
      <w:r w:rsidRPr="00657D07">
        <w:rPr>
          <w:rFonts w:cstheme="minorHAnsi"/>
        </w:rPr>
        <w:t>have a mental illness</w:t>
      </w:r>
      <w:r w:rsidR="0074340A">
        <w:rPr>
          <w:rFonts w:cstheme="minorHAnsi"/>
        </w:rPr>
        <w:t>;</w:t>
      </w:r>
      <w:r w:rsidRPr="00657D07">
        <w:rPr>
          <w:rFonts w:cstheme="minorHAnsi"/>
        </w:rPr>
        <w:t xml:space="preserve"> </w:t>
      </w:r>
    </w:p>
    <w:p w14:paraId="29469E35" w14:textId="46442CA6" w:rsidR="00657D07" w:rsidRPr="00657D07" w:rsidRDefault="00657D07" w:rsidP="00D50B6C">
      <w:pPr>
        <w:pStyle w:val="ListParagraph"/>
        <w:numPr>
          <w:ilvl w:val="1"/>
          <w:numId w:val="23"/>
        </w:numPr>
        <w:spacing w:before="0" w:after="160" w:line="259" w:lineRule="auto"/>
        <w:ind w:left="1985" w:hanging="851"/>
        <w:contextualSpacing w:val="0"/>
        <w:rPr>
          <w:rFonts w:cstheme="minorHAnsi"/>
        </w:rPr>
      </w:pPr>
      <w:r w:rsidRPr="00657D07">
        <w:rPr>
          <w:rFonts w:cstheme="minorHAnsi"/>
        </w:rPr>
        <w:t>have a disability</w:t>
      </w:r>
      <w:r w:rsidR="0074340A">
        <w:rPr>
          <w:rFonts w:cstheme="minorHAnsi"/>
        </w:rPr>
        <w:t>;</w:t>
      </w:r>
      <w:r w:rsidRPr="00657D07">
        <w:rPr>
          <w:rFonts w:cstheme="minorHAnsi"/>
        </w:rPr>
        <w:t xml:space="preserve"> </w:t>
      </w:r>
    </w:p>
    <w:p w14:paraId="15300EDB" w14:textId="60A0F8D4" w:rsidR="00657D07" w:rsidRPr="00657D07" w:rsidRDefault="00657D07" w:rsidP="00D50B6C">
      <w:pPr>
        <w:pStyle w:val="ListParagraph"/>
        <w:numPr>
          <w:ilvl w:val="1"/>
          <w:numId w:val="23"/>
        </w:numPr>
        <w:spacing w:before="0" w:after="160" w:line="259" w:lineRule="auto"/>
        <w:ind w:left="1985" w:hanging="851"/>
        <w:contextualSpacing w:val="0"/>
        <w:rPr>
          <w:rFonts w:cstheme="minorHAnsi"/>
        </w:rPr>
      </w:pPr>
      <w:r w:rsidRPr="00657D07">
        <w:rPr>
          <w:rFonts w:cstheme="minorHAnsi"/>
        </w:rPr>
        <w:t>are frail or aged</w:t>
      </w:r>
      <w:r w:rsidR="0074340A">
        <w:rPr>
          <w:rFonts w:cstheme="minorHAnsi"/>
        </w:rPr>
        <w:t>; and/or</w:t>
      </w:r>
      <w:r w:rsidRPr="00657D07">
        <w:rPr>
          <w:rFonts w:cstheme="minorHAnsi"/>
        </w:rPr>
        <w:t xml:space="preserve"> </w:t>
      </w:r>
    </w:p>
    <w:p w14:paraId="6FB6927D" w14:textId="77777777" w:rsidR="00657D07" w:rsidRDefault="00657D07" w:rsidP="00D50B6C">
      <w:pPr>
        <w:pStyle w:val="ListParagraph"/>
        <w:numPr>
          <w:ilvl w:val="1"/>
          <w:numId w:val="23"/>
        </w:numPr>
        <w:spacing w:before="0" w:after="160" w:line="259" w:lineRule="auto"/>
        <w:ind w:left="1985" w:hanging="851"/>
        <w:contextualSpacing w:val="0"/>
      </w:pPr>
      <w:r>
        <w:lastRenderedPageBreak/>
        <w:t xml:space="preserve">are a child, not limited to a child of the employee. </w:t>
      </w:r>
    </w:p>
    <w:p w14:paraId="7ECF1773" w14:textId="7FD491AA" w:rsidR="009E5B79" w:rsidRPr="00443BDD" w:rsidRDefault="00105575" w:rsidP="00D50B6C">
      <w:pPr>
        <w:pStyle w:val="Heading3"/>
        <w:numPr>
          <w:ilvl w:val="2"/>
          <w:numId w:val="25"/>
        </w:numPr>
        <w:spacing w:before="0" w:after="160" w:line="259" w:lineRule="auto"/>
        <w:ind w:left="1134" w:hanging="1134"/>
        <w:rPr>
          <w:rFonts w:cstheme="minorHAnsi"/>
        </w:rPr>
      </w:pPr>
      <w:r>
        <w:t>E</w:t>
      </w:r>
      <w:r w:rsidR="009E5B79" w:rsidRPr="00443BDD">
        <w:t>vidence requirements</w:t>
      </w:r>
    </w:p>
    <w:p w14:paraId="422AB6E1" w14:textId="67770BD1" w:rsidR="00105575" w:rsidRPr="00105575" w:rsidRDefault="00105575" w:rsidP="00D50B6C">
      <w:pPr>
        <w:pStyle w:val="ListParagraph"/>
        <w:numPr>
          <w:ilvl w:val="0"/>
          <w:numId w:val="23"/>
        </w:numPr>
        <w:spacing w:before="0" w:after="160" w:line="259" w:lineRule="auto"/>
        <w:ind w:left="1135" w:hanging="851"/>
        <w:contextualSpacing w:val="0"/>
      </w:pPr>
      <w:r>
        <w:t xml:space="preserve">Evidence </w:t>
      </w:r>
      <w:r w:rsidRPr="00105575">
        <w:t>may be requested</w:t>
      </w:r>
      <w:r w:rsidR="00575925">
        <w:t xml:space="preserve"> after more than</w:t>
      </w:r>
      <w:r w:rsidRPr="00105575">
        <w:t>:</w:t>
      </w:r>
    </w:p>
    <w:p w14:paraId="4327E8A0" w14:textId="16431539" w:rsidR="002A60C4" w:rsidRPr="002A60C4" w:rsidRDefault="00625B91" w:rsidP="00D50B6C">
      <w:pPr>
        <w:pStyle w:val="ListParagraph"/>
        <w:numPr>
          <w:ilvl w:val="1"/>
          <w:numId w:val="23"/>
        </w:numPr>
        <w:spacing w:before="0" w:after="160" w:line="259" w:lineRule="auto"/>
        <w:ind w:left="1985" w:hanging="851"/>
        <w:contextualSpacing w:val="0"/>
      </w:pPr>
      <w:r>
        <w:rPr>
          <w:rFonts w:cstheme="minorHAnsi"/>
        </w:rPr>
        <w:t>three</w:t>
      </w:r>
      <w:r w:rsidR="00105575">
        <w:rPr>
          <w:rFonts w:cstheme="minorHAnsi"/>
        </w:rPr>
        <w:t xml:space="preserve"> consecutive</w:t>
      </w:r>
      <w:r w:rsidR="007936C8">
        <w:rPr>
          <w:rFonts w:cstheme="minorHAnsi"/>
        </w:rPr>
        <w:t xml:space="preserve"> </w:t>
      </w:r>
      <w:r w:rsidR="002A60C4">
        <w:rPr>
          <w:rFonts w:cstheme="minorHAnsi"/>
        </w:rPr>
        <w:t xml:space="preserve">days; </w:t>
      </w:r>
      <w:r w:rsidR="0058397E">
        <w:rPr>
          <w:rFonts w:cstheme="minorHAnsi"/>
        </w:rPr>
        <w:t>or</w:t>
      </w:r>
    </w:p>
    <w:p w14:paraId="3993738F" w14:textId="60D1C8F9" w:rsidR="0031148E" w:rsidRPr="004A2455" w:rsidRDefault="0031148E" w:rsidP="00D50B6C">
      <w:pPr>
        <w:pStyle w:val="ListParagraph"/>
        <w:numPr>
          <w:ilvl w:val="1"/>
          <w:numId w:val="23"/>
        </w:numPr>
        <w:spacing w:before="0" w:after="160" w:line="259" w:lineRule="auto"/>
        <w:ind w:left="1985" w:hanging="851"/>
        <w:contextualSpacing w:val="0"/>
        <w:rPr>
          <w:rFonts w:cstheme="minorHAnsi"/>
        </w:rPr>
      </w:pPr>
      <w:r w:rsidRPr="004A2455">
        <w:rPr>
          <w:rFonts w:cstheme="minorHAnsi"/>
        </w:rPr>
        <w:t>8 days</w:t>
      </w:r>
      <w:r w:rsidR="004A2455">
        <w:rPr>
          <w:rFonts w:cstheme="minorHAnsi"/>
        </w:rPr>
        <w:t xml:space="preserve"> </w:t>
      </w:r>
      <w:r w:rsidRPr="004A2455">
        <w:rPr>
          <w:rFonts w:cstheme="minorHAnsi"/>
        </w:rPr>
        <w:t>without evidence in a calendar year</w:t>
      </w:r>
      <w:r w:rsidR="000B7D60">
        <w:rPr>
          <w:rFonts w:cstheme="minorHAnsi"/>
        </w:rPr>
        <w:t>.</w:t>
      </w:r>
    </w:p>
    <w:p w14:paraId="7BB6BEA2" w14:textId="08A4190E" w:rsidR="00105575" w:rsidRPr="006D7281" w:rsidRDefault="00004EC3" w:rsidP="00D50B6C">
      <w:pPr>
        <w:pStyle w:val="ListParagraph"/>
        <w:numPr>
          <w:ilvl w:val="0"/>
          <w:numId w:val="23"/>
        </w:numPr>
        <w:spacing w:before="0" w:after="160" w:line="259" w:lineRule="auto"/>
        <w:ind w:left="1135" w:hanging="851"/>
        <w:contextualSpacing w:val="0"/>
      </w:pPr>
      <w:r w:rsidRPr="006D7281">
        <w:t xml:space="preserve">An employee’s manager may exercise discretion to inform the </w:t>
      </w:r>
      <w:r w:rsidRPr="006D7281">
        <w:rPr>
          <w:rFonts w:cstheme="minorHAnsi"/>
        </w:rPr>
        <w:t>employee</w:t>
      </w:r>
      <w:r w:rsidRPr="006D7281">
        <w:t xml:space="preserve"> that such evidence will not be required.</w:t>
      </w:r>
    </w:p>
    <w:p w14:paraId="5099D02D" w14:textId="77777777" w:rsidR="00105575" w:rsidRPr="006D7281" w:rsidRDefault="00105575" w:rsidP="00D50B6C">
      <w:pPr>
        <w:pStyle w:val="ListParagraph"/>
        <w:numPr>
          <w:ilvl w:val="0"/>
          <w:numId w:val="23"/>
        </w:numPr>
        <w:spacing w:before="0" w:after="160" w:line="259" w:lineRule="auto"/>
        <w:ind w:left="1135" w:hanging="851"/>
        <w:contextualSpacing w:val="0"/>
      </w:pPr>
      <w:r w:rsidRPr="006D7281">
        <w:t>Acceptable evidence includes:</w:t>
      </w:r>
    </w:p>
    <w:p w14:paraId="37D4221E" w14:textId="737C2F67" w:rsidR="00105575" w:rsidRPr="006D7281" w:rsidRDefault="00105575" w:rsidP="00D50B6C">
      <w:pPr>
        <w:pStyle w:val="ListParagraph"/>
        <w:numPr>
          <w:ilvl w:val="1"/>
          <w:numId w:val="23"/>
        </w:numPr>
        <w:spacing w:before="0" w:after="160" w:line="259" w:lineRule="auto"/>
        <w:ind w:left="1985" w:hanging="851"/>
        <w:contextualSpacing w:val="0"/>
        <w:rPr>
          <w:rFonts w:cstheme="minorHAnsi"/>
        </w:rPr>
      </w:pPr>
      <w:r w:rsidRPr="006D7281">
        <w:rPr>
          <w:rFonts w:cstheme="minorHAnsi"/>
        </w:rPr>
        <w:t>a certificate from a registered health practitioner</w:t>
      </w:r>
      <w:r w:rsidR="006459AD" w:rsidRPr="006D7281">
        <w:rPr>
          <w:rFonts w:cstheme="minorHAnsi"/>
        </w:rPr>
        <w:t>;</w:t>
      </w:r>
    </w:p>
    <w:p w14:paraId="602DB595" w14:textId="03BDF074" w:rsidR="00105575" w:rsidRPr="006D7281" w:rsidRDefault="00105575" w:rsidP="00D50B6C">
      <w:pPr>
        <w:pStyle w:val="ListParagraph"/>
        <w:numPr>
          <w:ilvl w:val="1"/>
          <w:numId w:val="23"/>
        </w:numPr>
        <w:spacing w:before="0" w:after="160" w:line="259" w:lineRule="auto"/>
        <w:ind w:left="1985" w:hanging="851"/>
        <w:contextualSpacing w:val="0"/>
        <w:rPr>
          <w:rFonts w:cstheme="minorHAnsi"/>
        </w:rPr>
      </w:pPr>
      <w:r w:rsidRPr="006D7281">
        <w:rPr>
          <w:rFonts w:cstheme="minorHAnsi"/>
        </w:rPr>
        <w:t>a statutory declaration</w:t>
      </w:r>
      <w:r w:rsidR="006459AD" w:rsidRPr="006D7281">
        <w:rPr>
          <w:rFonts w:cstheme="minorHAnsi"/>
        </w:rPr>
        <w:t>;</w:t>
      </w:r>
      <w:r w:rsidR="00C30F49" w:rsidRPr="006D7281">
        <w:rPr>
          <w:rFonts w:cstheme="minorHAnsi"/>
        </w:rPr>
        <w:t xml:space="preserve"> </w:t>
      </w:r>
      <w:r w:rsidR="00860BEB">
        <w:rPr>
          <w:rFonts w:cstheme="minorHAnsi"/>
        </w:rPr>
        <w:t>or</w:t>
      </w:r>
    </w:p>
    <w:p w14:paraId="4BACBF0A" w14:textId="521A8399" w:rsidR="006459AD" w:rsidRPr="006D7281" w:rsidRDefault="00105575" w:rsidP="00D50B6C">
      <w:pPr>
        <w:pStyle w:val="ListParagraph"/>
        <w:numPr>
          <w:ilvl w:val="1"/>
          <w:numId w:val="23"/>
        </w:numPr>
        <w:spacing w:before="0" w:after="160" w:line="259" w:lineRule="auto"/>
        <w:ind w:left="1985" w:hanging="851"/>
        <w:contextualSpacing w:val="0"/>
        <w:rPr>
          <w:rFonts w:cstheme="minorHAnsi"/>
        </w:rPr>
      </w:pPr>
      <w:r w:rsidRPr="006D7281">
        <w:rPr>
          <w:rFonts w:cstheme="minorHAnsi"/>
        </w:rPr>
        <w:t xml:space="preserve">another form of evidence approved by the </w:t>
      </w:r>
      <w:r w:rsidR="00491ADB" w:rsidRPr="006D7281">
        <w:rPr>
          <w:rFonts w:cstheme="minorHAnsi"/>
        </w:rPr>
        <w:t>Chair</w:t>
      </w:r>
      <w:r w:rsidR="00C30F49" w:rsidRPr="006D7281">
        <w:rPr>
          <w:rFonts w:cstheme="minorHAnsi"/>
        </w:rPr>
        <w:t>.</w:t>
      </w:r>
    </w:p>
    <w:p w14:paraId="0D0EF8C5" w14:textId="77777777" w:rsidR="00785D81" w:rsidRPr="006D7281" w:rsidRDefault="00785D81" w:rsidP="00D50B6C">
      <w:pPr>
        <w:pStyle w:val="ListParagraph"/>
        <w:numPr>
          <w:ilvl w:val="0"/>
          <w:numId w:val="23"/>
        </w:numPr>
        <w:spacing w:before="0" w:after="160" w:line="259" w:lineRule="auto"/>
        <w:ind w:left="1135" w:hanging="851"/>
        <w:contextualSpacing w:val="0"/>
        <w:rPr>
          <w:rFonts w:cstheme="minorHAnsi"/>
        </w:rPr>
      </w:pPr>
      <w:r w:rsidRPr="006D7281">
        <w:rPr>
          <w:rFonts w:cstheme="minorHAnsi"/>
        </w:rPr>
        <w:t>A certificate from a registered health practitioner may be used as evidence of a chronic condition for up to 12 months for both personal and carer’s leave.</w:t>
      </w:r>
    </w:p>
    <w:p w14:paraId="4D19CA01" w14:textId="401EAC3B" w:rsidR="007F61ED" w:rsidRPr="006D7281" w:rsidRDefault="007F61ED" w:rsidP="00D50B6C">
      <w:pPr>
        <w:pStyle w:val="ListParagraph"/>
        <w:numPr>
          <w:ilvl w:val="0"/>
          <w:numId w:val="23"/>
        </w:numPr>
        <w:spacing w:before="0" w:after="160" w:line="259" w:lineRule="auto"/>
        <w:ind w:left="1135" w:hanging="851"/>
        <w:contextualSpacing w:val="0"/>
        <w:rPr>
          <w:rFonts w:cstheme="minorHAnsi"/>
        </w:rPr>
      </w:pPr>
      <w:r w:rsidRPr="006D7281">
        <w:rPr>
          <w:rFonts w:ascii="Arial" w:hAnsi="Arial" w:cs="Arial"/>
        </w:rPr>
        <w:t xml:space="preserve">Further information on personal/carer’s leave </w:t>
      </w:r>
      <w:r w:rsidR="00A27D6D" w:rsidRPr="006D7281">
        <w:rPr>
          <w:rFonts w:ascii="Arial" w:hAnsi="Arial" w:cs="Arial"/>
        </w:rPr>
        <w:t xml:space="preserve">is available in </w:t>
      </w:r>
      <w:r w:rsidRPr="006D7281">
        <w:rPr>
          <w:rFonts w:ascii="Arial" w:hAnsi="Arial" w:cs="Arial"/>
        </w:rPr>
        <w:t>the Commission’s policy relating to leave.</w:t>
      </w:r>
    </w:p>
    <w:p w14:paraId="447B5628" w14:textId="77777777" w:rsidR="00D1403D" w:rsidRPr="00785D81" w:rsidRDefault="00D1403D" w:rsidP="00D50B6C">
      <w:pPr>
        <w:pStyle w:val="Heading2"/>
        <w:numPr>
          <w:ilvl w:val="1"/>
          <w:numId w:val="25"/>
        </w:numPr>
        <w:ind w:left="1134" w:hanging="1134"/>
      </w:pPr>
      <w:bookmarkStart w:id="208" w:name="_Toc148017036"/>
      <w:bookmarkStart w:id="209" w:name="_Toc148017369"/>
      <w:bookmarkStart w:id="210" w:name="_Toc149160556"/>
      <w:bookmarkStart w:id="211" w:name="_Toc159248266"/>
      <w:r w:rsidRPr="00785D81">
        <w:t>Parental leave</w:t>
      </w:r>
      <w:bookmarkEnd w:id="208"/>
      <w:bookmarkEnd w:id="209"/>
      <w:bookmarkEnd w:id="210"/>
      <w:bookmarkEnd w:id="211"/>
    </w:p>
    <w:p w14:paraId="64D33E51" w14:textId="77777777" w:rsidR="009E2BCA" w:rsidRPr="009E2BCA" w:rsidRDefault="009E2BCA" w:rsidP="00D50B6C">
      <w:pPr>
        <w:pStyle w:val="ListParagraph"/>
        <w:numPr>
          <w:ilvl w:val="0"/>
          <w:numId w:val="23"/>
        </w:numPr>
        <w:spacing w:after="160" w:line="259" w:lineRule="auto"/>
        <w:ind w:left="1135" w:hanging="851"/>
        <w:contextualSpacing w:val="0"/>
        <w:rPr>
          <w:rFonts w:cstheme="minorHAnsi"/>
        </w:rPr>
      </w:pPr>
      <w:r w:rsidRPr="009E2BCA">
        <w:rPr>
          <w:rFonts w:cstheme="minorHAnsi"/>
        </w:rPr>
        <w:t xml:space="preserve">A primary caregiver, secondary caregiver and ML Act is defined in the definitions section. </w:t>
      </w:r>
    </w:p>
    <w:p w14:paraId="170A9F4A" w14:textId="24F06A51" w:rsidR="009E2BCA" w:rsidRPr="009E2BCA" w:rsidRDefault="009E2BCA" w:rsidP="00D50B6C">
      <w:pPr>
        <w:pStyle w:val="ListParagraph"/>
        <w:numPr>
          <w:ilvl w:val="0"/>
          <w:numId w:val="23"/>
        </w:numPr>
        <w:spacing w:after="160" w:line="259" w:lineRule="auto"/>
        <w:ind w:left="1135" w:hanging="851"/>
        <w:contextualSpacing w:val="0"/>
        <w:rPr>
          <w:rFonts w:cstheme="minorHAnsi"/>
        </w:rPr>
      </w:pPr>
      <w:r w:rsidRPr="009E2BCA">
        <w:rPr>
          <w:rFonts w:cstheme="minorHAnsi"/>
        </w:rPr>
        <w:t>An employee who is a primary caregiver or secondary caregiver is entitled to parental leave up until 24 months from the date of the child’s birth or placement (parental leave period). For the avoidance of doubt, this is inclusive of all legislated leave entitlements.  The parental leave period does not extend non-ongoing employment where the employment period remaining is less than 24 months.</w:t>
      </w:r>
      <w:r w:rsidR="00CF6D47">
        <w:rPr>
          <w:rFonts w:cstheme="minorHAnsi"/>
        </w:rPr>
        <w:t xml:space="preserve"> </w:t>
      </w:r>
      <w:r w:rsidR="00CF6D47" w:rsidRPr="00CF6D47">
        <w:rPr>
          <w:rFonts w:cstheme="minorHAnsi"/>
        </w:rPr>
        <w:t>An employee is only eligible for parental leave with pay as either a primary caregiver or a secondary caregiver for the particular parental leave period, and cannot switch roles for the purpose of accessing additional paid leave.</w:t>
      </w:r>
    </w:p>
    <w:p w14:paraId="0D8DA903" w14:textId="77777777" w:rsidR="009E2BCA" w:rsidRPr="009E2BCA" w:rsidRDefault="009E2BCA" w:rsidP="00D50B6C">
      <w:pPr>
        <w:pStyle w:val="ListParagraph"/>
        <w:numPr>
          <w:ilvl w:val="0"/>
          <w:numId w:val="23"/>
        </w:numPr>
        <w:spacing w:after="160" w:line="259" w:lineRule="auto"/>
        <w:ind w:left="1135" w:hanging="851"/>
        <w:contextualSpacing w:val="0"/>
        <w:rPr>
          <w:rFonts w:cstheme="minorHAnsi"/>
        </w:rPr>
      </w:pPr>
      <w:r w:rsidRPr="009E2BCA">
        <w:rPr>
          <w:rFonts w:cstheme="minorHAnsi"/>
        </w:rPr>
        <w:t>For the pregnant employee, the parental leave period starts on commencement of maternity leave as per ML Act requirements, and ceases 24 months from the date of birth.  Medical certification requirements for the pregnant employee will be as required by the ML Act.</w:t>
      </w:r>
    </w:p>
    <w:p w14:paraId="0E998460" w14:textId="77777777" w:rsidR="009E2BCA" w:rsidRPr="009E2BCA" w:rsidRDefault="009E2BCA" w:rsidP="00D50B6C">
      <w:pPr>
        <w:pStyle w:val="ListParagraph"/>
        <w:numPr>
          <w:ilvl w:val="0"/>
          <w:numId w:val="23"/>
        </w:numPr>
        <w:spacing w:after="160" w:line="259" w:lineRule="auto"/>
        <w:ind w:left="1135" w:hanging="851"/>
        <w:contextualSpacing w:val="0"/>
        <w:rPr>
          <w:rFonts w:cstheme="minorHAnsi"/>
        </w:rPr>
      </w:pPr>
      <w:r w:rsidRPr="009E2BCA">
        <w:rPr>
          <w:rFonts w:cstheme="minorHAnsi"/>
        </w:rPr>
        <w:t>Conditions in this agreement will continue to apply in circumstances where successor legislation to the ML Act does not provide parental leave conditions included in this agreement.</w:t>
      </w:r>
    </w:p>
    <w:p w14:paraId="3E83BB49" w14:textId="77777777" w:rsidR="00D1403D" w:rsidRPr="00555A49" w:rsidRDefault="00D1403D" w:rsidP="00D50B6C">
      <w:pPr>
        <w:pStyle w:val="Heading3"/>
        <w:numPr>
          <w:ilvl w:val="2"/>
          <w:numId w:val="25"/>
        </w:numPr>
        <w:ind w:left="1134" w:hanging="1134"/>
      </w:pPr>
      <w:bookmarkStart w:id="212" w:name="_Toc148017037"/>
      <w:bookmarkStart w:id="213" w:name="_Toc148017370"/>
      <w:bookmarkStart w:id="214" w:name="_Toc149160557"/>
      <w:r w:rsidRPr="00555A49">
        <w:t>Payment during parental leave</w:t>
      </w:r>
      <w:bookmarkEnd w:id="212"/>
      <w:bookmarkEnd w:id="213"/>
      <w:bookmarkEnd w:id="214"/>
    </w:p>
    <w:p w14:paraId="4C8CF39D" w14:textId="7D28AD2B" w:rsidR="00715769" w:rsidRPr="006D7281" w:rsidRDefault="00715769" w:rsidP="00D50B6C">
      <w:pPr>
        <w:pStyle w:val="ListParagraph"/>
        <w:numPr>
          <w:ilvl w:val="0"/>
          <w:numId w:val="23"/>
        </w:numPr>
        <w:spacing w:before="0" w:after="160" w:line="259" w:lineRule="auto"/>
        <w:ind w:left="1134" w:hanging="850"/>
        <w:contextualSpacing w:val="0"/>
        <w:rPr>
          <w:rFonts w:cstheme="minorHAnsi"/>
        </w:rPr>
      </w:pPr>
      <w:r w:rsidRPr="00715769">
        <w:rPr>
          <w:rFonts w:cstheme="minorHAnsi"/>
        </w:rPr>
        <w:t xml:space="preserve">An employee is entitled to parental leave with </w:t>
      </w:r>
      <w:r w:rsidRPr="006D7281">
        <w:rPr>
          <w:rFonts w:cstheme="minorHAnsi"/>
        </w:rPr>
        <w:t xml:space="preserve">pay as per clauses </w:t>
      </w:r>
      <w:r w:rsidRPr="006D7281">
        <w:rPr>
          <w:rFonts w:cstheme="minorHAnsi"/>
        </w:rPr>
        <w:fldChar w:fldCharType="begin"/>
      </w:r>
      <w:r w:rsidRPr="006D7281">
        <w:rPr>
          <w:rFonts w:cstheme="minorHAnsi"/>
        </w:rPr>
        <w:instrText xml:space="preserve"> REF _Ref149754801 \r \h  \* MERGEFORMAT </w:instrText>
      </w:r>
      <w:r w:rsidRPr="006D7281">
        <w:rPr>
          <w:rFonts w:cstheme="minorHAnsi"/>
        </w:rPr>
      </w:r>
      <w:r w:rsidRPr="006D7281">
        <w:rPr>
          <w:rFonts w:cstheme="minorHAnsi"/>
        </w:rPr>
        <w:fldChar w:fldCharType="separate"/>
      </w:r>
      <w:r w:rsidR="00555948">
        <w:rPr>
          <w:rFonts w:cstheme="minorHAnsi"/>
        </w:rPr>
        <w:t>216</w:t>
      </w:r>
      <w:r w:rsidRPr="006D7281">
        <w:rPr>
          <w:rFonts w:cstheme="minorHAnsi"/>
        </w:rPr>
        <w:fldChar w:fldCharType="end"/>
      </w:r>
      <w:r w:rsidRPr="006D7281">
        <w:rPr>
          <w:rFonts w:cstheme="minorHAnsi"/>
        </w:rPr>
        <w:t xml:space="preserve"> and </w:t>
      </w:r>
      <w:r w:rsidRPr="006D7281">
        <w:rPr>
          <w:rFonts w:cstheme="minorHAnsi"/>
        </w:rPr>
        <w:fldChar w:fldCharType="begin"/>
      </w:r>
      <w:r w:rsidRPr="006D7281">
        <w:rPr>
          <w:rFonts w:cstheme="minorHAnsi"/>
        </w:rPr>
        <w:instrText xml:space="preserve"> REF _Ref149754802 \r \h  \* MERGEFORMAT </w:instrText>
      </w:r>
      <w:r w:rsidRPr="006D7281">
        <w:rPr>
          <w:rFonts w:cstheme="minorHAnsi"/>
        </w:rPr>
      </w:r>
      <w:r w:rsidRPr="006D7281">
        <w:rPr>
          <w:rFonts w:cstheme="minorHAnsi"/>
        </w:rPr>
        <w:fldChar w:fldCharType="separate"/>
      </w:r>
      <w:r w:rsidR="00555948">
        <w:rPr>
          <w:rFonts w:cstheme="minorHAnsi"/>
        </w:rPr>
        <w:t>217</w:t>
      </w:r>
      <w:r w:rsidRPr="006D7281">
        <w:rPr>
          <w:rFonts w:cstheme="minorHAnsi"/>
        </w:rPr>
        <w:fldChar w:fldCharType="end"/>
      </w:r>
      <w:r w:rsidRPr="006D7281">
        <w:rPr>
          <w:rFonts w:cstheme="minorHAnsi"/>
        </w:rPr>
        <w:t xml:space="preserve"> below within the parental leave period. Any further parental leave during the parental leave period is without pay. Unused paid parental leave remaining at the end of the employee’s parental leave period will lapse. An employee may choose to use their accrued paid leave entitlements in accordance with usage and eligibility requirements in this agreement during the parental leave period that would otherwise be without pay.</w:t>
      </w:r>
    </w:p>
    <w:p w14:paraId="531B93EB" w14:textId="1A90467B" w:rsidR="00D1403D" w:rsidRPr="00555A49" w:rsidRDefault="00D1403D" w:rsidP="00D50B6C">
      <w:pPr>
        <w:pStyle w:val="ListParagraph"/>
        <w:numPr>
          <w:ilvl w:val="0"/>
          <w:numId w:val="23"/>
        </w:numPr>
        <w:spacing w:before="0" w:after="160" w:line="259" w:lineRule="auto"/>
        <w:ind w:left="1134" w:hanging="850"/>
        <w:contextualSpacing w:val="0"/>
        <w:rPr>
          <w:rFonts w:cstheme="minorHAnsi"/>
        </w:rPr>
      </w:pPr>
      <w:r w:rsidRPr="006D7281">
        <w:rPr>
          <w:rFonts w:cstheme="minorHAnsi"/>
        </w:rPr>
        <w:lastRenderedPageBreak/>
        <w:t xml:space="preserve">Employees newly engaged or who have moved to the Commission from another APS agency are eligible for the paid parental leave in clauses </w:t>
      </w:r>
      <w:r w:rsidRPr="006D7281">
        <w:rPr>
          <w:rFonts w:cstheme="minorHAnsi"/>
        </w:rPr>
        <w:fldChar w:fldCharType="begin"/>
      </w:r>
      <w:r w:rsidRPr="006D7281">
        <w:rPr>
          <w:rFonts w:cstheme="minorHAnsi"/>
        </w:rPr>
        <w:instrText xml:space="preserve"> REF _Ref149754801 \r \h  \* MERGEFORMAT </w:instrText>
      </w:r>
      <w:r w:rsidRPr="006D7281">
        <w:rPr>
          <w:rFonts w:cstheme="minorHAnsi"/>
        </w:rPr>
      </w:r>
      <w:r w:rsidRPr="006D7281">
        <w:rPr>
          <w:rFonts w:cstheme="minorHAnsi"/>
        </w:rPr>
        <w:fldChar w:fldCharType="separate"/>
      </w:r>
      <w:r w:rsidR="00555948">
        <w:rPr>
          <w:rFonts w:cstheme="minorHAnsi"/>
        </w:rPr>
        <w:t>216</w:t>
      </w:r>
      <w:r w:rsidRPr="006D7281">
        <w:rPr>
          <w:rFonts w:cstheme="minorHAnsi"/>
        </w:rPr>
        <w:fldChar w:fldCharType="end"/>
      </w:r>
      <w:r w:rsidRPr="006D7281">
        <w:rPr>
          <w:rFonts w:cstheme="minorHAnsi"/>
        </w:rPr>
        <w:t xml:space="preserve"> and </w:t>
      </w:r>
      <w:r w:rsidRPr="006D7281">
        <w:rPr>
          <w:rFonts w:cstheme="minorHAnsi"/>
        </w:rPr>
        <w:fldChar w:fldCharType="begin"/>
      </w:r>
      <w:r w:rsidRPr="006D7281">
        <w:rPr>
          <w:rFonts w:cstheme="minorHAnsi"/>
        </w:rPr>
        <w:instrText xml:space="preserve"> REF _Ref149754802 \r \h  \* MERGEFORMAT </w:instrText>
      </w:r>
      <w:r w:rsidRPr="006D7281">
        <w:rPr>
          <w:rFonts w:cstheme="minorHAnsi"/>
        </w:rPr>
      </w:r>
      <w:r w:rsidRPr="006D7281">
        <w:rPr>
          <w:rFonts w:cstheme="minorHAnsi"/>
        </w:rPr>
        <w:fldChar w:fldCharType="separate"/>
      </w:r>
      <w:r w:rsidR="00555948">
        <w:rPr>
          <w:rFonts w:cstheme="minorHAnsi"/>
        </w:rPr>
        <w:t>217</w:t>
      </w:r>
      <w:r w:rsidRPr="006D7281">
        <w:rPr>
          <w:rFonts w:cstheme="minorHAnsi"/>
        </w:rPr>
        <w:fldChar w:fldCharType="end"/>
      </w:r>
      <w:r w:rsidRPr="006D7281">
        <w:rPr>
          <w:rFonts w:cstheme="minorHAnsi"/>
        </w:rPr>
        <w:t xml:space="preserve"> where such paid leave had not already been provided by another APS or Commonwealth employer in the 24 months since the child’s date of birth or placement. If the paid leave used by the employee with the previous Commonwealth or APS employer is less than the limits specified in clauses </w:t>
      </w:r>
      <w:r w:rsidRPr="006D7281">
        <w:rPr>
          <w:rFonts w:cstheme="minorHAnsi"/>
        </w:rPr>
        <w:fldChar w:fldCharType="begin"/>
      </w:r>
      <w:r w:rsidRPr="006D7281">
        <w:rPr>
          <w:rFonts w:cstheme="minorHAnsi"/>
        </w:rPr>
        <w:instrText xml:space="preserve"> REF _Ref149754801 \r \h  \* MERGEFORMAT </w:instrText>
      </w:r>
      <w:r w:rsidRPr="006D7281">
        <w:rPr>
          <w:rFonts w:cstheme="minorHAnsi"/>
        </w:rPr>
      </w:r>
      <w:r w:rsidRPr="006D7281">
        <w:rPr>
          <w:rFonts w:cstheme="minorHAnsi"/>
        </w:rPr>
        <w:fldChar w:fldCharType="separate"/>
      </w:r>
      <w:r w:rsidR="00555948">
        <w:rPr>
          <w:rFonts w:cstheme="minorHAnsi"/>
        </w:rPr>
        <w:t>216</w:t>
      </w:r>
      <w:r w:rsidRPr="006D7281">
        <w:rPr>
          <w:rFonts w:cstheme="minorHAnsi"/>
        </w:rPr>
        <w:fldChar w:fldCharType="end"/>
      </w:r>
      <w:r w:rsidRPr="006D7281">
        <w:rPr>
          <w:rFonts w:cstheme="minorHAnsi"/>
        </w:rPr>
        <w:t xml:space="preserve"> and </w:t>
      </w:r>
      <w:r w:rsidRPr="006D7281">
        <w:rPr>
          <w:rFonts w:cstheme="minorHAnsi"/>
        </w:rPr>
        <w:fldChar w:fldCharType="begin"/>
      </w:r>
      <w:r w:rsidRPr="006D7281">
        <w:rPr>
          <w:rFonts w:cstheme="minorHAnsi"/>
        </w:rPr>
        <w:instrText xml:space="preserve"> REF _Ref149754802 \r \h  \* MERGEFORMAT </w:instrText>
      </w:r>
      <w:r w:rsidRPr="006D7281">
        <w:rPr>
          <w:rFonts w:cstheme="minorHAnsi"/>
        </w:rPr>
      </w:r>
      <w:r w:rsidRPr="006D7281">
        <w:rPr>
          <w:rFonts w:cstheme="minorHAnsi"/>
        </w:rPr>
        <w:fldChar w:fldCharType="separate"/>
      </w:r>
      <w:r w:rsidR="00555948">
        <w:rPr>
          <w:rFonts w:cstheme="minorHAnsi"/>
        </w:rPr>
        <w:t>217</w:t>
      </w:r>
      <w:r w:rsidRPr="006D7281">
        <w:rPr>
          <w:rFonts w:cstheme="minorHAnsi"/>
        </w:rPr>
        <w:fldChar w:fldCharType="end"/>
      </w:r>
      <w:r w:rsidRPr="006D7281">
        <w:rPr>
          <w:rFonts w:cstheme="minorHAnsi"/>
        </w:rPr>
        <w:t>, the balance is available t</w:t>
      </w:r>
      <w:r w:rsidRPr="00555A49">
        <w:rPr>
          <w:rFonts w:cstheme="minorHAnsi"/>
        </w:rPr>
        <w:t xml:space="preserve">o the employee. </w:t>
      </w:r>
    </w:p>
    <w:p w14:paraId="64066E65" w14:textId="230D08FD" w:rsidR="00D1403D" w:rsidRPr="00555A49" w:rsidRDefault="00D1403D" w:rsidP="00D50B6C">
      <w:pPr>
        <w:pStyle w:val="ListParagraph"/>
        <w:numPr>
          <w:ilvl w:val="0"/>
          <w:numId w:val="23"/>
        </w:numPr>
        <w:spacing w:before="0" w:after="160" w:line="259" w:lineRule="auto"/>
        <w:ind w:left="1134" w:hanging="850"/>
        <w:contextualSpacing w:val="0"/>
        <w:rPr>
          <w:rFonts w:cstheme="minorHAnsi"/>
        </w:rPr>
      </w:pPr>
      <w:bookmarkStart w:id="215" w:name="_Ref149754801"/>
      <w:r w:rsidRPr="00555A49">
        <w:rPr>
          <w:rFonts w:cstheme="minorHAnsi"/>
        </w:rPr>
        <w:t xml:space="preserve">An </w:t>
      </w:r>
      <w:r w:rsidRPr="00715113">
        <w:rPr>
          <w:rFonts w:ascii="Arial" w:hAnsi="Arial" w:cs="Arial"/>
        </w:rPr>
        <w:t>employee</w:t>
      </w:r>
      <w:r w:rsidRPr="00555A49">
        <w:rPr>
          <w:rFonts w:cstheme="minorHAnsi"/>
        </w:rPr>
        <w:t xml:space="preserve"> who is a primary caregiver is entitled to parental leave with pay during the parental leave period to a maximum of 18 weeks as provided in </w:t>
      </w:r>
      <w:r w:rsidRPr="00B05A46">
        <w:rPr>
          <w:rFonts w:cstheme="minorHAnsi"/>
          <w:b/>
        </w:rPr>
        <w:t xml:space="preserve">Table </w:t>
      </w:r>
      <w:r w:rsidR="006D7281">
        <w:rPr>
          <w:rFonts w:cstheme="minorHAnsi"/>
          <w:b/>
        </w:rPr>
        <w:t>1</w:t>
      </w:r>
      <w:r w:rsidRPr="00B05A46">
        <w:rPr>
          <w:rFonts w:cstheme="minorHAnsi"/>
          <w:b/>
        </w:rPr>
        <w:t xml:space="preserve"> </w:t>
      </w:r>
      <w:r w:rsidRPr="00555A49">
        <w:rPr>
          <w:rFonts w:cstheme="minorHAnsi"/>
        </w:rPr>
        <w:t>below.</w:t>
      </w:r>
      <w:bookmarkEnd w:id="215"/>
      <w:r w:rsidRPr="00555A49">
        <w:rPr>
          <w:rFonts w:cstheme="minorHAnsi"/>
        </w:rPr>
        <w:t xml:space="preserve"> </w:t>
      </w:r>
    </w:p>
    <w:p w14:paraId="65C5F23B" w14:textId="1E9939FD" w:rsidR="00D1403D" w:rsidRPr="00FB217F" w:rsidRDefault="00D1403D" w:rsidP="00D50B6C">
      <w:pPr>
        <w:pStyle w:val="Heading5"/>
        <w:spacing w:before="240" w:line="271" w:lineRule="auto"/>
        <w:ind w:left="1440"/>
        <w:rPr>
          <w:rStyle w:val="ColourBlue"/>
        </w:rPr>
      </w:pPr>
      <w:r w:rsidRPr="00FB217F">
        <w:rPr>
          <w:rStyle w:val="ColourBlue"/>
        </w:rPr>
        <w:t xml:space="preserve">Table </w:t>
      </w:r>
      <w:r w:rsidR="006D7281">
        <w:rPr>
          <w:rStyle w:val="ColourBlue"/>
        </w:rPr>
        <w:t>1</w:t>
      </w:r>
      <w:r w:rsidRPr="00FB217F">
        <w:rPr>
          <w:rStyle w:val="ColourBlue"/>
        </w:rPr>
        <w:t xml:space="preserve">: Primary caregivers </w:t>
      </w:r>
      <w:r>
        <w:rPr>
          <w:rStyle w:val="ColourBlue"/>
        </w:rPr>
        <w:t>–</w:t>
      </w:r>
      <w:r w:rsidRPr="00FB217F">
        <w:rPr>
          <w:rStyle w:val="ColourBlue"/>
        </w:rPr>
        <w:t xml:space="preserve"> circumstances for paid parental leave</w:t>
      </w:r>
    </w:p>
    <w:tbl>
      <w:tblPr>
        <w:tblStyle w:val="TableGrid"/>
        <w:tblW w:w="7632" w:type="dxa"/>
        <w:tblInd w:w="1440" w:type="dxa"/>
        <w:tblBorders>
          <w:top w:val="none" w:sz="0" w:space="0" w:color="auto"/>
          <w:left w:val="none" w:sz="0" w:space="0" w:color="auto"/>
          <w:bottom w:val="single" w:sz="4" w:space="0" w:color="B3B3B3"/>
          <w:right w:val="none" w:sz="0" w:space="0" w:color="auto"/>
          <w:insideH w:val="none" w:sz="0" w:space="0" w:color="auto"/>
          <w:insideV w:val="none" w:sz="0" w:space="0" w:color="auto"/>
        </w:tblBorders>
        <w:shd w:val="clear" w:color="000000" w:fill="auto"/>
        <w:tblLayout w:type="fixed"/>
        <w:tblCellMar>
          <w:left w:w="0" w:type="dxa"/>
          <w:right w:w="0" w:type="dxa"/>
        </w:tblCellMar>
        <w:tblLook w:val="0420" w:firstRow="1" w:lastRow="0" w:firstColumn="0" w:lastColumn="0" w:noHBand="0" w:noVBand="1"/>
        <w:tblCaption w:val="Table 1: Primary caregivers - circumstances for paid parental leave"/>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3663"/>
        <w:gridCol w:w="3969"/>
      </w:tblGrid>
      <w:tr w:rsidR="00D1403D" w:rsidRPr="006515F9" w14:paraId="316BF785" w14:textId="77777777" w:rsidTr="006515F9">
        <w:trPr>
          <w:tblHeader/>
        </w:trPr>
        <w:tc>
          <w:tcPr>
            <w:tcW w:w="3663" w:type="dxa"/>
            <w:tcBorders>
              <w:bottom w:val="single" w:sz="4" w:space="0" w:color="B3B3B3"/>
            </w:tcBorders>
            <w:shd w:val="clear" w:color="000000" w:fill="auto"/>
            <w:vAlign w:val="center"/>
          </w:tcPr>
          <w:p w14:paraId="75EA9D98" w14:textId="77777777" w:rsidR="00D1403D" w:rsidRPr="006515F9" w:rsidRDefault="00D1403D" w:rsidP="006515F9">
            <w:pPr>
              <w:pStyle w:val="ListParagraph"/>
              <w:spacing w:before="45" w:after="45"/>
              <w:ind w:left="57" w:right="108"/>
              <w:contextualSpacing w:val="0"/>
              <w:rPr>
                <w:rFonts w:ascii="Arial (Body)" w:hAnsi="Arial (Body)" w:cstheme="minorHAnsi"/>
                <w:b/>
                <w:color w:val="265A9A"/>
              </w:rPr>
            </w:pPr>
            <w:r w:rsidRPr="006515F9">
              <w:rPr>
                <w:rFonts w:ascii="Arial (Body)" w:hAnsi="Arial (Body)" w:cstheme="minorHAnsi"/>
                <w:b/>
                <w:color w:val="265A9A"/>
              </w:rPr>
              <w:t>Paid leave entitlement under the ML Act</w:t>
            </w:r>
          </w:p>
        </w:tc>
        <w:tc>
          <w:tcPr>
            <w:tcW w:w="3969" w:type="dxa"/>
            <w:tcBorders>
              <w:bottom w:val="single" w:sz="4" w:space="0" w:color="B3B3B3"/>
            </w:tcBorders>
            <w:shd w:val="clear" w:color="000000" w:fill="auto"/>
            <w:vAlign w:val="center"/>
          </w:tcPr>
          <w:p w14:paraId="44ACBA18" w14:textId="77777777" w:rsidR="00D1403D" w:rsidRPr="006515F9" w:rsidRDefault="00D1403D" w:rsidP="006515F9">
            <w:pPr>
              <w:pStyle w:val="ListParagraph"/>
              <w:spacing w:before="45" w:after="45"/>
              <w:ind w:left="57" w:right="108"/>
              <w:contextualSpacing w:val="0"/>
              <w:rPr>
                <w:rFonts w:ascii="Arial (Body)" w:hAnsi="Arial (Body)" w:cstheme="minorHAnsi"/>
                <w:b/>
                <w:color w:val="265A9A"/>
              </w:rPr>
            </w:pPr>
            <w:r w:rsidRPr="006515F9">
              <w:rPr>
                <w:rFonts w:ascii="Arial (Body)" w:hAnsi="Arial (Body)" w:cstheme="minorHAnsi"/>
                <w:b/>
                <w:color w:val="265A9A"/>
              </w:rPr>
              <w:t>Additional parental leave with pay under this agreement for the primary caregiver</w:t>
            </w:r>
          </w:p>
        </w:tc>
      </w:tr>
      <w:tr w:rsidR="00D1403D" w:rsidRPr="006515F9" w14:paraId="68D7871C" w14:textId="77777777" w:rsidTr="006515F9">
        <w:tc>
          <w:tcPr>
            <w:tcW w:w="3663" w:type="dxa"/>
            <w:tcBorders>
              <w:top w:val="single" w:sz="4" w:space="0" w:color="B3B3B3"/>
              <w:bottom w:val="nil"/>
            </w:tcBorders>
            <w:shd w:val="clear" w:color="000000" w:fill="F2F2F2"/>
            <w:vAlign w:val="center"/>
          </w:tcPr>
          <w:p w14:paraId="16038A20" w14:textId="77777777" w:rsidR="00D1403D" w:rsidRPr="006515F9" w:rsidRDefault="00D1403D" w:rsidP="006515F9">
            <w:pPr>
              <w:pStyle w:val="ListParagraph"/>
              <w:spacing w:before="45" w:after="45"/>
              <w:ind w:left="57" w:right="108"/>
              <w:contextualSpacing w:val="0"/>
              <w:rPr>
                <w:rFonts w:ascii="Arial (Body)" w:hAnsi="Arial (Body)" w:cstheme="minorHAnsi"/>
                <w:color w:val="000000"/>
              </w:rPr>
            </w:pPr>
            <w:r w:rsidRPr="006515F9">
              <w:rPr>
                <w:rFonts w:ascii="Arial (Body)" w:hAnsi="Arial (Body)" w:cstheme="minorHAnsi"/>
                <w:color w:val="000000"/>
              </w:rPr>
              <w:t>12 weeks’ paid maternity leave, including any reduced paid maternity leave period due to ML Act qualifying period rules</w:t>
            </w:r>
          </w:p>
        </w:tc>
        <w:tc>
          <w:tcPr>
            <w:tcW w:w="3969" w:type="dxa"/>
            <w:tcBorders>
              <w:top w:val="single" w:sz="4" w:space="0" w:color="B3B3B3"/>
              <w:bottom w:val="nil"/>
            </w:tcBorders>
            <w:shd w:val="clear" w:color="000000" w:fill="F2F2F2"/>
            <w:vAlign w:val="center"/>
          </w:tcPr>
          <w:p w14:paraId="20D6BB2E" w14:textId="77777777" w:rsidR="00D1403D" w:rsidRPr="006515F9" w:rsidRDefault="00D1403D" w:rsidP="006515F9">
            <w:pPr>
              <w:pStyle w:val="ListParagraph"/>
              <w:spacing w:before="45" w:after="45"/>
              <w:ind w:left="57" w:right="108"/>
              <w:contextualSpacing w:val="0"/>
              <w:rPr>
                <w:rFonts w:ascii="Arial (Body)" w:hAnsi="Arial (Body)" w:cstheme="minorHAnsi"/>
                <w:color w:val="000000"/>
              </w:rPr>
            </w:pPr>
            <w:r w:rsidRPr="006515F9">
              <w:rPr>
                <w:rFonts w:ascii="Arial (Body)" w:hAnsi="Arial (Body)" w:cstheme="minorHAnsi"/>
                <w:color w:val="000000"/>
              </w:rPr>
              <w:t>Paid leave to bring the total period of paid parental leave to 18 weeks</w:t>
            </w:r>
          </w:p>
        </w:tc>
      </w:tr>
      <w:tr w:rsidR="00D1403D" w:rsidRPr="006515F9" w14:paraId="6D440F55" w14:textId="77777777" w:rsidTr="006515F9">
        <w:tc>
          <w:tcPr>
            <w:tcW w:w="3663" w:type="dxa"/>
            <w:tcBorders>
              <w:top w:val="nil"/>
            </w:tcBorders>
            <w:shd w:val="clear" w:color="000000" w:fill="auto"/>
            <w:vAlign w:val="center"/>
          </w:tcPr>
          <w:p w14:paraId="2F672E3D" w14:textId="77777777" w:rsidR="00D1403D" w:rsidRPr="006515F9" w:rsidRDefault="00D1403D" w:rsidP="006515F9">
            <w:pPr>
              <w:pStyle w:val="ListParagraph"/>
              <w:spacing w:before="45" w:after="45"/>
              <w:ind w:left="57" w:right="108"/>
              <w:contextualSpacing w:val="0"/>
              <w:rPr>
                <w:rFonts w:ascii="Arial (Body)" w:hAnsi="Arial (Body)" w:cstheme="minorHAnsi"/>
                <w:color w:val="000000"/>
              </w:rPr>
            </w:pPr>
            <w:r w:rsidRPr="006515F9">
              <w:rPr>
                <w:rFonts w:ascii="Arial (Body)" w:hAnsi="Arial (Body)" w:cstheme="minorHAnsi"/>
                <w:color w:val="000000"/>
              </w:rPr>
              <w:t>No ML Act eligibility or coverage</w:t>
            </w:r>
          </w:p>
        </w:tc>
        <w:tc>
          <w:tcPr>
            <w:tcW w:w="3969" w:type="dxa"/>
            <w:tcBorders>
              <w:top w:val="nil"/>
            </w:tcBorders>
            <w:shd w:val="clear" w:color="000000" w:fill="auto"/>
            <w:vAlign w:val="center"/>
          </w:tcPr>
          <w:p w14:paraId="2465B7AC" w14:textId="77777777" w:rsidR="00D1403D" w:rsidRPr="006515F9" w:rsidRDefault="00D1403D" w:rsidP="006515F9">
            <w:pPr>
              <w:pStyle w:val="ListParagraph"/>
              <w:spacing w:before="45" w:after="45"/>
              <w:ind w:left="57" w:right="108"/>
              <w:contextualSpacing w:val="0"/>
              <w:rPr>
                <w:rFonts w:ascii="Arial (Body)" w:hAnsi="Arial (Body)" w:cstheme="minorHAnsi"/>
                <w:color w:val="000000"/>
              </w:rPr>
            </w:pPr>
            <w:r w:rsidRPr="006515F9">
              <w:rPr>
                <w:rFonts w:ascii="Arial (Body)" w:hAnsi="Arial (Body)" w:cstheme="minorHAnsi"/>
                <w:color w:val="000000"/>
              </w:rPr>
              <w:t>18 weeks</w:t>
            </w:r>
          </w:p>
        </w:tc>
      </w:tr>
    </w:tbl>
    <w:p w14:paraId="670D2584" w14:textId="048AF65C" w:rsidR="00D1403D" w:rsidRPr="00555A49" w:rsidRDefault="00D1403D" w:rsidP="00D50B6C">
      <w:pPr>
        <w:pStyle w:val="ListParagraph"/>
        <w:numPr>
          <w:ilvl w:val="0"/>
          <w:numId w:val="23"/>
        </w:numPr>
        <w:spacing w:after="160" w:line="259" w:lineRule="auto"/>
        <w:ind w:left="1135" w:hanging="851"/>
        <w:contextualSpacing w:val="0"/>
        <w:rPr>
          <w:rFonts w:cstheme="minorHAnsi"/>
        </w:rPr>
      </w:pPr>
      <w:bookmarkStart w:id="216" w:name="_Ref149754802"/>
      <w:r w:rsidRPr="00555A49">
        <w:rPr>
          <w:rFonts w:cstheme="minorHAnsi"/>
        </w:rPr>
        <w:t xml:space="preserve">An employee who is a secondary caregiver is entitled to parental leave with pay during the parental </w:t>
      </w:r>
      <w:r w:rsidRPr="00715113">
        <w:rPr>
          <w:rFonts w:ascii="Arial" w:hAnsi="Arial" w:cs="Arial"/>
        </w:rPr>
        <w:t>leave</w:t>
      </w:r>
      <w:r w:rsidRPr="00555A49">
        <w:rPr>
          <w:rFonts w:cstheme="minorHAnsi"/>
        </w:rPr>
        <w:t xml:space="preserve"> period as provided in </w:t>
      </w:r>
      <w:r w:rsidRPr="00B05A46">
        <w:rPr>
          <w:rFonts w:cstheme="minorHAnsi"/>
          <w:b/>
        </w:rPr>
        <w:t xml:space="preserve">Table </w:t>
      </w:r>
      <w:r w:rsidR="006D7281">
        <w:rPr>
          <w:rFonts w:cstheme="minorHAnsi"/>
          <w:b/>
        </w:rPr>
        <w:t>2</w:t>
      </w:r>
      <w:r>
        <w:rPr>
          <w:rFonts w:cstheme="minorHAnsi"/>
          <w:b/>
          <w:color w:val="00B050"/>
        </w:rPr>
        <w:t xml:space="preserve"> </w:t>
      </w:r>
      <w:r w:rsidRPr="00555A49">
        <w:rPr>
          <w:rFonts w:cstheme="minorHAnsi"/>
        </w:rPr>
        <w:t>below.</w:t>
      </w:r>
      <w:bookmarkEnd w:id="216"/>
      <w:r w:rsidRPr="00555A49">
        <w:rPr>
          <w:rFonts w:cstheme="minorHAnsi"/>
        </w:rPr>
        <w:t xml:space="preserve">  </w:t>
      </w:r>
    </w:p>
    <w:p w14:paraId="7E6519AF" w14:textId="2F3A6E97" w:rsidR="00D1403D" w:rsidRPr="00FB217F" w:rsidRDefault="00D1403D" w:rsidP="00D50B6C">
      <w:pPr>
        <w:pStyle w:val="Heading5"/>
        <w:spacing w:before="240" w:line="271" w:lineRule="auto"/>
        <w:ind w:left="1440"/>
        <w:rPr>
          <w:rStyle w:val="ColourBlue"/>
        </w:rPr>
      </w:pPr>
      <w:r w:rsidRPr="00FB217F">
        <w:rPr>
          <w:rStyle w:val="ColourBlue"/>
        </w:rPr>
        <w:t xml:space="preserve">Table </w:t>
      </w:r>
      <w:r w:rsidR="006D7281">
        <w:rPr>
          <w:rStyle w:val="ColourBlue"/>
        </w:rPr>
        <w:t>2</w:t>
      </w:r>
      <w:r w:rsidRPr="00FB217F">
        <w:rPr>
          <w:rStyle w:val="ColourBlue"/>
        </w:rPr>
        <w:t xml:space="preserve">: Secondary caregivers </w:t>
      </w:r>
      <w:r>
        <w:rPr>
          <w:rStyle w:val="ColourBlue"/>
        </w:rPr>
        <w:t>–</w:t>
      </w:r>
      <w:r w:rsidRPr="00FB217F">
        <w:rPr>
          <w:rStyle w:val="ColourBlue"/>
        </w:rPr>
        <w:t xml:space="preserve"> circumstances for paid parental leave</w:t>
      </w:r>
    </w:p>
    <w:tbl>
      <w:tblPr>
        <w:tblStyle w:val="TableGrid"/>
        <w:tblW w:w="7648" w:type="dxa"/>
        <w:tblInd w:w="1424" w:type="dxa"/>
        <w:tblBorders>
          <w:top w:val="none" w:sz="0" w:space="0" w:color="auto"/>
          <w:left w:val="none" w:sz="0" w:space="0" w:color="auto"/>
          <w:bottom w:val="single" w:sz="4" w:space="0" w:color="B3B3B3"/>
          <w:right w:val="none" w:sz="0" w:space="0" w:color="auto"/>
          <w:insideH w:val="none" w:sz="0" w:space="0" w:color="auto"/>
          <w:insideV w:val="none" w:sz="0" w:space="0" w:color="auto"/>
        </w:tblBorders>
        <w:tblLayout w:type="fixed"/>
        <w:tblCellMar>
          <w:left w:w="0" w:type="dxa"/>
          <w:right w:w="0" w:type="dxa"/>
        </w:tblCellMar>
        <w:tblLook w:val="0420" w:firstRow="1" w:lastRow="0" w:firstColumn="0" w:lastColumn="0" w:noHBand="0" w:noVBand="1"/>
        <w:tblCaption w:val="Table 2: Secondary caregivers - circumstances for paid parental leave"/>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3538"/>
        <w:gridCol w:w="4110"/>
      </w:tblGrid>
      <w:tr w:rsidR="00D1403D" w:rsidRPr="006515F9" w14:paraId="7598C3F5" w14:textId="77777777" w:rsidTr="006515F9">
        <w:trPr>
          <w:tblHeader/>
        </w:trPr>
        <w:tc>
          <w:tcPr>
            <w:tcW w:w="3538" w:type="dxa"/>
            <w:tcBorders>
              <w:bottom w:val="single" w:sz="4" w:space="0" w:color="B3B3B3"/>
            </w:tcBorders>
            <w:shd w:val="clear" w:color="auto" w:fill="auto"/>
            <w:vAlign w:val="center"/>
          </w:tcPr>
          <w:p w14:paraId="07973B86" w14:textId="77777777" w:rsidR="00D1403D" w:rsidRPr="006515F9" w:rsidRDefault="00D1403D" w:rsidP="006515F9">
            <w:pPr>
              <w:pStyle w:val="ListParagraph"/>
              <w:ind w:left="57" w:right="108"/>
              <w:contextualSpacing w:val="0"/>
              <w:rPr>
                <w:rFonts w:ascii="Arial (Body)" w:hAnsi="Arial (Body)" w:cstheme="minorHAnsi"/>
                <w:b/>
                <w:color w:val="265A9A"/>
              </w:rPr>
            </w:pPr>
            <w:r w:rsidRPr="006515F9">
              <w:rPr>
                <w:rFonts w:ascii="Arial (Body)" w:hAnsi="Arial (Body)" w:cstheme="minorHAnsi"/>
                <w:b/>
                <w:color w:val="265A9A"/>
              </w:rPr>
              <w:t>Period which coincides with the parental leave period for the secondary caregiver</w:t>
            </w:r>
          </w:p>
        </w:tc>
        <w:tc>
          <w:tcPr>
            <w:tcW w:w="4110" w:type="dxa"/>
            <w:tcBorders>
              <w:bottom w:val="single" w:sz="4" w:space="0" w:color="B3B3B3"/>
            </w:tcBorders>
            <w:shd w:val="clear" w:color="auto" w:fill="auto"/>
            <w:vAlign w:val="center"/>
          </w:tcPr>
          <w:p w14:paraId="4FD33B5A" w14:textId="77777777" w:rsidR="00D1403D" w:rsidRPr="006515F9" w:rsidRDefault="00D1403D" w:rsidP="006515F9">
            <w:pPr>
              <w:pStyle w:val="ListParagraph"/>
              <w:ind w:left="57" w:right="108"/>
              <w:contextualSpacing w:val="0"/>
              <w:rPr>
                <w:rFonts w:ascii="Arial (Body)" w:hAnsi="Arial (Body)" w:cstheme="minorHAnsi"/>
                <w:b/>
                <w:color w:val="265A9A"/>
              </w:rPr>
            </w:pPr>
            <w:r w:rsidRPr="006515F9">
              <w:rPr>
                <w:rFonts w:ascii="Arial (Body)" w:hAnsi="Arial (Body)" w:cstheme="minorHAnsi"/>
                <w:b/>
                <w:color w:val="265A9A"/>
              </w:rPr>
              <w:t>Parental Leave with pay under this agreement</w:t>
            </w:r>
          </w:p>
        </w:tc>
      </w:tr>
      <w:tr w:rsidR="00D1403D" w:rsidRPr="006515F9" w14:paraId="73276AE3" w14:textId="77777777" w:rsidTr="006515F9">
        <w:tc>
          <w:tcPr>
            <w:tcW w:w="3538" w:type="dxa"/>
            <w:tcBorders>
              <w:top w:val="single" w:sz="4" w:space="0" w:color="B3B3B3"/>
              <w:bottom w:val="nil"/>
            </w:tcBorders>
            <w:shd w:val="clear" w:color="auto" w:fill="F2F2F2"/>
            <w:vAlign w:val="center"/>
          </w:tcPr>
          <w:p w14:paraId="00A28D29" w14:textId="77777777" w:rsidR="00D1403D" w:rsidRPr="006515F9" w:rsidRDefault="00D1403D" w:rsidP="006515F9">
            <w:pPr>
              <w:pStyle w:val="ListParagraph"/>
              <w:ind w:left="57" w:right="108"/>
              <w:contextualSpacing w:val="0"/>
              <w:rPr>
                <w:rFonts w:ascii="Arial (Body)" w:hAnsi="Arial (Body)" w:cstheme="minorHAnsi"/>
                <w:bCs/>
                <w:color w:val="265A9A"/>
              </w:rPr>
            </w:pPr>
            <w:r w:rsidRPr="006515F9">
              <w:rPr>
                <w:rFonts w:ascii="Arial (Body)" w:hAnsi="Arial (Body)" w:cstheme="minorHAnsi"/>
                <w:bCs/>
                <w:color w:val="265A9A"/>
              </w:rPr>
              <w:t>Date of commencement of this agreement to 28 February 2025</w:t>
            </w:r>
          </w:p>
        </w:tc>
        <w:tc>
          <w:tcPr>
            <w:tcW w:w="4110" w:type="dxa"/>
            <w:tcBorders>
              <w:top w:val="single" w:sz="4" w:space="0" w:color="B3B3B3"/>
              <w:bottom w:val="nil"/>
            </w:tcBorders>
            <w:shd w:val="clear" w:color="auto" w:fill="F2F2F2"/>
            <w:vAlign w:val="center"/>
          </w:tcPr>
          <w:p w14:paraId="770E1ACF" w14:textId="77777777" w:rsidR="00D1403D" w:rsidRPr="006515F9" w:rsidRDefault="00D1403D" w:rsidP="006515F9">
            <w:pPr>
              <w:pStyle w:val="ListParagraph"/>
              <w:ind w:left="57" w:right="108"/>
              <w:contextualSpacing w:val="0"/>
              <w:rPr>
                <w:rFonts w:ascii="Arial (Body)" w:hAnsi="Arial (Body)" w:cstheme="minorHAnsi"/>
                <w:color w:val="000000"/>
              </w:rPr>
            </w:pPr>
            <w:r w:rsidRPr="006515F9">
              <w:rPr>
                <w:rFonts w:ascii="Arial (Body)" w:hAnsi="Arial (Body)" w:cstheme="minorHAnsi"/>
                <w:color w:val="000000"/>
              </w:rPr>
              <w:t>8 weeks, or top up to 8 weeks where a lesser period of parental leave has already been provided</w:t>
            </w:r>
          </w:p>
        </w:tc>
      </w:tr>
      <w:tr w:rsidR="00D1403D" w:rsidRPr="006515F9" w14:paraId="58B649C8" w14:textId="77777777" w:rsidTr="006515F9">
        <w:tc>
          <w:tcPr>
            <w:tcW w:w="3538" w:type="dxa"/>
            <w:tcBorders>
              <w:top w:val="nil"/>
              <w:bottom w:val="nil"/>
            </w:tcBorders>
            <w:shd w:val="clear" w:color="auto" w:fill="auto"/>
            <w:vAlign w:val="center"/>
          </w:tcPr>
          <w:p w14:paraId="4A3C7D3A" w14:textId="77777777" w:rsidR="00D1403D" w:rsidRPr="006515F9" w:rsidRDefault="00D1403D" w:rsidP="006515F9">
            <w:pPr>
              <w:pStyle w:val="ListParagraph"/>
              <w:ind w:left="57" w:right="108"/>
              <w:contextualSpacing w:val="0"/>
              <w:rPr>
                <w:rFonts w:ascii="Arial (Body)" w:hAnsi="Arial (Body)" w:cstheme="minorHAnsi"/>
                <w:bCs/>
                <w:color w:val="265A9A"/>
              </w:rPr>
            </w:pPr>
            <w:r w:rsidRPr="006515F9">
              <w:rPr>
                <w:rFonts w:ascii="Arial (Body)" w:hAnsi="Arial (Body)" w:cstheme="minorHAnsi"/>
                <w:bCs/>
                <w:color w:val="265A9A"/>
              </w:rPr>
              <w:t>1 March 2025 to 28 February 2026</w:t>
            </w:r>
          </w:p>
        </w:tc>
        <w:tc>
          <w:tcPr>
            <w:tcW w:w="4110" w:type="dxa"/>
            <w:tcBorders>
              <w:top w:val="nil"/>
              <w:bottom w:val="nil"/>
            </w:tcBorders>
            <w:shd w:val="clear" w:color="auto" w:fill="auto"/>
            <w:vAlign w:val="center"/>
          </w:tcPr>
          <w:p w14:paraId="0D9CF02B" w14:textId="77777777" w:rsidR="00D1403D" w:rsidRPr="006515F9" w:rsidRDefault="00D1403D" w:rsidP="006515F9">
            <w:pPr>
              <w:pStyle w:val="ListParagraph"/>
              <w:ind w:left="57" w:right="108"/>
              <w:contextualSpacing w:val="0"/>
              <w:rPr>
                <w:rFonts w:ascii="Arial (Body)" w:hAnsi="Arial (Body)" w:cstheme="minorHAnsi"/>
                <w:color w:val="000000"/>
              </w:rPr>
            </w:pPr>
            <w:r w:rsidRPr="006515F9">
              <w:rPr>
                <w:rFonts w:ascii="Arial (Body)" w:hAnsi="Arial (Body)" w:cstheme="minorHAnsi"/>
                <w:color w:val="000000"/>
              </w:rPr>
              <w:t>11 weeks, or top up to 11 weeks where a lesser period of parental leave has already been provided</w:t>
            </w:r>
          </w:p>
        </w:tc>
      </w:tr>
      <w:tr w:rsidR="00D1403D" w:rsidRPr="006515F9" w14:paraId="61D01E78" w14:textId="77777777" w:rsidTr="006515F9">
        <w:tc>
          <w:tcPr>
            <w:tcW w:w="3538" w:type="dxa"/>
            <w:tcBorders>
              <w:bottom w:val="nil"/>
            </w:tcBorders>
            <w:shd w:val="clear" w:color="auto" w:fill="F2F2F2"/>
            <w:vAlign w:val="center"/>
          </w:tcPr>
          <w:p w14:paraId="64396548" w14:textId="77777777" w:rsidR="00D1403D" w:rsidRPr="006515F9" w:rsidRDefault="00D1403D" w:rsidP="006515F9">
            <w:pPr>
              <w:pStyle w:val="ListParagraph"/>
              <w:ind w:left="57" w:right="108"/>
              <w:contextualSpacing w:val="0"/>
              <w:rPr>
                <w:rFonts w:ascii="Arial (Body)" w:hAnsi="Arial (Body)" w:cstheme="minorHAnsi"/>
                <w:bCs/>
                <w:color w:val="265A9A"/>
              </w:rPr>
            </w:pPr>
            <w:r w:rsidRPr="006515F9">
              <w:rPr>
                <w:rFonts w:ascii="Arial (Body)" w:hAnsi="Arial (Body)" w:cstheme="minorHAnsi"/>
                <w:bCs/>
                <w:color w:val="265A9A"/>
              </w:rPr>
              <w:t>1 March 2026 to 27 February 2027</w:t>
            </w:r>
          </w:p>
        </w:tc>
        <w:tc>
          <w:tcPr>
            <w:tcW w:w="4110" w:type="dxa"/>
            <w:tcBorders>
              <w:bottom w:val="nil"/>
            </w:tcBorders>
            <w:shd w:val="clear" w:color="auto" w:fill="F2F2F2"/>
            <w:vAlign w:val="center"/>
          </w:tcPr>
          <w:p w14:paraId="08EF5D04" w14:textId="77777777" w:rsidR="00D1403D" w:rsidRPr="006515F9" w:rsidRDefault="00D1403D" w:rsidP="006515F9">
            <w:pPr>
              <w:pStyle w:val="ListParagraph"/>
              <w:ind w:left="57" w:right="108"/>
              <w:contextualSpacing w:val="0"/>
              <w:rPr>
                <w:rFonts w:ascii="Arial (Body)" w:hAnsi="Arial (Body)" w:cstheme="minorHAnsi"/>
                <w:color w:val="000000"/>
              </w:rPr>
            </w:pPr>
            <w:r w:rsidRPr="006515F9">
              <w:rPr>
                <w:rFonts w:ascii="Arial (Body)" w:hAnsi="Arial (Body)" w:cstheme="minorHAnsi"/>
                <w:color w:val="000000"/>
              </w:rPr>
              <w:t>14 weeks, or top up to 14 weeks where a lesser period of parental leave has already been provided</w:t>
            </w:r>
          </w:p>
        </w:tc>
      </w:tr>
      <w:tr w:rsidR="00D1403D" w:rsidRPr="006515F9" w14:paraId="0385505E" w14:textId="77777777" w:rsidTr="006515F9">
        <w:tc>
          <w:tcPr>
            <w:tcW w:w="3538" w:type="dxa"/>
            <w:tcBorders>
              <w:top w:val="nil"/>
            </w:tcBorders>
            <w:shd w:val="clear" w:color="auto" w:fill="auto"/>
            <w:vAlign w:val="center"/>
          </w:tcPr>
          <w:p w14:paraId="082DCE65" w14:textId="77777777" w:rsidR="00D1403D" w:rsidRPr="006515F9" w:rsidRDefault="00D1403D" w:rsidP="006515F9">
            <w:pPr>
              <w:pStyle w:val="ListParagraph"/>
              <w:ind w:left="57" w:right="108"/>
              <w:contextualSpacing w:val="0"/>
              <w:rPr>
                <w:rFonts w:ascii="Arial (Body)" w:hAnsi="Arial (Body)" w:cstheme="minorHAnsi"/>
                <w:bCs/>
                <w:color w:val="265A9A"/>
              </w:rPr>
            </w:pPr>
            <w:r w:rsidRPr="006515F9">
              <w:rPr>
                <w:rFonts w:ascii="Arial (Body)" w:hAnsi="Arial (Body)" w:cstheme="minorHAnsi"/>
                <w:bCs/>
                <w:color w:val="265A9A"/>
              </w:rPr>
              <w:t xml:space="preserve">On and from 28 February 2027 </w:t>
            </w:r>
          </w:p>
        </w:tc>
        <w:tc>
          <w:tcPr>
            <w:tcW w:w="4110" w:type="dxa"/>
            <w:tcBorders>
              <w:top w:val="nil"/>
            </w:tcBorders>
            <w:shd w:val="clear" w:color="auto" w:fill="auto"/>
            <w:vAlign w:val="center"/>
          </w:tcPr>
          <w:p w14:paraId="6053A246" w14:textId="77777777" w:rsidR="00D1403D" w:rsidRPr="006515F9" w:rsidRDefault="00D1403D" w:rsidP="006515F9">
            <w:pPr>
              <w:pStyle w:val="ListParagraph"/>
              <w:ind w:left="57" w:right="108"/>
              <w:contextualSpacing w:val="0"/>
              <w:rPr>
                <w:rFonts w:ascii="Arial (Body)" w:hAnsi="Arial (Body)" w:cstheme="minorHAnsi"/>
                <w:color w:val="000000"/>
              </w:rPr>
            </w:pPr>
            <w:r w:rsidRPr="006515F9">
              <w:rPr>
                <w:rFonts w:ascii="Arial (Body)" w:hAnsi="Arial (Body)" w:cstheme="minorHAnsi"/>
                <w:color w:val="000000"/>
              </w:rPr>
              <w:t>18 weeks, or top up to 18 weeks where a lesser period of parental leave has already been provided</w:t>
            </w:r>
          </w:p>
        </w:tc>
      </w:tr>
    </w:tbl>
    <w:p w14:paraId="2C68E012" w14:textId="39B0DB29" w:rsidR="00D1403D" w:rsidRPr="00555A49" w:rsidRDefault="00D1403D" w:rsidP="00D50B6C">
      <w:pPr>
        <w:pStyle w:val="ListParagraph"/>
        <w:numPr>
          <w:ilvl w:val="0"/>
          <w:numId w:val="23"/>
        </w:numPr>
        <w:spacing w:after="160" w:line="259" w:lineRule="auto"/>
        <w:ind w:left="1135" w:hanging="851"/>
        <w:contextualSpacing w:val="0"/>
        <w:rPr>
          <w:rFonts w:cstheme="minorHAnsi"/>
        </w:rPr>
      </w:pPr>
      <w:r w:rsidRPr="00555A49">
        <w:rPr>
          <w:rFonts w:cstheme="minorHAnsi"/>
          <w:b/>
        </w:rPr>
        <w:t>Flexibility</w:t>
      </w:r>
      <w:r>
        <w:rPr>
          <w:rFonts w:cstheme="minorHAnsi"/>
          <w:b/>
        </w:rPr>
        <w:t>:</w:t>
      </w:r>
      <w:r w:rsidRPr="00555A49">
        <w:rPr>
          <w:rFonts w:cstheme="minorHAnsi"/>
        </w:rPr>
        <w:t xml:space="preserve"> Parental </w:t>
      </w:r>
      <w:r w:rsidR="00A90952">
        <w:rPr>
          <w:rFonts w:cstheme="minorHAnsi"/>
        </w:rPr>
        <w:t>l</w:t>
      </w:r>
      <w:r w:rsidRPr="00555A49">
        <w:rPr>
          <w:rFonts w:cstheme="minorHAnsi"/>
        </w:rPr>
        <w:t xml:space="preserve">eave with pay, whether provided as maternity leave under the ML Act or under this agreement, can be accessed flexibly during the parental leave period and does not have to be taken in a single block. For the avoidance of doubt, parental leave can be used to replicate a </w:t>
      </w:r>
      <w:r>
        <w:rPr>
          <w:rFonts w:cstheme="minorHAnsi"/>
        </w:rPr>
        <w:t xml:space="preserve">part-time </w:t>
      </w:r>
      <w:r w:rsidRPr="00555A49">
        <w:rPr>
          <w:rFonts w:cstheme="minorHAnsi"/>
        </w:rPr>
        <w:t>work arrangement, and can be taken concurrently with another parent in relation to the same child.</w:t>
      </w:r>
    </w:p>
    <w:p w14:paraId="4E68D5AD" w14:textId="77777777" w:rsidR="00D1403D" w:rsidRPr="00555A49" w:rsidRDefault="00D1403D" w:rsidP="00D50B6C">
      <w:pPr>
        <w:pStyle w:val="ListParagraph"/>
        <w:numPr>
          <w:ilvl w:val="0"/>
          <w:numId w:val="23"/>
        </w:numPr>
        <w:spacing w:before="0" w:after="160" w:line="259" w:lineRule="auto"/>
        <w:ind w:left="1134" w:hanging="850"/>
        <w:contextualSpacing w:val="0"/>
        <w:rPr>
          <w:rFonts w:cstheme="minorHAnsi"/>
        </w:rPr>
      </w:pPr>
      <w:r w:rsidRPr="00555A49">
        <w:rPr>
          <w:rFonts w:cstheme="minorHAnsi"/>
          <w:b/>
        </w:rPr>
        <w:t xml:space="preserve">Rate of payment </w:t>
      </w:r>
      <w:r w:rsidRPr="00555A49">
        <w:rPr>
          <w:rFonts w:cstheme="minorHAnsi"/>
        </w:rPr>
        <w:t xml:space="preserve">during paid parental leave is the same as for an absence on personal/carer’s leave and based on the employee’s weekly hours at the time of the absence. </w:t>
      </w:r>
    </w:p>
    <w:p w14:paraId="26DA1E19" w14:textId="77777777" w:rsidR="00D1403D" w:rsidRPr="00555A49" w:rsidRDefault="00D1403D" w:rsidP="00D50B6C">
      <w:pPr>
        <w:pStyle w:val="ListParagraph"/>
        <w:numPr>
          <w:ilvl w:val="0"/>
          <w:numId w:val="23"/>
        </w:numPr>
        <w:spacing w:before="0" w:after="160" w:line="259" w:lineRule="auto"/>
        <w:ind w:left="1134" w:hanging="850"/>
        <w:contextualSpacing w:val="0"/>
        <w:rPr>
          <w:rFonts w:cstheme="minorHAnsi"/>
        </w:rPr>
      </w:pPr>
      <w:r w:rsidRPr="00555A49">
        <w:rPr>
          <w:rFonts w:cstheme="minorHAnsi"/>
          <w:b/>
        </w:rPr>
        <w:lastRenderedPageBreak/>
        <w:t>Half-pay option</w:t>
      </w:r>
      <w:r>
        <w:rPr>
          <w:rFonts w:cstheme="minorHAnsi"/>
          <w:b/>
        </w:rPr>
        <w:t>:</w:t>
      </w:r>
      <w:r w:rsidRPr="00555A49">
        <w:rPr>
          <w:rFonts w:cstheme="minorHAnsi"/>
        </w:rPr>
        <w:t xml:space="preserve"> The payment of any paid parental leave may be spread over a maximum period of 36 weeks at the rate of, no less than, half the normal rate of salary. All paid parental leave counts as service for all purposes, where permitted by legislation.</w:t>
      </w:r>
    </w:p>
    <w:p w14:paraId="18C16D2A" w14:textId="77777777" w:rsidR="00D1403D" w:rsidRPr="00555A49" w:rsidRDefault="00D1403D" w:rsidP="00D50B6C">
      <w:pPr>
        <w:pStyle w:val="Heading3"/>
        <w:numPr>
          <w:ilvl w:val="2"/>
          <w:numId w:val="25"/>
        </w:numPr>
        <w:ind w:left="1134" w:hanging="1134"/>
      </w:pPr>
      <w:bookmarkStart w:id="217" w:name="_Toc148017038"/>
      <w:bookmarkStart w:id="218" w:name="_Toc148017371"/>
      <w:bookmarkStart w:id="219" w:name="_Toc149160558"/>
      <w:r w:rsidRPr="00555A49">
        <w:t>Adoption and long-term foster care</w:t>
      </w:r>
      <w:bookmarkEnd w:id="217"/>
      <w:bookmarkEnd w:id="218"/>
      <w:bookmarkEnd w:id="219"/>
    </w:p>
    <w:p w14:paraId="4F85B40E" w14:textId="77777777" w:rsidR="00D1403D" w:rsidRPr="00555A49" w:rsidRDefault="00D1403D" w:rsidP="00D50B6C">
      <w:pPr>
        <w:pStyle w:val="ListParagraph"/>
        <w:numPr>
          <w:ilvl w:val="0"/>
          <w:numId w:val="23"/>
        </w:numPr>
        <w:spacing w:before="0" w:after="160" w:line="259" w:lineRule="auto"/>
        <w:ind w:left="1134" w:hanging="850"/>
        <w:contextualSpacing w:val="0"/>
        <w:rPr>
          <w:rFonts w:cstheme="minorHAnsi"/>
        </w:rPr>
      </w:pPr>
      <w:r w:rsidRPr="00555A49">
        <w:rPr>
          <w:rFonts w:cstheme="minorHAnsi"/>
        </w:rPr>
        <w:t xml:space="preserve">An employee who is a primary caregiver or secondary caregiver is entitled to parental leave in accordance </w:t>
      </w:r>
      <w:r w:rsidRPr="00715113">
        <w:rPr>
          <w:rFonts w:ascii="Arial" w:hAnsi="Arial" w:cs="Arial"/>
        </w:rPr>
        <w:t>with</w:t>
      </w:r>
      <w:r w:rsidRPr="00555A49">
        <w:rPr>
          <w:rFonts w:cstheme="minorHAnsi"/>
        </w:rPr>
        <w:t xml:space="preserve"> this agreement for adoption or long-term foster care, provided that the child:</w:t>
      </w:r>
    </w:p>
    <w:p w14:paraId="57596815" w14:textId="77777777" w:rsidR="00D1403D" w:rsidRPr="00555A49" w:rsidRDefault="00D1403D" w:rsidP="00D50B6C">
      <w:pPr>
        <w:pStyle w:val="ListParagraph"/>
        <w:numPr>
          <w:ilvl w:val="1"/>
          <w:numId w:val="23"/>
        </w:numPr>
        <w:spacing w:before="0" w:after="160" w:line="259" w:lineRule="auto"/>
        <w:ind w:left="1985" w:hanging="851"/>
        <w:contextualSpacing w:val="0"/>
        <w:rPr>
          <w:rFonts w:cstheme="minorHAnsi"/>
        </w:rPr>
      </w:pPr>
      <w:r w:rsidRPr="00555A49">
        <w:rPr>
          <w:rFonts w:eastAsia="Times New Roman" w:cstheme="minorHAnsi"/>
          <w:lang w:eastAsia="en-AU"/>
        </w:rPr>
        <w:t xml:space="preserve">is under 16 </w:t>
      </w:r>
      <w:r w:rsidRPr="00DA32F8">
        <w:rPr>
          <w:rFonts w:cstheme="minorHAnsi"/>
        </w:rPr>
        <w:t>as</w:t>
      </w:r>
      <w:r w:rsidRPr="00555A49">
        <w:rPr>
          <w:rFonts w:eastAsia="Times New Roman" w:cstheme="minorHAnsi"/>
          <w:lang w:eastAsia="en-AU"/>
        </w:rPr>
        <w:t xml:space="preserve"> at the </w:t>
      </w:r>
      <w:r w:rsidRPr="00ED4BA4">
        <w:rPr>
          <w:rFonts w:cstheme="minorHAnsi"/>
        </w:rPr>
        <w:t>day</w:t>
      </w:r>
      <w:r w:rsidRPr="00555A49">
        <w:rPr>
          <w:rFonts w:eastAsia="Times New Roman" w:cstheme="minorHAnsi"/>
          <w:lang w:eastAsia="en-AU"/>
        </w:rPr>
        <w:t xml:space="preserve"> (or expected day) of placement;</w:t>
      </w:r>
    </w:p>
    <w:p w14:paraId="1BFAD628" w14:textId="77777777" w:rsidR="00D1403D" w:rsidRPr="00555A49" w:rsidRDefault="00D1403D"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has not lived continuously with the employee for a period of six months or more as at the day (or expected day) of placement; and</w:t>
      </w:r>
    </w:p>
    <w:p w14:paraId="00F67EEC" w14:textId="77777777" w:rsidR="00D1403D" w:rsidRPr="00555A49" w:rsidRDefault="00D1403D"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is not (otherwise than because of the adoption) a child of the employee or the employee’s spouse or de facto partner.</w:t>
      </w:r>
    </w:p>
    <w:p w14:paraId="0B6FD4AB" w14:textId="77777777" w:rsidR="00D1403D" w:rsidRPr="00555A49" w:rsidRDefault="00D1403D" w:rsidP="00D50B6C">
      <w:pPr>
        <w:pStyle w:val="ListParagraph"/>
        <w:numPr>
          <w:ilvl w:val="0"/>
          <w:numId w:val="23"/>
        </w:numPr>
        <w:spacing w:before="0" w:after="160" w:line="259" w:lineRule="auto"/>
        <w:ind w:left="1134" w:hanging="850"/>
        <w:contextualSpacing w:val="0"/>
        <w:rPr>
          <w:rFonts w:cstheme="minorHAnsi"/>
        </w:rPr>
      </w:pPr>
      <w:r w:rsidRPr="00555A49">
        <w:rPr>
          <w:rFonts w:cstheme="minorHAnsi"/>
        </w:rPr>
        <w:t xml:space="preserve">Documentary evidence of approval for adoption or enduring parental responsibilities under formal fostering </w:t>
      </w:r>
      <w:r w:rsidRPr="00715113">
        <w:rPr>
          <w:rFonts w:ascii="Arial" w:hAnsi="Arial" w:cs="Arial"/>
        </w:rPr>
        <w:t>arrangements</w:t>
      </w:r>
      <w:r w:rsidRPr="00555A49">
        <w:rPr>
          <w:rFonts w:cstheme="minorHAnsi"/>
        </w:rPr>
        <w:t xml:space="preserve"> must be submitted when applying for parental leave for adoption or long-term foster carer purposes.</w:t>
      </w:r>
    </w:p>
    <w:p w14:paraId="5C3E48B0" w14:textId="77777777" w:rsidR="00D1403D" w:rsidRPr="00555A49" w:rsidRDefault="00D1403D" w:rsidP="00D50B6C">
      <w:pPr>
        <w:pStyle w:val="Heading3"/>
        <w:numPr>
          <w:ilvl w:val="2"/>
          <w:numId w:val="25"/>
        </w:numPr>
        <w:ind w:left="1134" w:hanging="1134"/>
      </w:pPr>
      <w:bookmarkStart w:id="220" w:name="_Toc148017039"/>
      <w:bookmarkStart w:id="221" w:name="_Toc148017372"/>
      <w:bookmarkStart w:id="222" w:name="_Toc149160559"/>
      <w:r w:rsidRPr="00555A49">
        <w:t>Stillbirth</w:t>
      </w:r>
      <w:bookmarkEnd w:id="220"/>
      <w:bookmarkEnd w:id="221"/>
      <w:bookmarkEnd w:id="222"/>
      <w:r w:rsidRPr="00555A49">
        <w:t xml:space="preserve"> </w:t>
      </w:r>
    </w:p>
    <w:p w14:paraId="5C775F7D" w14:textId="77777777" w:rsidR="00D1403D" w:rsidRPr="00555A49" w:rsidRDefault="00D1403D" w:rsidP="00D50B6C">
      <w:pPr>
        <w:pStyle w:val="ListParagraph"/>
        <w:numPr>
          <w:ilvl w:val="0"/>
          <w:numId w:val="23"/>
        </w:numPr>
        <w:spacing w:before="0" w:after="160" w:line="259" w:lineRule="auto"/>
        <w:ind w:left="1134" w:hanging="850"/>
        <w:contextualSpacing w:val="0"/>
        <w:rPr>
          <w:rFonts w:cstheme="minorHAnsi"/>
        </w:rPr>
      </w:pPr>
      <w:r w:rsidRPr="00555A49">
        <w:rPr>
          <w:rFonts w:cstheme="minorHAnsi"/>
        </w:rPr>
        <w:t>Parents of a stillborn child remain eligible for parental leave, except for paid leave for the secondary caregiver which is two weeks.</w:t>
      </w:r>
    </w:p>
    <w:p w14:paraId="6A9734F2" w14:textId="77777777" w:rsidR="00D1403D" w:rsidRPr="00555A49" w:rsidRDefault="00D1403D" w:rsidP="00D50B6C">
      <w:pPr>
        <w:pStyle w:val="ListParagraph"/>
        <w:numPr>
          <w:ilvl w:val="0"/>
          <w:numId w:val="23"/>
        </w:numPr>
        <w:spacing w:before="0" w:after="160" w:line="259" w:lineRule="auto"/>
        <w:ind w:left="1134" w:hanging="850"/>
        <w:contextualSpacing w:val="0"/>
        <w:rPr>
          <w:rFonts w:cstheme="minorHAnsi"/>
        </w:rPr>
      </w:pPr>
      <w:r w:rsidRPr="00555A49">
        <w:rPr>
          <w:rFonts w:cstheme="minorHAnsi"/>
        </w:rPr>
        <w:t>A stillborn child is a child:</w:t>
      </w:r>
    </w:p>
    <w:p w14:paraId="45D70F64" w14:textId="6462FD8C" w:rsidR="00D1403D" w:rsidRPr="00555A49" w:rsidRDefault="00D1403D"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who weighs at least 400</w:t>
      </w:r>
      <w:r w:rsidR="00A90952">
        <w:rPr>
          <w:rFonts w:cstheme="minorHAnsi"/>
        </w:rPr>
        <w:t xml:space="preserve"> </w:t>
      </w:r>
      <w:r w:rsidRPr="00555A49">
        <w:rPr>
          <w:rFonts w:cstheme="minorHAnsi"/>
        </w:rPr>
        <w:t>g</w:t>
      </w:r>
      <w:r w:rsidR="00A90952">
        <w:rPr>
          <w:rFonts w:cstheme="minorHAnsi"/>
        </w:rPr>
        <w:t>rams</w:t>
      </w:r>
      <w:r w:rsidRPr="00555A49">
        <w:rPr>
          <w:rFonts w:cstheme="minorHAnsi"/>
        </w:rPr>
        <w:t xml:space="preserve"> at delivery or whose period of gestation was 20 weeks or more; </w:t>
      </w:r>
    </w:p>
    <w:p w14:paraId="6676433F" w14:textId="77777777" w:rsidR="00D1403D" w:rsidRPr="00555A49" w:rsidRDefault="00D1403D"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who has not breathed since delivery; and</w:t>
      </w:r>
    </w:p>
    <w:p w14:paraId="61FEB282" w14:textId="77777777" w:rsidR="00D1403D" w:rsidRPr="00555A49" w:rsidRDefault="00D1403D"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whose heart has not beaten since delivery.</w:t>
      </w:r>
    </w:p>
    <w:p w14:paraId="03131147" w14:textId="77777777" w:rsidR="00D1403D" w:rsidRPr="00555A49" w:rsidRDefault="00D1403D" w:rsidP="00D50B6C">
      <w:pPr>
        <w:pStyle w:val="Heading3"/>
        <w:numPr>
          <w:ilvl w:val="2"/>
          <w:numId w:val="25"/>
        </w:numPr>
        <w:ind w:left="1134" w:hanging="1134"/>
      </w:pPr>
      <w:bookmarkStart w:id="223" w:name="_Toc148017040"/>
      <w:bookmarkStart w:id="224" w:name="_Toc148017373"/>
      <w:bookmarkStart w:id="225" w:name="_Toc149160560"/>
      <w:r w:rsidRPr="00555A49">
        <w:t>Pregnancy loss leave</w:t>
      </w:r>
      <w:bookmarkEnd w:id="223"/>
      <w:bookmarkEnd w:id="224"/>
      <w:bookmarkEnd w:id="225"/>
    </w:p>
    <w:p w14:paraId="0D8A816D" w14:textId="2E39977B" w:rsidR="00D1403D" w:rsidRPr="00555A49" w:rsidRDefault="00D1403D" w:rsidP="00D50B6C">
      <w:pPr>
        <w:pStyle w:val="ListParagraph"/>
        <w:numPr>
          <w:ilvl w:val="0"/>
          <w:numId w:val="23"/>
        </w:numPr>
        <w:spacing w:before="0" w:after="160" w:line="259" w:lineRule="auto"/>
        <w:ind w:left="1134" w:hanging="850"/>
        <w:contextualSpacing w:val="0"/>
        <w:rPr>
          <w:rFonts w:cstheme="minorHAnsi"/>
        </w:rPr>
      </w:pPr>
      <w:r w:rsidRPr="00555A49">
        <w:rPr>
          <w:rFonts w:cstheme="minorHAnsi"/>
        </w:rPr>
        <w:t xml:space="preserve">A pregnant employee who experiences, or an employee whose partner experiences, pregnancy loss is entitled to one weeks’ paid leave. Pregnancy loss is a miscarriage or other loss of pregnancy that occurs between </w:t>
      </w:r>
      <w:r w:rsidR="00794A24" w:rsidRPr="00555A49">
        <w:rPr>
          <w:rFonts w:cstheme="minorHAnsi"/>
        </w:rPr>
        <w:t>12- and 20-weeks’</w:t>
      </w:r>
      <w:r w:rsidRPr="00555A49">
        <w:rPr>
          <w:rFonts w:cstheme="minorHAnsi"/>
        </w:rPr>
        <w:t xml:space="preserve"> gestation that is not a stillbirth.</w:t>
      </w:r>
    </w:p>
    <w:p w14:paraId="1593E1A8" w14:textId="6273754D" w:rsidR="00D1403D" w:rsidRPr="00555A49" w:rsidRDefault="00D1403D" w:rsidP="00D50B6C">
      <w:pPr>
        <w:pStyle w:val="ListParagraph"/>
        <w:numPr>
          <w:ilvl w:val="0"/>
          <w:numId w:val="23"/>
        </w:numPr>
        <w:spacing w:before="0" w:after="160" w:line="259" w:lineRule="auto"/>
        <w:ind w:left="1134" w:hanging="850"/>
        <w:contextualSpacing w:val="0"/>
        <w:rPr>
          <w:rFonts w:cstheme="minorHAnsi"/>
        </w:rPr>
      </w:pPr>
      <w:r w:rsidRPr="00555A49">
        <w:rPr>
          <w:rFonts w:cstheme="minorHAnsi"/>
        </w:rPr>
        <w:t xml:space="preserve">Pregnancy loss </w:t>
      </w:r>
      <w:r w:rsidRPr="00715113">
        <w:rPr>
          <w:rFonts w:ascii="Arial" w:hAnsi="Arial" w:cs="Arial"/>
        </w:rPr>
        <w:t>leave</w:t>
      </w:r>
      <w:r w:rsidRPr="00555A49">
        <w:rPr>
          <w:rFonts w:cstheme="minorHAnsi"/>
        </w:rPr>
        <w:t xml:space="preserve"> is in addition to entitlements to compassionate leave for miscarriage provided under the</w:t>
      </w:r>
      <w:r w:rsidR="00A90952">
        <w:rPr>
          <w:rFonts w:cstheme="minorHAnsi"/>
        </w:rPr>
        <w:t xml:space="preserve"> FW Act</w:t>
      </w:r>
      <w:r w:rsidRPr="00555A49">
        <w:rPr>
          <w:rFonts w:cstheme="minorHAnsi"/>
        </w:rPr>
        <w:t xml:space="preserve"> and this agreement.</w:t>
      </w:r>
    </w:p>
    <w:p w14:paraId="6544B735" w14:textId="77777777" w:rsidR="00D1403D" w:rsidRPr="00555A49" w:rsidRDefault="00D1403D" w:rsidP="00D50B6C">
      <w:pPr>
        <w:pStyle w:val="Heading3"/>
        <w:numPr>
          <w:ilvl w:val="2"/>
          <w:numId w:val="25"/>
        </w:numPr>
        <w:ind w:left="1134" w:hanging="1134"/>
      </w:pPr>
      <w:bookmarkStart w:id="226" w:name="_Toc148017041"/>
      <w:bookmarkStart w:id="227" w:name="_Toc148017374"/>
      <w:bookmarkStart w:id="228" w:name="_Toc149160561"/>
      <w:r w:rsidRPr="00555A49">
        <w:t>Premature birth leave</w:t>
      </w:r>
      <w:bookmarkEnd w:id="226"/>
      <w:bookmarkEnd w:id="227"/>
      <w:bookmarkEnd w:id="228"/>
    </w:p>
    <w:p w14:paraId="1835498B" w14:textId="66B9319F" w:rsidR="00D1403D" w:rsidRPr="00555A49" w:rsidRDefault="00D1403D" w:rsidP="00D50B6C">
      <w:pPr>
        <w:pStyle w:val="ListParagraph"/>
        <w:numPr>
          <w:ilvl w:val="0"/>
          <w:numId w:val="23"/>
        </w:numPr>
        <w:spacing w:before="0" w:after="160" w:line="259" w:lineRule="auto"/>
        <w:ind w:left="1134" w:hanging="850"/>
        <w:contextualSpacing w:val="0"/>
        <w:rPr>
          <w:rFonts w:cstheme="minorHAnsi"/>
          <w:b/>
        </w:rPr>
      </w:pPr>
      <w:bookmarkStart w:id="229" w:name="_Ref149755260"/>
      <w:r w:rsidRPr="00555A49">
        <w:rPr>
          <w:rFonts w:cstheme="minorHAnsi"/>
        </w:rPr>
        <w:t xml:space="preserve">In circumstances of a live birth before 37 weeks’ gestation a pregnant employee, or an employee whose partner has given birth prematurely, is entitled to paid premature birth leave from the date of the child’s birth up to just before 37 weeks’ gestation. Parental leave with pay is then available from what would have been 37 weeks’ gestation in accordance with </w:t>
      </w:r>
      <w:r w:rsidR="00A90952">
        <w:rPr>
          <w:rFonts w:cstheme="minorHAnsi"/>
        </w:rPr>
        <w:t>p</w:t>
      </w:r>
      <w:r w:rsidRPr="00555A49">
        <w:rPr>
          <w:rFonts w:cstheme="minorHAnsi"/>
        </w:rPr>
        <w:t>arental leave in this agreement, noting the parental leave period commences on the child’s date of birth.</w:t>
      </w:r>
      <w:bookmarkEnd w:id="229"/>
    </w:p>
    <w:p w14:paraId="4F531271" w14:textId="77777777" w:rsidR="00D1403D" w:rsidRPr="00555A49" w:rsidRDefault="00D1403D" w:rsidP="00D50B6C">
      <w:pPr>
        <w:pStyle w:val="Heading3"/>
        <w:numPr>
          <w:ilvl w:val="2"/>
          <w:numId w:val="25"/>
        </w:numPr>
        <w:ind w:left="1134" w:hanging="1134"/>
      </w:pPr>
      <w:bookmarkStart w:id="230" w:name="_Toc149160562"/>
      <w:r w:rsidRPr="00555A49">
        <w:t>Transitional provisions</w:t>
      </w:r>
      <w:bookmarkEnd w:id="230"/>
    </w:p>
    <w:p w14:paraId="40F754B0" w14:textId="305184D0" w:rsidR="00D1403D" w:rsidRPr="004540CD" w:rsidRDefault="00D1403D" w:rsidP="00D50B6C">
      <w:pPr>
        <w:pStyle w:val="ListParagraph"/>
        <w:numPr>
          <w:ilvl w:val="0"/>
          <w:numId w:val="23"/>
        </w:numPr>
        <w:spacing w:before="0" w:after="160" w:line="259" w:lineRule="auto"/>
        <w:ind w:left="1134" w:hanging="850"/>
        <w:contextualSpacing w:val="0"/>
        <w:rPr>
          <w:rFonts w:cstheme="minorHAnsi"/>
        </w:rPr>
      </w:pPr>
      <w:r w:rsidRPr="00555A49">
        <w:rPr>
          <w:rFonts w:cstheme="minorHAnsi"/>
        </w:rPr>
        <w:t xml:space="preserve">Employees eligible for paid leave under the ML Act are required under legislation to use their paid </w:t>
      </w:r>
      <w:r w:rsidRPr="00715113">
        <w:rPr>
          <w:rFonts w:ascii="Arial" w:hAnsi="Arial" w:cs="Arial"/>
        </w:rPr>
        <w:t>maternity</w:t>
      </w:r>
      <w:r w:rsidRPr="00555A49">
        <w:rPr>
          <w:rFonts w:cstheme="minorHAnsi"/>
        </w:rPr>
        <w:t xml:space="preserve"> leave first. In this </w:t>
      </w:r>
      <w:r w:rsidRPr="004540CD">
        <w:rPr>
          <w:rFonts w:cstheme="minorHAnsi"/>
        </w:rPr>
        <w:t xml:space="preserve">circumstance, the employee may postpone their </w:t>
      </w:r>
      <w:r w:rsidRPr="004540CD">
        <w:rPr>
          <w:rFonts w:cstheme="minorHAnsi"/>
        </w:rPr>
        <w:lastRenderedPageBreak/>
        <w:t xml:space="preserve">paid premature birth leave otherwise payable under clause </w:t>
      </w:r>
      <w:r w:rsidRPr="004540CD">
        <w:rPr>
          <w:rFonts w:cstheme="minorHAnsi"/>
        </w:rPr>
        <w:fldChar w:fldCharType="begin"/>
      </w:r>
      <w:r w:rsidRPr="004540CD">
        <w:rPr>
          <w:rFonts w:cstheme="minorHAnsi"/>
        </w:rPr>
        <w:instrText xml:space="preserve"> REF _Ref149755260 \r \h  \* MERGEFORMAT </w:instrText>
      </w:r>
      <w:r w:rsidRPr="004540CD">
        <w:rPr>
          <w:rFonts w:cstheme="minorHAnsi"/>
        </w:rPr>
      </w:r>
      <w:r w:rsidRPr="004540CD">
        <w:rPr>
          <w:rFonts w:cstheme="minorHAnsi"/>
        </w:rPr>
        <w:fldChar w:fldCharType="separate"/>
      </w:r>
      <w:r w:rsidR="00555948">
        <w:rPr>
          <w:rFonts w:cstheme="minorHAnsi"/>
        </w:rPr>
        <w:t>227</w:t>
      </w:r>
      <w:r w:rsidRPr="004540CD">
        <w:rPr>
          <w:rFonts w:cstheme="minorHAnsi"/>
        </w:rPr>
        <w:fldChar w:fldCharType="end"/>
      </w:r>
      <w:r w:rsidRPr="004540CD">
        <w:rPr>
          <w:rFonts w:cstheme="minorHAnsi"/>
        </w:rPr>
        <w:t xml:space="preserve"> until after the legislated paid maternity leave is used.</w:t>
      </w:r>
    </w:p>
    <w:p w14:paraId="37C0EB1C" w14:textId="77777777" w:rsidR="00D1403D" w:rsidRPr="00555A49" w:rsidRDefault="00D1403D" w:rsidP="00D50B6C">
      <w:pPr>
        <w:pStyle w:val="Heading2"/>
        <w:numPr>
          <w:ilvl w:val="1"/>
          <w:numId w:val="25"/>
        </w:numPr>
        <w:ind w:left="1134" w:hanging="1134"/>
      </w:pPr>
      <w:bookmarkStart w:id="231" w:name="_Toc148017042"/>
      <w:bookmarkStart w:id="232" w:name="_Toc148017375"/>
      <w:bookmarkStart w:id="233" w:name="_Toc149160563"/>
      <w:bookmarkStart w:id="234" w:name="_Toc159248267"/>
      <w:r w:rsidRPr="00555A49">
        <w:t>Compassionate leave</w:t>
      </w:r>
      <w:bookmarkEnd w:id="231"/>
      <w:bookmarkEnd w:id="232"/>
      <w:bookmarkEnd w:id="233"/>
      <w:bookmarkEnd w:id="234"/>
    </w:p>
    <w:p w14:paraId="5577E94A" w14:textId="2FCD0833" w:rsidR="00D1403D" w:rsidRPr="00555A49" w:rsidRDefault="00D1403D" w:rsidP="00D50B6C">
      <w:pPr>
        <w:pStyle w:val="ListParagraph"/>
        <w:numPr>
          <w:ilvl w:val="0"/>
          <w:numId w:val="23"/>
        </w:numPr>
        <w:spacing w:after="160" w:line="259" w:lineRule="auto"/>
        <w:ind w:left="1135" w:hanging="851"/>
        <w:contextualSpacing w:val="0"/>
        <w:rPr>
          <w:rFonts w:cstheme="minorHAnsi"/>
        </w:rPr>
      </w:pPr>
      <w:r w:rsidRPr="00555A49">
        <w:rPr>
          <w:rFonts w:cstheme="minorHAnsi"/>
        </w:rPr>
        <w:t>Employees</w:t>
      </w:r>
      <w:r w:rsidR="00C34461" w:rsidRPr="006515F9">
        <w:rPr>
          <w:rFonts w:cstheme="minorHAnsi"/>
        </w:rPr>
        <w:t>, including part-time employees</w:t>
      </w:r>
      <w:r w:rsidR="00C34461">
        <w:rPr>
          <w:rFonts w:cstheme="minorHAnsi"/>
        </w:rPr>
        <w:t>,</w:t>
      </w:r>
      <w:r w:rsidRPr="00555A49">
        <w:rPr>
          <w:rFonts w:cstheme="minorHAnsi"/>
        </w:rPr>
        <w:t xml:space="preserve"> will be eligible </w:t>
      </w:r>
      <w:r w:rsidRPr="006515F9">
        <w:rPr>
          <w:rFonts w:cstheme="minorHAnsi"/>
        </w:rPr>
        <w:t>for</w:t>
      </w:r>
      <w:r w:rsidRPr="00555A49">
        <w:rPr>
          <w:rFonts w:cstheme="minorHAnsi"/>
        </w:rPr>
        <w:t xml:space="preserve"> 3 days paid compassionate leave on each occasion when:</w:t>
      </w:r>
    </w:p>
    <w:p w14:paraId="743DA65A" w14:textId="4F214EF9" w:rsidR="00D1403D" w:rsidRPr="00555A49" w:rsidRDefault="004E1977"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a member of their family</w:t>
      </w:r>
      <w:r>
        <w:rPr>
          <w:rFonts w:cstheme="minorHAnsi"/>
        </w:rPr>
        <w:t xml:space="preserve"> (including a member of their</w:t>
      </w:r>
      <w:r w:rsidRPr="00555A49">
        <w:rPr>
          <w:rFonts w:cstheme="minorHAnsi"/>
        </w:rPr>
        <w:t xml:space="preserve"> household</w:t>
      </w:r>
      <w:r>
        <w:rPr>
          <w:rFonts w:cstheme="minorHAnsi"/>
        </w:rPr>
        <w:t>)</w:t>
      </w:r>
      <w:r w:rsidRPr="00555A49">
        <w:rPr>
          <w:rFonts w:cstheme="minorHAnsi"/>
        </w:rPr>
        <w:t xml:space="preserve"> or someone they have a close personal relationship with contracts, develops or sustains a life-threatening illness or injury</w:t>
      </w:r>
      <w:r w:rsidR="00D1403D" w:rsidRPr="00555A49">
        <w:rPr>
          <w:rFonts w:cstheme="minorHAnsi"/>
        </w:rPr>
        <w:t xml:space="preserve">; or </w:t>
      </w:r>
    </w:p>
    <w:p w14:paraId="7C23CF2A" w14:textId="0B79327A" w:rsidR="00D1403D" w:rsidRPr="00555A49" w:rsidRDefault="00D1403D"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the employee or their partner has a miscarriage.</w:t>
      </w:r>
    </w:p>
    <w:p w14:paraId="04CF83DC" w14:textId="77777777" w:rsidR="00D1403D" w:rsidRPr="00555A49" w:rsidRDefault="00D1403D" w:rsidP="00D50B6C">
      <w:pPr>
        <w:pStyle w:val="ListParagraph"/>
        <w:numPr>
          <w:ilvl w:val="0"/>
          <w:numId w:val="23"/>
        </w:numPr>
        <w:spacing w:before="0" w:after="160" w:line="259" w:lineRule="auto"/>
        <w:ind w:left="1134" w:hanging="850"/>
        <w:contextualSpacing w:val="0"/>
        <w:rPr>
          <w:rFonts w:cstheme="minorHAnsi"/>
        </w:rPr>
      </w:pPr>
      <w:r w:rsidRPr="00555A49">
        <w:rPr>
          <w:rFonts w:cstheme="minorHAnsi"/>
        </w:rPr>
        <w:t xml:space="preserve">An employee may be asked to provide evidence to support their absences on compassionate leave. </w:t>
      </w:r>
    </w:p>
    <w:p w14:paraId="28023D4E" w14:textId="1E80231C" w:rsidR="00D1403D" w:rsidRPr="00555A49" w:rsidRDefault="00D1403D" w:rsidP="00D50B6C">
      <w:pPr>
        <w:pStyle w:val="ListParagraph"/>
        <w:numPr>
          <w:ilvl w:val="0"/>
          <w:numId w:val="23"/>
        </w:numPr>
        <w:spacing w:before="0" w:after="160" w:line="259" w:lineRule="auto"/>
        <w:ind w:left="1134" w:hanging="850"/>
        <w:contextualSpacing w:val="0"/>
        <w:rPr>
          <w:rFonts w:cstheme="minorHAnsi"/>
        </w:rPr>
      </w:pPr>
      <w:r w:rsidRPr="00715113">
        <w:rPr>
          <w:rFonts w:ascii="Arial" w:hAnsi="Arial" w:cs="Arial"/>
        </w:rPr>
        <w:t>Compassionate</w:t>
      </w:r>
      <w:r w:rsidRPr="00555A49">
        <w:rPr>
          <w:rFonts w:cstheme="minorHAnsi"/>
        </w:rPr>
        <w:t xml:space="preserve"> leave for an occasion may be taken as 3 consecutive days or in separate periods totalling 3 days.</w:t>
      </w:r>
      <w:r w:rsidR="00F40EA4">
        <w:rPr>
          <w:rFonts w:cstheme="minorHAnsi"/>
        </w:rPr>
        <w:t xml:space="preserve"> </w:t>
      </w:r>
      <w:r w:rsidR="00F40EA4" w:rsidRPr="00F40EA4">
        <w:rPr>
          <w:rFonts w:cstheme="minorHAnsi"/>
        </w:rPr>
        <w:t>This can include part days.</w:t>
      </w:r>
    </w:p>
    <w:p w14:paraId="78F69D84" w14:textId="77777777" w:rsidR="00D1403D" w:rsidRPr="00555A49" w:rsidRDefault="00D1403D" w:rsidP="00D50B6C">
      <w:pPr>
        <w:pStyle w:val="ListParagraph"/>
        <w:numPr>
          <w:ilvl w:val="0"/>
          <w:numId w:val="23"/>
        </w:numPr>
        <w:spacing w:before="0" w:after="160" w:line="259" w:lineRule="auto"/>
        <w:ind w:left="1134" w:hanging="850"/>
        <w:contextualSpacing w:val="0"/>
        <w:rPr>
          <w:rFonts w:cstheme="minorHAnsi"/>
        </w:rPr>
      </w:pPr>
      <w:r w:rsidRPr="00555A49">
        <w:rPr>
          <w:rFonts w:cstheme="minorHAnsi"/>
        </w:rPr>
        <w:t xml:space="preserve">For casual </w:t>
      </w:r>
      <w:r w:rsidRPr="00715113">
        <w:rPr>
          <w:rFonts w:ascii="Arial" w:hAnsi="Arial" w:cs="Arial"/>
        </w:rPr>
        <w:t>employees</w:t>
      </w:r>
      <w:r w:rsidRPr="00555A49">
        <w:rPr>
          <w:rFonts w:cstheme="minorHAnsi"/>
        </w:rPr>
        <w:t xml:space="preserve">, compassionate leave is unpaid. </w:t>
      </w:r>
    </w:p>
    <w:p w14:paraId="13BB6E5C" w14:textId="77777777" w:rsidR="00D1403D" w:rsidRDefault="00D1403D" w:rsidP="00D50B6C">
      <w:pPr>
        <w:pStyle w:val="Heading2"/>
        <w:numPr>
          <w:ilvl w:val="1"/>
          <w:numId w:val="25"/>
        </w:numPr>
        <w:ind w:left="1134" w:hanging="1134"/>
      </w:pPr>
      <w:bookmarkStart w:id="235" w:name="_Toc148017043"/>
      <w:bookmarkStart w:id="236" w:name="_Toc148017376"/>
      <w:bookmarkStart w:id="237" w:name="_Toc149160564"/>
      <w:bookmarkStart w:id="238" w:name="_Toc159248268"/>
      <w:r w:rsidRPr="00555A49">
        <w:t>Bereavement leave</w:t>
      </w:r>
      <w:bookmarkEnd w:id="235"/>
      <w:bookmarkEnd w:id="236"/>
      <w:bookmarkEnd w:id="237"/>
      <w:bookmarkEnd w:id="238"/>
    </w:p>
    <w:p w14:paraId="37997610" w14:textId="79F27146" w:rsidR="00D1403D" w:rsidRPr="00555A49" w:rsidRDefault="00D1403D" w:rsidP="00D50B6C">
      <w:pPr>
        <w:pStyle w:val="ListParagraph"/>
        <w:numPr>
          <w:ilvl w:val="0"/>
          <w:numId w:val="23"/>
        </w:numPr>
        <w:spacing w:after="160" w:line="259" w:lineRule="auto"/>
        <w:ind w:left="1135" w:hanging="851"/>
        <w:contextualSpacing w:val="0"/>
        <w:rPr>
          <w:rFonts w:cstheme="minorHAnsi"/>
        </w:rPr>
      </w:pPr>
      <w:r w:rsidRPr="00555A49">
        <w:rPr>
          <w:rFonts w:cstheme="minorHAnsi"/>
        </w:rPr>
        <w:t>Employees</w:t>
      </w:r>
      <w:r w:rsidR="00C34461" w:rsidRPr="006515F9">
        <w:rPr>
          <w:rFonts w:cstheme="minorHAnsi"/>
        </w:rPr>
        <w:t>, including part-time employees</w:t>
      </w:r>
      <w:r w:rsidR="00C34461">
        <w:rPr>
          <w:rFonts w:cstheme="minorHAnsi"/>
        </w:rPr>
        <w:t>,</w:t>
      </w:r>
      <w:r w:rsidRPr="00555A49">
        <w:rPr>
          <w:rFonts w:cstheme="minorHAnsi"/>
        </w:rPr>
        <w:t xml:space="preserve"> will </w:t>
      </w:r>
      <w:r w:rsidRPr="006515F9">
        <w:rPr>
          <w:rFonts w:cstheme="minorHAnsi"/>
        </w:rPr>
        <w:t>be</w:t>
      </w:r>
      <w:r w:rsidRPr="00555A49">
        <w:rPr>
          <w:rFonts w:cstheme="minorHAnsi"/>
        </w:rPr>
        <w:t xml:space="preserve"> eligible for 3 days paid </w:t>
      </w:r>
      <w:r>
        <w:rPr>
          <w:rFonts w:cstheme="minorHAnsi"/>
        </w:rPr>
        <w:t>bereavement</w:t>
      </w:r>
      <w:r w:rsidRPr="00555A49">
        <w:rPr>
          <w:rFonts w:cstheme="minorHAnsi"/>
        </w:rPr>
        <w:t xml:space="preserve"> leave on each occasion when: </w:t>
      </w:r>
    </w:p>
    <w:p w14:paraId="155323CC" w14:textId="789EA925" w:rsidR="00D1403D" w:rsidRPr="00555A49" w:rsidRDefault="007505FB"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a member of their family</w:t>
      </w:r>
      <w:r>
        <w:rPr>
          <w:rFonts w:cstheme="minorHAnsi"/>
        </w:rPr>
        <w:t xml:space="preserve"> (including a member of their</w:t>
      </w:r>
      <w:r w:rsidRPr="00555A49">
        <w:rPr>
          <w:rFonts w:cstheme="minorHAnsi"/>
        </w:rPr>
        <w:t xml:space="preserve"> household</w:t>
      </w:r>
      <w:r>
        <w:rPr>
          <w:rFonts w:cstheme="minorHAnsi"/>
        </w:rPr>
        <w:t>)</w:t>
      </w:r>
      <w:r w:rsidRPr="00555A49">
        <w:rPr>
          <w:rFonts w:cstheme="minorHAnsi"/>
        </w:rPr>
        <w:t xml:space="preserve"> or someone they had a close personal relationship with dies</w:t>
      </w:r>
      <w:r w:rsidR="00D1403D" w:rsidRPr="00555A49">
        <w:rPr>
          <w:rFonts w:cstheme="minorHAnsi"/>
        </w:rPr>
        <w:t xml:space="preserve">; or </w:t>
      </w:r>
    </w:p>
    <w:p w14:paraId="319116BC" w14:textId="60FD3BAE" w:rsidR="00D1403D" w:rsidRPr="00555A49" w:rsidRDefault="00BF4B92"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a child is stillborn, where the child was a member of their family</w:t>
      </w:r>
      <w:r>
        <w:rPr>
          <w:rFonts w:cstheme="minorHAnsi"/>
        </w:rPr>
        <w:t xml:space="preserve"> (including a member of their</w:t>
      </w:r>
      <w:r w:rsidRPr="00555A49">
        <w:rPr>
          <w:rFonts w:cstheme="minorHAnsi"/>
        </w:rPr>
        <w:t xml:space="preserve"> household</w:t>
      </w:r>
      <w:r>
        <w:rPr>
          <w:rFonts w:cstheme="minorHAnsi"/>
        </w:rPr>
        <w:t>)</w:t>
      </w:r>
      <w:r w:rsidR="00D1403D" w:rsidRPr="00555A49">
        <w:rPr>
          <w:rFonts w:cstheme="minorHAnsi"/>
        </w:rPr>
        <w:t>.</w:t>
      </w:r>
    </w:p>
    <w:p w14:paraId="26220B08" w14:textId="77777777" w:rsidR="00D1403D" w:rsidRPr="00555A49" w:rsidRDefault="00D1403D" w:rsidP="00D50B6C">
      <w:pPr>
        <w:pStyle w:val="ListParagraph"/>
        <w:numPr>
          <w:ilvl w:val="0"/>
          <w:numId w:val="23"/>
        </w:numPr>
        <w:spacing w:before="0" w:after="160" w:line="259" w:lineRule="auto"/>
        <w:ind w:left="1134" w:hanging="850"/>
        <w:contextualSpacing w:val="0"/>
        <w:rPr>
          <w:rFonts w:cstheme="minorHAnsi"/>
        </w:rPr>
      </w:pPr>
      <w:r w:rsidRPr="00555A49">
        <w:rPr>
          <w:rFonts w:cstheme="minorHAnsi"/>
        </w:rPr>
        <w:t xml:space="preserve">An employee may be asked to provide evidence to support their absences on bereavement </w:t>
      </w:r>
      <w:r w:rsidRPr="00715113">
        <w:rPr>
          <w:rFonts w:ascii="Arial" w:hAnsi="Arial" w:cs="Arial"/>
        </w:rPr>
        <w:t>leave</w:t>
      </w:r>
      <w:r w:rsidRPr="00555A49">
        <w:rPr>
          <w:rFonts w:cstheme="minorHAnsi"/>
        </w:rPr>
        <w:t>.</w:t>
      </w:r>
    </w:p>
    <w:p w14:paraId="030DF87E" w14:textId="13CDD38D" w:rsidR="00D1403D" w:rsidRPr="00555A49" w:rsidRDefault="00D1403D" w:rsidP="00D50B6C">
      <w:pPr>
        <w:pStyle w:val="ListParagraph"/>
        <w:numPr>
          <w:ilvl w:val="0"/>
          <w:numId w:val="23"/>
        </w:numPr>
        <w:spacing w:before="0" w:after="160" w:line="259" w:lineRule="auto"/>
        <w:ind w:left="1134" w:hanging="850"/>
        <w:contextualSpacing w:val="0"/>
        <w:rPr>
          <w:rFonts w:cstheme="minorHAnsi"/>
        </w:rPr>
      </w:pPr>
      <w:r w:rsidRPr="00555A49">
        <w:rPr>
          <w:rFonts w:cstheme="minorHAnsi"/>
        </w:rPr>
        <w:t>Bereavement leave for an occasion may be taken as 3 consecutive days or in separate periods totalling 3 days.</w:t>
      </w:r>
      <w:r w:rsidR="00F40EA4">
        <w:rPr>
          <w:rFonts w:cstheme="minorHAnsi"/>
        </w:rPr>
        <w:t xml:space="preserve"> </w:t>
      </w:r>
      <w:r w:rsidR="00F40EA4" w:rsidRPr="00F40EA4">
        <w:rPr>
          <w:rFonts w:cstheme="minorHAnsi"/>
        </w:rPr>
        <w:t>This can include part days.</w:t>
      </w:r>
    </w:p>
    <w:p w14:paraId="4A02B14C" w14:textId="77777777" w:rsidR="00D1403D" w:rsidRPr="00555A49" w:rsidRDefault="00D1403D" w:rsidP="00D50B6C">
      <w:pPr>
        <w:pStyle w:val="ListParagraph"/>
        <w:numPr>
          <w:ilvl w:val="0"/>
          <w:numId w:val="23"/>
        </w:numPr>
        <w:spacing w:before="0" w:after="160" w:line="259" w:lineRule="auto"/>
        <w:ind w:left="1134" w:hanging="850"/>
        <w:contextualSpacing w:val="0"/>
        <w:rPr>
          <w:rFonts w:cstheme="minorHAnsi"/>
        </w:rPr>
      </w:pPr>
      <w:bookmarkStart w:id="239" w:name="_Toc148017031"/>
      <w:bookmarkStart w:id="240" w:name="_Toc148017364"/>
      <w:bookmarkStart w:id="241" w:name="_Toc149160551"/>
      <w:r w:rsidRPr="00555A49">
        <w:rPr>
          <w:rFonts w:cstheme="minorHAnsi"/>
        </w:rPr>
        <w:t xml:space="preserve">For casual </w:t>
      </w:r>
      <w:r w:rsidRPr="00715113">
        <w:rPr>
          <w:rFonts w:ascii="Arial" w:hAnsi="Arial" w:cs="Arial"/>
        </w:rPr>
        <w:t>employees</w:t>
      </w:r>
      <w:r w:rsidRPr="00555A49">
        <w:rPr>
          <w:rFonts w:cstheme="minorHAnsi"/>
        </w:rPr>
        <w:t>, bereavement leave is unpaid.</w:t>
      </w:r>
    </w:p>
    <w:p w14:paraId="75039591" w14:textId="6583D53A" w:rsidR="00542907" w:rsidRDefault="00542907" w:rsidP="00D50B6C">
      <w:pPr>
        <w:pStyle w:val="Heading2"/>
        <w:numPr>
          <w:ilvl w:val="1"/>
          <w:numId w:val="25"/>
        </w:numPr>
        <w:ind w:left="1134" w:hanging="1134"/>
      </w:pPr>
      <w:bookmarkStart w:id="242" w:name="_Toc148017032"/>
      <w:bookmarkStart w:id="243" w:name="_Toc148017365"/>
      <w:bookmarkStart w:id="244" w:name="_Toc149160552"/>
      <w:bookmarkStart w:id="245" w:name="_Toc159248269"/>
      <w:bookmarkEnd w:id="239"/>
      <w:bookmarkEnd w:id="240"/>
      <w:bookmarkEnd w:id="241"/>
      <w:r w:rsidRPr="00555A49">
        <w:t>Cultural, ceremonial and NAIDOC leave</w:t>
      </w:r>
      <w:bookmarkStart w:id="246" w:name="_Toc149160553"/>
      <w:bookmarkEnd w:id="242"/>
      <w:bookmarkEnd w:id="243"/>
      <w:bookmarkEnd w:id="244"/>
      <w:bookmarkEnd w:id="245"/>
    </w:p>
    <w:p w14:paraId="439AD387" w14:textId="17A673E7" w:rsidR="00542907" w:rsidRPr="00555A49" w:rsidRDefault="00542907" w:rsidP="00D50B6C">
      <w:pPr>
        <w:pStyle w:val="Heading3"/>
        <w:numPr>
          <w:ilvl w:val="2"/>
          <w:numId w:val="25"/>
        </w:numPr>
        <w:ind w:left="1134" w:hanging="1134"/>
      </w:pPr>
      <w:bookmarkStart w:id="247" w:name="_Toc148017033"/>
      <w:bookmarkStart w:id="248" w:name="_Toc148017366"/>
      <w:r w:rsidRPr="00555A49">
        <w:t>NAIDOC leave</w:t>
      </w:r>
      <w:bookmarkEnd w:id="246"/>
      <w:bookmarkEnd w:id="247"/>
      <w:bookmarkEnd w:id="248"/>
      <w:r w:rsidR="00C26E5F">
        <w:t xml:space="preserve"> </w:t>
      </w:r>
      <w:r w:rsidR="00C26E5F" w:rsidRPr="006515F9">
        <w:t>and support</w:t>
      </w:r>
      <w:r w:rsidR="00C26E5F">
        <w:t xml:space="preserve"> </w:t>
      </w:r>
    </w:p>
    <w:p w14:paraId="3005AD51" w14:textId="4168F46B" w:rsidR="00542907" w:rsidRPr="00157A85" w:rsidRDefault="00542907" w:rsidP="00D50B6C">
      <w:pPr>
        <w:pStyle w:val="ListParagraph"/>
        <w:numPr>
          <w:ilvl w:val="0"/>
          <w:numId w:val="23"/>
        </w:numPr>
        <w:spacing w:before="0" w:after="160" w:line="259" w:lineRule="auto"/>
        <w:ind w:left="1134" w:hanging="850"/>
        <w:contextualSpacing w:val="0"/>
        <w:rPr>
          <w:rFonts w:cstheme="minorHAnsi"/>
        </w:rPr>
      </w:pPr>
      <w:r w:rsidRPr="00157A85">
        <w:rPr>
          <w:rFonts w:cstheme="minorHAnsi"/>
        </w:rPr>
        <w:t>First Nations employees</w:t>
      </w:r>
      <w:r w:rsidR="00F31679">
        <w:rPr>
          <w:rFonts w:cstheme="minorHAnsi"/>
        </w:rPr>
        <w:t xml:space="preserve">, </w:t>
      </w:r>
      <w:r w:rsidR="00F31679" w:rsidRPr="006515F9">
        <w:rPr>
          <w:rFonts w:cstheme="minorHAnsi"/>
        </w:rPr>
        <w:t>including part-time employees</w:t>
      </w:r>
      <w:r w:rsidR="00F31679">
        <w:rPr>
          <w:rFonts w:cstheme="minorHAnsi"/>
        </w:rPr>
        <w:t>,</w:t>
      </w:r>
      <w:r w:rsidRPr="00157A85">
        <w:rPr>
          <w:rFonts w:cstheme="minorHAnsi"/>
        </w:rPr>
        <w:t xml:space="preserve"> may access up to one day of paid leave</w:t>
      </w:r>
      <w:r w:rsidR="00FB4F87">
        <w:rPr>
          <w:rFonts w:cstheme="minorHAnsi"/>
        </w:rPr>
        <w:t xml:space="preserve"> </w:t>
      </w:r>
      <w:r w:rsidR="00FB4F87" w:rsidRPr="00157A85">
        <w:rPr>
          <w:rFonts w:cstheme="minorHAnsi"/>
        </w:rPr>
        <w:t xml:space="preserve">per </w:t>
      </w:r>
      <w:r w:rsidR="00FB4F87">
        <w:rPr>
          <w:rFonts w:cstheme="minorHAnsi"/>
        </w:rPr>
        <w:t xml:space="preserve">calendar </w:t>
      </w:r>
      <w:r w:rsidR="00FB4F87" w:rsidRPr="00157A85">
        <w:rPr>
          <w:rFonts w:cstheme="minorHAnsi"/>
        </w:rPr>
        <w:t>year</w:t>
      </w:r>
      <w:r w:rsidRPr="00157A85">
        <w:rPr>
          <w:rFonts w:cstheme="minorHAnsi"/>
        </w:rPr>
        <w:t xml:space="preserve">, to participate in NAIDOC week </w:t>
      </w:r>
      <w:r w:rsidRPr="00157A85">
        <w:rPr>
          <w:rFonts w:ascii="Arial" w:hAnsi="Arial" w:cs="Arial"/>
        </w:rPr>
        <w:t>activities</w:t>
      </w:r>
      <w:r w:rsidRPr="00157A85">
        <w:rPr>
          <w:rFonts w:cstheme="minorHAnsi"/>
        </w:rPr>
        <w:t xml:space="preserve">. NAIDOC </w:t>
      </w:r>
      <w:r w:rsidRPr="00157A85">
        <w:rPr>
          <w:rFonts w:ascii="Arial" w:hAnsi="Arial" w:cs="Arial"/>
        </w:rPr>
        <w:t>leave</w:t>
      </w:r>
      <w:r w:rsidRPr="00157A85">
        <w:rPr>
          <w:rFonts w:cstheme="minorHAnsi"/>
        </w:rPr>
        <w:t xml:space="preserve"> can be taken in part days.</w:t>
      </w:r>
    </w:p>
    <w:p w14:paraId="1E0B8AF0" w14:textId="28D6068A" w:rsidR="0010541B" w:rsidRPr="00D66411" w:rsidRDefault="00B953AF" w:rsidP="00D50B6C">
      <w:pPr>
        <w:pStyle w:val="ListParagraph"/>
        <w:numPr>
          <w:ilvl w:val="0"/>
          <w:numId w:val="23"/>
        </w:numPr>
        <w:spacing w:before="0" w:after="160" w:line="259" w:lineRule="auto"/>
        <w:ind w:left="1134" w:hanging="850"/>
        <w:contextualSpacing w:val="0"/>
        <w:rPr>
          <w:rFonts w:cstheme="minorHAnsi"/>
        </w:rPr>
      </w:pPr>
      <w:r w:rsidRPr="00D66411">
        <w:rPr>
          <w:rFonts w:cstheme="minorHAnsi"/>
        </w:rPr>
        <w:t xml:space="preserve">Regardless of their eligibility to access NAIDOC leave, all employees will be supported to participate, on paid time, in the Commission’s NAIDOC week activities.  </w:t>
      </w:r>
    </w:p>
    <w:p w14:paraId="64D6C28F" w14:textId="77777777" w:rsidR="00542907" w:rsidRPr="00555A49" w:rsidRDefault="00542907" w:rsidP="00D50B6C">
      <w:pPr>
        <w:pStyle w:val="Heading3"/>
        <w:numPr>
          <w:ilvl w:val="2"/>
          <w:numId w:val="25"/>
        </w:numPr>
        <w:ind w:left="1134" w:hanging="1134"/>
      </w:pPr>
      <w:bookmarkStart w:id="249" w:name="_Toc148017034"/>
      <w:bookmarkStart w:id="250" w:name="_Toc148017367"/>
      <w:bookmarkStart w:id="251" w:name="_Toc149160554"/>
      <w:bookmarkStart w:id="252" w:name="_Ref149754665"/>
      <w:r w:rsidRPr="00555A49">
        <w:lastRenderedPageBreak/>
        <w:t>First Nations ceremonial leave</w:t>
      </w:r>
      <w:bookmarkEnd w:id="249"/>
      <w:bookmarkEnd w:id="250"/>
      <w:bookmarkEnd w:id="251"/>
      <w:bookmarkEnd w:id="252"/>
    </w:p>
    <w:p w14:paraId="1DF2C264" w14:textId="38AD55E5" w:rsidR="00542907" w:rsidRPr="00715113" w:rsidRDefault="00542907" w:rsidP="00D50B6C">
      <w:pPr>
        <w:pStyle w:val="ListParagraph"/>
        <w:numPr>
          <w:ilvl w:val="0"/>
          <w:numId w:val="23"/>
        </w:numPr>
        <w:spacing w:before="0" w:after="160" w:line="259" w:lineRule="auto"/>
        <w:ind w:left="1134" w:hanging="850"/>
        <w:contextualSpacing w:val="0"/>
        <w:rPr>
          <w:rFonts w:ascii="Arial" w:hAnsi="Arial" w:cs="Arial"/>
        </w:rPr>
      </w:pPr>
      <w:r w:rsidRPr="00555A49">
        <w:rPr>
          <w:rFonts w:cstheme="minorHAnsi"/>
        </w:rPr>
        <w:t>First Nations employees</w:t>
      </w:r>
      <w:r w:rsidR="00F31679">
        <w:rPr>
          <w:rFonts w:cstheme="minorHAnsi"/>
        </w:rPr>
        <w:t xml:space="preserve">, </w:t>
      </w:r>
      <w:r w:rsidR="00F31679" w:rsidRPr="006515F9">
        <w:rPr>
          <w:rFonts w:cstheme="minorHAnsi"/>
        </w:rPr>
        <w:t>including part-time employees</w:t>
      </w:r>
      <w:r w:rsidR="00F31679">
        <w:rPr>
          <w:rFonts w:cstheme="minorHAnsi"/>
        </w:rPr>
        <w:t>,</w:t>
      </w:r>
      <w:r w:rsidRPr="00555A49">
        <w:rPr>
          <w:rFonts w:cstheme="minorHAnsi"/>
        </w:rPr>
        <w:t xml:space="preserve"> may access up to 6 days of paid leave over 2 years to </w:t>
      </w:r>
      <w:r w:rsidRPr="006515F9">
        <w:rPr>
          <w:rFonts w:cstheme="minorHAnsi"/>
        </w:rPr>
        <w:t>participate in significant activities</w:t>
      </w:r>
      <w:r w:rsidRPr="00715113">
        <w:rPr>
          <w:rFonts w:ascii="Arial" w:hAnsi="Arial" w:cs="Arial"/>
        </w:rPr>
        <w:t xml:space="preserve"> associated with their culture or to fulfil ceremonial obligations.</w:t>
      </w:r>
    </w:p>
    <w:p w14:paraId="05183306" w14:textId="383603FF" w:rsidR="00542907" w:rsidRPr="00715113" w:rsidRDefault="00542907" w:rsidP="00D50B6C">
      <w:pPr>
        <w:pStyle w:val="ListParagraph"/>
        <w:numPr>
          <w:ilvl w:val="0"/>
          <w:numId w:val="23"/>
        </w:numPr>
        <w:spacing w:before="0" w:after="160" w:line="259" w:lineRule="auto"/>
        <w:ind w:left="1134" w:hanging="850"/>
        <w:contextualSpacing w:val="0"/>
        <w:rPr>
          <w:rFonts w:ascii="Arial" w:hAnsi="Arial" w:cs="Arial"/>
        </w:rPr>
      </w:pPr>
      <w:r w:rsidRPr="00715113">
        <w:rPr>
          <w:rFonts w:ascii="Arial" w:hAnsi="Arial" w:cs="Arial"/>
        </w:rPr>
        <w:t xml:space="preserve">The </w:t>
      </w:r>
      <w:r w:rsidR="009E5B0D" w:rsidRPr="00715113">
        <w:rPr>
          <w:rFonts w:ascii="Arial" w:hAnsi="Arial" w:cs="Arial"/>
        </w:rPr>
        <w:t>Chair</w:t>
      </w:r>
      <w:r w:rsidRPr="00715113">
        <w:rPr>
          <w:rFonts w:ascii="Arial" w:hAnsi="Arial" w:cs="Arial"/>
        </w:rPr>
        <w:t xml:space="preserve"> may approve additional leave for cultural or ceremonial purposes as miscellaneous leave, with or without pay. </w:t>
      </w:r>
    </w:p>
    <w:p w14:paraId="0C6A259B" w14:textId="0425ADDB" w:rsidR="00542907" w:rsidRPr="00715113" w:rsidRDefault="00542907" w:rsidP="00D50B6C">
      <w:pPr>
        <w:pStyle w:val="ListParagraph"/>
        <w:numPr>
          <w:ilvl w:val="0"/>
          <w:numId w:val="23"/>
        </w:numPr>
        <w:spacing w:before="0" w:after="160" w:line="259" w:lineRule="auto"/>
        <w:ind w:left="1134" w:hanging="850"/>
        <w:contextualSpacing w:val="0"/>
        <w:rPr>
          <w:rFonts w:ascii="Arial" w:hAnsi="Arial" w:cs="Arial"/>
        </w:rPr>
      </w:pPr>
      <w:r w:rsidRPr="00715113">
        <w:rPr>
          <w:rFonts w:ascii="Arial" w:hAnsi="Arial" w:cs="Arial"/>
        </w:rPr>
        <w:t xml:space="preserve">First Nations ceremonial </w:t>
      </w:r>
      <w:r w:rsidR="00157A85">
        <w:rPr>
          <w:rFonts w:ascii="Arial" w:hAnsi="Arial" w:cs="Arial"/>
        </w:rPr>
        <w:t>l</w:t>
      </w:r>
      <w:r w:rsidRPr="00715113">
        <w:rPr>
          <w:rFonts w:ascii="Arial" w:hAnsi="Arial" w:cs="Arial"/>
        </w:rPr>
        <w:t>eave can be taken as part days.</w:t>
      </w:r>
    </w:p>
    <w:p w14:paraId="5F31562A" w14:textId="77777777" w:rsidR="00542907" w:rsidRPr="00555A49" w:rsidRDefault="00542907" w:rsidP="00D50B6C">
      <w:pPr>
        <w:pStyle w:val="ListParagraph"/>
        <w:numPr>
          <w:ilvl w:val="0"/>
          <w:numId w:val="23"/>
        </w:numPr>
        <w:spacing w:before="0" w:after="160" w:line="259" w:lineRule="auto"/>
        <w:ind w:left="1134" w:hanging="850"/>
        <w:contextualSpacing w:val="0"/>
        <w:rPr>
          <w:rFonts w:cstheme="minorHAnsi"/>
        </w:rPr>
      </w:pPr>
      <w:r w:rsidRPr="00715113">
        <w:rPr>
          <w:rFonts w:ascii="Arial" w:hAnsi="Arial" w:cs="Arial"/>
        </w:rPr>
        <w:t>First Nations</w:t>
      </w:r>
      <w:r w:rsidRPr="00555A49">
        <w:rPr>
          <w:rFonts w:cstheme="minorHAnsi"/>
        </w:rPr>
        <w:t xml:space="preserve"> ceremonial leave is in addition to compassionate and bereavement leave.</w:t>
      </w:r>
    </w:p>
    <w:p w14:paraId="02C38591" w14:textId="77777777" w:rsidR="00542907" w:rsidRPr="00555A49" w:rsidRDefault="00542907" w:rsidP="00D50B6C">
      <w:pPr>
        <w:pStyle w:val="Heading3"/>
        <w:numPr>
          <w:ilvl w:val="2"/>
          <w:numId w:val="25"/>
        </w:numPr>
        <w:ind w:left="1134" w:hanging="1134"/>
      </w:pPr>
      <w:bookmarkStart w:id="253" w:name="_Toc148017035"/>
      <w:bookmarkStart w:id="254" w:name="_Toc148017368"/>
      <w:bookmarkStart w:id="255" w:name="_Toc149160555"/>
      <w:r w:rsidRPr="00555A49">
        <w:t>Cultural leave</w:t>
      </w:r>
      <w:bookmarkEnd w:id="253"/>
      <w:bookmarkEnd w:id="254"/>
      <w:bookmarkEnd w:id="255"/>
    </w:p>
    <w:p w14:paraId="21E7CC44" w14:textId="3C55C7DD" w:rsidR="00542907" w:rsidRPr="00555A49" w:rsidRDefault="00542907" w:rsidP="00D50B6C">
      <w:pPr>
        <w:pStyle w:val="ListParagraph"/>
        <w:numPr>
          <w:ilvl w:val="0"/>
          <w:numId w:val="23"/>
        </w:numPr>
        <w:spacing w:before="0" w:after="160" w:line="259" w:lineRule="auto"/>
        <w:ind w:left="1134" w:hanging="850"/>
        <w:contextualSpacing w:val="0"/>
        <w:rPr>
          <w:rFonts w:cstheme="minorHAnsi"/>
        </w:rPr>
      </w:pPr>
      <w:r w:rsidRPr="00555A49">
        <w:rPr>
          <w:rFonts w:cstheme="minorHAnsi"/>
        </w:rPr>
        <w:t xml:space="preserve">The </w:t>
      </w:r>
      <w:r w:rsidR="009E5B0D" w:rsidRPr="009A13B0">
        <w:rPr>
          <w:rFonts w:cstheme="minorHAnsi"/>
        </w:rPr>
        <w:t>Chair</w:t>
      </w:r>
      <w:r w:rsidRPr="009A13B0">
        <w:rPr>
          <w:rFonts w:cstheme="minorHAnsi"/>
        </w:rPr>
        <w:t xml:space="preserve"> </w:t>
      </w:r>
      <w:r w:rsidRPr="00555A49">
        <w:rPr>
          <w:rFonts w:cstheme="minorHAnsi"/>
        </w:rPr>
        <w:t xml:space="preserve">may grant </w:t>
      </w:r>
      <w:r w:rsidR="00F31679" w:rsidRPr="006515F9">
        <w:rPr>
          <w:rFonts w:cstheme="minorHAnsi"/>
        </w:rPr>
        <w:t>an employee, including a part-time employee</w:t>
      </w:r>
      <w:r w:rsidR="00F31679">
        <w:rPr>
          <w:rFonts w:cstheme="minorHAnsi"/>
        </w:rPr>
        <w:t>,</w:t>
      </w:r>
      <w:r w:rsidR="00F31679" w:rsidRPr="00555A49">
        <w:rPr>
          <w:rFonts w:cstheme="minorHAnsi"/>
        </w:rPr>
        <w:t xml:space="preserve"> </w:t>
      </w:r>
      <w:r w:rsidRPr="00555A49">
        <w:rPr>
          <w:rFonts w:cstheme="minorHAnsi"/>
        </w:rPr>
        <w:t xml:space="preserve">up to 3 days of paid leave per </w:t>
      </w:r>
      <w:r w:rsidR="00237636">
        <w:rPr>
          <w:rFonts w:cstheme="minorHAnsi"/>
        </w:rPr>
        <w:t xml:space="preserve">calendar </w:t>
      </w:r>
      <w:r w:rsidR="007B0E25">
        <w:rPr>
          <w:rFonts w:cstheme="minorHAnsi"/>
        </w:rPr>
        <w:t>year</w:t>
      </w:r>
      <w:r w:rsidRPr="00555A49">
        <w:rPr>
          <w:rFonts w:cstheme="minorHAnsi"/>
        </w:rPr>
        <w:t xml:space="preserve"> for the purpose of attending </w:t>
      </w:r>
      <w:r w:rsidRPr="00715113">
        <w:rPr>
          <w:rFonts w:ascii="Arial" w:hAnsi="Arial" w:cs="Arial"/>
        </w:rPr>
        <w:t>significant</w:t>
      </w:r>
      <w:r w:rsidRPr="00555A49">
        <w:rPr>
          <w:rFonts w:cstheme="minorHAnsi"/>
        </w:rPr>
        <w:t xml:space="preserve"> religious or cultural obligations associated with the employees’ particular faith or culture.</w:t>
      </w:r>
    </w:p>
    <w:p w14:paraId="54941636" w14:textId="1D59019D" w:rsidR="00542907" w:rsidRDefault="00542907" w:rsidP="00D50B6C">
      <w:pPr>
        <w:pStyle w:val="ListParagraph"/>
        <w:numPr>
          <w:ilvl w:val="0"/>
          <w:numId w:val="23"/>
        </w:numPr>
        <w:spacing w:before="0" w:after="160" w:line="259" w:lineRule="auto"/>
        <w:ind w:left="1134" w:hanging="850"/>
        <w:contextualSpacing w:val="0"/>
        <w:rPr>
          <w:rFonts w:cstheme="minorHAnsi"/>
        </w:rPr>
      </w:pPr>
      <w:r w:rsidRPr="00555A49">
        <w:rPr>
          <w:rFonts w:cstheme="minorHAnsi"/>
        </w:rPr>
        <w:t xml:space="preserve">The </w:t>
      </w:r>
      <w:r w:rsidR="009E5B0D" w:rsidRPr="009A13B0">
        <w:rPr>
          <w:rFonts w:cstheme="minorHAnsi"/>
        </w:rPr>
        <w:t>Chair</w:t>
      </w:r>
      <w:r w:rsidRPr="009A13B0">
        <w:rPr>
          <w:rFonts w:cstheme="minorHAnsi"/>
        </w:rPr>
        <w:t xml:space="preserve"> </w:t>
      </w:r>
      <w:r w:rsidRPr="00555A49">
        <w:rPr>
          <w:rFonts w:cstheme="minorHAnsi"/>
        </w:rPr>
        <w:t>may approve additional leave for cultural purposes as miscellaneous leave, with or without pay.</w:t>
      </w:r>
    </w:p>
    <w:p w14:paraId="71C4083F" w14:textId="4A72C801" w:rsidR="004B345C" w:rsidRPr="00D66411" w:rsidRDefault="004B345C" w:rsidP="00D50B6C">
      <w:pPr>
        <w:pStyle w:val="ListParagraph"/>
        <w:numPr>
          <w:ilvl w:val="0"/>
          <w:numId w:val="23"/>
        </w:numPr>
        <w:spacing w:before="0" w:after="160" w:line="259" w:lineRule="auto"/>
        <w:ind w:left="1134" w:hanging="850"/>
        <w:contextualSpacing w:val="0"/>
        <w:rPr>
          <w:rFonts w:cstheme="minorHAnsi"/>
        </w:rPr>
      </w:pPr>
      <w:r>
        <w:rPr>
          <w:rFonts w:cstheme="minorHAnsi"/>
        </w:rPr>
        <w:t xml:space="preserve">Cultural leave </w:t>
      </w:r>
      <w:r w:rsidRPr="00D66411">
        <w:rPr>
          <w:rFonts w:cstheme="minorHAnsi"/>
        </w:rPr>
        <w:t>can be taken as part days</w:t>
      </w:r>
      <w:r w:rsidR="00F31679" w:rsidRPr="00D66411">
        <w:rPr>
          <w:rFonts w:cstheme="minorHAnsi"/>
        </w:rPr>
        <w:t>.</w:t>
      </w:r>
    </w:p>
    <w:p w14:paraId="5024E75D" w14:textId="1D04D953" w:rsidR="00542907" w:rsidRPr="00D66411" w:rsidRDefault="00542907" w:rsidP="00D50B6C">
      <w:pPr>
        <w:pStyle w:val="ListParagraph"/>
        <w:numPr>
          <w:ilvl w:val="0"/>
          <w:numId w:val="23"/>
        </w:numPr>
        <w:spacing w:before="0" w:after="160" w:line="259" w:lineRule="auto"/>
        <w:ind w:left="1134" w:hanging="850"/>
        <w:contextualSpacing w:val="0"/>
        <w:rPr>
          <w:rFonts w:cstheme="minorHAnsi"/>
          <w:b/>
        </w:rPr>
      </w:pPr>
      <w:r w:rsidRPr="00D66411">
        <w:rPr>
          <w:rFonts w:cstheme="minorHAnsi"/>
        </w:rPr>
        <w:t xml:space="preserve">For the avoidance of doubt, this leave does not cover cultural purposes or obligations which are eligible for paid leave under </w:t>
      </w:r>
      <w:r w:rsidR="007B0E25" w:rsidRPr="00D66411">
        <w:rPr>
          <w:rFonts w:cstheme="minorHAnsi"/>
        </w:rPr>
        <w:t xml:space="preserve">section </w:t>
      </w:r>
      <w:r w:rsidR="007B0E25" w:rsidRPr="00D66411">
        <w:rPr>
          <w:rFonts w:cstheme="minorHAnsi"/>
        </w:rPr>
        <w:fldChar w:fldCharType="begin"/>
      </w:r>
      <w:r w:rsidR="007B0E25" w:rsidRPr="00D66411">
        <w:rPr>
          <w:rFonts w:cstheme="minorHAnsi"/>
        </w:rPr>
        <w:instrText xml:space="preserve"> REF _Ref149754665 \r \h  \* MERGEFORMAT </w:instrText>
      </w:r>
      <w:r w:rsidR="007B0E25" w:rsidRPr="00D66411">
        <w:rPr>
          <w:rFonts w:cstheme="minorHAnsi"/>
        </w:rPr>
      </w:r>
      <w:r w:rsidR="007B0E25" w:rsidRPr="00D66411">
        <w:rPr>
          <w:rFonts w:cstheme="minorHAnsi"/>
        </w:rPr>
        <w:fldChar w:fldCharType="separate"/>
      </w:r>
      <w:r w:rsidR="00555948">
        <w:rPr>
          <w:rFonts w:cstheme="minorHAnsi"/>
        </w:rPr>
        <w:t>6.8.2</w:t>
      </w:r>
      <w:r w:rsidR="007B0E25" w:rsidRPr="00D66411">
        <w:rPr>
          <w:rFonts w:cstheme="minorHAnsi"/>
        </w:rPr>
        <w:fldChar w:fldCharType="end"/>
      </w:r>
      <w:r w:rsidRPr="00D66411">
        <w:rPr>
          <w:rFonts w:cstheme="minorHAnsi"/>
        </w:rPr>
        <w:t>.</w:t>
      </w:r>
    </w:p>
    <w:p w14:paraId="2275237F" w14:textId="77777777" w:rsidR="006106E3" w:rsidRPr="00D66411" w:rsidRDefault="006106E3" w:rsidP="00D50B6C">
      <w:pPr>
        <w:pStyle w:val="Heading2"/>
        <w:numPr>
          <w:ilvl w:val="1"/>
          <w:numId w:val="25"/>
        </w:numPr>
        <w:ind w:left="1134" w:hanging="1134"/>
      </w:pPr>
      <w:bookmarkStart w:id="256" w:name="_Toc148017030"/>
      <w:bookmarkStart w:id="257" w:name="_Toc148017363"/>
      <w:bookmarkStart w:id="258" w:name="_Toc149160550"/>
      <w:bookmarkStart w:id="259" w:name="_Toc159248270"/>
      <w:bookmarkStart w:id="260" w:name="_Toc148017044"/>
      <w:bookmarkStart w:id="261" w:name="_Toc148017377"/>
      <w:bookmarkStart w:id="262" w:name="_Toc149160565"/>
      <w:bookmarkStart w:id="263" w:name="_Toc148017029"/>
      <w:bookmarkStart w:id="264" w:name="_Toc148017362"/>
      <w:bookmarkStart w:id="265" w:name="_Toc149160549"/>
      <w:bookmarkStart w:id="266" w:name="_Ref149748351"/>
      <w:bookmarkStart w:id="267" w:name="_Toc148017027"/>
      <w:bookmarkStart w:id="268" w:name="_Toc148017360"/>
      <w:bookmarkStart w:id="269" w:name="_Toc149160547"/>
      <w:r w:rsidRPr="00D66411">
        <w:t>Long service leave</w:t>
      </w:r>
      <w:bookmarkEnd w:id="256"/>
      <w:bookmarkEnd w:id="257"/>
      <w:bookmarkEnd w:id="258"/>
      <w:bookmarkEnd w:id="259"/>
    </w:p>
    <w:p w14:paraId="5CEFA78F" w14:textId="77777777" w:rsidR="006106E3" w:rsidRPr="00D66411" w:rsidRDefault="006106E3" w:rsidP="00D50B6C">
      <w:pPr>
        <w:pStyle w:val="ListParagraph"/>
        <w:numPr>
          <w:ilvl w:val="0"/>
          <w:numId w:val="23"/>
        </w:numPr>
        <w:spacing w:after="160" w:line="259" w:lineRule="auto"/>
        <w:ind w:left="1135" w:hanging="851"/>
        <w:contextualSpacing w:val="0"/>
        <w:rPr>
          <w:rFonts w:cstheme="minorHAnsi"/>
        </w:rPr>
      </w:pPr>
      <w:r w:rsidRPr="00D66411">
        <w:rPr>
          <w:rFonts w:cstheme="minorHAnsi"/>
        </w:rPr>
        <w:t xml:space="preserve">An employee is eligible for long service leave in accordance with the </w:t>
      </w:r>
      <w:r w:rsidRPr="00D66411">
        <w:rPr>
          <w:rFonts w:cstheme="minorHAnsi"/>
          <w:i/>
        </w:rPr>
        <w:t xml:space="preserve">Long Service Leave (Commonwealth Employees) Act 1976. </w:t>
      </w:r>
    </w:p>
    <w:p w14:paraId="70FBFB8D" w14:textId="765BBD8A" w:rsidR="006106E3" w:rsidRPr="00555A49" w:rsidRDefault="006106E3" w:rsidP="00D50B6C">
      <w:pPr>
        <w:pStyle w:val="ListParagraph"/>
        <w:numPr>
          <w:ilvl w:val="0"/>
          <w:numId w:val="23"/>
        </w:numPr>
        <w:spacing w:before="0" w:after="160" w:line="259" w:lineRule="auto"/>
        <w:ind w:left="1134" w:hanging="850"/>
        <w:contextualSpacing w:val="0"/>
        <w:rPr>
          <w:rFonts w:cstheme="minorHAnsi"/>
        </w:rPr>
      </w:pPr>
      <w:r w:rsidRPr="00D66411">
        <w:rPr>
          <w:rFonts w:cstheme="minorHAnsi"/>
        </w:rPr>
        <w:t xml:space="preserve">The minimum period for which long service leave will be granted is 7 calendar days (whether taken at full or half pay). Long service leave cannot be broken with other periods of leave, except as otherwise provided by legislation or provided for in the re-crediting of leave clause at section </w:t>
      </w:r>
      <w:r w:rsidR="00A5675F" w:rsidRPr="00D66411">
        <w:rPr>
          <w:rFonts w:cstheme="minorHAnsi"/>
        </w:rPr>
        <w:fldChar w:fldCharType="begin"/>
      </w:r>
      <w:r w:rsidR="00A5675F" w:rsidRPr="00D66411">
        <w:rPr>
          <w:rFonts w:cstheme="minorHAnsi"/>
        </w:rPr>
        <w:instrText xml:space="preserve"> REF _Ref152168452 \r \h </w:instrText>
      </w:r>
      <w:r w:rsidR="00D66411">
        <w:rPr>
          <w:rFonts w:cstheme="minorHAnsi"/>
        </w:rPr>
        <w:instrText xml:space="preserve"> \* MERGEFORMAT </w:instrText>
      </w:r>
      <w:r w:rsidR="00A5675F" w:rsidRPr="00D66411">
        <w:rPr>
          <w:rFonts w:cstheme="minorHAnsi"/>
        </w:rPr>
      </w:r>
      <w:r w:rsidR="00A5675F" w:rsidRPr="00D66411">
        <w:rPr>
          <w:rFonts w:cstheme="minorHAnsi"/>
        </w:rPr>
        <w:fldChar w:fldCharType="separate"/>
      </w:r>
      <w:r w:rsidR="00555948">
        <w:rPr>
          <w:rFonts w:cstheme="minorHAnsi"/>
        </w:rPr>
        <w:t>6.14</w:t>
      </w:r>
      <w:r w:rsidR="00A5675F" w:rsidRPr="00D66411">
        <w:rPr>
          <w:rFonts w:cstheme="minorHAnsi"/>
        </w:rPr>
        <w:fldChar w:fldCharType="end"/>
      </w:r>
      <w:r w:rsidRPr="00D66411">
        <w:rPr>
          <w:rFonts w:cstheme="minorHAnsi"/>
        </w:rPr>
        <w:t xml:space="preserve"> of </w:t>
      </w:r>
      <w:r w:rsidRPr="00555A49">
        <w:rPr>
          <w:rFonts w:cstheme="minorHAnsi"/>
        </w:rPr>
        <w:t>this agreement.</w:t>
      </w:r>
    </w:p>
    <w:p w14:paraId="2843FEE1" w14:textId="77777777" w:rsidR="006106E3" w:rsidRDefault="006106E3" w:rsidP="00D50B6C">
      <w:pPr>
        <w:pStyle w:val="Heading2"/>
        <w:numPr>
          <w:ilvl w:val="1"/>
          <w:numId w:val="25"/>
        </w:numPr>
        <w:ind w:left="1134" w:hanging="1134"/>
      </w:pPr>
      <w:bookmarkStart w:id="270" w:name="_Toc159248271"/>
      <w:r w:rsidRPr="00555A49">
        <w:t>Sabbatical leave</w:t>
      </w:r>
      <w:bookmarkEnd w:id="270"/>
    </w:p>
    <w:p w14:paraId="7A720ABF" w14:textId="197816BD" w:rsidR="006106E3" w:rsidRDefault="006106E3" w:rsidP="00D50B6C">
      <w:pPr>
        <w:pStyle w:val="ListParagraph"/>
        <w:numPr>
          <w:ilvl w:val="0"/>
          <w:numId w:val="23"/>
        </w:numPr>
        <w:spacing w:after="160" w:line="259" w:lineRule="auto"/>
        <w:ind w:left="1135" w:hanging="851"/>
        <w:contextualSpacing w:val="0"/>
        <w:rPr>
          <w:rFonts w:ascii="Arial" w:hAnsi="Arial" w:cs="Arial"/>
        </w:rPr>
      </w:pPr>
      <w:r w:rsidRPr="00E61BC9">
        <w:rPr>
          <w:rFonts w:ascii="Arial" w:hAnsi="Arial" w:cs="Arial"/>
        </w:rPr>
        <w:t>The Chair has discretion to approve a written application from an ongoing employee to purchase a period of sabbatical leave</w:t>
      </w:r>
      <w:r w:rsidR="003D2003">
        <w:rPr>
          <w:rFonts w:ascii="Arial" w:hAnsi="Arial" w:cs="Arial"/>
        </w:rPr>
        <w:t>, and to determine the conditions that will apply</w:t>
      </w:r>
      <w:r w:rsidRPr="00E61BC9">
        <w:rPr>
          <w:rFonts w:ascii="Arial" w:hAnsi="Arial" w:cs="Arial"/>
        </w:rPr>
        <w:t xml:space="preserve">. </w:t>
      </w:r>
    </w:p>
    <w:p w14:paraId="1F7420CE" w14:textId="37CB9DE1" w:rsidR="00A56A9B" w:rsidRDefault="005B1CD2" w:rsidP="00D50B6C">
      <w:pPr>
        <w:pStyle w:val="ListParagraph"/>
        <w:numPr>
          <w:ilvl w:val="1"/>
          <w:numId w:val="23"/>
        </w:numPr>
        <w:spacing w:before="0" w:after="160" w:line="259" w:lineRule="auto"/>
        <w:ind w:left="1985" w:hanging="851"/>
        <w:contextualSpacing w:val="0"/>
      </w:pPr>
      <w:r>
        <w:rPr>
          <w:rFonts w:cstheme="minorHAnsi"/>
        </w:rPr>
        <w:t>Generally</w:t>
      </w:r>
      <w:r w:rsidR="00A56A9B">
        <w:t xml:space="preserve">, sabbatical leave will not count as service </w:t>
      </w:r>
      <w:r w:rsidR="003F3609">
        <w:t>for any purpose</w:t>
      </w:r>
      <w:r w:rsidR="00A56A9B">
        <w:t xml:space="preserve">. </w:t>
      </w:r>
    </w:p>
    <w:p w14:paraId="041345A4" w14:textId="77777777" w:rsidR="006106E3" w:rsidRPr="00E61BC9" w:rsidRDefault="006106E3" w:rsidP="00D50B6C">
      <w:pPr>
        <w:pStyle w:val="ListParagraph"/>
        <w:numPr>
          <w:ilvl w:val="0"/>
          <w:numId w:val="23"/>
        </w:numPr>
        <w:spacing w:after="160" w:line="259" w:lineRule="auto"/>
        <w:ind w:left="1135" w:hanging="851"/>
        <w:contextualSpacing w:val="0"/>
        <w:rPr>
          <w:rStyle w:val="ui-provider"/>
          <w:rFonts w:ascii="Arial" w:hAnsi="Arial" w:cs="Arial"/>
        </w:rPr>
      </w:pPr>
      <w:r w:rsidRPr="00E61BC9">
        <w:rPr>
          <w:rStyle w:val="ui-provider"/>
          <w:rFonts w:ascii="Arial" w:hAnsi="Arial" w:cs="Arial"/>
        </w:rPr>
        <w:t>By agreement, an employee may elect to have 20% of their gross fortnightly salary withheld each pay day:</w:t>
      </w:r>
    </w:p>
    <w:p w14:paraId="7263489E" w14:textId="77777777" w:rsidR="006106E3" w:rsidRDefault="006106E3" w:rsidP="00D50B6C">
      <w:pPr>
        <w:pStyle w:val="ListParagraph"/>
        <w:numPr>
          <w:ilvl w:val="1"/>
          <w:numId w:val="23"/>
        </w:numPr>
        <w:spacing w:before="0" w:after="160" w:line="259" w:lineRule="auto"/>
        <w:ind w:left="1985" w:hanging="851"/>
        <w:contextualSpacing w:val="0"/>
        <w:rPr>
          <w:rStyle w:val="ui-provider"/>
          <w:rFonts w:ascii="Arial" w:hAnsi="Arial" w:cs="Arial"/>
        </w:rPr>
      </w:pPr>
      <w:r>
        <w:rPr>
          <w:rStyle w:val="ui-provider"/>
          <w:rFonts w:ascii="Arial" w:hAnsi="Arial" w:cs="Arial"/>
        </w:rPr>
        <w:t>over two</w:t>
      </w:r>
      <w:r w:rsidRPr="0023072F">
        <w:rPr>
          <w:rStyle w:val="ui-provider"/>
          <w:rFonts w:ascii="Arial" w:hAnsi="Arial" w:cs="Arial"/>
        </w:rPr>
        <w:t xml:space="preserve"> years</w:t>
      </w:r>
      <w:r>
        <w:rPr>
          <w:rStyle w:val="ui-provider"/>
          <w:rFonts w:ascii="Arial" w:hAnsi="Arial" w:cs="Arial"/>
        </w:rPr>
        <w:t xml:space="preserve"> – i</w:t>
      </w:r>
      <w:r w:rsidRPr="0023072F">
        <w:rPr>
          <w:rStyle w:val="ui-provider"/>
          <w:rFonts w:ascii="Arial" w:hAnsi="Arial" w:cs="Arial"/>
        </w:rPr>
        <w:t xml:space="preserve">n order to access sabbatical leave for six months in the </w:t>
      </w:r>
      <w:r>
        <w:rPr>
          <w:rStyle w:val="ui-provider"/>
          <w:rFonts w:ascii="Arial" w:hAnsi="Arial" w:cs="Arial"/>
        </w:rPr>
        <w:t>third</w:t>
      </w:r>
      <w:r w:rsidRPr="0023072F">
        <w:rPr>
          <w:rStyle w:val="ui-provider"/>
          <w:rFonts w:ascii="Arial" w:hAnsi="Arial" w:cs="Arial"/>
        </w:rPr>
        <w:t xml:space="preserve"> year</w:t>
      </w:r>
      <w:r>
        <w:rPr>
          <w:rStyle w:val="ui-provider"/>
          <w:rFonts w:ascii="Arial" w:hAnsi="Arial" w:cs="Arial"/>
        </w:rPr>
        <w:t>; or</w:t>
      </w:r>
    </w:p>
    <w:p w14:paraId="65E5BD66" w14:textId="77777777" w:rsidR="006106E3" w:rsidRDefault="006106E3" w:rsidP="00D50B6C">
      <w:pPr>
        <w:pStyle w:val="ListParagraph"/>
        <w:numPr>
          <w:ilvl w:val="1"/>
          <w:numId w:val="23"/>
        </w:numPr>
        <w:spacing w:before="0" w:after="160" w:line="259" w:lineRule="auto"/>
        <w:ind w:left="1985" w:hanging="851"/>
        <w:contextualSpacing w:val="0"/>
        <w:rPr>
          <w:rStyle w:val="ui-provider"/>
          <w:rFonts w:ascii="Arial" w:hAnsi="Arial" w:cs="Arial"/>
        </w:rPr>
      </w:pPr>
      <w:r w:rsidRPr="0023072F">
        <w:rPr>
          <w:rStyle w:val="ui-provider"/>
          <w:rFonts w:ascii="Arial" w:hAnsi="Arial" w:cs="Arial"/>
        </w:rPr>
        <w:t>over four years</w:t>
      </w:r>
      <w:r>
        <w:rPr>
          <w:rStyle w:val="ui-provider"/>
          <w:rFonts w:ascii="Arial" w:hAnsi="Arial" w:cs="Arial"/>
        </w:rPr>
        <w:t xml:space="preserve"> – </w:t>
      </w:r>
      <w:r w:rsidRPr="0023072F">
        <w:rPr>
          <w:rStyle w:val="ui-provider"/>
          <w:rFonts w:ascii="Arial" w:hAnsi="Arial" w:cs="Arial"/>
        </w:rPr>
        <w:t>in</w:t>
      </w:r>
      <w:r>
        <w:rPr>
          <w:rStyle w:val="ui-provider"/>
          <w:rFonts w:ascii="Arial" w:hAnsi="Arial" w:cs="Arial"/>
        </w:rPr>
        <w:t xml:space="preserve"> </w:t>
      </w:r>
      <w:r w:rsidRPr="0023072F">
        <w:rPr>
          <w:rStyle w:val="ui-provider"/>
          <w:rFonts w:ascii="Arial" w:hAnsi="Arial" w:cs="Arial"/>
        </w:rPr>
        <w:t xml:space="preserve">order to access sabbatical leave for 12 months in the fifth year. </w:t>
      </w:r>
    </w:p>
    <w:p w14:paraId="399FD064" w14:textId="77777777" w:rsidR="006106E3" w:rsidRDefault="006106E3" w:rsidP="00D50B6C">
      <w:pPr>
        <w:pStyle w:val="ListParagraph"/>
        <w:numPr>
          <w:ilvl w:val="0"/>
          <w:numId w:val="23"/>
        </w:numPr>
        <w:spacing w:before="0" w:after="160" w:line="259" w:lineRule="auto"/>
        <w:ind w:left="1134" w:hanging="850"/>
        <w:contextualSpacing w:val="0"/>
      </w:pPr>
      <w:r w:rsidRPr="00853A5E">
        <w:t xml:space="preserve">The </w:t>
      </w:r>
      <w:r w:rsidRPr="0023072F">
        <w:rPr>
          <w:rStyle w:val="ui-provider"/>
          <w:rFonts w:ascii="Arial" w:hAnsi="Arial" w:cs="Arial"/>
        </w:rPr>
        <w:t>withheld</w:t>
      </w:r>
      <w:r w:rsidRPr="00853A5E">
        <w:t xml:space="preserve"> salary will be paid to the employee over the period of sabbatical leave in equal fortnightly instalments. </w:t>
      </w:r>
    </w:p>
    <w:p w14:paraId="430A5A1B" w14:textId="65546EA8" w:rsidR="006106E3" w:rsidRPr="008F17D4" w:rsidRDefault="006106E3" w:rsidP="00D50B6C">
      <w:pPr>
        <w:pStyle w:val="ListParagraph"/>
        <w:numPr>
          <w:ilvl w:val="0"/>
          <w:numId w:val="23"/>
        </w:numPr>
        <w:spacing w:before="0" w:after="160" w:line="259" w:lineRule="auto"/>
        <w:ind w:left="1134" w:hanging="850"/>
        <w:contextualSpacing w:val="0"/>
        <w:rPr>
          <w:rFonts w:ascii="Arial" w:hAnsi="Arial" w:cs="Arial"/>
        </w:rPr>
      </w:pPr>
      <w:r w:rsidRPr="00543FDE">
        <w:rPr>
          <w:rFonts w:ascii="Arial" w:hAnsi="Arial" w:cs="Arial"/>
        </w:rPr>
        <w:t>Further</w:t>
      </w:r>
      <w:r w:rsidRPr="00543FDE">
        <w:rPr>
          <w:rFonts w:cstheme="minorHAnsi"/>
        </w:rPr>
        <w:t xml:space="preserve"> information on </w:t>
      </w:r>
      <w:r>
        <w:rPr>
          <w:rFonts w:ascii="Arial" w:hAnsi="Arial" w:cs="Arial"/>
        </w:rPr>
        <w:t>sabbatical</w:t>
      </w:r>
      <w:r w:rsidRPr="00543FDE">
        <w:rPr>
          <w:rFonts w:ascii="Arial" w:hAnsi="Arial" w:cs="Arial"/>
        </w:rPr>
        <w:t xml:space="preserve"> leave </w:t>
      </w:r>
      <w:r w:rsidR="00A27D6D">
        <w:rPr>
          <w:rFonts w:ascii="Arial" w:hAnsi="Arial" w:cs="Arial"/>
        </w:rPr>
        <w:t xml:space="preserve">is available in </w:t>
      </w:r>
      <w:r w:rsidRPr="00543FDE">
        <w:rPr>
          <w:rFonts w:ascii="Arial" w:hAnsi="Arial" w:cs="Arial"/>
        </w:rPr>
        <w:t>the Commission’s policy relating to leave.</w:t>
      </w:r>
    </w:p>
    <w:p w14:paraId="7C11B85A" w14:textId="08743CA2" w:rsidR="001943ED" w:rsidRDefault="001943ED" w:rsidP="00D50B6C">
      <w:pPr>
        <w:pStyle w:val="Heading2"/>
        <w:numPr>
          <w:ilvl w:val="1"/>
          <w:numId w:val="25"/>
        </w:numPr>
        <w:ind w:left="1134" w:hanging="1134"/>
      </w:pPr>
      <w:bookmarkStart w:id="271" w:name="_Toc159248272"/>
      <w:bookmarkStart w:id="272" w:name="_Toc148017045"/>
      <w:bookmarkStart w:id="273" w:name="_Toc148017378"/>
      <w:bookmarkStart w:id="274" w:name="_Toc149160566"/>
      <w:bookmarkEnd w:id="260"/>
      <w:bookmarkEnd w:id="261"/>
      <w:bookmarkEnd w:id="262"/>
      <w:bookmarkEnd w:id="263"/>
      <w:bookmarkEnd w:id="264"/>
      <w:bookmarkEnd w:id="265"/>
      <w:bookmarkEnd w:id="266"/>
      <w:bookmarkEnd w:id="267"/>
      <w:bookmarkEnd w:id="268"/>
      <w:bookmarkEnd w:id="269"/>
      <w:r>
        <w:lastRenderedPageBreak/>
        <w:t>Other</w:t>
      </w:r>
      <w:r w:rsidR="00B4374A">
        <w:t xml:space="preserve"> key</w:t>
      </w:r>
      <w:r>
        <w:t xml:space="preserve"> leave types</w:t>
      </w:r>
      <w:bookmarkEnd w:id="271"/>
    </w:p>
    <w:p w14:paraId="2F982F83" w14:textId="15B5D74F" w:rsidR="00542907" w:rsidRDefault="00542907" w:rsidP="00D50B6C">
      <w:pPr>
        <w:pStyle w:val="Heading3"/>
        <w:numPr>
          <w:ilvl w:val="2"/>
          <w:numId w:val="25"/>
        </w:numPr>
        <w:tabs>
          <w:tab w:val="num" w:pos="1492"/>
        </w:tabs>
        <w:ind w:left="1134" w:hanging="1134"/>
      </w:pPr>
      <w:r w:rsidRPr="00555A49">
        <w:t>Emergency response leave</w:t>
      </w:r>
      <w:bookmarkEnd w:id="272"/>
      <w:bookmarkEnd w:id="273"/>
      <w:bookmarkEnd w:id="274"/>
    </w:p>
    <w:p w14:paraId="7C637314" w14:textId="3EFCABB7" w:rsidR="00542907" w:rsidRPr="00555A49" w:rsidRDefault="00542907" w:rsidP="00D50B6C">
      <w:pPr>
        <w:pStyle w:val="ListParagraph"/>
        <w:numPr>
          <w:ilvl w:val="0"/>
          <w:numId w:val="23"/>
        </w:numPr>
        <w:spacing w:after="160" w:line="259" w:lineRule="auto"/>
        <w:ind w:left="1135" w:hanging="851"/>
        <w:contextualSpacing w:val="0"/>
        <w:rPr>
          <w:rFonts w:cstheme="minorHAnsi"/>
        </w:rPr>
      </w:pPr>
      <w:r w:rsidRPr="00555A49">
        <w:rPr>
          <w:rFonts w:cstheme="minorHAnsi"/>
        </w:rPr>
        <w:t>In line with section 108 of the</w:t>
      </w:r>
      <w:r w:rsidR="0081302A">
        <w:rPr>
          <w:rFonts w:cstheme="minorHAnsi"/>
        </w:rPr>
        <w:t xml:space="preserve"> FW Act, </w:t>
      </w:r>
      <w:r w:rsidRPr="00555A49">
        <w:rPr>
          <w:rFonts w:cstheme="minorHAnsi"/>
        </w:rPr>
        <w:t xml:space="preserve">an employee who engages in an eligible </w:t>
      </w:r>
      <w:r w:rsidRPr="00715113">
        <w:rPr>
          <w:rFonts w:ascii="Arial" w:hAnsi="Arial" w:cs="Arial"/>
        </w:rPr>
        <w:t>community</w:t>
      </w:r>
      <w:r w:rsidRPr="00555A49">
        <w:rPr>
          <w:rFonts w:cstheme="minorHAnsi"/>
        </w:rPr>
        <w:t xml:space="preserve"> service activity can get emergency response leave to volunteer for emergency management duties for:</w:t>
      </w:r>
    </w:p>
    <w:p w14:paraId="0E42B2D7" w14:textId="77777777" w:rsidR="00542907" w:rsidRPr="00555A49" w:rsidRDefault="00542907"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the time engaged in the activity;</w:t>
      </w:r>
    </w:p>
    <w:p w14:paraId="2FD39D3A" w14:textId="77777777" w:rsidR="00542907" w:rsidRPr="00555A49" w:rsidRDefault="00542907"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reasonable travelling time; and</w:t>
      </w:r>
    </w:p>
    <w:p w14:paraId="6443799C" w14:textId="77777777" w:rsidR="00542907" w:rsidRPr="00555A49" w:rsidRDefault="00542907"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 xml:space="preserve">reasonable recovery time. </w:t>
      </w:r>
    </w:p>
    <w:p w14:paraId="4A10617C" w14:textId="77777777" w:rsidR="00A54E73" w:rsidRPr="00CA0DB7" w:rsidRDefault="00542907" w:rsidP="00D50B6C">
      <w:pPr>
        <w:pStyle w:val="ListParagraph"/>
        <w:numPr>
          <w:ilvl w:val="0"/>
          <w:numId w:val="23"/>
        </w:numPr>
        <w:spacing w:before="0" w:after="160" w:line="259" w:lineRule="auto"/>
        <w:ind w:left="1134" w:hanging="850"/>
        <w:contextualSpacing w:val="0"/>
        <w:rPr>
          <w:rFonts w:cstheme="minorHAnsi"/>
        </w:rPr>
      </w:pPr>
      <w:r w:rsidRPr="00555A49">
        <w:rPr>
          <w:rFonts w:cstheme="minorHAnsi"/>
        </w:rPr>
        <w:t>Full-time and part-time employees will be able to access 20 working days of paid emergency response leave per year</w:t>
      </w:r>
      <w:r w:rsidR="001279DA">
        <w:rPr>
          <w:rFonts w:cstheme="minorHAnsi"/>
        </w:rPr>
        <w:t>, at their full rate of pay,</w:t>
      </w:r>
      <w:r w:rsidRPr="00555A49">
        <w:rPr>
          <w:rFonts w:cstheme="minorHAnsi"/>
        </w:rPr>
        <w:t xml:space="preserve"> if required. </w:t>
      </w:r>
      <w:r w:rsidR="00A54E73" w:rsidRPr="00555A49">
        <w:rPr>
          <w:rFonts w:cstheme="minorHAnsi"/>
        </w:rPr>
        <w:t>The</w:t>
      </w:r>
      <w:r w:rsidR="00A54E73" w:rsidRPr="002D595E">
        <w:rPr>
          <w:rFonts w:cstheme="minorHAnsi"/>
        </w:rPr>
        <w:t xml:space="preserve"> Chair</w:t>
      </w:r>
      <w:r w:rsidR="00A54E73" w:rsidRPr="00555A49">
        <w:rPr>
          <w:rFonts w:cstheme="minorHAnsi"/>
        </w:rPr>
        <w:t xml:space="preserve"> may provide additional emergency response leave with pay. </w:t>
      </w:r>
    </w:p>
    <w:p w14:paraId="377FE189" w14:textId="34C91691" w:rsidR="00CA0DB7" w:rsidRDefault="00CA0DB7" w:rsidP="00D50B6C">
      <w:pPr>
        <w:pStyle w:val="ListParagraph"/>
        <w:numPr>
          <w:ilvl w:val="1"/>
          <w:numId w:val="23"/>
        </w:numPr>
        <w:spacing w:before="0" w:after="160" w:line="259" w:lineRule="auto"/>
        <w:ind w:left="1985" w:hanging="851"/>
        <w:contextualSpacing w:val="0"/>
        <w:rPr>
          <w:rFonts w:cstheme="minorHAnsi"/>
        </w:rPr>
      </w:pPr>
      <w:r w:rsidRPr="00CA0DB7">
        <w:rPr>
          <w:rFonts w:cstheme="minorHAnsi"/>
        </w:rPr>
        <w:t>For the purposes of this clause, full rate of pay is to be as if the employee was at work.</w:t>
      </w:r>
    </w:p>
    <w:p w14:paraId="28628432" w14:textId="235F3C0B" w:rsidR="00542907" w:rsidRPr="00555A49" w:rsidRDefault="00542907" w:rsidP="00D50B6C">
      <w:pPr>
        <w:pStyle w:val="ListParagraph"/>
        <w:numPr>
          <w:ilvl w:val="0"/>
          <w:numId w:val="23"/>
        </w:numPr>
        <w:spacing w:before="0" w:after="160" w:line="259" w:lineRule="auto"/>
        <w:ind w:left="1134" w:hanging="850"/>
        <w:contextualSpacing w:val="0"/>
        <w:rPr>
          <w:rFonts w:cstheme="minorHAnsi"/>
        </w:rPr>
      </w:pPr>
      <w:r w:rsidRPr="00555A49">
        <w:rPr>
          <w:rFonts w:cstheme="minorHAnsi"/>
        </w:rPr>
        <w:t xml:space="preserve">Paid leave may be refused where the employee’s role is essential to the </w:t>
      </w:r>
      <w:r w:rsidR="009A13B0" w:rsidRPr="002D595E">
        <w:rPr>
          <w:rFonts w:cstheme="minorHAnsi"/>
        </w:rPr>
        <w:t>Commission’s</w:t>
      </w:r>
      <w:r w:rsidRPr="00555A49">
        <w:rPr>
          <w:rFonts w:cstheme="minorHAnsi"/>
        </w:rPr>
        <w:t xml:space="preserve"> response to the emergency. </w:t>
      </w:r>
    </w:p>
    <w:p w14:paraId="66762FFA" w14:textId="77777777" w:rsidR="00542907" w:rsidRPr="00555A49" w:rsidRDefault="00542907" w:rsidP="00D50B6C">
      <w:pPr>
        <w:pStyle w:val="ListParagraph"/>
        <w:numPr>
          <w:ilvl w:val="0"/>
          <w:numId w:val="23"/>
        </w:numPr>
        <w:spacing w:before="0" w:after="160" w:line="259" w:lineRule="auto"/>
        <w:ind w:left="1134" w:hanging="850"/>
        <w:contextualSpacing w:val="0"/>
        <w:rPr>
          <w:rFonts w:cstheme="minorHAnsi"/>
        </w:rPr>
      </w:pPr>
      <w:r w:rsidRPr="00555A49">
        <w:rPr>
          <w:rFonts w:cstheme="minorHAnsi"/>
        </w:rPr>
        <w:t xml:space="preserve">An employee must provide evidence that the organisation requests their services. Employees can provide evidence before or as soon as practical after their emergency service activity. </w:t>
      </w:r>
    </w:p>
    <w:p w14:paraId="5F1B8467" w14:textId="20BB741C" w:rsidR="00542907" w:rsidRPr="00555A49" w:rsidRDefault="00542907" w:rsidP="00D50B6C">
      <w:pPr>
        <w:pStyle w:val="ListParagraph"/>
        <w:numPr>
          <w:ilvl w:val="0"/>
          <w:numId w:val="23"/>
        </w:numPr>
        <w:spacing w:before="0" w:after="160" w:line="259" w:lineRule="auto"/>
        <w:ind w:left="1134" w:hanging="850"/>
        <w:contextualSpacing w:val="0"/>
        <w:rPr>
          <w:rFonts w:cstheme="minorHAnsi"/>
        </w:rPr>
      </w:pPr>
      <w:r w:rsidRPr="00555A49">
        <w:rPr>
          <w:rFonts w:cstheme="minorHAnsi"/>
        </w:rPr>
        <w:t xml:space="preserve">The </w:t>
      </w:r>
      <w:r w:rsidR="009E5B0D" w:rsidRPr="002D595E">
        <w:rPr>
          <w:rFonts w:cstheme="minorHAnsi"/>
        </w:rPr>
        <w:t>Chair</w:t>
      </w:r>
      <w:r w:rsidRPr="00555A49">
        <w:rPr>
          <w:rFonts w:cstheme="minorHAnsi"/>
        </w:rPr>
        <w:t xml:space="preserve"> may approve reasonable paid or unpaid leave for ceremonial duties and training. </w:t>
      </w:r>
    </w:p>
    <w:p w14:paraId="3DB3438D" w14:textId="77777777" w:rsidR="00542907" w:rsidRPr="00555A49" w:rsidRDefault="00542907" w:rsidP="00D50B6C">
      <w:pPr>
        <w:pStyle w:val="ListParagraph"/>
        <w:numPr>
          <w:ilvl w:val="0"/>
          <w:numId w:val="23"/>
        </w:numPr>
        <w:spacing w:before="0" w:after="160" w:line="259" w:lineRule="auto"/>
        <w:ind w:left="1134" w:hanging="850"/>
        <w:contextualSpacing w:val="0"/>
        <w:rPr>
          <w:rFonts w:cstheme="minorHAnsi"/>
        </w:rPr>
      </w:pPr>
      <w:r w:rsidRPr="00555A49">
        <w:rPr>
          <w:rFonts w:cstheme="minorHAnsi"/>
        </w:rPr>
        <w:t xml:space="preserve">Emergency </w:t>
      </w:r>
      <w:r w:rsidRPr="00715113">
        <w:rPr>
          <w:rFonts w:ascii="Arial" w:hAnsi="Arial" w:cs="Arial"/>
        </w:rPr>
        <w:t>response</w:t>
      </w:r>
      <w:r w:rsidRPr="00555A49">
        <w:rPr>
          <w:rFonts w:cstheme="minorHAnsi"/>
        </w:rPr>
        <w:t xml:space="preserve"> leave, with or without pay, will count as service.</w:t>
      </w:r>
    </w:p>
    <w:p w14:paraId="213353CA" w14:textId="69BDCDCD" w:rsidR="00542907" w:rsidRDefault="00542907" w:rsidP="00D50B6C">
      <w:pPr>
        <w:pStyle w:val="Heading3"/>
        <w:numPr>
          <w:ilvl w:val="2"/>
          <w:numId w:val="25"/>
        </w:numPr>
        <w:tabs>
          <w:tab w:val="num" w:pos="1492"/>
        </w:tabs>
        <w:ind w:left="1134" w:hanging="1134"/>
      </w:pPr>
      <w:bookmarkStart w:id="275" w:name="_Toc148017046"/>
      <w:bookmarkStart w:id="276" w:name="_Toc148017379"/>
      <w:bookmarkStart w:id="277" w:name="_Toc149160567"/>
      <w:r w:rsidRPr="00555A49">
        <w:t>Jury duty</w:t>
      </w:r>
      <w:bookmarkEnd w:id="275"/>
      <w:bookmarkEnd w:id="276"/>
      <w:bookmarkEnd w:id="277"/>
    </w:p>
    <w:p w14:paraId="0DB04F5D" w14:textId="77777777" w:rsidR="00542907" w:rsidRPr="00715113" w:rsidRDefault="00542907" w:rsidP="00D50B6C">
      <w:pPr>
        <w:pStyle w:val="ListParagraph"/>
        <w:numPr>
          <w:ilvl w:val="0"/>
          <w:numId w:val="23"/>
        </w:numPr>
        <w:spacing w:after="160" w:line="259" w:lineRule="auto"/>
        <w:ind w:left="1135" w:hanging="851"/>
        <w:contextualSpacing w:val="0"/>
        <w:rPr>
          <w:rFonts w:ascii="Arial" w:hAnsi="Arial" w:cs="Arial"/>
        </w:rPr>
      </w:pPr>
      <w:r w:rsidRPr="00555A49">
        <w:rPr>
          <w:rFonts w:cstheme="minorHAnsi"/>
        </w:rPr>
        <w:t xml:space="preserve">Employees </w:t>
      </w:r>
      <w:r w:rsidRPr="00715113">
        <w:rPr>
          <w:rFonts w:ascii="Arial" w:hAnsi="Arial" w:cs="Arial"/>
        </w:rPr>
        <w:t xml:space="preserve">who are required by a court to attend either for jury selection, or to act as a juror, will be released from duty for the required period, without the need to apply for leave. </w:t>
      </w:r>
    </w:p>
    <w:p w14:paraId="3FE161F3" w14:textId="45DD08F9" w:rsidR="00542907" w:rsidRDefault="00542907" w:rsidP="00D50B6C">
      <w:pPr>
        <w:pStyle w:val="ListParagraph"/>
        <w:numPr>
          <w:ilvl w:val="0"/>
          <w:numId w:val="23"/>
        </w:numPr>
        <w:spacing w:before="0" w:after="160" w:line="259" w:lineRule="auto"/>
        <w:ind w:left="1134" w:hanging="850"/>
        <w:contextualSpacing w:val="0"/>
        <w:rPr>
          <w:rFonts w:ascii="Arial" w:hAnsi="Arial" w:cs="Arial"/>
        </w:rPr>
      </w:pPr>
      <w:r w:rsidRPr="00715113">
        <w:rPr>
          <w:rFonts w:ascii="Arial" w:hAnsi="Arial" w:cs="Arial"/>
        </w:rPr>
        <w:t>Full and part-time employees will be released from duty on</w:t>
      </w:r>
      <w:r w:rsidR="00BE51A0">
        <w:rPr>
          <w:rFonts w:ascii="Arial" w:hAnsi="Arial" w:cs="Arial"/>
        </w:rPr>
        <w:t xml:space="preserve"> their</w:t>
      </w:r>
      <w:r w:rsidRPr="00715113">
        <w:rPr>
          <w:rFonts w:ascii="Arial" w:hAnsi="Arial" w:cs="Arial"/>
        </w:rPr>
        <w:t xml:space="preserve"> full </w:t>
      </w:r>
      <w:r w:rsidR="00BE51A0">
        <w:rPr>
          <w:rFonts w:ascii="Arial" w:hAnsi="Arial" w:cs="Arial"/>
        </w:rPr>
        <w:t xml:space="preserve">rate of </w:t>
      </w:r>
      <w:r w:rsidRPr="00715113">
        <w:rPr>
          <w:rFonts w:ascii="Arial" w:hAnsi="Arial" w:cs="Arial"/>
        </w:rPr>
        <w:t>pay. Payment for casuals will be as per the relevant state legislation.</w:t>
      </w:r>
    </w:p>
    <w:p w14:paraId="607CDDE7" w14:textId="77777777" w:rsidR="00BE51A0" w:rsidRDefault="00BE51A0" w:rsidP="00D50B6C">
      <w:pPr>
        <w:pStyle w:val="ListParagraph"/>
        <w:numPr>
          <w:ilvl w:val="1"/>
          <w:numId w:val="23"/>
        </w:numPr>
        <w:spacing w:before="0" w:after="160" w:line="259" w:lineRule="auto"/>
        <w:ind w:left="1985" w:hanging="851"/>
        <w:contextualSpacing w:val="0"/>
        <w:rPr>
          <w:rFonts w:cstheme="minorHAnsi"/>
        </w:rPr>
      </w:pPr>
      <w:r w:rsidRPr="00CA0DB7">
        <w:rPr>
          <w:rFonts w:cstheme="minorHAnsi"/>
        </w:rPr>
        <w:t>For the purposes of this clause, full rate of pay is to be as if the employee was at work.</w:t>
      </w:r>
    </w:p>
    <w:p w14:paraId="447785D6" w14:textId="77777777" w:rsidR="00542907" w:rsidRPr="00555A49" w:rsidRDefault="00542907" w:rsidP="00D50B6C">
      <w:pPr>
        <w:pStyle w:val="ListParagraph"/>
        <w:numPr>
          <w:ilvl w:val="0"/>
          <w:numId w:val="23"/>
        </w:numPr>
        <w:spacing w:before="0" w:after="160" w:line="259" w:lineRule="auto"/>
        <w:ind w:left="1134" w:hanging="850"/>
        <w:contextualSpacing w:val="0"/>
        <w:rPr>
          <w:rFonts w:cstheme="minorHAnsi"/>
        </w:rPr>
      </w:pPr>
      <w:r w:rsidRPr="00715113">
        <w:rPr>
          <w:rFonts w:ascii="Arial" w:hAnsi="Arial" w:cs="Arial"/>
        </w:rPr>
        <w:t>The employee is required to inform their manager before they are released from duty and provide evidence of the</w:t>
      </w:r>
      <w:r w:rsidRPr="00555A49">
        <w:rPr>
          <w:rFonts w:cstheme="minorHAnsi"/>
        </w:rPr>
        <w:t xml:space="preserve"> need to attend.</w:t>
      </w:r>
    </w:p>
    <w:p w14:paraId="3856456C" w14:textId="6D2C8048" w:rsidR="00542907" w:rsidRPr="00555A49" w:rsidRDefault="00542907" w:rsidP="00D50B6C">
      <w:pPr>
        <w:pStyle w:val="ListParagraph"/>
        <w:numPr>
          <w:ilvl w:val="0"/>
          <w:numId w:val="23"/>
        </w:numPr>
        <w:spacing w:before="0" w:after="160" w:line="259" w:lineRule="auto"/>
        <w:ind w:left="1134" w:hanging="850"/>
        <w:contextualSpacing w:val="0"/>
        <w:rPr>
          <w:rFonts w:cstheme="minorHAnsi"/>
        </w:rPr>
      </w:pPr>
      <w:r w:rsidRPr="00555A49">
        <w:rPr>
          <w:rFonts w:cstheme="minorHAnsi"/>
        </w:rPr>
        <w:t xml:space="preserve">If the employee receives a payment from the court for attendance (which are not expense related such as allowances and reimbursements), they must repay that amount to the </w:t>
      </w:r>
      <w:r w:rsidR="009E5B0D" w:rsidRPr="00887B86">
        <w:rPr>
          <w:rFonts w:cstheme="minorHAnsi"/>
        </w:rPr>
        <w:t>Commission</w:t>
      </w:r>
      <w:r w:rsidRPr="00555A49">
        <w:rPr>
          <w:rFonts w:cstheme="minorHAnsi"/>
        </w:rPr>
        <w:t xml:space="preserve"> for the period of absence. This will be administered in accordance with the overpayments clause.</w:t>
      </w:r>
    </w:p>
    <w:p w14:paraId="3BF7CF73" w14:textId="77777777" w:rsidR="001943ED" w:rsidRPr="00555A49" w:rsidRDefault="001943ED" w:rsidP="00D50B6C">
      <w:pPr>
        <w:pStyle w:val="Heading3"/>
        <w:numPr>
          <w:ilvl w:val="2"/>
          <w:numId w:val="25"/>
        </w:numPr>
        <w:tabs>
          <w:tab w:val="num" w:pos="1492"/>
        </w:tabs>
        <w:ind w:left="1134" w:hanging="1134"/>
      </w:pPr>
      <w:bookmarkStart w:id="278" w:name="_Toc148017053"/>
      <w:bookmarkStart w:id="279" w:name="_Toc148017386"/>
      <w:bookmarkStart w:id="280" w:name="_Toc149160575"/>
      <w:bookmarkStart w:id="281" w:name="_Toc148017048"/>
      <w:bookmarkStart w:id="282" w:name="_Toc148017381"/>
      <w:bookmarkStart w:id="283" w:name="_Toc149160569"/>
      <w:r w:rsidRPr="00555A49">
        <w:t>Leave to attend proceedings</w:t>
      </w:r>
      <w:bookmarkEnd w:id="278"/>
      <w:bookmarkEnd w:id="279"/>
      <w:bookmarkEnd w:id="280"/>
    </w:p>
    <w:p w14:paraId="64DC0338" w14:textId="77777777" w:rsidR="001943ED" w:rsidRPr="00555A49" w:rsidRDefault="001943ED" w:rsidP="00D50B6C">
      <w:pPr>
        <w:pStyle w:val="ListParagraph"/>
        <w:numPr>
          <w:ilvl w:val="0"/>
          <w:numId w:val="23"/>
        </w:numPr>
        <w:spacing w:after="160" w:line="259" w:lineRule="auto"/>
        <w:ind w:left="1135" w:hanging="851"/>
        <w:contextualSpacing w:val="0"/>
        <w:rPr>
          <w:rFonts w:cstheme="minorHAnsi"/>
        </w:rPr>
      </w:pPr>
      <w:bookmarkStart w:id="284" w:name="_Ref149760605"/>
      <w:r w:rsidRPr="00555A49">
        <w:rPr>
          <w:rFonts w:cstheme="minorHAnsi"/>
        </w:rPr>
        <w:t xml:space="preserve">An employee giving evidence before a Court, Tribunal or Royal Commission on behalf of the </w:t>
      </w:r>
      <w:r w:rsidRPr="00715113">
        <w:rPr>
          <w:rFonts w:ascii="Arial" w:hAnsi="Arial" w:cs="Arial"/>
        </w:rPr>
        <w:t>Commonwealth</w:t>
      </w:r>
      <w:r w:rsidRPr="00555A49">
        <w:rPr>
          <w:rFonts w:cstheme="minorHAnsi"/>
        </w:rPr>
        <w:t xml:space="preserve"> or a Commonwealth party in the course of their duties, will be considered on duty.</w:t>
      </w:r>
      <w:bookmarkEnd w:id="284"/>
    </w:p>
    <w:p w14:paraId="67746644" w14:textId="43BF1D4F" w:rsidR="001943ED" w:rsidRPr="00555A49" w:rsidRDefault="001943ED" w:rsidP="00D50B6C">
      <w:pPr>
        <w:pStyle w:val="ListParagraph"/>
        <w:numPr>
          <w:ilvl w:val="0"/>
          <w:numId w:val="23"/>
        </w:numPr>
        <w:spacing w:before="0" w:after="160" w:line="259" w:lineRule="auto"/>
        <w:ind w:left="1134" w:hanging="850"/>
        <w:contextualSpacing w:val="0"/>
        <w:rPr>
          <w:rFonts w:cstheme="minorHAnsi"/>
        </w:rPr>
      </w:pPr>
      <w:r w:rsidRPr="00555A49">
        <w:rPr>
          <w:rFonts w:cstheme="minorHAnsi"/>
        </w:rPr>
        <w:lastRenderedPageBreak/>
        <w:t xml:space="preserve">An employee who is not covered </w:t>
      </w:r>
      <w:r w:rsidRPr="00D66411">
        <w:rPr>
          <w:rFonts w:cstheme="minorHAnsi"/>
        </w:rPr>
        <w:t xml:space="preserve">under clause </w:t>
      </w:r>
      <w:r w:rsidRPr="00D66411">
        <w:rPr>
          <w:rFonts w:cstheme="minorHAnsi"/>
        </w:rPr>
        <w:fldChar w:fldCharType="begin"/>
      </w:r>
      <w:r w:rsidRPr="00D66411">
        <w:rPr>
          <w:rFonts w:cstheme="minorHAnsi"/>
        </w:rPr>
        <w:instrText xml:space="preserve"> REF _Ref149760605 \r \h  \* MERGEFORMAT </w:instrText>
      </w:r>
      <w:r w:rsidRPr="00D66411">
        <w:rPr>
          <w:rFonts w:cstheme="minorHAnsi"/>
        </w:rPr>
      </w:r>
      <w:r w:rsidRPr="00D66411">
        <w:rPr>
          <w:rFonts w:cstheme="minorHAnsi"/>
        </w:rPr>
        <w:fldChar w:fldCharType="separate"/>
      </w:r>
      <w:r w:rsidR="00555948">
        <w:rPr>
          <w:rFonts w:cstheme="minorHAnsi"/>
        </w:rPr>
        <w:t>263</w:t>
      </w:r>
      <w:r w:rsidRPr="00D66411">
        <w:rPr>
          <w:rFonts w:cstheme="minorHAnsi"/>
        </w:rPr>
        <w:fldChar w:fldCharType="end"/>
      </w:r>
      <w:r w:rsidRPr="00D66411">
        <w:rPr>
          <w:rFonts w:cstheme="minorHAnsi"/>
        </w:rPr>
        <w:t>, and</w:t>
      </w:r>
      <w:r w:rsidRPr="00555A49">
        <w:rPr>
          <w:rFonts w:cstheme="minorHAnsi"/>
        </w:rPr>
        <w:t xml:space="preserve"> is required to give evidence to, appear before or attend to instruct a representative at a Court, Tribunal or Royal Commission in relation to their duties will be released from duty without loss of pay. This includes in proceedings relating to a dispute between the employee and the </w:t>
      </w:r>
      <w:r w:rsidRPr="00C43E0F">
        <w:rPr>
          <w:rFonts w:cstheme="minorHAnsi"/>
        </w:rPr>
        <w:t>Productivity Commission</w:t>
      </w:r>
      <w:r w:rsidRPr="00555A49">
        <w:rPr>
          <w:rFonts w:cstheme="minorHAnsi"/>
        </w:rPr>
        <w:t xml:space="preserve">. </w:t>
      </w:r>
    </w:p>
    <w:p w14:paraId="77842042" w14:textId="77777777" w:rsidR="001943ED" w:rsidRDefault="001943ED" w:rsidP="00D50B6C">
      <w:pPr>
        <w:pStyle w:val="ListParagraph"/>
        <w:numPr>
          <w:ilvl w:val="0"/>
          <w:numId w:val="23"/>
        </w:numPr>
        <w:spacing w:before="0" w:after="160" w:line="259" w:lineRule="auto"/>
        <w:ind w:left="1134" w:hanging="850"/>
        <w:contextualSpacing w:val="0"/>
        <w:rPr>
          <w:rFonts w:cstheme="minorHAnsi"/>
        </w:rPr>
      </w:pPr>
      <w:r w:rsidRPr="00555A49">
        <w:rPr>
          <w:rFonts w:cstheme="minorHAnsi"/>
        </w:rPr>
        <w:t xml:space="preserve">An employee may otherwise be granted paid or unpaid miscellaneous leave by the </w:t>
      </w:r>
      <w:r w:rsidRPr="00C43E0F">
        <w:rPr>
          <w:rFonts w:cstheme="minorHAnsi"/>
        </w:rPr>
        <w:t>Chair</w:t>
      </w:r>
      <w:r w:rsidRPr="00555A49">
        <w:rPr>
          <w:rFonts w:cstheme="minorHAnsi"/>
        </w:rPr>
        <w:t xml:space="preserve"> if required to give </w:t>
      </w:r>
      <w:r w:rsidRPr="00715113">
        <w:rPr>
          <w:rFonts w:ascii="Arial" w:hAnsi="Arial" w:cs="Arial"/>
        </w:rPr>
        <w:t>evidence</w:t>
      </w:r>
      <w:r w:rsidRPr="00555A49">
        <w:rPr>
          <w:rFonts w:cstheme="minorHAnsi"/>
        </w:rPr>
        <w:t xml:space="preserve"> to a Court, Tribunal or Royal Commission for any other reason. Where approval for unpaid leave is given, the employee may elect to use accrued annual leave, flex leave or time off in lieu.</w:t>
      </w:r>
    </w:p>
    <w:p w14:paraId="22D670D9" w14:textId="5031B30C" w:rsidR="001943ED" w:rsidRPr="005A4138" w:rsidRDefault="001943ED" w:rsidP="00D50B6C">
      <w:pPr>
        <w:pStyle w:val="ListParagraph"/>
        <w:numPr>
          <w:ilvl w:val="0"/>
          <w:numId w:val="23"/>
        </w:numPr>
        <w:spacing w:before="0" w:after="160" w:line="259" w:lineRule="auto"/>
        <w:ind w:left="1134" w:hanging="850"/>
        <w:contextualSpacing w:val="0"/>
        <w:rPr>
          <w:rFonts w:cstheme="minorHAnsi"/>
        </w:rPr>
      </w:pPr>
      <w:r w:rsidRPr="005A4138">
        <w:rPr>
          <w:rFonts w:cstheme="minorHAnsi"/>
        </w:rPr>
        <w:t xml:space="preserve">The Chair may refuse to release an employee from duty having regard to business requirements and whether the employee’s attendance is necessary for the Court, Tribunal or Royal Commission hearing. </w:t>
      </w:r>
    </w:p>
    <w:p w14:paraId="566ED58E" w14:textId="77777777" w:rsidR="00542907" w:rsidRDefault="00542907" w:rsidP="00D50B6C">
      <w:pPr>
        <w:pStyle w:val="Heading3"/>
        <w:numPr>
          <w:ilvl w:val="2"/>
          <w:numId w:val="25"/>
        </w:numPr>
        <w:tabs>
          <w:tab w:val="num" w:pos="1492"/>
        </w:tabs>
        <w:ind w:left="1134" w:hanging="1134"/>
      </w:pPr>
      <w:r w:rsidRPr="00555A49">
        <w:t>Defence reservist leave</w:t>
      </w:r>
      <w:bookmarkEnd w:id="281"/>
      <w:bookmarkEnd w:id="282"/>
      <w:bookmarkEnd w:id="283"/>
    </w:p>
    <w:p w14:paraId="75038246" w14:textId="19FB8A3C" w:rsidR="00542907" w:rsidRPr="00555A49" w:rsidRDefault="00542907" w:rsidP="00D50B6C">
      <w:pPr>
        <w:pStyle w:val="ListParagraph"/>
        <w:numPr>
          <w:ilvl w:val="0"/>
          <w:numId w:val="23"/>
        </w:numPr>
        <w:spacing w:after="160" w:line="259" w:lineRule="auto"/>
        <w:ind w:left="1135" w:hanging="851"/>
        <w:contextualSpacing w:val="0"/>
        <w:rPr>
          <w:rFonts w:cstheme="minorHAnsi"/>
        </w:rPr>
      </w:pPr>
      <w:r w:rsidRPr="00555A49">
        <w:rPr>
          <w:rFonts w:cstheme="minorHAnsi"/>
        </w:rPr>
        <w:t xml:space="preserve">The </w:t>
      </w:r>
      <w:r w:rsidR="009E5B0D" w:rsidRPr="00887B86">
        <w:rPr>
          <w:rFonts w:cstheme="minorHAnsi"/>
        </w:rPr>
        <w:t>Chair</w:t>
      </w:r>
      <w:r w:rsidRPr="00887B86">
        <w:rPr>
          <w:rFonts w:cstheme="minorHAnsi"/>
        </w:rPr>
        <w:t xml:space="preserve"> </w:t>
      </w:r>
      <w:r w:rsidRPr="00555A49">
        <w:rPr>
          <w:rFonts w:cstheme="minorHAnsi"/>
        </w:rPr>
        <w:t xml:space="preserve">will </w:t>
      </w:r>
      <w:r w:rsidRPr="00715113">
        <w:rPr>
          <w:rFonts w:ascii="Arial" w:hAnsi="Arial" w:cs="Arial"/>
        </w:rPr>
        <w:t>give</w:t>
      </w:r>
      <w:r w:rsidRPr="00555A49">
        <w:rPr>
          <w:rFonts w:cstheme="minorHAnsi"/>
        </w:rPr>
        <w:t xml:space="preserve"> an employee leave with or without pay to undertake:</w:t>
      </w:r>
    </w:p>
    <w:p w14:paraId="22A9A188" w14:textId="5A4D7C0A" w:rsidR="00542907" w:rsidRPr="00555A49" w:rsidRDefault="00542907"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 xml:space="preserve">Australian Defence Force (ADF) Reserve </w:t>
      </w:r>
      <w:r w:rsidR="00B2282A">
        <w:rPr>
          <w:rFonts w:cstheme="minorHAnsi"/>
        </w:rPr>
        <w:t xml:space="preserve">and </w:t>
      </w:r>
      <w:r w:rsidRPr="00555A49">
        <w:rPr>
          <w:rFonts w:cstheme="minorHAnsi"/>
        </w:rPr>
        <w:t>continuous full-time service (CFTS); and</w:t>
      </w:r>
    </w:p>
    <w:p w14:paraId="60A699AC" w14:textId="7F2D1A3D" w:rsidR="00542907" w:rsidRPr="00555A49" w:rsidRDefault="00DE504C" w:rsidP="00D50B6C">
      <w:pPr>
        <w:pStyle w:val="ListParagraph"/>
        <w:numPr>
          <w:ilvl w:val="1"/>
          <w:numId w:val="23"/>
        </w:numPr>
        <w:spacing w:before="0" w:after="160" w:line="259" w:lineRule="auto"/>
        <w:ind w:left="1985" w:hanging="851"/>
        <w:contextualSpacing w:val="0"/>
        <w:rPr>
          <w:rFonts w:cstheme="minorHAnsi"/>
        </w:rPr>
      </w:pPr>
      <w:r>
        <w:rPr>
          <w:rFonts w:cstheme="minorHAnsi"/>
        </w:rPr>
        <w:t xml:space="preserve">Australian Defence Force </w:t>
      </w:r>
      <w:r w:rsidRPr="00555A49">
        <w:rPr>
          <w:rFonts w:cstheme="minorHAnsi"/>
        </w:rPr>
        <w:t>Cadet obligations</w:t>
      </w:r>
      <w:r w:rsidR="00542907" w:rsidRPr="00555A49">
        <w:rPr>
          <w:rFonts w:cstheme="minorHAnsi"/>
        </w:rPr>
        <w:t xml:space="preserve">. </w:t>
      </w:r>
    </w:p>
    <w:p w14:paraId="72624F52" w14:textId="77777777" w:rsidR="00542907" w:rsidRPr="00555A49" w:rsidRDefault="00542907" w:rsidP="00D50B6C">
      <w:pPr>
        <w:pStyle w:val="ListParagraph"/>
        <w:numPr>
          <w:ilvl w:val="0"/>
          <w:numId w:val="23"/>
        </w:numPr>
        <w:spacing w:before="0" w:after="160" w:line="259" w:lineRule="auto"/>
        <w:ind w:left="1134" w:hanging="850"/>
        <w:contextualSpacing w:val="0"/>
        <w:rPr>
          <w:rFonts w:cstheme="minorHAnsi"/>
        </w:rPr>
      </w:pPr>
      <w:bookmarkStart w:id="285" w:name="_Ref149760551"/>
      <w:r w:rsidRPr="00555A49">
        <w:rPr>
          <w:rFonts w:cstheme="minorHAnsi"/>
        </w:rPr>
        <w:t xml:space="preserve">An </w:t>
      </w:r>
      <w:r w:rsidRPr="00715113">
        <w:rPr>
          <w:rFonts w:ascii="Arial" w:hAnsi="Arial" w:cs="Arial"/>
        </w:rPr>
        <w:t>employee</w:t>
      </w:r>
      <w:r w:rsidRPr="00555A49">
        <w:rPr>
          <w:rFonts w:cstheme="minorHAnsi"/>
        </w:rPr>
        <w:t xml:space="preserve"> who is a Defence Reservist can take leave with pay for:</w:t>
      </w:r>
      <w:bookmarkEnd w:id="285"/>
    </w:p>
    <w:p w14:paraId="4089F5F3" w14:textId="0DD4A015" w:rsidR="00542907" w:rsidRPr="00555A49" w:rsidRDefault="00542907"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up to 4 weeks (20 days) in each financial year</w:t>
      </w:r>
      <w:r w:rsidR="0053441A">
        <w:rPr>
          <w:rFonts w:cstheme="minorHAnsi"/>
        </w:rPr>
        <w:t xml:space="preserve"> (</w:t>
      </w:r>
      <w:r w:rsidR="003339F4" w:rsidRPr="00370B53">
        <w:rPr>
          <w:rFonts w:cstheme="minorHAnsi"/>
        </w:rPr>
        <w:t>pro-rata for part-time employees)</w:t>
      </w:r>
      <w:r w:rsidRPr="00555A49">
        <w:rPr>
          <w:rFonts w:cstheme="minorHAnsi"/>
        </w:rPr>
        <w:t>; and</w:t>
      </w:r>
    </w:p>
    <w:p w14:paraId="07AD3A2E" w14:textId="11D43535" w:rsidR="00542907" w:rsidRPr="00555A49" w:rsidRDefault="00542907"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an extra 2 weeks (10 days) in the first year of ADF Reserve service</w:t>
      </w:r>
      <w:r w:rsidR="003339F4">
        <w:rPr>
          <w:rFonts w:cstheme="minorHAnsi"/>
        </w:rPr>
        <w:t xml:space="preserve"> (</w:t>
      </w:r>
      <w:r w:rsidR="003339F4" w:rsidRPr="00370B53">
        <w:rPr>
          <w:rFonts w:cstheme="minorHAnsi"/>
        </w:rPr>
        <w:t>pro-rata for part-time employees)</w:t>
      </w:r>
      <w:r w:rsidRPr="00555A49">
        <w:rPr>
          <w:rFonts w:cstheme="minorHAnsi"/>
        </w:rPr>
        <w:t>.</w:t>
      </w:r>
    </w:p>
    <w:p w14:paraId="1B9DB474" w14:textId="77777777" w:rsidR="00542907" w:rsidRPr="00555A49" w:rsidRDefault="00542907" w:rsidP="00D50B6C">
      <w:pPr>
        <w:pStyle w:val="ListParagraph"/>
        <w:numPr>
          <w:ilvl w:val="0"/>
          <w:numId w:val="23"/>
        </w:numPr>
        <w:spacing w:before="0" w:after="160" w:line="259" w:lineRule="auto"/>
        <w:ind w:left="1134" w:hanging="850"/>
        <w:contextualSpacing w:val="0"/>
        <w:rPr>
          <w:rFonts w:cstheme="minorHAnsi"/>
        </w:rPr>
      </w:pPr>
      <w:r w:rsidRPr="00555A49">
        <w:rPr>
          <w:rFonts w:cstheme="minorHAnsi"/>
        </w:rPr>
        <w:t xml:space="preserve">Leave can be built up and taken over 2 consecutive years. This includes the extra 2 weeks in the </w:t>
      </w:r>
      <w:r w:rsidRPr="00715113">
        <w:rPr>
          <w:rFonts w:ascii="Arial" w:hAnsi="Arial" w:cs="Arial"/>
        </w:rPr>
        <w:t>first</w:t>
      </w:r>
      <w:r w:rsidRPr="00555A49">
        <w:rPr>
          <w:rFonts w:cstheme="minorHAnsi"/>
        </w:rPr>
        <w:t xml:space="preserve"> year of service.</w:t>
      </w:r>
    </w:p>
    <w:p w14:paraId="1CBA1BF2" w14:textId="77777777" w:rsidR="00532F31" w:rsidRPr="00555A49" w:rsidRDefault="00532F31" w:rsidP="00D50B6C">
      <w:pPr>
        <w:pStyle w:val="ListParagraph"/>
        <w:numPr>
          <w:ilvl w:val="0"/>
          <w:numId w:val="23"/>
        </w:numPr>
        <w:spacing w:before="0" w:after="160" w:line="259" w:lineRule="auto"/>
        <w:ind w:left="1134" w:hanging="850"/>
        <w:contextualSpacing w:val="0"/>
        <w:rPr>
          <w:rFonts w:cstheme="minorHAnsi"/>
        </w:rPr>
      </w:pPr>
      <w:r w:rsidRPr="00555A49">
        <w:rPr>
          <w:rFonts w:cstheme="minorHAnsi"/>
        </w:rPr>
        <w:t xml:space="preserve">An employee who is </w:t>
      </w:r>
      <w:r>
        <w:rPr>
          <w:rFonts w:cstheme="minorHAnsi"/>
        </w:rPr>
        <w:t>an Australian Defence Force Cadet officer or instructor</w:t>
      </w:r>
      <w:r w:rsidRPr="00555A49">
        <w:rPr>
          <w:rFonts w:cstheme="minorHAnsi"/>
        </w:rPr>
        <w:t xml:space="preserve"> can get paid leave up to 3 weeks in each financial year to perform their duties. </w:t>
      </w:r>
      <w:r>
        <w:rPr>
          <w:rFonts w:cstheme="minorHAnsi"/>
        </w:rPr>
        <w:t>Australian Defence Force Cadets</w:t>
      </w:r>
      <w:r w:rsidRPr="00555A49">
        <w:rPr>
          <w:rFonts w:cstheme="minorHAnsi"/>
        </w:rPr>
        <w:t xml:space="preserve"> means:</w:t>
      </w:r>
    </w:p>
    <w:p w14:paraId="58C34795" w14:textId="77777777" w:rsidR="00542907" w:rsidRPr="00555A49" w:rsidRDefault="00542907"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Australian Navy Cadets;</w:t>
      </w:r>
    </w:p>
    <w:p w14:paraId="569DFA51" w14:textId="77777777" w:rsidR="00542907" w:rsidRPr="00555A49" w:rsidRDefault="00542907"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Australian Army Cadets; and</w:t>
      </w:r>
    </w:p>
    <w:p w14:paraId="0598D171" w14:textId="77777777" w:rsidR="00542907" w:rsidRPr="00555A49" w:rsidRDefault="00542907"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 xml:space="preserve">Australian Air Force Cadets. </w:t>
      </w:r>
    </w:p>
    <w:p w14:paraId="52A791A0" w14:textId="733515C8" w:rsidR="00542907" w:rsidRPr="00555A49" w:rsidRDefault="00542907" w:rsidP="00D50B6C">
      <w:pPr>
        <w:pStyle w:val="ListParagraph"/>
        <w:numPr>
          <w:ilvl w:val="0"/>
          <w:numId w:val="23"/>
        </w:numPr>
        <w:spacing w:before="0" w:after="160" w:line="259" w:lineRule="auto"/>
        <w:ind w:left="1134" w:hanging="850"/>
        <w:contextualSpacing w:val="0"/>
        <w:rPr>
          <w:rFonts w:cstheme="minorHAnsi"/>
          <w:b/>
        </w:rPr>
      </w:pPr>
      <w:r w:rsidRPr="00555A49">
        <w:rPr>
          <w:rFonts w:cstheme="minorHAnsi"/>
        </w:rPr>
        <w:t xml:space="preserve">In addition to the </w:t>
      </w:r>
      <w:r w:rsidRPr="00D66411">
        <w:rPr>
          <w:rFonts w:ascii="Arial" w:hAnsi="Arial" w:cs="Arial"/>
        </w:rPr>
        <w:t>entitlement</w:t>
      </w:r>
      <w:r w:rsidRPr="00D66411">
        <w:rPr>
          <w:rFonts w:cstheme="minorHAnsi"/>
        </w:rPr>
        <w:t xml:space="preserve"> at clause </w:t>
      </w:r>
      <w:r w:rsidR="005A4138" w:rsidRPr="00D66411">
        <w:rPr>
          <w:rFonts w:cstheme="minorHAnsi"/>
          <w:color w:val="00B050"/>
        </w:rPr>
        <w:fldChar w:fldCharType="begin"/>
      </w:r>
      <w:r w:rsidR="005A4138" w:rsidRPr="00D66411">
        <w:rPr>
          <w:rFonts w:cstheme="minorHAnsi"/>
        </w:rPr>
        <w:instrText xml:space="preserve"> REF _Ref149760551 \r \h </w:instrText>
      </w:r>
      <w:r w:rsidR="005A4138" w:rsidRPr="00D66411">
        <w:rPr>
          <w:rFonts w:cstheme="minorHAnsi"/>
          <w:color w:val="00B050"/>
        </w:rPr>
        <w:instrText xml:space="preserve"> \* MERGEFORMAT </w:instrText>
      </w:r>
      <w:r w:rsidR="005A4138" w:rsidRPr="00D66411">
        <w:rPr>
          <w:rFonts w:cstheme="minorHAnsi"/>
          <w:color w:val="00B050"/>
        </w:rPr>
      </w:r>
      <w:r w:rsidR="005A4138" w:rsidRPr="00D66411">
        <w:rPr>
          <w:rFonts w:cstheme="minorHAnsi"/>
          <w:color w:val="00B050"/>
        </w:rPr>
        <w:fldChar w:fldCharType="separate"/>
      </w:r>
      <w:r w:rsidR="00555948">
        <w:rPr>
          <w:rFonts w:cstheme="minorHAnsi"/>
        </w:rPr>
        <w:t>268</w:t>
      </w:r>
      <w:r w:rsidR="005A4138" w:rsidRPr="00D66411">
        <w:rPr>
          <w:rFonts w:cstheme="minorHAnsi"/>
          <w:color w:val="00B050"/>
        </w:rPr>
        <w:fldChar w:fldCharType="end"/>
      </w:r>
      <w:r w:rsidR="005A4138" w:rsidRPr="00D66411">
        <w:rPr>
          <w:rFonts w:cstheme="minorHAnsi"/>
        </w:rPr>
        <w:t>,</w:t>
      </w:r>
      <w:r w:rsidRPr="00D66411">
        <w:rPr>
          <w:rFonts w:cstheme="minorHAnsi"/>
        </w:rPr>
        <w:t xml:space="preserve"> paid leave</w:t>
      </w:r>
      <w:r w:rsidRPr="00555A49">
        <w:rPr>
          <w:rFonts w:cstheme="minorHAnsi"/>
        </w:rPr>
        <w:t xml:space="preserve"> may be granted to an employee to attend an interview or medical examination in connection with the enlistment of the employee in a Reserve Force of the Defence Force.</w:t>
      </w:r>
    </w:p>
    <w:p w14:paraId="018A7C19" w14:textId="77777777" w:rsidR="00542907" w:rsidRPr="00555A49" w:rsidRDefault="00542907" w:rsidP="00D50B6C">
      <w:pPr>
        <w:pStyle w:val="ListParagraph"/>
        <w:numPr>
          <w:ilvl w:val="0"/>
          <w:numId w:val="23"/>
        </w:numPr>
        <w:spacing w:before="0" w:after="160" w:line="259" w:lineRule="auto"/>
        <w:ind w:left="1134" w:hanging="850"/>
        <w:contextualSpacing w:val="0"/>
        <w:rPr>
          <w:rFonts w:cstheme="minorHAnsi"/>
        </w:rPr>
      </w:pPr>
      <w:r w:rsidRPr="00555A49">
        <w:rPr>
          <w:rFonts w:cstheme="minorHAnsi"/>
        </w:rPr>
        <w:t xml:space="preserve">Paid defence </w:t>
      </w:r>
      <w:r w:rsidRPr="00715113">
        <w:rPr>
          <w:rFonts w:ascii="Arial" w:hAnsi="Arial" w:cs="Arial"/>
        </w:rPr>
        <w:t>reservist</w:t>
      </w:r>
      <w:r w:rsidRPr="00555A49">
        <w:rPr>
          <w:rFonts w:cstheme="minorHAnsi"/>
        </w:rPr>
        <w:t xml:space="preserve"> leave counts for service.</w:t>
      </w:r>
    </w:p>
    <w:p w14:paraId="38C77DCF" w14:textId="77777777" w:rsidR="00542907" w:rsidRPr="00555A49" w:rsidRDefault="00542907" w:rsidP="00D50B6C">
      <w:pPr>
        <w:pStyle w:val="ListParagraph"/>
        <w:numPr>
          <w:ilvl w:val="0"/>
          <w:numId w:val="23"/>
        </w:numPr>
        <w:spacing w:before="0" w:after="160" w:line="259" w:lineRule="auto"/>
        <w:ind w:left="1134" w:hanging="850"/>
        <w:contextualSpacing w:val="0"/>
        <w:rPr>
          <w:rFonts w:cstheme="minorHAnsi"/>
        </w:rPr>
      </w:pPr>
      <w:r w:rsidRPr="00555A49">
        <w:rPr>
          <w:rFonts w:cstheme="minorHAnsi"/>
        </w:rPr>
        <w:t xml:space="preserve">Unpaid defence </w:t>
      </w:r>
      <w:r w:rsidRPr="00715113">
        <w:rPr>
          <w:rFonts w:ascii="Arial" w:hAnsi="Arial" w:cs="Arial"/>
        </w:rPr>
        <w:t>reservist</w:t>
      </w:r>
      <w:r w:rsidRPr="00555A49">
        <w:rPr>
          <w:rFonts w:cstheme="minorHAnsi"/>
        </w:rPr>
        <w:t xml:space="preserve"> leave for 6 months or less counts as service for all purposes. This includes periods of CFTS.</w:t>
      </w:r>
    </w:p>
    <w:p w14:paraId="583246EA" w14:textId="77777777" w:rsidR="00542907" w:rsidRPr="00715113" w:rsidRDefault="00542907" w:rsidP="00D50B6C">
      <w:pPr>
        <w:pStyle w:val="ListParagraph"/>
        <w:numPr>
          <w:ilvl w:val="0"/>
          <w:numId w:val="23"/>
        </w:numPr>
        <w:spacing w:before="0" w:after="160" w:line="259" w:lineRule="auto"/>
        <w:ind w:left="1134" w:hanging="850"/>
        <w:contextualSpacing w:val="0"/>
        <w:rPr>
          <w:rFonts w:ascii="Arial" w:hAnsi="Arial" w:cs="Arial"/>
        </w:rPr>
      </w:pPr>
      <w:r w:rsidRPr="00555A49">
        <w:rPr>
          <w:rFonts w:cstheme="minorHAnsi"/>
        </w:rPr>
        <w:t xml:space="preserve">Unpaid leave </w:t>
      </w:r>
      <w:r w:rsidRPr="00715113">
        <w:rPr>
          <w:rFonts w:ascii="Arial" w:hAnsi="Arial" w:cs="Arial"/>
        </w:rPr>
        <w:t>taken over 6 months counts as service, except for annual leave.</w:t>
      </w:r>
    </w:p>
    <w:p w14:paraId="1BD766B6" w14:textId="77777777" w:rsidR="00542907" w:rsidRPr="00555A49" w:rsidRDefault="00542907" w:rsidP="00D50B6C">
      <w:pPr>
        <w:pStyle w:val="ListParagraph"/>
        <w:numPr>
          <w:ilvl w:val="0"/>
          <w:numId w:val="23"/>
        </w:numPr>
        <w:spacing w:before="0" w:after="160" w:line="259" w:lineRule="auto"/>
        <w:ind w:left="1134" w:hanging="850"/>
        <w:contextualSpacing w:val="0"/>
        <w:rPr>
          <w:rFonts w:cstheme="minorHAnsi"/>
        </w:rPr>
      </w:pPr>
      <w:r w:rsidRPr="00715113">
        <w:rPr>
          <w:rFonts w:ascii="Arial" w:hAnsi="Arial" w:cs="Arial"/>
        </w:rPr>
        <w:t>An employee will n</w:t>
      </w:r>
      <w:r w:rsidRPr="00555A49">
        <w:rPr>
          <w:rFonts w:cstheme="minorHAnsi"/>
        </w:rPr>
        <w:t xml:space="preserve">ot need to pay their tax free ADF Reserve salary to their agency for any reason.  </w:t>
      </w:r>
    </w:p>
    <w:p w14:paraId="318C1694" w14:textId="77777777" w:rsidR="00542907" w:rsidRDefault="00542907" w:rsidP="00D50B6C">
      <w:pPr>
        <w:pStyle w:val="Heading3"/>
        <w:numPr>
          <w:ilvl w:val="2"/>
          <w:numId w:val="25"/>
        </w:numPr>
        <w:tabs>
          <w:tab w:val="num" w:pos="1492"/>
        </w:tabs>
        <w:ind w:left="1134" w:hanging="1134"/>
      </w:pPr>
      <w:bookmarkStart w:id="286" w:name="_Toc148017049"/>
      <w:bookmarkStart w:id="287" w:name="_Toc148017382"/>
      <w:bookmarkStart w:id="288" w:name="_Toc149160570"/>
      <w:r w:rsidRPr="00555A49">
        <w:lastRenderedPageBreak/>
        <w:t>Defence service sick leave</w:t>
      </w:r>
      <w:bookmarkEnd w:id="286"/>
      <w:bookmarkEnd w:id="287"/>
      <w:bookmarkEnd w:id="288"/>
    </w:p>
    <w:p w14:paraId="664B0A06" w14:textId="77777777" w:rsidR="00542907" w:rsidRPr="00555A49" w:rsidRDefault="00542907" w:rsidP="00D50B6C">
      <w:pPr>
        <w:pStyle w:val="ListParagraph"/>
        <w:numPr>
          <w:ilvl w:val="0"/>
          <w:numId w:val="23"/>
        </w:numPr>
        <w:spacing w:after="160" w:line="259" w:lineRule="auto"/>
        <w:ind w:left="1135" w:hanging="851"/>
        <w:contextualSpacing w:val="0"/>
        <w:rPr>
          <w:rFonts w:cstheme="minorHAnsi"/>
        </w:rPr>
      </w:pPr>
      <w:r w:rsidRPr="00555A49">
        <w:rPr>
          <w:rFonts w:cstheme="minorHAnsi"/>
        </w:rPr>
        <w:t xml:space="preserve">An employee is eligible for defence service sick leave credits when the Department of Veterans Affairs (DVA) </w:t>
      </w:r>
      <w:r w:rsidRPr="00715113">
        <w:rPr>
          <w:rFonts w:ascii="Arial" w:hAnsi="Arial" w:cs="Arial"/>
        </w:rPr>
        <w:t>has</w:t>
      </w:r>
      <w:r w:rsidRPr="00555A49">
        <w:rPr>
          <w:rFonts w:cstheme="minorHAnsi"/>
        </w:rPr>
        <w:t xml:space="preserve"> certified that an employee’s medical condition is as a result of either:</w:t>
      </w:r>
    </w:p>
    <w:p w14:paraId="67CC7559" w14:textId="77777777" w:rsidR="00542907" w:rsidRPr="00ED4BA4" w:rsidRDefault="00542907"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war-like service; or</w:t>
      </w:r>
    </w:p>
    <w:p w14:paraId="29BECA20" w14:textId="77777777" w:rsidR="00542907" w:rsidRPr="00ED4BA4" w:rsidRDefault="00542907"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non-war like service.</w:t>
      </w:r>
    </w:p>
    <w:p w14:paraId="175CEB98" w14:textId="208ED96D" w:rsidR="00542907" w:rsidRPr="00555A49" w:rsidRDefault="00542907" w:rsidP="00D50B6C">
      <w:pPr>
        <w:pStyle w:val="ListParagraph"/>
        <w:numPr>
          <w:ilvl w:val="0"/>
          <w:numId w:val="23"/>
        </w:numPr>
        <w:spacing w:before="0" w:after="160" w:line="259" w:lineRule="auto"/>
        <w:ind w:left="1134" w:hanging="850"/>
        <w:contextualSpacing w:val="0"/>
        <w:rPr>
          <w:rFonts w:cstheme="minorHAnsi"/>
        </w:rPr>
      </w:pPr>
      <w:r w:rsidRPr="00555A49">
        <w:t>An</w:t>
      </w:r>
      <w:r w:rsidRPr="00555A49">
        <w:rPr>
          <w:rFonts w:cstheme="minorHAnsi"/>
        </w:rPr>
        <w:t xml:space="preserve"> eligible employee </w:t>
      </w:r>
      <w:r w:rsidRPr="00715113">
        <w:rPr>
          <w:rFonts w:ascii="Arial" w:hAnsi="Arial" w:cs="Arial"/>
        </w:rPr>
        <w:t>can</w:t>
      </w:r>
      <w:r w:rsidRPr="00555A49">
        <w:rPr>
          <w:rFonts w:cstheme="minorHAnsi"/>
        </w:rPr>
        <w:t xml:space="preserve"> get 2</w:t>
      </w:r>
      <w:r w:rsidR="00182058">
        <w:rPr>
          <w:rFonts w:cstheme="minorHAnsi"/>
        </w:rPr>
        <w:t xml:space="preserve"> types of</w:t>
      </w:r>
      <w:r w:rsidRPr="00555A49">
        <w:rPr>
          <w:rFonts w:cstheme="minorHAnsi"/>
        </w:rPr>
        <w:t xml:space="preserve"> credits:</w:t>
      </w:r>
    </w:p>
    <w:p w14:paraId="62C6E202" w14:textId="0E66629B" w:rsidR="00542907" w:rsidRPr="00555A49" w:rsidRDefault="00542907"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 xml:space="preserve">an initial credit of 9 weeks (45 days) defence service sick leave </w:t>
      </w:r>
      <w:r w:rsidR="007A5731" w:rsidRPr="006515F9">
        <w:rPr>
          <w:rFonts w:cstheme="minorHAnsi"/>
        </w:rPr>
        <w:t>(pro rata for part-time employees)</w:t>
      </w:r>
      <w:r w:rsidR="007A5731">
        <w:rPr>
          <w:rFonts w:cstheme="minorHAnsi"/>
        </w:rPr>
        <w:t xml:space="preserve"> </w:t>
      </w:r>
      <w:r w:rsidRPr="00555A49">
        <w:rPr>
          <w:rFonts w:cstheme="minorHAnsi"/>
        </w:rPr>
        <w:t>will apply as of the later below option:</w:t>
      </w:r>
    </w:p>
    <w:p w14:paraId="02D964FC" w14:textId="569D4DB3" w:rsidR="00542907" w:rsidRPr="00555A49" w:rsidRDefault="00542907" w:rsidP="00D50B6C">
      <w:pPr>
        <w:pStyle w:val="ListParagraph"/>
        <w:numPr>
          <w:ilvl w:val="2"/>
          <w:numId w:val="23"/>
        </w:numPr>
        <w:spacing w:before="0" w:after="160" w:line="259" w:lineRule="auto"/>
        <w:ind w:left="2552" w:hanging="425"/>
        <w:contextualSpacing w:val="0"/>
        <w:rPr>
          <w:rFonts w:cstheme="minorHAnsi"/>
        </w:rPr>
      </w:pPr>
      <w:r w:rsidRPr="00555A49">
        <w:rPr>
          <w:rFonts w:cstheme="minorHAnsi"/>
        </w:rPr>
        <w:t>they start employment with the APS; or</w:t>
      </w:r>
    </w:p>
    <w:p w14:paraId="6903CD7E" w14:textId="435506EA" w:rsidR="00542907" w:rsidRPr="00555A49" w:rsidRDefault="00542907" w:rsidP="00D50B6C">
      <w:pPr>
        <w:pStyle w:val="ListParagraph"/>
        <w:numPr>
          <w:ilvl w:val="2"/>
          <w:numId w:val="23"/>
        </w:numPr>
        <w:spacing w:before="0" w:after="160" w:line="259" w:lineRule="auto"/>
        <w:ind w:left="2552" w:hanging="425"/>
        <w:contextualSpacing w:val="0"/>
        <w:rPr>
          <w:rFonts w:cstheme="minorHAnsi"/>
        </w:rPr>
      </w:pPr>
      <w:r w:rsidRPr="00555A49">
        <w:rPr>
          <w:rFonts w:cstheme="minorHAnsi"/>
        </w:rPr>
        <w:t>DVA certifies the condition</w:t>
      </w:r>
      <w:r w:rsidR="009C1F5B">
        <w:rPr>
          <w:rFonts w:cstheme="minorHAnsi"/>
        </w:rPr>
        <w:t>; and</w:t>
      </w:r>
      <w:r w:rsidRPr="00555A49">
        <w:rPr>
          <w:rFonts w:cstheme="minorHAnsi"/>
        </w:rPr>
        <w:t xml:space="preserve"> </w:t>
      </w:r>
    </w:p>
    <w:p w14:paraId="51EF5296" w14:textId="2657A40F" w:rsidR="00542907" w:rsidRPr="00555A49" w:rsidRDefault="00542907"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an annual credit of 3 weeks (15 days) defence service sick leave</w:t>
      </w:r>
      <w:r w:rsidR="007A5731">
        <w:rPr>
          <w:rFonts w:cstheme="minorHAnsi"/>
        </w:rPr>
        <w:t xml:space="preserve"> </w:t>
      </w:r>
      <w:r w:rsidR="007A5731" w:rsidRPr="006515F9">
        <w:rPr>
          <w:rFonts w:cstheme="minorHAnsi"/>
        </w:rPr>
        <w:t>(pro rata for part-time employees)</w:t>
      </w:r>
      <w:r w:rsidRPr="00555A49">
        <w:rPr>
          <w:rFonts w:cstheme="minorHAnsi"/>
        </w:rPr>
        <w:t xml:space="preserve">. </w:t>
      </w:r>
    </w:p>
    <w:p w14:paraId="65401FFA" w14:textId="77777777" w:rsidR="00542907" w:rsidRPr="00555A49" w:rsidRDefault="00542907" w:rsidP="00D50B6C">
      <w:pPr>
        <w:pStyle w:val="ListParagraph"/>
        <w:numPr>
          <w:ilvl w:val="0"/>
          <w:numId w:val="23"/>
        </w:numPr>
        <w:spacing w:before="0" w:after="160" w:line="259" w:lineRule="auto"/>
        <w:ind w:left="1134" w:hanging="850"/>
        <w:contextualSpacing w:val="0"/>
        <w:rPr>
          <w:rFonts w:cstheme="minorHAnsi"/>
        </w:rPr>
      </w:pPr>
      <w:r w:rsidRPr="00555A49">
        <w:rPr>
          <w:rFonts w:cstheme="minorHAnsi"/>
        </w:rPr>
        <w:t xml:space="preserve">An employee can use their defence service sick leave when a recognised medical practitioner provides a certificate that says they were away due to their DVA certified </w:t>
      </w:r>
      <w:r w:rsidRPr="00715113">
        <w:rPr>
          <w:rFonts w:ascii="Arial" w:hAnsi="Arial" w:cs="Arial"/>
        </w:rPr>
        <w:t>medical</w:t>
      </w:r>
      <w:r w:rsidRPr="00555A49">
        <w:rPr>
          <w:rFonts w:cstheme="minorHAnsi"/>
        </w:rPr>
        <w:t xml:space="preserve"> condition.</w:t>
      </w:r>
    </w:p>
    <w:p w14:paraId="6817B1B4" w14:textId="77777777" w:rsidR="00542907" w:rsidRPr="00715113" w:rsidRDefault="00542907" w:rsidP="00D50B6C">
      <w:pPr>
        <w:pStyle w:val="ListParagraph"/>
        <w:numPr>
          <w:ilvl w:val="0"/>
          <w:numId w:val="23"/>
        </w:numPr>
        <w:spacing w:before="0" w:after="160" w:line="259" w:lineRule="auto"/>
        <w:ind w:left="1134" w:hanging="850"/>
        <w:contextualSpacing w:val="0"/>
        <w:rPr>
          <w:rFonts w:ascii="Arial" w:hAnsi="Arial" w:cs="Arial"/>
        </w:rPr>
      </w:pPr>
      <w:r w:rsidRPr="00715113">
        <w:rPr>
          <w:rFonts w:ascii="Arial" w:hAnsi="Arial" w:cs="Arial"/>
        </w:rPr>
        <w:t>Unused annual credits can be built up to 9 weeks.</w:t>
      </w:r>
    </w:p>
    <w:p w14:paraId="70093834" w14:textId="77777777" w:rsidR="00542907" w:rsidRPr="00715113" w:rsidRDefault="00542907" w:rsidP="00D50B6C">
      <w:pPr>
        <w:pStyle w:val="ListParagraph"/>
        <w:numPr>
          <w:ilvl w:val="0"/>
          <w:numId w:val="23"/>
        </w:numPr>
        <w:spacing w:before="0" w:after="160" w:line="259" w:lineRule="auto"/>
        <w:ind w:left="1134" w:hanging="850"/>
        <w:contextualSpacing w:val="0"/>
        <w:rPr>
          <w:rFonts w:ascii="Arial" w:hAnsi="Arial" w:cs="Arial"/>
        </w:rPr>
      </w:pPr>
      <w:r w:rsidRPr="00715113">
        <w:rPr>
          <w:rFonts w:ascii="Arial" w:hAnsi="Arial" w:cs="Arial"/>
        </w:rPr>
        <w:t>An employee cannot use annual credits until the initial credit is exhausted.</w:t>
      </w:r>
    </w:p>
    <w:p w14:paraId="2CBE1FB9" w14:textId="77777777" w:rsidR="00542907" w:rsidRPr="00555A49" w:rsidRDefault="00542907" w:rsidP="00D50B6C">
      <w:pPr>
        <w:pStyle w:val="ListParagraph"/>
        <w:numPr>
          <w:ilvl w:val="0"/>
          <w:numId w:val="23"/>
        </w:numPr>
        <w:spacing w:before="0" w:after="160" w:line="259" w:lineRule="auto"/>
        <w:ind w:left="1134" w:hanging="850"/>
        <w:contextualSpacing w:val="0"/>
        <w:rPr>
          <w:rFonts w:cstheme="minorHAnsi"/>
        </w:rPr>
      </w:pPr>
      <w:r w:rsidRPr="00715113">
        <w:rPr>
          <w:rFonts w:ascii="Arial" w:hAnsi="Arial" w:cs="Arial"/>
        </w:rPr>
        <w:t>Defence service</w:t>
      </w:r>
      <w:r w:rsidRPr="00555A49">
        <w:rPr>
          <w:rFonts w:cstheme="minorHAnsi"/>
        </w:rPr>
        <w:t xml:space="preserve"> sick leave is paid and counts as service for all purposes.</w:t>
      </w:r>
    </w:p>
    <w:p w14:paraId="1B3F0477" w14:textId="77777777" w:rsidR="00D1403D" w:rsidRPr="00555A49" w:rsidRDefault="00D1403D" w:rsidP="00D50B6C">
      <w:pPr>
        <w:pStyle w:val="Heading2"/>
        <w:numPr>
          <w:ilvl w:val="1"/>
          <w:numId w:val="25"/>
        </w:numPr>
        <w:ind w:left="1134" w:hanging="1134"/>
      </w:pPr>
      <w:bookmarkStart w:id="289" w:name="_Toc159248273"/>
      <w:bookmarkStart w:id="290" w:name="_Toc149160576"/>
      <w:bookmarkStart w:id="291" w:name="_Toc148017054"/>
      <w:bookmarkStart w:id="292" w:name="_Toc148017387"/>
      <w:r w:rsidRPr="00555A49">
        <w:t>Miscellaneous leave</w:t>
      </w:r>
      <w:bookmarkEnd w:id="289"/>
    </w:p>
    <w:p w14:paraId="2479F0D2" w14:textId="6A3C96A6" w:rsidR="00D1403D" w:rsidRPr="003B2A4C" w:rsidRDefault="00D1403D" w:rsidP="00D50B6C">
      <w:pPr>
        <w:pStyle w:val="ListParagraph"/>
        <w:numPr>
          <w:ilvl w:val="0"/>
          <w:numId w:val="23"/>
        </w:numPr>
        <w:spacing w:after="160" w:line="259" w:lineRule="auto"/>
        <w:ind w:left="1135" w:hanging="851"/>
        <w:contextualSpacing w:val="0"/>
        <w:rPr>
          <w:rFonts w:ascii="Arial" w:hAnsi="Arial" w:cs="Arial"/>
          <w:kern w:val="2"/>
        </w:rPr>
      </w:pPr>
      <w:r w:rsidRPr="003B2A4C">
        <w:rPr>
          <w:rFonts w:ascii="Arial" w:hAnsi="Arial" w:cs="Arial"/>
        </w:rPr>
        <w:t xml:space="preserve">The Chair may exercise discretion to grant an employee miscellaneous leave, for a purpose that is not provided for </w:t>
      </w:r>
      <w:r w:rsidRPr="003B2A4C">
        <w:rPr>
          <w:rFonts w:cstheme="minorHAnsi"/>
        </w:rPr>
        <w:t xml:space="preserve">elsewhere in this </w:t>
      </w:r>
      <w:r w:rsidR="00954898">
        <w:rPr>
          <w:rFonts w:cstheme="minorHAnsi"/>
        </w:rPr>
        <w:t>a</w:t>
      </w:r>
      <w:r w:rsidRPr="003B2A4C">
        <w:rPr>
          <w:rFonts w:cstheme="minorHAnsi"/>
        </w:rPr>
        <w:t xml:space="preserve">greement. </w:t>
      </w:r>
    </w:p>
    <w:p w14:paraId="75187709" w14:textId="77777777" w:rsidR="00D1403D" w:rsidRPr="003B2A4C" w:rsidRDefault="00D1403D" w:rsidP="00D50B6C">
      <w:pPr>
        <w:pStyle w:val="ListParagraph"/>
        <w:numPr>
          <w:ilvl w:val="0"/>
          <w:numId w:val="23"/>
        </w:numPr>
        <w:spacing w:after="160" w:line="259" w:lineRule="auto"/>
        <w:ind w:left="1135" w:hanging="851"/>
        <w:contextualSpacing w:val="0"/>
      </w:pPr>
      <w:r w:rsidRPr="003B2A4C">
        <w:rPr>
          <w:rFonts w:cstheme="minorHAnsi"/>
        </w:rPr>
        <w:t>Considerations</w:t>
      </w:r>
      <w:r w:rsidRPr="003B2A4C">
        <w:t xml:space="preserve"> for determining whether to grant miscellaneous leave include:</w:t>
      </w:r>
    </w:p>
    <w:p w14:paraId="469B90CD" w14:textId="77777777" w:rsidR="00D1403D" w:rsidRPr="003B2A4C" w:rsidRDefault="00D1403D" w:rsidP="00D50B6C">
      <w:pPr>
        <w:pStyle w:val="ListParagraph"/>
        <w:numPr>
          <w:ilvl w:val="1"/>
          <w:numId w:val="23"/>
        </w:numPr>
        <w:spacing w:before="0" w:after="160" w:line="259" w:lineRule="auto"/>
        <w:ind w:left="1985" w:hanging="851"/>
        <w:contextualSpacing w:val="0"/>
        <w:rPr>
          <w:rFonts w:cstheme="minorHAnsi"/>
        </w:rPr>
      </w:pPr>
      <w:r w:rsidRPr="003B2A4C">
        <w:rPr>
          <w:rFonts w:cstheme="minorHAnsi"/>
        </w:rPr>
        <w:t>whether</w:t>
      </w:r>
      <w:r w:rsidRPr="003B2A4C">
        <w:t xml:space="preserve"> it is </w:t>
      </w:r>
      <w:r w:rsidRPr="003B2A4C">
        <w:rPr>
          <w:rFonts w:cstheme="minorHAnsi"/>
        </w:rPr>
        <w:t>for a purpose that the Chair considers to be in the interest of the Commission</w:t>
      </w:r>
      <w:r w:rsidRPr="003B2A4C">
        <w:t xml:space="preserve">; </w:t>
      </w:r>
    </w:p>
    <w:p w14:paraId="590EDE1D" w14:textId="77777777" w:rsidR="00D1403D" w:rsidRPr="003B2A4C" w:rsidRDefault="00D1403D" w:rsidP="00D50B6C">
      <w:pPr>
        <w:pStyle w:val="ListParagraph"/>
        <w:numPr>
          <w:ilvl w:val="1"/>
          <w:numId w:val="23"/>
        </w:numPr>
        <w:spacing w:before="0" w:after="160" w:line="259" w:lineRule="auto"/>
        <w:ind w:left="1985" w:hanging="851"/>
        <w:contextualSpacing w:val="0"/>
        <w:rPr>
          <w:rFonts w:cstheme="minorHAnsi"/>
        </w:rPr>
      </w:pPr>
      <w:r w:rsidRPr="003B2A4C">
        <w:t xml:space="preserve">operational requirements; and </w:t>
      </w:r>
    </w:p>
    <w:p w14:paraId="2A6BEFFA" w14:textId="0217AB7F" w:rsidR="00D1403D" w:rsidRPr="00542D07" w:rsidRDefault="00542D07" w:rsidP="00D50B6C">
      <w:pPr>
        <w:pStyle w:val="ListParagraph"/>
        <w:numPr>
          <w:ilvl w:val="1"/>
          <w:numId w:val="23"/>
        </w:numPr>
        <w:spacing w:before="0" w:after="160" w:line="259" w:lineRule="auto"/>
        <w:ind w:left="1985" w:hanging="851"/>
        <w:contextualSpacing w:val="0"/>
        <w:rPr>
          <w:rFonts w:cstheme="minorHAnsi"/>
        </w:rPr>
      </w:pPr>
      <w:r w:rsidRPr="003B2A4C">
        <w:t xml:space="preserve">the employee’s circumstances, nature of the request, and any relevant supporting evidence provided.  </w:t>
      </w:r>
      <w:r w:rsidR="00D1403D" w:rsidRPr="003B2A4C">
        <w:t xml:space="preserve">  </w:t>
      </w:r>
    </w:p>
    <w:p w14:paraId="09E223D0" w14:textId="1AF1ABCD" w:rsidR="00D1403D" w:rsidRPr="003B2A4C" w:rsidRDefault="00D1403D" w:rsidP="00D50B6C">
      <w:pPr>
        <w:pStyle w:val="ListParagraph"/>
        <w:numPr>
          <w:ilvl w:val="0"/>
          <w:numId w:val="23"/>
        </w:numPr>
        <w:spacing w:after="160" w:line="259" w:lineRule="auto"/>
        <w:ind w:left="1135" w:hanging="851"/>
        <w:contextualSpacing w:val="0"/>
        <w:rPr>
          <w:rFonts w:ascii="Arial" w:hAnsi="Arial" w:cs="Arial"/>
          <w:kern w:val="2"/>
        </w:rPr>
      </w:pPr>
      <w:r w:rsidRPr="003B2A4C">
        <w:rPr>
          <w:rFonts w:cstheme="minorHAnsi"/>
        </w:rPr>
        <w:t xml:space="preserve">If approved, the Chair will also determine the conditions that </w:t>
      </w:r>
      <w:r w:rsidR="00A56A9B">
        <w:rPr>
          <w:rFonts w:cstheme="minorHAnsi"/>
        </w:rPr>
        <w:t>will</w:t>
      </w:r>
      <w:r w:rsidRPr="003B2A4C">
        <w:rPr>
          <w:rFonts w:cstheme="minorHAnsi"/>
        </w:rPr>
        <w:t xml:space="preserve"> apply. Such leave may:</w:t>
      </w:r>
    </w:p>
    <w:p w14:paraId="43849BCF" w14:textId="77777777" w:rsidR="00D1403D" w:rsidRPr="003B2A4C" w:rsidRDefault="00D1403D" w:rsidP="00D50B6C">
      <w:pPr>
        <w:pStyle w:val="ListParagraph"/>
        <w:numPr>
          <w:ilvl w:val="1"/>
          <w:numId w:val="23"/>
        </w:numPr>
        <w:spacing w:before="0" w:after="160" w:line="259" w:lineRule="auto"/>
        <w:ind w:left="1985" w:hanging="851"/>
        <w:contextualSpacing w:val="0"/>
        <w:rPr>
          <w:rFonts w:ascii="Arial" w:hAnsi="Arial" w:cs="Arial"/>
          <w:kern w:val="2"/>
        </w:rPr>
      </w:pPr>
      <w:r w:rsidRPr="003B2A4C">
        <w:rPr>
          <w:rFonts w:ascii="Arial" w:hAnsi="Arial" w:cs="Arial"/>
        </w:rPr>
        <w:t xml:space="preserve">be with pay (full or part) or </w:t>
      </w:r>
      <w:r w:rsidRPr="003B2A4C">
        <w:rPr>
          <w:rFonts w:cstheme="minorHAnsi"/>
        </w:rPr>
        <w:t>without</w:t>
      </w:r>
      <w:r w:rsidRPr="003B2A4C">
        <w:rPr>
          <w:rFonts w:ascii="Arial" w:hAnsi="Arial" w:cs="Arial"/>
        </w:rPr>
        <w:t xml:space="preserve"> pay; and</w:t>
      </w:r>
    </w:p>
    <w:p w14:paraId="515A2559" w14:textId="1B9AECDC" w:rsidR="00D1403D" w:rsidRPr="003B2A4C" w:rsidRDefault="00542D07" w:rsidP="00D50B6C">
      <w:pPr>
        <w:pStyle w:val="ListParagraph"/>
        <w:numPr>
          <w:ilvl w:val="1"/>
          <w:numId w:val="23"/>
        </w:numPr>
        <w:spacing w:before="0" w:after="160" w:line="259" w:lineRule="auto"/>
        <w:ind w:left="1985" w:hanging="851"/>
        <w:contextualSpacing w:val="0"/>
        <w:rPr>
          <w:rFonts w:ascii="Arial" w:hAnsi="Arial" w:cs="Arial"/>
          <w:kern w:val="2"/>
        </w:rPr>
      </w:pPr>
      <w:r w:rsidRPr="003B2A4C">
        <w:rPr>
          <w:rFonts w:ascii="Arial" w:hAnsi="Arial" w:cs="Arial"/>
        </w:rPr>
        <w:t>count for service, or may not count for service</w:t>
      </w:r>
      <w:r w:rsidR="00D1403D" w:rsidRPr="003B2A4C">
        <w:rPr>
          <w:rFonts w:ascii="Arial" w:hAnsi="Arial" w:cs="Arial"/>
        </w:rPr>
        <w:t xml:space="preserve">. </w:t>
      </w:r>
    </w:p>
    <w:p w14:paraId="446E4C29" w14:textId="094D9A0C" w:rsidR="00BF6322" w:rsidRPr="003B2A4C" w:rsidRDefault="00BF6322" w:rsidP="00D50B6C">
      <w:pPr>
        <w:pStyle w:val="ListParagraph"/>
        <w:numPr>
          <w:ilvl w:val="0"/>
          <w:numId w:val="23"/>
        </w:numPr>
        <w:spacing w:after="160" w:line="259" w:lineRule="auto"/>
        <w:ind w:left="1135" w:hanging="851"/>
        <w:contextualSpacing w:val="0"/>
      </w:pPr>
      <w:r w:rsidRPr="00BF6322">
        <w:rPr>
          <w:rFonts w:ascii="Arial" w:hAnsi="Arial" w:cs="Arial"/>
        </w:rPr>
        <w:t>Miscellaneous</w:t>
      </w:r>
      <w:r w:rsidRPr="003B2A4C">
        <w:t xml:space="preserve"> leave may be granted to casual employees for the purpose of paid family and domestic violence leave and to accommodate other Government directives.</w:t>
      </w:r>
    </w:p>
    <w:p w14:paraId="5D2E1968" w14:textId="1DAEB48B" w:rsidR="00D1403D" w:rsidRPr="003B2A4C" w:rsidRDefault="00CB17E2" w:rsidP="00D50B6C">
      <w:pPr>
        <w:pStyle w:val="ListParagraph"/>
        <w:numPr>
          <w:ilvl w:val="0"/>
          <w:numId w:val="23"/>
        </w:numPr>
        <w:spacing w:before="0" w:after="160" w:line="259" w:lineRule="auto"/>
        <w:ind w:left="1134" w:hanging="850"/>
        <w:contextualSpacing w:val="0"/>
        <w:rPr>
          <w:rFonts w:ascii="Arial" w:hAnsi="Arial" w:cs="Arial"/>
        </w:rPr>
      </w:pPr>
      <w:r w:rsidRPr="003B2A4C">
        <w:rPr>
          <w:rFonts w:ascii="Arial" w:hAnsi="Arial" w:cs="Arial"/>
        </w:rPr>
        <w:t>Further</w:t>
      </w:r>
      <w:r w:rsidRPr="003B2A4C">
        <w:rPr>
          <w:rFonts w:cstheme="minorHAnsi"/>
        </w:rPr>
        <w:t xml:space="preserve"> information on </w:t>
      </w:r>
      <w:r w:rsidRPr="003B2A4C">
        <w:rPr>
          <w:rFonts w:ascii="Arial" w:hAnsi="Arial" w:cs="Arial"/>
        </w:rPr>
        <w:t xml:space="preserve">miscellaneous leave </w:t>
      </w:r>
      <w:r w:rsidR="00A27D6D">
        <w:rPr>
          <w:rFonts w:ascii="Arial" w:hAnsi="Arial" w:cs="Arial"/>
        </w:rPr>
        <w:t xml:space="preserve">is available in </w:t>
      </w:r>
      <w:r w:rsidRPr="003B2A4C">
        <w:rPr>
          <w:rFonts w:ascii="Arial" w:hAnsi="Arial" w:cs="Arial"/>
        </w:rPr>
        <w:t>the Commission’s policy relating to leave</w:t>
      </w:r>
      <w:r w:rsidR="00D1403D" w:rsidRPr="003B2A4C">
        <w:rPr>
          <w:rFonts w:ascii="Arial" w:hAnsi="Arial" w:cs="Arial"/>
        </w:rPr>
        <w:t>.</w:t>
      </w:r>
    </w:p>
    <w:p w14:paraId="77173C59" w14:textId="77777777" w:rsidR="006106E3" w:rsidRDefault="006106E3" w:rsidP="00D50B6C">
      <w:pPr>
        <w:pStyle w:val="Heading2"/>
        <w:numPr>
          <w:ilvl w:val="1"/>
          <w:numId w:val="25"/>
        </w:numPr>
        <w:ind w:left="1134" w:hanging="1134"/>
      </w:pPr>
      <w:bookmarkStart w:id="293" w:name="_Ref155261575"/>
      <w:bookmarkStart w:id="294" w:name="_Toc159248274"/>
      <w:r w:rsidRPr="00555A49">
        <w:lastRenderedPageBreak/>
        <w:t>Portability of leave</w:t>
      </w:r>
      <w:bookmarkEnd w:id="293"/>
      <w:bookmarkEnd w:id="294"/>
    </w:p>
    <w:p w14:paraId="4D92BCEE" w14:textId="77777777" w:rsidR="006106E3" w:rsidRPr="00555A49" w:rsidRDefault="006106E3" w:rsidP="00D50B6C">
      <w:pPr>
        <w:pStyle w:val="ListParagraph"/>
        <w:numPr>
          <w:ilvl w:val="0"/>
          <w:numId w:val="23"/>
        </w:numPr>
        <w:spacing w:after="160" w:line="259" w:lineRule="auto"/>
        <w:ind w:left="1135" w:hanging="851"/>
        <w:contextualSpacing w:val="0"/>
        <w:rPr>
          <w:rFonts w:cstheme="minorHAnsi"/>
        </w:rPr>
      </w:pPr>
      <w:bookmarkStart w:id="295" w:name="_Ref152071289"/>
      <w:r w:rsidRPr="00555A49">
        <w:rPr>
          <w:rFonts w:cstheme="minorHAnsi"/>
        </w:rPr>
        <w:t xml:space="preserve">Where an employee moves into the </w:t>
      </w:r>
      <w:r w:rsidRPr="009A13B0">
        <w:rPr>
          <w:rFonts w:cstheme="minorHAnsi"/>
        </w:rPr>
        <w:t>Commission</w:t>
      </w:r>
      <w:r w:rsidRPr="00555A49">
        <w:rPr>
          <w:rFonts w:cstheme="minorHAnsi"/>
        </w:rPr>
        <w:t xml:space="preserve"> from another APS agency where they were an ongoing employee, the employee’s unused accrued annual leave and personal/carer’s leave will be transferred, provided there is no break in continuity of service.</w:t>
      </w:r>
      <w:bookmarkEnd w:id="295"/>
    </w:p>
    <w:p w14:paraId="1166DE51" w14:textId="77777777" w:rsidR="006106E3" w:rsidRPr="00555A49" w:rsidRDefault="006106E3" w:rsidP="00D50B6C">
      <w:pPr>
        <w:pStyle w:val="ListParagraph"/>
        <w:numPr>
          <w:ilvl w:val="0"/>
          <w:numId w:val="23"/>
        </w:numPr>
        <w:spacing w:before="0" w:after="160" w:line="259" w:lineRule="auto"/>
        <w:ind w:left="1134" w:hanging="850"/>
        <w:contextualSpacing w:val="0"/>
        <w:rPr>
          <w:rFonts w:cstheme="minorHAnsi"/>
        </w:rPr>
      </w:pPr>
      <w:bookmarkStart w:id="296" w:name="_Ref149745190"/>
      <w:r w:rsidRPr="00555A49">
        <w:rPr>
          <w:rFonts w:cstheme="minorHAnsi"/>
        </w:rPr>
        <w:t xml:space="preserve">Where an employee is engaged in the </w:t>
      </w:r>
      <w:r w:rsidRPr="009A13B0">
        <w:rPr>
          <w:rFonts w:cstheme="minorHAnsi"/>
        </w:rPr>
        <w:t xml:space="preserve">Commission </w:t>
      </w:r>
      <w:r w:rsidRPr="00555A49">
        <w:rPr>
          <w:rFonts w:cstheme="minorHAnsi"/>
        </w:rPr>
        <w:t>immediately following a period of ongoing employment in the Parliamentary Service or the ACT Government Service, the employee’s unused accrued annual leave and personal/carer’s leave will be recognised unless the employee received payment in lieu of those entitlements on cessation of employment.</w:t>
      </w:r>
      <w:bookmarkEnd w:id="296"/>
    </w:p>
    <w:p w14:paraId="326B7376" w14:textId="77777777" w:rsidR="006106E3" w:rsidRPr="00555A49" w:rsidRDefault="006106E3" w:rsidP="00D50B6C">
      <w:pPr>
        <w:pStyle w:val="ListParagraph"/>
        <w:numPr>
          <w:ilvl w:val="0"/>
          <w:numId w:val="23"/>
        </w:numPr>
        <w:spacing w:before="0" w:after="160" w:line="259" w:lineRule="auto"/>
        <w:ind w:left="1134" w:hanging="850"/>
        <w:contextualSpacing w:val="0"/>
        <w:rPr>
          <w:rFonts w:cstheme="minorHAnsi"/>
        </w:rPr>
      </w:pPr>
      <w:r w:rsidRPr="00555A49">
        <w:rPr>
          <w:rFonts w:cstheme="minorHAnsi"/>
        </w:rPr>
        <w:t xml:space="preserve">Where an employee is engaged as an ongoing employee in the </w:t>
      </w:r>
      <w:r w:rsidRPr="009A13B0">
        <w:rPr>
          <w:rFonts w:cstheme="minorHAnsi"/>
        </w:rPr>
        <w:t xml:space="preserve">Commission, </w:t>
      </w:r>
      <w:r w:rsidRPr="00555A49">
        <w:rPr>
          <w:rFonts w:cstheme="minorHAnsi"/>
        </w:rPr>
        <w:t>and immediately prior to the engagement the person was employed as a non-ongoing APS employee (whether in the agency or another), at the employee’s request, any unused accrued annual leave (excluding accrued leave paid out on separation) and personal/carer’s leave will be recognised.</w:t>
      </w:r>
    </w:p>
    <w:p w14:paraId="5F394BE2" w14:textId="77777777" w:rsidR="006106E3" w:rsidRPr="00555A49" w:rsidRDefault="006106E3" w:rsidP="00D50B6C">
      <w:pPr>
        <w:pStyle w:val="ListParagraph"/>
        <w:numPr>
          <w:ilvl w:val="0"/>
          <w:numId w:val="23"/>
        </w:numPr>
        <w:spacing w:before="0" w:after="160" w:line="259" w:lineRule="auto"/>
        <w:ind w:left="1134" w:hanging="850"/>
        <w:contextualSpacing w:val="0"/>
        <w:rPr>
          <w:rFonts w:cstheme="minorHAnsi"/>
        </w:rPr>
      </w:pPr>
      <w:r w:rsidRPr="00555A49">
        <w:rPr>
          <w:rFonts w:cstheme="minorHAnsi"/>
        </w:rPr>
        <w:t>Where an employee is engaged as a non-ongoing APS employee, and immediately prior to the engagement the person was employed as a non-ongoing APS employee (whether in the agency or another) at the employee’s request, any unused accrued annual leave (excluding accrued leave paid out on termination of employment) and personal/carer’s leave will be recognised.</w:t>
      </w:r>
    </w:p>
    <w:p w14:paraId="34210B06" w14:textId="264D7232" w:rsidR="006106E3" w:rsidRPr="00D66411" w:rsidRDefault="00D67DC3" w:rsidP="00D50B6C">
      <w:pPr>
        <w:pStyle w:val="ListParagraph"/>
        <w:numPr>
          <w:ilvl w:val="0"/>
          <w:numId w:val="23"/>
        </w:numPr>
        <w:spacing w:before="0" w:after="160" w:line="259" w:lineRule="auto"/>
        <w:ind w:left="1134" w:hanging="850"/>
        <w:contextualSpacing w:val="0"/>
        <w:rPr>
          <w:rFonts w:cstheme="minorHAnsi"/>
        </w:rPr>
      </w:pPr>
      <w:r w:rsidRPr="00D67DC3">
        <w:rPr>
          <w:rFonts w:cstheme="minorHAnsi"/>
        </w:rPr>
        <w:t xml:space="preserve">Where an employee is engaged as an ongoing employee in the </w:t>
      </w:r>
      <w:r>
        <w:rPr>
          <w:rFonts w:cstheme="minorHAnsi"/>
        </w:rPr>
        <w:t>Commission</w:t>
      </w:r>
      <w:r w:rsidRPr="00D67DC3">
        <w:rPr>
          <w:rFonts w:cstheme="minorHAnsi"/>
        </w:rPr>
        <w:t xml:space="preserve">, and immediately prior to the engagement the person was employed by a Commonwealth employer (other than in the Parliamentary Services which are covered in </w:t>
      </w:r>
      <w:r w:rsidRPr="00D66411">
        <w:rPr>
          <w:rFonts w:cstheme="minorHAnsi"/>
        </w:rPr>
        <w:t xml:space="preserve">clause </w:t>
      </w:r>
      <w:r w:rsidRPr="00D66411">
        <w:rPr>
          <w:rFonts w:cstheme="minorHAnsi"/>
        </w:rPr>
        <w:fldChar w:fldCharType="begin"/>
      </w:r>
      <w:r w:rsidRPr="00D66411">
        <w:rPr>
          <w:rFonts w:cstheme="minorHAnsi"/>
        </w:rPr>
        <w:instrText xml:space="preserve"> REF _Ref149745190 \r \h  \* MERGEFORMAT </w:instrText>
      </w:r>
      <w:r w:rsidRPr="00D66411">
        <w:rPr>
          <w:rFonts w:cstheme="minorHAnsi"/>
        </w:rPr>
      </w:r>
      <w:r w:rsidRPr="00D66411">
        <w:rPr>
          <w:rFonts w:cstheme="minorHAnsi"/>
        </w:rPr>
        <w:fldChar w:fldCharType="separate"/>
      </w:r>
      <w:r w:rsidR="00555948">
        <w:rPr>
          <w:rFonts w:cstheme="minorHAnsi"/>
        </w:rPr>
        <w:t>288</w:t>
      </w:r>
      <w:r w:rsidRPr="00D66411">
        <w:rPr>
          <w:rFonts w:cstheme="minorHAnsi"/>
        </w:rPr>
        <w:fldChar w:fldCharType="end"/>
      </w:r>
      <w:r w:rsidRPr="00D67DC3">
        <w:rPr>
          <w:rFonts w:cstheme="minorHAnsi"/>
        </w:rPr>
        <w:t xml:space="preserve">), the </w:t>
      </w:r>
      <w:r>
        <w:rPr>
          <w:rFonts w:cstheme="minorHAnsi"/>
        </w:rPr>
        <w:t>Chair</w:t>
      </w:r>
      <w:r w:rsidRPr="00D67DC3">
        <w:rPr>
          <w:rFonts w:cstheme="minorHAnsi"/>
        </w:rPr>
        <w:t xml:space="preserve"> will recognise any unused accrued personal/carer’s leave at the employee’s request. The </w:t>
      </w:r>
      <w:r>
        <w:rPr>
          <w:rFonts w:cstheme="minorHAnsi"/>
        </w:rPr>
        <w:t xml:space="preserve">Chair </w:t>
      </w:r>
      <w:r w:rsidRPr="00D67DC3">
        <w:rPr>
          <w:rFonts w:cstheme="minorHAnsi"/>
        </w:rPr>
        <w:t>will advise the employee of their ability to make this request.</w:t>
      </w:r>
    </w:p>
    <w:p w14:paraId="72B0AA8F" w14:textId="77777777" w:rsidR="006106E3" w:rsidRPr="00D66411" w:rsidRDefault="006106E3" w:rsidP="00D50B6C">
      <w:pPr>
        <w:pStyle w:val="ListParagraph"/>
        <w:numPr>
          <w:ilvl w:val="0"/>
          <w:numId w:val="23"/>
        </w:numPr>
        <w:spacing w:before="0" w:after="160" w:line="259" w:lineRule="auto"/>
        <w:ind w:left="1134" w:hanging="850"/>
        <w:contextualSpacing w:val="0"/>
        <w:rPr>
          <w:rFonts w:cstheme="minorHAnsi"/>
        </w:rPr>
      </w:pPr>
      <w:bookmarkStart w:id="297" w:name="_Ref152071295"/>
      <w:r w:rsidRPr="00D66411">
        <w:rPr>
          <w:rFonts w:cstheme="minorHAnsi"/>
        </w:rPr>
        <w:t>Where an employee is engaged as an ongoing employee in the Commission, and immediately prior to the engagement the person was employed by a State or Territory Government, the Chair may recognise any unused accrued personal/carer’s leave, provided there is not a break in continuity of service.</w:t>
      </w:r>
      <w:bookmarkEnd w:id="297"/>
      <w:r w:rsidRPr="00D66411">
        <w:rPr>
          <w:rFonts w:cstheme="minorHAnsi"/>
        </w:rPr>
        <w:t xml:space="preserve"> </w:t>
      </w:r>
    </w:p>
    <w:p w14:paraId="7E8C37CA" w14:textId="074AAE03" w:rsidR="006106E3" w:rsidRPr="00555A49" w:rsidRDefault="006106E3" w:rsidP="00D50B6C">
      <w:pPr>
        <w:pStyle w:val="ListParagraph"/>
        <w:numPr>
          <w:ilvl w:val="0"/>
          <w:numId w:val="23"/>
        </w:numPr>
        <w:spacing w:before="0" w:after="160" w:line="259" w:lineRule="auto"/>
        <w:ind w:left="1134" w:hanging="850"/>
        <w:rPr>
          <w:rFonts w:cstheme="minorHAnsi"/>
        </w:rPr>
      </w:pPr>
      <w:r w:rsidRPr="00D66411">
        <w:rPr>
          <w:rFonts w:eastAsia="Times New Roman" w:cstheme="minorHAnsi"/>
          <w:lang w:eastAsia="en-AU"/>
        </w:rPr>
        <w:t xml:space="preserve">For the purposes of clauses </w:t>
      </w:r>
      <w:r w:rsidRPr="00D66411">
        <w:rPr>
          <w:rFonts w:eastAsia="Times New Roman" w:cstheme="minorHAnsi"/>
          <w:lang w:eastAsia="en-AU"/>
        </w:rPr>
        <w:fldChar w:fldCharType="begin"/>
      </w:r>
      <w:r w:rsidRPr="00D66411">
        <w:rPr>
          <w:rFonts w:eastAsia="Times New Roman" w:cstheme="minorHAnsi"/>
          <w:lang w:eastAsia="en-AU"/>
        </w:rPr>
        <w:instrText xml:space="preserve"> REF _Ref152071289 \r \h  \* MERGEFORMAT </w:instrText>
      </w:r>
      <w:r w:rsidRPr="00D66411">
        <w:rPr>
          <w:rFonts w:eastAsia="Times New Roman" w:cstheme="minorHAnsi"/>
          <w:lang w:eastAsia="en-AU"/>
        </w:rPr>
      </w:r>
      <w:r w:rsidRPr="00D66411">
        <w:rPr>
          <w:rFonts w:eastAsia="Times New Roman" w:cstheme="minorHAnsi"/>
          <w:lang w:eastAsia="en-AU"/>
        </w:rPr>
        <w:fldChar w:fldCharType="separate"/>
      </w:r>
      <w:r w:rsidR="00555948">
        <w:rPr>
          <w:rFonts w:eastAsia="Times New Roman" w:cstheme="minorHAnsi"/>
          <w:lang w:eastAsia="en-AU"/>
        </w:rPr>
        <w:t>287</w:t>
      </w:r>
      <w:r w:rsidRPr="00D66411">
        <w:rPr>
          <w:rFonts w:eastAsia="Times New Roman" w:cstheme="minorHAnsi"/>
          <w:lang w:eastAsia="en-AU"/>
        </w:rPr>
        <w:fldChar w:fldCharType="end"/>
      </w:r>
      <w:r w:rsidRPr="00D66411">
        <w:rPr>
          <w:rFonts w:eastAsia="Times New Roman" w:cstheme="minorHAnsi"/>
          <w:lang w:eastAsia="en-AU"/>
        </w:rPr>
        <w:t xml:space="preserve"> to </w:t>
      </w:r>
      <w:r w:rsidRPr="00D66411">
        <w:rPr>
          <w:rFonts w:eastAsia="Times New Roman" w:cstheme="minorHAnsi"/>
          <w:lang w:eastAsia="en-AU"/>
        </w:rPr>
        <w:fldChar w:fldCharType="begin"/>
      </w:r>
      <w:r w:rsidRPr="00D66411">
        <w:rPr>
          <w:rFonts w:eastAsia="Times New Roman" w:cstheme="minorHAnsi"/>
          <w:lang w:eastAsia="en-AU"/>
        </w:rPr>
        <w:instrText xml:space="preserve"> REF _Ref152071295 \r \h  \* MERGEFORMAT </w:instrText>
      </w:r>
      <w:r w:rsidRPr="00D66411">
        <w:rPr>
          <w:rFonts w:eastAsia="Times New Roman" w:cstheme="minorHAnsi"/>
          <w:lang w:eastAsia="en-AU"/>
        </w:rPr>
      </w:r>
      <w:r w:rsidRPr="00D66411">
        <w:rPr>
          <w:rFonts w:eastAsia="Times New Roman" w:cstheme="minorHAnsi"/>
          <w:lang w:eastAsia="en-AU"/>
        </w:rPr>
        <w:fldChar w:fldCharType="separate"/>
      </w:r>
      <w:r w:rsidR="00555948">
        <w:rPr>
          <w:rFonts w:eastAsia="Times New Roman" w:cstheme="minorHAnsi"/>
          <w:lang w:eastAsia="en-AU"/>
        </w:rPr>
        <w:t>292</w:t>
      </w:r>
      <w:r w:rsidRPr="00D66411">
        <w:rPr>
          <w:rFonts w:eastAsia="Times New Roman" w:cstheme="minorHAnsi"/>
          <w:lang w:eastAsia="en-AU"/>
        </w:rPr>
        <w:fldChar w:fldCharType="end"/>
      </w:r>
      <w:r w:rsidRPr="00D66411">
        <w:rPr>
          <w:rFonts w:eastAsia="Times New Roman" w:cstheme="minorHAnsi"/>
          <w:lang w:eastAsia="en-AU"/>
        </w:rPr>
        <w:t>, an employee with a break in service of less than 2 months is considered to have continuity</w:t>
      </w:r>
      <w:r w:rsidRPr="00555A49">
        <w:rPr>
          <w:rFonts w:eastAsia="Times New Roman" w:cstheme="minorHAnsi"/>
          <w:lang w:eastAsia="en-AU"/>
        </w:rPr>
        <w:t xml:space="preserve"> of service.</w:t>
      </w:r>
    </w:p>
    <w:p w14:paraId="533ABDF4" w14:textId="77777777" w:rsidR="006106E3" w:rsidRDefault="006106E3" w:rsidP="00D50B6C">
      <w:pPr>
        <w:pStyle w:val="Heading2"/>
        <w:numPr>
          <w:ilvl w:val="1"/>
          <w:numId w:val="25"/>
        </w:numPr>
        <w:ind w:left="1134" w:hanging="1134"/>
      </w:pPr>
      <w:bookmarkStart w:id="298" w:name="_Ref152168452"/>
      <w:bookmarkStart w:id="299" w:name="_Toc159248275"/>
      <w:r w:rsidRPr="00555A49">
        <w:t>Re-crediting of leave</w:t>
      </w:r>
      <w:bookmarkEnd w:id="298"/>
      <w:bookmarkEnd w:id="299"/>
    </w:p>
    <w:p w14:paraId="43FB2CF7" w14:textId="77777777" w:rsidR="006106E3" w:rsidRPr="00555A49" w:rsidRDefault="006106E3" w:rsidP="00D50B6C">
      <w:pPr>
        <w:pStyle w:val="ListParagraph"/>
        <w:numPr>
          <w:ilvl w:val="0"/>
          <w:numId w:val="23"/>
        </w:numPr>
        <w:spacing w:line="259" w:lineRule="auto"/>
        <w:ind w:left="1135" w:hanging="851"/>
        <w:contextualSpacing w:val="0"/>
        <w:rPr>
          <w:rFonts w:cstheme="minorHAnsi"/>
        </w:rPr>
      </w:pPr>
      <w:r w:rsidRPr="00555A49">
        <w:rPr>
          <w:rFonts w:cstheme="minorHAnsi"/>
        </w:rPr>
        <w:t>When an employee is on:</w:t>
      </w:r>
    </w:p>
    <w:p w14:paraId="15F8E4F6" w14:textId="77777777" w:rsidR="006106E3" w:rsidRPr="00555A49" w:rsidRDefault="006106E3" w:rsidP="00D50B6C">
      <w:pPr>
        <w:pStyle w:val="ListParagraph"/>
        <w:numPr>
          <w:ilvl w:val="1"/>
          <w:numId w:val="23"/>
        </w:numPr>
        <w:spacing w:line="259" w:lineRule="auto"/>
        <w:ind w:left="2268" w:hanging="850"/>
        <w:contextualSpacing w:val="0"/>
        <w:rPr>
          <w:rFonts w:cstheme="minorHAnsi"/>
        </w:rPr>
      </w:pPr>
      <w:r w:rsidRPr="00555A49">
        <w:rPr>
          <w:rFonts w:cstheme="minorHAnsi"/>
        </w:rPr>
        <w:t xml:space="preserve">annual leave; </w:t>
      </w:r>
    </w:p>
    <w:p w14:paraId="0874740F" w14:textId="77777777" w:rsidR="006106E3" w:rsidRPr="00555A49" w:rsidRDefault="006106E3" w:rsidP="00D50B6C">
      <w:pPr>
        <w:pStyle w:val="ListParagraph"/>
        <w:numPr>
          <w:ilvl w:val="1"/>
          <w:numId w:val="23"/>
        </w:numPr>
        <w:spacing w:line="259" w:lineRule="auto"/>
        <w:ind w:left="2268" w:hanging="850"/>
        <w:contextualSpacing w:val="0"/>
        <w:rPr>
          <w:rFonts w:cstheme="minorHAnsi"/>
        </w:rPr>
      </w:pPr>
      <w:r w:rsidRPr="00555A49">
        <w:rPr>
          <w:rFonts w:cstheme="minorHAnsi"/>
        </w:rPr>
        <w:t xml:space="preserve">purchased leave; </w:t>
      </w:r>
    </w:p>
    <w:p w14:paraId="769509E2" w14:textId="77777777" w:rsidR="006106E3" w:rsidRPr="00555A49" w:rsidRDefault="006106E3" w:rsidP="00D50B6C">
      <w:pPr>
        <w:pStyle w:val="ListParagraph"/>
        <w:numPr>
          <w:ilvl w:val="1"/>
          <w:numId w:val="23"/>
        </w:numPr>
        <w:spacing w:line="259" w:lineRule="auto"/>
        <w:ind w:left="2268" w:hanging="850"/>
        <w:contextualSpacing w:val="0"/>
        <w:rPr>
          <w:rFonts w:cstheme="minorHAnsi"/>
        </w:rPr>
      </w:pPr>
      <w:r w:rsidRPr="00555A49">
        <w:rPr>
          <w:rFonts w:cstheme="minorHAnsi"/>
        </w:rPr>
        <w:t xml:space="preserve">defence reservist leave; </w:t>
      </w:r>
    </w:p>
    <w:p w14:paraId="4EA92A46" w14:textId="77777777" w:rsidR="006106E3" w:rsidRPr="00555A49" w:rsidRDefault="006106E3" w:rsidP="00D50B6C">
      <w:pPr>
        <w:pStyle w:val="ListParagraph"/>
        <w:numPr>
          <w:ilvl w:val="1"/>
          <w:numId w:val="23"/>
        </w:numPr>
        <w:spacing w:line="259" w:lineRule="auto"/>
        <w:ind w:left="2268" w:hanging="850"/>
        <w:contextualSpacing w:val="0"/>
        <w:rPr>
          <w:rFonts w:cstheme="minorHAnsi"/>
        </w:rPr>
      </w:pPr>
      <w:r w:rsidRPr="00555A49">
        <w:rPr>
          <w:rFonts w:cstheme="minorHAnsi"/>
        </w:rPr>
        <w:t>First Nations ceremonial leave;</w:t>
      </w:r>
    </w:p>
    <w:p w14:paraId="4AC78CFB" w14:textId="77777777" w:rsidR="006106E3" w:rsidRPr="00555A49" w:rsidRDefault="006106E3" w:rsidP="00D50B6C">
      <w:pPr>
        <w:pStyle w:val="ListParagraph"/>
        <w:numPr>
          <w:ilvl w:val="1"/>
          <w:numId w:val="23"/>
        </w:numPr>
        <w:spacing w:line="259" w:lineRule="auto"/>
        <w:ind w:left="2268" w:hanging="850"/>
        <w:contextualSpacing w:val="0"/>
        <w:rPr>
          <w:rFonts w:cstheme="minorHAnsi"/>
        </w:rPr>
      </w:pPr>
      <w:r w:rsidRPr="00555A49">
        <w:rPr>
          <w:rFonts w:cstheme="minorHAnsi"/>
        </w:rPr>
        <w:t>NAIDOC leave;</w:t>
      </w:r>
    </w:p>
    <w:p w14:paraId="647852F2" w14:textId="77777777" w:rsidR="006106E3" w:rsidRPr="00555A49" w:rsidRDefault="006106E3" w:rsidP="00D50B6C">
      <w:pPr>
        <w:pStyle w:val="ListParagraph"/>
        <w:numPr>
          <w:ilvl w:val="1"/>
          <w:numId w:val="23"/>
        </w:numPr>
        <w:spacing w:line="259" w:lineRule="auto"/>
        <w:ind w:left="2268" w:hanging="850"/>
        <w:contextualSpacing w:val="0"/>
        <w:rPr>
          <w:rFonts w:cstheme="minorHAnsi"/>
        </w:rPr>
      </w:pPr>
      <w:r w:rsidRPr="00555A49">
        <w:rPr>
          <w:rFonts w:cstheme="minorHAnsi"/>
        </w:rPr>
        <w:t>cultural leave; or</w:t>
      </w:r>
    </w:p>
    <w:p w14:paraId="7712FEFA" w14:textId="77777777" w:rsidR="006106E3" w:rsidRPr="00555A49" w:rsidRDefault="006106E3" w:rsidP="00D50B6C">
      <w:pPr>
        <w:pStyle w:val="ListParagraph"/>
        <w:numPr>
          <w:ilvl w:val="1"/>
          <w:numId w:val="23"/>
        </w:numPr>
        <w:spacing w:line="259" w:lineRule="auto"/>
        <w:ind w:left="2268" w:hanging="850"/>
        <w:contextualSpacing w:val="0"/>
        <w:rPr>
          <w:rFonts w:cstheme="minorHAnsi"/>
        </w:rPr>
      </w:pPr>
      <w:r w:rsidRPr="00555A49">
        <w:rPr>
          <w:rFonts w:cstheme="minorHAnsi"/>
        </w:rPr>
        <w:t>long service leave; and</w:t>
      </w:r>
    </w:p>
    <w:p w14:paraId="2ECCC0B2" w14:textId="77777777" w:rsidR="006106E3" w:rsidRPr="00555A49" w:rsidRDefault="006106E3" w:rsidP="00D50B6C">
      <w:pPr>
        <w:ind w:left="981" w:firstLine="153"/>
        <w:rPr>
          <w:rFonts w:cstheme="minorHAnsi"/>
        </w:rPr>
      </w:pPr>
      <w:r w:rsidRPr="00555A49">
        <w:rPr>
          <w:rFonts w:cstheme="minorHAnsi"/>
        </w:rPr>
        <w:t>becomes eligible for, under legislation or this agreement:</w:t>
      </w:r>
    </w:p>
    <w:p w14:paraId="00093A85" w14:textId="77777777" w:rsidR="006106E3" w:rsidRPr="00555A49" w:rsidRDefault="006106E3" w:rsidP="00D50B6C">
      <w:pPr>
        <w:pStyle w:val="ListParagraph"/>
        <w:numPr>
          <w:ilvl w:val="1"/>
          <w:numId w:val="23"/>
        </w:numPr>
        <w:spacing w:line="259" w:lineRule="auto"/>
        <w:ind w:left="2268" w:hanging="850"/>
        <w:contextualSpacing w:val="0"/>
        <w:rPr>
          <w:rFonts w:cstheme="minorHAnsi"/>
        </w:rPr>
      </w:pPr>
      <w:r w:rsidRPr="00555A49">
        <w:rPr>
          <w:rFonts w:cstheme="minorHAnsi"/>
        </w:rPr>
        <w:t>personal/carer’s leave; or</w:t>
      </w:r>
    </w:p>
    <w:p w14:paraId="7D16A939" w14:textId="77777777" w:rsidR="006106E3" w:rsidRPr="00555A49" w:rsidRDefault="006106E3" w:rsidP="00D50B6C">
      <w:pPr>
        <w:pStyle w:val="ListParagraph"/>
        <w:numPr>
          <w:ilvl w:val="1"/>
          <w:numId w:val="23"/>
        </w:numPr>
        <w:spacing w:line="259" w:lineRule="auto"/>
        <w:ind w:left="2268" w:hanging="850"/>
        <w:contextualSpacing w:val="0"/>
        <w:rPr>
          <w:rFonts w:cstheme="minorHAnsi"/>
        </w:rPr>
      </w:pPr>
      <w:r w:rsidRPr="00555A49">
        <w:rPr>
          <w:rFonts w:cstheme="minorHAnsi"/>
        </w:rPr>
        <w:lastRenderedPageBreak/>
        <w:t>compassionate or bereavement leave; or</w:t>
      </w:r>
    </w:p>
    <w:p w14:paraId="6966F6A7" w14:textId="77777777" w:rsidR="006106E3" w:rsidRPr="00555A49" w:rsidRDefault="006106E3" w:rsidP="00D50B6C">
      <w:pPr>
        <w:pStyle w:val="ListParagraph"/>
        <w:numPr>
          <w:ilvl w:val="1"/>
          <w:numId w:val="23"/>
        </w:numPr>
        <w:spacing w:line="259" w:lineRule="auto"/>
        <w:ind w:left="2268" w:hanging="850"/>
        <w:contextualSpacing w:val="0"/>
        <w:rPr>
          <w:rFonts w:cstheme="minorHAnsi"/>
        </w:rPr>
      </w:pPr>
      <w:r w:rsidRPr="00555A49">
        <w:rPr>
          <w:rFonts w:cstheme="minorHAnsi"/>
        </w:rPr>
        <w:t>jury duty; or</w:t>
      </w:r>
    </w:p>
    <w:p w14:paraId="2E115164" w14:textId="77777777" w:rsidR="006106E3" w:rsidRPr="00555A49" w:rsidRDefault="006106E3" w:rsidP="00D50B6C">
      <w:pPr>
        <w:pStyle w:val="ListParagraph"/>
        <w:numPr>
          <w:ilvl w:val="1"/>
          <w:numId w:val="23"/>
        </w:numPr>
        <w:spacing w:line="259" w:lineRule="auto"/>
        <w:ind w:left="2268" w:hanging="850"/>
        <w:contextualSpacing w:val="0"/>
        <w:rPr>
          <w:rFonts w:cstheme="minorHAnsi"/>
        </w:rPr>
      </w:pPr>
      <w:r w:rsidRPr="00555A49">
        <w:rPr>
          <w:rFonts w:cstheme="minorHAnsi"/>
        </w:rPr>
        <w:t>emergency services leave; or</w:t>
      </w:r>
    </w:p>
    <w:p w14:paraId="696C324E" w14:textId="77777777" w:rsidR="006106E3" w:rsidRPr="00555A49" w:rsidRDefault="006106E3" w:rsidP="00D50B6C">
      <w:pPr>
        <w:pStyle w:val="ListParagraph"/>
        <w:numPr>
          <w:ilvl w:val="1"/>
          <w:numId w:val="23"/>
        </w:numPr>
        <w:spacing w:line="259" w:lineRule="auto"/>
        <w:ind w:left="2268" w:hanging="850"/>
        <w:contextualSpacing w:val="0"/>
        <w:rPr>
          <w:rFonts w:cstheme="minorHAnsi"/>
        </w:rPr>
      </w:pPr>
      <w:r w:rsidRPr="00555A49">
        <w:rPr>
          <w:rFonts w:cstheme="minorHAnsi"/>
        </w:rPr>
        <w:t>leave to attend to family and domestic violence circumstances; or</w:t>
      </w:r>
    </w:p>
    <w:p w14:paraId="76D2D763" w14:textId="77777777" w:rsidR="006106E3" w:rsidRPr="00555A49" w:rsidRDefault="006106E3" w:rsidP="00D50B6C">
      <w:pPr>
        <w:pStyle w:val="ListParagraph"/>
        <w:numPr>
          <w:ilvl w:val="1"/>
          <w:numId w:val="23"/>
        </w:numPr>
        <w:spacing w:line="259" w:lineRule="auto"/>
        <w:ind w:left="2268" w:hanging="850"/>
        <w:contextualSpacing w:val="0"/>
        <w:rPr>
          <w:rFonts w:cstheme="minorHAnsi"/>
        </w:rPr>
      </w:pPr>
      <w:r w:rsidRPr="00555A49">
        <w:rPr>
          <w:rFonts w:cstheme="minorHAnsi"/>
        </w:rPr>
        <w:t xml:space="preserve">parental leave, premature birth leave, stillbirth leave or pregnancy loss leave; </w:t>
      </w:r>
    </w:p>
    <w:p w14:paraId="119DF73D" w14:textId="77777777" w:rsidR="006106E3" w:rsidRPr="00555A49" w:rsidRDefault="006106E3" w:rsidP="00D50B6C">
      <w:pPr>
        <w:ind w:left="981" w:firstLine="153"/>
        <w:rPr>
          <w:rFonts w:cstheme="minorHAnsi"/>
        </w:rPr>
      </w:pPr>
      <w:r w:rsidRPr="00555A49">
        <w:rPr>
          <w:rFonts w:cstheme="minorHAnsi"/>
        </w:rPr>
        <w:t>the affected period of leave will be re-credited.</w:t>
      </w:r>
    </w:p>
    <w:p w14:paraId="7422A5D1" w14:textId="77777777" w:rsidR="006106E3" w:rsidRPr="00555A49" w:rsidRDefault="006106E3" w:rsidP="00D50B6C">
      <w:pPr>
        <w:pStyle w:val="ListParagraph"/>
        <w:numPr>
          <w:ilvl w:val="0"/>
          <w:numId w:val="23"/>
        </w:numPr>
        <w:spacing w:before="0" w:after="160" w:line="259" w:lineRule="auto"/>
        <w:ind w:left="1134" w:hanging="850"/>
        <w:contextualSpacing w:val="0"/>
        <w:rPr>
          <w:rFonts w:cstheme="minorHAnsi"/>
        </w:rPr>
      </w:pPr>
      <w:r w:rsidRPr="00555A49">
        <w:rPr>
          <w:rFonts w:cstheme="minorHAnsi"/>
        </w:rPr>
        <w:t>When an employee is on personal/carer’s leave and becomes eligible for parental leave, premature birth leave, stillbirth leave or pregnancy loss leave, the affected period of leave will be re-credited.</w:t>
      </w:r>
    </w:p>
    <w:p w14:paraId="704027C7" w14:textId="77777777" w:rsidR="006106E3" w:rsidRPr="00555A49" w:rsidRDefault="006106E3" w:rsidP="00D50B6C">
      <w:pPr>
        <w:pStyle w:val="ListParagraph"/>
        <w:numPr>
          <w:ilvl w:val="0"/>
          <w:numId w:val="23"/>
        </w:numPr>
        <w:spacing w:before="0" w:after="160" w:line="259" w:lineRule="auto"/>
        <w:ind w:left="1134" w:hanging="850"/>
        <w:contextualSpacing w:val="0"/>
        <w:rPr>
          <w:rFonts w:cstheme="minorHAnsi"/>
        </w:rPr>
      </w:pPr>
      <w:r w:rsidRPr="00555A49">
        <w:rPr>
          <w:rFonts w:cstheme="minorHAnsi"/>
        </w:rPr>
        <w:t>Re-crediting is subject to appropriate evidence of eligibility for the substituted leave.</w:t>
      </w:r>
    </w:p>
    <w:p w14:paraId="64433CDF" w14:textId="77777777" w:rsidR="00E42B65" w:rsidRDefault="00E42B65" w:rsidP="00D50B6C">
      <w:pPr>
        <w:spacing w:before="0" w:after="160" w:line="259" w:lineRule="auto"/>
        <w:rPr>
          <w:rFonts w:asciiTheme="majorHAnsi" w:hAnsiTheme="majorHAnsi"/>
          <w:color w:val="265A9A" w:themeColor="background2"/>
          <w:sz w:val="42"/>
        </w:rPr>
      </w:pPr>
      <w:r>
        <w:br w:type="page"/>
      </w:r>
    </w:p>
    <w:p w14:paraId="35B92025" w14:textId="0704F54D" w:rsidR="00542907" w:rsidRPr="00BE37B6" w:rsidRDefault="00542907" w:rsidP="00BE37B6">
      <w:pPr>
        <w:pStyle w:val="Heading1-nobackground"/>
        <w:numPr>
          <w:ilvl w:val="0"/>
          <w:numId w:val="25"/>
        </w:numPr>
        <w:shd w:val="clear" w:color="auto" w:fill="265A9A" w:themeFill="background2"/>
        <w:spacing w:before="480" w:after="240"/>
        <w:ind w:left="992" w:hanging="992"/>
        <w:rPr>
          <w:color w:val="FFFFFF" w:themeColor="background1"/>
        </w:rPr>
      </w:pPr>
      <w:bookmarkStart w:id="300" w:name="_Toc159248276"/>
      <w:r w:rsidRPr="00BE37B6">
        <w:rPr>
          <w:color w:val="FFFFFF" w:themeColor="background1"/>
        </w:rPr>
        <w:lastRenderedPageBreak/>
        <w:t>Employee support and workplace culture</w:t>
      </w:r>
      <w:bookmarkEnd w:id="290"/>
      <w:bookmarkEnd w:id="291"/>
      <w:bookmarkEnd w:id="292"/>
      <w:bookmarkEnd w:id="300"/>
    </w:p>
    <w:p w14:paraId="1A12F7CC" w14:textId="77777777" w:rsidR="00542907" w:rsidRPr="00555A49" w:rsidRDefault="00542907" w:rsidP="00D50B6C">
      <w:pPr>
        <w:pStyle w:val="Heading2"/>
        <w:numPr>
          <w:ilvl w:val="1"/>
          <w:numId w:val="25"/>
        </w:numPr>
        <w:ind w:left="1134" w:hanging="1134"/>
      </w:pPr>
      <w:bookmarkStart w:id="301" w:name="_Toc148017055"/>
      <w:bookmarkStart w:id="302" w:name="_Toc148017388"/>
      <w:bookmarkStart w:id="303" w:name="_Toc149160577"/>
      <w:bookmarkStart w:id="304" w:name="_Toc159248277"/>
      <w:r w:rsidRPr="00555A49">
        <w:t>Blood donation</w:t>
      </w:r>
      <w:bookmarkEnd w:id="301"/>
      <w:bookmarkEnd w:id="302"/>
      <w:bookmarkEnd w:id="303"/>
      <w:bookmarkEnd w:id="304"/>
      <w:r w:rsidRPr="00555A49">
        <w:t xml:space="preserve"> </w:t>
      </w:r>
    </w:p>
    <w:p w14:paraId="64B9041B" w14:textId="77777777" w:rsidR="00542907" w:rsidRPr="00555A49" w:rsidRDefault="00542907" w:rsidP="00D50B6C">
      <w:pPr>
        <w:pStyle w:val="ListParagraph"/>
        <w:numPr>
          <w:ilvl w:val="0"/>
          <w:numId w:val="23"/>
        </w:numPr>
        <w:spacing w:after="160" w:line="259" w:lineRule="auto"/>
        <w:ind w:left="1135" w:hanging="851"/>
        <w:contextualSpacing w:val="0"/>
        <w:rPr>
          <w:rFonts w:cstheme="minorHAnsi"/>
        </w:rPr>
      </w:pPr>
      <w:r w:rsidRPr="00555A49">
        <w:rPr>
          <w:rFonts w:cstheme="minorHAnsi"/>
        </w:rPr>
        <w:t xml:space="preserve">An employee can take reasonable time away from duty during their ordinary work hours to donate </w:t>
      </w:r>
      <w:r w:rsidRPr="00715113">
        <w:rPr>
          <w:rFonts w:ascii="Arial" w:hAnsi="Arial" w:cs="Arial"/>
        </w:rPr>
        <w:t>blood</w:t>
      </w:r>
      <w:r w:rsidRPr="00555A49">
        <w:rPr>
          <w:rFonts w:cstheme="minorHAnsi"/>
        </w:rPr>
        <w:t xml:space="preserve">, plasma or platelets. It includes reasonable travel time and employers will consider employees on duty. </w:t>
      </w:r>
    </w:p>
    <w:p w14:paraId="28DF6616" w14:textId="77777777" w:rsidR="00542907" w:rsidRPr="00555A49" w:rsidRDefault="00542907" w:rsidP="00D50B6C">
      <w:pPr>
        <w:pStyle w:val="ListParagraph"/>
        <w:numPr>
          <w:ilvl w:val="0"/>
          <w:numId w:val="23"/>
        </w:numPr>
        <w:spacing w:before="0" w:after="160" w:line="259" w:lineRule="auto"/>
        <w:ind w:left="1134" w:hanging="850"/>
        <w:contextualSpacing w:val="0"/>
        <w:rPr>
          <w:rFonts w:cstheme="minorHAnsi"/>
        </w:rPr>
      </w:pPr>
      <w:r w:rsidRPr="00555A49">
        <w:rPr>
          <w:rFonts w:cstheme="minorHAnsi"/>
        </w:rPr>
        <w:t xml:space="preserve">The </w:t>
      </w:r>
      <w:r w:rsidRPr="00715113">
        <w:rPr>
          <w:rFonts w:ascii="Arial" w:hAnsi="Arial" w:cs="Arial"/>
        </w:rPr>
        <w:t>employee</w:t>
      </w:r>
      <w:r w:rsidRPr="00555A49">
        <w:rPr>
          <w:rFonts w:cstheme="minorHAnsi"/>
        </w:rPr>
        <w:t xml:space="preserve"> must inform their manager in advance of when they will be away from work with their manager before donating blood, plasma or platelets. </w:t>
      </w:r>
    </w:p>
    <w:p w14:paraId="1D5C3183" w14:textId="77777777" w:rsidR="00542907" w:rsidRPr="00555A49" w:rsidRDefault="00542907" w:rsidP="00D50B6C">
      <w:pPr>
        <w:pStyle w:val="Heading2"/>
        <w:numPr>
          <w:ilvl w:val="1"/>
          <w:numId w:val="25"/>
        </w:numPr>
        <w:ind w:left="1134" w:hanging="1134"/>
      </w:pPr>
      <w:bookmarkStart w:id="305" w:name="_Toc148017056"/>
      <w:bookmarkStart w:id="306" w:name="_Toc148017389"/>
      <w:bookmarkStart w:id="307" w:name="_Toc149160578"/>
      <w:bookmarkStart w:id="308" w:name="_Toc159248278"/>
      <w:r w:rsidRPr="00555A49">
        <w:t>Vaccinations</w:t>
      </w:r>
      <w:bookmarkEnd w:id="305"/>
      <w:bookmarkEnd w:id="306"/>
      <w:bookmarkEnd w:id="307"/>
      <w:bookmarkEnd w:id="308"/>
    </w:p>
    <w:p w14:paraId="74E4280F" w14:textId="29AB9FDF" w:rsidR="00542907" w:rsidRPr="00715113" w:rsidRDefault="00542907" w:rsidP="00D50B6C">
      <w:pPr>
        <w:pStyle w:val="ListParagraph"/>
        <w:numPr>
          <w:ilvl w:val="0"/>
          <w:numId w:val="23"/>
        </w:numPr>
        <w:spacing w:after="160" w:line="259" w:lineRule="auto"/>
        <w:ind w:left="1135" w:hanging="851"/>
        <w:contextualSpacing w:val="0"/>
        <w:rPr>
          <w:rFonts w:ascii="Arial" w:hAnsi="Arial" w:cs="Arial"/>
        </w:rPr>
      </w:pPr>
      <w:r w:rsidRPr="00C43E0F">
        <w:rPr>
          <w:rFonts w:cstheme="minorHAnsi"/>
        </w:rPr>
        <w:t>The</w:t>
      </w:r>
      <w:r w:rsidR="009E5B0D" w:rsidRPr="00C43E0F">
        <w:rPr>
          <w:rFonts w:cstheme="minorHAnsi"/>
        </w:rPr>
        <w:t xml:space="preserve"> </w:t>
      </w:r>
      <w:r w:rsidR="009E5B0D" w:rsidRPr="00715113">
        <w:rPr>
          <w:rFonts w:ascii="Arial" w:hAnsi="Arial" w:cs="Arial"/>
        </w:rPr>
        <w:t>Commission</w:t>
      </w:r>
      <w:r w:rsidRPr="00715113">
        <w:rPr>
          <w:rFonts w:ascii="Arial" w:hAnsi="Arial" w:cs="Arial"/>
        </w:rPr>
        <w:t xml:space="preserve"> will offer annual influenza vaccinations at no cost to all employees. </w:t>
      </w:r>
    </w:p>
    <w:p w14:paraId="6FE1AD80" w14:textId="1CCFBC06" w:rsidR="00542907" w:rsidRPr="00555A49" w:rsidRDefault="00542907" w:rsidP="00D50B6C">
      <w:pPr>
        <w:pStyle w:val="ListParagraph"/>
        <w:numPr>
          <w:ilvl w:val="0"/>
          <w:numId w:val="23"/>
        </w:numPr>
        <w:spacing w:before="0" w:after="160" w:line="259" w:lineRule="auto"/>
        <w:ind w:left="1134" w:hanging="850"/>
        <w:contextualSpacing w:val="0"/>
        <w:rPr>
          <w:rFonts w:cstheme="minorHAnsi"/>
        </w:rPr>
      </w:pPr>
      <w:r w:rsidRPr="00715113">
        <w:rPr>
          <w:rFonts w:ascii="Arial" w:hAnsi="Arial" w:cs="Arial"/>
        </w:rPr>
        <w:t>Where the</w:t>
      </w:r>
      <w:r w:rsidR="009E5B0D" w:rsidRPr="00715113">
        <w:rPr>
          <w:rFonts w:ascii="Arial" w:hAnsi="Arial" w:cs="Arial"/>
        </w:rPr>
        <w:t xml:space="preserve"> Commission</w:t>
      </w:r>
      <w:r w:rsidRPr="00715113">
        <w:rPr>
          <w:rFonts w:ascii="Arial" w:hAnsi="Arial" w:cs="Arial"/>
        </w:rPr>
        <w:t xml:space="preserve"> requires an employee performing a </w:t>
      </w:r>
      <w:r w:rsidR="008118C5" w:rsidRPr="00715113">
        <w:rPr>
          <w:rFonts w:ascii="Arial" w:hAnsi="Arial" w:cs="Arial"/>
        </w:rPr>
        <w:t>role</w:t>
      </w:r>
      <w:r w:rsidRPr="00715113">
        <w:rPr>
          <w:rFonts w:ascii="Arial" w:hAnsi="Arial" w:cs="Arial"/>
        </w:rPr>
        <w:t xml:space="preserve"> to be vaccinated for a particula</w:t>
      </w:r>
      <w:r w:rsidRPr="00555A49">
        <w:rPr>
          <w:rFonts w:cstheme="minorHAnsi"/>
        </w:rPr>
        <w:t xml:space="preserve">r condition, this vaccination will be offered at no expense to the employee. </w:t>
      </w:r>
    </w:p>
    <w:p w14:paraId="3FC9F0A0" w14:textId="77777777" w:rsidR="00542907" w:rsidRPr="00555A49" w:rsidRDefault="00542907" w:rsidP="00D50B6C">
      <w:pPr>
        <w:pStyle w:val="Heading2"/>
        <w:numPr>
          <w:ilvl w:val="1"/>
          <w:numId w:val="25"/>
        </w:numPr>
        <w:ind w:left="1134" w:hanging="1134"/>
      </w:pPr>
      <w:bookmarkStart w:id="309" w:name="_Toc148017057"/>
      <w:bookmarkStart w:id="310" w:name="_Toc148017390"/>
      <w:bookmarkStart w:id="311" w:name="_Toc149160579"/>
      <w:bookmarkStart w:id="312" w:name="_Toc159248279"/>
      <w:r w:rsidRPr="00555A49">
        <w:t>Employee Assistance Program</w:t>
      </w:r>
      <w:bookmarkEnd w:id="309"/>
      <w:bookmarkEnd w:id="310"/>
      <w:bookmarkEnd w:id="311"/>
      <w:bookmarkEnd w:id="312"/>
      <w:r w:rsidRPr="00555A49">
        <w:t xml:space="preserve"> </w:t>
      </w:r>
    </w:p>
    <w:p w14:paraId="4120FDF8" w14:textId="754731E6" w:rsidR="00542907" w:rsidRPr="00555A49" w:rsidRDefault="00542907" w:rsidP="00D50B6C">
      <w:pPr>
        <w:pStyle w:val="ListParagraph"/>
        <w:numPr>
          <w:ilvl w:val="0"/>
          <w:numId w:val="23"/>
        </w:numPr>
        <w:spacing w:after="160" w:line="259" w:lineRule="auto"/>
        <w:ind w:left="1135" w:hanging="851"/>
        <w:contextualSpacing w:val="0"/>
        <w:rPr>
          <w:rFonts w:cstheme="minorHAnsi"/>
        </w:rPr>
      </w:pPr>
      <w:r w:rsidRPr="00715113">
        <w:rPr>
          <w:rFonts w:ascii="Arial" w:hAnsi="Arial" w:cs="Arial"/>
        </w:rPr>
        <w:t>Employees</w:t>
      </w:r>
      <w:r w:rsidRPr="00555A49">
        <w:rPr>
          <w:rFonts w:cstheme="minorHAnsi"/>
        </w:rPr>
        <w:t xml:space="preserve">, their partners, and their dependants/children will have access to a confidential, professional counselling service to assist employees to manage personal and work issues. This service will be provided at no cost to employees by the </w:t>
      </w:r>
      <w:r w:rsidR="009E5B0D" w:rsidRPr="00C43E0F">
        <w:rPr>
          <w:rFonts w:cstheme="minorHAnsi"/>
        </w:rPr>
        <w:t>Commission</w:t>
      </w:r>
      <w:r w:rsidRPr="00555A49">
        <w:rPr>
          <w:rFonts w:cstheme="minorHAnsi"/>
        </w:rPr>
        <w:t xml:space="preserve"> and will be accessible on paid time.</w:t>
      </w:r>
    </w:p>
    <w:p w14:paraId="7778AFD1" w14:textId="77777777" w:rsidR="00542907" w:rsidRDefault="00542907" w:rsidP="00D50B6C">
      <w:pPr>
        <w:pStyle w:val="Heading2"/>
        <w:numPr>
          <w:ilvl w:val="1"/>
          <w:numId w:val="25"/>
        </w:numPr>
        <w:ind w:left="1134" w:hanging="1134"/>
      </w:pPr>
      <w:bookmarkStart w:id="313" w:name="_Toc148017059"/>
      <w:bookmarkStart w:id="314" w:name="_Toc148017392"/>
      <w:bookmarkStart w:id="315" w:name="_Toc149160581"/>
      <w:bookmarkStart w:id="316" w:name="_Toc159248280"/>
      <w:r w:rsidRPr="00555A49">
        <w:t>Respect at work</w:t>
      </w:r>
      <w:bookmarkEnd w:id="313"/>
      <w:bookmarkEnd w:id="314"/>
      <w:bookmarkEnd w:id="315"/>
      <w:bookmarkEnd w:id="316"/>
    </w:p>
    <w:p w14:paraId="6BFDDAEF" w14:textId="77777777" w:rsidR="00542907" w:rsidRPr="00555A49" w:rsidRDefault="00542907" w:rsidP="00D50B6C">
      <w:pPr>
        <w:pStyle w:val="Heading3"/>
        <w:numPr>
          <w:ilvl w:val="2"/>
          <w:numId w:val="25"/>
        </w:numPr>
        <w:ind w:left="1134" w:hanging="1134"/>
      </w:pPr>
      <w:bookmarkStart w:id="317" w:name="_Toc148017060"/>
      <w:bookmarkStart w:id="318" w:name="_Toc148017393"/>
      <w:bookmarkStart w:id="319" w:name="_Toc149160582"/>
      <w:r w:rsidRPr="00555A49">
        <w:t>Principles</w:t>
      </w:r>
      <w:bookmarkEnd w:id="317"/>
      <w:bookmarkEnd w:id="318"/>
      <w:bookmarkEnd w:id="319"/>
    </w:p>
    <w:p w14:paraId="04C50654" w14:textId="72D34B5D" w:rsidR="00542907" w:rsidRPr="00555A49" w:rsidRDefault="00542907" w:rsidP="00D50B6C">
      <w:pPr>
        <w:pStyle w:val="ListParagraph"/>
        <w:numPr>
          <w:ilvl w:val="0"/>
          <w:numId w:val="23"/>
        </w:numPr>
        <w:spacing w:before="0" w:after="160" w:line="259" w:lineRule="auto"/>
        <w:ind w:left="1134" w:hanging="850"/>
        <w:contextualSpacing w:val="0"/>
        <w:rPr>
          <w:rFonts w:cstheme="minorHAnsi"/>
        </w:rPr>
      </w:pPr>
      <w:r w:rsidRPr="00C43E0F">
        <w:rPr>
          <w:rFonts w:cstheme="minorHAnsi"/>
        </w:rPr>
        <w:t>The</w:t>
      </w:r>
      <w:r w:rsidR="009E5B0D" w:rsidRPr="00C43E0F">
        <w:rPr>
          <w:rFonts w:cstheme="minorHAnsi"/>
        </w:rPr>
        <w:t xml:space="preserve"> Commission</w:t>
      </w:r>
      <w:r w:rsidRPr="00C43E0F">
        <w:rPr>
          <w:rFonts w:cstheme="minorHAnsi"/>
        </w:rPr>
        <w:t xml:space="preserve"> </w:t>
      </w:r>
      <w:r w:rsidRPr="00555A49">
        <w:rPr>
          <w:rFonts w:cstheme="minorHAnsi"/>
        </w:rPr>
        <w:t xml:space="preserve">values a safe, respectful and inclusive workplace free from physical and psychological harm, harassment, discrimination and bullying. </w:t>
      </w:r>
      <w:r w:rsidRPr="00C43E0F">
        <w:rPr>
          <w:rFonts w:cstheme="minorHAnsi"/>
        </w:rPr>
        <w:t>The</w:t>
      </w:r>
      <w:r w:rsidR="009E5B0D" w:rsidRPr="00C43E0F">
        <w:rPr>
          <w:rFonts w:cstheme="minorHAnsi"/>
        </w:rPr>
        <w:t xml:space="preserve"> Commission</w:t>
      </w:r>
      <w:r w:rsidRPr="00C43E0F">
        <w:rPr>
          <w:rFonts w:cstheme="minorHAnsi"/>
        </w:rPr>
        <w:t xml:space="preserve"> </w:t>
      </w:r>
      <w:r w:rsidRPr="00715113">
        <w:rPr>
          <w:rFonts w:ascii="Arial" w:hAnsi="Arial" w:cs="Arial"/>
        </w:rPr>
        <w:t>recognises</w:t>
      </w:r>
      <w:r w:rsidRPr="00555A49">
        <w:rPr>
          <w:rFonts w:cstheme="minorHAnsi"/>
        </w:rPr>
        <w:t xml:space="preserve"> that preventing sexual harassment, sex discrimination, sex-based harassment and victimisation in the workplace is a priority.</w:t>
      </w:r>
    </w:p>
    <w:p w14:paraId="15906F9A" w14:textId="0FBFE9D3" w:rsidR="00542907" w:rsidRPr="00555A49" w:rsidRDefault="00542907" w:rsidP="00D50B6C">
      <w:pPr>
        <w:pStyle w:val="ListParagraph"/>
        <w:numPr>
          <w:ilvl w:val="0"/>
          <w:numId w:val="23"/>
        </w:numPr>
        <w:spacing w:before="0" w:after="160" w:line="259" w:lineRule="auto"/>
        <w:ind w:left="1134" w:hanging="850"/>
        <w:contextualSpacing w:val="0"/>
        <w:rPr>
          <w:rFonts w:cstheme="minorHAnsi"/>
        </w:rPr>
      </w:pPr>
      <w:r w:rsidRPr="00C43E0F">
        <w:t>The</w:t>
      </w:r>
      <w:r w:rsidR="009E5B0D" w:rsidRPr="00C43E0F">
        <w:rPr>
          <w:rFonts w:cstheme="minorHAnsi"/>
        </w:rPr>
        <w:t xml:space="preserve"> Commission</w:t>
      </w:r>
      <w:r w:rsidRPr="00C43E0F">
        <w:rPr>
          <w:rFonts w:cstheme="minorHAnsi"/>
        </w:rPr>
        <w:t xml:space="preserve"> </w:t>
      </w:r>
      <w:r w:rsidRPr="00555A49">
        <w:rPr>
          <w:rFonts w:cstheme="minorHAnsi"/>
        </w:rPr>
        <w:t xml:space="preserve">recognises that approaches to prevent sexual harassment, sex discrimination, sex-based harassment and victimisation in the workplace should be holistic and </w:t>
      </w:r>
      <w:r w:rsidRPr="00715113">
        <w:rPr>
          <w:rFonts w:ascii="Arial" w:hAnsi="Arial" w:cs="Arial"/>
        </w:rPr>
        <w:t>consistent</w:t>
      </w:r>
      <w:r w:rsidRPr="00555A49">
        <w:rPr>
          <w:rFonts w:cstheme="minorHAnsi"/>
        </w:rPr>
        <w:t xml:space="preserve"> with the Australian Human Rights Commission’s guidance</w:t>
      </w:r>
      <w:r w:rsidR="00A903C0">
        <w:rPr>
          <w:rFonts w:cstheme="minorHAnsi"/>
        </w:rPr>
        <w:t>,</w:t>
      </w:r>
      <w:r w:rsidRPr="00555A49">
        <w:rPr>
          <w:rFonts w:cstheme="minorHAnsi"/>
        </w:rPr>
        <w:t xml:space="preserve"> including the </w:t>
      </w:r>
      <w:r w:rsidRPr="00555A49">
        <w:rPr>
          <w:rFonts w:cstheme="minorHAnsi"/>
          <w:i/>
          <w:iCs/>
        </w:rPr>
        <w:t xml:space="preserve">Good Practice Indicators Framework for Preventing and Responding to Workplace Sexual Harassment. </w:t>
      </w:r>
    </w:p>
    <w:p w14:paraId="61162B6E" w14:textId="77777777" w:rsidR="00542907" w:rsidRPr="00555A49" w:rsidRDefault="00542907" w:rsidP="00D50B6C">
      <w:pPr>
        <w:pStyle w:val="Heading3"/>
        <w:numPr>
          <w:ilvl w:val="2"/>
          <w:numId w:val="25"/>
        </w:numPr>
        <w:ind w:left="1134" w:hanging="1134"/>
      </w:pPr>
      <w:bookmarkStart w:id="320" w:name="_Toc148017061"/>
      <w:bookmarkStart w:id="321" w:name="_Toc148017394"/>
      <w:bookmarkStart w:id="322" w:name="_Toc149160583"/>
      <w:r w:rsidRPr="00555A49">
        <w:t>Consultation</w:t>
      </w:r>
      <w:bookmarkEnd w:id="320"/>
      <w:bookmarkEnd w:id="321"/>
      <w:bookmarkEnd w:id="322"/>
    </w:p>
    <w:p w14:paraId="2A8CF58D" w14:textId="77777777" w:rsidR="00542907" w:rsidRPr="00555A49" w:rsidRDefault="00542907" w:rsidP="00D50B6C">
      <w:pPr>
        <w:pStyle w:val="ListParagraph"/>
        <w:numPr>
          <w:ilvl w:val="0"/>
          <w:numId w:val="23"/>
        </w:numPr>
        <w:spacing w:before="0" w:after="160" w:line="259" w:lineRule="auto"/>
        <w:ind w:left="1134" w:hanging="850"/>
        <w:contextualSpacing w:val="0"/>
        <w:rPr>
          <w:rFonts w:cstheme="minorHAnsi"/>
        </w:rPr>
      </w:pPr>
      <w:r w:rsidRPr="00555A49">
        <w:rPr>
          <w:rFonts w:cstheme="minorHAnsi"/>
        </w:rPr>
        <w:t xml:space="preserve">The agency will consult with employees and their unions and/or other representatives in developing, reviewing and evaluating approaches to prevent sexual harassment, sex discrimination, sex-based harassment and victimisation in the workplace. </w:t>
      </w:r>
    </w:p>
    <w:p w14:paraId="7CB4ECD9" w14:textId="77777777" w:rsidR="00542907" w:rsidRPr="00555A49" w:rsidRDefault="00542907" w:rsidP="00D50B6C">
      <w:pPr>
        <w:pStyle w:val="Heading2"/>
        <w:numPr>
          <w:ilvl w:val="1"/>
          <w:numId w:val="25"/>
        </w:numPr>
        <w:ind w:left="1134" w:hanging="1134"/>
      </w:pPr>
      <w:bookmarkStart w:id="323" w:name="_Toc148017062"/>
      <w:bookmarkStart w:id="324" w:name="_Toc148017395"/>
      <w:bookmarkStart w:id="325" w:name="_Toc149160584"/>
      <w:bookmarkStart w:id="326" w:name="_Toc159248281"/>
      <w:r w:rsidRPr="00555A49">
        <w:lastRenderedPageBreak/>
        <w:t>Family and domestic violence support</w:t>
      </w:r>
      <w:bookmarkEnd w:id="323"/>
      <w:bookmarkEnd w:id="324"/>
      <w:bookmarkEnd w:id="325"/>
      <w:bookmarkEnd w:id="326"/>
    </w:p>
    <w:p w14:paraId="43EF3DBD" w14:textId="739A41D2" w:rsidR="00542907" w:rsidRPr="00715113" w:rsidRDefault="00542907" w:rsidP="00D50B6C">
      <w:pPr>
        <w:pStyle w:val="ListParagraph"/>
        <w:numPr>
          <w:ilvl w:val="0"/>
          <w:numId w:val="23"/>
        </w:numPr>
        <w:spacing w:after="160" w:line="259" w:lineRule="auto"/>
        <w:ind w:left="1135" w:hanging="851"/>
        <w:contextualSpacing w:val="0"/>
        <w:rPr>
          <w:rFonts w:ascii="Arial" w:hAnsi="Arial" w:cs="Arial"/>
        </w:rPr>
      </w:pPr>
      <w:r w:rsidRPr="00C43E0F">
        <w:rPr>
          <w:rFonts w:cstheme="minorHAnsi"/>
        </w:rPr>
        <w:t>The</w:t>
      </w:r>
      <w:r w:rsidR="009E5B0D" w:rsidRPr="00C43E0F">
        <w:rPr>
          <w:rFonts w:cstheme="minorHAnsi"/>
        </w:rPr>
        <w:t xml:space="preserve"> Commission</w:t>
      </w:r>
      <w:r w:rsidRPr="00C43E0F">
        <w:rPr>
          <w:rFonts w:cstheme="minorHAnsi"/>
        </w:rPr>
        <w:t xml:space="preserve"> </w:t>
      </w:r>
      <w:r w:rsidRPr="00555A49">
        <w:rPr>
          <w:rFonts w:cstheme="minorHAnsi"/>
        </w:rPr>
        <w:t xml:space="preserve">will provide support for employees affected by family and domestic violence, </w:t>
      </w:r>
      <w:r w:rsidRPr="00715113">
        <w:rPr>
          <w:rFonts w:ascii="Arial" w:hAnsi="Arial" w:cs="Arial"/>
        </w:rPr>
        <w:t xml:space="preserve">depending on the employee’s circumstances. </w:t>
      </w:r>
    </w:p>
    <w:p w14:paraId="4C204DB5" w14:textId="39BE2E1C" w:rsidR="00542907" w:rsidRPr="00715113" w:rsidRDefault="00542907" w:rsidP="00D50B6C">
      <w:pPr>
        <w:pStyle w:val="ListParagraph"/>
        <w:numPr>
          <w:ilvl w:val="0"/>
          <w:numId w:val="23"/>
        </w:numPr>
        <w:spacing w:before="0" w:after="160" w:line="259" w:lineRule="auto"/>
        <w:ind w:left="1134" w:hanging="850"/>
        <w:contextualSpacing w:val="0"/>
        <w:rPr>
          <w:rFonts w:ascii="Arial" w:hAnsi="Arial" w:cs="Arial"/>
        </w:rPr>
      </w:pPr>
      <w:r w:rsidRPr="00715113">
        <w:rPr>
          <w:rFonts w:ascii="Arial" w:hAnsi="Arial" w:cs="Arial"/>
        </w:rPr>
        <w:t>The</w:t>
      </w:r>
      <w:r w:rsidR="009E5B0D" w:rsidRPr="00715113">
        <w:rPr>
          <w:rFonts w:ascii="Arial" w:hAnsi="Arial" w:cs="Arial"/>
        </w:rPr>
        <w:t xml:space="preserve"> Commission</w:t>
      </w:r>
      <w:r w:rsidRPr="00715113">
        <w:rPr>
          <w:rFonts w:ascii="Arial" w:hAnsi="Arial" w:cs="Arial"/>
        </w:rPr>
        <w:t xml:space="preserve"> recognises that a holistic approach should be taken to support the employee, appropriate for the employee’s individual circumstances.</w:t>
      </w:r>
    </w:p>
    <w:p w14:paraId="0E51EEA0" w14:textId="77777777" w:rsidR="00542907" w:rsidRPr="00715113" w:rsidRDefault="00542907" w:rsidP="00D50B6C">
      <w:pPr>
        <w:pStyle w:val="ListParagraph"/>
        <w:numPr>
          <w:ilvl w:val="0"/>
          <w:numId w:val="23"/>
        </w:numPr>
        <w:spacing w:before="0" w:after="160" w:line="259" w:lineRule="auto"/>
        <w:ind w:left="1134" w:hanging="850"/>
        <w:contextualSpacing w:val="0"/>
        <w:rPr>
          <w:rFonts w:ascii="Arial" w:hAnsi="Arial" w:cs="Arial"/>
        </w:rPr>
      </w:pPr>
      <w:r w:rsidRPr="00715113">
        <w:rPr>
          <w:rFonts w:ascii="Arial" w:hAnsi="Arial" w:cs="Arial"/>
        </w:rPr>
        <w:t xml:space="preserve">Family and domestic violence support provisions, including paid leave, are available to all employees covered by this agreement. </w:t>
      </w:r>
    </w:p>
    <w:p w14:paraId="783C29BE" w14:textId="77777777" w:rsidR="00542907" w:rsidRPr="00555A49" w:rsidRDefault="00542907" w:rsidP="00D50B6C">
      <w:pPr>
        <w:pStyle w:val="ListParagraph"/>
        <w:numPr>
          <w:ilvl w:val="0"/>
          <w:numId w:val="23"/>
        </w:numPr>
        <w:spacing w:before="0" w:after="160" w:line="259" w:lineRule="auto"/>
        <w:ind w:left="1134" w:hanging="850"/>
        <w:contextualSpacing w:val="0"/>
        <w:rPr>
          <w:rFonts w:cstheme="minorHAnsi"/>
        </w:rPr>
      </w:pPr>
      <w:r w:rsidRPr="00715113">
        <w:rPr>
          <w:rFonts w:ascii="Arial" w:hAnsi="Arial" w:cs="Arial"/>
        </w:rPr>
        <w:t>An employee experiencing family and domestic violence support is able to access paid miscellaneous l</w:t>
      </w:r>
      <w:r w:rsidRPr="00555A49">
        <w:rPr>
          <w:rFonts w:cstheme="minorHAnsi"/>
        </w:rPr>
        <w:t>eave. Reasons an employee experiencing family and domestic violence may access this leave include, but are not limited to:</w:t>
      </w:r>
    </w:p>
    <w:p w14:paraId="371A5203" w14:textId="77777777" w:rsidR="00542907" w:rsidRPr="00555A49" w:rsidRDefault="00542907"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illness or injury affecting the employee resulting from family and domestic violence;</w:t>
      </w:r>
    </w:p>
    <w:p w14:paraId="07C91DD3" w14:textId="3F206A8B" w:rsidR="00542907" w:rsidRPr="00555A49" w:rsidRDefault="00BE0B69"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 xml:space="preserve">providing care or support to a family </w:t>
      </w:r>
      <w:r>
        <w:rPr>
          <w:rFonts w:cstheme="minorHAnsi"/>
        </w:rPr>
        <w:t>member (including a</w:t>
      </w:r>
      <w:r w:rsidRPr="00555A49">
        <w:rPr>
          <w:rFonts w:cstheme="minorHAnsi"/>
        </w:rPr>
        <w:t xml:space="preserve"> household member</w:t>
      </w:r>
      <w:r>
        <w:rPr>
          <w:rFonts w:cstheme="minorHAnsi"/>
        </w:rPr>
        <w:t>)</w:t>
      </w:r>
      <w:r w:rsidRPr="00555A49">
        <w:rPr>
          <w:rFonts w:cstheme="minorHAnsi"/>
        </w:rPr>
        <w:t xml:space="preserve"> </w:t>
      </w:r>
      <w:r w:rsidR="00542907" w:rsidRPr="00555A49">
        <w:rPr>
          <w:rFonts w:cstheme="minorHAnsi"/>
        </w:rPr>
        <w:t xml:space="preserve">who is also experiencing family and domestic violence, and is ill or injured as a result of family and domestic violence; </w:t>
      </w:r>
    </w:p>
    <w:p w14:paraId="4989EE3C" w14:textId="44DA6521" w:rsidR="00542907" w:rsidRPr="00555A49" w:rsidRDefault="00BE0B69"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 xml:space="preserve">providing care or support to a family </w:t>
      </w:r>
      <w:r>
        <w:rPr>
          <w:rFonts w:cstheme="minorHAnsi"/>
        </w:rPr>
        <w:t>member (including a</w:t>
      </w:r>
      <w:r w:rsidRPr="00555A49">
        <w:rPr>
          <w:rFonts w:cstheme="minorHAnsi"/>
        </w:rPr>
        <w:t xml:space="preserve"> household member</w:t>
      </w:r>
      <w:r>
        <w:rPr>
          <w:rFonts w:cstheme="minorHAnsi"/>
        </w:rPr>
        <w:t>)</w:t>
      </w:r>
      <w:r w:rsidRPr="00555A49">
        <w:rPr>
          <w:rFonts w:cstheme="minorHAnsi"/>
        </w:rPr>
        <w:t xml:space="preserve"> </w:t>
      </w:r>
      <w:r w:rsidR="00542907" w:rsidRPr="00555A49">
        <w:rPr>
          <w:rFonts w:cstheme="minorHAnsi"/>
        </w:rPr>
        <w:t>who is also experiencing family and domestic violence, and is affected by an unexpected emergency as a result of family and domestic violence;</w:t>
      </w:r>
    </w:p>
    <w:p w14:paraId="4B8551AF" w14:textId="77777777" w:rsidR="00542907" w:rsidRPr="00555A49" w:rsidRDefault="00542907"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making arrangements for the employee’s safety, or the safety of a close relative;</w:t>
      </w:r>
    </w:p>
    <w:p w14:paraId="549B70E7" w14:textId="77777777" w:rsidR="00542907" w:rsidRPr="00555A49" w:rsidRDefault="00542907"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accessing alternative accommodation;</w:t>
      </w:r>
    </w:p>
    <w:p w14:paraId="6A472EF3" w14:textId="77777777" w:rsidR="00542907" w:rsidRPr="00555A49" w:rsidRDefault="00542907"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accessing police services;</w:t>
      </w:r>
    </w:p>
    <w:p w14:paraId="47E102BC" w14:textId="77777777" w:rsidR="00542907" w:rsidRPr="00555A49" w:rsidRDefault="00542907"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attending court hearings;</w:t>
      </w:r>
    </w:p>
    <w:p w14:paraId="1E32B3B3" w14:textId="77777777" w:rsidR="00542907" w:rsidRPr="00555A49" w:rsidRDefault="00542907"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attending counselling; and</w:t>
      </w:r>
    </w:p>
    <w:p w14:paraId="1A24A5DB" w14:textId="77777777" w:rsidR="00542907" w:rsidRPr="00555A49" w:rsidRDefault="00542907"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attending appointments with medical, financial or legal professionals.</w:t>
      </w:r>
    </w:p>
    <w:p w14:paraId="3FF74381" w14:textId="77777777" w:rsidR="00FE3110" w:rsidRPr="00FE3110" w:rsidRDefault="00FE3110" w:rsidP="00D50B6C">
      <w:pPr>
        <w:pStyle w:val="ListParagraph"/>
        <w:numPr>
          <w:ilvl w:val="0"/>
          <w:numId w:val="23"/>
        </w:numPr>
        <w:spacing w:before="0" w:after="160" w:line="259" w:lineRule="auto"/>
        <w:ind w:left="1134" w:hanging="850"/>
        <w:contextualSpacing w:val="0"/>
        <w:rPr>
          <w:rFonts w:ascii="Arial" w:hAnsi="Arial" w:cs="Arial"/>
        </w:rPr>
      </w:pPr>
      <w:r w:rsidRPr="00FE3110">
        <w:rPr>
          <w:rFonts w:cstheme="minorHAnsi"/>
        </w:rPr>
        <w:t>This entitlement exists in addition to an employee’s existing leave entitlements and may be taken as consecutive days, single days or part days and will count as service for all purposes.</w:t>
      </w:r>
    </w:p>
    <w:p w14:paraId="0AFB9582" w14:textId="5B7C05CC" w:rsidR="00542907" w:rsidRPr="00715113" w:rsidRDefault="00542907" w:rsidP="00D50B6C">
      <w:pPr>
        <w:pStyle w:val="ListParagraph"/>
        <w:numPr>
          <w:ilvl w:val="0"/>
          <w:numId w:val="23"/>
        </w:numPr>
        <w:spacing w:before="0" w:after="160" w:line="259" w:lineRule="auto"/>
        <w:ind w:left="1134" w:hanging="850"/>
        <w:contextualSpacing w:val="0"/>
        <w:rPr>
          <w:rFonts w:ascii="Arial" w:hAnsi="Arial" w:cs="Arial"/>
        </w:rPr>
      </w:pPr>
      <w:r w:rsidRPr="00555A49">
        <w:rPr>
          <w:rFonts w:cstheme="minorHAnsi"/>
        </w:rPr>
        <w:t xml:space="preserve">Given the </w:t>
      </w:r>
      <w:r w:rsidRPr="00715113">
        <w:rPr>
          <w:rFonts w:ascii="Arial" w:hAnsi="Arial" w:cs="Arial"/>
        </w:rPr>
        <w:t>emergency context in which leave may need to be accessed, employees can proceed to take the leave and seek approval at a later date, as soon as practicable.</w:t>
      </w:r>
    </w:p>
    <w:p w14:paraId="70A3529F" w14:textId="77777777" w:rsidR="00542907" w:rsidRPr="00715113" w:rsidRDefault="00542907" w:rsidP="00D50B6C">
      <w:pPr>
        <w:pStyle w:val="ListParagraph"/>
        <w:numPr>
          <w:ilvl w:val="0"/>
          <w:numId w:val="23"/>
        </w:numPr>
        <w:spacing w:before="0" w:after="160" w:line="259" w:lineRule="auto"/>
        <w:ind w:left="1134" w:hanging="850"/>
        <w:contextualSpacing w:val="0"/>
        <w:rPr>
          <w:rFonts w:ascii="Arial" w:hAnsi="Arial" w:cs="Arial"/>
        </w:rPr>
      </w:pPr>
      <w:r w:rsidRPr="00715113">
        <w:rPr>
          <w:rFonts w:ascii="Arial" w:hAnsi="Arial" w:cs="Arial"/>
        </w:rPr>
        <w:t>These provisions do not reduce an employee’s entitlement to family and domestic violence leave under the NES.</w:t>
      </w:r>
    </w:p>
    <w:p w14:paraId="44A59905" w14:textId="77777777" w:rsidR="00542907" w:rsidRPr="00715113" w:rsidRDefault="00542907" w:rsidP="00D50B6C">
      <w:pPr>
        <w:pStyle w:val="ListParagraph"/>
        <w:numPr>
          <w:ilvl w:val="0"/>
          <w:numId w:val="23"/>
        </w:numPr>
        <w:spacing w:before="0" w:after="160" w:line="259" w:lineRule="auto"/>
        <w:ind w:left="1134" w:hanging="850"/>
        <w:contextualSpacing w:val="0"/>
        <w:rPr>
          <w:rFonts w:ascii="Arial" w:hAnsi="Arial" w:cs="Arial"/>
        </w:rPr>
      </w:pPr>
      <w:r w:rsidRPr="00715113">
        <w:rPr>
          <w:rFonts w:ascii="Arial" w:hAnsi="Arial" w:cs="Arial"/>
        </w:rPr>
        <w:t>Paid miscellaneous leave available under this clause is paid for ongoing and non-ongoing employees at their full rate as if they were at work.</w:t>
      </w:r>
    </w:p>
    <w:p w14:paraId="1FEC2704" w14:textId="77777777" w:rsidR="00542907" w:rsidRPr="00715113" w:rsidRDefault="00542907" w:rsidP="00D50B6C">
      <w:pPr>
        <w:pStyle w:val="ListParagraph"/>
        <w:numPr>
          <w:ilvl w:val="0"/>
          <w:numId w:val="23"/>
        </w:numPr>
        <w:spacing w:before="0" w:after="160" w:line="259" w:lineRule="auto"/>
        <w:ind w:left="1134" w:hanging="850"/>
        <w:contextualSpacing w:val="0"/>
        <w:rPr>
          <w:rFonts w:ascii="Arial" w:hAnsi="Arial" w:cs="Arial"/>
        </w:rPr>
      </w:pPr>
      <w:r w:rsidRPr="00715113">
        <w:rPr>
          <w:rFonts w:ascii="Arial" w:hAnsi="Arial" w:cs="Arial"/>
        </w:rPr>
        <w:t>Paid leave for casual employees under this clause is paid at their full pay rate for the hours they were rostered to work in the period they took leave.</w:t>
      </w:r>
    </w:p>
    <w:p w14:paraId="41A181E5" w14:textId="7278BCB0" w:rsidR="00542907" w:rsidRPr="00555A49" w:rsidRDefault="00542907" w:rsidP="00D50B6C">
      <w:pPr>
        <w:pStyle w:val="ListParagraph"/>
        <w:numPr>
          <w:ilvl w:val="0"/>
          <w:numId w:val="23"/>
        </w:numPr>
        <w:spacing w:before="0" w:after="160" w:line="259" w:lineRule="auto"/>
        <w:ind w:left="1134" w:hanging="850"/>
        <w:contextualSpacing w:val="0"/>
        <w:rPr>
          <w:rFonts w:cstheme="minorHAnsi"/>
        </w:rPr>
      </w:pPr>
      <w:r w:rsidRPr="00715113">
        <w:rPr>
          <w:rFonts w:ascii="Arial" w:hAnsi="Arial" w:cs="Arial"/>
        </w:rPr>
        <w:t xml:space="preserve">Evidence may be requested to support the </w:t>
      </w:r>
      <w:r w:rsidR="009E5B0D" w:rsidRPr="00715113">
        <w:rPr>
          <w:rFonts w:ascii="Arial" w:hAnsi="Arial" w:cs="Arial"/>
        </w:rPr>
        <w:t>Commission</w:t>
      </w:r>
      <w:r w:rsidRPr="00715113">
        <w:rPr>
          <w:rFonts w:ascii="Arial" w:hAnsi="Arial" w:cs="Arial"/>
        </w:rPr>
        <w:t xml:space="preserve"> in approving leave. In most cases, this will not be required. Where it is required, this will be discussed with the employee and a statutory declaration is the only form of evidence the </w:t>
      </w:r>
      <w:r w:rsidR="009E5B0D" w:rsidRPr="00715113">
        <w:rPr>
          <w:rFonts w:ascii="Arial" w:hAnsi="Arial" w:cs="Arial"/>
        </w:rPr>
        <w:t>Commission</w:t>
      </w:r>
      <w:r w:rsidRPr="00715113">
        <w:rPr>
          <w:rFonts w:ascii="Arial" w:hAnsi="Arial" w:cs="Arial"/>
        </w:rPr>
        <w:t xml:space="preserve"> will require, unless</w:t>
      </w:r>
      <w:r w:rsidRPr="00555A49">
        <w:rPr>
          <w:rFonts w:cstheme="minorHAnsi"/>
        </w:rPr>
        <w:t xml:space="preserve"> the employee chooses to provide another form of evidence.</w:t>
      </w:r>
    </w:p>
    <w:p w14:paraId="6C0105EE" w14:textId="77777777" w:rsidR="00542907" w:rsidRPr="00715113" w:rsidRDefault="00542907" w:rsidP="00D50B6C">
      <w:pPr>
        <w:pStyle w:val="ListParagraph"/>
        <w:numPr>
          <w:ilvl w:val="0"/>
          <w:numId w:val="23"/>
        </w:numPr>
        <w:spacing w:before="0" w:after="160" w:line="259" w:lineRule="auto"/>
        <w:ind w:left="1134" w:hanging="850"/>
        <w:contextualSpacing w:val="0"/>
        <w:rPr>
          <w:rFonts w:ascii="Arial" w:hAnsi="Arial" w:cs="Arial"/>
        </w:rPr>
      </w:pPr>
      <w:r w:rsidRPr="00555A49">
        <w:rPr>
          <w:rFonts w:cstheme="minorHAnsi"/>
        </w:rPr>
        <w:lastRenderedPageBreak/>
        <w:t xml:space="preserve">An employee may also choose to provide other forms of evidence, including a medical certificate, or document issued by the Police Service, a Court, a Doctor, district Nurse, a Family </w:t>
      </w:r>
      <w:r w:rsidRPr="00715113">
        <w:rPr>
          <w:rFonts w:ascii="Arial" w:hAnsi="Arial" w:cs="Arial"/>
        </w:rPr>
        <w:t>Violence Support Service or Lawyer.</w:t>
      </w:r>
    </w:p>
    <w:p w14:paraId="7E4D7032" w14:textId="2ED46634" w:rsidR="00542907" w:rsidRPr="00003FFA" w:rsidRDefault="00542907" w:rsidP="00D50B6C">
      <w:pPr>
        <w:pStyle w:val="ListParagraph"/>
        <w:numPr>
          <w:ilvl w:val="0"/>
          <w:numId w:val="23"/>
        </w:numPr>
        <w:spacing w:before="0" w:after="160" w:line="259" w:lineRule="auto"/>
        <w:ind w:left="1134" w:hanging="850"/>
        <w:contextualSpacing w:val="0"/>
        <w:rPr>
          <w:rFonts w:cstheme="minorHAnsi"/>
        </w:rPr>
      </w:pPr>
      <w:bookmarkStart w:id="327" w:name="_Ref149761266"/>
      <w:r w:rsidRPr="00715113">
        <w:rPr>
          <w:rFonts w:ascii="Arial" w:hAnsi="Arial" w:cs="Arial"/>
        </w:rPr>
        <w:t>The</w:t>
      </w:r>
      <w:r w:rsidR="009E5B0D" w:rsidRPr="00715113">
        <w:rPr>
          <w:rFonts w:ascii="Arial" w:hAnsi="Arial" w:cs="Arial"/>
        </w:rPr>
        <w:t xml:space="preserve"> Commission</w:t>
      </w:r>
      <w:r w:rsidRPr="00715113">
        <w:rPr>
          <w:rFonts w:ascii="Arial" w:hAnsi="Arial" w:cs="Arial"/>
        </w:rPr>
        <w:t xml:space="preserve"> will take all reasonable measures to treat information relating to family and domestic violence confidentially. The</w:t>
      </w:r>
      <w:r w:rsidR="009E5B0D" w:rsidRPr="00715113">
        <w:rPr>
          <w:rFonts w:ascii="Arial" w:hAnsi="Arial" w:cs="Arial"/>
        </w:rPr>
        <w:t xml:space="preserve"> Commission</w:t>
      </w:r>
      <w:r w:rsidRPr="00715113">
        <w:rPr>
          <w:rFonts w:ascii="Arial" w:hAnsi="Arial" w:cs="Arial"/>
        </w:rPr>
        <w:t xml:space="preserve"> will adopt a ‘needs to know’ approach regarding communication of an employee’s experience of family and domestic violence, subject to steps the </w:t>
      </w:r>
      <w:r w:rsidR="009E5B0D" w:rsidRPr="00715113">
        <w:rPr>
          <w:rFonts w:ascii="Arial" w:hAnsi="Arial" w:cs="Arial"/>
        </w:rPr>
        <w:t>Commission</w:t>
      </w:r>
      <w:r w:rsidRPr="00715113">
        <w:rPr>
          <w:rFonts w:ascii="Arial" w:hAnsi="Arial" w:cs="Arial"/>
        </w:rPr>
        <w:t xml:space="preserve"> may need to take to ensure the safety of the </w:t>
      </w:r>
      <w:r w:rsidRPr="00003FFA">
        <w:rPr>
          <w:rFonts w:ascii="Arial" w:hAnsi="Arial" w:cs="Arial"/>
        </w:rPr>
        <w:t>employee, ot</w:t>
      </w:r>
      <w:r w:rsidRPr="00003FFA">
        <w:rPr>
          <w:rFonts w:cstheme="minorHAnsi"/>
        </w:rPr>
        <w:t>her employees or persons, or mandatory reporting requirements.</w:t>
      </w:r>
      <w:bookmarkEnd w:id="327"/>
      <w:r w:rsidRPr="00003FFA">
        <w:rPr>
          <w:rFonts w:cstheme="minorHAnsi"/>
        </w:rPr>
        <w:t xml:space="preserve"> </w:t>
      </w:r>
    </w:p>
    <w:p w14:paraId="7BD62E5D" w14:textId="312991BC" w:rsidR="00542907" w:rsidRPr="00003FFA" w:rsidRDefault="00542907" w:rsidP="00D50B6C">
      <w:pPr>
        <w:pStyle w:val="ListParagraph"/>
        <w:numPr>
          <w:ilvl w:val="0"/>
          <w:numId w:val="23"/>
        </w:numPr>
        <w:spacing w:before="0" w:after="160" w:line="259" w:lineRule="auto"/>
        <w:ind w:left="1134" w:hanging="850"/>
        <w:contextualSpacing w:val="0"/>
        <w:rPr>
          <w:rFonts w:cstheme="minorHAnsi"/>
        </w:rPr>
      </w:pPr>
      <w:bookmarkStart w:id="328" w:name="_Ref149761261"/>
      <w:r w:rsidRPr="00003FFA">
        <w:rPr>
          <w:rFonts w:cstheme="minorHAnsi"/>
        </w:rPr>
        <w:t xml:space="preserve">Where </w:t>
      </w:r>
      <w:r w:rsidR="00C43E0F" w:rsidRPr="00003FFA">
        <w:rPr>
          <w:rFonts w:cstheme="minorHAnsi"/>
        </w:rPr>
        <w:t>the</w:t>
      </w:r>
      <w:r w:rsidR="009E5B0D" w:rsidRPr="00003FFA">
        <w:rPr>
          <w:rFonts w:cstheme="minorHAnsi"/>
        </w:rPr>
        <w:t xml:space="preserve"> Commission</w:t>
      </w:r>
      <w:r w:rsidRPr="00003FFA">
        <w:rPr>
          <w:rFonts w:cstheme="minorHAnsi"/>
        </w:rPr>
        <w:t xml:space="preserve"> needs to disclose confidential information for purposes identified in </w:t>
      </w:r>
      <w:r w:rsidRPr="00003FFA">
        <w:rPr>
          <w:rFonts w:ascii="Arial" w:hAnsi="Arial" w:cs="Arial"/>
        </w:rPr>
        <w:t>clause</w:t>
      </w:r>
      <w:r w:rsidR="00643FDC" w:rsidRPr="00003FFA">
        <w:rPr>
          <w:rFonts w:cstheme="minorHAnsi"/>
        </w:rPr>
        <w:t xml:space="preserve"> </w:t>
      </w:r>
      <w:r w:rsidR="00643FDC" w:rsidRPr="00003FFA">
        <w:rPr>
          <w:rFonts w:cstheme="minorHAnsi"/>
        </w:rPr>
        <w:fldChar w:fldCharType="begin"/>
      </w:r>
      <w:r w:rsidR="00643FDC" w:rsidRPr="00003FFA">
        <w:rPr>
          <w:rFonts w:cstheme="minorHAnsi"/>
        </w:rPr>
        <w:instrText xml:space="preserve"> REF _Ref149761266 \r \h  \* MERGEFORMAT </w:instrText>
      </w:r>
      <w:r w:rsidR="00643FDC" w:rsidRPr="00003FFA">
        <w:rPr>
          <w:rFonts w:cstheme="minorHAnsi"/>
        </w:rPr>
      </w:r>
      <w:r w:rsidR="00643FDC" w:rsidRPr="00003FFA">
        <w:rPr>
          <w:rFonts w:cstheme="minorHAnsi"/>
        </w:rPr>
        <w:fldChar w:fldCharType="separate"/>
      </w:r>
      <w:r w:rsidR="00555948">
        <w:rPr>
          <w:rFonts w:cstheme="minorHAnsi"/>
        </w:rPr>
        <w:t>316</w:t>
      </w:r>
      <w:r w:rsidR="00643FDC" w:rsidRPr="00003FFA">
        <w:rPr>
          <w:rFonts w:cstheme="minorHAnsi"/>
        </w:rPr>
        <w:fldChar w:fldCharType="end"/>
      </w:r>
      <w:r w:rsidR="00643FDC" w:rsidRPr="00003FFA">
        <w:rPr>
          <w:rFonts w:cstheme="minorHAnsi"/>
        </w:rPr>
        <w:t xml:space="preserve">, </w:t>
      </w:r>
      <w:r w:rsidRPr="00003FFA">
        <w:rPr>
          <w:rFonts w:cstheme="minorHAnsi"/>
        </w:rPr>
        <w:t xml:space="preserve">where it is possible the </w:t>
      </w:r>
      <w:r w:rsidR="009E5B0D" w:rsidRPr="00003FFA">
        <w:rPr>
          <w:rFonts w:cstheme="minorHAnsi"/>
        </w:rPr>
        <w:t>Commission</w:t>
      </w:r>
      <w:r w:rsidRPr="00003FFA">
        <w:rPr>
          <w:rFonts w:cstheme="minorHAnsi"/>
        </w:rPr>
        <w:t xml:space="preserve"> will seek the employee’s consent and take practical steps to minimi</w:t>
      </w:r>
      <w:r w:rsidR="006E3E87" w:rsidRPr="00003FFA">
        <w:rPr>
          <w:rFonts w:cstheme="minorHAnsi"/>
        </w:rPr>
        <w:t>s</w:t>
      </w:r>
      <w:r w:rsidRPr="00003FFA">
        <w:rPr>
          <w:rFonts w:cstheme="minorHAnsi"/>
        </w:rPr>
        <w:t>e any associated safety risks for the employee and/or privacy breaches.</w:t>
      </w:r>
      <w:bookmarkEnd w:id="328"/>
      <w:r w:rsidRPr="00003FFA">
        <w:rPr>
          <w:rFonts w:cstheme="minorHAnsi"/>
        </w:rPr>
        <w:t xml:space="preserve"> </w:t>
      </w:r>
    </w:p>
    <w:p w14:paraId="62BD9DE5" w14:textId="5EA64C00" w:rsidR="00542907" w:rsidRPr="00715113" w:rsidRDefault="00542907" w:rsidP="00D50B6C">
      <w:pPr>
        <w:pStyle w:val="ListParagraph"/>
        <w:numPr>
          <w:ilvl w:val="0"/>
          <w:numId w:val="23"/>
        </w:numPr>
        <w:spacing w:before="0" w:after="160" w:line="259" w:lineRule="auto"/>
        <w:ind w:left="1134" w:hanging="850"/>
        <w:contextualSpacing w:val="0"/>
        <w:rPr>
          <w:rFonts w:ascii="Arial" w:hAnsi="Arial" w:cs="Arial"/>
        </w:rPr>
      </w:pPr>
      <w:r w:rsidRPr="00003FFA">
        <w:rPr>
          <w:rFonts w:cstheme="minorHAnsi"/>
        </w:rPr>
        <w:t>The</w:t>
      </w:r>
      <w:r w:rsidR="009E5B0D" w:rsidRPr="00003FFA">
        <w:rPr>
          <w:rFonts w:cstheme="minorHAnsi"/>
        </w:rPr>
        <w:t xml:space="preserve"> Commission</w:t>
      </w:r>
      <w:r w:rsidRPr="00003FFA">
        <w:rPr>
          <w:rFonts w:cstheme="minorHAnsi"/>
        </w:rPr>
        <w:t xml:space="preserve"> will not store or include information on the employee’s payslip in relation </w:t>
      </w:r>
      <w:r w:rsidRPr="00003FFA">
        <w:rPr>
          <w:rFonts w:ascii="Arial" w:hAnsi="Arial" w:cs="Arial"/>
        </w:rPr>
        <w:t>to the employee’s experience of family and domestic violence; any leave accessed for the purpos</w:t>
      </w:r>
      <w:r w:rsidRPr="00715113">
        <w:rPr>
          <w:rFonts w:ascii="Arial" w:hAnsi="Arial" w:cs="Arial"/>
        </w:rPr>
        <w:t xml:space="preserve">es of family and domestic violence; or support(s) provided by the employer, unless otherwise required by legislation. </w:t>
      </w:r>
    </w:p>
    <w:p w14:paraId="1F5F3AA0" w14:textId="3EE6DBCD" w:rsidR="00542907" w:rsidRPr="00555A49" w:rsidRDefault="00542907" w:rsidP="00D50B6C">
      <w:pPr>
        <w:pStyle w:val="ListParagraph"/>
        <w:numPr>
          <w:ilvl w:val="0"/>
          <w:numId w:val="23"/>
        </w:numPr>
        <w:spacing w:before="0" w:after="160" w:line="259" w:lineRule="auto"/>
        <w:ind w:left="1134" w:hanging="850"/>
        <w:contextualSpacing w:val="0"/>
        <w:rPr>
          <w:rFonts w:cstheme="minorHAnsi"/>
        </w:rPr>
      </w:pPr>
      <w:bookmarkStart w:id="329" w:name="_Ref152091494"/>
      <w:r w:rsidRPr="00715113">
        <w:rPr>
          <w:rFonts w:ascii="Arial" w:hAnsi="Arial" w:cs="Arial"/>
        </w:rPr>
        <w:t xml:space="preserve">Other available support </w:t>
      </w:r>
      <w:r w:rsidR="00B13979">
        <w:rPr>
          <w:rFonts w:ascii="Arial" w:hAnsi="Arial" w:cs="Arial"/>
        </w:rPr>
        <w:t xml:space="preserve">for employees </w:t>
      </w:r>
      <w:r w:rsidRPr="00715113">
        <w:rPr>
          <w:rFonts w:ascii="Arial" w:hAnsi="Arial" w:cs="Arial"/>
        </w:rPr>
        <w:t>may include, but is not limited to, flexible working arrangements, additional access</w:t>
      </w:r>
      <w:r w:rsidRPr="00555A49">
        <w:rPr>
          <w:rFonts w:cstheme="minorHAnsi"/>
        </w:rPr>
        <w:t xml:space="preserve"> to EAP, changes to their span of hours or pattern of hours and/or shift patterns and/or location of work where reasonably practicable.</w:t>
      </w:r>
      <w:bookmarkEnd w:id="329"/>
    </w:p>
    <w:p w14:paraId="2358DD33" w14:textId="2364F7A4" w:rsidR="00542907" w:rsidRPr="00715113" w:rsidRDefault="00542907" w:rsidP="00D50B6C">
      <w:pPr>
        <w:pStyle w:val="ListParagraph"/>
        <w:numPr>
          <w:ilvl w:val="0"/>
          <w:numId w:val="23"/>
        </w:numPr>
        <w:spacing w:before="0" w:after="160" w:line="259" w:lineRule="auto"/>
        <w:ind w:left="1134" w:hanging="850"/>
        <w:contextualSpacing w:val="0"/>
        <w:rPr>
          <w:rFonts w:ascii="Arial" w:hAnsi="Arial" w:cs="Arial"/>
        </w:rPr>
      </w:pPr>
      <w:r w:rsidRPr="00C43E0F">
        <w:rPr>
          <w:rFonts w:cstheme="minorHAnsi"/>
        </w:rPr>
        <w:t>The</w:t>
      </w:r>
      <w:r w:rsidR="009E5B0D" w:rsidRPr="00C43E0F">
        <w:rPr>
          <w:rFonts w:cstheme="minorHAnsi"/>
        </w:rPr>
        <w:t xml:space="preserve"> Commission</w:t>
      </w:r>
      <w:r w:rsidRPr="00C43E0F">
        <w:rPr>
          <w:rFonts w:cstheme="minorHAnsi"/>
        </w:rPr>
        <w:t xml:space="preserve"> </w:t>
      </w:r>
      <w:r w:rsidRPr="00555A49">
        <w:rPr>
          <w:rFonts w:cstheme="minorHAnsi"/>
        </w:rPr>
        <w:t xml:space="preserve">will acknowledge and take into account an employee’s experience of </w:t>
      </w:r>
      <w:r w:rsidRPr="00715113">
        <w:rPr>
          <w:rFonts w:ascii="Arial" w:hAnsi="Arial" w:cs="Arial"/>
        </w:rPr>
        <w:t>family and domestic violence if an employee’s attendance or performance at work is affected.</w:t>
      </w:r>
    </w:p>
    <w:p w14:paraId="232AB589" w14:textId="3DF3238C" w:rsidR="00542907" w:rsidRPr="00D06003" w:rsidRDefault="00542907" w:rsidP="00D50B6C">
      <w:pPr>
        <w:pStyle w:val="ListParagraph"/>
        <w:numPr>
          <w:ilvl w:val="0"/>
          <w:numId w:val="23"/>
        </w:numPr>
        <w:spacing w:before="0" w:after="160" w:line="259" w:lineRule="auto"/>
        <w:ind w:left="1134" w:hanging="850"/>
        <w:contextualSpacing w:val="0"/>
        <w:rPr>
          <w:rFonts w:cstheme="minorHAnsi"/>
        </w:rPr>
      </w:pPr>
      <w:r w:rsidRPr="00D06003">
        <w:rPr>
          <w:rFonts w:ascii="Arial" w:hAnsi="Arial" w:cs="Arial"/>
        </w:rPr>
        <w:t>Further</w:t>
      </w:r>
      <w:r w:rsidRPr="00D06003">
        <w:rPr>
          <w:rFonts w:cstheme="minorHAnsi"/>
        </w:rPr>
        <w:t xml:space="preserve"> </w:t>
      </w:r>
      <w:r w:rsidR="00067AB7" w:rsidRPr="00D06003">
        <w:rPr>
          <w:rFonts w:cstheme="minorHAnsi"/>
        </w:rPr>
        <w:t>information</w:t>
      </w:r>
      <w:r w:rsidRPr="00D06003">
        <w:rPr>
          <w:rFonts w:cstheme="minorHAnsi"/>
        </w:rPr>
        <w:t xml:space="preserve"> about leave and other support available to employees affected by family and domestic violence may be found in policy.  </w:t>
      </w:r>
    </w:p>
    <w:p w14:paraId="3883119A" w14:textId="77777777" w:rsidR="00542907" w:rsidRDefault="00542907" w:rsidP="00D50B6C">
      <w:pPr>
        <w:pStyle w:val="Heading2"/>
        <w:numPr>
          <w:ilvl w:val="1"/>
          <w:numId w:val="25"/>
        </w:numPr>
        <w:ind w:left="1134" w:hanging="1134"/>
      </w:pPr>
      <w:bookmarkStart w:id="330" w:name="_Toc148017063"/>
      <w:bookmarkStart w:id="331" w:name="_Toc148017396"/>
      <w:bookmarkStart w:id="332" w:name="_Toc149160585"/>
      <w:bookmarkStart w:id="333" w:name="_Toc159248282"/>
      <w:r w:rsidRPr="00555A49">
        <w:t>Integrity in the APS</w:t>
      </w:r>
      <w:bookmarkEnd w:id="330"/>
      <w:bookmarkEnd w:id="331"/>
      <w:bookmarkEnd w:id="332"/>
      <w:bookmarkEnd w:id="333"/>
    </w:p>
    <w:p w14:paraId="2F79D2CF" w14:textId="2F431D2A" w:rsidR="00542907" w:rsidRPr="00715113" w:rsidRDefault="00542907" w:rsidP="00D50B6C">
      <w:pPr>
        <w:pStyle w:val="ListParagraph"/>
        <w:numPr>
          <w:ilvl w:val="0"/>
          <w:numId w:val="23"/>
        </w:numPr>
        <w:spacing w:after="160" w:line="259" w:lineRule="auto"/>
        <w:ind w:left="1135" w:hanging="851"/>
        <w:contextualSpacing w:val="0"/>
        <w:rPr>
          <w:rFonts w:ascii="Arial" w:hAnsi="Arial" w:cs="Arial"/>
        </w:rPr>
      </w:pPr>
      <w:r w:rsidRPr="00C43E0F">
        <w:rPr>
          <w:rFonts w:cstheme="minorHAnsi"/>
        </w:rPr>
        <w:t>The</w:t>
      </w:r>
      <w:r w:rsidR="009E5B0D" w:rsidRPr="00C43E0F">
        <w:rPr>
          <w:rFonts w:cstheme="minorHAnsi"/>
        </w:rPr>
        <w:t xml:space="preserve"> Commission</w:t>
      </w:r>
      <w:r w:rsidRPr="00555A49">
        <w:rPr>
          <w:rFonts w:cstheme="minorHAnsi"/>
        </w:rPr>
        <w:t xml:space="preserve"> </w:t>
      </w:r>
      <w:r w:rsidRPr="00715113">
        <w:rPr>
          <w:rFonts w:ascii="Arial" w:hAnsi="Arial" w:cs="Arial"/>
        </w:rPr>
        <w:t xml:space="preserve">understands that procedural fairness is essential in building and maintaining trust with APS employees, and that it requires fair and impartial processes for employees affected by APS-wide or </w:t>
      </w:r>
      <w:r w:rsidR="009E5B0D" w:rsidRPr="00715113">
        <w:rPr>
          <w:rFonts w:ascii="Arial" w:hAnsi="Arial" w:cs="Arial"/>
        </w:rPr>
        <w:t>Commission</w:t>
      </w:r>
      <w:r w:rsidRPr="00715113">
        <w:rPr>
          <w:rFonts w:ascii="Arial" w:hAnsi="Arial" w:cs="Arial"/>
        </w:rPr>
        <w:t xml:space="preserve"> decisions.</w:t>
      </w:r>
    </w:p>
    <w:p w14:paraId="6F99242A" w14:textId="2493A1CC" w:rsidR="00542907" w:rsidRPr="00555A49" w:rsidRDefault="00542907" w:rsidP="00D50B6C">
      <w:pPr>
        <w:pStyle w:val="ListParagraph"/>
        <w:numPr>
          <w:ilvl w:val="0"/>
          <w:numId w:val="23"/>
        </w:numPr>
        <w:spacing w:before="0" w:after="160" w:line="259" w:lineRule="auto"/>
        <w:ind w:left="1134" w:hanging="850"/>
        <w:contextualSpacing w:val="0"/>
        <w:rPr>
          <w:rFonts w:cstheme="minorHAnsi"/>
        </w:rPr>
      </w:pPr>
      <w:r w:rsidRPr="00715113">
        <w:rPr>
          <w:rFonts w:ascii="Arial" w:hAnsi="Arial" w:cs="Arial"/>
        </w:rPr>
        <w:t>Employees are to give advice that is frank, honest, timely and based on the best available evidence. Th</w:t>
      </w:r>
      <w:r w:rsidRPr="00555A49">
        <w:rPr>
          <w:rFonts w:cstheme="minorHAnsi"/>
        </w:rPr>
        <w:t xml:space="preserve">is includes scientific and engineering advice based on evidence-based facts guided by the best available science and data. Employees will not be disadvantaged or discriminated against because they have given advice in accordance with their expertise or professional qualifications and in accordance with the APS Code of Conduct in the </w:t>
      </w:r>
      <w:r w:rsidR="00AD24AC">
        <w:rPr>
          <w:rFonts w:cstheme="minorHAnsi"/>
        </w:rPr>
        <w:t>PS Act</w:t>
      </w:r>
      <w:r w:rsidRPr="00555A49">
        <w:rPr>
          <w:rFonts w:cstheme="minorHAnsi"/>
        </w:rPr>
        <w:t xml:space="preserve">. </w:t>
      </w:r>
    </w:p>
    <w:p w14:paraId="610D5EB6" w14:textId="77777777" w:rsidR="00542907" w:rsidRPr="00555A49" w:rsidRDefault="00542907" w:rsidP="00D50B6C">
      <w:pPr>
        <w:pStyle w:val="ListParagraph"/>
        <w:numPr>
          <w:ilvl w:val="0"/>
          <w:numId w:val="23"/>
        </w:numPr>
        <w:spacing w:before="0" w:after="160" w:line="259" w:lineRule="auto"/>
        <w:ind w:left="1134" w:hanging="850"/>
        <w:contextualSpacing w:val="0"/>
        <w:rPr>
          <w:rFonts w:cstheme="minorHAnsi"/>
        </w:rPr>
      </w:pPr>
      <w:r w:rsidRPr="00555A49">
        <w:rPr>
          <w:rFonts w:cstheme="minorHAnsi"/>
        </w:rPr>
        <w:t>Employees can, during their ordinary work hours, take time to:</w:t>
      </w:r>
    </w:p>
    <w:p w14:paraId="58F744E8" w14:textId="77777777" w:rsidR="00542907" w:rsidRPr="00ED4BA4" w:rsidRDefault="00542907"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access an APS-wide ethics advisory service or another similar service provided by a professional association such as a law society or in the agency; and</w:t>
      </w:r>
    </w:p>
    <w:p w14:paraId="211B5B7D" w14:textId="0AA5BE36" w:rsidR="00542907" w:rsidRPr="00ED4BA4" w:rsidRDefault="00542907"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 xml:space="preserve">attend </w:t>
      </w:r>
      <w:r w:rsidR="009E5B0D">
        <w:rPr>
          <w:rFonts w:cstheme="minorHAnsi"/>
        </w:rPr>
        <w:t>Commission</w:t>
      </w:r>
      <w:r>
        <w:rPr>
          <w:rFonts w:cstheme="minorHAnsi"/>
        </w:rPr>
        <w:t xml:space="preserve"> </w:t>
      </w:r>
      <w:r w:rsidRPr="00555A49">
        <w:rPr>
          <w:rFonts w:cstheme="minorHAnsi"/>
        </w:rPr>
        <w:t>mandated training about integrity.</w:t>
      </w:r>
    </w:p>
    <w:p w14:paraId="00A6C6A7" w14:textId="77777777" w:rsidR="00542907" w:rsidRDefault="00542907" w:rsidP="00D50B6C">
      <w:pPr>
        <w:pStyle w:val="Heading2"/>
        <w:numPr>
          <w:ilvl w:val="1"/>
          <w:numId w:val="25"/>
        </w:numPr>
        <w:ind w:left="1134" w:hanging="1134"/>
      </w:pPr>
      <w:bookmarkStart w:id="334" w:name="_Toc148017064"/>
      <w:bookmarkStart w:id="335" w:name="_Toc148017397"/>
      <w:bookmarkStart w:id="336" w:name="_Toc149160586"/>
      <w:bookmarkStart w:id="337" w:name="_Toc159248283"/>
      <w:r w:rsidRPr="00555A49">
        <w:t>First Nations cultural competency training</w:t>
      </w:r>
      <w:bookmarkEnd w:id="334"/>
      <w:bookmarkEnd w:id="335"/>
      <w:bookmarkEnd w:id="336"/>
      <w:bookmarkEnd w:id="337"/>
      <w:r w:rsidRPr="00555A49">
        <w:t xml:space="preserve"> </w:t>
      </w:r>
    </w:p>
    <w:p w14:paraId="191FAD3E" w14:textId="3924E96B" w:rsidR="00542907" w:rsidRPr="00555A49" w:rsidRDefault="00542907" w:rsidP="00D50B6C">
      <w:pPr>
        <w:pStyle w:val="ListParagraph"/>
        <w:numPr>
          <w:ilvl w:val="0"/>
          <w:numId w:val="23"/>
        </w:numPr>
        <w:spacing w:after="160" w:line="259" w:lineRule="auto"/>
        <w:ind w:left="1135" w:hanging="851"/>
        <w:contextualSpacing w:val="0"/>
        <w:rPr>
          <w:rFonts w:cstheme="minorHAnsi"/>
        </w:rPr>
      </w:pPr>
      <w:r w:rsidRPr="00555A49">
        <w:rPr>
          <w:rFonts w:cstheme="minorHAnsi"/>
        </w:rPr>
        <w:t xml:space="preserve">The </w:t>
      </w:r>
      <w:r w:rsidR="009E5B0D" w:rsidRPr="00B97EA2">
        <w:rPr>
          <w:rFonts w:cstheme="minorHAnsi"/>
        </w:rPr>
        <w:t>Chair</w:t>
      </w:r>
      <w:r w:rsidRPr="00555A49">
        <w:rPr>
          <w:rFonts w:cstheme="minorHAnsi"/>
        </w:rPr>
        <w:t xml:space="preserve"> will take reasonable steps to ensure all substantive, ongoing EL2 employees employed at </w:t>
      </w:r>
      <w:r w:rsidRPr="00715113">
        <w:rPr>
          <w:rFonts w:ascii="Arial" w:hAnsi="Arial" w:cs="Arial"/>
        </w:rPr>
        <w:t>the</w:t>
      </w:r>
      <w:r w:rsidRPr="00555A49">
        <w:rPr>
          <w:rFonts w:cstheme="minorHAnsi"/>
        </w:rPr>
        <w:t xml:space="preserve"> commencement of this agreement or any new substantive, ongoing EL2 employees who commence within the first 6 months of this agreement will complete </w:t>
      </w:r>
      <w:r w:rsidRPr="00555A49">
        <w:rPr>
          <w:rFonts w:cstheme="minorHAnsi"/>
        </w:rPr>
        <w:lastRenderedPageBreak/>
        <w:t xml:space="preserve">relevant First Nations cultural competency training within 12 months of the commencement of the agreement. </w:t>
      </w:r>
    </w:p>
    <w:p w14:paraId="6F45DC51" w14:textId="77777777" w:rsidR="00542907" w:rsidRPr="00555A49" w:rsidRDefault="00542907" w:rsidP="00D50B6C">
      <w:pPr>
        <w:pStyle w:val="ListParagraph"/>
        <w:numPr>
          <w:ilvl w:val="0"/>
          <w:numId w:val="23"/>
        </w:numPr>
        <w:spacing w:before="0" w:after="160" w:line="259" w:lineRule="auto"/>
        <w:ind w:left="1134" w:hanging="850"/>
        <w:contextualSpacing w:val="0"/>
        <w:rPr>
          <w:rFonts w:cstheme="minorHAnsi"/>
          <w:b/>
        </w:rPr>
      </w:pPr>
      <w:r w:rsidRPr="00555A49">
        <w:rPr>
          <w:rFonts w:cstheme="minorHAnsi"/>
        </w:rPr>
        <w:t xml:space="preserve">Any new substantive, ongoing EL2 employee who commences after 6 months of the </w:t>
      </w:r>
      <w:r w:rsidRPr="00715113">
        <w:rPr>
          <w:rFonts w:ascii="Arial" w:hAnsi="Arial" w:cs="Arial"/>
        </w:rPr>
        <w:t>commencement</w:t>
      </w:r>
      <w:r w:rsidRPr="00555A49">
        <w:rPr>
          <w:rFonts w:cstheme="minorHAnsi"/>
        </w:rPr>
        <w:t xml:space="preserve"> of this agreement will be required to complete a relevant First Nations cultural competency training course within 6 months of their engagement or promotion. </w:t>
      </w:r>
    </w:p>
    <w:p w14:paraId="321F634C" w14:textId="77777777" w:rsidR="00542907" w:rsidRPr="00555A49" w:rsidRDefault="00542907" w:rsidP="00D50B6C">
      <w:pPr>
        <w:pStyle w:val="Heading2"/>
        <w:numPr>
          <w:ilvl w:val="1"/>
          <w:numId w:val="25"/>
        </w:numPr>
        <w:ind w:left="1134" w:hanging="1134"/>
      </w:pPr>
      <w:bookmarkStart w:id="338" w:name="_Toc148017067"/>
      <w:bookmarkStart w:id="339" w:name="_Toc148017400"/>
      <w:bookmarkStart w:id="340" w:name="_Toc149160589"/>
      <w:bookmarkStart w:id="341" w:name="_Toc159248284"/>
      <w:r w:rsidRPr="00555A49">
        <w:t>Lactation and breastfeeding support</w:t>
      </w:r>
      <w:bookmarkEnd w:id="338"/>
      <w:bookmarkEnd w:id="339"/>
      <w:bookmarkEnd w:id="340"/>
      <w:bookmarkEnd w:id="341"/>
    </w:p>
    <w:p w14:paraId="79313798" w14:textId="77777777" w:rsidR="00542907" w:rsidRPr="00003FFA" w:rsidRDefault="00542907" w:rsidP="00D50B6C">
      <w:pPr>
        <w:pStyle w:val="ListParagraph"/>
        <w:numPr>
          <w:ilvl w:val="0"/>
          <w:numId w:val="23"/>
        </w:numPr>
        <w:spacing w:after="160" w:line="259" w:lineRule="auto"/>
        <w:ind w:left="1135" w:hanging="851"/>
        <w:contextualSpacing w:val="0"/>
        <w:rPr>
          <w:rFonts w:ascii="Arial" w:hAnsi="Arial" w:cs="Arial"/>
        </w:rPr>
      </w:pPr>
      <w:r w:rsidRPr="00715113">
        <w:rPr>
          <w:rFonts w:ascii="Arial" w:hAnsi="Arial" w:cs="Arial"/>
        </w:rPr>
        <w:t xml:space="preserve">Reasonable paid time during work hours will be provided for lactation breaks for breastfeeding, expressing </w:t>
      </w:r>
      <w:r w:rsidRPr="00003FFA">
        <w:rPr>
          <w:rFonts w:ascii="Arial" w:hAnsi="Arial" w:cs="Arial"/>
        </w:rPr>
        <w:t>milk and other associated activities.</w:t>
      </w:r>
    </w:p>
    <w:p w14:paraId="702EAC04" w14:textId="24B618CD" w:rsidR="00542907" w:rsidRPr="00003FFA" w:rsidRDefault="00542907" w:rsidP="00D50B6C">
      <w:pPr>
        <w:pStyle w:val="ListParagraph"/>
        <w:numPr>
          <w:ilvl w:val="0"/>
          <w:numId w:val="23"/>
        </w:numPr>
        <w:spacing w:before="0" w:after="160" w:line="259" w:lineRule="auto"/>
        <w:ind w:left="1134" w:hanging="850"/>
        <w:contextualSpacing w:val="0"/>
        <w:rPr>
          <w:rFonts w:cstheme="minorHAnsi"/>
        </w:rPr>
      </w:pPr>
      <w:r w:rsidRPr="00003FFA">
        <w:rPr>
          <w:rFonts w:ascii="Arial" w:hAnsi="Arial" w:cs="Arial"/>
        </w:rPr>
        <w:t>The</w:t>
      </w:r>
      <w:r w:rsidR="009E5B0D" w:rsidRPr="00003FFA">
        <w:rPr>
          <w:rFonts w:ascii="Arial" w:hAnsi="Arial" w:cs="Arial"/>
        </w:rPr>
        <w:t xml:space="preserve"> Com</w:t>
      </w:r>
      <w:r w:rsidR="009E5B0D" w:rsidRPr="00003FFA">
        <w:rPr>
          <w:rFonts w:cstheme="minorHAnsi"/>
        </w:rPr>
        <w:t>mission</w:t>
      </w:r>
      <w:r w:rsidRPr="00003FFA">
        <w:rPr>
          <w:rFonts w:cstheme="minorHAnsi"/>
        </w:rPr>
        <w:t xml:space="preserve"> will provide access to appropriate facilities for the purpose of breastfeeding or expressing milk, subject to clause </w:t>
      </w:r>
      <w:r w:rsidR="00F57451" w:rsidRPr="00003FFA">
        <w:rPr>
          <w:rFonts w:cstheme="minorHAnsi"/>
        </w:rPr>
        <w:fldChar w:fldCharType="begin"/>
      </w:r>
      <w:r w:rsidR="00F57451" w:rsidRPr="00003FFA">
        <w:rPr>
          <w:rFonts w:cstheme="minorHAnsi"/>
        </w:rPr>
        <w:instrText xml:space="preserve"> REF _Ref149761380 \r \h  \* MERGEFORMAT </w:instrText>
      </w:r>
      <w:r w:rsidR="00F57451" w:rsidRPr="00003FFA">
        <w:rPr>
          <w:rFonts w:cstheme="minorHAnsi"/>
        </w:rPr>
      </w:r>
      <w:r w:rsidR="00F57451" w:rsidRPr="00003FFA">
        <w:rPr>
          <w:rFonts w:cstheme="minorHAnsi"/>
        </w:rPr>
        <w:fldChar w:fldCharType="separate"/>
      </w:r>
      <w:r w:rsidR="00555948">
        <w:rPr>
          <w:rFonts w:cstheme="minorHAnsi"/>
        </w:rPr>
        <w:t>329</w:t>
      </w:r>
      <w:r w:rsidR="00F57451" w:rsidRPr="00003FFA">
        <w:rPr>
          <w:rFonts w:cstheme="minorHAnsi"/>
        </w:rPr>
        <w:fldChar w:fldCharType="end"/>
      </w:r>
      <w:r w:rsidR="00F57451" w:rsidRPr="00003FFA">
        <w:rPr>
          <w:rFonts w:cstheme="minorHAnsi"/>
        </w:rPr>
        <w:t xml:space="preserve">. </w:t>
      </w:r>
      <w:r w:rsidRPr="00003FFA">
        <w:rPr>
          <w:rFonts w:cstheme="minorHAnsi"/>
        </w:rPr>
        <w:t>In considering whether a space is appropriate, an agency should consider whether:</w:t>
      </w:r>
    </w:p>
    <w:p w14:paraId="498A0193" w14:textId="77777777" w:rsidR="00542907" w:rsidRPr="00003FFA" w:rsidRDefault="00542907" w:rsidP="00D50B6C">
      <w:pPr>
        <w:pStyle w:val="ListParagraph"/>
        <w:numPr>
          <w:ilvl w:val="1"/>
          <w:numId w:val="23"/>
        </w:numPr>
        <w:spacing w:before="0" w:after="160" w:line="259" w:lineRule="auto"/>
        <w:ind w:left="1985" w:hanging="851"/>
        <w:contextualSpacing w:val="0"/>
        <w:rPr>
          <w:rFonts w:cstheme="minorHAnsi"/>
        </w:rPr>
      </w:pPr>
      <w:r w:rsidRPr="00003FFA">
        <w:rPr>
          <w:rFonts w:cstheme="minorHAnsi"/>
        </w:rPr>
        <w:t>there is access to refrigeration;</w:t>
      </w:r>
    </w:p>
    <w:p w14:paraId="4E6B4270" w14:textId="77777777" w:rsidR="00542907" w:rsidRPr="00003FFA" w:rsidRDefault="00542907" w:rsidP="00D50B6C">
      <w:pPr>
        <w:pStyle w:val="ListParagraph"/>
        <w:numPr>
          <w:ilvl w:val="1"/>
          <w:numId w:val="23"/>
        </w:numPr>
        <w:spacing w:before="0" w:after="160" w:line="259" w:lineRule="auto"/>
        <w:ind w:left="1985" w:hanging="851"/>
        <w:contextualSpacing w:val="0"/>
        <w:rPr>
          <w:rFonts w:cstheme="minorHAnsi"/>
        </w:rPr>
      </w:pPr>
      <w:r w:rsidRPr="00003FFA">
        <w:rPr>
          <w:rFonts w:cstheme="minorHAnsi"/>
        </w:rPr>
        <w:t>the space is lockable; and</w:t>
      </w:r>
    </w:p>
    <w:p w14:paraId="03E09AF5" w14:textId="77777777" w:rsidR="00542907" w:rsidRPr="00555A49" w:rsidRDefault="00542907"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there are facilities needed for expressing such as appropriate seating.</w:t>
      </w:r>
    </w:p>
    <w:p w14:paraId="5AA55B6E" w14:textId="77777777" w:rsidR="00542907" w:rsidRPr="00715113" w:rsidRDefault="00542907" w:rsidP="00D50B6C">
      <w:pPr>
        <w:pStyle w:val="ListParagraph"/>
        <w:numPr>
          <w:ilvl w:val="0"/>
          <w:numId w:val="23"/>
        </w:numPr>
        <w:spacing w:before="0" w:after="160" w:line="259" w:lineRule="auto"/>
        <w:ind w:left="1134" w:hanging="850"/>
        <w:contextualSpacing w:val="0"/>
        <w:rPr>
          <w:rFonts w:ascii="Arial" w:hAnsi="Arial" w:cs="Arial"/>
        </w:rPr>
      </w:pPr>
      <w:bookmarkStart w:id="342" w:name="_Ref149761380"/>
      <w:r w:rsidRPr="00555A49">
        <w:rPr>
          <w:rFonts w:cstheme="minorHAnsi"/>
        </w:rPr>
        <w:t xml:space="preserve">Where it is not practicable for an agency site to have a designated space, a flexible approach </w:t>
      </w:r>
      <w:r w:rsidRPr="00715113">
        <w:rPr>
          <w:rFonts w:ascii="Arial" w:hAnsi="Arial" w:cs="Arial"/>
        </w:rPr>
        <w:t>will be taken so that the employee can access the support required.</w:t>
      </w:r>
      <w:bookmarkEnd w:id="342"/>
    </w:p>
    <w:p w14:paraId="14B16E2B" w14:textId="52BCA154" w:rsidR="00542907" w:rsidRPr="00715113" w:rsidRDefault="00542907" w:rsidP="00D50B6C">
      <w:pPr>
        <w:pStyle w:val="ListParagraph"/>
        <w:numPr>
          <w:ilvl w:val="0"/>
          <w:numId w:val="23"/>
        </w:numPr>
        <w:spacing w:before="0" w:after="160" w:line="259" w:lineRule="auto"/>
        <w:ind w:left="1134" w:hanging="850"/>
        <w:contextualSpacing w:val="0"/>
        <w:rPr>
          <w:rFonts w:ascii="Arial" w:hAnsi="Arial" w:cs="Arial"/>
        </w:rPr>
      </w:pPr>
      <w:r w:rsidRPr="00715113">
        <w:rPr>
          <w:rFonts w:ascii="Arial" w:hAnsi="Arial" w:cs="Arial"/>
        </w:rPr>
        <w:t>The</w:t>
      </w:r>
      <w:r w:rsidR="009E5B0D" w:rsidRPr="00715113">
        <w:rPr>
          <w:rFonts w:ascii="Arial" w:hAnsi="Arial" w:cs="Arial"/>
        </w:rPr>
        <w:t xml:space="preserve"> Commission</w:t>
      </w:r>
      <w:r w:rsidRPr="00715113">
        <w:rPr>
          <w:rFonts w:ascii="Arial" w:hAnsi="Arial" w:cs="Arial"/>
        </w:rPr>
        <w:t xml:space="preserve"> will facilitate discussion between </w:t>
      </w:r>
      <w:r w:rsidRPr="00715113" w:rsidDel="002B419B">
        <w:rPr>
          <w:rFonts w:ascii="Arial" w:hAnsi="Arial" w:cs="Arial"/>
        </w:rPr>
        <w:t xml:space="preserve">individual </w:t>
      </w:r>
      <w:r w:rsidRPr="00715113">
        <w:rPr>
          <w:rFonts w:ascii="Arial" w:hAnsi="Arial" w:cs="Arial"/>
        </w:rPr>
        <w:t xml:space="preserve">employees and their managers about accommodating the employee’s lactation needs and practical arrangements to meet these needs. </w:t>
      </w:r>
    </w:p>
    <w:p w14:paraId="75DC2DFA" w14:textId="6672383C" w:rsidR="00542907" w:rsidRPr="00555A49" w:rsidRDefault="00542907" w:rsidP="00D50B6C">
      <w:pPr>
        <w:pStyle w:val="ListParagraph"/>
        <w:numPr>
          <w:ilvl w:val="0"/>
          <w:numId w:val="23"/>
        </w:numPr>
        <w:spacing w:before="0" w:after="160" w:line="259" w:lineRule="auto"/>
        <w:ind w:left="1134" w:hanging="850"/>
        <w:contextualSpacing w:val="0"/>
        <w:rPr>
          <w:rFonts w:cstheme="minorHAnsi"/>
        </w:rPr>
      </w:pPr>
      <w:r w:rsidRPr="00715113" w:rsidDel="002B419B">
        <w:rPr>
          <w:rFonts w:ascii="Arial" w:hAnsi="Arial" w:cs="Arial"/>
        </w:rPr>
        <w:t>The manager</w:t>
      </w:r>
      <w:r w:rsidRPr="00555A49" w:rsidDel="002B419B">
        <w:rPr>
          <w:rFonts w:cstheme="minorHAnsi"/>
        </w:rPr>
        <w:t xml:space="preserve"> and employee </w:t>
      </w:r>
      <w:r w:rsidR="004F6B0D">
        <w:rPr>
          <w:rFonts w:cstheme="minorHAnsi"/>
        </w:rPr>
        <w:t>will</w:t>
      </w:r>
      <w:r w:rsidRPr="00555A49" w:rsidDel="002B419B">
        <w:rPr>
          <w:rFonts w:cstheme="minorHAnsi"/>
        </w:rPr>
        <w:t xml:space="preserve"> discuss any flexible working arrangements that may be needed to support lactation. This may include consideration of arrangements such as </w:t>
      </w:r>
      <w:r w:rsidRPr="00555A49">
        <w:rPr>
          <w:rFonts w:cstheme="minorHAnsi"/>
        </w:rPr>
        <w:t>working from home and/or remote working</w:t>
      </w:r>
      <w:r w:rsidRPr="00555A49" w:rsidDel="002B419B">
        <w:rPr>
          <w:rFonts w:cstheme="minorHAnsi"/>
        </w:rPr>
        <w:t xml:space="preserve"> or varying work hours on an ad</w:t>
      </w:r>
      <w:r w:rsidR="005C531C">
        <w:rPr>
          <w:rFonts w:cstheme="minorHAnsi"/>
        </w:rPr>
        <w:t>-</w:t>
      </w:r>
      <w:r w:rsidRPr="00555A49" w:rsidDel="002B419B">
        <w:rPr>
          <w:rFonts w:cstheme="minorHAnsi"/>
        </w:rPr>
        <w:t>hoc or regular basis. Wherever possible, requests by an employee</w:t>
      </w:r>
      <w:r w:rsidRPr="00555A49">
        <w:rPr>
          <w:rFonts w:cstheme="minorHAnsi"/>
        </w:rPr>
        <w:t xml:space="preserve"> will be accommodated, noting these needs may be changed over time. </w:t>
      </w:r>
    </w:p>
    <w:p w14:paraId="4A0973D1" w14:textId="015FDAEE" w:rsidR="00067AB7" w:rsidRPr="005C531C" w:rsidRDefault="00067AB7" w:rsidP="00D50B6C">
      <w:pPr>
        <w:pStyle w:val="ListParagraph"/>
        <w:numPr>
          <w:ilvl w:val="0"/>
          <w:numId w:val="23"/>
        </w:numPr>
        <w:spacing w:before="0" w:after="160" w:line="259" w:lineRule="auto"/>
        <w:ind w:left="1134" w:hanging="850"/>
        <w:contextualSpacing w:val="0"/>
        <w:rPr>
          <w:rFonts w:cstheme="minorHAnsi"/>
        </w:rPr>
      </w:pPr>
      <w:r w:rsidRPr="005C531C">
        <w:rPr>
          <w:rFonts w:cstheme="minorHAnsi"/>
        </w:rPr>
        <w:t xml:space="preserve">Further information </w:t>
      </w:r>
      <w:r w:rsidR="005C531C" w:rsidRPr="005C531C">
        <w:rPr>
          <w:rFonts w:cstheme="minorHAnsi"/>
        </w:rPr>
        <w:t>is available</w:t>
      </w:r>
      <w:r w:rsidRPr="005C531C">
        <w:rPr>
          <w:rFonts w:cstheme="minorHAnsi"/>
        </w:rPr>
        <w:t xml:space="preserve"> in policy. </w:t>
      </w:r>
    </w:p>
    <w:p w14:paraId="219E851A" w14:textId="77777777" w:rsidR="00542907" w:rsidRDefault="00542907" w:rsidP="00D50B6C">
      <w:pPr>
        <w:pStyle w:val="Heading2"/>
        <w:numPr>
          <w:ilvl w:val="1"/>
          <w:numId w:val="25"/>
        </w:numPr>
        <w:ind w:left="1134" w:hanging="1134"/>
      </w:pPr>
      <w:bookmarkStart w:id="343" w:name="_Toc148017068"/>
      <w:bookmarkStart w:id="344" w:name="_Toc148017401"/>
      <w:bookmarkStart w:id="345" w:name="_Toc149160590"/>
      <w:bookmarkStart w:id="346" w:name="_Toc159248285"/>
      <w:r w:rsidRPr="00555A49">
        <w:t>Disaster support</w:t>
      </w:r>
      <w:bookmarkEnd w:id="343"/>
      <w:bookmarkEnd w:id="344"/>
      <w:bookmarkEnd w:id="345"/>
      <w:bookmarkEnd w:id="346"/>
    </w:p>
    <w:p w14:paraId="5964FDED" w14:textId="316BF739" w:rsidR="00542907" w:rsidRPr="00715113" w:rsidRDefault="00542907" w:rsidP="00D50B6C">
      <w:pPr>
        <w:pStyle w:val="ListParagraph"/>
        <w:numPr>
          <w:ilvl w:val="0"/>
          <w:numId w:val="23"/>
        </w:numPr>
        <w:spacing w:after="160" w:line="259" w:lineRule="auto"/>
        <w:ind w:left="1135" w:hanging="851"/>
        <w:contextualSpacing w:val="0"/>
        <w:rPr>
          <w:rFonts w:ascii="Arial" w:hAnsi="Arial" w:cs="Arial"/>
        </w:rPr>
      </w:pPr>
      <w:r w:rsidRPr="00555A49">
        <w:rPr>
          <w:rFonts w:cstheme="minorHAnsi"/>
        </w:rPr>
        <w:t xml:space="preserve">Where an official disaster or emergency is declared and this prevents an employee from reasonably attending work, or </w:t>
      </w:r>
      <w:r w:rsidRPr="00715113">
        <w:rPr>
          <w:rFonts w:ascii="Arial" w:hAnsi="Arial" w:cs="Arial"/>
        </w:rPr>
        <w:t xml:space="preserve">where it impacts their household or home, the </w:t>
      </w:r>
      <w:r w:rsidR="009E5B0D" w:rsidRPr="00715113">
        <w:rPr>
          <w:rFonts w:ascii="Arial" w:hAnsi="Arial" w:cs="Arial"/>
        </w:rPr>
        <w:t>Chair</w:t>
      </w:r>
      <w:r w:rsidRPr="00715113">
        <w:rPr>
          <w:rFonts w:ascii="Arial" w:hAnsi="Arial" w:cs="Arial"/>
        </w:rPr>
        <w:t xml:space="preserve"> will consider flexible working arrangements to assist the employee to perform their work.</w:t>
      </w:r>
    </w:p>
    <w:p w14:paraId="126E51E1" w14:textId="6AA5921E" w:rsidR="00542907" w:rsidRPr="00715113" w:rsidRDefault="00542907" w:rsidP="00D50B6C">
      <w:pPr>
        <w:pStyle w:val="ListParagraph"/>
        <w:numPr>
          <w:ilvl w:val="0"/>
          <w:numId w:val="23"/>
        </w:numPr>
        <w:spacing w:before="0" w:after="160" w:line="259" w:lineRule="auto"/>
        <w:ind w:left="1134" w:hanging="850"/>
        <w:contextualSpacing w:val="0"/>
        <w:rPr>
          <w:rFonts w:ascii="Arial" w:hAnsi="Arial" w:cs="Arial"/>
        </w:rPr>
      </w:pPr>
      <w:r w:rsidRPr="00715113">
        <w:rPr>
          <w:rFonts w:ascii="Arial" w:hAnsi="Arial" w:cs="Arial"/>
        </w:rPr>
        <w:t xml:space="preserve">Where flexible working arrangements are not appropriate, the </w:t>
      </w:r>
      <w:r w:rsidR="009E5B0D" w:rsidRPr="00715113">
        <w:rPr>
          <w:rFonts w:ascii="Arial" w:hAnsi="Arial" w:cs="Arial"/>
        </w:rPr>
        <w:t>Chair</w:t>
      </w:r>
      <w:r w:rsidRPr="00715113">
        <w:rPr>
          <w:rFonts w:ascii="Arial" w:hAnsi="Arial" w:cs="Arial"/>
        </w:rPr>
        <w:t xml:space="preserve"> may grant paid miscellaneous leave to an employee with regard to the scale and nature of the emergency. This leave counts as service and may be approved retrospectively.</w:t>
      </w:r>
    </w:p>
    <w:p w14:paraId="28A19C83" w14:textId="5FFFF2A0" w:rsidR="00542907" w:rsidRPr="00715113" w:rsidRDefault="00542907" w:rsidP="00D50B6C">
      <w:pPr>
        <w:pStyle w:val="ListParagraph"/>
        <w:numPr>
          <w:ilvl w:val="0"/>
          <w:numId w:val="23"/>
        </w:numPr>
        <w:spacing w:before="0" w:after="160" w:line="259" w:lineRule="auto"/>
        <w:ind w:left="1134" w:hanging="850"/>
        <w:contextualSpacing w:val="0"/>
        <w:rPr>
          <w:rFonts w:cstheme="minorHAnsi"/>
          <w:b/>
          <w:sz w:val="32"/>
          <w:szCs w:val="32"/>
        </w:rPr>
      </w:pPr>
      <w:r w:rsidRPr="00715113">
        <w:rPr>
          <w:rFonts w:ascii="Arial" w:hAnsi="Arial" w:cs="Arial"/>
        </w:rPr>
        <w:t>In considering what period of leave</w:t>
      </w:r>
      <w:r w:rsidRPr="00715113">
        <w:rPr>
          <w:rFonts w:cstheme="minorHAnsi"/>
        </w:rPr>
        <w:t xml:space="preserve"> is appropriate, the </w:t>
      </w:r>
      <w:r w:rsidR="009E5B0D" w:rsidRPr="00715113">
        <w:rPr>
          <w:rFonts w:cstheme="minorHAnsi"/>
        </w:rPr>
        <w:t>Chair</w:t>
      </w:r>
      <w:r w:rsidRPr="00715113">
        <w:rPr>
          <w:rFonts w:cstheme="minorHAnsi"/>
        </w:rPr>
        <w:t xml:space="preserve"> will take into account the safety of the employee, their family </w:t>
      </w:r>
      <w:r w:rsidR="00023405">
        <w:rPr>
          <w:rFonts w:cstheme="minorHAnsi"/>
        </w:rPr>
        <w:t xml:space="preserve">(including their </w:t>
      </w:r>
      <w:r w:rsidRPr="00715113">
        <w:rPr>
          <w:rFonts w:cstheme="minorHAnsi"/>
        </w:rPr>
        <w:t>household</w:t>
      </w:r>
      <w:r w:rsidR="00023405">
        <w:rPr>
          <w:rFonts w:cstheme="minorHAnsi"/>
        </w:rPr>
        <w:t>)</w:t>
      </w:r>
      <w:r w:rsidRPr="00715113">
        <w:rPr>
          <w:rFonts w:cstheme="minorHAnsi"/>
        </w:rPr>
        <w:t xml:space="preserve"> and advice from local, State and Commonwealth authorities. </w:t>
      </w:r>
      <w:r w:rsidRPr="00715113">
        <w:rPr>
          <w:rFonts w:cstheme="minorHAnsi"/>
          <w:b/>
          <w:sz w:val="32"/>
          <w:szCs w:val="32"/>
        </w:rPr>
        <w:br w:type="page"/>
      </w:r>
    </w:p>
    <w:p w14:paraId="5AFE099B" w14:textId="787273FC" w:rsidR="00542907" w:rsidRPr="00BE37B6" w:rsidRDefault="00542907" w:rsidP="00BE37B6">
      <w:pPr>
        <w:pStyle w:val="Heading1-nobackground"/>
        <w:numPr>
          <w:ilvl w:val="0"/>
          <w:numId w:val="25"/>
        </w:numPr>
        <w:shd w:val="clear" w:color="auto" w:fill="265A9A" w:themeFill="background2"/>
        <w:spacing w:before="480" w:after="240"/>
        <w:ind w:left="992" w:hanging="992"/>
        <w:rPr>
          <w:color w:val="FFFFFF" w:themeColor="background1"/>
        </w:rPr>
      </w:pPr>
      <w:bookmarkStart w:id="347" w:name="_Toc148017069"/>
      <w:bookmarkStart w:id="348" w:name="_Toc148017402"/>
      <w:bookmarkStart w:id="349" w:name="_Toc149160591"/>
      <w:bookmarkStart w:id="350" w:name="_Toc159248286"/>
      <w:r w:rsidRPr="00BE37B6">
        <w:rPr>
          <w:color w:val="FFFFFF" w:themeColor="background1"/>
        </w:rPr>
        <w:lastRenderedPageBreak/>
        <w:t>Performance and development</w:t>
      </w:r>
      <w:bookmarkEnd w:id="347"/>
      <w:bookmarkEnd w:id="348"/>
      <w:bookmarkEnd w:id="349"/>
      <w:bookmarkEnd w:id="350"/>
    </w:p>
    <w:p w14:paraId="5EC36C1A" w14:textId="77777777" w:rsidR="00542907" w:rsidRPr="00AD37B5" w:rsidRDefault="00542907" w:rsidP="00D50B6C">
      <w:pPr>
        <w:pStyle w:val="Heading2"/>
        <w:numPr>
          <w:ilvl w:val="1"/>
          <w:numId w:val="25"/>
        </w:numPr>
        <w:ind w:left="1134" w:hanging="1134"/>
      </w:pPr>
      <w:bookmarkStart w:id="351" w:name="_Toc148017070"/>
      <w:bookmarkStart w:id="352" w:name="_Toc148017403"/>
      <w:bookmarkStart w:id="353" w:name="_Toc149160592"/>
      <w:bookmarkStart w:id="354" w:name="_Toc159248287"/>
      <w:r w:rsidRPr="00AD37B5">
        <w:t>Performance management</w:t>
      </w:r>
      <w:bookmarkEnd w:id="351"/>
      <w:bookmarkEnd w:id="352"/>
      <w:bookmarkEnd w:id="353"/>
      <w:bookmarkEnd w:id="354"/>
    </w:p>
    <w:p w14:paraId="33BE9A11" w14:textId="063B0F6B" w:rsidR="00326C1D" w:rsidRPr="00DA32F8" w:rsidRDefault="00326C1D" w:rsidP="00D50B6C">
      <w:pPr>
        <w:pStyle w:val="Heading3"/>
        <w:numPr>
          <w:ilvl w:val="2"/>
          <w:numId w:val="25"/>
        </w:numPr>
        <w:tabs>
          <w:tab w:val="num" w:pos="1492"/>
        </w:tabs>
        <w:ind w:left="1134" w:hanging="1134"/>
      </w:pPr>
      <w:r>
        <w:t>Performance management system</w:t>
      </w:r>
    </w:p>
    <w:p w14:paraId="1739B28D" w14:textId="253F6164" w:rsidR="001416ED" w:rsidRPr="00003FFA" w:rsidRDefault="00D11106" w:rsidP="00D50B6C">
      <w:pPr>
        <w:pStyle w:val="ListParagraph"/>
        <w:numPr>
          <w:ilvl w:val="0"/>
          <w:numId w:val="23"/>
        </w:numPr>
        <w:spacing w:after="160" w:line="259" w:lineRule="auto"/>
        <w:ind w:left="1135" w:hanging="851"/>
        <w:contextualSpacing w:val="0"/>
        <w:rPr>
          <w:rFonts w:cstheme="minorHAnsi"/>
        </w:rPr>
      </w:pPr>
      <w:r w:rsidRPr="00003FFA">
        <w:rPr>
          <w:rFonts w:cstheme="minorHAnsi"/>
        </w:rPr>
        <w:t xml:space="preserve">Performance management </w:t>
      </w:r>
      <w:r w:rsidR="00D65C5B" w:rsidRPr="00003FFA">
        <w:rPr>
          <w:rFonts w:cstheme="minorHAnsi"/>
        </w:rPr>
        <w:t>is a joint responsibility of employees and managers</w:t>
      </w:r>
      <w:r w:rsidRPr="00003FFA">
        <w:rPr>
          <w:rFonts w:cstheme="minorHAnsi"/>
        </w:rPr>
        <w:t xml:space="preserve">. </w:t>
      </w:r>
      <w:r w:rsidR="001416ED" w:rsidRPr="00003FFA">
        <w:rPr>
          <w:rFonts w:cstheme="minorHAnsi"/>
        </w:rPr>
        <w:t xml:space="preserve">All employees covered by this </w:t>
      </w:r>
      <w:r w:rsidR="00954898" w:rsidRPr="00003FFA">
        <w:rPr>
          <w:rFonts w:cstheme="minorHAnsi"/>
        </w:rPr>
        <w:t>ag</w:t>
      </w:r>
      <w:r w:rsidR="001416ED" w:rsidRPr="00003FFA">
        <w:rPr>
          <w:rFonts w:cstheme="minorHAnsi"/>
        </w:rPr>
        <w:t>reement will participate</w:t>
      </w:r>
      <w:r w:rsidR="00D65C5B" w:rsidRPr="00003FFA">
        <w:rPr>
          <w:rFonts w:cstheme="minorHAnsi"/>
        </w:rPr>
        <w:t xml:space="preserve"> constructively</w:t>
      </w:r>
      <w:r w:rsidR="001416ED" w:rsidRPr="00003FFA">
        <w:rPr>
          <w:rFonts w:cstheme="minorHAnsi"/>
        </w:rPr>
        <w:t xml:space="preserve"> in the Commission’s </w:t>
      </w:r>
      <w:r w:rsidR="001416ED" w:rsidRPr="00003FFA">
        <w:rPr>
          <w:rFonts w:ascii="Arial" w:hAnsi="Arial" w:cs="Arial"/>
        </w:rPr>
        <w:t>performance</w:t>
      </w:r>
      <w:r w:rsidR="001416ED" w:rsidRPr="00003FFA">
        <w:rPr>
          <w:rFonts w:cstheme="minorHAnsi"/>
        </w:rPr>
        <w:t xml:space="preserve"> management </w:t>
      </w:r>
      <w:r w:rsidRPr="00003FFA">
        <w:rPr>
          <w:rFonts w:cstheme="minorHAnsi"/>
        </w:rPr>
        <w:t>system</w:t>
      </w:r>
      <w:r w:rsidR="001416ED" w:rsidRPr="00003FFA">
        <w:rPr>
          <w:rFonts w:cstheme="minorHAnsi"/>
        </w:rPr>
        <w:t>.</w:t>
      </w:r>
    </w:p>
    <w:p w14:paraId="6B782E5C" w14:textId="46BC596F" w:rsidR="000916B5" w:rsidRPr="00003FFA" w:rsidRDefault="00D65C5B" w:rsidP="00D50B6C">
      <w:pPr>
        <w:pStyle w:val="ListParagraph"/>
        <w:numPr>
          <w:ilvl w:val="0"/>
          <w:numId w:val="23"/>
        </w:numPr>
        <w:spacing w:before="0" w:after="160" w:line="259" w:lineRule="auto"/>
        <w:ind w:left="1134" w:hanging="850"/>
        <w:contextualSpacing w:val="0"/>
        <w:rPr>
          <w:rFonts w:cstheme="minorHAnsi"/>
        </w:rPr>
      </w:pPr>
      <w:r w:rsidRPr="00003FFA">
        <w:rPr>
          <w:rFonts w:cstheme="minorHAnsi"/>
        </w:rPr>
        <w:t xml:space="preserve">Our </w:t>
      </w:r>
      <w:r w:rsidRPr="00003FFA">
        <w:rPr>
          <w:rFonts w:ascii="Arial" w:hAnsi="Arial" w:cs="Arial"/>
        </w:rPr>
        <w:t>performance</w:t>
      </w:r>
      <w:r w:rsidRPr="00003FFA">
        <w:rPr>
          <w:rFonts w:cstheme="minorHAnsi"/>
        </w:rPr>
        <w:t xml:space="preserve"> management system will:</w:t>
      </w:r>
    </w:p>
    <w:p w14:paraId="25BE6C83" w14:textId="17279979" w:rsidR="00156177" w:rsidRPr="00003FFA" w:rsidRDefault="00156177" w:rsidP="00D50B6C">
      <w:pPr>
        <w:pStyle w:val="ListParagraph"/>
        <w:numPr>
          <w:ilvl w:val="1"/>
          <w:numId w:val="23"/>
        </w:numPr>
        <w:spacing w:before="0" w:after="160" w:line="259" w:lineRule="auto"/>
        <w:ind w:left="1985" w:hanging="851"/>
        <w:contextualSpacing w:val="0"/>
        <w:rPr>
          <w:rFonts w:cstheme="minorHAnsi"/>
        </w:rPr>
      </w:pPr>
      <w:r w:rsidRPr="00003FFA">
        <w:rPr>
          <w:rFonts w:cstheme="minorHAnsi"/>
        </w:rPr>
        <w:t>be based on the principles of transparency, equity and fairness</w:t>
      </w:r>
      <w:r w:rsidR="005715B4" w:rsidRPr="00003FFA">
        <w:rPr>
          <w:rFonts w:cstheme="minorHAnsi"/>
        </w:rPr>
        <w:t>;</w:t>
      </w:r>
    </w:p>
    <w:p w14:paraId="37C2BAFA" w14:textId="438EA43B" w:rsidR="006F79F4" w:rsidRPr="00003FFA" w:rsidRDefault="00DB5C4C" w:rsidP="00D50B6C">
      <w:pPr>
        <w:pStyle w:val="ListParagraph"/>
        <w:numPr>
          <w:ilvl w:val="1"/>
          <w:numId w:val="23"/>
        </w:numPr>
        <w:spacing w:before="0" w:after="160" w:line="259" w:lineRule="auto"/>
        <w:ind w:left="1985" w:hanging="851"/>
        <w:contextualSpacing w:val="0"/>
        <w:rPr>
          <w:rFonts w:cstheme="minorHAnsi"/>
        </w:rPr>
      </w:pPr>
      <w:r w:rsidRPr="00003FFA">
        <w:t>specify</w:t>
      </w:r>
      <w:r w:rsidR="005715B4" w:rsidRPr="00003FFA">
        <w:t xml:space="preserve"> performance and behaviour expectations</w:t>
      </w:r>
      <w:r w:rsidR="006F79F4" w:rsidRPr="00003FFA">
        <w:t>;</w:t>
      </w:r>
    </w:p>
    <w:p w14:paraId="4299E4DB" w14:textId="785A8698" w:rsidR="0079370C" w:rsidRPr="00003FFA" w:rsidRDefault="00A27D6D" w:rsidP="00D50B6C">
      <w:pPr>
        <w:pStyle w:val="ListParagraph"/>
        <w:numPr>
          <w:ilvl w:val="1"/>
          <w:numId w:val="23"/>
        </w:numPr>
        <w:spacing w:before="0" w:after="160" w:line="259" w:lineRule="auto"/>
        <w:ind w:left="1985" w:hanging="851"/>
        <w:contextualSpacing w:val="0"/>
        <w:rPr>
          <w:rFonts w:cstheme="minorHAnsi"/>
        </w:rPr>
      </w:pPr>
      <w:r w:rsidRPr="00003FFA">
        <w:t>require regular feedback discussions between employees and managers;</w:t>
      </w:r>
    </w:p>
    <w:p w14:paraId="4E9558F9" w14:textId="6DD14B86" w:rsidR="00E85E4D" w:rsidRPr="00003FFA" w:rsidRDefault="006F79F4" w:rsidP="00D50B6C">
      <w:pPr>
        <w:pStyle w:val="ListParagraph"/>
        <w:numPr>
          <w:ilvl w:val="1"/>
          <w:numId w:val="23"/>
        </w:numPr>
        <w:spacing w:before="0" w:after="160" w:line="259" w:lineRule="auto"/>
        <w:ind w:left="1985" w:hanging="851"/>
        <w:contextualSpacing w:val="0"/>
        <w:rPr>
          <w:rFonts w:cstheme="minorHAnsi"/>
        </w:rPr>
      </w:pPr>
      <w:r w:rsidRPr="00003FFA">
        <w:t xml:space="preserve">provide the basis for </w:t>
      </w:r>
      <w:r w:rsidR="000F42D6" w:rsidRPr="00003FFA">
        <w:t xml:space="preserve">formal </w:t>
      </w:r>
      <w:r w:rsidRPr="00003FFA">
        <w:t>a</w:t>
      </w:r>
      <w:r w:rsidR="00E85E4D" w:rsidRPr="00003FFA">
        <w:rPr>
          <w:rFonts w:cstheme="minorHAnsi"/>
        </w:rPr>
        <w:t>ssess</w:t>
      </w:r>
      <w:r w:rsidRPr="00003FFA">
        <w:rPr>
          <w:rFonts w:cstheme="minorHAnsi"/>
        </w:rPr>
        <w:t>ment of</w:t>
      </w:r>
      <w:r w:rsidR="00E85E4D" w:rsidRPr="00003FFA">
        <w:rPr>
          <w:rFonts w:cstheme="minorHAnsi"/>
        </w:rPr>
        <w:t xml:space="preserve"> individual performance</w:t>
      </w:r>
      <w:r w:rsidRPr="00003FFA">
        <w:rPr>
          <w:rFonts w:cstheme="minorHAnsi"/>
        </w:rPr>
        <w:t>;</w:t>
      </w:r>
    </w:p>
    <w:p w14:paraId="1FAB4D28" w14:textId="17EE62EA" w:rsidR="00A27D6D" w:rsidRPr="00003FFA" w:rsidRDefault="00A27D6D" w:rsidP="00D50B6C">
      <w:pPr>
        <w:pStyle w:val="ListParagraph"/>
        <w:numPr>
          <w:ilvl w:val="1"/>
          <w:numId w:val="23"/>
        </w:numPr>
        <w:spacing w:before="0" w:after="160" w:line="259" w:lineRule="auto"/>
        <w:ind w:left="1985" w:hanging="851"/>
        <w:contextualSpacing w:val="0"/>
        <w:rPr>
          <w:rFonts w:cstheme="minorHAnsi"/>
        </w:rPr>
      </w:pPr>
      <w:r w:rsidRPr="00003FFA">
        <w:rPr>
          <w:rFonts w:cstheme="minorHAnsi"/>
        </w:rPr>
        <w:t xml:space="preserve">determine performance requirements for incremental salary advancement, as outlined at section </w:t>
      </w:r>
      <w:r w:rsidRPr="00003FFA">
        <w:rPr>
          <w:rFonts w:cstheme="minorHAnsi"/>
        </w:rPr>
        <w:fldChar w:fldCharType="begin"/>
      </w:r>
      <w:r w:rsidRPr="00003FFA">
        <w:rPr>
          <w:rFonts w:cstheme="minorHAnsi"/>
        </w:rPr>
        <w:instrText xml:space="preserve"> REF _Ref149761948 \r \h  \* MERGEFORMAT </w:instrText>
      </w:r>
      <w:r w:rsidRPr="00003FFA">
        <w:rPr>
          <w:rFonts w:cstheme="minorHAnsi"/>
        </w:rPr>
      </w:r>
      <w:r w:rsidRPr="00003FFA">
        <w:rPr>
          <w:rFonts w:cstheme="minorHAnsi"/>
        </w:rPr>
        <w:fldChar w:fldCharType="separate"/>
      </w:r>
      <w:r w:rsidR="00555948">
        <w:rPr>
          <w:rFonts w:cstheme="minorHAnsi"/>
        </w:rPr>
        <w:t>2.4</w:t>
      </w:r>
      <w:r w:rsidRPr="00003FFA">
        <w:rPr>
          <w:rFonts w:cstheme="minorHAnsi"/>
        </w:rPr>
        <w:fldChar w:fldCharType="end"/>
      </w:r>
      <w:r w:rsidRPr="00003FFA">
        <w:rPr>
          <w:rFonts w:cstheme="minorHAnsi"/>
        </w:rPr>
        <w:t xml:space="preserve">; </w:t>
      </w:r>
    </w:p>
    <w:p w14:paraId="38B45EFC" w14:textId="77777777" w:rsidR="00A27D6D" w:rsidRPr="00003FFA" w:rsidRDefault="00A27D6D" w:rsidP="00D50B6C">
      <w:pPr>
        <w:pStyle w:val="ListParagraph"/>
        <w:numPr>
          <w:ilvl w:val="1"/>
          <w:numId w:val="23"/>
        </w:numPr>
        <w:spacing w:before="0" w:after="160" w:line="259" w:lineRule="auto"/>
        <w:ind w:left="1985" w:hanging="851"/>
        <w:contextualSpacing w:val="0"/>
        <w:rPr>
          <w:rFonts w:cstheme="minorHAnsi"/>
        </w:rPr>
      </w:pPr>
      <w:r w:rsidRPr="00003FFA">
        <w:rPr>
          <w:rFonts w:cstheme="minorHAnsi"/>
        </w:rPr>
        <w:t>be linked to career and professional development; and</w:t>
      </w:r>
    </w:p>
    <w:p w14:paraId="49B84439" w14:textId="7CF3603A" w:rsidR="000F42D6" w:rsidRPr="00003FFA" w:rsidRDefault="00820E28" w:rsidP="00D50B6C">
      <w:pPr>
        <w:pStyle w:val="ListParagraph"/>
        <w:numPr>
          <w:ilvl w:val="1"/>
          <w:numId w:val="23"/>
        </w:numPr>
        <w:spacing w:before="0" w:after="160" w:line="259" w:lineRule="auto"/>
        <w:ind w:left="1985" w:hanging="851"/>
        <w:contextualSpacing w:val="0"/>
        <w:rPr>
          <w:rFonts w:cstheme="minorHAnsi"/>
        </w:rPr>
      </w:pPr>
      <w:r w:rsidRPr="00003FFA">
        <w:rPr>
          <w:rFonts w:cstheme="minorHAnsi"/>
        </w:rPr>
        <w:t xml:space="preserve">set out the </w:t>
      </w:r>
      <w:r w:rsidR="000D75BC" w:rsidRPr="00003FFA">
        <w:rPr>
          <w:rFonts w:cstheme="minorHAnsi"/>
        </w:rPr>
        <w:t>framework for managing underperformance</w:t>
      </w:r>
      <w:r w:rsidR="00F67415" w:rsidRPr="00003FFA">
        <w:rPr>
          <w:rFonts w:cstheme="minorHAnsi"/>
        </w:rPr>
        <w:t>, as outlined at section</w:t>
      </w:r>
      <w:r w:rsidR="00A80664" w:rsidRPr="00003FFA">
        <w:rPr>
          <w:rFonts w:cstheme="minorHAnsi"/>
        </w:rPr>
        <w:t xml:space="preserve"> </w:t>
      </w:r>
      <w:r w:rsidR="00A80664" w:rsidRPr="00003FFA">
        <w:rPr>
          <w:rFonts w:cstheme="minorHAnsi"/>
        </w:rPr>
        <w:fldChar w:fldCharType="begin"/>
      </w:r>
      <w:r w:rsidR="00A80664" w:rsidRPr="00003FFA">
        <w:rPr>
          <w:rFonts w:cstheme="minorHAnsi"/>
        </w:rPr>
        <w:instrText xml:space="preserve"> REF _Ref153291445 \r \h </w:instrText>
      </w:r>
      <w:r w:rsidR="00003FFA">
        <w:rPr>
          <w:rFonts w:cstheme="minorHAnsi"/>
        </w:rPr>
        <w:instrText xml:space="preserve"> \* MERGEFORMAT </w:instrText>
      </w:r>
      <w:r w:rsidR="00A80664" w:rsidRPr="00003FFA">
        <w:rPr>
          <w:rFonts w:cstheme="minorHAnsi"/>
        </w:rPr>
      </w:r>
      <w:r w:rsidR="00A80664" w:rsidRPr="00003FFA">
        <w:rPr>
          <w:rFonts w:cstheme="minorHAnsi"/>
        </w:rPr>
        <w:fldChar w:fldCharType="separate"/>
      </w:r>
      <w:r w:rsidR="00555948">
        <w:rPr>
          <w:rFonts w:cstheme="minorHAnsi"/>
        </w:rPr>
        <w:t>8.1.2</w:t>
      </w:r>
      <w:r w:rsidR="00A80664" w:rsidRPr="00003FFA">
        <w:rPr>
          <w:rFonts w:cstheme="minorHAnsi"/>
        </w:rPr>
        <w:fldChar w:fldCharType="end"/>
      </w:r>
      <w:r w:rsidR="00A27D6D" w:rsidRPr="00003FFA">
        <w:rPr>
          <w:rFonts w:cstheme="minorHAnsi"/>
        </w:rPr>
        <w:t>.</w:t>
      </w:r>
    </w:p>
    <w:p w14:paraId="69E81B2D" w14:textId="03535348" w:rsidR="00A27D6D" w:rsidRDefault="00D66BC8" w:rsidP="00D50B6C">
      <w:pPr>
        <w:pStyle w:val="ListParagraph"/>
        <w:numPr>
          <w:ilvl w:val="0"/>
          <w:numId w:val="23"/>
        </w:numPr>
        <w:spacing w:before="0" w:after="160" w:line="259" w:lineRule="auto"/>
        <w:ind w:left="1134" w:hanging="850"/>
        <w:contextualSpacing w:val="0"/>
        <w:rPr>
          <w:rFonts w:cstheme="minorHAnsi"/>
        </w:rPr>
      </w:pPr>
      <w:r w:rsidRPr="00003FFA">
        <w:rPr>
          <w:rFonts w:cstheme="minorHAnsi"/>
        </w:rPr>
        <w:t>Further information on the performance management system is available in the Commission’s policy related to performance management</w:t>
      </w:r>
      <w:r w:rsidRPr="00D66BC8">
        <w:rPr>
          <w:rFonts w:cstheme="minorHAnsi"/>
        </w:rPr>
        <w:t xml:space="preserve">. </w:t>
      </w:r>
    </w:p>
    <w:p w14:paraId="1F5054C5" w14:textId="368462BA" w:rsidR="00460C03" w:rsidRPr="00DA32F8" w:rsidRDefault="00460C03" w:rsidP="00D50B6C">
      <w:pPr>
        <w:pStyle w:val="Heading3"/>
        <w:numPr>
          <w:ilvl w:val="2"/>
          <w:numId w:val="25"/>
        </w:numPr>
        <w:tabs>
          <w:tab w:val="num" w:pos="1492"/>
        </w:tabs>
        <w:ind w:left="1134" w:hanging="1134"/>
      </w:pPr>
      <w:bookmarkStart w:id="355" w:name="_Ref153291445"/>
      <w:r>
        <w:t>Managing underperformance</w:t>
      </w:r>
      <w:bookmarkEnd w:id="355"/>
      <w:r>
        <w:t xml:space="preserve">  </w:t>
      </w:r>
    </w:p>
    <w:p w14:paraId="77D64BF7" w14:textId="77777777" w:rsidR="00B80ED6" w:rsidRDefault="00B80ED6" w:rsidP="00D50B6C">
      <w:pPr>
        <w:pStyle w:val="ListParagraph"/>
        <w:numPr>
          <w:ilvl w:val="0"/>
          <w:numId w:val="23"/>
        </w:numPr>
        <w:spacing w:before="0" w:after="160" w:line="259" w:lineRule="auto"/>
        <w:ind w:left="1134" w:hanging="850"/>
        <w:contextualSpacing w:val="0"/>
        <w:rPr>
          <w:rFonts w:cstheme="minorHAnsi"/>
        </w:rPr>
      </w:pPr>
      <w:r w:rsidRPr="00B2342F">
        <w:rPr>
          <w:rFonts w:cstheme="minorHAnsi"/>
        </w:rPr>
        <w:t xml:space="preserve">If an employee </w:t>
      </w:r>
      <w:r>
        <w:rPr>
          <w:rFonts w:cstheme="minorHAnsi"/>
        </w:rPr>
        <w:t xml:space="preserve">is formally </w:t>
      </w:r>
      <w:r w:rsidRPr="00C638C8">
        <w:rPr>
          <w:rFonts w:cstheme="minorHAnsi"/>
        </w:rPr>
        <w:t>assessed as</w:t>
      </w:r>
      <w:r>
        <w:rPr>
          <w:rFonts w:cstheme="minorHAnsi"/>
        </w:rPr>
        <w:t xml:space="preserve"> </w:t>
      </w:r>
      <w:r w:rsidRPr="007E3A64">
        <w:rPr>
          <w:rFonts w:cstheme="minorHAnsi"/>
          <w:b/>
          <w:bCs/>
        </w:rPr>
        <w:t>not performing effectively</w:t>
      </w:r>
      <w:r w:rsidRPr="00C638C8">
        <w:rPr>
          <w:rFonts w:cstheme="minorHAnsi"/>
        </w:rPr>
        <w:t xml:space="preserve"> </w:t>
      </w:r>
      <w:r w:rsidRPr="00B2342F">
        <w:rPr>
          <w:rFonts w:cstheme="minorHAnsi"/>
        </w:rPr>
        <w:t xml:space="preserve">in two consecutive </w:t>
      </w:r>
      <w:r w:rsidRPr="00D948CC">
        <w:rPr>
          <w:rFonts w:cstheme="minorHAnsi"/>
        </w:rPr>
        <w:t>performance assessment periods</w:t>
      </w:r>
      <w:r w:rsidRPr="00B2342F">
        <w:rPr>
          <w:rFonts w:cstheme="minorHAnsi"/>
        </w:rPr>
        <w:t xml:space="preserve">, it would normally be expected that </w:t>
      </w:r>
      <w:r>
        <w:rPr>
          <w:rFonts w:cstheme="minorHAnsi"/>
        </w:rPr>
        <w:t>an</w:t>
      </w:r>
      <w:r w:rsidRPr="00B2342F">
        <w:rPr>
          <w:rFonts w:cstheme="minorHAnsi"/>
        </w:rPr>
        <w:t xml:space="preserve"> underperformance process</w:t>
      </w:r>
      <w:r>
        <w:rPr>
          <w:rFonts w:cstheme="minorHAnsi"/>
        </w:rPr>
        <w:t xml:space="preserve"> </w:t>
      </w:r>
      <w:r w:rsidRPr="00B2342F">
        <w:rPr>
          <w:rFonts w:cstheme="minorHAnsi"/>
        </w:rPr>
        <w:t xml:space="preserve">would be implemented, </w:t>
      </w:r>
      <w:r>
        <w:rPr>
          <w:rFonts w:cstheme="minorHAnsi"/>
        </w:rPr>
        <w:t xml:space="preserve">as set out in Attachment C, </w:t>
      </w:r>
      <w:r w:rsidRPr="00B2342F">
        <w:rPr>
          <w:rFonts w:cstheme="minorHAnsi"/>
        </w:rPr>
        <w:t>but this does not preclude the process at an earlier stag</w:t>
      </w:r>
      <w:r>
        <w:rPr>
          <w:rFonts w:cstheme="minorHAnsi"/>
        </w:rPr>
        <w:t>e.</w:t>
      </w:r>
    </w:p>
    <w:p w14:paraId="5C79749E" w14:textId="77777777" w:rsidR="00542907" w:rsidRPr="00555A49" w:rsidRDefault="00542907" w:rsidP="00D50B6C">
      <w:pPr>
        <w:pStyle w:val="Heading2"/>
        <w:numPr>
          <w:ilvl w:val="1"/>
          <w:numId w:val="25"/>
        </w:numPr>
        <w:ind w:left="1134" w:hanging="1134"/>
      </w:pPr>
      <w:bookmarkStart w:id="356" w:name="_Toc148017072"/>
      <w:bookmarkStart w:id="357" w:name="_Toc148017405"/>
      <w:bookmarkStart w:id="358" w:name="_Toc149160594"/>
      <w:bookmarkStart w:id="359" w:name="_Toc159248288"/>
      <w:r w:rsidRPr="00555A49">
        <w:t>Workloads</w:t>
      </w:r>
      <w:bookmarkEnd w:id="356"/>
      <w:bookmarkEnd w:id="357"/>
      <w:bookmarkEnd w:id="358"/>
      <w:bookmarkEnd w:id="359"/>
    </w:p>
    <w:p w14:paraId="3A7BB235" w14:textId="10B35BF6" w:rsidR="00542907" w:rsidRPr="00555A49" w:rsidRDefault="00542907" w:rsidP="00D50B6C">
      <w:pPr>
        <w:pStyle w:val="ListParagraph"/>
        <w:numPr>
          <w:ilvl w:val="0"/>
          <w:numId w:val="23"/>
        </w:numPr>
        <w:spacing w:after="160" w:line="259" w:lineRule="auto"/>
        <w:ind w:left="1135" w:hanging="851"/>
        <w:contextualSpacing w:val="0"/>
        <w:rPr>
          <w:rFonts w:cstheme="minorHAnsi"/>
        </w:rPr>
      </w:pPr>
      <w:r w:rsidRPr="00555A49">
        <w:rPr>
          <w:rFonts w:cstheme="minorHAnsi"/>
        </w:rPr>
        <w:t>The</w:t>
      </w:r>
      <w:r w:rsidR="009E5B0D" w:rsidRPr="00555A49">
        <w:rPr>
          <w:rFonts w:cstheme="minorHAnsi"/>
        </w:rPr>
        <w:t xml:space="preserve"> </w:t>
      </w:r>
      <w:r w:rsidR="009E5B0D" w:rsidRPr="00E262D9">
        <w:rPr>
          <w:rFonts w:cstheme="minorHAnsi"/>
        </w:rPr>
        <w:t>Commission</w:t>
      </w:r>
      <w:r w:rsidRPr="00E262D9">
        <w:rPr>
          <w:rFonts w:cstheme="minorHAnsi"/>
        </w:rPr>
        <w:t xml:space="preserve"> </w:t>
      </w:r>
      <w:r w:rsidRPr="00555A49">
        <w:rPr>
          <w:rFonts w:cstheme="minorHAnsi"/>
        </w:rPr>
        <w:t>recognises the importance of employees balancing their work and personal life. While it is acknowledged that at times it may be necessary for some extra hours being worked by some employees, this should be regarded as the exception rather than the rule.</w:t>
      </w:r>
    </w:p>
    <w:p w14:paraId="367068CE" w14:textId="42708013" w:rsidR="00542907" w:rsidRPr="00555A49" w:rsidRDefault="00542907" w:rsidP="00D50B6C">
      <w:pPr>
        <w:pStyle w:val="ListParagraph"/>
        <w:numPr>
          <w:ilvl w:val="0"/>
          <w:numId w:val="23"/>
        </w:numPr>
        <w:spacing w:before="0" w:after="160" w:line="259" w:lineRule="auto"/>
        <w:ind w:left="1134" w:hanging="850"/>
        <w:contextualSpacing w:val="0"/>
        <w:rPr>
          <w:rFonts w:cstheme="minorHAnsi"/>
        </w:rPr>
      </w:pPr>
      <w:r w:rsidRPr="00555A49">
        <w:rPr>
          <w:rFonts w:cstheme="minorHAnsi"/>
        </w:rPr>
        <w:t xml:space="preserve">When determining workloads for an employee or group of employees, the </w:t>
      </w:r>
      <w:r w:rsidR="009E5B0D" w:rsidRPr="00E262D9">
        <w:rPr>
          <w:rFonts w:cstheme="minorHAnsi"/>
        </w:rPr>
        <w:t>Commission</w:t>
      </w:r>
      <w:r w:rsidRPr="00E262D9">
        <w:rPr>
          <w:rFonts w:cstheme="minorHAnsi"/>
        </w:rPr>
        <w:t xml:space="preserve"> </w:t>
      </w:r>
      <w:r w:rsidRPr="00555A49">
        <w:rPr>
          <w:rFonts w:cstheme="minorHAnsi"/>
        </w:rPr>
        <w:t xml:space="preserve">will consider the </w:t>
      </w:r>
      <w:r w:rsidRPr="00715113">
        <w:rPr>
          <w:rFonts w:ascii="Arial" w:hAnsi="Arial" w:cs="Arial"/>
        </w:rPr>
        <w:t>need</w:t>
      </w:r>
      <w:r w:rsidRPr="00555A49">
        <w:rPr>
          <w:rFonts w:cstheme="minorHAnsi"/>
        </w:rPr>
        <w:t xml:space="preserve"> for employees to strike a balance between their work and personal life. </w:t>
      </w:r>
    </w:p>
    <w:p w14:paraId="1171809A" w14:textId="7B90C68A" w:rsidR="00542907" w:rsidRPr="00555A49" w:rsidRDefault="00542907" w:rsidP="00D50B6C">
      <w:pPr>
        <w:pStyle w:val="ListParagraph"/>
        <w:numPr>
          <w:ilvl w:val="0"/>
          <w:numId w:val="23"/>
        </w:numPr>
        <w:spacing w:before="0" w:after="160" w:line="259" w:lineRule="auto"/>
        <w:ind w:left="1134" w:hanging="850"/>
        <w:contextualSpacing w:val="0"/>
        <w:rPr>
          <w:rFonts w:cstheme="minorHAnsi"/>
        </w:rPr>
      </w:pPr>
      <w:r w:rsidRPr="00D4511D">
        <w:rPr>
          <w:rFonts w:cstheme="minorHAnsi"/>
        </w:rPr>
        <w:t xml:space="preserve">Where an employee or group of employees raise that they have experienced significant workload pressures over a prolonged period of time, the </w:t>
      </w:r>
      <w:r w:rsidR="009E5B0D" w:rsidRPr="00D4511D">
        <w:rPr>
          <w:rFonts w:cstheme="minorHAnsi"/>
        </w:rPr>
        <w:t>Commission</w:t>
      </w:r>
      <w:r w:rsidRPr="00D4511D">
        <w:rPr>
          <w:rFonts w:cstheme="minorHAnsi"/>
        </w:rPr>
        <w:t xml:space="preserve"> and employee/s together must review the employees’ workloads and priorities, and determine appropriate strategies to manage the impact on the employee or </w:t>
      </w:r>
      <w:r w:rsidRPr="00555A49">
        <w:rPr>
          <w:rFonts w:cstheme="minorHAnsi"/>
        </w:rPr>
        <w:t xml:space="preserve">group of employees. </w:t>
      </w:r>
    </w:p>
    <w:p w14:paraId="1A79517C" w14:textId="626ADF8D" w:rsidR="00D42067" w:rsidRPr="001A60D1" w:rsidRDefault="00133631" w:rsidP="00D50B6C">
      <w:pPr>
        <w:pStyle w:val="Heading2"/>
        <w:numPr>
          <w:ilvl w:val="1"/>
          <w:numId w:val="25"/>
        </w:numPr>
        <w:ind w:left="1134" w:hanging="1134"/>
      </w:pPr>
      <w:bookmarkStart w:id="360" w:name="_Toc159248289"/>
      <w:bookmarkStart w:id="361" w:name="_Toc149160596"/>
      <w:r w:rsidRPr="001A60D1">
        <w:lastRenderedPageBreak/>
        <w:t>Career and p</w:t>
      </w:r>
      <w:r w:rsidR="00D42067" w:rsidRPr="001A60D1">
        <w:t>rofessional development</w:t>
      </w:r>
      <w:bookmarkEnd w:id="360"/>
      <w:r w:rsidR="00D42067" w:rsidRPr="001A60D1">
        <w:t xml:space="preserve"> </w:t>
      </w:r>
    </w:p>
    <w:p w14:paraId="4C29F2A3" w14:textId="2566BF33" w:rsidR="00605D89" w:rsidRPr="00BB63DA" w:rsidRDefault="00133631" w:rsidP="00D50B6C">
      <w:pPr>
        <w:pStyle w:val="ListParagraph"/>
        <w:numPr>
          <w:ilvl w:val="0"/>
          <w:numId w:val="23"/>
        </w:numPr>
        <w:spacing w:after="160" w:line="259" w:lineRule="auto"/>
        <w:ind w:left="1135" w:hanging="851"/>
        <w:contextualSpacing w:val="0"/>
        <w:rPr>
          <w:rFonts w:cstheme="minorHAnsi"/>
        </w:rPr>
      </w:pPr>
      <w:r w:rsidRPr="00BB63DA">
        <w:rPr>
          <w:rFonts w:cstheme="minorHAnsi"/>
        </w:rPr>
        <w:t xml:space="preserve">The </w:t>
      </w:r>
      <w:r w:rsidR="002B3FFF" w:rsidRPr="00BB63DA">
        <w:rPr>
          <w:rFonts w:cstheme="minorHAnsi"/>
        </w:rPr>
        <w:t xml:space="preserve">Commission </w:t>
      </w:r>
      <w:r w:rsidR="00605D89" w:rsidRPr="00BB63DA">
        <w:t xml:space="preserve">recognises the importance of </w:t>
      </w:r>
      <w:r w:rsidR="00D02E32" w:rsidRPr="00BB63DA">
        <w:rPr>
          <w:rFonts w:cstheme="minorHAnsi"/>
        </w:rPr>
        <w:t>support</w:t>
      </w:r>
      <w:r w:rsidR="00605D89" w:rsidRPr="00BB63DA">
        <w:rPr>
          <w:rFonts w:cstheme="minorHAnsi"/>
        </w:rPr>
        <w:t>ing</w:t>
      </w:r>
      <w:r w:rsidR="00D02E32" w:rsidRPr="00BB63DA">
        <w:rPr>
          <w:rFonts w:cstheme="minorHAnsi"/>
        </w:rPr>
        <w:t xml:space="preserve"> continu</w:t>
      </w:r>
      <w:r w:rsidR="00C965FE">
        <w:rPr>
          <w:rFonts w:cstheme="minorHAnsi"/>
        </w:rPr>
        <w:t>ed</w:t>
      </w:r>
      <w:r w:rsidR="00D02E32" w:rsidRPr="00BB63DA">
        <w:rPr>
          <w:rFonts w:cstheme="minorHAnsi"/>
        </w:rPr>
        <w:t xml:space="preserve"> professional development for </w:t>
      </w:r>
      <w:r w:rsidR="00F923F7" w:rsidRPr="00BB63DA">
        <w:rPr>
          <w:rFonts w:cstheme="minorHAnsi"/>
        </w:rPr>
        <w:t xml:space="preserve">all </w:t>
      </w:r>
      <w:r w:rsidR="00D02E32" w:rsidRPr="00BB63DA">
        <w:rPr>
          <w:rFonts w:cstheme="minorHAnsi"/>
        </w:rPr>
        <w:t>employees</w:t>
      </w:r>
      <w:r w:rsidR="00F923F7" w:rsidRPr="00BB63DA">
        <w:rPr>
          <w:rFonts w:cstheme="minorHAnsi"/>
        </w:rPr>
        <w:t xml:space="preserve"> (including casual and non-ongoing employees). </w:t>
      </w:r>
      <w:r w:rsidR="00D02E32" w:rsidRPr="00BB63DA">
        <w:rPr>
          <w:rFonts w:cstheme="minorHAnsi"/>
        </w:rPr>
        <w:t xml:space="preserve"> </w:t>
      </w:r>
      <w:r w:rsidR="00605D89" w:rsidRPr="00BB63DA">
        <w:t xml:space="preserve"> </w:t>
      </w:r>
    </w:p>
    <w:p w14:paraId="6D4D9BA2" w14:textId="12D88641" w:rsidR="00F76E29" w:rsidRPr="00BB63DA" w:rsidRDefault="00605D89" w:rsidP="00D50B6C">
      <w:pPr>
        <w:pStyle w:val="ListParagraph"/>
        <w:numPr>
          <w:ilvl w:val="0"/>
          <w:numId w:val="23"/>
        </w:numPr>
        <w:spacing w:before="0" w:after="160" w:line="259" w:lineRule="auto"/>
        <w:ind w:left="1134" w:hanging="850"/>
        <w:contextualSpacing w:val="0"/>
        <w:rPr>
          <w:rFonts w:cstheme="minorHAnsi"/>
        </w:rPr>
      </w:pPr>
      <w:r w:rsidRPr="00BB63DA">
        <w:t xml:space="preserve">Employees and managers are jointly responsible for identifying professional development needs and opportunities, </w:t>
      </w:r>
      <w:r w:rsidR="00F76E29" w:rsidRPr="00BB63DA">
        <w:t>with performance</w:t>
      </w:r>
      <w:r w:rsidR="00F76E29" w:rsidRPr="00BB63DA">
        <w:rPr>
          <w:rFonts w:cstheme="minorHAnsi"/>
        </w:rPr>
        <w:t xml:space="preserve"> management conversations to incorporate discussion about career and professional development.</w:t>
      </w:r>
    </w:p>
    <w:p w14:paraId="07400A24" w14:textId="339602FD" w:rsidR="00146BE1" w:rsidRPr="00BB63DA" w:rsidRDefault="00101B1D" w:rsidP="00D50B6C">
      <w:pPr>
        <w:pStyle w:val="ListParagraph"/>
        <w:numPr>
          <w:ilvl w:val="0"/>
          <w:numId w:val="23"/>
        </w:numPr>
        <w:spacing w:after="160" w:line="259" w:lineRule="auto"/>
        <w:ind w:left="1135" w:hanging="851"/>
        <w:contextualSpacing w:val="0"/>
        <w:rPr>
          <w:rFonts w:ascii="Arial" w:hAnsi="Arial" w:cs="Arial"/>
        </w:rPr>
      </w:pPr>
      <w:r w:rsidRPr="00BB63DA">
        <w:rPr>
          <w:rFonts w:ascii="Arial" w:hAnsi="Arial" w:cs="Arial"/>
        </w:rPr>
        <w:t xml:space="preserve">All </w:t>
      </w:r>
      <w:r w:rsidRPr="001242DB">
        <w:rPr>
          <w:rFonts w:cstheme="minorHAnsi"/>
        </w:rPr>
        <w:t>employees</w:t>
      </w:r>
      <w:r w:rsidRPr="00BB63DA">
        <w:rPr>
          <w:rFonts w:ascii="Arial" w:hAnsi="Arial" w:cs="Arial"/>
        </w:rPr>
        <w:t xml:space="preserve"> are encouraged to participate, and will be provided with reasonable time to participate in, learning and development opportunities in relation to their current role and to support their future careers. </w:t>
      </w:r>
    </w:p>
    <w:p w14:paraId="52589883" w14:textId="3F105821" w:rsidR="00101B1D" w:rsidRPr="00BB63DA" w:rsidRDefault="00507CD9" w:rsidP="00D50B6C">
      <w:pPr>
        <w:pStyle w:val="ListParagraph"/>
        <w:numPr>
          <w:ilvl w:val="0"/>
          <w:numId w:val="23"/>
        </w:numPr>
        <w:spacing w:after="160" w:line="259" w:lineRule="auto"/>
        <w:ind w:left="1135" w:hanging="851"/>
        <w:contextualSpacing w:val="0"/>
        <w:rPr>
          <w:rFonts w:cstheme="minorHAnsi"/>
        </w:rPr>
      </w:pPr>
      <w:r w:rsidRPr="00BB63DA">
        <w:rPr>
          <w:rFonts w:ascii="Arial" w:hAnsi="Arial" w:cs="Arial"/>
        </w:rPr>
        <w:t>Investment</w:t>
      </w:r>
      <w:r w:rsidRPr="00BB63DA">
        <w:t xml:space="preserve"> in </w:t>
      </w:r>
      <w:r w:rsidRPr="007575B0">
        <w:rPr>
          <w:rFonts w:cstheme="minorHAnsi"/>
        </w:rPr>
        <w:t>professional</w:t>
      </w:r>
      <w:r w:rsidRPr="00BB63DA">
        <w:t xml:space="preserve"> development must align with Commission priorities, individual and team </w:t>
      </w:r>
      <w:r w:rsidRPr="001242DB">
        <w:rPr>
          <w:rFonts w:cstheme="minorHAnsi"/>
        </w:rPr>
        <w:t>development</w:t>
      </w:r>
      <w:r w:rsidRPr="00BB63DA">
        <w:t xml:space="preserve"> needs, and be affordable within budget allocations</w:t>
      </w:r>
      <w:r w:rsidR="007575B0">
        <w:t>.</w:t>
      </w:r>
    </w:p>
    <w:p w14:paraId="183091A9" w14:textId="26E220FD" w:rsidR="000F3EAB" w:rsidRPr="000F3EAB" w:rsidRDefault="000F3EAB" w:rsidP="00D50B6C">
      <w:pPr>
        <w:pStyle w:val="ListParagraph"/>
        <w:numPr>
          <w:ilvl w:val="0"/>
          <w:numId w:val="23"/>
        </w:numPr>
        <w:spacing w:before="0" w:after="160" w:line="259" w:lineRule="auto"/>
        <w:ind w:left="1134" w:hanging="850"/>
        <w:contextualSpacing w:val="0"/>
        <w:rPr>
          <w:rFonts w:ascii="Arial" w:hAnsi="Arial" w:cs="Arial"/>
        </w:rPr>
      </w:pPr>
      <w:bookmarkStart w:id="362" w:name="_Ref154058881"/>
      <w:bookmarkEnd w:id="361"/>
      <w:r>
        <w:rPr>
          <w:rFonts w:ascii="Arial" w:hAnsi="Arial" w:cs="Arial"/>
        </w:rPr>
        <w:t>W</w:t>
      </w:r>
      <w:r w:rsidRPr="002A545A">
        <w:rPr>
          <w:rFonts w:ascii="Arial" w:hAnsi="Arial" w:cs="Arial"/>
        </w:rPr>
        <w:t>here an employee is required to hold a professional qualification which is essential to their role, they will be provided with a reasonable reimbursement and or equivalent allowance</w:t>
      </w:r>
      <w:r>
        <w:rPr>
          <w:rFonts w:ascii="Arial" w:hAnsi="Arial" w:cs="Arial"/>
        </w:rPr>
        <w:t xml:space="preserve"> to cover</w:t>
      </w:r>
      <w:r w:rsidRPr="00F219B4">
        <w:rPr>
          <w:rFonts w:ascii="Arial" w:hAnsi="Arial" w:cs="Arial"/>
        </w:rPr>
        <w:t xml:space="preserve"> </w:t>
      </w:r>
      <w:r>
        <w:rPr>
          <w:rFonts w:ascii="Arial" w:hAnsi="Arial" w:cs="Arial"/>
        </w:rPr>
        <w:t>their</w:t>
      </w:r>
      <w:r w:rsidRPr="00F219B4">
        <w:rPr>
          <w:rFonts w:ascii="Arial" w:hAnsi="Arial" w:cs="Arial"/>
        </w:rPr>
        <w:t xml:space="preserve"> membership and accreditation or registration fees, including required maintenance</w:t>
      </w:r>
      <w:r w:rsidR="00E70F8C">
        <w:rPr>
          <w:rFonts w:ascii="Arial" w:hAnsi="Arial" w:cs="Arial"/>
        </w:rPr>
        <w:t>.</w:t>
      </w:r>
      <w:bookmarkEnd w:id="362"/>
    </w:p>
    <w:p w14:paraId="60AE90F9" w14:textId="79ED1AF8" w:rsidR="00FA13C8" w:rsidRPr="00BB63DA" w:rsidRDefault="00FA13C8" w:rsidP="00D50B6C">
      <w:pPr>
        <w:pStyle w:val="ListParagraph"/>
        <w:numPr>
          <w:ilvl w:val="0"/>
          <w:numId w:val="23"/>
        </w:numPr>
        <w:spacing w:before="0" w:after="160" w:line="259" w:lineRule="auto"/>
        <w:ind w:left="1134" w:hanging="850"/>
        <w:contextualSpacing w:val="0"/>
        <w:rPr>
          <w:rFonts w:ascii="Arial" w:hAnsi="Arial" w:cs="Arial"/>
        </w:rPr>
      </w:pPr>
      <w:r w:rsidRPr="00BB63DA">
        <w:rPr>
          <w:rFonts w:ascii="Arial" w:hAnsi="Arial" w:cs="Arial"/>
        </w:rPr>
        <w:t>The Chair may also determine eligibility for, and conditions that apply to, further support for eligible employees, in the form of:</w:t>
      </w:r>
    </w:p>
    <w:p w14:paraId="25A7B7B0" w14:textId="77777777" w:rsidR="00D534E5" w:rsidRPr="00BB63DA" w:rsidRDefault="00FA13C8" w:rsidP="00D50B6C">
      <w:pPr>
        <w:pStyle w:val="ListParagraph"/>
        <w:numPr>
          <w:ilvl w:val="1"/>
          <w:numId w:val="23"/>
        </w:numPr>
        <w:spacing w:before="0" w:after="160" w:line="259" w:lineRule="auto"/>
        <w:ind w:left="1985" w:hanging="851"/>
        <w:contextualSpacing w:val="0"/>
        <w:rPr>
          <w:rFonts w:ascii="Arial" w:hAnsi="Arial" w:cs="Arial"/>
        </w:rPr>
      </w:pPr>
      <w:r w:rsidRPr="00BB63DA">
        <w:rPr>
          <w:rFonts w:ascii="Arial" w:hAnsi="Arial" w:cs="Arial"/>
        </w:rPr>
        <w:t xml:space="preserve">studies assistance, including study leave and/or financial assistance; </w:t>
      </w:r>
    </w:p>
    <w:p w14:paraId="23FC7F78" w14:textId="2BE188B2" w:rsidR="00FA13C8" w:rsidRPr="00BB63DA" w:rsidRDefault="00D534E5" w:rsidP="00D50B6C">
      <w:pPr>
        <w:pStyle w:val="ListParagraph"/>
        <w:numPr>
          <w:ilvl w:val="1"/>
          <w:numId w:val="23"/>
        </w:numPr>
        <w:spacing w:before="0" w:after="160" w:line="259" w:lineRule="auto"/>
        <w:ind w:left="1985" w:hanging="851"/>
        <w:contextualSpacing w:val="0"/>
        <w:rPr>
          <w:rFonts w:ascii="Arial" w:hAnsi="Arial" w:cs="Arial"/>
        </w:rPr>
      </w:pPr>
      <w:r w:rsidRPr="00BB63DA">
        <w:rPr>
          <w:rFonts w:ascii="Arial" w:hAnsi="Arial" w:cs="Arial"/>
        </w:rPr>
        <w:t xml:space="preserve">post-graduate study awards; </w:t>
      </w:r>
      <w:r w:rsidR="00E70F8C">
        <w:rPr>
          <w:rFonts w:ascii="Arial" w:hAnsi="Arial" w:cs="Arial"/>
        </w:rPr>
        <w:t>and/or</w:t>
      </w:r>
    </w:p>
    <w:p w14:paraId="28B2DE5C" w14:textId="1368B9DA" w:rsidR="00FA13C8" w:rsidRPr="00BB63DA" w:rsidRDefault="00FA13C8" w:rsidP="00D50B6C">
      <w:pPr>
        <w:pStyle w:val="ListParagraph"/>
        <w:numPr>
          <w:ilvl w:val="1"/>
          <w:numId w:val="23"/>
        </w:numPr>
        <w:spacing w:before="0" w:after="160" w:line="259" w:lineRule="auto"/>
        <w:ind w:left="1985" w:hanging="851"/>
        <w:contextualSpacing w:val="0"/>
        <w:rPr>
          <w:rFonts w:ascii="Arial" w:hAnsi="Arial" w:cs="Arial"/>
        </w:rPr>
      </w:pPr>
      <w:r w:rsidRPr="00BB63DA">
        <w:rPr>
          <w:rFonts w:ascii="Arial" w:hAnsi="Arial" w:cs="Arial"/>
        </w:rPr>
        <w:t xml:space="preserve">one annual professional membership, </w:t>
      </w:r>
      <w:r w:rsidR="000F3EAB">
        <w:rPr>
          <w:rFonts w:ascii="Arial" w:hAnsi="Arial" w:cs="Arial"/>
        </w:rPr>
        <w:t xml:space="preserve">not covered by clause </w:t>
      </w:r>
      <w:r w:rsidR="00003FFA">
        <w:rPr>
          <w:rFonts w:ascii="Arial" w:hAnsi="Arial" w:cs="Arial"/>
        </w:rPr>
        <w:fldChar w:fldCharType="begin"/>
      </w:r>
      <w:r w:rsidR="00003FFA">
        <w:rPr>
          <w:rFonts w:ascii="Arial" w:hAnsi="Arial" w:cs="Arial"/>
        </w:rPr>
        <w:instrText xml:space="preserve"> REF _Ref154058881 \r \h </w:instrText>
      </w:r>
      <w:r w:rsidR="00D50B6C">
        <w:rPr>
          <w:rFonts w:ascii="Arial" w:hAnsi="Arial" w:cs="Arial"/>
        </w:rPr>
        <w:instrText xml:space="preserve"> \* MERGEFORMAT </w:instrText>
      </w:r>
      <w:r w:rsidR="00003FFA">
        <w:rPr>
          <w:rFonts w:ascii="Arial" w:hAnsi="Arial" w:cs="Arial"/>
        </w:rPr>
      </w:r>
      <w:r w:rsidR="00003FFA">
        <w:rPr>
          <w:rFonts w:ascii="Arial" w:hAnsi="Arial" w:cs="Arial"/>
        </w:rPr>
        <w:fldChar w:fldCharType="separate"/>
      </w:r>
      <w:r w:rsidR="00555948">
        <w:rPr>
          <w:rFonts w:ascii="Arial" w:hAnsi="Arial" w:cs="Arial"/>
        </w:rPr>
        <w:t>347</w:t>
      </w:r>
      <w:r w:rsidR="00003FFA">
        <w:rPr>
          <w:rFonts w:ascii="Arial" w:hAnsi="Arial" w:cs="Arial"/>
        </w:rPr>
        <w:fldChar w:fldCharType="end"/>
      </w:r>
      <w:r w:rsidR="000F3EAB">
        <w:rPr>
          <w:rFonts w:ascii="Arial" w:hAnsi="Arial" w:cs="Arial"/>
        </w:rPr>
        <w:t xml:space="preserve">, </w:t>
      </w:r>
      <w:r w:rsidR="000F3EAB" w:rsidRPr="00BB63DA">
        <w:rPr>
          <w:rFonts w:ascii="Arial" w:hAnsi="Arial" w:cs="Arial"/>
        </w:rPr>
        <w:t>where such membership is</w:t>
      </w:r>
      <w:r w:rsidR="000F3EAB">
        <w:rPr>
          <w:rFonts w:ascii="Arial" w:hAnsi="Arial" w:cs="Arial"/>
        </w:rPr>
        <w:t xml:space="preserve"> otherwise</w:t>
      </w:r>
      <w:r w:rsidR="000F3EAB" w:rsidRPr="00BB63DA">
        <w:rPr>
          <w:rFonts w:ascii="Arial" w:hAnsi="Arial" w:cs="Arial"/>
        </w:rPr>
        <w:t xml:space="preserve"> relevant to the Commission’s priorities</w:t>
      </w:r>
      <w:r w:rsidRPr="00BB63DA">
        <w:rPr>
          <w:rFonts w:ascii="Arial" w:hAnsi="Arial" w:cs="Arial"/>
        </w:rPr>
        <w:t xml:space="preserve">.   </w:t>
      </w:r>
    </w:p>
    <w:p w14:paraId="11912254" w14:textId="243405DA" w:rsidR="00133631" w:rsidRPr="00BB63DA" w:rsidRDefault="00D02E32" w:rsidP="00D50B6C">
      <w:pPr>
        <w:pStyle w:val="ListParagraph"/>
        <w:numPr>
          <w:ilvl w:val="0"/>
          <w:numId w:val="23"/>
        </w:numPr>
        <w:spacing w:before="0" w:after="160" w:line="259" w:lineRule="auto"/>
        <w:ind w:left="1134" w:hanging="850"/>
        <w:contextualSpacing w:val="0"/>
        <w:rPr>
          <w:rFonts w:cstheme="minorHAnsi"/>
        </w:rPr>
      </w:pPr>
      <w:r w:rsidRPr="00BB63DA">
        <w:rPr>
          <w:rFonts w:ascii="Arial" w:hAnsi="Arial" w:cs="Arial"/>
        </w:rPr>
        <w:t>Further</w:t>
      </w:r>
      <w:r w:rsidRPr="00BB63DA">
        <w:rPr>
          <w:rFonts w:cstheme="minorHAnsi"/>
        </w:rPr>
        <w:t xml:space="preserve"> information</w:t>
      </w:r>
      <w:r w:rsidR="00067AB7" w:rsidRPr="00BB63DA">
        <w:rPr>
          <w:rFonts w:cstheme="minorHAnsi"/>
        </w:rPr>
        <w:t xml:space="preserve"> on career and professional development</w:t>
      </w:r>
      <w:r w:rsidR="00D534E5" w:rsidRPr="00BB63DA">
        <w:rPr>
          <w:rFonts w:cstheme="minorHAnsi"/>
        </w:rPr>
        <w:t xml:space="preserve"> </w:t>
      </w:r>
      <w:r w:rsidR="00A27D6D" w:rsidRPr="00BB63DA">
        <w:rPr>
          <w:rFonts w:cstheme="minorHAnsi"/>
        </w:rPr>
        <w:t xml:space="preserve">is available in </w:t>
      </w:r>
      <w:r w:rsidR="00D534E5" w:rsidRPr="00BB63DA">
        <w:rPr>
          <w:rFonts w:cstheme="minorHAnsi"/>
        </w:rPr>
        <w:t xml:space="preserve">the </w:t>
      </w:r>
      <w:r w:rsidR="00067AB7" w:rsidRPr="00BB63DA">
        <w:rPr>
          <w:rFonts w:cstheme="minorHAnsi"/>
        </w:rPr>
        <w:t xml:space="preserve">Commission’s policy related to </w:t>
      </w:r>
      <w:r w:rsidR="00D534E5" w:rsidRPr="00BB63DA">
        <w:rPr>
          <w:rFonts w:cstheme="minorHAnsi"/>
        </w:rPr>
        <w:t xml:space="preserve">studies assistance, and </w:t>
      </w:r>
      <w:r w:rsidR="00C11B4D" w:rsidRPr="00BB63DA">
        <w:rPr>
          <w:rFonts w:cstheme="minorHAnsi"/>
        </w:rPr>
        <w:t>learning and development strategy</w:t>
      </w:r>
      <w:r w:rsidRPr="00BB63DA">
        <w:rPr>
          <w:rFonts w:cstheme="minorHAnsi"/>
        </w:rPr>
        <w:t xml:space="preserve">. </w:t>
      </w:r>
    </w:p>
    <w:p w14:paraId="3EE1DB72" w14:textId="77777777" w:rsidR="00542907" w:rsidRPr="00F33AD8" w:rsidRDefault="00542907" w:rsidP="00D50B6C">
      <w:pPr>
        <w:rPr>
          <w:rFonts w:cstheme="minorHAnsi"/>
          <w:color w:val="FF0000"/>
        </w:rPr>
      </w:pPr>
    </w:p>
    <w:p w14:paraId="75CFFA33" w14:textId="77777777" w:rsidR="00542907" w:rsidRDefault="00542907" w:rsidP="00D50B6C">
      <w:pPr>
        <w:spacing w:before="0" w:after="160" w:line="259" w:lineRule="auto"/>
        <w:rPr>
          <w:rFonts w:asciiTheme="majorHAnsi" w:hAnsiTheme="majorHAnsi"/>
          <w:color w:val="265A9A" w:themeColor="background2"/>
          <w:sz w:val="42"/>
        </w:rPr>
      </w:pPr>
      <w:bookmarkStart w:id="363" w:name="_Toc149160599"/>
      <w:r w:rsidRPr="00555A49">
        <w:br w:type="page"/>
      </w:r>
    </w:p>
    <w:p w14:paraId="680745B5" w14:textId="31D28F4B" w:rsidR="00542907" w:rsidRPr="00BE37B6" w:rsidRDefault="00542907" w:rsidP="00B568E8">
      <w:pPr>
        <w:pStyle w:val="Heading1-nobackground"/>
        <w:numPr>
          <w:ilvl w:val="0"/>
          <w:numId w:val="25"/>
        </w:numPr>
        <w:shd w:val="clear" w:color="auto" w:fill="265A9A" w:themeFill="background2"/>
        <w:spacing w:before="480" w:after="240"/>
        <w:ind w:left="992" w:right="-472" w:hanging="992"/>
        <w:rPr>
          <w:color w:val="FFFFFF" w:themeColor="background1"/>
        </w:rPr>
      </w:pPr>
      <w:bookmarkStart w:id="364" w:name="_Toc148017077"/>
      <w:bookmarkStart w:id="365" w:name="_Toc148017410"/>
      <w:bookmarkStart w:id="366" w:name="_Toc159248290"/>
      <w:r w:rsidRPr="00BE37B6">
        <w:rPr>
          <w:color w:val="FFFFFF" w:themeColor="background1"/>
        </w:rPr>
        <w:lastRenderedPageBreak/>
        <w:t>Travel and location-based conditions</w:t>
      </w:r>
      <w:bookmarkEnd w:id="363"/>
      <w:bookmarkEnd w:id="364"/>
      <w:bookmarkEnd w:id="365"/>
      <w:bookmarkEnd w:id="366"/>
      <w:r w:rsidRPr="00BE37B6">
        <w:rPr>
          <w:color w:val="FFFFFF" w:themeColor="background1"/>
        </w:rPr>
        <w:t xml:space="preserve"> </w:t>
      </w:r>
    </w:p>
    <w:p w14:paraId="7A0A22DE" w14:textId="77777777" w:rsidR="00542907" w:rsidRDefault="00542907" w:rsidP="00D50B6C">
      <w:pPr>
        <w:pStyle w:val="Heading2"/>
        <w:numPr>
          <w:ilvl w:val="1"/>
          <w:numId w:val="25"/>
        </w:numPr>
        <w:ind w:left="1134" w:hanging="1134"/>
      </w:pPr>
      <w:bookmarkStart w:id="367" w:name="_Toc148017078"/>
      <w:bookmarkStart w:id="368" w:name="_Toc148017411"/>
      <w:bookmarkStart w:id="369" w:name="_Toc149160600"/>
      <w:bookmarkStart w:id="370" w:name="_Toc159248291"/>
      <w:r w:rsidRPr="00555A49">
        <w:t>Travel</w:t>
      </w:r>
      <w:bookmarkEnd w:id="367"/>
      <w:bookmarkEnd w:id="368"/>
      <w:bookmarkEnd w:id="369"/>
      <w:bookmarkEnd w:id="370"/>
    </w:p>
    <w:p w14:paraId="4EA6FC7E" w14:textId="0DE07BBB" w:rsidR="00DA32F8" w:rsidRPr="00DA32F8" w:rsidRDefault="00DA32F8" w:rsidP="00D50B6C">
      <w:pPr>
        <w:pStyle w:val="Heading3"/>
        <w:numPr>
          <w:ilvl w:val="2"/>
          <w:numId w:val="25"/>
        </w:numPr>
        <w:ind w:left="1134" w:hanging="1134"/>
      </w:pPr>
      <w:bookmarkStart w:id="371" w:name="_Toc149160601"/>
      <w:r>
        <w:t>Travel allowances</w:t>
      </w:r>
    </w:p>
    <w:p w14:paraId="56F14F07" w14:textId="77777777" w:rsidR="004834A4" w:rsidRDefault="00DA32F8" w:rsidP="00D50B6C">
      <w:pPr>
        <w:pStyle w:val="ListParagraph"/>
        <w:numPr>
          <w:ilvl w:val="0"/>
          <w:numId w:val="23"/>
        </w:numPr>
        <w:spacing w:before="0" w:after="160" w:line="259" w:lineRule="auto"/>
        <w:ind w:left="1134" w:hanging="850"/>
        <w:contextualSpacing w:val="0"/>
        <w:rPr>
          <w:rFonts w:cstheme="minorHAnsi"/>
        </w:rPr>
      </w:pPr>
      <w:r w:rsidRPr="00DA32F8">
        <w:rPr>
          <w:rFonts w:cstheme="minorHAnsi"/>
        </w:rPr>
        <w:t xml:space="preserve">The Commission will meet reasonable expenses (in relation to accommodation, meals, incidentals and transportation), as determined by the Chair.  </w:t>
      </w:r>
    </w:p>
    <w:p w14:paraId="780596BD" w14:textId="77777777" w:rsidR="006850CD" w:rsidRDefault="00DA32F8" w:rsidP="00D50B6C">
      <w:pPr>
        <w:pStyle w:val="ListParagraph"/>
        <w:numPr>
          <w:ilvl w:val="0"/>
          <w:numId w:val="23"/>
        </w:numPr>
        <w:spacing w:before="0" w:after="160" w:line="259" w:lineRule="auto"/>
        <w:ind w:left="1134" w:hanging="850"/>
        <w:contextualSpacing w:val="0"/>
        <w:rPr>
          <w:rFonts w:cstheme="minorHAnsi"/>
        </w:rPr>
      </w:pPr>
      <w:r w:rsidRPr="00EC1AF7">
        <w:rPr>
          <w:rFonts w:cstheme="minorHAnsi"/>
        </w:rPr>
        <w:t xml:space="preserve">Further information is available in </w:t>
      </w:r>
      <w:r w:rsidR="00EC1AF7" w:rsidRPr="00EC1AF7">
        <w:rPr>
          <w:rFonts w:cstheme="minorHAnsi"/>
        </w:rPr>
        <w:t xml:space="preserve">Commission’s policy related to </w:t>
      </w:r>
      <w:r w:rsidRPr="00EC1AF7">
        <w:rPr>
          <w:rFonts w:cstheme="minorHAnsi"/>
        </w:rPr>
        <w:t>travel</w:t>
      </w:r>
      <w:r w:rsidR="00A25F0F">
        <w:rPr>
          <w:rFonts w:cstheme="minorHAnsi"/>
        </w:rPr>
        <w:t xml:space="preserve">, including </w:t>
      </w:r>
      <w:r w:rsidR="006850CD">
        <w:rPr>
          <w:rFonts w:cstheme="minorHAnsi"/>
        </w:rPr>
        <w:t>:</w:t>
      </w:r>
    </w:p>
    <w:p w14:paraId="3780A465" w14:textId="6EDC9884" w:rsidR="006850CD" w:rsidRPr="006850CD" w:rsidRDefault="006850CD" w:rsidP="00D50B6C">
      <w:pPr>
        <w:pStyle w:val="ListParagraph"/>
        <w:numPr>
          <w:ilvl w:val="1"/>
          <w:numId w:val="23"/>
        </w:numPr>
        <w:spacing w:before="0" w:after="160" w:line="259" w:lineRule="auto"/>
        <w:ind w:left="1985" w:hanging="851"/>
        <w:contextualSpacing w:val="0"/>
        <w:rPr>
          <w:rFonts w:cstheme="minorHAnsi"/>
        </w:rPr>
      </w:pPr>
      <w:r w:rsidRPr="006850CD">
        <w:rPr>
          <w:rFonts w:cstheme="minorHAnsi"/>
        </w:rPr>
        <w:t>principles relating to time recording and accrual of flex or TOIL on official travel</w:t>
      </w:r>
      <w:r>
        <w:rPr>
          <w:rFonts w:cstheme="minorHAnsi"/>
        </w:rPr>
        <w:t xml:space="preserve">; </w:t>
      </w:r>
      <w:r w:rsidRPr="006850CD">
        <w:rPr>
          <w:rFonts w:cstheme="minorHAnsi"/>
        </w:rPr>
        <w:t xml:space="preserve">and </w:t>
      </w:r>
    </w:p>
    <w:p w14:paraId="4F00AD57" w14:textId="55C72F2E" w:rsidR="00DA32F8" w:rsidRPr="00EC1AF7" w:rsidRDefault="006850CD" w:rsidP="00D50B6C">
      <w:pPr>
        <w:pStyle w:val="ListParagraph"/>
        <w:numPr>
          <w:ilvl w:val="1"/>
          <w:numId w:val="23"/>
        </w:numPr>
        <w:spacing w:before="0" w:after="160" w:line="259" w:lineRule="auto"/>
        <w:ind w:left="1985" w:hanging="851"/>
        <w:contextualSpacing w:val="0"/>
        <w:rPr>
          <w:rFonts w:cstheme="minorHAnsi"/>
        </w:rPr>
      </w:pPr>
      <w:r w:rsidRPr="006850CD">
        <w:rPr>
          <w:rFonts w:cstheme="minorHAnsi"/>
        </w:rPr>
        <w:t xml:space="preserve">reasonable expenses that apply when an employee travels on official business for a period of 10 hours or more, but not overnight.  </w:t>
      </w:r>
    </w:p>
    <w:p w14:paraId="6806CD14" w14:textId="77777777" w:rsidR="00DA32F8" w:rsidRPr="00DA32F8" w:rsidRDefault="00DA32F8" w:rsidP="00D50B6C">
      <w:pPr>
        <w:pStyle w:val="ListParagraph"/>
        <w:numPr>
          <w:ilvl w:val="0"/>
          <w:numId w:val="23"/>
        </w:numPr>
        <w:spacing w:before="0" w:after="160" w:line="259" w:lineRule="auto"/>
        <w:ind w:left="1134" w:hanging="850"/>
        <w:contextualSpacing w:val="0"/>
        <w:rPr>
          <w:rFonts w:cstheme="minorHAnsi"/>
        </w:rPr>
      </w:pPr>
      <w:r w:rsidRPr="00DA32F8">
        <w:rPr>
          <w:rFonts w:cstheme="minorHAnsi"/>
        </w:rPr>
        <w:t xml:space="preserve">Rates of </w:t>
      </w:r>
      <w:r w:rsidRPr="00715113">
        <w:rPr>
          <w:rFonts w:ascii="Arial" w:hAnsi="Arial" w:cs="Arial"/>
        </w:rPr>
        <w:t>allowance</w:t>
      </w:r>
      <w:r w:rsidRPr="00DA32F8">
        <w:rPr>
          <w:rFonts w:cstheme="minorHAnsi"/>
        </w:rPr>
        <w:t xml:space="preserve"> may be varied in accordance with ATO advice. </w:t>
      </w:r>
    </w:p>
    <w:p w14:paraId="67F65660" w14:textId="77777777" w:rsidR="00DA32F8" w:rsidRPr="00DA32F8" w:rsidRDefault="00DA32F8" w:rsidP="00D50B6C">
      <w:pPr>
        <w:pStyle w:val="Heading3"/>
        <w:numPr>
          <w:ilvl w:val="2"/>
          <w:numId w:val="25"/>
        </w:numPr>
        <w:ind w:left="1134" w:hanging="1134"/>
      </w:pPr>
      <w:bookmarkStart w:id="372" w:name="_Toc161055317"/>
      <w:bookmarkStart w:id="373" w:name="_Toc478998047"/>
      <w:bookmarkStart w:id="374" w:name="_Toc487537228"/>
      <w:r w:rsidRPr="00DA32F8">
        <w:t>Additional caring costs</w:t>
      </w:r>
      <w:bookmarkEnd w:id="372"/>
      <w:bookmarkEnd w:id="373"/>
      <w:bookmarkEnd w:id="374"/>
    </w:p>
    <w:p w14:paraId="705C801B" w14:textId="30D707F2" w:rsidR="00DA32F8" w:rsidRPr="00DA32F8" w:rsidRDefault="00DA32F8" w:rsidP="00D50B6C">
      <w:pPr>
        <w:pStyle w:val="ListParagraph"/>
        <w:numPr>
          <w:ilvl w:val="0"/>
          <w:numId w:val="23"/>
        </w:numPr>
        <w:spacing w:before="0" w:after="160" w:line="259" w:lineRule="auto"/>
        <w:ind w:left="1134" w:hanging="850"/>
        <w:contextualSpacing w:val="0"/>
        <w:rPr>
          <w:rFonts w:cstheme="minorHAnsi"/>
        </w:rPr>
      </w:pPr>
      <w:bookmarkStart w:id="375" w:name="_Toc148017079"/>
      <w:bookmarkStart w:id="376" w:name="_Toc148017412"/>
      <w:r w:rsidRPr="00DA32F8">
        <w:rPr>
          <w:rFonts w:cstheme="minorHAnsi"/>
        </w:rPr>
        <w:t xml:space="preserve">Employees, who have </w:t>
      </w:r>
      <w:r w:rsidR="000E161E" w:rsidRPr="00DA32F8">
        <w:rPr>
          <w:rFonts w:cstheme="minorHAnsi"/>
        </w:rPr>
        <w:t>childcare</w:t>
      </w:r>
      <w:r w:rsidRPr="00DA32F8">
        <w:rPr>
          <w:rFonts w:cstheme="minorHAnsi"/>
        </w:rPr>
        <w:t xml:space="preserve"> responsibilities, and are directed to undertake overnight travel away from their home locality, may apply for reimbursement of additional costs for commercial child caring services where the normal child caring arrangements are not available. Such arrangements are subject to pre-approval by the delegate</w:t>
      </w:r>
      <w:bookmarkStart w:id="377" w:name="_Toc161055318"/>
      <w:r w:rsidRPr="00DA32F8">
        <w:rPr>
          <w:rFonts w:cstheme="minorHAnsi"/>
        </w:rPr>
        <w:t xml:space="preserve"> approving the directed travel.</w:t>
      </w:r>
    </w:p>
    <w:p w14:paraId="6FBD2893" w14:textId="77777777" w:rsidR="00542907" w:rsidRPr="00555A49" w:rsidRDefault="00542907" w:rsidP="00D50B6C">
      <w:pPr>
        <w:pStyle w:val="Heading2"/>
        <w:numPr>
          <w:ilvl w:val="1"/>
          <w:numId w:val="25"/>
        </w:numPr>
        <w:ind w:left="1134" w:hanging="1134"/>
      </w:pPr>
      <w:bookmarkStart w:id="378" w:name="_Toc159248292"/>
      <w:bookmarkEnd w:id="377"/>
      <w:r w:rsidRPr="00555A49">
        <w:t>Relocation assistance</w:t>
      </w:r>
      <w:bookmarkEnd w:id="371"/>
      <w:bookmarkEnd w:id="375"/>
      <w:bookmarkEnd w:id="376"/>
      <w:bookmarkEnd w:id="378"/>
      <w:r w:rsidRPr="00555A49">
        <w:t xml:space="preserve"> </w:t>
      </w:r>
    </w:p>
    <w:p w14:paraId="46CA75FB" w14:textId="45F43B2A" w:rsidR="00542907" w:rsidRPr="00555A49" w:rsidRDefault="00542907" w:rsidP="00D50B6C">
      <w:pPr>
        <w:pStyle w:val="ListParagraph"/>
        <w:numPr>
          <w:ilvl w:val="0"/>
          <w:numId w:val="23"/>
        </w:numPr>
        <w:spacing w:after="160" w:line="259" w:lineRule="auto"/>
        <w:ind w:left="1135" w:hanging="851"/>
        <w:contextualSpacing w:val="0"/>
        <w:rPr>
          <w:rFonts w:cstheme="minorHAnsi"/>
        </w:rPr>
      </w:pPr>
      <w:r w:rsidRPr="00555A49">
        <w:rPr>
          <w:rFonts w:cstheme="minorHAnsi"/>
        </w:rPr>
        <w:t xml:space="preserve">Where an existing </w:t>
      </w:r>
      <w:r w:rsidR="00D85DE1">
        <w:rPr>
          <w:rFonts w:cstheme="minorHAnsi"/>
        </w:rPr>
        <w:t xml:space="preserve">APS </w:t>
      </w:r>
      <w:r w:rsidRPr="00555A49">
        <w:rPr>
          <w:rFonts w:cstheme="minorHAnsi"/>
        </w:rPr>
        <w:t xml:space="preserve">employee is required to relocate at the request of the </w:t>
      </w:r>
      <w:r w:rsidR="009E5B0D" w:rsidRPr="00E262D9">
        <w:rPr>
          <w:rFonts w:cstheme="minorHAnsi"/>
        </w:rPr>
        <w:t>Commission</w:t>
      </w:r>
      <w:r w:rsidRPr="00E262D9">
        <w:rPr>
          <w:rFonts w:cstheme="minorHAnsi"/>
        </w:rPr>
        <w:t xml:space="preserve"> </w:t>
      </w:r>
      <w:r w:rsidRPr="00555A49">
        <w:rPr>
          <w:rFonts w:cstheme="minorHAnsi"/>
        </w:rPr>
        <w:t>(such as a promotion), the employee will be provided with financial relocation assistance. Employees who relocate on a temporary basis to take up higher duties are entitled to removal expenses if they relocate for a period of 13 weeks or more.</w:t>
      </w:r>
    </w:p>
    <w:p w14:paraId="601CEB48" w14:textId="254D3D16" w:rsidR="00542907" w:rsidRPr="00555A49" w:rsidRDefault="00542907" w:rsidP="00D50B6C">
      <w:pPr>
        <w:pStyle w:val="ListParagraph"/>
        <w:numPr>
          <w:ilvl w:val="0"/>
          <w:numId w:val="23"/>
        </w:numPr>
        <w:spacing w:before="0" w:after="160" w:line="259" w:lineRule="auto"/>
        <w:ind w:left="1134" w:hanging="850"/>
        <w:contextualSpacing w:val="0"/>
        <w:rPr>
          <w:rFonts w:cstheme="minorHAnsi"/>
        </w:rPr>
      </w:pPr>
      <w:r w:rsidRPr="00555A49">
        <w:rPr>
          <w:rFonts w:cstheme="minorHAnsi"/>
        </w:rPr>
        <w:t xml:space="preserve">Where an employee is required to relocate on engagement with </w:t>
      </w:r>
      <w:r w:rsidR="00E262D9">
        <w:rPr>
          <w:rFonts w:cstheme="minorHAnsi"/>
        </w:rPr>
        <w:t>the</w:t>
      </w:r>
      <w:r w:rsidR="009E5B0D" w:rsidRPr="00E262D9">
        <w:rPr>
          <w:rFonts w:cstheme="minorHAnsi"/>
        </w:rPr>
        <w:t xml:space="preserve"> Commission</w:t>
      </w:r>
      <w:r w:rsidRPr="00E262D9">
        <w:rPr>
          <w:rFonts w:cstheme="minorHAnsi"/>
        </w:rPr>
        <w:t xml:space="preserve">, </w:t>
      </w:r>
      <w:r w:rsidRPr="00555A49">
        <w:rPr>
          <w:rFonts w:cstheme="minorHAnsi"/>
        </w:rPr>
        <w:t>the employee will be provided with financial relocation assistance.</w:t>
      </w:r>
    </w:p>
    <w:p w14:paraId="507B25D6" w14:textId="77777777" w:rsidR="00542907" w:rsidRPr="00555A49" w:rsidRDefault="00542907" w:rsidP="00D50B6C">
      <w:pPr>
        <w:pStyle w:val="ListParagraph"/>
        <w:numPr>
          <w:ilvl w:val="0"/>
          <w:numId w:val="23"/>
        </w:numPr>
        <w:spacing w:before="0" w:after="160" w:line="259" w:lineRule="auto"/>
        <w:ind w:left="1134" w:hanging="850"/>
        <w:contextualSpacing w:val="0"/>
        <w:rPr>
          <w:rFonts w:cstheme="minorHAnsi"/>
        </w:rPr>
      </w:pPr>
      <w:r w:rsidRPr="00555A49">
        <w:rPr>
          <w:rFonts w:cstheme="minorHAnsi"/>
        </w:rPr>
        <w:t>Reasonable expenses associated with the relocation include:</w:t>
      </w:r>
    </w:p>
    <w:p w14:paraId="1F67662D" w14:textId="77777777" w:rsidR="00542907" w:rsidRPr="00555A49" w:rsidRDefault="00542907"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the cost of transport of the employee, dependants and partner by the most economical means;</w:t>
      </w:r>
    </w:p>
    <w:p w14:paraId="5CC7813F" w14:textId="77777777" w:rsidR="00542907" w:rsidRPr="00555A49" w:rsidRDefault="00542907"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removal expenses, namely the reimbursement of reasonable incurred costs of the removal of furniture and household effects of the employee, dependants and partner;</w:t>
      </w:r>
    </w:p>
    <w:p w14:paraId="6CB630DD" w14:textId="77777777" w:rsidR="00542907" w:rsidRPr="00555A49" w:rsidRDefault="00542907"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the reimbursement of the cost of the insurance premium based on a reasonable replacement value; and</w:t>
      </w:r>
    </w:p>
    <w:p w14:paraId="247D8C77" w14:textId="77777777" w:rsidR="00542907" w:rsidRPr="00555A49" w:rsidRDefault="00542907"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 xml:space="preserve">the reasonably incurred expenses in kennelling and transport of pets, up to the amount specified in the APS Award. </w:t>
      </w:r>
    </w:p>
    <w:p w14:paraId="1541A77D" w14:textId="77777777" w:rsidR="00EC1AF7" w:rsidRDefault="00542907" w:rsidP="00D50B6C">
      <w:pPr>
        <w:pStyle w:val="ListParagraph"/>
        <w:numPr>
          <w:ilvl w:val="0"/>
          <w:numId w:val="23"/>
        </w:numPr>
        <w:spacing w:before="0" w:after="160" w:line="259" w:lineRule="auto"/>
        <w:ind w:left="1134" w:hanging="850"/>
        <w:contextualSpacing w:val="0"/>
        <w:rPr>
          <w:rFonts w:cstheme="minorHAnsi"/>
        </w:rPr>
      </w:pPr>
      <w:r w:rsidRPr="00715113">
        <w:rPr>
          <w:rFonts w:cstheme="minorHAnsi"/>
        </w:rPr>
        <w:t xml:space="preserve">Additional relocation assistance may be considered by </w:t>
      </w:r>
      <w:r w:rsidR="009E5B0D" w:rsidRPr="00715113">
        <w:rPr>
          <w:rFonts w:cstheme="minorHAnsi"/>
        </w:rPr>
        <w:t>Chair</w:t>
      </w:r>
      <w:r w:rsidRPr="00715113">
        <w:rPr>
          <w:rFonts w:cstheme="minorHAnsi"/>
        </w:rPr>
        <w:t xml:space="preserve"> discretion. </w:t>
      </w:r>
      <w:bookmarkStart w:id="379" w:name="_Toc149160604"/>
    </w:p>
    <w:p w14:paraId="05157384" w14:textId="7223CCE4" w:rsidR="0084323C" w:rsidRPr="00715113" w:rsidRDefault="00C93CFE" w:rsidP="00D50B6C">
      <w:pPr>
        <w:pStyle w:val="ListParagraph"/>
        <w:numPr>
          <w:ilvl w:val="0"/>
          <w:numId w:val="23"/>
        </w:numPr>
        <w:spacing w:before="0" w:after="160" w:line="259" w:lineRule="auto"/>
        <w:ind w:left="1134" w:hanging="850"/>
        <w:contextualSpacing w:val="0"/>
        <w:rPr>
          <w:rFonts w:cstheme="minorHAnsi"/>
        </w:rPr>
      </w:pPr>
      <w:r w:rsidRPr="004C1E81">
        <w:rPr>
          <w:rFonts w:ascii="Arial" w:hAnsi="Arial" w:cs="Arial"/>
        </w:rPr>
        <w:t>Further</w:t>
      </w:r>
      <w:r w:rsidRPr="004C1E81">
        <w:rPr>
          <w:rFonts w:cstheme="minorHAnsi"/>
        </w:rPr>
        <w:t xml:space="preserve"> information is available in the Commission’s policy related to relocation assistance. </w:t>
      </w:r>
      <w:r w:rsidR="0084323C" w:rsidRPr="00715113">
        <w:rPr>
          <w:rFonts w:cstheme="minorHAnsi"/>
        </w:rPr>
        <w:br w:type="page"/>
      </w:r>
    </w:p>
    <w:p w14:paraId="60C45E77" w14:textId="33D4C850" w:rsidR="00542907" w:rsidRPr="00BE37B6" w:rsidRDefault="00542907" w:rsidP="00BE37B6">
      <w:pPr>
        <w:pStyle w:val="Heading1-nobackground"/>
        <w:numPr>
          <w:ilvl w:val="0"/>
          <w:numId w:val="25"/>
        </w:numPr>
        <w:shd w:val="clear" w:color="auto" w:fill="265A9A" w:themeFill="background2"/>
        <w:spacing w:before="480" w:after="240"/>
        <w:ind w:left="992" w:hanging="992"/>
        <w:rPr>
          <w:color w:val="FFFFFF" w:themeColor="background1"/>
        </w:rPr>
      </w:pPr>
      <w:bookmarkStart w:id="380" w:name="_Toc148017082"/>
      <w:bookmarkStart w:id="381" w:name="_Toc148017415"/>
      <w:bookmarkStart w:id="382" w:name="_Ref156568883"/>
      <w:bookmarkStart w:id="383" w:name="_Toc159248293"/>
      <w:r w:rsidRPr="00BE37B6">
        <w:rPr>
          <w:color w:val="FFFFFF" w:themeColor="background1"/>
        </w:rPr>
        <w:lastRenderedPageBreak/>
        <w:t>Consultation, representation and dispute resolution</w:t>
      </w:r>
      <w:bookmarkEnd w:id="379"/>
      <w:bookmarkEnd w:id="380"/>
      <w:bookmarkEnd w:id="381"/>
      <w:bookmarkEnd w:id="382"/>
      <w:bookmarkEnd w:id="383"/>
    </w:p>
    <w:p w14:paraId="6868D5F7" w14:textId="77777777" w:rsidR="00542907" w:rsidRDefault="00542907" w:rsidP="00D50B6C">
      <w:pPr>
        <w:pStyle w:val="Heading2"/>
        <w:numPr>
          <w:ilvl w:val="1"/>
          <w:numId w:val="25"/>
        </w:numPr>
        <w:ind w:left="1134" w:hanging="1134"/>
      </w:pPr>
      <w:bookmarkStart w:id="384" w:name="_Toc148017083"/>
      <w:bookmarkStart w:id="385" w:name="_Toc148017416"/>
      <w:bookmarkStart w:id="386" w:name="_Toc149160605"/>
      <w:bookmarkStart w:id="387" w:name="_Ref153293738"/>
      <w:bookmarkStart w:id="388" w:name="_Toc159248294"/>
      <w:r w:rsidRPr="00555A49">
        <w:t>Consultation</w:t>
      </w:r>
      <w:bookmarkEnd w:id="384"/>
      <w:bookmarkEnd w:id="385"/>
      <w:bookmarkEnd w:id="386"/>
      <w:bookmarkEnd w:id="387"/>
      <w:bookmarkEnd w:id="388"/>
      <w:r w:rsidRPr="00555A49">
        <w:t xml:space="preserve"> </w:t>
      </w:r>
    </w:p>
    <w:p w14:paraId="18E563A9" w14:textId="77777777" w:rsidR="00542907" w:rsidRPr="00555A49" w:rsidRDefault="00542907" w:rsidP="00D50B6C">
      <w:pPr>
        <w:pStyle w:val="Heading3"/>
        <w:numPr>
          <w:ilvl w:val="2"/>
          <w:numId w:val="25"/>
        </w:numPr>
        <w:ind w:left="1134" w:hanging="1134"/>
      </w:pPr>
      <w:bookmarkStart w:id="389" w:name="_Toc148017084"/>
      <w:bookmarkStart w:id="390" w:name="_Toc148017417"/>
      <w:bookmarkStart w:id="391" w:name="_Toc149160606"/>
      <w:r w:rsidRPr="00555A49">
        <w:t>Principles</w:t>
      </w:r>
      <w:bookmarkEnd w:id="389"/>
      <w:bookmarkEnd w:id="390"/>
      <w:bookmarkEnd w:id="391"/>
    </w:p>
    <w:p w14:paraId="332D18B2" w14:textId="77777777" w:rsidR="00542907" w:rsidRPr="00555A49" w:rsidRDefault="00542907" w:rsidP="00D50B6C">
      <w:pPr>
        <w:pStyle w:val="ListParagraph"/>
        <w:numPr>
          <w:ilvl w:val="0"/>
          <w:numId w:val="23"/>
        </w:numPr>
        <w:spacing w:before="0" w:after="160" w:line="259" w:lineRule="auto"/>
        <w:ind w:left="1134" w:hanging="850"/>
        <w:contextualSpacing w:val="0"/>
        <w:rPr>
          <w:rFonts w:cstheme="minorHAnsi"/>
        </w:rPr>
      </w:pPr>
      <w:r w:rsidRPr="00555A49">
        <w:rPr>
          <w:rFonts w:cstheme="minorHAnsi"/>
        </w:rPr>
        <w:t xml:space="preserve">Genuine and effective consultation with employees and the relevant union(s), taking into account the diverse </w:t>
      </w:r>
      <w:r w:rsidRPr="00715113">
        <w:rPr>
          <w:rFonts w:ascii="Arial" w:hAnsi="Arial" w:cs="Arial"/>
        </w:rPr>
        <w:t>needs</w:t>
      </w:r>
      <w:r w:rsidRPr="00555A49">
        <w:rPr>
          <w:rFonts w:cstheme="minorHAnsi"/>
        </w:rPr>
        <w:t xml:space="preserve"> of employees, fosters a positive and inclusive workplace, enabling the views of employees to be considered. </w:t>
      </w:r>
    </w:p>
    <w:p w14:paraId="64193762" w14:textId="7F9CE93F" w:rsidR="00542907" w:rsidRPr="00555A49" w:rsidRDefault="00542907" w:rsidP="00D50B6C">
      <w:pPr>
        <w:pStyle w:val="ListParagraph"/>
        <w:numPr>
          <w:ilvl w:val="0"/>
          <w:numId w:val="23"/>
        </w:numPr>
        <w:spacing w:before="0" w:after="160" w:line="259" w:lineRule="auto"/>
        <w:ind w:left="1134" w:hanging="850"/>
        <w:contextualSpacing w:val="0"/>
        <w:rPr>
          <w:rFonts w:cstheme="minorHAnsi"/>
        </w:rPr>
      </w:pPr>
      <w:r w:rsidRPr="00555A49">
        <w:rPr>
          <w:rFonts w:cstheme="minorHAnsi"/>
        </w:rPr>
        <w:t xml:space="preserve">The </w:t>
      </w:r>
      <w:r w:rsidR="009E5B0D">
        <w:rPr>
          <w:rFonts w:cstheme="minorHAnsi"/>
        </w:rPr>
        <w:t>Commission</w:t>
      </w:r>
      <w:r w:rsidRPr="00555A49">
        <w:rPr>
          <w:rFonts w:cstheme="minorHAnsi"/>
        </w:rPr>
        <w:t xml:space="preserve"> </w:t>
      </w:r>
      <w:r w:rsidRPr="00715113">
        <w:rPr>
          <w:rFonts w:ascii="Arial" w:hAnsi="Arial" w:cs="Arial"/>
        </w:rPr>
        <w:t>recognises</w:t>
      </w:r>
      <w:r w:rsidRPr="00555A49">
        <w:rPr>
          <w:rFonts w:cstheme="minorHAnsi"/>
        </w:rPr>
        <w:t>:</w:t>
      </w:r>
    </w:p>
    <w:p w14:paraId="366E98D2" w14:textId="77777777" w:rsidR="00542907" w:rsidRPr="00555A49" w:rsidRDefault="00542907"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the importance of inclusive and respectful consultative arrangements;</w:t>
      </w:r>
    </w:p>
    <w:p w14:paraId="4BE9918C" w14:textId="77777777" w:rsidR="00542907" w:rsidRPr="00555A49" w:rsidRDefault="00542907"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employees and the relevant union(s) should have a genuine opportunity to influence decisions;</w:t>
      </w:r>
    </w:p>
    <w:p w14:paraId="5A8178DB" w14:textId="77777777" w:rsidR="00542907" w:rsidRPr="00555A49" w:rsidRDefault="00542907"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the nature and extent of consultation will vary depending on the proposed change and the likely impact on employees. Consultation on agency policies may occur over at least 2 weeks, whereas a major change is likely to require a more extensive consultation process;</w:t>
      </w:r>
    </w:p>
    <w:p w14:paraId="340650F6" w14:textId="77777777" w:rsidR="00542907" w:rsidRPr="00555A49" w:rsidRDefault="00542907"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consultation with employees and relevant unions(s) on workplace matters that significantly affect or materially impact them is sound management practice; and</w:t>
      </w:r>
    </w:p>
    <w:p w14:paraId="715CBA51" w14:textId="77777777" w:rsidR="00542907" w:rsidRPr="00555A49" w:rsidRDefault="00542907"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 xml:space="preserve">the benefits of employee and union involvement and the right of employees to be represented by their union. </w:t>
      </w:r>
    </w:p>
    <w:p w14:paraId="0D64A42C" w14:textId="77777777" w:rsidR="00542907" w:rsidRPr="00555A49" w:rsidRDefault="00542907" w:rsidP="00D50B6C">
      <w:pPr>
        <w:pStyle w:val="ListParagraph"/>
        <w:numPr>
          <w:ilvl w:val="0"/>
          <w:numId w:val="23"/>
        </w:numPr>
        <w:spacing w:before="0" w:after="160" w:line="259" w:lineRule="auto"/>
        <w:ind w:left="1134" w:hanging="850"/>
        <w:contextualSpacing w:val="0"/>
        <w:rPr>
          <w:rFonts w:cstheme="minorHAnsi"/>
        </w:rPr>
      </w:pPr>
      <w:r w:rsidRPr="00555A49">
        <w:rPr>
          <w:rFonts w:cstheme="minorHAnsi"/>
        </w:rPr>
        <w:t xml:space="preserve">Genuine and </w:t>
      </w:r>
      <w:r w:rsidRPr="00715113">
        <w:rPr>
          <w:rFonts w:ascii="Arial" w:hAnsi="Arial" w:cs="Arial"/>
        </w:rPr>
        <w:t>effective</w:t>
      </w:r>
      <w:r w:rsidRPr="00555A49">
        <w:rPr>
          <w:rFonts w:cstheme="minorHAnsi"/>
        </w:rPr>
        <w:t xml:space="preserve"> consultation involves:</w:t>
      </w:r>
    </w:p>
    <w:p w14:paraId="68FAF171" w14:textId="77777777" w:rsidR="00542907" w:rsidRPr="00ED4BA4" w:rsidRDefault="00542907"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providing employees and the relevant union(s) with a genuine opportunity to influence the decision prior to a decision being made;</w:t>
      </w:r>
    </w:p>
    <w:p w14:paraId="7E0D647F" w14:textId="77777777" w:rsidR="00542907" w:rsidRPr="00555A49" w:rsidRDefault="00542907"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 xml:space="preserve">providing all relevant information to employees and the relevant union(s) in a timely manner to support consideration of the issues; </w:t>
      </w:r>
    </w:p>
    <w:p w14:paraId="62D56448" w14:textId="77777777" w:rsidR="00542907" w:rsidRPr="00555A49" w:rsidRDefault="00542907"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considering feedback from employees and the relevant union(s) in the decision-making process; and</w:t>
      </w:r>
    </w:p>
    <w:p w14:paraId="2F74F9A5" w14:textId="77777777" w:rsidR="00542907" w:rsidRPr="00555A49" w:rsidRDefault="00542907"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 xml:space="preserve">advising employees and the relevant union(s) of the outcome of the process, including how their feedback was considered in the decision-making process. </w:t>
      </w:r>
    </w:p>
    <w:p w14:paraId="359A0077" w14:textId="77777777" w:rsidR="00542907" w:rsidRPr="00555A49" w:rsidRDefault="00542907" w:rsidP="00D50B6C">
      <w:pPr>
        <w:pStyle w:val="Heading3"/>
        <w:numPr>
          <w:ilvl w:val="2"/>
          <w:numId w:val="25"/>
        </w:numPr>
        <w:ind w:left="1134" w:hanging="1134"/>
      </w:pPr>
      <w:bookmarkStart w:id="392" w:name="_Toc148017085"/>
      <w:bookmarkStart w:id="393" w:name="_Toc148017418"/>
      <w:bookmarkStart w:id="394" w:name="_Toc149160607"/>
      <w:r w:rsidRPr="00555A49">
        <w:t>When consultation is required</w:t>
      </w:r>
      <w:bookmarkEnd w:id="392"/>
      <w:bookmarkEnd w:id="393"/>
      <w:bookmarkEnd w:id="394"/>
    </w:p>
    <w:p w14:paraId="7010A0AE" w14:textId="77777777" w:rsidR="00542907" w:rsidRPr="00555A49" w:rsidRDefault="00542907" w:rsidP="00D50B6C">
      <w:pPr>
        <w:pStyle w:val="ListParagraph"/>
        <w:numPr>
          <w:ilvl w:val="0"/>
          <w:numId w:val="23"/>
        </w:numPr>
        <w:spacing w:before="0" w:after="160" w:line="259" w:lineRule="auto"/>
        <w:ind w:left="1134" w:hanging="850"/>
        <w:contextualSpacing w:val="0"/>
        <w:rPr>
          <w:rFonts w:cstheme="minorHAnsi"/>
        </w:rPr>
      </w:pPr>
      <w:r w:rsidRPr="00555A49">
        <w:rPr>
          <w:rFonts w:cstheme="minorHAnsi"/>
        </w:rPr>
        <w:t xml:space="preserve">Consultation is </w:t>
      </w:r>
      <w:r w:rsidRPr="00715113">
        <w:rPr>
          <w:rFonts w:ascii="Arial" w:hAnsi="Arial" w:cs="Arial"/>
        </w:rPr>
        <w:t>required</w:t>
      </w:r>
      <w:r w:rsidRPr="00555A49">
        <w:rPr>
          <w:rFonts w:cstheme="minorHAnsi"/>
        </w:rPr>
        <w:t xml:space="preserve"> in relation to:</w:t>
      </w:r>
    </w:p>
    <w:p w14:paraId="48F1300B" w14:textId="77777777" w:rsidR="00542907" w:rsidRPr="00ED4BA4" w:rsidRDefault="00542907"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changes to work practices which materially alter how an employee carries out their work;</w:t>
      </w:r>
    </w:p>
    <w:p w14:paraId="67CCE126" w14:textId="77777777" w:rsidR="00542907" w:rsidRPr="00555A49" w:rsidRDefault="00542907"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 xml:space="preserve">changes to or the introduction of policies or guidelines relevant to workplace matters (unless the changes are minor or procedural); </w:t>
      </w:r>
    </w:p>
    <w:p w14:paraId="39E64FC3" w14:textId="77777777" w:rsidR="00542907" w:rsidRPr="00555A49" w:rsidRDefault="00542907" w:rsidP="00D50B6C">
      <w:pPr>
        <w:pStyle w:val="ListParagraph"/>
        <w:numPr>
          <w:ilvl w:val="1"/>
          <w:numId w:val="23"/>
        </w:numPr>
        <w:spacing w:before="0" w:after="160" w:line="259" w:lineRule="auto"/>
        <w:ind w:left="1985" w:hanging="851"/>
        <w:contextualSpacing w:val="0"/>
        <w:rPr>
          <w:rFonts w:cstheme="minorHAnsi"/>
        </w:rPr>
      </w:pPr>
      <w:bookmarkStart w:id="395" w:name="_Ref153377223"/>
      <w:r w:rsidRPr="00555A49">
        <w:rPr>
          <w:rFonts w:cstheme="minorHAnsi"/>
        </w:rPr>
        <w:t>major change that is likely to have a significant effect on employees;</w:t>
      </w:r>
      <w:bookmarkEnd w:id="395"/>
    </w:p>
    <w:p w14:paraId="538EC754" w14:textId="77777777" w:rsidR="00542907" w:rsidRPr="00555A49" w:rsidRDefault="00542907"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implementation of decisions that significantly affect employees;</w:t>
      </w:r>
    </w:p>
    <w:p w14:paraId="2781B30A" w14:textId="77777777" w:rsidR="00542907" w:rsidRPr="00555A49" w:rsidRDefault="00542907" w:rsidP="00D50B6C">
      <w:pPr>
        <w:pStyle w:val="ListParagraph"/>
        <w:numPr>
          <w:ilvl w:val="1"/>
          <w:numId w:val="23"/>
        </w:numPr>
        <w:spacing w:before="0" w:after="160" w:line="259" w:lineRule="auto"/>
        <w:ind w:left="1985" w:hanging="851"/>
        <w:contextualSpacing w:val="0"/>
        <w:rPr>
          <w:rFonts w:cstheme="minorHAnsi"/>
        </w:rPr>
      </w:pPr>
      <w:bookmarkStart w:id="396" w:name="_Ref153377175"/>
      <w:r w:rsidRPr="00555A49">
        <w:rPr>
          <w:rFonts w:cstheme="minorHAnsi"/>
        </w:rPr>
        <w:lastRenderedPageBreak/>
        <w:t>changes to employees’ regular roster or ordinary hours of work (subject to any other relevant provisions in this agreement); and</w:t>
      </w:r>
      <w:bookmarkEnd w:id="396"/>
    </w:p>
    <w:p w14:paraId="35BE5216" w14:textId="77777777" w:rsidR="00542907" w:rsidRPr="00555A49" w:rsidRDefault="00542907"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 xml:space="preserve">other workplace matters that are likely to significantly or materially impact employees. </w:t>
      </w:r>
    </w:p>
    <w:p w14:paraId="615FEC75" w14:textId="6C0583EE" w:rsidR="00542907" w:rsidRPr="00555A49" w:rsidRDefault="00542907" w:rsidP="00D50B6C">
      <w:pPr>
        <w:pStyle w:val="ListParagraph"/>
        <w:numPr>
          <w:ilvl w:val="0"/>
          <w:numId w:val="23"/>
        </w:numPr>
        <w:spacing w:before="0" w:after="160" w:line="259" w:lineRule="auto"/>
        <w:ind w:left="1134" w:hanging="850"/>
        <w:contextualSpacing w:val="0"/>
        <w:rPr>
          <w:rFonts w:cstheme="minorHAnsi"/>
        </w:rPr>
      </w:pPr>
      <w:bookmarkStart w:id="397" w:name="_Ref149762501"/>
      <w:r w:rsidRPr="00555A49">
        <w:rPr>
          <w:rFonts w:cstheme="minorHAnsi"/>
        </w:rPr>
        <w:t xml:space="preserve">The </w:t>
      </w:r>
      <w:r w:rsidR="009E5B0D" w:rsidRPr="00ED4BA4">
        <w:rPr>
          <w:rFonts w:cstheme="minorHAnsi"/>
        </w:rPr>
        <w:t>Commission</w:t>
      </w:r>
      <w:r w:rsidRPr="00555A49">
        <w:rPr>
          <w:rFonts w:cstheme="minorHAnsi"/>
        </w:rPr>
        <w:t xml:space="preserve">, employees and the relevant union(s) recognise that consultation prior to a decision may not be practicable where a decision is made by Government or is </w:t>
      </w:r>
      <w:r w:rsidRPr="00715113">
        <w:rPr>
          <w:rFonts w:ascii="Arial" w:hAnsi="Arial" w:cs="Arial"/>
        </w:rPr>
        <w:t>required</w:t>
      </w:r>
      <w:r w:rsidRPr="00555A49">
        <w:rPr>
          <w:rFonts w:cstheme="minorHAnsi"/>
        </w:rPr>
        <w:t xml:space="preserve"> due to matters beyond the reasonable control of the agency. In these circumstances, consultation regarding the implementation of the decision will occur as early as is reasonably practicable.</w:t>
      </w:r>
      <w:bookmarkEnd w:id="397"/>
      <w:r w:rsidRPr="00555A49">
        <w:rPr>
          <w:rFonts w:cstheme="minorHAnsi"/>
        </w:rPr>
        <w:t xml:space="preserve"> </w:t>
      </w:r>
    </w:p>
    <w:p w14:paraId="37FF35DF" w14:textId="77777777" w:rsidR="00542907" w:rsidRPr="00555A49" w:rsidRDefault="00542907" w:rsidP="004D189A">
      <w:pPr>
        <w:pStyle w:val="Heading3"/>
        <w:numPr>
          <w:ilvl w:val="2"/>
          <w:numId w:val="25"/>
        </w:numPr>
        <w:spacing w:line="240" w:lineRule="auto"/>
        <w:ind w:left="1134" w:hanging="1134"/>
      </w:pPr>
      <w:bookmarkStart w:id="398" w:name="_Toc148017086"/>
      <w:bookmarkStart w:id="399" w:name="_Toc148017419"/>
      <w:bookmarkStart w:id="400" w:name="_Toc149160608"/>
      <w:r w:rsidRPr="00555A49">
        <w:t>Provisions for consultation on major change and introduction of a change to regular roster or ordinary hours of work of employees</w:t>
      </w:r>
      <w:bookmarkEnd w:id="398"/>
      <w:bookmarkEnd w:id="399"/>
      <w:bookmarkEnd w:id="400"/>
    </w:p>
    <w:p w14:paraId="54C27F08" w14:textId="476AECA6" w:rsidR="00542907" w:rsidRPr="00555A49" w:rsidRDefault="00542907" w:rsidP="00D50B6C">
      <w:pPr>
        <w:pStyle w:val="ListParagraph"/>
        <w:numPr>
          <w:ilvl w:val="0"/>
          <w:numId w:val="23"/>
        </w:numPr>
        <w:spacing w:before="0" w:after="160" w:line="259" w:lineRule="auto"/>
        <w:ind w:left="1134" w:hanging="850"/>
        <w:contextualSpacing w:val="0"/>
        <w:rPr>
          <w:rFonts w:cstheme="minorHAnsi"/>
        </w:rPr>
      </w:pPr>
      <w:r w:rsidRPr="00555A49">
        <w:rPr>
          <w:rFonts w:cstheme="minorHAnsi"/>
        </w:rPr>
        <w:t xml:space="preserve">This clause </w:t>
      </w:r>
      <w:r w:rsidRPr="00715113">
        <w:rPr>
          <w:rFonts w:ascii="Arial" w:hAnsi="Arial" w:cs="Arial"/>
        </w:rPr>
        <w:t>applies</w:t>
      </w:r>
      <w:r w:rsidRPr="00555A49">
        <w:rPr>
          <w:rFonts w:cstheme="minorHAnsi"/>
        </w:rPr>
        <w:t xml:space="preserve"> if the </w:t>
      </w:r>
      <w:r w:rsidR="009E5B0D" w:rsidRPr="00ED4BA4">
        <w:rPr>
          <w:rFonts w:cstheme="minorHAnsi"/>
        </w:rPr>
        <w:t>Commission</w:t>
      </w:r>
      <w:r w:rsidRPr="00555A49">
        <w:rPr>
          <w:rFonts w:cstheme="minorHAnsi"/>
        </w:rPr>
        <w:t>:</w:t>
      </w:r>
    </w:p>
    <w:p w14:paraId="449039A3" w14:textId="77777777" w:rsidR="00542907" w:rsidRPr="00ED4BA4" w:rsidRDefault="00542907"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proposes to introduce a major change to production, program, organisation, structure or technology in relation to its enterprise that is likely to have a significant effect on the employees; or</w:t>
      </w:r>
    </w:p>
    <w:p w14:paraId="6BFFF2FC" w14:textId="77777777" w:rsidR="00542907" w:rsidRPr="00555A49" w:rsidRDefault="00542907" w:rsidP="00D50B6C">
      <w:pPr>
        <w:pStyle w:val="ListParagraph"/>
        <w:numPr>
          <w:ilvl w:val="1"/>
          <w:numId w:val="23"/>
        </w:numPr>
        <w:spacing w:before="0" w:after="160" w:line="259" w:lineRule="auto"/>
        <w:ind w:left="1985" w:hanging="851"/>
        <w:contextualSpacing w:val="0"/>
        <w:rPr>
          <w:rFonts w:cstheme="minorHAnsi"/>
        </w:rPr>
      </w:pPr>
      <w:bookmarkStart w:id="401" w:name="_Ref149762712"/>
      <w:r w:rsidRPr="00555A49">
        <w:rPr>
          <w:rFonts w:cstheme="minorHAnsi"/>
        </w:rPr>
        <w:t>proposes to introduce a change to the regular roster or ordinary hours of work of employees.</w:t>
      </w:r>
      <w:bookmarkEnd w:id="401"/>
    </w:p>
    <w:p w14:paraId="5519A668" w14:textId="77777777" w:rsidR="00542907" w:rsidRPr="00555A49" w:rsidDel="004115FB" w:rsidRDefault="00542907" w:rsidP="00D50B6C">
      <w:pPr>
        <w:pStyle w:val="Heading3"/>
        <w:numPr>
          <w:ilvl w:val="2"/>
          <w:numId w:val="25"/>
        </w:numPr>
        <w:ind w:left="1134" w:hanging="1134"/>
      </w:pPr>
      <w:bookmarkStart w:id="402" w:name="_Toc148017087"/>
      <w:bookmarkStart w:id="403" w:name="_Toc148017420"/>
      <w:bookmarkStart w:id="404" w:name="_Toc149160609"/>
      <w:r w:rsidRPr="00555A49" w:rsidDel="004115FB">
        <w:t>Representation</w:t>
      </w:r>
      <w:bookmarkEnd w:id="402"/>
      <w:bookmarkEnd w:id="403"/>
      <w:bookmarkEnd w:id="404"/>
      <w:r w:rsidRPr="00555A49" w:rsidDel="004115FB">
        <w:t xml:space="preserve"> </w:t>
      </w:r>
    </w:p>
    <w:p w14:paraId="5411BD2B" w14:textId="77777777" w:rsidR="00542907" w:rsidRPr="00555A49" w:rsidDel="004115FB" w:rsidRDefault="00542907" w:rsidP="00D50B6C">
      <w:pPr>
        <w:pStyle w:val="ListParagraph"/>
        <w:numPr>
          <w:ilvl w:val="0"/>
          <w:numId w:val="23"/>
        </w:numPr>
        <w:spacing w:before="0" w:after="160" w:line="259" w:lineRule="auto"/>
        <w:ind w:left="1134" w:hanging="850"/>
        <w:contextualSpacing w:val="0"/>
        <w:rPr>
          <w:rFonts w:cstheme="minorHAnsi"/>
        </w:rPr>
      </w:pPr>
      <w:r w:rsidRPr="00555A49" w:rsidDel="004115FB">
        <w:rPr>
          <w:rFonts w:cstheme="minorHAnsi"/>
        </w:rPr>
        <w:t xml:space="preserve">Employees may appoint a representative for the purposes of the procedures in this clause. A </w:t>
      </w:r>
      <w:r w:rsidRPr="00715113" w:rsidDel="004115FB">
        <w:rPr>
          <w:rFonts w:ascii="Arial" w:hAnsi="Arial" w:cs="Arial"/>
        </w:rPr>
        <w:t>representative</w:t>
      </w:r>
      <w:r w:rsidRPr="00555A49" w:rsidDel="004115FB">
        <w:rPr>
          <w:rFonts w:cstheme="minorHAnsi"/>
        </w:rPr>
        <w:t xml:space="preserve"> for the purpose of this clause may be a union representative. </w:t>
      </w:r>
    </w:p>
    <w:p w14:paraId="47930F36" w14:textId="287D1ECC" w:rsidR="00542907" w:rsidRPr="00555A49" w:rsidRDefault="00542907" w:rsidP="00D50B6C">
      <w:pPr>
        <w:pStyle w:val="ListParagraph"/>
        <w:numPr>
          <w:ilvl w:val="0"/>
          <w:numId w:val="23"/>
        </w:numPr>
        <w:spacing w:before="0" w:after="160" w:line="259" w:lineRule="auto"/>
        <w:ind w:left="1134" w:hanging="850"/>
        <w:contextualSpacing w:val="0"/>
        <w:rPr>
          <w:rFonts w:cstheme="minorHAnsi"/>
        </w:rPr>
      </w:pPr>
      <w:r w:rsidRPr="00ED4BA4" w:rsidDel="004115FB">
        <w:rPr>
          <w:rFonts w:cstheme="minorHAnsi"/>
        </w:rPr>
        <w:t>The</w:t>
      </w:r>
      <w:r w:rsidR="009E5B0D" w:rsidRPr="00ED4BA4">
        <w:rPr>
          <w:rFonts w:cstheme="minorHAnsi"/>
        </w:rPr>
        <w:t xml:space="preserve"> </w:t>
      </w:r>
      <w:r w:rsidR="009E5B0D">
        <w:rPr>
          <w:rFonts w:cstheme="minorHAnsi"/>
        </w:rPr>
        <w:t>Commission</w:t>
      </w:r>
      <w:r w:rsidRPr="00555A49" w:rsidDel="004115FB">
        <w:rPr>
          <w:rFonts w:cstheme="minorHAnsi"/>
        </w:rPr>
        <w:t xml:space="preserve"> must recognise the representative if:</w:t>
      </w:r>
    </w:p>
    <w:p w14:paraId="6FBB565E" w14:textId="77777777" w:rsidR="00542907" w:rsidRPr="00ED4BA4" w:rsidRDefault="00542907" w:rsidP="00D50B6C">
      <w:pPr>
        <w:pStyle w:val="ListParagraph"/>
        <w:numPr>
          <w:ilvl w:val="1"/>
          <w:numId w:val="23"/>
        </w:numPr>
        <w:spacing w:before="0" w:after="160" w:line="259" w:lineRule="auto"/>
        <w:ind w:left="1985" w:hanging="851"/>
        <w:contextualSpacing w:val="0"/>
        <w:rPr>
          <w:rFonts w:cstheme="minorHAnsi"/>
        </w:rPr>
      </w:pPr>
      <w:r w:rsidRPr="00555A49" w:rsidDel="004115FB">
        <w:rPr>
          <w:rFonts w:cstheme="minorHAnsi"/>
        </w:rPr>
        <w:t>a relevant employee appoints, or relevant employees appoint, a representative for the purposes of consultation; and</w:t>
      </w:r>
    </w:p>
    <w:p w14:paraId="00ED467E" w14:textId="77777777" w:rsidR="00542907" w:rsidRPr="00555A49" w:rsidRDefault="00542907" w:rsidP="00D50B6C">
      <w:pPr>
        <w:pStyle w:val="ListParagraph"/>
        <w:numPr>
          <w:ilvl w:val="1"/>
          <w:numId w:val="23"/>
        </w:numPr>
        <w:spacing w:before="0" w:after="160" w:line="259" w:lineRule="auto"/>
        <w:ind w:left="1985" w:hanging="851"/>
        <w:contextualSpacing w:val="0"/>
        <w:rPr>
          <w:rFonts w:cstheme="minorHAnsi"/>
        </w:rPr>
      </w:pPr>
      <w:r w:rsidRPr="00555A49" w:rsidDel="004115FB">
        <w:rPr>
          <w:rFonts w:cstheme="minorHAnsi"/>
        </w:rPr>
        <w:t>the employee or employees advise the employer of the identity of the representative.</w:t>
      </w:r>
    </w:p>
    <w:p w14:paraId="29B60A72" w14:textId="77777777" w:rsidR="00542907" w:rsidRPr="00555A49" w:rsidRDefault="00542907" w:rsidP="00D50B6C">
      <w:pPr>
        <w:pStyle w:val="Heading3"/>
        <w:numPr>
          <w:ilvl w:val="2"/>
          <w:numId w:val="25"/>
        </w:numPr>
        <w:ind w:left="1134" w:hanging="1134"/>
      </w:pPr>
      <w:bookmarkStart w:id="405" w:name="_Toc148017088"/>
      <w:bookmarkStart w:id="406" w:name="_Toc148017421"/>
      <w:bookmarkStart w:id="407" w:name="_Toc149160610"/>
      <w:r w:rsidRPr="00555A49">
        <w:t>Major change</w:t>
      </w:r>
      <w:bookmarkEnd w:id="405"/>
      <w:bookmarkEnd w:id="406"/>
      <w:bookmarkEnd w:id="407"/>
    </w:p>
    <w:p w14:paraId="47BB7382" w14:textId="77777777" w:rsidR="00542907" w:rsidRPr="00555A49" w:rsidRDefault="00542907" w:rsidP="00D50B6C">
      <w:pPr>
        <w:pStyle w:val="ListParagraph"/>
        <w:numPr>
          <w:ilvl w:val="0"/>
          <w:numId w:val="23"/>
        </w:numPr>
        <w:spacing w:before="0" w:after="160" w:line="259" w:lineRule="auto"/>
        <w:ind w:left="1134" w:hanging="850"/>
        <w:contextualSpacing w:val="0"/>
        <w:rPr>
          <w:rFonts w:cstheme="minorHAnsi"/>
        </w:rPr>
      </w:pPr>
      <w:bookmarkStart w:id="408" w:name="_Ref149762407"/>
      <w:r w:rsidRPr="00555A49">
        <w:rPr>
          <w:rFonts w:cstheme="minorHAnsi"/>
        </w:rPr>
        <w:t>In this clause, a major change is </w:t>
      </w:r>
      <w:r w:rsidRPr="00555A49">
        <w:rPr>
          <w:rFonts w:cstheme="minorHAnsi"/>
          <w:b/>
          <w:bCs/>
        </w:rPr>
        <w:t>likely to have a significant effect on employees</w:t>
      </w:r>
      <w:r w:rsidRPr="00555A49">
        <w:rPr>
          <w:rFonts w:cstheme="minorHAnsi"/>
        </w:rPr>
        <w:t> if it results in, for example:</w:t>
      </w:r>
      <w:bookmarkEnd w:id="408"/>
    </w:p>
    <w:p w14:paraId="7D4B1B20" w14:textId="77777777" w:rsidR="00542907" w:rsidRPr="00555A49" w:rsidRDefault="00542907"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the termination of the employment of employees; or</w:t>
      </w:r>
    </w:p>
    <w:p w14:paraId="455C9B80" w14:textId="77777777" w:rsidR="00542907" w:rsidRPr="00555A49" w:rsidRDefault="00542907"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major change to the composition, operation or size of the employer’s workforce or to the skills required of employees; or</w:t>
      </w:r>
    </w:p>
    <w:p w14:paraId="0CC66787" w14:textId="77777777" w:rsidR="00542907" w:rsidRPr="00555A49" w:rsidRDefault="00542907"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the elimination or diminution of job opportunities (including opportunities for promotion or tenure); or</w:t>
      </w:r>
    </w:p>
    <w:p w14:paraId="327E5A58" w14:textId="77777777" w:rsidR="00542907" w:rsidRPr="00555A49" w:rsidRDefault="00542907"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the alteration of hours of work; or</w:t>
      </w:r>
    </w:p>
    <w:p w14:paraId="345CB391" w14:textId="77777777" w:rsidR="00542907" w:rsidRPr="00555A49" w:rsidRDefault="00542907"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the need to retrain employees; or</w:t>
      </w:r>
    </w:p>
    <w:p w14:paraId="63619418" w14:textId="77777777" w:rsidR="00542907" w:rsidRPr="00555A49" w:rsidRDefault="00542907"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the need to relocate employees to another workplace; or</w:t>
      </w:r>
    </w:p>
    <w:p w14:paraId="317B556E" w14:textId="77777777" w:rsidR="00542907" w:rsidRPr="00555A49" w:rsidRDefault="00542907"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the restructuring of jobs.</w:t>
      </w:r>
    </w:p>
    <w:p w14:paraId="63892856" w14:textId="233DEEB2" w:rsidR="00542907" w:rsidRPr="004C1E81" w:rsidRDefault="00542907" w:rsidP="00D50B6C">
      <w:pPr>
        <w:pStyle w:val="ListParagraph"/>
        <w:numPr>
          <w:ilvl w:val="0"/>
          <w:numId w:val="23"/>
        </w:numPr>
        <w:spacing w:before="0" w:after="160" w:line="259" w:lineRule="auto"/>
        <w:ind w:left="1134" w:hanging="850"/>
        <w:contextualSpacing w:val="0"/>
        <w:rPr>
          <w:rFonts w:cstheme="minorHAnsi"/>
        </w:rPr>
      </w:pPr>
      <w:r w:rsidRPr="004C1E81">
        <w:rPr>
          <w:rFonts w:cstheme="minorHAnsi"/>
        </w:rPr>
        <w:lastRenderedPageBreak/>
        <w:t xml:space="preserve">The </w:t>
      </w:r>
      <w:r w:rsidRPr="004C1E81">
        <w:rPr>
          <w:rFonts w:ascii="Arial" w:hAnsi="Arial" w:cs="Arial"/>
        </w:rPr>
        <w:t>following</w:t>
      </w:r>
      <w:r w:rsidRPr="004C1E81">
        <w:rPr>
          <w:rFonts w:cstheme="minorHAnsi"/>
        </w:rPr>
        <w:t xml:space="preserve"> additional consultation requirements in clause</w:t>
      </w:r>
      <w:r w:rsidR="00C30FF1" w:rsidRPr="004C1E81">
        <w:rPr>
          <w:rFonts w:cstheme="minorHAnsi"/>
        </w:rPr>
        <w:t>s</w:t>
      </w:r>
      <w:r w:rsidRPr="004C1E81">
        <w:rPr>
          <w:rFonts w:cstheme="minorHAnsi"/>
        </w:rPr>
        <w:t xml:space="preserve"> </w:t>
      </w:r>
      <w:r w:rsidR="00C30FF1" w:rsidRPr="004C1E81">
        <w:rPr>
          <w:rFonts w:cstheme="minorHAnsi"/>
        </w:rPr>
        <w:fldChar w:fldCharType="begin"/>
      </w:r>
      <w:r w:rsidR="00C30FF1" w:rsidRPr="004C1E81">
        <w:rPr>
          <w:rFonts w:cstheme="minorHAnsi"/>
        </w:rPr>
        <w:instrText xml:space="preserve"> REF _Ref149762346 \r \h  \* MERGEFORMAT </w:instrText>
      </w:r>
      <w:r w:rsidR="00C30FF1" w:rsidRPr="004C1E81">
        <w:rPr>
          <w:rFonts w:cstheme="minorHAnsi"/>
        </w:rPr>
      </w:r>
      <w:r w:rsidR="00C30FF1" w:rsidRPr="004C1E81">
        <w:rPr>
          <w:rFonts w:cstheme="minorHAnsi"/>
        </w:rPr>
        <w:fldChar w:fldCharType="separate"/>
      </w:r>
      <w:r w:rsidR="00555948">
        <w:rPr>
          <w:rFonts w:cstheme="minorHAnsi"/>
        </w:rPr>
        <w:t>369</w:t>
      </w:r>
      <w:r w:rsidR="00C30FF1" w:rsidRPr="004C1E81">
        <w:rPr>
          <w:rFonts w:cstheme="minorHAnsi"/>
        </w:rPr>
        <w:fldChar w:fldCharType="end"/>
      </w:r>
      <w:r w:rsidR="00C30FF1" w:rsidRPr="004C1E81">
        <w:rPr>
          <w:rFonts w:cstheme="minorHAnsi"/>
        </w:rPr>
        <w:t xml:space="preserve"> to </w:t>
      </w:r>
      <w:r w:rsidR="00C30FF1" w:rsidRPr="004C1E81">
        <w:rPr>
          <w:rFonts w:cstheme="minorHAnsi"/>
        </w:rPr>
        <w:fldChar w:fldCharType="begin"/>
      </w:r>
      <w:r w:rsidR="00C30FF1" w:rsidRPr="004C1E81">
        <w:rPr>
          <w:rFonts w:cstheme="minorHAnsi"/>
        </w:rPr>
        <w:instrText xml:space="preserve"> REF _Ref149762377 \r \h  \* MERGEFORMAT </w:instrText>
      </w:r>
      <w:r w:rsidR="00C30FF1" w:rsidRPr="004C1E81">
        <w:rPr>
          <w:rFonts w:cstheme="minorHAnsi"/>
        </w:rPr>
      </w:r>
      <w:r w:rsidR="00C30FF1" w:rsidRPr="004C1E81">
        <w:rPr>
          <w:rFonts w:cstheme="minorHAnsi"/>
        </w:rPr>
        <w:fldChar w:fldCharType="separate"/>
      </w:r>
      <w:r w:rsidR="00555948">
        <w:rPr>
          <w:rFonts w:cstheme="minorHAnsi"/>
        </w:rPr>
        <w:t>375</w:t>
      </w:r>
      <w:r w:rsidR="00C30FF1" w:rsidRPr="004C1E81">
        <w:rPr>
          <w:rFonts w:cstheme="minorHAnsi"/>
        </w:rPr>
        <w:fldChar w:fldCharType="end"/>
      </w:r>
      <w:r w:rsidR="00C30FF1" w:rsidRPr="004C1E81">
        <w:rPr>
          <w:rFonts w:cstheme="minorHAnsi"/>
        </w:rPr>
        <w:t xml:space="preserve"> </w:t>
      </w:r>
      <w:r w:rsidRPr="004C1E81">
        <w:rPr>
          <w:rFonts w:cstheme="minorHAnsi"/>
        </w:rPr>
        <w:t xml:space="preserve">apply to a proposal to introduce a major change referred to in clause </w:t>
      </w:r>
      <w:r w:rsidR="00365A0D" w:rsidRPr="004C1E81">
        <w:rPr>
          <w:rFonts w:cstheme="minorHAnsi"/>
        </w:rPr>
        <w:fldChar w:fldCharType="begin"/>
      </w:r>
      <w:r w:rsidR="00365A0D" w:rsidRPr="004C1E81">
        <w:rPr>
          <w:rFonts w:cstheme="minorHAnsi"/>
        </w:rPr>
        <w:instrText xml:space="preserve"> REF _Ref153377223 \r \h </w:instrText>
      </w:r>
      <w:r w:rsidR="004C1E81">
        <w:rPr>
          <w:rFonts w:cstheme="minorHAnsi"/>
        </w:rPr>
        <w:instrText xml:space="preserve"> \* MERGEFORMAT </w:instrText>
      </w:r>
      <w:r w:rsidR="00365A0D" w:rsidRPr="004C1E81">
        <w:rPr>
          <w:rFonts w:cstheme="minorHAnsi"/>
        </w:rPr>
      </w:r>
      <w:r w:rsidR="00365A0D" w:rsidRPr="004C1E81">
        <w:rPr>
          <w:rFonts w:cstheme="minorHAnsi"/>
        </w:rPr>
        <w:fldChar w:fldCharType="separate"/>
      </w:r>
      <w:r w:rsidR="00555948">
        <w:rPr>
          <w:rFonts w:cstheme="minorHAnsi"/>
        </w:rPr>
        <w:t>362.3</w:t>
      </w:r>
      <w:r w:rsidR="00365A0D" w:rsidRPr="004C1E81">
        <w:rPr>
          <w:rFonts w:cstheme="minorHAnsi"/>
        </w:rPr>
        <w:fldChar w:fldCharType="end"/>
      </w:r>
      <w:r w:rsidRPr="004C1E81">
        <w:rPr>
          <w:rFonts w:cstheme="minorHAnsi"/>
        </w:rPr>
        <w:t>.</w:t>
      </w:r>
      <w:r w:rsidRPr="004C1E81">
        <w:rPr>
          <w:rFonts w:cstheme="minorHAnsi"/>
          <w:color w:val="00B050"/>
        </w:rPr>
        <w:t xml:space="preserve">  </w:t>
      </w:r>
    </w:p>
    <w:p w14:paraId="1FDD611B" w14:textId="4CBFCF82" w:rsidR="00542907" w:rsidRPr="004C1E81" w:rsidRDefault="00542907" w:rsidP="00D50B6C">
      <w:pPr>
        <w:pStyle w:val="ListParagraph"/>
        <w:numPr>
          <w:ilvl w:val="0"/>
          <w:numId w:val="23"/>
        </w:numPr>
        <w:spacing w:before="0" w:after="160" w:line="259" w:lineRule="auto"/>
        <w:ind w:left="1134" w:hanging="850"/>
        <w:contextualSpacing w:val="0"/>
        <w:rPr>
          <w:rFonts w:cstheme="minorHAnsi"/>
        </w:rPr>
      </w:pPr>
      <w:bookmarkStart w:id="409" w:name="_Ref149762346"/>
      <w:r w:rsidRPr="004C1E81">
        <w:rPr>
          <w:rFonts w:cstheme="minorHAnsi"/>
        </w:rPr>
        <w:t xml:space="preserve">Consultation with employees and the relevant union(s) and/or recognised </w:t>
      </w:r>
      <w:r w:rsidRPr="004C1E81">
        <w:rPr>
          <w:rFonts w:ascii="Arial" w:hAnsi="Arial" w:cs="Arial"/>
        </w:rPr>
        <w:t>representatives</w:t>
      </w:r>
      <w:r w:rsidRPr="004C1E81">
        <w:rPr>
          <w:rFonts w:cstheme="minorHAnsi"/>
        </w:rPr>
        <w:t xml:space="preserve"> will occur prior to a decision being made, subject to clause</w:t>
      </w:r>
      <w:r w:rsidR="00C30FF1" w:rsidRPr="004C1E81">
        <w:rPr>
          <w:rFonts w:cstheme="minorHAnsi"/>
        </w:rPr>
        <w:t xml:space="preserve"> </w:t>
      </w:r>
      <w:r w:rsidR="005633D3" w:rsidRPr="004C1E81">
        <w:rPr>
          <w:rFonts w:cstheme="minorHAnsi"/>
        </w:rPr>
        <w:fldChar w:fldCharType="begin"/>
      </w:r>
      <w:r w:rsidR="005633D3" w:rsidRPr="004C1E81">
        <w:rPr>
          <w:rFonts w:cstheme="minorHAnsi"/>
        </w:rPr>
        <w:instrText xml:space="preserve"> REF _Ref149762501 \r \h  \* MERGEFORMAT </w:instrText>
      </w:r>
      <w:r w:rsidR="005633D3" w:rsidRPr="004C1E81">
        <w:rPr>
          <w:rFonts w:cstheme="minorHAnsi"/>
        </w:rPr>
      </w:r>
      <w:r w:rsidR="005633D3" w:rsidRPr="004C1E81">
        <w:rPr>
          <w:rFonts w:cstheme="minorHAnsi"/>
        </w:rPr>
        <w:fldChar w:fldCharType="separate"/>
      </w:r>
      <w:r w:rsidR="00555948">
        <w:rPr>
          <w:rFonts w:cstheme="minorHAnsi"/>
        </w:rPr>
        <w:t>363</w:t>
      </w:r>
      <w:r w:rsidR="005633D3" w:rsidRPr="004C1E81">
        <w:rPr>
          <w:rFonts w:cstheme="minorHAnsi"/>
        </w:rPr>
        <w:fldChar w:fldCharType="end"/>
      </w:r>
      <w:r w:rsidRPr="004C1E81">
        <w:rPr>
          <w:rFonts w:cstheme="minorHAnsi"/>
          <w:color w:val="00B050"/>
        </w:rPr>
        <w:t>.</w:t>
      </w:r>
      <w:bookmarkEnd w:id="409"/>
    </w:p>
    <w:p w14:paraId="0AE317F0" w14:textId="1A921056" w:rsidR="00542907" w:rsidRPr="004C1E81" w:rsidRDefault="00542907" w:rsidP="00D50B6C">
      <w:pPr>
        <w:pStyle w:val="ListParagraph"/>
        <w:numPr>
          <w:ilvl w:val="0"/>
          <w:numId w:val="23"/>
        </w:numPr>
        <w:spacing w:before="0" w:after="160" w:line="259" w:lineRule="auto"/>
        <w:ind w:left="1134" w:hanging="850"/>
        <w:contextualSpacing w:val="0"/>
        <w:rPr>
          <w:rFonts w:cstheme="minorHAnsi"/>
        </w:rPr>
      </w:pPr>
      <w:r w:rsidRPr="004C1E81">
        <w:rPr>
          <w:rFonts w:cstheme="minorHAnsi"/>
        </w:rPr>
        <w:t>Where practicable, a</w:t>
      </w:r>
      <w:r w:rsidR="009E5B0D" w:rsidRPr="004C1E81">
        <w:rPr>
          <w:rFonts w:cstheme="minorHAnsi"/>
        </w:rPr>
        <w:t xml:space="preserve"> Commission</w:t>
      </w:r>
      <w:r w:rsidRPr="004C1E81">
        <w:rPr>
          <w:rFonts w:cstheme="minorHAnsi"/>
        </w:rPr>
        <w:t xml:space="preserve"> change </w:t>
      </w:r>
      <w:r w:rsidR="00BF0011" w:rsidRPr="004C1E81">
        <w:rPr>
          <w:rFonts w:cstheme="minorHAnsi"/>
        </w:rPr>
        <w:t>manager,</w:t>
      </w:r>
      <w:r w:rsidRPr="004C1E81">
        <w:rPr>
          <w:rFonts w:cstheme="minorHAnsi"/>
        </w:rPr>
        <w:t xml:space="preserve"> or a primary point of contact will be </w:t>
      </w:r>
      <w:r w:rsidR="00BF0011" w:rsidRPr="004C1E81">
        <w:rPr>
          <w:rFonts w:cstheme="minorHAnsi"/>
        </w:rPr>
        <w:t>appointed,</w:t>
      </w:r>
      <w:r w:rsidRPr="004C1E81">
        <w:rPr>
          <w:rFonts w:cstheme="minorHAnsi"/>
        </w:rPr>
        <w:t xml:space="preserve"> and their details provided to employees and the relevant union(s) and/or their recognised representatives.  </w:t>
      </w:r>
    </w:p>
    <w:p w14:paraId="4519FE78" w14:textId="3370D4F6" w:rsidR="00542907" w:rsidRPr="004C1E81" w:rsidRDefault="00542907" w:rsidP="00D50B6C">
      <w:pPr>
        <w:pStyle w:val="ListParagraph"/>
        <w:numPr>
          <w:ilvl w:val="0"/>
          <w:numId w:val="23"/>
        </w:numPr>
        <w:spacing w:before="0" w:after="160" w:line="259" w:lineRule="auto"/>
        <w:ind w:left="1134" w:hanging="850"/>
        <w:contextualSpacing w:val="0"/>
        <w:rPr>
          <w:rFonts w:cstheme="minorHAnsi"/>
        </w:rPr>
      </w:pPr>
      <w:bookmarkStart w:id="410" w:name="_Ref149762645"/>
      <w:r w:rsidRPr="004C1E81">
        <w:rPr>
          <w:rFonts w:cstheme="minorHAnsi"/>
        </w:rPr>
        <w:t>The</w:t>
      </w:r>
      <w:r w:rsidR="009E5B0D" w:rsidRPr="004C1E81">
        <w:rPr>
          <w:rFonts w:cstheme="minorHAnsi"/>
        </w:rPr>
        <w:t xml:space="preserve"> Commission</w:t>
      </w:r>
      <w:r w:rsidRPr="004C1E81">
        <w:rPr>
          <w:rFonts w:cstheme="minorHAnsi"/>
        </w:rPr>
        <w:t xml:space="preserve"> must notify employees and relevant union(s) and/or recognised representatives of the proposal </w:t>
      </w:r>
      <w:r w:rsidRPr="004C1E81">
        <w:rPr>
          <w:rFonts w:ascii="Arial" w:hAnsi="Arial" w:cs="Arial"/>
        </w:rPr>
        <w:t>to</w:t>
      </w:r>
      <w:r w:rsidRPr="004C1E81">
        <w:rPr>
          <w:rFonts w:cstheme="minorHAnsi"/>
        </w:rPr>
        <w:t xml:space="preserve"> introduce the major change as soon as practicable.</w:t>
      </w:r>
      <w:bookmarkEnd w:id="410"/>
      <w:r w:rsidRPr="004C1E81">
        <w:rPr>
          <w:rFonts w:cstheme="minorHAnsi"/>
        </w:rPr>
        <w:t xml:space="preserve"> </w:t>
      </w:r>
    </w:p>
    <w:p w14:paraId="114428D9" w14:textId="4A6B4CEB" w:rsidR="00542907" w:rsidRPr="004C1E81" w:rsidRDefault="00542907" w:rsidP="00D50B6C">
      <w:pPr>
        <w:pStyle w:val="ListParagraph"/>
        <w:numPr>
          <w:ilvl w:val="0"/>
          <w:numId w:val="23"/>
        </w:numPr>
        <w:spacing w:before="0" w:after="160" w:line="259" w:lineRule="auto"/>
        <w:ind w:left="1134" w:hanging="850"/>
        <w:contextualSpacing w:val="0"/>
        <w:rPr>
          <w:rFonts w:cstheme="minorHAnsi"/>
        </w:rPr>
      </w:pPr>
      <w:r w:rsidRPr="004C1E81">
        <w:rPr>
          <w:rFonts w:cstheme="minorHAnsi"/>
        </w:rPr>
        <w:t xml:space="preserve">As soon as practicable after proposing the change, or notifying of the change in circumstances described at </w:t>
      </w:r>
      <w:r w:rsidR="005633D3" w:rsidRPr="004C1E81">
        <w:rPr>
          <w:rFonts w:cstheme="minorHAnsi"/>
        </w:rPr>
        <w:t xml:space="preserve">clause </w:t>
      </w:r>
      <w:r w:rsidR="005633D3" w:rsidRPr="004C1E81">
        <w:rPr>
          <w:rFonts w:cstheme="minorHAnsi"/>
        </w:rPr>
        <w:fldChar w:fldCharType="begin"/>
      </w:r>
      <w:r w:rsidR="005633D3" w:rsidRPr="004C1E81">
        <w:rPr>
          <w:rFonts w:cstheme="minorHAnsi"/>
        </w:rPr>
        <w:instrText xml:space="preserve"> REF _Ref149762501 \r \h  \* MERGEFORMAT </w:instrText>
      </w:r>
      <w:r w:rsidR="005633D3" w:rsidRPr="004C1E81">
        <w:rPr>
          <w:rFonts w:cstheme="minorHAnsi"/>
        </w:rPr>
      </w:r>
      <w:r w:rsidR="005633D3" w:rsidRPr="004C1E81">
        <w:rPr>
          <w:rFonts w:cstheme="minorHAnsi"/>
        </w:rPr>
        <w:fldChar w:fldCharType="separate"/>
      </w:r>
      <w:r w:rsidR="00555948">
        <w:rPr>
          <w:rFonts w:cstheme="minorHAnsi"/>
        </w:rPr>
        <w:t>363</w:t>
      </w:r>
      <w:r w:rsidR="005633D3" w:rsidRPr="004C1E81">
        <w:rPr>
          <w:rFonts w:cstheme="minorHAnsi"/>
        </w:rPr>
        <w:fldChar w:fldCharType="end"/>
      </w:r>
      <w:r w:rsidRPr="004C1E81">
        <w:rPr>
          <w:rFonts w:cstheme="minorHAnsi"/>
        </w:rPr>
        <w:t>,</w:t>
      </w:r>
      <w:r w:rsidRPr="004C1E81">
        <w:rPr>
          <w:rFonts w:cstheme="minorHAnsi"/>
          <w:color w:val="00B050"/>
        </w:rPr>
        <w:t xml:space="preserve"> </w:t>
      </w:r>
      <w:r w:rsidRPr="004C1E81">
        <w:rPr>
          <w:rFonts w:cstheme="minorHAnsi"/>
        </w:rPr>
        <w:t xml:space="preserve">the </w:t>
      </w:r>
      <w:r w:rsidR="009E5B0D" w:rsidRPr="004C1E81">
        <w:rPr>
          <w:rFonts w:cstheme="minorHAnsi"/>
        </w:rPr>
        <w:t>Commission</w:t>
      </w:r>
      <w:r w:rsidRPr="004C1E81">
        <w:rPr>
          <w:rFonts w:cstheme="minorHAnsi"/>
        </w:rPr>
        <w:t xml:space="preserve"> must:</w:t>
      </w:r>
    </w:p>
    <w:p w14:paraId="7EDFCBD8" w14:textId="77777777" w:rsidR="00542907" w:rsidRPr="00555A49" w:rsidRDefault="00542907"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discuss with affected employees and relevant union(s) and/or other recognised representatives:</w:t>
      </w:r>
    </w:p>
    <w:p w14:paraId="6A9C1474" w14:textId="77777777" w:rsidR="00542907" w:rsidRPr="00555A49" w:rsidRDefault="00542907" w:rsidP="00D50B6C">
      <w:pPr>
        <w:pStyle w:val="ListParagraph"/>
        <w:numPr>
          <w:ilvl w:val="2"/>
          <w:numId w:val="29"/>
        </w:numPr>
        <w:spacing w:after="160" w:line="259" w:lineRule="auto"/>
        <w:ind w:left="2693"/>
        <w:contextualSpacing w:val="0"/>
        <w:rPr>
          <w:rFonts w:cstheme="minorHAnsi"/>
        </w:rPr>
      </w:pPr>
      <w:r w:rsidRPr="00555A49">
        <w:rPr>
          <w:rFonts w:cstheme="minorHAnsi"/>
        </w:rPr>
        <w:t>the proposed change;</w:t>
      </w:r>
    </w:p>
    <w:p w14:paraId="00C99111" w14:textId="77777777" w:rsidR="00542907" w:rsidRPr="00555A49" w:rsidRDefault="00542907" w:rsidP="00D50B6C">
      <w:pPr>
        <w:pStyle w:val="ListParagraph"/>
        <w:numPr>
          <w:ilvl w:val="2"/>
          <w:numId w:val="29"/>
        </w:numPr>
        <w:spacing w:after="160" w:line="259" w:lineRule="auto"/>
        <w:ind w:left="2693"/>
        <w:contextualSpacing w:val="0"/>
        <w:rPr>
          <w:rFonts w:cstheme="minorHAnsi"/>
        </w:rPr>
      </w:pPr>
      <w:r w:rsidRPr="00555A49">
        <w:rPr>
          <w:rFonts w:cstheme="minorHAnsi"/>
        </w:rPr>
        <w:t>the effect the proposed change is likely to have on the employees; and</w:t>
      </w:r>
    </w:p>
    <w:p w14:paraId="4FCEF45E" w14:textId="77777777" w:rsidR="00542907" w:rsidRPr="00555A49" w:rsidRDefault="00542907" w:rsidP="00D50B6C">
      <w:pPr>
        <w:pStyle w:val="ListParagraph"/>
        <w:numPr>
          <w:ilvl w:val="2"/>
          <w:numId w:val="29"/>
        </w:numPr>
        <w:spacing w:after="160" w:line="259" w:lineRule="auto"/>
        <w:ind w:left="2693"/>
        <w:contextualSpacing w:val="0"/>
        <w:rPr>
          <w:rFonts w:cstheme="minorHAnsi"/>
        </w:rPr>
      </w:pPr>
      <w:r w:rsidRPr="00555A49">
        <w:rPr>
          <w:rFonts w:cstheme="minorHAnsi"/>
        </w:rPr>
        <w:t>proposed measures to avert or mitigate the adverse effect of the proposed change on the employees; and</w:t>
      </w:r>
    </w:p>
    <w:p w14:paraId="5181A705" w14:textId="77777777" w:rsidR="00542907" w:rsidRPr="00555A49" w:rsidRDefault="00542907"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for the purposes of the discussion – provide, in writing, to employees and the relevant union(s) and/or other recognised representatives:</w:t>
      </w:r>
    </w:p>
    <w:p w14:paraId="75F14D32" w14:textId="77777777" w:rsidR="00542907" w:rsidRPr="00555A49" w:rsidRDefault="00542907" w:rsidP="00D50B6C">
      <w:pPr>
        <w:pStyle w:val="ListParagraph"/>
        <w:numPr>
          <w:ilvl w:val="2"/>
          <w:numId w:val="33"/>
        </w:numPr>
        <w:spacing w:after="160" w:line="259" w:lineRule="auto"/>
        <w:ind w:left="2693"/>
        <w:contextualSpacing w:val="0"/>
        <w:rPr>
          <w:rFonts w:cstheme="minorHAnsi"/>
        </w:rPr>
      </w:pPr>
      <w:r w:rsidRPr="00555A49">
        <w:rPr>
          <w:rFonts w:cstheme="minorHAnsi"/>
        </w:rPr>
        <w:t>all relevant information about the proposed change, including the nature of the change proposed; and</w:t>
      </w:r>
    </w:p>
    <w:p w14:paraId="452B63F6" w14:textId="77777777" w:rsidR="00542907" w:rsidRPr="00555A49" w:rsidRDefault="00542907" w:rsidP="00D50B6C">
      <w:pPr>
        <w:pStyle w:val="ListParagraph"/>
        <w:numPr>
          <w:ilvl w:val="2"/>
          <w:numId w:val="33"/>
        </w:numPr>
        <w:spacing w:after="160" w:line="259" w:lineRule="auto"/>
        <w:ind w:left="2693"/>
        <w:contextualSpacing w:val="0"/>
        <w:rPr>
          <w:rFonts w:cstheme="minorHAnsi"/>
        </w:rPr>
      </w:pPr>
      <w:r w:rsidRPr="00555A49">
        <w:rPr>
          <w:rFonts w:cstheme="minorHAnsi"/>
        </w:rPr>
        <w:t>information about the expected effects of the proposed change on the employees; and</w:t>
      </w:r>
    </w:p>
    <w:p w14:paraId="2CA6A451" w14:textId="77777777" w:rsidR="00542907" w:rsidRPr="00555A49" w:rsidRDefault="00542907" w:rsidP="00D50B6C">
      <w:pPr>
        <w:pStyle w:val="ListParagraph"/>
        <w:numPr>
          <w:ilvl w:val="2"/>
          <w:numId w:val="33"/>
        </w:numPr>
        <w:spacing w:after="160" w:line="259" w:lineRule="auto"/>
        <w:ind w:left="2693"/>
        <w:contextualSpacing w:val="0"/>
        <w:rPr>
          <w:rFonts w:cstheme="minorHAnsi"/>
        </w:rPr>
      </w:pPr>
      <w:r w:rsidRPr="00555A49">
        <w:rPr>
          <w:rFonts w:cstheme="minorHAnsi"/>
        </w:rPr>
        <w:t>any other matters likely to affect the employees.</w:t>
      </w:r>
    </w:p>
    <w:p w14:paraId="0FFA8A00" w14:textId="2245A223" w:rsidR="00542907" w:rsidRPr="00555A49" w:rsidRDefault="00542907" w:rsidP="00D50B6C">
      <w:pPr>
        <w:pStyle w:val="ListParagraph"/>
        <w:numPr>
          <w:ilvl w:val="0"/>
          <w:numId w:val="23"/>
        </w:numPr>
        <w:spacing w:before="0" w:after="160" w:line="259" w:lineRule="auto"/>
        <w:ind w:left="1134" w:hanging="850"/>
        <w:contextualSpacing w:val="0"/>
        <w:rPr>
          <w:rFonts w:cstheme="minorHAnsi"/>
        </w:rPr>
      </w:pPr>
      <w:bookmarkStart w:id="411" w:name="_Ref153377056"/>
      <w:r w:rsidRPr="00555A49">
        <w:rPr>
          <w:rFonts w:cstheme="minorHAnsi"/>
        </w:rPr>
        <w:t>The</w:t>
      </w:r>
      <w:r w:rsidR="009E5B0D" w:rsidRPr="00555A49">
        <w:rPr>
          <w:rFonts w:cstheme="minorHAnsi"/>
        </w:rPr>
        <w:t xml:space="preserve"> </w:t>
      </w:r>
      <w:r w:rsidR="009E5B0D" w:rsidRPr="00E262D9">
        <w:rPr>
          <w:rFonts w:cstheme="minorHAnsi"/>
        </w:rPr>
        <w:t>Commission</w:t>
      </w:r>
      <w:r w:rsidRPr="00555A49">
        <w:rPr>
          <w:rFonts w:cstheme="minorHAnsi"/>
        </w:rPr>
        <w:t xml:space="preserve"> must give prompt and genuine consideration to matters raised about the major change by employees and the relevant union(s) and/or other recognised representatives.</w:t>
      </w:r>
      <w:bookmarkEnd w:id="411"/>
    </w:p>
    <w:p w14:paraId="198CDBEC" w14:textId="4A246177" w:rsidR="00542907" w:rsidRPr="00555A49" w:rsidRDefault="00542907" w:rsidP="00D50B6C">
      <w:pPr>
        <w:pStyle w:val="ListParagraph"/>
        <w:numPr>
          <w:ilvl w:val="0"/>
          <w:numId w:val="23"/>
        </w:numPr>
        <w:spacing w:before="0" w:after="160" w:line="259" w:lineRule="auto"/>
        <w:ind w:left="1134" w:hanging="850"/>
        <w:contextualSpacing w:val="0"/>
        <w:rPr>
          <w:rFonts w:cstheme="minorHAnsi"/>
        </w:rPr>
      </w:pPr>
      <w:bookmarkStart w:id="412" w:name="_Ref149762664"/>
      <w:r w:rsidRPr="00715113">
        <w:rPr>
          <w:rFonts w:ascii="Arial" w:hAnsi="Arial" w:cs="Arial"/>
        </w:rPr>
        <w:t>However</w:t>
      </w:r>
      <w:r w:rsidRPr="00555A49">
        <w:rPr>
          <w:rFonts w:cstheme="minorHAnsi"/>
        </w:rPr>
        <w:t>, the</w:t>
      </w:r>
      <w:r w:rsidR="009E5B0D" w:rsidRPr="00555A49">
        <w:rPr>
          <w:rFonts w:cstheme="minorHAnsi"/>
        </w:rPr>
        <w:t xml:space="preserve"> </w:t>
      </w:r>
      <w:r w:rsidR="009E5B0D" w:rsidRPr="00E262D9">
        <w:rPr>
          <w:rFonts w:cstheme="minorHAnsi"/>
        </w:rPr>
        <w:t>Commission</w:t>
      </w:r>
      <w:r w:rsidRPr="00555A49">
        <w:rPr>
          <w:rFonts w:cstheme="minorHAnsi"/>
        </w:rPr>
        <w:t xml:space="preserve"> is not required to disclose confidential or commercially sensitive information to employees and the relevant union(s) and/or other recognised representatives.</w:t>
      </w:r>
      <w:bookmarkEnd w:id="412"/>
    </w:p>
    <w:p w14:paraId="4BDDAFDF" w14:textId="4BCAAF4B" w:rsidR="00542907" w:rsidRPr="00FF4E74" w:rsidRDefault="00542907" w:rsidP="00D50B6C">
      <w:pPr>
        <w:pStyle w:val="ListParagraph"/>
        <w:numPr>
          <w:ilvl w:val="0"/>
          <w:numId w:val="23"/>
        </w:numPr>
        <w:spacing w:before="0" w:after="160" w:line="259" w:lineRule="auto"/>
        <w:ind w:left="1134" w:hanging="850"/>
        <w:contextualSpacing w:val="0"/>
        <w:rPr>
          <w:rFonts w:cstheme="minorHAnsi"/>
        </w:rPr>
      </w:pPr>
      <w:bookmarkStart w:id="413" w:name="_Ref149762377"/>
      <w:r w:rsidRPr="00E262D9">
        <w:rPr>
          <w:rFonts w:cstheme="minorHAnsi"/>
        </w:rPr>
        <w:t>If</w:t>
      </w:r>
      <w:r w:rsidRPr="00555A49">
        <w:rPr>
          <w:rFonts w:cstheme="minorHAnsi"/>
        </w:rPr>
        <w:t xml:space="preserve"> a term in this agreement </w:t>
      </w:r>
      <w:r w:rsidRPr="00FF4E74">
        <w:rPr>
          <w:rFonts w:cstheme="minorHAnsi"/>
        </w:rPr>
        <w:t xml:space="preserve">provides for a major change to production, program, </w:t>
      </w:r>
      <w:r w:rsidRPr="00FF4E74">
        <w:rPr>
          <w:rFonts w:ascii="Arial" w:hAnsi="Arial" w:cs="Arial"/>
        </w:rPr>
        <w:t>organisation</w:t>
      </w:r>
      <w:r w:rsidRPr="00FF4E74">
        <w:rPr>
          <w:rFonts w:cstheme="minorHAnsi"/>
        </w:rPr>
        <w:t xml:space="preserve">, structure or technology in relation to the enterprise of the </w:t>
      </w:r>
      <w:r w:rsidR="009E5B0D" w:rsidRPr="00FF4E74">
        <w:rPr>
          <w:rFonts w:cstheme="minorHAnsi"/>
        </w:rPr>
        <w:t>Commission</w:t>
      </w:r>
      <w:r w:rsidRPr="00FF4E74">
        <w:rPr>
          <w:rFonts w:cstheme="minorHAnsi"/>
        </w:rPr>
        <w:t xml:space="preserve">, the requirements set out in </w:t>
      </w:r>
      <w:r w:rsidR="005633D3" w:rsidRPr="00FF4E74">
        <w:rPr>
          <w:rFonts w:cstheme="minorHAnsi"/>
        </w:rPr>
        <w:t xml:space="preserve">clauses </w:t>
      </w:r>
      <w:r w:rsidR="005633D3" w:rsidRPr="00FF4E74">
        <w:rPr>
          <w:rFonts w:cstheme="minorHAnsi"/>
        </w:rPr>
        <w:fldChar w:fldCharType="begin"/>
      </w:r>
      <w:r w:rsidR="005633D3" w:rsidRPr="00FF4E74">
        <w:rPr>
          <w:rFonts w:cstheme="minorHAnsi"/>
        </w:rPr>
        <w:instrText xml:space="preserve"> REF _Ref149762346 \r \h  \* MERGEFORMAT </w:instrText>
      </w:r>
      <w:r w:rsidR="005633D3" w:rsidRPr="00FF4E74">
        <w:rPr>
          <w:rFonts w:cstheme="minorHAnsi"/>
        </w:rPr>
      </w:r>
      <w:r w:rsidR="005633D3" w:rsidRPr="00FF4E74">
        <w:rPr>
          <w:rFonts w:cstheme="minorHAnsi"/>
        </w:rPr>
        <w:fldChar w:fldCharType="separate"/>
      </w:r>
      <w:r w:rsidR="00555948">
        <w:rPr>
          <w:rFonts w:cstheme="minorHAnsi"/>
        </w:rPr>
        <w:t>369</w:t>
      </w:r>
      <w:r w:rsidR="005633D3" w:rsidRPr="00FF4E74">
        <w:rPr>
          <w:rFonts w:cstheme="minorHAnsi"/>
        </w:rPr>
        <w:fldChar w:fldCharType="end"/>
      </w:r>
      <w:r w:rsidR="005633D3" w:rsidRPr="00FF4E74">
        <w:rPr>
          <w:rFonts w:cstheme="minorHAnsi"/>
        </w:rPr>
        <w:t xml:space="preserve"> to </w:t>
      </w:r>
      <w:r w:rsidR="00A84745" w:rsidRPr="00FF4E74">
        <w:rPr>
          <w:rFonts w:cstheme="minorHAnsi"/>
        </w:rPr>
        <w:fldChar w:fldCharType="begin"/>
      </w:r>
      <w:r w:rsidR="00A84745" w:rsidRPr="00FF4E74">
        <w:rPr>
          <w:rFonts w:cstheme="minorHAnsi"/>
        </w:rPr>
        <w:instrText xml:space="preserve"> REF _Ref153377056 \r \h </w:instrText>
      </w:r>
      <w:r w:rsidR="00FF4E74">
        <w:rPr>
          <w:rFonts w:cstheme="minorHAnsi"/>
        </w:rPr>
        <w:instrText xml:space="preserve"> \* MERGEFORMAT </w:instrText>
      </w:r>
      <w:r w:rsidR="00A84745" w:rsidRPr="00FF4E74">
        <w:rPr>
          <w:rFonts w:cstheme="minorHAnsi"/>
        </w:rPr>
      </w:r>
      <w:r w:rsidR="00A84745" w:rsidRPr="00FF4E74">
        <w:rPr>
          <w:rFonts w:cstheme="minorHAnsi"/>
        </w:rPr>
        <w:fldChar w:fldCharType="separate"/>
      </w:r>
      <w:r w:rsidR="00555948">
        <w:rPr>
          <w:rFonts w:cstheme="minorHAnsi"/>
        </w:rPr>
        <w:t>373</w:t>
      </w:r>
      <w:r w:rsidR="00A84745" w:rsidRPr="00FF4E74">
        <w:rPr>
          <w:rFonts w:cstheme="minorHAnsi"/>
        </w:rPr>
        <w:fldChar w:fldCharType="end"/>
      </w:r>
      <w:r w:rsidR="006E37F2">
        <w:rPr>
          <w:rFonts w:cstheme="minorHAnsi"/>
        </w:rPr>
        <w:t xml:space="preserve"> </w:t>
      </w:r>
      <w:r w:rsidRPr="00FF4E74">
        <w:rPr>
          <w:rFonts w:cstheme="minorHAnsi"/>
        </w:rPr>
        <w:t>are taken not to apply.</w:t>
      </w:r>
      <w:bookmarkEnd w:id="413"/>
    </w:p>
    <w:p w14:paraId="12B0CE43" w14:textId="77777777" w:rsidR="00542907" w:rsidRPr="00FF4E74" w:rsidRDefault="00542907" w:rsidP="00D50B6C">
      <w:pPr>
        <w:pStyle w:val="Heading3"/>
        <w:numPr>
          <w:ilvl w:val="2"/>
          <w:numId w:val="25"/>
        </w:numPr>
        <w:ind w:left="1134" w:hanging="1134"/>
      </w:pPr>
      <w:bookmarkStart w:id="414" w:name="_Toc148017089"/>
      <w:bookmarkStart w:id="415" w:name="_Toc148017422"/>
      <w:bookmarkStart w:id="416" w:name="_Toc149160611"/>
      <w:r w:rsidRPr="00FF4E74">
        <w:t>Change to regular roster or ordinary hours of work</w:t>
      </w:r>
      <w:bookmarkEnd w:id="414"/>
      <w:bookmarkEnd w:id="415"/>
      <w:bookmarkEnd w:id="416"/>
    </w:p>
    <w:p w14:paraId="23E5A86C" w14:textId="6096CB0F" w:rsidR="00542907" w:rsidRPr="00FF4E74" w:rsidRDefault="00542907" w:rsidP="00D50B6C">
      <w:pPr>
        <w:pStyle w:val="ListParagraph"/>
        <w:numPr>
          <w:ilvl w:val="0"/>
          <w:numId w:val="23"/>
        </w:numPr>
        <w:spacing w:before="0" w:after="160" w:line="259" w:lineRule="auto"/>
        <w:ind w:left="1134" w:hanging="850"/>
        <w:contextualSpacing w:val="0"/>
        <w:rPr>
          <w:rFonts w:cstheme="minorHAnsi"/>
        </w:rPr>
      </w:pPr>
      <w:r w:rsidRPr="00FF4E74">
        <w:rPr>
          <w:rFonts w:cstheme="minorHAnsi"/>
        </w:rPr>
        <w:t xml:space="preserve">The </w:t>
      </w:r>
      <w:r w:rsidRPr="00FF4E74">
        <w:rPr>
          <w:rFonts w:ascii="Arial" w:hAnsi="Arial" w:cs="Arial"/>
        </w:rPr>
        <w:t>following</w:t>
      </w:r>
      <w:r w:rsidRPr="00FF4E74">
        <w:rPr>
          <w:rFonts w:cstheme="minorHAnsi"/>
        </w:rPr>
        <w:t xml:space="preserve"> additional consultation requirements in clause</w:t>
      </w:r>
      <w:r w:rsidR="00636F30" w:rsidRPr="00FF4E74">
        <w:rPr>
          <w:rFonts w:cstheme="minorHAnsi"/>
        </w:rPr>
        <w:t>s</w:t>
      </w:r>
      <w:r w:rsidRPr="00FF4E74">
        <w:rPr>
          <w:rFonts w:cstheme="minorHAnsi"/>
        </w:rPr>
        <w:t xml:space="preserve"> </w:t>
      </w:r>
      <w:r w:rsidR="002C7EFD" w:rsidRPr="00FF4E74">
        <w:rPr>
          <w:rFonts w:cstheme="minorHAnsi"/>
        </w:rPr>
        <w:fldChar w:fldCharType="begin"/>
      </w:r>
      <w:r w:rsidR="002C7EFD" w:rsidRPr="00FF4E74">
        <w:rPr>
          <w:rFonts w:cstheme="minorHAnsi"/>
        </w:rPr>
        <w:instrText xml:space="preserve"> REF _Ref153377114 \r \h </w:instrText>
      </w:r>
      <w:r w:rsidR="00FF4E74">
        <w:rPr>
          <w:rFonts w:cstheme="minorHAnsi"/>
        </w:rPr>
        <w:instrText xml:space="preserve"> \* MERGEFORMAT </w:instrText>
      </w:r>
      <w:r w:rsidR="002C7EFD" w:rsidRPr="00FF4E74">
        <w:rPr>
          <w:rFonts w:cstheme="minorHAnsi"/>
        </w:rPr>
      </w:r>
      <w:r w:rsidR="002C7EFD" w:rsidRPr="00FF4E74">
        <w:rPr>
          <w:rFonts w:cstheme="minorHAnsi"/>
        </w:rPr>
        <w:fldChar w:fldCharType="separate"/>
      </w:r>
      <w:r w:rsidR="00555948">
        <w:rPr>
          <w:rFonts w:cstheme="minorHAnsi"/>
        </w:rPr>
        <w:t>377</w:t>
      </w:r>
      <w:r w:rsidR="002C7EFD" w:rsidRPr="00FF4E74">
        <w:rPr>
          <w:rFonts w:cstheme="minorHAnsi"/>
        </w:rPr>
        <w:fldChar w:fldCharType="end"/>
      </w:r>
      <w:r w:rsidR="00365A0D" w:rsidRPr="00FF4E74">
        <w:rPr>
          <w:rFonts w:cstheme="minorHAnsi"/>
        </w:rPr>
        <w:t xml:space="preserve"> to </w:t>
      </w:r>
      <w:r w:rsidR="00365A0D" w:rsidRPr="00FF4E74">
        <w:rPr>
          <w:rFonts w:cstheme="minorHAnsi"/>
        </w:rPr>
        <w:fldChar w:fldCharType="begin"/>
      </w:r>
      <w:r w:rsidR="00365A0D" w:rsidRPr="00FF4E74">
        <w:rPr>
          <w:rFonts w:cstheme="minorHAnsi"/>
        </w:rPr>
        <w:instrText xml:space="preserve"> REF _Ref153377148 \r \h </w:instrText>
      </w:r>
      <w:r w:rsidR="00FF4E74">
        <w:rPr>
          <w:rFonts w:cstheme="minorHAnsi"/>
        </w:rPr>
        <w:instrText xml:space="preserve"> \* MERGEFORMAT </w:instrText>
      </w:r>
      <w:r w:rsidR="00365A0D" w:rsidRPr="00FF4E74">
        <w:rPr>
          <w:rFonts w:cstheme="minorHAnsi"/>
        </w:rPr>
      </w:r>
      <w:r w:rsidR="00365A0D" w:rsidRPr="00FF4E74">
        <w:rPr>
          <w:rFonts w:cstheme="minorHAnsi"/>
        </w:rPr>
        <w:fldChar w:fldCharType="separate"/>
      </w:r>
      <w:r w:rsidR="00555948">
        <w:rPr>
          <w:rFonts w:cstheme="minorHAnsi"/>
        </w:rPr>
        <w:t>381</w:t>
      </w:r>
      <w:r w:rsidR="00365A0D" w:rsidRPr="00FF4E74">
        <w:rPr>
          <w:rFonts w:cstheme="minorHAnsi"/>
        </w:rPr>
        <w:fldChar w:fldCharType="end"/>
      </w:r>
      <w:r w:rsidRPr="00FF4E74">
        <w:rPr>
          <w:rFonts w:cstheme="minorHAnsi"/>
          <w:color w:val="00B050"/>
        </w:rPr>
        <w:t xml:space="preserve"> </w:t>
      </w:r>
      <w:r w:rsidRPr="00FF4E74">
        <w:rPr>
          <w:rFonts w:cstheme="minorHAnsi"/>
        </w:rPr>
        <w:t>apply to a proposal to introduce a change referred to in clause</w:t>
      </w:r>
      <w:r w:rsidR="00365A0D" w:rsidRPr="00FF4E74">
        <w:rPr>
          <w:rFonts w:cstheme="minorHAnsi"/>
        </w:rPr>
        <w:t xml:space="preserve"> </w:t>
      </w:r>
      <w:r w:rsidR="00365A0D" w:rsidRPr="00FF4E74">
        <w:rPr>
          <w:rFonts w:cstheme="minorHAnsi"/>
        </w:rPr>
        <w:fldChar w:fldCharType="begin"/>
      </w:r>
      <w:r w:rsidR="00365A0D" w:rsidRPr="00FF4E74">
        <w:rPr>
          <w:rFonts w:cstheme="minorHAnsi"/>
        </w:rPr>
        <w:instrText xml:space="preserve"> REF _Ref153377175 \r \h </w:instrText>
      </w:r>
      <w:r w:rsidR="00FF4E74">
        <w:rPr>
          <w:rFonts w:cstheme="minorHAnsi"/>
        </w:rPr>
        <w:instrText xml:space="preserve"> \* MERGEFORMAT </w:instrText>
      </w:r>
      <w:r w:rsidR="00365A0D" w:rsidRPr="00FF4E74">
        <w:rPr>
          <w:rFonts w:cstheme="minorHAnsi"/>
        </w:rPr>
      </w:r>
      <w:r w:rsidR="00365A0D" w:rsidRPr="00FF4E74">
        <w:rPr>
          <w:rFonts w:cstheme="minorHAnsi"/>
        </w:rPr>
        <w:fldChar w:fldCharType="separate"/>
      </w:r>
      <w:r w:rsidR="00555948">
        <w:rPr>
          <w:rFonts w:cstheme="minorHAnsi"/>
        </w:rPr>
        <w:t>362.5</w:t>
      </w:r>
      <w:r w:rsidR="00365A0D" w:rsidRPr="00FF4E74">
        <w:rPr>
          <w:rFonts w:cstheme="minorHAnsi"/>
        </w:rPr>
        <w:fldChar w:fldCharType="end"/>
      </w:r>
      <w:r w:rsidR="007B535F" w:rsidRPr="00FF4E74">
        <w:rPr>
          <w:rFonts w:cstheme="minorHAnsi"/>
        </w:rPr>
        <w:t>.</w:t>
      </w:r>
      <w:r w:rsidRPr="00FF4E74">
        <w:rPr>
          <w:rFonts w:cstheme="minorHAnsi"/>
          <w:color w:val="00B050"/>
        </w:rPr>
        <w:t xml:space="preserve">  </w:t>
      </w:r>
    </w:p>
    <w:p w14:paraId="3C7B0709" w14:textId="726536D7" w:rsidR="00542907" w:rsidRPr="00555A49" w:rsidRDefault="00542907" w:rsidP="00D50B6C">
      <w:pPr>
        <w:pStyle w:val="ListParagraph"/>
        <w:numPr>
          <w:ilvl w:val="0"/>
          <w:numId w:val="23"/>
        </w:numPr>
        <w:spacing w:before="0" w:after="160" w:line="259" w:lineRule="auto"/>
        <w:ind w:left="1134" w:hanging="850"/>
        <w:contextualSpacing w:val="0"/>
        <w:rPr>
          <w:rFonts w:cstheme="minorHAnsi"/>
        </w:rPr>
      </w:pPr>
      <w:bookmarkStart w:id="417" w:name="_Ref153377114"/>
      <w:r w:rsidRPr="00ED4BA4">
        <w:rPr>
          <w:rFonts w:cstheme="minorHAnsi"/>
        </w:rPr>
        <w:t>The</w:t>
      </w:r>
      <w:r w:rsidR="009E5B0D" w:rsidRPr="00ED4BA4">
        <w:rPr>
          <w:rFonts w:cstheme="minorHAnsi"/>
        </w:rPr>
        <w:t xml:space="preserve"> </w:t>
      </w:r>
      <w:r w:rsidR="009E5B0D">
        <w:rPr>
          <w:rFonts w:cstheme="minorHAnsi"/>
        </w:rPr>
        <w:t>Commission</w:t>
      </w:r>
      <w:r w:rsidRPr="00555A49">
        <w:rPr>
          <w:rFonts w:cstheme="minorHAnsi"/>
        </w:rPr>
        <w:t xml:space="preserve"> must notify affected employees and the relevant union(s) and/or other </w:t>
      </w:r>
      <w:r w:rsidRPr="00715113">
        <w:rPr>
          <w:rFonts w:ascii="Arial" w:hAnsi="Arial" w:cs="Arial"/>
        </w:rPr>
        <w:t>recognised</w:t>
      </w:r>
      <w:r w:rsidRPr="00555A49">
        <w:rPr>
          <w:rFonts w:cstheme="minorHAnsi"/>
        </w:rPr>
        <w:t xml:space="preserve"> representatives of the proposed change.</w:t>
      </w:r>
      <w:bookmarkEnd w:id="417"/>
    </w:p>
    <w:p w14:paraId="56C9A8E7" w14:textId="03F4F46B" w:rsidR="00542907" w:rsidRPr="00555A49" w:rsidRDefault="00542907" w:rsidP="00D50B6C">
      <w:pPr>
        <w:pStyle w:val="ListParagraph"/>
        <w:numPr>
          <w:ilvl w:val="0"/>
          <w:numId w:val="23"/>
        </w:numPr>
        <w:spacing w:before="0" w:after="160" w:line="259" w:lineRule="auto"/>
        <w:ind w:left="1134" w:hanging="850"/>
        <w:contextualSpacing w:val="0"/>
        <w:rPr>
          <w:rFonts w:cstheme="minorHAnsi"/>
        </w:rPr>
      </w:pPr>
      <w:r w:rsidRPr="00555A49">
        <w:rPr>
          <w:rFonts w:cstheme="minorHAnsi"/>
        </w:rPr>
        <w:t xml:space="preserve">As </w:t>
      </w:r>
      <w:r w:rsidRPr="00715113">
        <w:rPr>
          <w:rFonts w:ascii="Arial" w:hAnsi="Arial" w:cs="Arial"/>
        </w:rPr>
        <w:t>soon</w:t>
      </w:r>
      <w:r w:rsidRPr="00555A49">
        <w:rPr>
          <w:rFonts w:cstheme="minorHAnsi"/>
        </w:rPr>
        <w:t xml:space="preserve"> as practicable after proposing to introduce the change, the </w:t>
      </w:r>
      <w:r w:rsidR="009E5B0D">
        <w:rPr>
          <w:rFonts w:cstheme="minorHAnsi"/>
        </w:rPr>
        <w:t>Commission</w:t>
      </w:r>
      <w:r w:rsidRPr="00555A49">
        <w:rPr>
          <w:rFonts w:cstheme="minorHAnsi"/>
        </w:rPr>
        <w:t xml:space="preserve"> must:</w:t>
      </w:r>
    </w:p>
    <w:p w14:paraId="38224E36" w14:textId="2B51BE32" w:rsidR="00D345B7" w:rsidRDefault="00542907"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discuss with employees and the relevant union(s) and/or other recognised representatives</w:t>
      </w:r>
      <w:r w:rsidR="00D345B7">
        <w:rPr>
          <w:rFonts w:cstheme="minorHAnsi"/>
        </w:rPr>
        <w:t>:</w:t>
      </w:r>
      <w:r w:rsidRPr="00555A49">
        <w:rPr>
          <w:rFonts w:cstheme="minorHAnsi"/>
        </w:rPr>
        <w:t xml:space="preserve"> </w:t>
      </w:r>
    </w:p>
    <w:p w14:paraId="11618E72" w14:textId="2DBDD632" w:rsidR="00542907" w:rsidRPr="00555A49" w:rsidRDefault="00D345B7" w:rsidP="00D50B6C">
      <w:pPr>
        <w:pStyle w:val="ListParagraph"/>
        <w:numPr>
          <w:ilvl w:val="2"/>
          <w:numId w:val="32"/>
        </w:numPr>
        <w:spacing w:after="160" w:line="259" w:lineRule="auto"/>
        <w:ind w:left="2693"/>
        <w:contextualSpacing w:val="0"/>
        <w:rPr>
          <w:rFonts w:cstheme="minorHAnsi"/>
        </w:rPr>
      </w:pPr>
      <w:r w:rsidRPr="00555A49">
        <w:rPr>
          <w:rFonts w:cstheme="minorHAnsi"/>
        </w:rPr>
        <w:t xml:space="preserve">the proposed introduction of the change; </w:t>
      </w:r>
      <w:r w:rsidR="00542907" w:rsidRPr="00555A49">
        <w:rPr>
          <w:rFonts w:cstheme="minorHAnsi"/>
        </w:rPr>
        <w:t>and</w:t>
      </w:r>
    </w:p>
    <w:p w14:paraId="66A26DCC" w14:textId="77777777" w:rsidR="00542907" w:rsidRPr="00555A49" w:rsidRDefault="00542907"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lastRenderedPageBreak/>
        <w:t>for the purposes of the discussion – provide to the employees and relevant union(s) and/or other recognised representatives:</w:t>
      </w:r>
    </w:p>
    <w:p w14:paraId="005B28C5" w14:textId="77777777" w:rsidR="00542907" w:rsidRPr="00555A49" w:rsidRDefault="00542907" w:rsidP="00D50B6C">
      <w:pPr>
        <w:pStyle w:val="ListParagraph"/>
        <w:numPr>
          <w:ilvl w:val="2"/>
          <w:numId w:val="48"/>
        </w:numPr>
        <w:spacing w:after="160" w:line="259" w:lineRule="auto"/>
        <w:ind w:left="2693"/>
        <w:contextualSpacing w:val="0"/>
        <w:rPr>
          <w:rFonts w:cstheme="minorHAnsi"/>
        </w:rPr>
      </w:pPr>
      <w:r w:rsidRPr="00555A49">
        <w:rPr>
          <w:rFonts w:cstheme="minorHAnsi"/>
        </w:rPr>
        <w:t>all relevant information about the proposed change, including the nature of the proposed change; and</w:t>
      </w:r>
    </w:p>
    <w:p w14:paraId="4437B222" w14:textId="77777777" w:rsidR="00542907" w:rsidRPr="00555A49" w:rsidRDefault="00542907" w:rsidP="00D50B6C">
      <w:pPr>
        <w:pStyle w:val="ListParagraph"/>
        <w:numPr>
          <w:ilvl w:val="2"/>
          <w:numId w:val="48"/>
        </w:numPr>
        <w:spacing w:after="160" w:line="259" w:lineRule="auto"/>
        <w:ind w:left="2693"/>
        <w:contextualSpacing w:val="0"/>
        <w:rPr>
          <w:rFonts w:cstheme="minorHAnsi"/>
        </w:rPr>
      </w:pPr>
      <w:r w:rsidRPr="00555A49">
        <w:rPr>
          <w:rFonts w:cstheme="minorHAnsi"/>
        </w:rPr>
        <w:t>information about what the employer reasonably believes will be the effects of the proposed change on the employees; and</w:t>
      </w:r>
    </w:p>
    <w:p w14:paraId="27B98E68" w14:textId="77777777" w:rsidR="00542907" w:rsidRPr="00555A49" w:rsidRDefault="00542907" w:rsidP="00D50B6C">
      <w:pPr>
        <w:pStyle w:val="ListParagraph"/>
        <w:numPr>
          <w:ilvl w:val="2"/>
          <w:numId w:val="48"/>
        </w:numPr>
        <w:spacing w:after="160" w:line="259" w:lineRule="auto"/>
        <w:ind w:left="2693"/>
        <w:contextualSpacing w:val="0"/>
        <w:rPr>
          <w:rFonts w:cstheme="minorHAnsi"/>
        </w:rPr>
      </w:pPr>
      <w:r w:rsidRPr="00555A49">
        <w:rPr>
          <w:rFonts w:cstheme="minorHAnsi"/>
        </w:rPr>
        <w:t>information about any other matters that the employer reasonably believes are likely to affect the employees; and</w:t>
      </w:r>
    </w:p>
    <w:p w14:paraId="1498FBA8" w14:textId="77777777" w:rsidR="00542907" w:rsidRPr="00555A49" w:rsidRDefault="00542907"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invite employees and the relevant union(s) and/or other recognised representatives to give their views about the impact of the change (including any impact in relation to their family or caring responsibilities).</w:t>
      </w:r>
    </w:p>
    <w:p w14:paraId="4BFB27A2" w14:textId="4534EF59" w:rsidR="00542907" w:rsidRPr="00555A49" w:rsidRDefault="00542907" w:rsidP="00D50B6C">
      <w:pPr>
        <w:pStyle w:val="ListParagraph"/>
        <w:numPr>
          <w:ilvl w:val="0"/>
          <w:numId w:val="23"/>
        </w:numPr>
        <w:spacing w:before="0" w:after="160" w:line="259" w:lineRule="auto"/>
        <w:ind w:left="1134" w:hanging="850"/>
        <w:contextualSpacing w:val="0"/>
        <w:rPr>
          <w:rFonts w:cstheme="minorHAnsi"/>
        </w:rPr>
      </w:pPr>
      <w:r w:rsidRPr="00555A49">
        <w:rPr>
          <w:rFonts w:cstheme="minorHAnsi"/>
        </w:rPr>
        <w:t>However, the</w:t>
      </w:r>
      <w:r w:rsidR="009E5B0D" w:rsidRPr="00ED4BA4">
        <w:rPr>
          <w:rFonts w:cstheme="minorHAnsi"/>
        </w:rPr>
        <w:t xml:space="preserve"> </w:t>
      </w:r>
      <w:r w:rsidR="009E5B0D">
        <w:rPr>
          <w:rFonts w:cstheme="minorHAnsi"/>
        </w:rPr>
        <w:t>Commission</w:t>
      </w:r>
      <w:r w:rsidRPr="00555A49">
        <w:rPr>
          <w:rFonts w:cstheme="minorHAnsi"/>
        </w:rPr>
        <w:t xml:space="preserve"> is not required to disclose confidential or commercially sensitive information to the relevant employees and the relevant union(s) and/or other recognised </w:t>
      </w:r>
      <w:r w:rsidRPr="00715113">
        <w:rPr>
          <w:rFonts w:ascii="Arial" w:hAnsi="Arial" w:cs="Arial"/>
        </w:rPr>
        <w:t>representatives</w:t>
      </w:r>
      <w:r w:rsidRPr="00555A49">
        <w:rPr>
          <w:rFonts w:cstheme="minorHAnsi"/>
        </w:rPr>
        <w:t>.</w:t>
      </w:r>
    </w:p>
    <w:p w14:paraId="7D2C5641" w14:textId="11664FEB" w:rsidR="00542907" w:rsidRPr="00555A49" w:rsidRDefault="00542907" w:rsidP="00D50B6C">
      <w:pPr>
        <w:pStyle w:val="ListParagraph"/>
        <w:numPr>
          <w:ilvl w:val="0"/>
          <w:numId w:val="23"/>
        </w:numPr>
        <w:spacing w:before="0" w:after="160" w:line="259" w:lineRule="auto"/>
        <w:ind w:left="1134" w:hanging="850"/>
        <w:contextualSpacing w:val="0"/>
        <w:rPr>
          <w:rFonts w:cstheme="minorHAnsi"/>
        </w:rPr>
      </w:pPr>
      <w:r w:rsidRPr="00ED4BA4">
        <w:rPr>
          <w:rFonts w:cstheme="minorHAnsi"/>
        </w:rPr>
        <w:t>The</w:t>
      </w:r>
      <w:r w:rsidR="009E5B0D" w:rsidRPr="00ED4BA4">
        <w:rPr>
          <w:rFonts w:cstheme="minorHAnsi"/>
        </w:rPr>
        <w:t xml:space="preserve"> </w:t>
      </w:r>
      <w:r w:rsidR="009E5B0D" w:rsidRPr="00715113">
        <w:rPr>
          <w:rFonts w:ascii="Arial" w:hAnsi="Arial" w:cs="Arial"/>
        </w:rPr>
        <w:t>Commission</w:t>
      </w:r>
      <w:r w:rsidRPr="00555A49">
        <w:rPr>
          <w:rFonts w:cstheme="minorHAnsi"/>
        </w:rPr>
        <w:t xml:space="preserve"> must give prompt and genuine consideration to matters raised about the proposed change by the employees and the relevant union(s) and/or other recognised representatives.</w:t>
      </w:r>
    </w:p>
    <w:p w14:paraId="28F5E4BD" w14:textId="77777777" w:rsidR="00542907" w:rsidRPr="00555A49" w:rsidRDefault="00542907" w:rsidP="00D50B6C">
      <w:pPr>
        <w:pStyle w:val="Heading3"/>
        <w:numPr>
          <w:ilvl w:val="2"/>
          <w:numId w:val="25"/>
        </w:numPr>
        <w:ind w:left="1134" w:hanging="1134"/>
      </w:pPr>
      <w:bookmarkStart w:id="418" w:name="_Toc149160612"/>
      <w:r w:rsidRPr="00555A49">
        <w:t>Interaction with emergency management activities</w:t>
      </w:r>
      <w:bookmarkEnd w:id="418"/>
      <w:r w:rsidRPr="00555A49">
        <w:t xml:space="preserve"> </w:t>
      </w:r>
    </w:p>
    <w:p w14:paraId="7C54FA80" w14:textId="666E0C40" w:rsidR="00542907" w:rsidRPr="00555A49" w:rsidRDefault="00542907" w:rsidP="00D50B6C">
      <w:pPr>
        <w:pStyle w:val="ListParagraph"/>
        <w:numPr>
          <w:ilvl w:val="0"/>
          <w:numId w:val="23"/>
        </w:numPr>
        <w:spacing w:before="0" w:after="160" w:line="259" w:lineRule="auto"/>
        <w:ind w:left="1134" w:hanging="850"/>
        <w:contextualSpacing w:val="0"/>
        <w:rPr>
          <w:rFonts w:cstheme="minorHAnsi"/>
        </w:rPr>
      </w:pPr>
      <w:bookmarkStart w:id="419" w:name="_Ref153377148"/>
      <w:r w:rsidRPr="00555A49">
        <w:rPr>
          <w:rFonts w:cstheme="minorHAnsi"/>
        </w:rPr>
        <w:t xml:space="preserve">Nothing in this term restricts or limits the ability of a designated emergency management body to </w:t>
      </w:r>
      <w:r w:rsidRPr="00715113">
        <w:rPr>
          <w:rFonts w:ascii="Arial" w:hAnsi="Arial" w:cs="Arial"/>
        </w:rPr>
        <w:t>undertake</w:t>
      </w:r>
      <w:r w:rsidRPr="00555A49">
        <w:rPr>
          <w:rFonts w:cstheme="minorHAnsi"/>
        </w:rPr>
        <w:t xml:space="preserve"> activities provided at section 195A(1) of</w:t>
      </w:r>
      <w:r w:rsidR="009A1B9C">
        <w:rPr>
          <w:rFonts w:cstheme="minorHAnsi"/>
        </w:rPr>
        <w:t xml:space="preserve"> the FW Act</w:t>
      </w:r>
      <w:r w:rsidRPr="00555A49">
        <w:rPr>
          <w:rFonts w:cstheme="minorHAnsi"/>
          <w:i/>
        </w:rPr>
        <w:t>.</w:t>
      </w:r>
      <w:bookmarkEnd w:id="419"/>
    </w:p>
    <w:p w14:paraId="631B0A84" w14:textId="77777777" w:rsidR="00542907" w:rsidRPr="00555A49" w:rsidRDefault="00542907" w:rsidP="00D50B6C">
      <w:pPr>
        <w:pStyle w:val="Heading2"/>
        <w:numPr>
          <w:ilvl w:val="1"/>
          <w:numId w:val="25"/>
        </w:numPr>
        <w:ind w:left="1134" w:hanging="1134"/>
      </w:pPr>
      <w:bookmarkStart w:id="420" w:name="_Toc148017090"/>
      <w:bookmarkStart w:id="421" w:name="_Toc148017423"/>
      <w:bookmarkStart w:id="422" w:name="_Toc149160613"/>
      <w:bookmarkStart w:id="423" w:name="_Toc159248295"/>
      <w:r w:rsidRPr="00555A49">
        <w:t>Agency consultative committee</w:t>
      </w:r>
      <w:bookmarkEnd w:id="420"/>
      <w:bookmarkEnd w:id="421"/>
      <w:bookmarkEnd w:id="422"/>
      <w:bookmarkEnd w:id="423"/>
    </w:p>
    <w:p w14:paraId="1F6F5A46" w14:textId="7C13DF51" w:rsidR="00542907" w:rsidRDefault="00542907" w:rsidP="00D50B6C">
      <w:pPr>
        <w:pStyle w:val="ListParagraph"/>
        <w:numPr>
          <w:ilvl w:val="0"/>
          <w:numId w:val="23"/>
        </w:numPr>
        <w:spacing w:after="160" w:line="259" w:lineRule="auto"/>
        <w:ind w:left="1135" w:hanging="851"/>
        <w:contextualSpacing w:val="0"/>
        <w:rPr>
          <w:rFonts w:cstheme="minorHAnsi"/>
        </w:rPr>
      </w:pPr>
      <w:r w:rsidRPr="00555A49">
        <w:rPr>
          <w:rFonts w:cstheme="minorHAnsi"/>
        </w:rPr>
        <w:t xml:space="preserve">The </w:t>
      </w:r>
      <w:r w:rsidR="009E5B0D" w:rsidRPr="00ED4BA4">
        <w:rPr>
          <w:rFonts w:cstheme="minorHAnsi"/>
        </w:rPr>
        <w:t>Chair</w:t>
      </w:r>
      <w:r w:rsidRPr="00555A49">
        <w:rPr>
          <w:rFonts w:cstheme="minorHAnsi"/>
        </w:rPr>
        <w:t xml:space="preserve"> </w:t>
      </w:r>
      <w:r w:rsidRPr="00715113">
        <w:rPr>
          <w:rFonts w:ascii="Arial" w:hAnsi="Arial" w:cs="Arial"/>
        </w:rPr>
        <w:t>may</w:t>
      </w:r>
      <w:r w:rsidRPr="00555A49">
        <w:rPr>
          <w:rFonts w:cstheme="minorHAnsi"/>
        </w:rPr>
        <w:t xml:space="preserve"> establish an agency consultative committee to discuss relevant workplace matters. </w:t>
      </w:r>
    </w:p>
    <w:p w14:paraId="29BFA05D" w14:textId="051F7D3A" w:rsidR="00C718F1" w:rsidRPr="00C718F1" w:rsidRDefault="00C718F1" w:rsidP="00D50B6C">
      <w:pPr>
        <w:pStyle w:val="ListParagraph"/>
        <w:numPr>
          <w:ilvl w:val="1"/>
          <w:numId w:val="23"/>
        </w:numPr>
        <w:spacing w:before="0" w:after="160" w:line="259" w:lineRule="auto"/>
        <w:ind w:left="1985" w:hanging="851"/>
        <w:contextualSpacing w:val="0"/>
        <w:rPr>
          <w:rFonts w:cstheme="minorHAnsi"/>
        </w:rPr>
      </w:pPr>
      <w:r w:rsidRPr="00C718F1">
        <w:rPr>
          <w:rFonts w:cstheme="minorHAnsi"/>
        </w:rPr>
        <w:t>Employees have the opportunity to be consulted and participate in matters affecting their employment</w:t>
      </w:r>
      <w:r w:rsidR="00C56FF8">
        <w:rPr>
          <w:rFonts w:cstheme="minorHAnsi"/>
        </w:rPr>
        <w:t>, including</w:t>
      </w:r>
      <w:r w:rsidR="00C56FF8" w:rsidRPr="00C718F1">
        <w:rPr>
          <w:rFonts w:cstheme="minorHAnsi"/>
        </w:rPr>
        <w:t xml:space="preserve"> </w:t>
      </w:r>
      <w:r w:rsidRPr="00C718F1">
        <w:rPr>
          <w:rFonts w:cstheme="minorHAnsi"/>
        </w:rPr>
        <w:t>through the Productivity Commission Consultative Committee (PCCC), which will also monitor the implementation</w:t>
      </w:r>
      <w:r w:rsidR="006B78B3">
        <w:rPr>
          <w:rFonts w:cstheme="minorHAnsi"/>
        </w:rPr>
        <w:t xml:space="preserve"> and operation</w:t>
      </w:r>
      <w:r w:rsidRPr="00C718F1">
        <w:rPr>
          <w:rFonts w:cstheme="minorHAnsi"/>
        </w:rPr>
        <w:t xml:space="preserve"> of this agreement. </w:t>
      </w:r>
    </w:p>
    <w:p w14:paraId="3777D193" w14:textId="29A1514A" w:rsidR="00C718F1" w:rsidRDefault="00C718F1" w:rsidP="00D50B6C">
      <w:pPr>
        <w:pStyle w:val="ListParagraph"/>
        <w:numPr>
          <w:ilvl w:val="1"/>
          <w:numId w:val="23"/>
        </w:numPr>
        <w:spacing w:before="0" w:after="160" w:line="259" w:lineRule="auto"/>
        <w:ind w:left="1985" w:hanging="851"/>
        <w:contextualSpacing w:val="0"/>
        <w:rPr>
          <w:rFonts w:cstheme="minorHAnsi"/>
        </w:rPr>
      </w:pPr>
      <w:r w:rsidRPr="00C718F1">
        <w:rPr>
          <w:rFonts w:cstheme="minorHAnsi"/>
        </w:rPr>
        <w:t xml:space="preserve">The Commission will consult with, and take into genuine consideration the views of, the PCCC on issues surrounding </w:t>
      </w:r>
      <w:r w:rsidR="00652375" w:rsidRPr="004D189A">
        <w:rPr>
          <w:rFonts w:cstheme="minorHAnsi"/>
        </w:rPr>
        <w:t>relevant workplace matters</w:t>
      </w:r>
      <w:r w:rsidRPr="00C718F1">
        <w:rPr>
          <w:rFonts w:cstheme="minorHAnsi"/>
        </w:rPr>
        <w:t xml:space="preserve">, as these affect the employment conditions of employees. The Commission will allow a reasonable period for the PCCC to consider issues. </w:t>
      </w:r>
    </w:p>
    <w:p w14:paraId="0DE6EDA0" w14:textId="5ED845F6" w:rsidR="00542907" w:rsidRDefault="00C718F1" w:rsidP="00D50B6C">
      <w:pPr>
        <w:pStyle w:val="ListParagraph"/>
        <w:numPr>
          <w:ilvl w:val="0"/>
          <w:numId w:val="23"/>
        </w:numPr>
        <w:spacing w:before="0" w:after="160" w:line="259" w:lineRule="auto"/>
        <w:ind w:left="1134" w:hanging="850"/>
        <w:contextualSpacing w:val="0"/>
        <w:rPr>
          <w:rFonts w:cstheme="minorHAnsi"/>
        </w:rPr>
      </w:pPr>
      <w:r>
        <w:rPr>
          <w:rFonts w:cstheme="minorHAnsi"/>
        </w:rPr>
        <w:t xml:space="preserve">The PCCC </w:t>
      </w:r>
      <w:r w:rsidR="00542907" w:rsidRPr="00555A49">
        <w:rPr>
          <w:rFonts w:cstheme="minorHAnsi"/>
        </w:rPr>
        <w:t>will operate subject to an agreed terms of reference and structure for the term of the agreement. Representation on the committee will be in accordance with the terms of reference.</w:t>
      </w:r>
    </w:p>
    <w:p w14:paraId="6F36BD75" w14:textId="77777777" w:rsidR="00542907" w:rsidRDefault="00542907" w:rsidP="00D50B6C">
      <w:pPr>
        <w:pStyle w:val="Heading2"/>
        <w:numPr>
          <w:ilvl w:val="1"/>
          <w:numId w:val="25"/>
        </w:numPr>
        <w:ind w:left="1134" w:hanging="1134"/>
      </w:pPr>
      <w:bookmarkStart w:id="424" w:name="_Toc148017091"/>
      <w:bookmarkStart w:id="425" w:name="_Toc148017424"/>
      <w:bookmarkStart w:id="426" w:name="_Toc149160614"/>
      <w:bookmarkStart w:id="427" w:name="_Toc159248296"/>
      <w:r w:rsidRPr="00555A49">
        <w:t>APS consultative committee</w:t>
      </w:r>
      <w:bookmarkEnd w:id="424"/>
      <w:bookmarkEnd w:id="425"/>
      <w:bookmarkEnd w:id="426"/>
      <w:bookmarkEnd w:id="427"/>
      <w:r w:rsidRPr="00555A49">
        <w:t xml:space="preserve"> </w:t>
      </w:r>
    </w:p>
    <w:p w14:paraId="123F956C" w14:textId="2479B9E6" w:rsidR="00542907" w:rsidRPr="00555A49" w:rsidRDefault="00542907" w:rsidP="00D50B6C">
      <w:pPr>
        <w:pStyle w:val="ListParagraph"/>
        <w:numPr>
          <w:ilvl w:val="0"/>
          <w:numId w:val="23"/>
        </w:numPr>
        <w:spacing w:after="160" w:line="259" w:lineRule="auto"/>
        <w:ind w:left="1135" w:hanging="851"/>
        <w:contextualSpacing w:val="0"/>
        <w:rPr>
          <w:rFonts w:cstheme="minorHAnsi"/>
        </w:rPr>
      </w:pPr>
      <w:r w:rsidRPr="00555A49">
        <w:rPr>
          <w:rFonts w:cstheme="minorHAnsi"/>
        </w:rPr>
        <w:t xml:space="preserve">The </w:t>
      </w:r>
      <w:r w:rsidR="009E5B0D" w:rsidRPr="00ED4BA4">
        <w:rPr>
          <w:rFonts w:cstheme="minorHAnsi"/>
        </w:rPr>
        <w:t>Chair</w:t>
      </w:r>
      <w:r w:rsidRPr="00ED4BA4">
        <w:rPr>
          <w:rFonts w:cstheme="minorHAnsi"/>
        </w:rPr>
        <w:t xml:space="preserve"> </w:t>
      </w:r>
      <w:r w:rsidRPr="00555A49">
        <w:rPr>
          <w:rFonts w:cstheme="minorHAnsi"/>
        </w:rPr>
        <w:t xml:space="preserve">will support the operation of the APS consultative committee to the extent possible. This includes providing information requested by the Australian Public Service Commission to </w:t>
      </w:r>
      <w:r w:rsidRPr="00715113">
        <w:rPr>
          <w:rFonts w:ascii="Arial" w:hAnsi="Arial" w:cs="Arial"/>
        </w:rPr>
        <w:t>support</w:t>
      </w:r>
      <w:r w:rsidRPr="00555A49">
        <w:rPr>
          <w:rFonts w:cstheme="minorHAnsi"/>
        </w:rPr>
        <w:t xml:space="preserve"> the operation of the APS consultative committee, subject to legislative requirements.</w:t>
      </w:r>
    </w:p>
    <w:p w14:paraId="316B9D3D" w14:textId="77777777" w:rsidR="00542907" w:rsidRDefault="00542907" w:rsidP="00D50B6C">
      <w:pPr>
        <w:pStyle w:val="Heading2"/>
        <w:numPr>
          <w:ilvl w:val="1"/>
          <w:numId w:val="25"/>
        </w:numPr>
        <w:ind w:left="1134" w:hanging="1134"/>
      </w:pPr>
      <w:bookmarkStart w:id="428" w:name="_Toc148017093"/>
      <w:bookmarkStart w:id="429" w:name="_Toc148017426"/>
      <w:bookmarkStart w:id="430" w:name="_Toc149160615"/>
      <w:bookmarkStart w:id="431" w:name="_Toc159248297"/>
      <w:r w:rsidRPr="00555A49">
        <w:lastRenderedPageBreak/>
        <w:t>Dispute resolution</w:t>
      </w:r>
      <w:bookmarkEnd w:id="428"/>
      <w:bookmarkEnd w:id="429"/>
      <w:bookmarkEnd w:id="430"/>
      <w:bookmarkEnd w:id="431"/>
    </w:p>
    <w:p w14:paraId="087BEEBA" w14:textId="77777777" w:rsidR="00542907" w:rsidRPr="00555A49" w:rsidRDefault="00542907" w:rsidP="00D50B6C">
      <w:pPr>
        <w:pStyle w:val="ListParagraph"/>
        <w:numPr>
          <w:ilvl w:val="0"/>
          <w:numId w:val="23"/>
        </w:numPr>
        <w:spacing w:after="160" w:line="259" w:lineRule="auto"/>
        <w:ind w:left="1135" w:hanging="851"/>
        <w:contextualSpacing w:val="0"/>
        <w:rPr>
          <w:rFonts w:cstheme="minorHAnsi"/>
        </w:rPr>
      </w:pPr>
      <w:bookmarkStart w:id="432" w:name="_Ref149763106"/>
      <w:r w:rsidRPr="00555A49">
        <w:rPr>
          <w:rFonts w:cstheme="minorHAnsi"/>
        </w:rPr>
        <w:t xml:space="preserve">If a </w:t>
      </w:r>
      <w:r w:rsidRPr="00715113">
        <w:rPr>
          <w:rFonts w:ascii="Arial" w:hAnsi="Arial" w:cs="Arial"/>
        </w:rPr>
        <w:t>dispute</w:t>
      </w:r>
      <w:r w:rsidRPr="00555A49">
        <w:rPr>
          <w:rFonts w:cstheme="minorHAnsi"/>
        </w:rPr>
        <w:t xml:space="preserve"> relates to:</w:t>
      </w:r>
      <w:bookmarkEnd w:id="432"/>
      <w:r w:rsidRPr="00555A49">
        <w:rPr>
          <w:rFonts w:cstheme="minorHAnsi"/>
        </w:rPr>
        <w:t xml:space="preserve"> </w:t>
      </w:r>
    </w:p>
    <w:p w14:paraId="15820694" w14:textId="77777777" w:rsidR="00542907" w:rsidRPr="00555A49" w:rsidRDefault="00542907"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 xml:space="preserve">a matter arising under the agreement; or </w:t>
      </w:r>
    </w:p>
    <w:p w14:paraId="3843074D" w14:textId="596C6CFB" w:rsidR="00542907" w:rsidRPr="00555A49" w:rsidRDefault="00542907"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 xml:space="preserve">the </w:t>
      </w:r>
      <w:r w:rsidR="00FC6542">
        <w:rPr>
          <w:rFonts w:cstheme="minorHAnsi"/>
        </w:rPr>
        <w:t>NES</w:t>
      </w:r>
      <w:r w:rsidRPr="00555A49">
        <w:rPr>
          <w:rFonts w:cstheme="minorHAnsi"/>
        </w:rPr>
        <w:t xml:space="preserve">; </w:t>
      </w:r>
    </w:p>
    <w:p w14:paraId="7E7BDCE6" w14:textId="77777777" w:rsidR="00542907" w:rsidRPr="00ED4BA4" w:rsidRDefault="00542907" w:rsidP="00D50B6C">
      <w:pPr>
        <w:pStyle w:val="Default"/>
        <w:spacing w:after="160"/>
        <w:ind w:left="981" w:firstLine="153"/>
        <w:rPr>
          <w:rFonts w:asciiTheme="minorHAnsi" w:hAnsiTheme="minorHAnsi" w:cstheme="minorHAnsi"/>
          <w:sz w:val="20"/>
          <w:szCs w:val="20"/>
        </w:rPr>
      </w:pPr>
      <w:r w:rsidRPr="00ED4BA4">
        <w:rPr>
          <w:rFonts w:asciiTheme="minorHAnsi" w:hAnsiTheme="minorHAnsi" w:cstheme="minorHAnsi"/>
          <w:sz w:val="20"/>
          <w:szCs w:val="20"/>
        </w:rPr>
        <w:t xml:space="preserve">this term sets out procedures to settle the dispute. </w:t>
      </w:r>
    </w:p>
    <w:p w14:paraId="70D67224" w14:textId="77777777" w:rsidR="00542907" w:rsidRPr="00555A49" w:rsidRDefault="00542907" w:rsidP="00D50B6C">
      <w:pPr>
        <w:pStyle w:val="ListParagraph"/>
        <w:numPr>
          <w:ilvl w:val="0"/>
          <w:numId w:val="23"/>
        </w:numPr>
        <w:spacing w:before="0" w:after="160" w:line="259" w:lineRule="auto"/>
        <w:ind w:left="1134" w:hanging="850"/>
        <w:contextualSpacing w:val="0"/>
        <w:rPr>
          <w:rFonts w:cstheme="minorHAnsi"/>
        </w:rPr>
      </w:pPr>
      <w:bookmarkStart w:id="433" w:name="_Ref149763199"/>
      <w:r w:rsidRPr="00555A49">
        <w:rPr>
          <w:rFonts w:cstheme="minorHAnsi"/>
        </w:rPr>
        <w:t xml:space="preserve">An </w:t>
      </w:r>
      <w:r w:rsidRPr="00715113">
        <w:rPr>
          <w:rFonts w:ascii="Arial" w:hAnsi="Arial" w:cs="Arial"/>
        </w:rPr>
        <w:t>employee</w:t>
      </w:r>
      <w:r w:rsidRPr="00555A49">
        <w:rPr>
          <w:rFonts w:cstheme="minorHAnsi"/>
        </w:rPr>
        <w:t xml:space="preserve"> or union who is covered by this agreement may initiate and/or be a party to a dispute under this term.</w:t>
      </w:r>
      <w:bookmarkEnd w:id="433"/>
      <w:r w:rsidRPr="00555A49">
        <w:rPr>
          <w:rFonts w:cstheme="minorHAnsi"/>
        </w:rPr>
        <w:t xml:space="preserve"> </w:t>
      </w:r>
    </w:p>
    <w:p w14:paraId="6DE5C264" w14:textId="77777777" w:rsidR="00542907" w:rsidRPr="00555A49" w:rsidRDefault="00542907" w:rsidP="00D50B6C">
      <w:pPr>
        <w:pStyle w:val="ListParagraph"/>
        <w:numPr>
          <w:ilvl w:val="0"/>
          <w:numId w:val="23"/>
        </w:numPr>
        <w:spacing w:before="0" w:after="160" w:line="259" w:lineRule="auto"/>
        <w:ind w:left="1134" w:hanging="850"/>
        <w:contextualSpacing w:val="0"/>
        <w:rPr>
          <w:rFonts w:cstheme="minorHAnsi"/>
        </w:rPr>
      </w:pPr>
      <w:bookmarkStart w:id="434" w:name="_Ref156989240"/>
      <w:r w:rsidRPr="00555A49">
        <w:rPr>
          <w:rFonts w:cstheme="minorHAnsi"/>
        </w:rPr>
        <w:t xml:space="preserve">An </w:t>
      </w:r>
      <w:r w:rsidRPr="00715113">
        <w:rPr>
          <w:rFonts w:ascii="Arial" w:hAnsi="Arial" w:cs="Arial"/>
        </w:rPr>
        <w:t>employee</w:t>
      </w:r>
      <w:r w:rsidRPr="00555A49">
        <w:rPr>
          <w:rFonts w:cstheme="minorHAnsi"/>
        </w:rPr>
        <w:t xml:space="preserve"> who is a party to the dispute may appoint a representative for the purposes of the procedures in this term. Representatives will be recognised and dealt with in good faith.</w:t>
      </w:r>
      <w:bookmarkEnd w:id="434"/>
      <w:r w:rsidRPr="00555A49">
        <w:rPr>
          <w:rFonts w:cstheme="minorHAnsi"/>
        </w:rPr>
        <w:t xml:space="preserve"> </w:t>
      </w:r>
    </w:p>
    <w:p w14:paraId="225F6526" w14:textId="77777777" w:rsidR="00542907" w:rsidRPr="00555A49" w:rsidRDefault="00542907" w:rsidP="00D50B6C">
      <w:pPr>
        <w:pStyle w:val="ListParagraph"/>
        <w:numPr>
          <w:ilvl w:val="0"/>
          <w:numId w:val="23"/>
        </w:numPr>
        <w:spacing w:before="0" w:after="160" w:line="259" w:lineRule="auto"/>
        <w:ind w:left="1134" w:hanging="850"/>
        <w:contextualSpacing w:val="0"/>
        <w:rPr>
          <w:rFonts w:cstheme="minorHAnsi"/>
        </w:rPr>
      </w:pPr>
      <w:bookmarkStart w:id="435" w:name="_Ref149762911"/>
      <w:r w:rsidRPr="00555A49">
        <w:rPr>
          <w:rFonts w:cstheme="minorHAnsi"/>
        </w:rPr>
        <w:t>Parties to the dispute must attempt to resolve the dispute at the workplace level, by discussion between the employee or employees and relevant managers. Parties to the dispute will notify higher level managers to assist in the resolution of the dispute. Parties will give genuine consideration to proposals to resolve the dispute.</w:t>
      </w:r>
      <w:bookmarkEnd w:id="435"/>
      <w:r w:rsidRPr="00555A49">
        <w:rPr>
          <w:rFonts w:cstheme="minorHAnsi"/>
        </w:rPr>
        <w:t xml:space="preserve">  </w:t>
      </w:r>
    </w:p>
    <w:p w14:paraId="40B82F28" w14:textId="4F9F1D40" w:rsidR="00542907" w:rsidRPr="00555A49" w:rsidRDefault="00542907" w:rsidP="00D50B6C">
      <w:pPr>
        <w:pStyle w:val="ListParagraph"/>
        <w:numPr>
          <w:ilvl w:val="0"/>
          <w:numId w:val="23"/>
        </w:numPr>
        <w:spacing w:before="0" w:after="160" w:line="259" w:lineRule="auto"/>
        <w:ind w:left="1134" w:hanging="850"/>
        <w:contextualSpacing w:val="0"/>
        <w:rPr>
          <w:rFonts w:cstheme="minorHAnsi"/>
        </w:rPr>
      </w:pPr>
      <w:bookmarkStart w:id="436" w:name="_Ref149763209"/>
      <w:r w:rsidRPr="00555A49">
        <w:rPr>
          <w:rFonts w:cstheme="minorHAnsi"/>
        </w:rPr>
        <w:t xml:space="preserve">If a dispute about a matter arising under this agreement is unable to be resolved at the workplace </w:t>
      </w:r>
      <w:r w:rsidRPr="00715113">
        <w:rPr>
          <w:rFonts w:ascii="Arial" w:hAnsi="Arial" w:cs="Arial"/>
        </w:rPr>
        <w:t>level</w:t>
      </w:r>
      <w:r w:rsidRPr="00555A49">
        <w:rPr>
          <w:rFonts w:cstheme="minorHAnsi"/>
        </w:rPr>
        <w:t>, and all appropriate steps under clause </w:t>
      </w:r>
      <w:r w:rsidR="00D574D5">
        <w:rPr>
          <w:rFonts w:cstheme="minorHAnsi"/>
          <w:color w:val="00B050"/>
        </w:rPr>
        <w:fldChar w:fldCharType="begin"/>
      </w:r>
      <w:r w:rsidR="00D574D5">
        <w:rPr>
          <w:rFonts w:cstheme="minorHAnsi"/>
        </w:rPr>
        <w:instrText xml:space="preserve"> REF _Ref149762911 \r \h </w:instrText>
      </w:r>
      <w:r w:rsidR="00DA1A63">
        <w:rPr>
          <w:rFonts w:cstheme="minorHAnsi"/>
          <w:color w:val="00B050"/>
        </w:rPr>
        <w:instrText xml:space="preserve"> \* MERGEFORMAT </w:instrText>
      </w:r>
      <w:r w:rsidR="00D574D5">
        <w:rPr>
          <w:rFonts w:cstheme="minorHAnsi"/>
          <w:color w:val="00B050"/>
        </w:rPr>
      </w:r>
      <w:r w:rsidR="00D574D5">
        <w:rPr>
          <w:rFonts w:cstheme="minorHAnsi"/>
          <w:color w:val="00B050"/>
        </w:rPr>
        <w:fldChar w:fldCharType="separate"/>
      </w:r>
      <w:r w:rsidR="00555948">
        <w:rPr>
          <w:rFonts w:cstheme="minorHAnsi"/>
        </w:rPr>
        <w:t>388</w:t>
      </w:r>
      <w:r w:rsidR="00D574D5">
        <w:rPr>
          <w:rFonts w:cstheme="minorHAnsi"/>
          <w:color w:val="00B050"/>
        </w:rPr>
        <w:fldChar w:fldCharType="end"/>
      </w:r>
      <w:r w:rsidRPr="00555A49">
        <w:rPr>
          <w:rFonts w:cstheme="minorHAnsi"/>
        </w:rPr>
        <w:t> have been taken, a party to the dispute may refer the dispute to the Fair Work Commission.</w:t>
      </w:r>
      <w:bookmarkEnd w:id="436"/>
      <w:r w:rsidRPr="00555A49">
        <w:rPr>
          <w:rFonts w:cstheme="minorHAnsi"/>
        </w:rPr>
        <w:t xml:space="preserve"> </w:t>
      </w:r>
    </w:p>
    <w:p w14:paraId="74F5EEE4" w14:textId="77777777" w:rsidR="00542907" w:rsidRPr="00555A49" w:rsidRDefault="00542907" w:rsidP="00D50B6C">
      <w:pPr>
        <w:pStyle w:val="ListParagraph"/>
        <w:numPr>
          <w:ilvl w:val="0"/>
          <w:numId w:val="23"/>
        </w:numPr>
        <w:spacing w:before="0" w:after="160" w:line="259" w:lineRule="auto"/>
        <w:ind w:left="1134" w:hanging="850"/>
        <w:contextualSpacing w:val="0"/>
        <w:rPr>
          <w:rFonts w:cstheme="minorHAnsi"/>
        </w:rPr>
      </w:pPr>
      <w:bookmarkStart w:id="437" w:name="_Ref149763114"/>
      <w:r w:rsidRPr="00555A49">
        <w:rPr>
          <w:rFonts w:cstheme="minorHAnsi"/>
        </w:rPr>
        <w:t>The Fair Work Commission may deal with the dispute in 2 stages:</w:t>
      </w:r>
      <w:bookmarkEnd w:id="437"/>
      <w:r w:rsidRPr="00555A49">
        <w:rPr>
          <w:rFonts w:cstheme="minorHAnsi"/>
        </w:rPr>
        <w:t xml:space="preserve"> </w:t>
      </w:r>
    </w:p>
    <w:p w14:paraId="19DA871C" w14:textId="77777777" w:rsidR="00542907" w:rsidRPr="00555A49" w:rsidRDefault="00542907"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 xml:space="preserve">the Fair Work Commission will first attempt to resolve the dispute as it considers appropriate, including by mediation, conciliation, expressing an opinion or making a recommendation; and </w:t>
      </w:r>
    </w:p>
    <w:p w14:paraId="6F7DEE66" w14:textId="77777777" w:rsidR="00542907" w:rsidRPr="00555A49" w:rsidRDefault="00542907"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 xml:space="preserve">if the Fair Work Commission is unable to resolve the dispute at the first stage, the Fair Work Commission may then: </w:t>
      </w:r>
    </w:p>
    <w:p w14:paraId="4D2FA5DB" w14:textId="77777777" w:rsidR="00542907" w:rsidRPr="00555A49" w:rsidRDefault="00542907" w:rsidP="00D50B6C">
      <w:pPr>
        <w:pStyle w:val="ListParagraph"/>
        <w:numPr>
          <w:ilvl w:val="2"/>
          <w:numId w:val="31"/>
        </w:numPr>
        <w:spacing w:after="160" w:line="259" w:lineRule="auto"/>
        <w:ind w:left="2693"/>
        <w:contextualSpacing w:val="0"/>
        <w:rPr>
          <w:rFonts w:cstheme="minorHAnsi"/>
        </w:rPr>
      </w:pPr>
      <w:r w:rsidRPr="00555A49">
        <w:rPr>
          <w:rFonts w:cstheme="minorHAnsi"/>
        </w:rPr>
        <w:t xml:space="preserve">arbitrate the dispute; and </w:t>
      </w:r>
    </w:p>
    <w:p w14:paraId="37FAA47E" w14:textId="77777777" w:rsidR="00542907" w:rsidRPr="00555A49" w:rsidRDefault="00542907" w:rsidP="00D50B6C">
      <w:pPr>
        <w:pStyle w:val="ListParagraph"/>
        <w:numPr>
          <w:ilvl w:val="2"/>
          <w:numId w:val="31"/>
        </w:numPr>
        <w:spacing w:after="160" w:line="259" w:lineRule="auto"/>
        <w:ind w:left="2693"/>
        <w:contextualSpacing w:val="0"/>
        <w:rPr>
          <w:rFonts w:cstheme="minorHAnsi"/>
        </w:rPr>
      </w:pPr>
      <w:r w:rsidRPr="00555A49">
        <w:rPr>
          <w:rFonts w:cstheme="minorHAnsi"/>
        </w:rPr>
        <w:t xml:space="preserve">make a determination that is binding on the parties. </w:t>
      </w:r>
    </w:p>
    <w:p w14:paraId="258538C3" w14:textId="79064FED" w:rsidR="00542907" w:rsidRPr="00555A49" w:rsidRDefault="00542907" w:rsidP="00D50B6C">
      <w:pPr>
        <w:spacing w:after="160"/>
        <w:ind w:left="1440"/>
        <w:rPr>
          <w:rFonts w:cstheme="minorHAnsi"/>
          <w:i/>
        </w:rPr>
      </w:pPr>
      <w:r w:rsidRPr="00555A49">
        <w:rPr>
          <w:rFonts w:cstheme="minorHAnsi"/>
          <w:i/>
        </w:rPr>
        <w:t xml:space="preserve">Note: If the Fair Work Commission arbitrates the dispute, it may also use the powers that are available to it under the </w:t>
      </w:r>
      <w:r w:rsidR="004629BD">
        <w:rPr>
          <w:rFonts w:cstheme="minorHAnsi"/>
          <w:i/>
        </w:rPr>
        <w:t xml:space="preserve">FW </w:t>
      </w:r>
      <w:r w:rsidRPr="00555A49">
        <w:rPr>
          <w:rFonts w:cstheme="minorHAnsi"/>
          <w:i/>
        </w:rPr>
        <w:t xml:space="preserve">Act. A decision that the Fair Work Commission makes when arbitrating a dispute is a decision for the purpose of Div 3 of Part 5.1 of the </w:t>
      </w:r>
      <w:r w:rsidR="004629BD">
        <w:rPr>
          <w:rFonts w:cstheme="minorHAnsi"/>
          <w:i/>
        </w:rPr>
        <w:t xml:space="preserve">FW </w:t>
      </w:r>
      <w:r w:rsidRPr="00555A49">
        <w:rPr>
          <w:rFonts w:cstheme="minorHAnsi"/>
          <w:i/>
        </w:rPr>
        <w:t>Act. Therefore, an appeal may be made against the decision.</w:t>
      </w:r>
    </w:p>
    <w:p w14:paraId="02DF5328" w14:textId="77777777" w:rsidR="00542907" w:rsidRPr="00555A49" w:rsidRDefault="00542907" w:rsidP="00D50B6C">
      <w:pPr>
        <w:pStyle w:val="ListParagraph"/>
        <w:numPr>
          <w:ilvl w:val="0"/>
          <w:numId w:val="23"/>
        </w:numPr>
        <w:spacing w:before="0" w:after="160" w:line="259" w:lineRule="auto"/>
        <w:ind w:left="1134" w:hanging="850"/>
        <w:contextualSpacing w:val="0"/>
        <w:rPr>
          <w:rFonts w:cstheme="minorHAnsi"/>
        </w:rPr>
      </w:pPr>
      <w:r w:rsidRPr="00555A49">
        <w:rPr>
          <w:rFonts w:cstheme="minorHAnsi"/>
        </w:rPr>
        <w:t xml:space="preserve">While the </w:t>
      </w:r>
      <w:r w:rsidRPr="00715113">
        <w:rPr>
          <w:rFonts w:ascii="Arial" w:hAnsi="Arial" w:cs="Arial"/>
        </w:rPr>
        <w:t>parties</w:t>
      </w:r>
      <w:r w:rsidRPr="00555A49">
        <w:rPr>
          <w:rFonts w:cstheme="minorHAnsi"/>
        </w:rPr>
        <w:t xml:space="preserve"> are attempting to resolve the dispute using the procedures in this term: </w:t>
      </w:r>
    </w:p>
    <w:p w14:paraId="4C85CF7E" w14:textId="2A1B5DC8" w:rsidR="00542907" w:rsidRPr="00555A49" w:rsidRDefault="00542907" w:rsidP="00D50B6C">
      <w:pPr>
        <w:pStyle w:val="ListParagraph"/>
        <w:numPr>
          <w:ilvl w:val="1"/>
          <w:numId w:val="23"/>
        </w:numPr>
        <w:spacing w:before="0" w:after="160" w:line="259" w:lineRule="auto"/>
        <w:ind w:left="1985" w:hanging="851"/>
        <w:contextualSpacing w:val="0"/>
        <w:rPr>
          <w:rFonts w:cstheme="minorHAnsi"/>
        </w:rPr>
      </w:pPr>
      <w:bookmarkStart w:id="438" w:name="_Ref149762944"/>
      <w:r w:rsidRPr="00555A49">
        <w:rPr>
          <w:rFonts w:cstheme="minorHAnsi"/>
        </w:rPr>
        <w:t xml:space="preserve">an employee must continue to perform their work as they would normally in accordance with established custom and practice at the </w:t>
      </w:r>
      <w:r w:rsidR="009E5B0D">
        <w:rPr>
          <w:rFonts w:cstheme="minorHAnsi"/>
        </w:rPr>
        <w:t>Commission</w:t>
      </w:r>
      <w:r>
        <w:rPr>
          <w:rFonts w:cstheme="minorHAnsi"/>
        </w:rPr>
        <w:t xml:space="preserve"> </w:t>
      </w:r>
      <w:r w:rsidRPr="00555A49">
        <w:rPr>
          <w:rFonts w:cstheme="minorHAnsi"/>
        </w:rPr>
        <w:t>that existed immediately prior to the dispute arising unless they have a reasonable concern about an imminent risk to their health or safety; and</w:t>
      </w:r>
      <w:bookmarkEnd w:id="438"/>
      <w:r w:rsidRPr="00555A49">
        <w:rPr>
          <w:rFonts w:cstheme="minorHAnsi"/>
        </w:rPr>
        <w:t xml:space="preserve"> </w:t>
      </w:r>
    </w:p>
    <w:p w14:paraId="4475E3D3" w14:textId="07B7B46D" w:rsidR="00542907" w:rsidRPr="00555A49" w:rsidRDefault="00542907"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 xml:space="preserve">subject </w:t>
      </w:r>
      <w:r w:rsidRPr="000F467D">
        <w:rPr>
          <w:rFonts w:cstheme="minorHAnsi"/>
        </w:rPr>
        <w:t xml:space="preserve">to </w:t>
      </w:r>
      <w:r w:rsidR="00D574D5" w:rsidRPr="000F467D">
        <w:rPr>
          <w:rFonts w:cstheme="minorHAnsi"/>
        </w:rPr>
        <w:t xml:space="preserve">clause </w:t>
      </w:r>
      <w:r w:rsidR="00D574D5" w:rsidRPr="000F467D">
        <w:rPr>
          <w:rFonts w:cstheme="minorHAnsi"/>
        </w:rPr>
        <w:fldChar w:fldCharType="begin"/>
      </w:r>
      <w:r w:rsidR="00D574D5" w:rsidRPr="000F467D">
        <w:rPr>
          <w:rFonts w:cstheme="minorHAnsi"/>
        </w:rPr>
        <w:instrText xml:space="preserve"> REF _Ref149762944 \r \h  \* MERGEFORMAT </w:instrText>
      </w:r>
      <w:r w:rsidR="00D574D5" w:rsidRPr="000F467D">
        <w:rPr>
          <w:rFonts w:cstheme="minorHAnsi"/>
        </w:rPr>
      </w:r>
      <w:r w:rsidR="00D574D5" w:rsidRPr="000F467D">
        <w:rPr>
          <w:rFonts w:cstheme="minorHAnsi"/>
        </w:rPr>
        <w:fldChar w:fldCharType="separate"/>
      </w:r>
      <w:r w:rsidR="00555948">
        <w:rPr>
          <w:rFonts w:cstheme="minorHAnsi"/>
        </w:rPr>
        <w:t>391.1</w:t>
      </w:r>
      <w:r w:rsidR="00D574D5" w:rsidRPr="000F467D">
        <w:rPr>
          <w:rFonts w:cstheme="minorHAnsi"/>
        </w:rPr>
        <w:fldChar w:fldCharType="end"/>
      </w:r>
      <w:r w:rsidRPr="000F467D">
        <w:rPr>
          <w:rFonts w:cstheme="minorHAnsi"/>
        </w:rPr>
        <w:t>, an employee must comply with a direction given by the employer to perform other available work</w:t>
      </w:r>
      <w:r w:rsidRPr="00555A49">
        <w:rPr>
          <w:rFonts w:cstheme="minorHAnsi"/>
        </w:rPr>
        <w:t xml:space="preserve"> at the same workplace, or at another workplace, unless:</w:t>
      </w:r>
    </w:p>
    <w:p w14:paraId="79B1F854" w14:textId="77777777" w:rsidR="00542907" w:rsidRPr="00555A49" w:rsidRDefault="00542907" w:rsidP="00D50B6C">
      <w:pPr>
        <w:pStyle w:val="ListParagraph"/>
        <w:numPr>
          <w:ilvl w:val="2"/>
          <w:numId w:val="34"/>
        </w:numPr>
        <w:spacing w:after="160" w:line="259" w:lineRule="auto"/>
        <w:ind w:left="2693"/>
        <w:contextualSpacing w:val="0"/>
        <w:rPr>
          <w:rFonts w:cstheme="minorHAnsi"/>
        </w:rPr>
      </w:pPr>
      <w:r w:rsidRPr="00555A49">
        <w:rPr>
          <w:rFonts w:cstheme="minorHAnsi"/>
        </w:rPr>
        <w:t xml:space="preserve">the work is not safe; or </w:t>
      </w:r>
    </w:p>
    <w:p w14:paraId="3B90B72F" w14:textId="77777777" w:rsidR="00542907" w:rsidRPr="00555A49" w:rsidRDefault="00542907" w:rsidP="00D50B6C">
      <w:pPr>
        <w:pStyle w:val="ListParagraph"/>
        <w:numPr>
          <w:ilvl w:val="2"/>
          <w:numId w:val="34"/>
        </w:numPr>
        <w:spacing w:after="160" w:line="259" w:lineRule="auto"/>
        <w:ind w:left="2693"/>
        <w:contextualSpacing w:val="0"/>
        <w:rPr>
          <w:rFonts w:cstheme="minorHAnsi"/>
        </w:rPr>
      </w:pPr>
      <w:r w:rsidRPr="00555A49">
        <w:rPr>
          <w:rFonts w:cstheme="minorHAnsi"/>
        </w:rPr>
        <w:t xml:space="preserve">applicable work health and safety legislation would not permit the work to be performed; or </w:t>
      </w:r>
    </w:p>
    <w:p w14:paraId="39D06BE7" w14:textId="77777777" w:rsidR="00542907" w:rsidRPr="00555A49" w:rsidRDefault="00542907" w:rsidP="00D50B6C">
      <w:pPr>
        <w:pStyle w:val="ListParagraph"/>
        <w:numPr>
          <w:ilvl w:val="2"/>
          <w:numId w:val="34"/>
        </w:numPr>
        <w:spacing w:after="160" w:line="259" w:lineRule="auto"/>
        <w:ind w:left="2693"/>
        <w:contextualSpacing w:val="0"/>
        <w:rPr>
          <w:rFonts w:cstheme="minorHAnsi"/>
        </w:rPr>
      </w:pPr>
      <w:r w:rsidRPr="00555A49">
        <w:rPr>
          <w:rFonts w:cstheme="minorHAnsi"/>
        </w:rPr>
        <w:t xml:space="preserve">the work is not appropriate for the employee to perform; or </w:t>
      </w:r>
    </w:p>
    <w:p w14:paraId="0BC850FE" w14:textId="77777777" w:rsidR="00542907" w:rsidRPr="00555A49" w:rsidRDefault="00542907" w:rsidP="00D50B6C">
      <w:pPr>
        <w:pStyle w:val="ListParagraph"/>
        <w:numPr>
          <w:ilvl w:val="2"/>
          <w:numId w:val="34"/>
        </w:numPr>
        <w:spacing w:after="160" w:line="259" w:lineRule="auto"/>
        <w:ind w:left="2693"/>
        <w:contextualSpacing w:val="0"/>
        <w:rPr>
          <w:rFonts w:cstheme="minorHAnsi"/>
        </w:rPr>
      </w:pPr>
      <w:r w:rsidRPr="00555A49">
        <w:rPr>
          <w:rFonts w:cstheme="minorHAnsi"/>
        </w:rPr>
        <w:lastRenderedPageBreak/>
        <w:t xml:space="preserve">there are other reasonable grounds for the employee to refuse to comply with the direction. </w:t>
      </w:r>
    </w:p>
    <w:p w14:paraId="1ED7CC1C" w14:textId="77777777" w:rsidR="00542907" w:rsidRPr="00555A49" w:rsidRDefault="00542907"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 xml:space="preserve">The parties to the dispute agree to be bound by a decision made by the Fair Work Commission in accordance with this term. </w:t>
      </w:r>
    </w:p>
    <w:p w14:paraId="57BE0B9D" w14:textId="2EF7231A" w:rsidR="00542907" w:rsidRPr="00C82246" w:rsidRDefault="00542907" w:rsidP="00D50B6C">
      <w:pPr>
        <w:pStyle w:val="ListParagraph"/>
        <w:numPr>
          <w:ilvl w:val="0"/>
          <w:numId w:val="23"/>
        </w:numPr>
        <w:spacing w:before="0" w:after="160" w:line="259" w:lineRule="auto"/>
        <w:ind w:left="1134" w:hanging="850"/>
        <w:contextualSpacing w:val="0"/>
        <w:rPr>
          <w:rFonts w:cstheme="minorHAnsi"/>
        </w:rPr>
      </w:pPr>
      <w:r w:rsidRPr="00C82246">
        <w:rPr>
          <w:rFonts w:cstheme="minorHAnsi"/>
        </w:rPr>
        <w:t xml:space="preserve">Any disputes arising under the </w:t>
      </w:r>
      <w:r w:rsidR="00D574D5" w:rsidRPr="00C82246">
        <w:rPr>
          <w:i/>
          <w:iCs/>
        </w:rPr>
        <w:t>Productivity Commission Enterprise Agreement 2017-2020</w:t>
      </w:r>
      <w:r w:rsidR="00C82246" w:rsidRPr="00C82246">
        <w:t xml:space="preserve"> </w:t>
      </w:r>
      <w:r w:rsidRPr="00C82246">
        <w:rPr>
          <w:rFonts w:cstheme="minorHAnsi"/>
        </w:rPr>
        <w:t xml:space="preserve">or the </w:t>
      </w:r>
      <w:r w:rsidR="004629BD">
        <w:rPr>
          <w:rFonts w:cstheme="minorHAnsi"/>
        </w:rPr>
        <w:t>NES</w:t>
      </w:r>
      <w:r w:rsidRPr="00C82246">
        <w:rPr>
          <w:rFonts w:cstheme="minorHAnsi"/>
        </w:rPr>
        <w:t xml:space="preserve"> that were formally notified under clause </w:t>
      </w:r>
      <w:r w:rsidR="00C82246" w:rsidRPr="00C82246">
        <w:rPr>
          <w:rFonts w:cstheme="minorHAnsi"/>
        </w:rPr>
        <w:t>1.7</w:t>
      </w:r>
      <w:r w:rsidRPr="00C82246">
        <w:rPr>
          <w:rFonts w:cstheme="minorHAnsi"/>
        </w:rPr>
        <w:t xml:space="preserve"> of that agreement before the commencement of this agreement, that remain unresolved at the date of </w:t>
      </w:r>
      <w:r w:rsidRPr="00C82246">
        <w:rPr>
          <w:rFonts w:ascii="Arial" w:hAnsi="Arial" w:cs="Arial"/>
        </w:rPr>
        <w:t>commencement</w:t>
      </w:r>
      <w:r w:rsidRPr="00C82246">
        <w:rPr>
          <w:rFonts w:cstheme="minorHAnsi"/>
        </w:rPr>
        <w:t xml:space="preserve"> of this agreement, will be progressed under the dispute resolution procedures in this agreement. </w:t>
      </w:r>
    </w:p>
    <w:p w14:paraId="30D05DC7" w14:textId="77777777" w:rsidR="00542907" w:rsidRPr="00555A49" w:rsidRDefault="00542907" w:rsidP="00D50B6C">
      <w:pPr>
        <w:pStyle w:val="Heading3"/>
        <w:numPr>
          <w:ilvl w:val="2"/>
          <w:numId w:val="25"/>
        </w:numPr>
        <w:ind w:left="1134" w:hanging="1134"/>
      </w:pPr>
      <w:bookmarkStart w:id="439" w:name="_Toc148017094"/>
      <w:bookmarkStart w:id="440" w:name="_Toc148017427"/>
      <w:bookmarkStart w:id="441" w:name="_Toc149160616"/>
      <w:r w:rsidRPr="00555A49">
        <w:t>Leave of absence to attend proceedings</w:t>
      </w:r>
      <w:bookmarkEnd w:id="439"/>
      <w:bookmarkEnd w:id="440"/>
      <w:bookmarkEnd w:id="441"/>
    </w:p>
    <w:p w14:paraId="44AA69AB" w14:textId="5E57E3B1" w:rsidR="00542907" w:rsidRPr="000F467D" w:rsidRDefault="00542907" w:rsidP="00D50B6C">
      <w:pPr>
        <w:pStyle w:val="ListParagraph"/>
        <w:numPr>
          <w:ilvl w:val="0"/>
          <w:numId w:val="23"/>
        </w:numPr>
        <w:spacing w:before="0" w:after="160" w:line="259" w:lineRule="auto"/>
        <w:ind w:left="1134" w:hanging="850"/>
        <w:contextualSpacing w:val="0"/>
        <w:rPr>
          <w:rFonts w:cstheme="minorHAnsi"/>
        </w:rPr>
      </w:pPr>
      <w:r w:rsidRPr="00555A49">
        <w:rPr>
          <w:rFonts w:cstheme="minorHAnsi"/>
        </w:rPr>
        <w:t xml:space="preserve">Where the </w:t>
      </w:r>
      <w:r w:rsidRPr="000F467D">
        <w:rPr>
          <w:rFonts w:cstheme="minorHAnsi"/>
        </w:rPr>
        <w:t>provisions of</w:t>
      </w:r>
      <w:r w:rsidR="002F359B" w:rsidRPr="000F467D">
        <w:rPr>
          <w:rFonts w:cstheme="minorHAnsi"/>
        </w:rPr>
        <w:t xml:space="preserve"> clauses </w:t>
      </w:r>
      <w:r w:rsidR="002F359B" w:rsidRPr="000F467D">
        <w:rPr>
          <w:rFonts w:cstheme="minorHAnsi"/>
        </w:rPr>
        <w:fldChar w:fldCharType="begin"/>
      </w:r>
      <w:r w:rsidR="002F359B" w:rsidRPr="000F467D">
        <w:rPr>
          <w:rFonts w:cstheme="minorHAnsi"/>
        </w:rPr>
        <w:instrText xml:space="preserve"> REF _Ref149763106 \r \h  \* MERGEFORMAT </w:instrText>
      </w:r>
      <w:r w:rsidR="002F359B" w:rsidRPr="000F467D">
        <w:rPr>
          <w:rFonts w:cstheme="minorHAnsi"/>
        </w:rPr>
      </w:r>
      <w:r w:rsidR="002F359B" w:rsidRPr="000F467D">
        <w:rPr>
          <w:rFonts w:cstheme="minorHAnsi"/>
        </w:rPr>
        <w:fldChar w:fldCharType="separate"/>
      </w:r>
      <w:r w:rsidR="00555948">
        <w:rPr>
          <w:rFonts w:cstheme="minorHAnsi"/>
        </w:rPr>
        <w:t>385</w:t>
      </w:r>
      <w:r w:rsidR="002F359B" w:rsidRPr="000F467D">
        <w:rPr>
          <w:rFonts w:cstheme="minorHAnsi"/>
        </w:rPr>
        <w:fldChar w:fldCharType="end"/>
      </w:r>
      <w:r w:rsidR="002F359B" w:rsidRPr="000F467D">
        <w:rPr>
          <w:rFonts w:cstheme="minorHAnsi"/>
        </w:rPr>
        <w:t xml:space="preserve"> to </w:t>
      </w:r>
      <w:r w:rsidR="002F359B" w:rsidRPr="000F467D">
        <w:rPr>
          <w:rFonts w:cstheme="minorHAnsi"/>
        </w:rPr>
        <w:fldChar w:fldCharType="begin"/>
      </w:r>
      <w:r w:rsidR="002F359B" w:rsidRPr="000F467D">
        <w:rPr>
          <w:rFonts w:cstheme="minorHAnsi"/>
        </w:rPr>
        <w:instrText xml:space="preserve"> REF _Ref149763114 \r \h  \* MERGEFORMAT </w:instrText>
      </w:r>
      <w:r w:rsidR="002F359B" w:rsidRPr="000F467D">
        <w:rPr>
          <w:rFonts w:cstheme="minorHAnsi"/>
        </w:rPr>
      </w:r>
      <w:r w:rsidR="002F359B" w:rsidRPr="000F467D">
        <w:rPr>
          <w:rFonts w:cstheme="minorHAnsi"/>
        </w:rPr>
        <w:fldChar w:fldCharType="separate"/>
      </w:r>
      <w:r w:rsidR="00555948">
        <w:rPr>
          <w:rFonts w:cstheme="minorHAnsi"/>
        </w:rPr>
        <w:t>390</w:t>
      </w:r>
      <w:r w:rsidR="002F359B" w:rsidRPr="000F467D">
        <w:rPr>
          <w:rFonts w:cstheme="minorHAnsi"/>
        </w:rPr>
        <w:fldChar w:fldCharType="end"/>
      </w:r>
      <w:r w:rsidR="002F359B" w:rsidRPr="000F467D">
        <w:rPr>
          <w:rFonts w:cstheme="minorHAnsi"/>
        </w:rPr>
        <w:t xml:space="preserve"> </w:t>
      </w:r>
      <w:r w:rsidRPr="000F467D">
        <w:rPr>
          <w:rFonts w:cstheme="minorHAnsi"/>
        </w:rPr>
        <w:t xml:space="preserve">have been complied with, and to assist in the resolution of the matter, the employee, and/or the union delegate or other employee </w:t>
      </w:r>
      <w:r w:rsidRPr="000F467D">
        <w:rPr>
          <w:rFonts w:ascii="Arial" w:hAnsi="Arial" w:cs="Arial"/>
        </w:rPr>
        <w:t>representative</w:t>
      </w:r>
      <w:r w:rsidRPr="000F467D">
        <w:rPr>
          <w:rFonts w:cstheme="minorHAnsi"/>
        </w:rPr>
        <w:t xml:space="preserve"> referred to in clause</w:t>
      </w:r>
      <w:r w:rsidR="00805FD9">
        <w:rPr>
          <w:rFonts w:cstheme="minorHAnsi"/>
        </w:rPr>
        <w:fldChar w:fldCharType="begin"/>
      </w:r>
      <w:r w:rsidR="00805FD9">
        <w:rPr>
          <w:rFonts w:cstheme="minorHAnsi"/>
        </w:rPr>
        <w:instrText xml:space="preserve"> REF _Ref156989240 \r \h </w:instrText>
      </w:r>
      <w:r w:rsidR="00D50B6C">
        <w:rPr>
          <w:rFonts w:cstheme="minorHAnsi"/>
        </w:rPr>
        <w:instrText xml:space="preserve"> \* MERGEFORMAT </w:instrText>
      </w:r>
      <w:r w:rsidR="00805FD9">
        <w:rPr>
          <w:rFonts w:cstheme="minorHAnsi"/>
        </w:rPr>
      </w:r>
      <w:r w:rsidR="00805FD9">
        <w:rPr>
          <w:rFonts w:cstheme="minorHAnsi"/>
        </w:rPr>
        <w:fldChar w:fldCharType="separate"/>
      </w:r>
      <w:r w:rsidR="00555948">
        <w:rPr>
          <w:rFonts w:cstheme="minorHAnsi"/>
        </w:rPr>
        <w:t>387</w:t>
      </w:r>
      <w:r w:rsidR="00805FD9">
        <w:rPr>
          <w:rFonts w:cstheme="minorHAnsi"/>
        </w:rPr>
        <w:fldChar w:fldCharType="end"/>
      </w:r>
      <w:r w:rsidRPr="000F467D">
        <w:rPr>
          <w:rFonts w:cstheme="minorHAnsi"/>
        </w:rPr>
        <w:t xml:space="preserve">, or employee required to provide evidence, will be granted paid time to attend dispute resolution processes and proceedings in the Fair Work Commission arising from referral of the matter in </w:t>
      </w:r>
      <w:r w:rsidR="0000665B" w:rsidRPr="000F467D">
        <w:rPr>
          <w:rFonts w:cstheme="minorHAnsi"/>
        </w:rPr>
        <w:t xml:space="preserve">clause </w:t>
      </w:r>
      <w:r w:rsidR="0000665B" w:rsidRPr="000F467D">
        <w:rPr>
          <w:rFonts w:cstheme="minorHAnsi"/>
        </w:rPr>
        <w:fldChar w:fldCharType="begin"/>
      </w:r>
      <w:r w:rsidR="0000665B" w:rsidRPr="000F467D">
        <w:rPr>
          <w:rFonts w:cstheme="minorHAnsi"/>
        </w:rPr>
        <w:instrText xml:space="preserve"> REF _Ref149763209 \r \h  \* MERGEFORMAT </w:instrText>
      </w:r>
      <w:r w:rsidR="0000665B" w:rsidRPr="000F467D">
        <w:rPr>
          <w:rFonts w:cstheme="minorHAnsi"/>
        </w:rPr>
      </w:r>
      <w:r w:rsidR="0000665B" w:rsidRPr="000F467D">
        <w:rPr>
          <w:rFonts w:cstheme="minorHAnsi"/>
        </w:rPr>
        <w:fldChar w:fldCharType="separate"/>
      </w:r>
      <w:r w:rsidR="00555948">
        <w:rPr>
          <w:rFonts w:cstheme="minorHAnsi"/>
        </w:rPr>
        <w:t>389</w:t>
      </w:r>
      <w:r w:rsidR="0000665B" w:rsidRPr="000F467D">
        <w:rPr>
          <w:rFonts w:cstheme="minorHAnsi"/>
        </w:rPr>
        <w:fldChar w:fldCharType="end"/>
      </w:r>
      <w:r w:rsidR="0000665B" w:rsidRPr="000F467D">
        <w:rPr>
          <w:rFonts w:cstheme="minorHAnsi"/>
        </w:rPr>
        <w:t>.</w:t>
      </w:r>
    </w:p>
    <w:p w14:paraId="58A49ECF" w14:textId="77777777" w:rsidR="00542907" w:rsidRDefault="00542907" w:rsidP="00D50B6C">
      <w:pPr>
        <w:pStyle w:val="Heading2"/>
        <w:numPr>
          <w:ilvl w:val="1"/>
          <w:numId w:val="25"/>
        </w:numPr>
        <w:ind w:left="1134" w:hanging="1134"/>
      </w:pPr>
      <w:bookmarkStart w:id="442" w:name="_Toc148017095"/>
      <w:bookmarkStart w:id="443" w:name="_Toc148017428"/>
      <w:bookmarkStart w:id="444" w:name="_Toc149160617"/>
      <w:bookmarkStart w:id="445" w:name="_Toc159248298"/>
      <w:r w:rsidRPr="00555A49">
        <w:t>Delegates’ rights</w:t>
      </w:r>
      <w:bookmarkEnd w:id="442"/>
      <w:bookmarkEnd w:id="443"/>
      <w:bookmarkEnd w:id="444"/>
      <w:bookmarkEnd w:id="445"/>
    </w:p>
    <w:p w14:paraId="3E6D554C" w14:textId="77777777" w:rsidR="00542907" w:rsidRPr="00715113" w:rsidRDefault="00542907" w:rsidP="00D50B6C">
      <w:pPr>
        <w:pStyle w:val="ListParagraph"/>
        <w:numPr>
          <w:ilvl w:val="0"/>
          <w:numId w:val="23"/>
        </w:numPr>
        <w:spacing w:after="160" w:line="259" w:lineRule="auto"/>
        <w:ind w:left="1135" w:hanging="851"/>
        <w:contextualSpacing w:val="0"/>
        <w:rPr>
          <w:rFonts w:ascii="Arial" w:hAnsi="Arial" w:cs="Arial"/>
        </w:rPr>
      </w:pPr>
      <w:r w:rsidRPr="00555A49">
        <w:rPr>
          <w:rFonts w:cstheme="minorHAnsi"/>
        </w:rPr>
        <w:t xml:space="preserve">Union delegates play an important and legitimate role in the workplace. This includes representing their </w:t>
      </w:r>
      <w:r w:rsidRPr="00715113">
        <w:rPr>
          <w:rFonts w:ascii="Arial" w:hAnsi="Arial" w:cs="Arial"/>
        </w:rPr>
        <w:t xml:space="preserve">members and supporting employee access to union officials, and providing employee views to the agency. </w:t>
      </w:r>
    </w:p>
    <w:p w14:paraId="036E263F" w14:textId="77777777" w:rsidR="00542907" w:rsidRPr="00715113" w:rsidRDefault="00542907" w:rsidP="00D50B6C">
      <w:pPr>
        <w:pStyle w:val="ListParagraph"/>
        <w:numPr>
          <w:ilvl w:val="0"/>
          <w:numId w:val="23"/>
        </w:numPr>
        <w:spacing w:before="0" w:after="160" w:line="259" w:lineRule="auto"/>
        <w:ind w:left="1134" w:hanging="850"/>
        <w:contextualSpacing w:val="0"/>
        <w:rPr>
          <w:rFonts w:ascii="Arial" w:hAnsi="Arial" w:cs="Arial"/>
        </w:rPr>
      </w:pPr>
      <w:r w:rsidRPr="00715113">
        <w:rPr>
          <w:rFonts w:ascii="Arial" w:hAnsi="Arial" w:cs="Arial"/>
        </w:rPr>
        <w:t>The role of union delegates is to be respected and supported.</w:t>
      </w:r>
    </w:p>
    <w:p w14:paraId="33BDE600" w14:textId="77AC4F16" w:rsidR="00542907" w:rsidRPr="00555A49" w:rsidRDefault="00542907" w:rsidP="00D50B6C">
      <w:pPr>
        <w:pStyle w:val="ListParagraph"/>
        <w:numPr>
          <w:ilvl w:val="0"/>
          <w:numId w:val="23"/>
        </w:numPr>
        <w:spacing w:before="0" w:after="160" w:line="259" w:lineRule="auto"/>
        <w:ind w:left="1134" w:hanging="850"/>
        <w:contextualSpacing w:val="0"/>
        <w:rPr>
          <w:rFonts w:cstheme="minorHAnsi"/>
        </w:rPr>
      </w:pPr>
      <w:r w:rsidRPr="00715113">
        <w:rPr>
          <w:rFonts w:ascii="Arial" w:hAnsi="Arial" w:cs="Arial"/>
        </w:rPr>
        <w:t>The</w:t>
      </w:r>
      <w:r w:rsidR="009E5B0D" w:rsidRPr="00715113">
        <w:rPr>
          <w:rFonts w:ascii="Arial" w:hAnsi="Arial" w:cs="Arial"/>
        </w:rPr>
        <w:t xml:space="preserve"> Commission</w:t>
      </w:r>
      <w:r w:rsidRPr="00715113">
        <w:rPr>
          <w:rFonts w:ascii="Arial" w:hAnsi="Arial" w:cs="Arial"/>
        </w:rPr>
        <w:t xml:space="preserve"> and union</w:t>
      </w:r>
      <w:r w:rsidRPr="00555A49">
        <w:rPr>
          <w:rFonts w:cstheme="minorHAnsi"/>
        </w:rPr>
        <w:t xml:space="preserve"> delegates will work together respectfully and collaboratively. </w:t>
      </w:r>
    </w:p>
    <w:p w14:paraId="172D60CC" w14:textId="77777777" w:rsidR="00542907" w:rsidRPr="00555A49" w:rsidRDefault="00542907" w:rsidP="00D50B6C">
      <w:pPr>
        <w:pStyle w:val="Heading3"/>
        <w:numPr>
          <w:ilvl w:val="2"/>
          <w:numId w:val="25"/>
        </w:numPr>
        <w:ind w:left="1134" w:hanging="1134"/>
      </w:pPr>
      <w:bookmarkStart w:id="446" w:name="_Toc148017096"/>
      <w:bookmarkStart w:id="447" w:name="_Toc148017429"/>
      <w:bookmarkStart w:id="448" w:name="_Toc149160618"/>
      <w:r w:rsidRPr="00555A49">
        <w:t>Supporting the role of union delegates</w:t>
      </w:r>
      <w:bookmarkEnd w:id="446"/>
      <w:bookmarkEnd w:id="447"/>
      <w:bookmarkEnd w:id="448"/>
      <w:r w:rsidRPr="00555A49">
        <w:t xml:space="preserve"> </w:t>
      </w:r>
    </w:p>
    <w:p w14:paraId="42E740EF" w14:textId="77AE80E0" w:rsidR="00542907" w:rsidRPr="00555A49" w:rsidRDefault="00542907" w:rsidP="00D50B6C">
      <w:pPr>
        <w:pStyle w:val="ListParagraph"/>
        <w:numPr>
          <w:ilvl w:val="0"/>
          <w:numId w:val="23"/>
        </w:numPr>
        <w:spacing w:before="0" w:after="160" w:line="259" w:lineRule="auto"/>
        <w:ind w:left="1134" w:hanging="850"/>
        <w:contextualSpacing w:val="0"/>
        <w:rPr>
          <w:rFonts w:cstheme="minorHAnsi"/>
        </w:rPr>
      </w:pPr>
      <w:r w:rsidRPr="00ED4BA4">
        <w:rPr>
          <w:rFonts w:cstheme="minorHAnsi"/>
        </w:rPr>
        <w:t>The</w:t>
      </w:r>
      <w:r w:rsidR="009E5B0D" w:rsidRPr="00ED4BA4">
        <w:rPr>
          <w:rFonts w:cstheme="minorHAnsi"/>
        </w:rPr>
        <w:t xml:space="preserve"> </w:t>
      </w:r>
      <w:r w:rsidR="009E5B0D">
        <w:rPr>
          <w:rFonts w:cstheme="minorHAnsi"/>
        </w:rPr>
        <w:t>Commission</w:t>
      </w:r>
      <w:r w:rsidRPr="00555A49">
        <w:rPr>
          <w:rFonts w:cstheme="minorHAnsi"/>
        </w:rPr>
        <w:t xml:space="preserve"> </w:t>
      </w:r>
      <w:r w:rsidRPr="00715113">
        <w:rPr>
          <w:rFonts w:ascii="Arial" w:hAnsi="Arial" w:cs="Arial"/>
        </w:rPr>
        <w:t>respects</w:t>
      </w:r>
      <w:r w:rsidRPr="00555A49">
        <w:rPr>
          <w:rFonts w:cstheme="minorHAnsi"/>
        </w:rPr>
        <w:t xml:space="preserve"> the role of union delegates to: </w:t>
      </w:r>
    </w:p>
    <w:p w14:paraId="3CB2EDF6" w14:textId="77777777" w:rsidR="00542907" w:rsidRPr="00555A49" w:rsidRDefault="00542907" w:rsidP="00D50B6C">
      <w:pPr>
        <w:pStyle w:val="ListParagraph"/>
        <w:numPr>
          <w:ilvl w:val="1"/>
          <w:numId w:val="23"/>
        </w:numPr>
        <w:spacing w:before="0" w:after="160" w:line="259" w:lineRule="auto"/>
        <w:ind w:left="1985" w:hanging="851"/>
        <w:contextualSpacing w:val="0"/>
        <w:rPr>
          <w:rFonts w:cstheme="minorHAnsi"/>
          <w:sz w:val="24"/>
        </w:rPr>
      </w:pPr>
      <w:r w:rsidRPr="00555A49">
        <w:rPr>
          <w:rFonts w:cstheme="minorHAnsi"/>
        </w:rPr>
        <w:t>provide information, consult with and seek feedback from employees in the workplace on workplace matters;</w:t>
      </w:r>
    </w:p>
    <w:p w14:paraId="375FC7BD" w14:textId="77777777" w:rsidR="00542907" w:rsidRPr="00555A49" w:rsidRDefault="00542907"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consult with other delegates and union officials, and get advice and assistance from union officials;</w:t>
      </w:r>
    </w:p>
    <w:p w14:paraId="707E8189" w14:textId="77777777" w:rsidR="00542907" w:rsidRPr="00555A49" w:rsidRDefault="00542907"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 xml:space="preserve">represent the interests of members to the employer and industrial tribunals; and </w:t>
      </w:r>
    </w:p>
    <w:p w14:paraId="403C69D8" w14:textId="77777777" w:rsidR="00542907" w:rsidRPr="00555A49" w:rsidRDefault="00542907"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represent members at relevant union forums, consultative committees or bargaining.</w:t>
      </w:r>
    </w:p>
    <w:p w14:paraId="68B54DB8" w14:textId="2FC5DBB8" w:rsidR="00542907" w:rsidRPr="00555A49" w:rsidRDefault="00542907" w:rsidP="00D50B6C">
      <w:pPr>
        <w:pStyle w:val="ListParagraph"/>
        <w:numPr>
          <w:ilvl w:val="0"/>
          <w:numId w:val="23"/>
        </w:numPr>
        <w:spacing w:before="0" w:after="160" w:line="259" w:lineRule="auto"/>
        <w:ind w:left="1134" w:hanging="850"/>
        <w:contextualSpacing w:val="0"/>
        <w:rPr>
          <w:rFonts w:cstheme="minorHAnsi"/>
        </w:rPr>
      </w:pPr>
      <w:r w:rsidRPr="00ED4BA4">
        <w:t>The</w:t>
      </w:r>
      <w:r w:rsidR="009E5B0D" w:rsidRPr="00ED4BA4">
        <w:rPr>
          <w:rFonts w:cstheme="minorHAnsi"/>
        </w:rPr>
        <w:t xml:space="preserve"> </w:t>
      </w:r>
      <w:r w:rsidR="009E5B0D" w:rsidRPr="00715113">
        <w:rPr>
          <w:rFonts w:ascii="Arial" w:hAnsi="Arial" w:cs="Arial"/>
        </w:rPr>
        <w:t>Commission</w:t>
      </w:r>
      <w:r w:rsidRPr="00555A49">
        <w:rPr>
          <w:rFonts w:cstheme="minorHAnsi"/>
        </w:rPr>
        <w:t xml:space="preserve"> and union delegates recognise that undertaking the role of a union delegate is not the primary purpose of an employee’s engagement, and must work with and not unreasonably impact their regular duties. Honorary officials may request additional time and facilities from time to time. </w:t>
      </w:r>
    </w:p>
    <w:p w14:paraId="0E738C46" w14:textId="77777777" w:rsidR="00542907" w:rsidRPr="00555A49" w:rsidRDefault="00542907" w:rsidP="00D50B6C">
      <w:pPr>
        <w:pStyle w:val="ListParagraph"/>
        <w:numPr>
          <w:ilvl w:val="0"/>
          <w:numId w:val="23"/>
        </w:numPr>
        <w:spacing w:before="0" w:after="160" w:line="259" w:lineRule="auto"/>
        <w:ind w:left="1134" w:hanging="850"/>
        <w:contextualSpacing w:val="0"/>
        <w:rPr>
          <w:rFonts w:cstheme="minorHAnsi"/>
        </w:rPr>
      </w:pPr>
      <w:r w:rsidRPr="00555A49">
        <w:rPr>
          <w:rFonts w:cstheme="minorHAnsi"/>
        </w:rPr>
        <w:t xml:space="preserve">Union </w:t>
      </w:r>
      <w:r w:rsidRPr="00715113">
        <w:rPr>
          <w:rFonts w:ascii="Arial" w:hAnsi="Arial" w:cs="Arial"/>
        </w:rPr>
        <w:t>delegates</w:t>
      </w:r>
      <w:r w:rsidRPr="00555A49">
        <w:rPr>
          <w:rFonts w:cstheme="minorHAnsi"/>
        </w:rPr>
        <w:t xml:space="preserve"> will be provided with reasonable paid time during their normal working hours to perform their union delegate role. The paid time provided should not result in disruption to critical services or operational requirements. </w:t>
      </w:r>
    </w:p>
    <w:p w14:paraId="01D919A6" w14:textId="72733F6B" w:rsidR="00542907" w:rsidRPr="00555A49" w:rsidRDefault="00542907" w:rsidP="00D50B6C">
      <w:pPr>
        <w:pStyle w:val="ListParagraph"/>
        <w:numPr>
          <w:ilvl w:val="0"/>
          <w:numId w:val="23"/>
        </w:numPr>
        <w:spacing w:before="0" w:after="160" w:line="259" w:lineRule="auto"/>
        <w:ind w:left="1134" w:hanging="850"/>
        <w:contextualSpacing w:val="0"/>
        <w:rPr>
          <w:rFonts w:cstheme="minorHAnsi"/>
        </w:rPr>
      </w:pPr>
      <w:r w:rsidRPr="00555A49">
        <w:rPr>
          <w:rFonts w:cstheme="minorHAnsi"/>
        </w:rPr>
        <w:t xml:space="preserve">To support </w:t>
      </w:r>
      <w:r w:rsidRPr="00715113">
        <w:rPr>
          <w:rFonts w:ascii="Arial" w:hAnsi="Arial" w:cs="Arial"/>
        </w:rPr>
        <w:t>the</w:t>
      </w:r>
      <w:r w:rsidRPr="00555A49">
        <w:rPr>
          <w:rFonts w:cstheme="minorHAnsi"/>
        </w:rPr>
        <w:t xml:space="preserve"> role of union delegates, the </w:t>
      </w:r>
      <w:r w:rsidR="009E5B0D">
        <w:rPr>
          <w:rFonts w:cstheme="minorHAnsi"/>
        </w:rPr>
        <w:t>Commission</w:t>
      </w:r>
      <w:r w:rsidRPr="00555A49">
        <w:rPr>
          <w:rFonts w:cstheme="minorHAnsi"/>
        </w:rPr>
        <w:t xml:space="preserve"> will, subject to legislative and operational requirements, including privacy and security requirements:</w:t>
      </w:r>
    </w:p>
    <w:p w14:paraId="00B99BF9" w14:textId="77777777" w:rsidR="00542907" w:rsidRPr="00555A49" w:rsidRDefault="00542907"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lastRenderedPageBreak/>
        <w:t>provide union delegates with reasonable access to agency facilities and resources, including for paid or unpaid meetings between employees and their unions and to communicate with union officials;</w:t>
      </w:r>
    </w:p>
    <w:p w14:paraId="6BA14871" w14:textId="77777777" w:rsidR="00542907" w:rsidRPr="00555A49" w:rsidRDefault="00542907"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advise union delegates and other union officials of the agency facilities and resources available for their use, which may include telephone, photocopying, internet, and email;</w:t>
      </w:r>
    </w:p>
    <w:p w14:paraId="2565159A" w14:textId="77777777" w:rsidR="00542907" w:rsidRPr="00555A49" w:rsidRDefault="00542907"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 xml:space="preserve">allow reasonable official union communication appropriate to the agency from union delegates with employees, including through email, intranet pages and notice boards. This may include providing a link to a union website for employees to access union information. Any assistance in facilitating email communications does not include an agency vetoing reasonable communications; </w:t>
      </w:r>
    </w:p>
    <w:p w14:paraId="31FA73A9" w14:textId="77777777" w:rsidR="00542907" w:rsidRPr="00555A49" w:rsidRDefault="00542907"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 xml:space="preserve">provide access to new employees as part of induction; and </w:t>
      </w:r>
    </w:p>
    <w:p w14:paraId="7033F581" w14:textId="77777777" w:rsidR="00542907" w:rsidRPr="00555A49" w:rsidRDefault="00542907" w:rsidP="00D50B6C">
      <w:pPr>
        <w:pStyle w:val="ListParagraph"/>
        <w:numPr>
          <w:ilvl w:val="1"/>
          <w:numId w:val="23"/>
        </w:numPr>
        <w:spacing w:before="0" w:after="160" w:line="259" w:lineRule="auto"/>
        <w:ind w:left="1985" w:hanging="851"/>
        <w:contextualSpacing w:val="0"/>
        <w:rPr>
          <w:rFonts w:cstheme="minorHAnsi"/>
        </w:rPr>
      </w:pPr>
      <w:r w:rsidRPr="00555A49">
        <w:rPr>
          <w:rFonts w:cstheme="minorHAnsi"/>
        </w:rPr>
        <w:t xml:space="preserve">provide reasonable access to union delegates to attend appropriate paid time training in workplace relations matters, during normal working hours. </w:t>
      </w:r>
    </w:p>
    <w:p w14:paraId="145E5146" w14:textId="32D555FC" w:rsidR="00542907" w:rsidRPr="00555A49" w:rsidRDefault="00542907" w:rsidP="00D50B6C">
      <w:pPr>
        <w:pStyle w:val="ListParagraph"/>
        <w:numPr>
          <w:ilvl w:val="0"/>
          <w:numId w:val="23"/>
        </w:numPr>
        <w:spacing w:before="0" w:after="160" w:line="259" w:lineRule="auto"/>
        <w:ind w:left="1134" w:hanging="850"/>
        <w:contextualSpacing w:val="0"/>
        <w:rPr>
          <w:rFonts w:cstheme="minorHAnsi"/>
        </w:rPr>
      </w:pPr>
      <w:r w:rsidRPr="00555A49">
        <w:rPr>
          <w:rFonts w:cstheme="minorHAnsi"/>
        </w:rPr>
        <w:t xml:space="preserve">Where APS employees are elected as officials of a trade union or professional association, they are not required to seek permission from the workplace or </w:t>
      </w:r>
      <w:r w:rsidR="009E5B0D">
        <w:rPr>
          <w:rFonts w:cstheme="minorHAnsi"/>
        </w:rPr>
        <w:t>Commission</w:t>
      </w:r>
      <w:r>
        <w:rPr>
          <w:rFonts w:cstheme="minorHAnsi"/>
        </w:rPr>
        <w:t xml:space="preserve"> </w:t>
      </w:r>
      <w:r w:rsidRPr="00555A49">
        <w:rPr>
          <w:rFonts w:cstheme="minorHAnsi"/>
        </w:rPr>
        <w:t xml:space="preserve">before speaking publicly in that capacity, subject to the APS Code of Conduct and legislative requirements. </w:t>
      </w:r>
    </w:p>
    <w:p w14:paraId="0160A434" w14:textId="77777777" w:rsidR="00542907" w:rsidRPr="00555A49" w:rsidRDefault="00542907" w:rsidP="00D50B6C">
      <w:pPr>
        <w:pStyle w:val="Heading2"/>
        <w:numPr>
          <w:ilvl w:val="1"/>
          <w:numId w:val="25"/>
        </w:numPr>
        <w:ind w:left="1134" w:hanging="1134"/>
      </w:pPr>
      <w:bookmarkStart w:id="449" w:name="_Toc148017097"/>
      <w:bookmarkStart w:id="450" w:name="_Toc148017430"/>
      <w:bookmarkStart w:id="451" w:name="_Toc149160619"/>
      <w:bookmarkStart w:id="452" w:name="_Toc159248299"/>
      <w:r w:rsidRPr="00555A49">
        <w:t>Employee representational rights</w:t>
      </w:r>
      <w:bookmarkEnd w:id="449"/>
      <w:bookmarkEnd w:id="450"/>
      <w:bookmarkEnd w:id="451"/>
      <w:bookmarkEnd w:id="452"/>
    </w:p>
    <w:p w14:paraId="124B2095" w14:textId="44A19F79" w:rsidR="00542907" w:rsidRPr="00B67678" w:rsidRDefault="0067738A" w:rsidP="00D50B6C">
      <w:pPr>
        <w:pStyle w:val="ListParagraph"/>
        <w:numPr>
          <w:ilvl w:val="0"/>
          <w:numId w:val="23"/>
        </w:numPr>
        <w:spacing w:after="160" w:line="259" w:lineRule="auto"/>
        <w:ind w:left="1135" w:hanging="851"/>
        <w:contextualSpacing w:val="0"/>
        <w:rPr>
          <w:rFonts w:asciiTheme="majorHAnsi" w:hAnsiTheme="majorHAnsi"/>
          <w:color w:val="265A9A" w:themeColor="background2"/>
          <w:sz w:val="42"/>
        </w:rPr>
      </w:pPr>
      <w:r w:rsidRPr="00B67678">
        <w:rPr>
          <w:rFonts w:cstheme="minorHAnsi"/>
        </w:rPr>
        <w:t>The Commission recognises that an employee may, in matters concerning their employment, choose to have a representative of their choice to support or represent them.  A representative requested by an employee to act in this capacity may include an elected representative, a union workplace delegate, or a work colleague.  The Commission and the employee’s nominated representative will deal with each other in good faith.</w:t>
      </w:r>
      <w:bookmarkStart w:id="453" w:name="_Toc148017098"/>
      <w:bookmarkStart w:id="454" w:name="_Toc148017431"/>
      <w:bookmarkStart w:id="455" w:name="_Toc149160620"/>
      <w:r w:rsidR="00542907" w:rsidRPr="00555A49">
        <w:br w:type="page"/>
      </w:r>
    </w:p>
    <w:p w14:paraId="29B05D41" w14:textId="596A05F1" w:rsidR="00542907" w:rsidRPr="00BE37B6" w:rsidRDefault="00542907" w:rsidP="00BE37B6">
      <w:pPr>
        <w:pStyle w:val="Heading1-nobackground"/>
        <w:numPr>
          <w:ilvl w:val="0"/>
          <w:numId w:val="25"/>
        </w:numPr>
        <w:shd w:val="clear" w:color="auto" w:fill="265A9A" w:themeFill="background2"/>
        <w:spacing w:before="480" w:after="240"/>
        <w:ind w:left="992" w:hanging="992"/>
        <w:rPr>
          <w:color w:val="FFFFFF" w:themeColor="background1"/>
        </w:rPr>
      </w:pPr>
      <w:bookmarkStart w:id="456" w:name="_Toc159248300"/>
      <w:r w:rsidRPr="00BE37B6">
        <w:rPr>
          <w:color w:val="FFFFFF" w:themeColor="background1"/>
        </w:rPr>
        <w:lastRenderedPageBreak/>
        <w:t>Separation and retention</w:t>
      </w:r>
      <w:bookmarkEnd w:id="453"/>
      <w:bookmarkEnd w:id="454"/>
      <w:bookmarkEnd w:id="455"/>
      <w:bookmarkEnd w:id="456"/>
      <w:r w:rsidRPr="00BE37B6">
        <w:rPr>
          <w:color w:val="FFFFFF" w:themeColor="background1"/>
        </w:rPr>
        <w:t xml:space="preserve"> </w:t>
      </w:r>
    </w:p>
    <w:p w14:paraId="6DF64D91" w14:textId="77777777" w:rsidR="00542907" w:rsidRDefault="00542907" w:rsidP="00D50B6C">
      <w:pPr>
        <w:pStyle w:val="Heading2"/>
        <w:numPr>
          <w:ilvl w:val="1"/>
          <w:numId w:val="25"/>
        </w:numPr>
        <w:ind w:left="1134" w:hanging="1134"/>
      </w:pPr>
      <w:bookmarkStart w:id="457" w:name="_Toc148017099"/>
      <w:bookmarkStart w:id="458" w:name="_Toc148017432"/>
      <w:bookmarkStart w:id="459" w:name="_Toc149160621"/>
      <w:bookmarkStart w:id="460" w:name="_Toc159248301"/>
      <w:r w:rsidRPr="00555A49">
        <w:t>Resignation</w:t>
      </w:r>
      <w:bookmarkEnd w:id="457"/>
      <w:bookmarkEnd w:id="458"/>
      <w:bookmarkEnd w:id="459"/>
      <w:bookmarkEnd w:id="460"/>
    </w:p>
    <w:p w14:paraId="1D0AB468" w14:textId="05D36C66" w:rsidR="00542907" w:rsidRPr="00715113" w:rsidRDefault="00542907" w:rsidP="00D50B6C">
      <w:pPr>
        <w:pStyle w:val="ListParagraph"/>
        <w:numPr>
          <w:ilvl w:val="0"/>
          <w:numId w:val="23"/>
        </w:numPr>
        <w:spacing w:after="160" w:line="259" w:lineRule="auto"/>
        <w:ind w:left="1135" w:hanging="851"/>
        <w:contextualSpacing w:val="0"/>
        <w:rPr>
          <w:rFonts w:ascii="Arial" w:hAnsi="Arial" w:cs="Arial"/>
        </w:rPr>
      </w:pPr>
      <w:r w:rsidRPr="00555A49">
        <w:rPr>
          <w:rFonts w:cstheme="minorHAnsi"/>
        </w:rPr>
        <w:t xml:space="preserve">An </w:t>
      </w:r>
      <w:r w:rsidRPr="00715113">
        <w:rPr>
          <w:rFonts w:ascii="Arial" w:hAnsi="Arial" w:cs="Arial"/>
        </w:rPr>
        <w:t xml:space="preserve">employee may resign from their employment by giving the </w:t>
      </w:r>
      <w:r w:rsidR="009E5B0D" w:rsidRPr="00715113">
        <w:rPr>
          <w:rFonts w:ascii="Arial" w:hAnsi="Arial" w:cs="Arial"/>
        </w:rPr>
        <w:t>Chair</w:t>
      </w:r>
      <w:r w:rsidRPr="00715113">
        <w:rPr>
          <w:rFonts w:ascii="Arial" w:hAnsi="Arial" w:cs="Arial"/>
        </w:rPr>
        <w:t xml:space="preserve"> at least 14 calendar days’ notice. </w:t>
      </w:r>
    </w:p>
    <w:p w14:paraId="3EB7AFA8" w14:textId="58DFD18B" w:rsidR="00542907" w:rsidRPr="00715113" w:rsidRDefault="00542907" w:rsidP="00D50B6C">
      <w:pPr>
        <w:pStyle w:val="ListParagraph"/>
        <w:numPr>
          <w:ilvl w:val="0"/>
          <w:numId w:val="23"/>
        </w:numPr>
        <w:spacing w:before="0" w:after="160" w:line="259" w:lineRule="auto"/>
        <w:ind w:left="1134" w:hanging="850"/>
        <w:contextualSpacing w:val="0"/>
        <w:rPr>
          <w:rFonts w:ascii="Arial" w:hAnsi="Arial" w:cs="Arial"/>
        </w:rPr>
      </w:pPr>
      <w:r w:rsidRPr="00715113">
        <w:rPr>
          <w:rFonts w:ascii="Arial" w:hAnsi="Arial" w:cs="Arial"/>
        </w:rPr>
        <w:t xml:space="preserve">At the instigation of the </w:t>
      </w:r>
      <w:r w:rsidR="009E5B0D" w:rsidRPr="00715113">
        <w:rPr>
          <w:rFonts w:ascii="Arial" w:hAnsi="Arial" w:cs="Arial"/>
        </w:rPr>
        <w:t>Chair</w:t>
      </w:r>
      <w:r w:rsidRPr="00715113">
        <w:rPr>
          <w:rFonts w:ascii="Arial" w:hAnsi="Arial" w:cs="Arial"/>
        </w:rPr>
        <w:t>, the resignation may take effect at an earlier date within the notice period. In such cases, the employee will receive paid compensation in lieu of the notice period which is not worked.</w:t>
      </w:r>
    </w:p>
    <w:p w14:paraId="27DA8A83" w14:textId="6C42EC1E" w:rsidR="00542907" w:rsidRPr="00715113" w:rsidRDefault="00542907" w:rsidP="00D50B6C">
      <w:pPr>
        <w:pStyle w:val="ListParagraph"/>
        <w:numPr>
          <w:ilvl w:val="0"/>
          <w:numId w:val="23"/>
        </w:numPr>
        <w:spacing w:before="0" w:after="160" w:line="259" w:lineRule="auto"/>
        <w:ind w:left="1134" w:hanging="850"/>
        <w:contextualSpacing w:val="0"/>
        <w:rPr>
          <w:rFonts w:ascii="Arial" w:hAnsi="Arial" w:cs="Arial"/>
        </w:rPr>
      </w:pPr>
      <w:r w:rsidRPr="00715113">
        <w:rPr>
          <w:rFonts w:ascii="Arial" w:hAnsi="Arial" w:cs="Arial"/>
        </w:rPr>
        <w:t xml:space="preserve">The </w:t>
      </w:r>
      <w:r w:rsidR="009E5B0D" w:rsidRPr="00715113">
        <w:rPr>
          <w:rFonts w:ascii="Arial" w:hAnsi="Arial" w:cs="Arial"/>
        </w:rPr>
        <w:t>Chair</w:t>
      </w:r>
      <w:r w:rsidRPr="00715113">
        <w:rPr>
          <w:rFonts w:ascii="Arial" w:hAnsi="Arial" w:cs="Arial"/>
        </w:rPr>
        <w:t xml:space="preserve"> has the discretion to agree to a shorter period of notice or waive the requirement to give notice. </w:t>
      </w:r>
    </w:p>
    <w:p w14:paraId="06008C33" w14:textId="20776C4D" w:rsidR="00542907" w:rsidRPr="00555A49" w:rsidRDefault="00542907" w:rsidP="00D50B6C">
      <w:pPr>
        <w:pStyle w:val="ListParagraph"/>
        <w:numPr>
          <w:ilvl w:val="0"/>
          <w:numId w:val="23"/>
        </w:numPr>
        <w:spacing w:before="0" w:after="160" w:line="259" w:lineRule="auto"/>
        <w:ind w:left="1134" w:hanging="850"/>
        <w:contextualSpacing w:val="0"/>
        <w:rPr>
          <w:rFonts w:cstheme="minorHAnsi"/>
        </w:rPr>
      </w:pPr>
      <w:r w:rsidRPr="00715113">
        <w:rPr>
          <w:rFonts w:ascii="Arial" w:hAnsi="Arial" w:cs="Arial"/>
        </w:rPr>
        <w:t xml:space="preserve">When an employee dies, or the </w:t>
      </w:r>
      <w:r w:rsidR="009E5B0D" w:rsidRPr="00715113">
        <w:rPr>
          <w:rFonts w:ascii="Arial" w:hAnsi="Arial" w:cs="Arial"/>
        </w:rPr>
        <w:t>Chair</w:t>
      </w:r>
      <w:r w:rsidRPr="00715113">
        <w:rPr>
          <w:rFonts w:ascii="Arial" w:hAnsi="Arial" w:cs="Arial"/>
        </w:rPr>
        <w:t xml:space="preserve"> has directed that an employee is presumed to have died on a particular date, the </w:t>
      </w:r>
      <w:r w:rsidR="009E5B0D" w:rsidRPr="00715113">
        <w:rPr>
          <w:rFonts w:ascii="Arial" w:hAnsi="Arial" w:cs="Arial"/>
        </w:rPr>
        <w:t>Chair</w:t>
      </w:r>
      <w:r w:rsidRPr="00715113">
        <w:rPr>
          <w:rFonts w:ascii="Arial" w:hAnsi="Arial" w:cs="Arial"/>
        </w:rPr>
        <w:t xml:space="preserve"> must authorise payments to the partner, dependants</w:t>
      </w:r>
      <w:r w:rsidRPr="00555A49">
        <w:rPr>
          <w:rFonts w:cstheme="minorHAnsi"/>
        </w:rPr>
        <w:t xml:space="preserve"> or legal representative of the former employee, the amount to which the former employee would have been entitled had they ceased employment through resignation or retirement, or where legislation provides specifically for amounts calculated based on the death of the employee, those amounts. If payment has not been made within a year of the former employee’s death, it should be made to their legal representative.</w:t>
      </w:r>
    </w:p>
    <w:p w14:paraId="5E0F3460" w14:textId="77777777" w:rsidR="00542907" w:rsidRDefault="00542907" w:rsidP="00D50B6C">
      <w:pPr>
        <w:pStyle w:val="Heading2"/>
        <w:numPr>
          <w:ilvl w:val="1"/>
          <w:numId w:val="25"/>
        </w:numPr>
        <w:ind w:left="1134" w:hanging="1134"/>
      </w:pPr>
      <w:bookmarkStart w:id="461" w:name="_Toc148017100"/>
      <w:bookmarkStart w:id="462" w:name="_Toc148017433"/>
      <w:bookmarkStart w:id="463" w:name="_Toc149160622"/>
      <w:bookmarkStart w:id="464" w:name="_Ref149832711"/>
      <w:bookmarkStart w:id="465" w:name="_Ref151110586"/>
      <w:bookmarkStart w:id="466" w:name="_Ref156568921"/>
      <w:bookmarkStart w:id="467" w:name="_Toc159248302"/>
      <w:r w:rsidRPr="00E82EDA">
        <w:t>Redeployment, retraining, redundancy</w:t>
      </w:r>
      <w:bookmarkEnd w:id="461"/>
      <w:bookmarkEnd w:id="462"/>
      <w:bookmarkEnd w:id="463"/>
      <w:bookmarkEnd w:id="464"/>
      <w:bookmarkEnd w:id="465"/>
      <w:bookmarkEnd w:id="466"/>
      <w:bookmarkEnd w:id="467"/>
      <w:r w:rsidRPr="00E82EDA">
        <w:t xml:space="preserve"> </w:t>
      </w:r>
    </w:p>
    <w:p w14:paraId="43AB9826" w14:textId="77777777" w:rsidR="00E243C0" w:rsidRPr="00B801A9" w:rsidRDefault="00E243C0" w:rsidP="00D50B6C">
      <w:pPr>
        <w:pStyle w:val="ListParagraph"/>
        <w:numPr>
          <w:ilvl w:val="0"/>
          <w:numId w:val="23"/>
        </w:numPr>
        <w:spacing w:after="160" w:line="259" w:lineRule="auto"/>
        <w:ind w:left="1135" w:hanging="851"/>
        <w:contextualSpacing w:val="0"/>
        <w:rPr>
          <w:rFonts w:cstheme="minorHAnsi"/>
        </w:rPr>
      </w:pPr>
      <w:bookmarkStart w:id="468" w:name="_Toc422741333"/>
      <w:bookmarkStart w:id="469" w:name="_Toc493064736"/>
      <w:bookmarkStart w:id="470" w:name="_Toc52273079"/>
      <w:bookmarkStart w:id="471" w:name="_Toc152132465"/>
      <w:bookmarkStart w:id="472" w:name="_Toc160889662"/>
      <w:bookmarkStart w:id="473" w:name="_Toc161055355"/>
      <w:r w:rsidRPr="00B801A9">
        <w:rPr>
          <w:rFonts w:cstheme="minorHAnsi"/>
        </w:rPr>
        <w:t xml:space="preserve">The </w:t>
      </w:r>
      <w:r w:rsidRPr="00715113">
        <w:rPr>
          <w:rFonts w:ascii="Arial" w:hAnsi="Arial" w:cs="Arial"/>
        </w:rPr>
        <w:t>following</w:t>
      </w:r>
      <w:r w:rsidRPr="00B801A9">
        <w:rPr>
          <w:rFonts w:cstheme="minorHAnsi"/>
        </w:rPr>
        <w:t xml:space="preserve"> redeployment, retirement and redundancy provisions will apply to employees of the Commission who are excess, other than non-ongoing employees and those employees on probation.</w:t>
      </w:r>
    </w:p>
    <w:p w14:paraId="28F8D45B" w14:textId="77777777" w:rsidR="00E243C0" w:rsidRPr="00E243C0" w:rsidRDefault="00E243C0" w:rsidP="00D50B6C">
      <w:pPr>
        <w:pStyle w:val="Heading3"/>
        <w:numPr>
          <w:ilvl w:val="2"/>
          <w:numId w:val="25"/>
        </w:numPr>
        <w:ind w:left="1134" w:hanging="1134"/>
      </w:pPr>
      <w:bookmarkStart w:id="474" w:name="_Toc478998079"/>
      <w:bookmarkStart w:id="475" w:name="_Toc487537259"/>
      <w:r w:rsidRPr="00E243C0">
        <w:t>Definition of ‘Excess’</w:t>
      </w:r>
      <w:bookmarkEnd w:id="474"/>
      <w:bookmarkEnd w:id="475"/>
    </w:p>
    <w:p w14:paraId="6CF765C5" w14:textId="77777777" w:rsidR="00E243C0" w:rsidRPr="00B801A9" w:rsidRDefault="00E243C0" w:rsidP="00D50B6C">
      <w:pPr>
        <w:pStyle w:val="ListParagraph"/>
        <w:numPr>
          <w:ilvl w:val="0"/>
          <w:numId w:val="23"/>
        </w:numPr>
        <w:spacing w:before="0" w:after="160" w:line="259" w:lineRule="auto"/>
        <w:ind w:left="1134" w:hanging="850"/>
        <w:contextualSpacing w:val="0"/>
        <w:rPr>
          <w:rFonts w:cstheme="minorHAnsi"/>
        </w:rPr>
      </w:pPr>
      <w:r w:rsidRPr="00B801A9">
        <w:rPr>
          <w:rFonts w:cstheme="minorHAnsi"/>
        </w:rPr>
        <w:t>An employee is excess if:</w:t>
      </w:r>
    </w:p>
    <w:p w14:paraId="6A08380A" w14:textId="3EA6AD83" w:rsidR="00E243C0" w:rsidRPr="00B801A9" w:rsidRDefault="00E243C0" w:rsidP="00D50B6C">
      <w:pPr>
        <w:pStyle w:val="ListParagraph"/>
        <w:numPr>
          <w:ilvl w:val="1"/>
          <w:numId w:val="23"/>
        </w:numPr>
        <w:spacing w:before="0" w:after="160" w:line="259" w:lineRule="auto"/>
        <w:ind w:left="1985" w:hanging="851"/>
        <w:contextualSpacing w:val="0"/>
        <w:rPr>
          <w:rFonts w:cstheme="minorHAnsi"/>
        </w:rPr>
      </w:pPr>
      <w:r w:rsidRPr="00B801A9">
        <w:rPr>
          <w:rFonts w:cstheme="minorHAnsi"/>
        </w:rPr>
        <w:t>the employee is included in a class of employees employed in the</w:t>
      </w:r>
      <w:r w:rsidR="00B801A9">
        <w:rPr>
          <w:rFonts w:cstheme="minorHAnsi"/>
        </w:rPr>
        <w:t xml:space="preserve"> Productivity </w:t>
      </w:r>
      <w:r w:rsidRPr="00B801A9">
        <w:rPr>
          <w:rFonts w:cstheme="minorHAnsi"/>
        </w:rPr>
        <w:t>Commission, which class comprises a greater number of employees than is necessary for the efficient and economical working of the Commission;</w:t>
      </w:r>
    </w:p>
    <w:p w14:paraId="585AD30A" w14:textId="77777777" w:rsidR="00E243C0" w:rsidRPr="00B801A9" w:rsidRDefault="00E243C0" w:rsidP="00D50B6C">
      <w:pPr>
        <w:pStyle w:val="ListParagraph"/>
        <w:numPr>
          <w:ilvl w:val="1"/>
          <w:numId w:val="23"/>
        </w:numPr>
        <w:spacing w:before="0" w:after="160" w:line="259" w:lineRule="auto"/>
        <w:ind w:left="1985" w:hanging="851"/>
        <w:contextualSpacing w:val="0"/>
        <w:rPr>
          <w:rFonts w:cstheme="minorHAnsi"/>
        </w:rPr>
      </w:pPr>
      <w:r w:rsidRPr="00B801A9">
        <w:rPr>
          <w:rFonts w:cstheme="minorHAnsi"/>
        </w:rPr>
        <w:t>the services of the employee cannot be effectively used because of technological or other changes in the work methods of the Commission or changes in the nature, extent or organisation of the functions of the Commission; or</w:t>
      </w:r>
    </w:p>
    <w:p w14:paraId="2F5F06B1" w14:textId="790E0FC4" w:rsidR="00E243C0" w:rsidRPr="00B801A9" w:rsidRDefault="00E243C0" w:rsidP="00D50B6C">
      <w:pPr>
        <w:pStyle w:val="ListParagraph"/>
        <w:numPr>
          <w:ilvl w:val="1"/>
          <w:numId w:val="23"/>
        </w:numPr>
        <w:spacing w:before="0" w:after="160" w:line="259" w:lineRule="auto"/>
        <w:ind w:left="1985" w:hanging="851"/>
        <w:contextualSpacing w:val="0"/>
        <w:rPr>
          <w:rFonts w:cstheme="minorHAnsi"/>
        </w:rPr>
      </w:pPr>
      <w:r w:rsidRPr="00B801A9">
        <w:rPr>
          <w:rFonts w:cstheme="minorHAnsi"/>
        </w:rPr>
        <w:t xml:space="preserve">where the duties usually performed by the employee are to be performed at a different locality, the employee is not willing to perform duties at the locality and the </w:t>
      </w:r>
      <w:r w:rsidR="00B801A9">
        <w:rPr>
          <w:rFonts w:cstheme="minorHAnsi"/>
        </w:rPr>
        <w:t>Chair</w:t>
      </w:r>
      <w:r w:rsidRPr="00B801A9">
        <w:rPr>
          <w:rFonts w:cstheme="minorHAnsi"/>
        </w:rPr>
        <w:t xml:space="preserve"> has determined that these provisions will apply to that employee. </w:t>
      </w:r>
    </w:p>
    <w:p w14:paraId="6B9088E4" w14:textId="77777777" w:rsidR="00E243C0" w:rsidRPr="008F69C4" w:rsidRDefault="00E243C0" w:rsidP="00D50B6C">
      <w:pPr>
        <w:pStyle w:val="Heading3"/>
        <w:numPr>
          <w:ilvl w:val="2"/>
          <w:numId w:val="25"/>
        </w:numPr>
        <w:ind w:left="1134" w:hanging="1134"/>
      </w:pPr>
      <w:bookmarkStart w:id="476" w:name="_Toc478998080"/>
      <w:bookmarkStart w:id="477" w:name="_Toc487537260"/>
      <w:bookmarkStart w:id="478" w:name="_Ref149832685"/>
      <w:r w:rsidRPr="008F69C4">
        <w:t>Process</w:t>
      </w:r>
      <w:bookmarkEnd w:id="476"/>
      <w:bookmarkEnd w:id="477"/>
      <w:bookmarkEnd w:id="478"/>
    </w:p>
    <w:p w14:paraId="22E095CE" w14:textId="5AE9B71F" w:rsidR="00E243C0" w:rsidRPr="008F69C4" w:rsidRDefault="00E243C0" w:rsidP="00D50B6C">
      <w:pPr>
        <w:pStyle w:val="ListParagraph"/>
        <w:numPr>
          <w:ilvl w:val="0"/>
          <w:numId w:val="23"/>
        </w:numPr>
        <w:spacing w:before="0" w:after="160" w:line="259" w:lineRule="auto"/>
        <w:ind w:left="1134" w:hanging="850"/>
        <w:contextualSpacing w:val="0"/>
        <w:rPr>
          <w:rFonts w:cstheme="minorHAnsi"/>
        </w:rPr>
      </w:pPr>
      <w:r w:rsidRPr="008F69C4">
        <w:rPr>
          <w:rFonts w:cstheme="minorHAnsi"/>
        </w:rPr>
        <w:t xml:space="preserve">Where the </w:t>
      </w:r>
      <w:r w:rsidR="00B801A9" w:rsidRPr="008F69C4">
        <w:rPr>
          <w:rFonts w:cstheme="minorHAnsi"/>
        </w:rPr>
        <w:t>Chair</w:t>
      </w:r>
      <w:r w:rsidRPr="008F69C4">
        <w:rPr>
          <w:rFonts w:cstheme="minorHAnsi"/>
        </w:rPr>
        <w:t xml:space="preserve"> has determined the Commission to be in an excess staffing situation, the </w:t>
      </w:r>
      <w:r w:rsidR="00B801A9" w:rsidRPr="008F69C4">
        <w:rPr>
          <w:rFonts w:cstheme="minorHAnsi"/>
        </w:rPr>
        <w:t>Chair</w:t>
      </w:r>
      <w:r w:rsidRPr="008F69C4">
        <w:rPr>
          <w:rFonts w:cstheme="minorHAnsi"/>
        </w:rPr>
        <w:t xml:space="preserve"> may </w:t>
      </w:r>
      <w:r w:rsidRPr="008F69C4">
        <w:rPr>
          <w:rFonts w:ascii="Arial" w:hAnsi="Arial" w:cs="Arial"/>
        </w:rPr>
        <w:t>identify</w:t>
      </w:r>
      <w:r w:rsidRPr="008F69C4">
        <w:rPr>
          <w:rFonts w:cstheme="minorHAnsi"/>
        </w:rPr>
        <w:t xml:space="preserve"> an employee as excess. </w:t>
      </w:r>
      <w:r w:rsidR="0084797D" w:rsidRPr="008F69C4">
        <w:rPr>
          <w:rFonts w:cstheme="minorHAnsi"/>
        </w:rPr>
        <w:t xml:space="preserve">In this situation, </w:t>
      </w:r>
      <w:bookmarkStart w:id="479" w:name="_Ref149764717"/>
      <w:r w:rsidR="003F4DF7" w:rsidRPr="008F69C4">
        <w:t>the Chair will inform the employee they are excess</w:t>
      </w:r>
      <w:r w:rsidR="003F4DF7" w:rsidRPr="008F69C4">
        <w:rPr>
          <w:rFonts w:cstheme="minorHAnsi"/>
        </w:rPr>
        <w:t xml:space="preserve"> </w:t>
      </w:r>
      <w:r w:rsidRPr="008F69C4">
        <w:rPr>
          <w:rFonts w:cstheme="minorHAnsi"/>
        </w:rPr>
        <w:t>and hold discussions with the employee and any representative nominated by the employee. The following options may be explored:</w:t>
      </w:r>
      <w:bookmarkEnd w:id="479"/>
      <w:r w:rsidRPr="008F69C4">
        <w:rPr>
          <w:rFonts w:cstheme="minorHAnsi"/>
        </w:rPr>
        <w:t xml:space="preserve"> </w:t>
      </w:r>
    </w:p>
    <w:p w14:paraId="1CDFC6CC" w14:textId="14A79AC6" w:rsidR="00E243C0" w:rsidRPr="008F69C4" w:rsidRDefault="00E243C0" w:rsidP="00D50B6C">
      <w:pPr>
        <w:pStyle w:val="ListParagraph"/>
        <w:numPr>
          <w:ilvl w:val="1"/>
          <w:numId w:val="23"/>
        </w:numPr>
        <w:spacing w:before="0" w:after="160" w:line="259" w:lineRule="auto"/>
        <w:ind w:left="1985" w:hanging="851"/>
        <w:contextualSpacing w:val="0"/>
        <w:rPr>
          <w:rFonts w:cstheme="minorHAnsi"/>
        </w:rPr>
      </w:pPr>
      <w:r w:rsidRPr="008F69C4">
        <w:rPr>
          <w:rFonts w:cstheme="minorHAnsi"/>
        </w:rPr>
        <w:t xml:space="preserve">Redeployment at the employee’s current classification level within the </w:t>
      </w:r>
      <w:r w:rsidR="002B3FFF" w:rsidRPr="008F69C4">
        <w:rPr>
          <w:rFonts w:cstheme="minorHAnsi"/>
        </w:rPr>
        <w:t xml:space="preserve">Commission </w:t>
      </w:r>
      <w:r w:rsidRPr="008F69C4">
        <w:rPr>
          <w:rFonts w:cstheme="minorHAnsi"/>
        </w:rPr>
        <w:t xml:space="preserve">or the APS. The Commission may use the services of an external </w:t>
      </w:r>
      <w:r w:rsidRPr="008F69C4">
        <w:rPr>
          <w:rFonts w:cstheme="minorHAnsi"/>
        </w:rPr>
        <w:lastRenderedPageBreak/>
        <w:t>placement organisation to assist in the process of redeployment and the provision of retraining services.</w:t>
      </w:r>
    </w:p>
    <w:p w14:paraId="4FDA341C" w14:textId="240188B3" w:rsidR="00E243C0" w:rsidRPr="008F69C4" w:rsidRDefault="00E243C0" w:rsidP="00D50B6C">
      <w:pPr>
        <w:pStyle w:val="ListParagraph"/>
        <w:numPr>
          <w:ilvl w:val="1"/>
          <w:numId w:val="23"/>
        </w:numPr>
        <w:spacing w:before="0" w:after="160" w:line="259" w:lineRule="auto"/>
        <w:ind w:left="1985" w:hanging="851"/>
        <w:contextualSpacing w:val="0"/>
        <w:rPr>
          <w:rFonts w:cstheme="minorHAnsi"/>
        </w:rPr>
      </w:pPr>
      <w:r w:rsidRPr="008F69C4">
        <w:rPr>
          <w:rFonts w:cstheme="minorHAnsi"/>
        </w:rPr>
        <w:t xml:space="preserve">Reduction on redeployment pursuant to </w:t>
      </w:r>
      <w:r w:rsidR="00B80AC7" w:rsidRPr="008F69C4">
        <w:rPr>
          <w:rFonts w:cstheme="minorHAnsi"/>
        </w:rPr>
        <w:t>section</w:t>
      </w:r>
      <w:r w:rsidRPr="008F69C4">
        <w:rPr>
          <w:rFonts w:cstheme="minorHAnsi"/>
        </w:rPr>
        <w:t xml:space="preserve"> </w:t>
      </w:r>
      <w:r w:rsidR="00B80AC7" w:rsidRPr="008F69C4">
        <w:rPr>
          <w:rFonts w:cstheme="minorHAnsi"/>
        </w:rPr>
        <w:fldChar w:fldCharType="begin"/>
      </w:r>
      <w:r w:rsidR="00B80AC7" w:rsidRPr="008F69C4">
        <w:rPr>
          <w:rFonts w:cstheme="minorHAnsi"/>
        </w:rPr>
        <w:instrText xml:space="preserve"> REF _Ref152094231 \r \h </w:instrText>
      </w:r>
      <w:r w:rsidR="008F69C4">
        <w:rPr>
          <w:rFonts w:cstheme="minorHAnsi"/>
        </w:rPr>
        <w:instrText xml:space="preserve"> \* MERGEFORMAT </w:instrText>
      </w:r>
      <w:r w:rsidR="00B80AC7" w:rsidRPr="008F69C4">
        <w:rPr>
          <w:rFonts w:cstheme="minorHAnsi"/>
        </w:rPr>
      </w:r>
      <w:r w:rsidR="00B80AC7" w:rsidRPr="008F69C4">
        <w:rPr>
          <w:rFonts w:cstheme="minorHAnsi"/>
        </w:rPr>
        <w:fldChar w:fldCharType="separate"/>
      </w:r>
      <w:r w:rsidR="00555948">
        <w:rPr>
          <w:rFonts w:cstheme="minorHAnsi"/>
        </w:rPr>
        <w:t>11.2.7</w:t>
      </w:r>
      <w:r w:rsidR="00B80AC7" w:rsidRPr="008F69C4">
        <w:rPr>
          <w:rFonts w:cstheme="minorHAnsi"/>
        </w:rPr>
        <w:fldChar w:fldCharType="end"/>
      </w:r>
      <w:r w:rsidR="00B80AC7" w:rsidRPr="008F69C4">
        <w:rPr>
          <w:rFonts w:cstheme="minorHAnsi"/>
        </w:rPr>
        <w:t xml:space="preserve"> </w:t>
      </w:r>
      <w:r w:rsidRPr="008F69C4">
        <w:rPr>
          <w:rFonts w:cstheme="minorHAnsi"/>
        </w:rPr>
        <w:t xml:space="preserve">of this </w:t>
      </w:r>
      <w:r w:rsidR="00954898" w:rsidRPr="008F69C4">
        <w:rPr>
          <w:rFonts w:cstheme="minorHAnsi"/>
        </w:rPr>
        <w:t>a</w:t>
      </w:r>
      <w:r w:rsidRPr="008F69C4">
        <w:rPr>
          <w:rFonts w:cstheme="minorHAnsi"/>
        </w:rPr>
        <w:t>greement.</w:t>
      </w:r>
    </w:p>
    <w:p w14:paraId="010DF243" w14:textId="37AD7D7F" w:rsidR="00E243C0" w:rsidRPr="008F69C4" w:rsidRDefault="00E243C0" w:rsidP="00D50B6C">
      <w:pPr>
        <w:pStyle w:val="ListParagraph"/>
        <w:numPr>
          <w:ilvl w:val="1"/>
          <w:numId w:val="23"/>
        </w:numPr>
        <w:spacing w:before="0" w:after="160" w:line="259" w:lineRule="auto"/>
        <w:ind w:left="1985" w:hanging="851"/>
        <w:contextualSpacing w:val="0"/>
        <w:rPr>
          <w:rFonts w:cstheme="minorHAnsi"/>
        </w:rPr>
      </w:pPr>
      <w:r w:rsidRPr="008F69C4">
        <w:rPr>
          <w:rFonts w:cstheme="minorHAnsi"/>
        </w:rPr>
        <w:t xml:space="preserve">Transfer of another employee to the position occupied by the excess employee (a ‘swap’) and the former employee immediately accepting voluntary retrenchment in accordance with </w:t>
      </w:r>
      <w:r w:rsidR="007B040A" w:rsidRPr="008F69C4">
        <w:rPr>
          <w:rFonts w:cstheme="minorHAnsi"/>
        </w:rPr>
        <w:t xml:space="preserve">section </w:t>
      </w:r>
      <w:r w:rsidR="004C4806" w:rsidRPr="008F69C4">
        <w:rPr>
          <w:rFonts w:cstheme="minorHAnsi"/>
        </w:rPr>
        <w:fldChar w:fldCharType="begin"/>
      </w:r>
      <w:r w:rsidR="004C4806" w:rsidRPr="008F69C4">
        <w:rPr>
          <w:rFonts w:cstheme="minorHAnsi"/>
        </w:rPr>
        <w:instrText xml:space="preserve"> REF _Ref152096468 \r \h  \* MERGEFORMAT </w:instrText>
      </w:r>
      <w:r w:rsidR="004C4806" w:rsidRPr="008F69C4">
        <w:rPr>
          <w:rFonts w:cstheme="minorHAnsi"/>
        </w:rPr>
      </w:r>
      <w:r w:rsidR="004C4806" w:rsidRPr="008F69C4">
        <w:rPr>
          <w:rFonts w:cstheme="minorHAnsi"/>
        </w:rPr>
        <w:fldChar w:fldCharType="separate"/>
      </w:r>
      <w:r w:rsidR="00555948">
        <w:rPr>
          <w:rFonts w:cstheme="minorHAnsi"/>
        </w:rPr>
        <w:t>11.2.3</w:t>
      </w:r>
      <w:r w:rsidR="004C4806" w:rsidRPr="008F69C4">
        <w:rPr>
          <w:rFonts w:cstheme="minorHAnsi"/>
        </w:rPr>
        <w:fldChar w:fldCharType="end"/>
      </w:r>
      <w:r w:rsidR="00614691" w:rsidRPr="008F69C4">
        <w:rPr>
          <w:rFonts w:cstheme="minorHAnsi"/>
        </w:rPr>
        <w:t>.</w:t>
      </w:r>
      <w:r w:rsidRPr="008F69C4">
        <w:rPr>
          <w:rFonts w:cstheme="minorHAnsi"/>
        </w:rPr>
        <w:t xml:space="preserve">This clause is subject to the </w:t>
      </w:r>
      <w:r w:rsidR="00B801A9" w:rsidRPr="008F69C4">
        <w:rPr>
          <w:rFonts w:cstheme="minorHAnsi"/>
        </w:rPr>
        <w:t>Chair</w:t>
      </w:r>
      <w:r w:rsidRPr="008F69C4">
        <w:rPr>
          <w:rFonts w:cstheme="minorHAnsi"/>
        </w:rPr>
        <w:t xml:space="preserve"> being satisfied that the excess employee can, with reasonable training, effectively replace the employee accepting voluntary retrenchment.</w:t>
      </w:r>
    </w:p>
    <w:p w14:paraId="0F13B0E3" w14:textId="41DDDCC9" w:rsidR="00E243C0" w:rsidRPr="008F69C4" w:rsidRDefault="00E243C0" w:rsidP="00D50B6C">
      <w:pPr>
        <w:pStyle w:val="ListParagraph"/>
        <w:numPr>
          <w:ilvl w:val="1"/>
          <w:numId w:val="23"/>
        </w:numPr>
        <w:spacing w:before="0" w:after="160" w:line="259" w:lineRule="auto"/>
        <w:ind w:left="1985" w:hanging="851"/>
        <w:contextualSpacing w:val="0"/>
        <w:rPr>
          <w:rFonts w:cstheme="minorHAnsi"/>
        </w:rPr>
      </w:pPr>
      <w:r w:rsidRPr="008F69C4">
        <w:rPr>
          <w:rFonts w:cstheme="minorHAnsi"/>
        </w:rPr>
        <w:t xml:space="preserve">An offer of voluntary redundancy in accordance with </w:t>
      </w:r>
      <w:r w:rsidR="00BB5D2D" w:rsidRPr="008F69C4">
        <w:rPr>
          <w:rFonts w:cstheme="minorHAnsi"/>
        </w:rPr>
        <w:t xml:space="preserve">section </w:t>
      </w:r>
      <w:r w:rsidR="004C4806" w:rsidRPr="008F69C4">
        <w:rPr>
          <w:rFonts w:cstheme="minorHAnsi"/>
        </w:rPr>
        <w:fldChar w:fldCharType="begin"/>
      </w:r>
      <w:r w:rsidR="004C4806" w:rsidRPr="008F69C4">
        <w:rPr>
          <w:rFonts w:cstheme="minorHAnsi"/>
        </w:rPr>
        <w:instrText xml:space="preserve"> REF _Ref152096468 \r \h  \* MERGEFORMAT </w:instrText>
      </w:r>
      <w:r w:rsidR="004C4806" w:rsidRPr="008F69C4">
        <w:rPr>
          <w:rFonts w:cstheme="minorHAnsi"/>
        </w:rPr>
      </w:r>
      <w:r w:rsidR="004C4806" w:rsidRPr="008F69C4">
        <w:rPr>
          <w:rFonts w:cstheme="minorHAnsi"/>
        </w:rPr>
        <w:fldChar w:fldCharType="separate"/>
      </w:r>
      <w:r w:rsidR="00555948">
        <w:rPr>
          <w:rFonts w:cstheme="minorHAnsi"/>
        </w:rPr>
        <w:t>11.2.3</w:t>
      </w:r>
      <w:r w:rsidR="004C4806" w:rsidRPr="008F69C4">
        <w:rPr>
          <w:rFonts w:cstheme="minorHAnsi"/>
        </w:rPr>
        <w:fldChar w:fldCharType="end"/>
      </w:r>
      <w:r w:rsidRPr="008F69C4">
        <w:rPr>
          <w:rFonts w:cstheme="minorHAnsi"/>
        </w:rPr>
        <w:t>.</w:t>
      </w:r>
    </w:p>
    <w:p w14:paraId="01759EF4" w14:textId="7B46D98E" w:rsidR="00E243C0" w:rsidRPr="008F69C4" w:rsidRDefault="00CD6B36" w:rsidP="00D50B6C">
      <w:pPr>
        <w:pStyle w:val="Heading3"/>
        <w:numPr>
          <w:ilvl w:val="2"/>
          <w:numId w:val="25"/>
        </w:numPr>
        <w:ind w:left="1134" w:hanging="1134"/>
      </w:pPr>
      <w:bookmarkStart w:id="480" w:name="_Toc478998081"/>
      <w:bookmarkStart w:id="481" w:name="_Toc487537261"/>
      <w:bookmarkStart w:id="482" w:name="_Ref149764274"/>
      <w:bookmarkStart w:id="483" w:name="_Ref152096468"/>
      <w:r w:rsidRPr="008F69C4">
        <w:t>V</w:t>
      </w:r>
      <w:r w:rsidR="00E243C0" w:rsidRPr="008F69C4">
        <w:t xml:space="preserve">oluntary </w:t>
      </w:r>
      <w:r w:rsidR="003812FC" w:rsidRPr="008F69C4">
        <w:t>r</w:t>
      </w:r>
      <w:r w:rsidR="00E243C0" w:rsidRPr="008F69C4">
        <w:t xml:space="preserve">edundancy </w:t>
      </w:r>
      <w:r w:rsidR="003812FC" w:rsidRPr="008F69C4">
        <w:t>b</w:t>
      </w:r>
      <w:r w:rsidR="00E243C0" w:rsidRPr="008F69C4">
        <w:t>enefit</w:t>
      </w:r>
      <w:bookmarkEnd w:id="468"/>
      <w:bookmarkEnd w:id="469"/>
      <w:bookmarkEnd w:id="470"/>
      <w:bookmarkEnd w:id="471"/>
      <w:bookmarkEnd w:id="472"/>
      <w:bookmarkEnd w:id="473"/>
      <w:bookmarkEnd w:id="480"/>
      <w:bookmarkEnd w:id="481"/>
      <w:bookmarkEnd w:id="482"/>
      <w:bookmarkEnd w:id="483"/>
    </w:p>
    <w:p w14:paraId="013CDE85" w14:textId="1B6B1BAE" w:rsidR="001C7CEA" w:rsidRPr="008F69C4" w:rsidRDefault="001C7CEA" w:rsidP="00D50B6C">
      <w:pPr>
        <w:pStyle w:val="ListParagraph"/>
        <w:numPr>
          <w:ilvl w:val="0"/>
          <w:numId w:val="23"/>
        </w:numPr>
        <w:spacing w:before="0" w:after="160" w:line="259" w:lineRule="auto"/>
        <w:ind w:left="1134" w:hanging="850"/>
        <w:contextualSpacing w:val="0"/>
        <w:rPr>
          <w:rFonts w:cstheme="minorHAnsi"/>
        </w:rPr>
      </w:pPr>
      <w:r w:rsidRPr="008F69C4">
        <w:rPr>
          <w:rFonts w:cstheme="minorHAnsi"/>
        </w:rPr>
        <w:t xml:space="preserve">The FW Act (s. 119) sets out the circumstances where an employee is entitled to be paid redundancy pay. </w:t>
      </w:r>
    </w:p>
    <w:p w14:paraId="109D4D74" w14:textId="77777777" w:rsidR="005E7B44" w:rsidRPr="008F69C4" w:rsidRDefault="005E7B44" w:rsidP="00D50B6C">
      <w:pPr>
        <w:pStyle w:val="ListParagraph"/>
        <w:numPr>
          <w:ilvl w:val="0"/>
          <w:numId w:val="23"/>
        </w:numPr>
        <w:spacing w:before="0" w:after="160" w:line="259" w:lineRule="auto"/>
        <w:ind w:left="1134" w:hanging="850"/>
        <w:contextualSpacing w:val="0"/>
        <w:rPr>
          <w:rFonts w:cstheme="minorHAnsi"/>
        </w:rPr>
      </w:pPr>
      <w:r w:rsidRPr="008F69C4">
        <w:rPr>
          <w:rFonts w:cstheme="minorHAnsi"/>
        </w:rPr>
        <w:t>Where the Chair has determined the Commission to be in an excess staffing situation that will create employee redundancies, the Chair may make an offer of voluntary redundancy.</w:t>
      </w:r>
    </w:p>
    <w:p w14:paraId="13C3BCB2" w14:textId="38975EEB" w:rsidR="00E243C0" w:rsidRPr="008F69C4" w:rsidRDefault="00E243C0" w:rsidP="00D50B6C">
      <w:pPr>
        <w:pStyle w:val="ListParagraph"/>
        <w:numPr>
          <w:ilvl w:val="0"/>
          <w:numId w:val="23"/>
        </w:numPr>
        <w:spacing w:before="0" w:after="160" w:line="259" w:lineRule="auto"/>
        <w:ind w:left="1134" w:hanging="850"/>
        <w:contextualSpacing w:val="0"/>
        <w:rPr>
          <w:rFonts w:cstheme="minorHAnsi"/>
        </w:rPr>
      </w:pPr>
      <w:r w:rsidRPr="008F69C4">
        <w:rPr>
          <w:rFonts w:cstheme="minorHAnsi"/>
        </w:rPr>
        <w:t>To enable an excess employee to make an informed decision, the employee will have access to information on:</w:t>
      </w:r>
    </w:p>
    <w:p w14:paraId="572AC072" w14:textId="77777777" w:rsidR="00E243C0" w:rsidRPr="008F69C4" w:rsidRDefault="00E243C0" w:rsidP="00D50B6C">
      <w:pPr>
        <w:pStyle w:val="ListParagraph"/>
        <w:numPr>
          <w:ilvl w:val="1"/>
          <w:numId w:val="23"/>
        </w:numPr>
        <w:spacing w:before="0" w:after="160" w:line="259" w:lineRule="auto"/>
        <w:ind w:left="1985" w:hanging="851"/>
        <w:contextualSpacing w:val="0"/>
        <w:rPr>
          <w:rFonts w:cstheme="minorHAnsi"/>
        </w:rPr>
      </w:pPr>
      <w:r w:rsidRPr="008F69C4">
        <w:rPr>
          <w:rFonts w:cstheme="minorHAnsi"/>
        </w:rPr>
        <w:t>the sums of money that would be payable by way of severance pay, pay-in-lieu of notice and leave credits;</w:t>
      </w:r>
    </w:p>
    <w:p w14:paraId="1E25AFB4" w14:textId="77777777" w:rsidR="00E243C0" w:rsidRPr="008F69C4" w:rsidRDefault="00E243C0" w:rsidP="00D50B6C">
      <w:pPr>
        <w:pStyle w:val="ListParagraph"/>
        <w:numPr>
          <w:ilvl w:val="1"/>
          <w:numId w:val="23"/>
        </w:numPr>
        <w:spacing w:before="0" w:after="160" w:line="259" w:lineRule="auto"/>
        <w:ind w:left="1985" w:hanging="851"/>
        <w:contextualSpacing w:val="0"/>
        <w:rPr>
          <w:rFonts w:cstheme="minorHAnsi"/>
        </w:rPr>
      </w:pPr>
      <w:r w:rsidRPr="008F69C4">
        <w:rPr>
          <w:rFonts w:cstheme="minorHAnsi"/>
        </w:rPr>
        <w:t>the amount of accumulated superannuation contributions;</w:t>
      </w:r>
    </w:p>
    <w:p w14:paraId="26D26183" w14:textId="77777777" w:rsidR="00E243C0" w:rsidRPr="008F69C4" w:rsidRDefault="00E243C0" w:rsidP="00D50B6C">
      <w:pPr>
        <w:pStyle w:val="ListParagraph"/>
        <w:numPr>
          <w:ilvl w:val="1"/>
          <w:numId w:val="23"/>
        </w:numPr>
        <w:spacing w:before="0" w:after="160" w:line="259" w:lineRule="auto"/>
        <w:ind w:left="1985" w:hanging="851"/>
        <w:contextualSpacing w:val="0"/>
        <w:rPr>
          <w:rFonts w:cstheme="minorHAnsi"/>
        </w:rPr>
      </w:pPr>
      <w:r w:rsidRPr="008F69C4">
        <w:rPr>
          <w:rFonts w:cstheme="minorHAnsi"/>
        </w:rPr>
        <w:t xml:space="preserve">the options open to the employee concerning superannuation; and </w:t>
      </w:r>
    </w:p>
    <w:p w14:paraId="6FF39F40" w14:textId="77777777" w:rsidR="00E243C0" w:rsidRPr="008F69C4" w:rsidRDefault="00E243C0" w:rsidP="00D50B6C">
      <w:pPr>
        <w:pStyle w:val="ListParagraph"/>
        <w:numPr>
          <w:ilvl w:val="1"/>
          <w:numId w:val="23"/>
        </w:numPr>
        <w:spacing w:before="0" w:after="160" w:line="259" w:lineRule="auto"/>
        <w:ind w:left="1985" w:hanging="851"/>
        <w:contextualSpacing w:val="0"/>
        <w:rPr>
          <w:rFonts w:cstheme="minorHAnsi"/>
        </w:rPr>
      </w:pPr>
      <w:r w:rsidRPr="008F69C4">
        <w:rPr>
          <w:rFonts w:cstheme="minorHAnsi"/>
        </w:rPr>
        <w:t>the taxation treatment of the various payments.</w:t>
      </w:r>
    </w:p>
    <w:p w14:paraId="246A9D1A" w14:textId="77777777" w:rsidR="005E0EDF" w:rsidRPr="008F69C4" w:rsidRDefault="005E0EDF" w:rsidP="00D50B6C">
      <w:pPr>
        <w:pStyle w:val="ListParagraph"/>
        <w:numPr>
          <w:ilvl w:val="0"/>
          <w:numId w:val="23"/>
        </w:numPr>
        <w:spacing w:before="0" w:after="160" w:line="259" w:lineRule="auto"/>
        <w:ind w:left="1134" w:hanging="850"/>
        <w:contextualSpacing w:val="0"/>
        <w:rPr>
          <w:rFonts w:cstheme="minorHAnsi"/>
        </w:rPr>
      </w:pPr>
      <w:r w:rsidRPr="008F69C4">
        <w:rPr>
          <w:rFonts w:cstheme="minorHAnsi"/>
        </w:rPr>
        <w:t xml:space="preserve">The employee will have one month in which to advise the Chair of their acceptance of the offer. Only one offer of </w:t>
      </w:r>
      <w:r w:rsidRPr="008F69C4">
        <w:rPr>
          <w:rFonts w:ascii="Arial" w:hAnsi="Arial" w:cs="Arial"/>
        </w:rPr>
        <w:t>voluntary</w:t>
      </w:r>
      <w:r w:rsidRPr="008F69C4">
        <w:rPr>
          <w:rFonts w:cstheme="minorHAnsi"/>
        </w:rPr>
        <w:t xml:space="preserve"> redundancy will be made.</w:t>
      </w:r>
    </w:p>
    <w:p w14:paraId="70315115" w14:textId="2CB84F7D" w:rsidR="00E243C0" w:rsidRPr="008F69C4" w:rsidRDefault="00E243C0" w:rsidP="00D50B6C">
      <w:pPr>
        <w:pStyle w:val="ListParagraph"/>
        <w:numPr>
          <w:ilvl w:val="0"/>
          <w:numId w:val="23"/>
        </w:numPr>
        <w:spacing w:before="0" w:after="160" w:line="259" w:lineRule="auto"/>
        <w:ind w:left="1134" w:hanging="850"/>
        <w:contextualSpacing w:val="0"/>
        <w:rPr>
          <w:rFonts w:cstheme="minorHAnsi"/>
        </w:rPr>
      </w:pPr>
      <w:r w:rsidRPr="008F69C4">
        <w:rPr>
          <w:rFonts w:ascii="Arial" w:hAnsi="Arial" w:cs="Arial"/>
        </w:rPr>
        <w:t>Excess</w:t>
      </w:r>
      <w:r w:rsidRPr="008F69C4">
        <w:rPr>
          <w:rFonts w:cstheme="minorHAnsi"/>
        </w:rPr>
        <w:t xml:space="preserve"> employees will be provided with financial assistance of up to </w:t>
      </w:r>
      <w:r w:rsidR="00382B87" w:rsidRPr="006515F9">
        <w:rPr>
          <w:rFonts w:cstheme="minorHAnsi"/>
        </w:rPr>
        <w:t>$1032</w:t>
      </w:r>
      <w:r w:rsidRPr="008F69C4">
        <w:rPr>
          <w:rFonts w:cstheme="minorHAnsi"/>
        </w:rPr>
        <w:t xml:space="preserve"> for the purpose of seeking financial information.</w:t>
      </w:r>
    </w:p>
    <w:p w14:paraId="2F009621" w14:textId="77777777" w:rsidR="00E243C0" w:rsidRPr="008F69C4" w:rsidRDefault="00E243C0" w:rsidP="00D50B6C">
      <w:pPr>
        <w:pStyle w:val="ListParagraph"/>
        <w:numPr>
          <w:ilvl w:val="0"/>
          <w:numId w:val="23"/>
        </w:numPr>
        <w:spacing w:before="0" w:after="160" w:line="259" w:lineRule="auto"/>
        <w:ind w:left="1134" w:hanging="850"/>
        <w:contextualSpacing w:val="0"/>
        <w:rPr>
          <w:rFonts w:cstheme="minorHAnsi"/>
        </w:rPr>
      </w:pPr>
      <w:bookmarkStart w:id="484" w:name="_Ref149764856"/>
      <w:r w:rsidRPr="008F69C4">
        <w:rPr>
          <w:rFonts w:cstheme="minorHAnsi"/>
        </w:rPr>
        <w:t xml:space="preserve">The period of notice of termination will be four weeks, except for excess employees over 45 </w:t>
      </w:r>
      <w:r w:rsidRPr="008F69C4">
        <w:rPr>
          <w:rFonts w:ascii="Arial" w:hAnsi="Arial" w:cs="Arial"/>
        </w:rPr>
        <w:t>years</w:t>
      </w:r>
      <w:r w:rsidRPr="008F69C4">
        <w:rPr>
          <w:rFonts w:cstheme="minorHAnsi"/>
        </w:rPr>
        <w:t xml:space="preserve"> of age with at least five years continuous service, when the notice period will be five weeks.</w:t>
      </w:r>
      <w:bookmarkEnd w:id="484"/>
    </w:p>
    <w:p w14:paraId="448C416F" w14:textId="1EF79A0A" w:rsidR="00E243C0" w:rsidRPr="008F69C4" w:rsidRDefault="00E243C0" w:rsidP="00D50B6C">
      <w:pPr>
        <w:pStyle w:val="ListParagraph"/>
        <w:numPr>
          <w:ilvl w:val="0"/>
          <w:numId w:val="23"/>
        </w:numPr>
        <w:spacing w:before="0" w:after="160" w:line="259" w:lineRule="auto"/>
        <w:ind w:left="1134" w:hanging="850"/>
        <w:contextualSpacing w:val="0"/>
        <w:rPr>
          <w:rFonts w:cstheme="minorHAnsi"/>
        </w:rPr>
      </w:pPr>
      <w:r w:rsidRPr="008F69C4">
        <w:rPr>
          <w:rFonts w:cstheme="minorHAnsi"/>
        </w:rPr>
        <w:t xml:space="preserve">The </w:t>
      </w:r>
      <w:r w:rsidRPr="008F69C4">
        <w:rPr>
          <w:rFonts w:ascii="Arial" w:hAnsi="Arial" w:cs="Arial"/>
        </w:rPr>
        <w:t>redundancy</w:t>
      </w:r>
      <w:r w:rsidRPr="008F69C4">
        <w:rPr>
          <w:rFonts w:cstheme="minorHAnsi"/>
        </w:rPr>
        <w:t xml:space="preserve"> benefit will be an amount equal to two weeks’ salary for each completed year of continuous service, plus a pro-rata payment for completed months of service since the last completed year of service, subject to any minimum amount the employee is entitled to under the NES. </w:t>
      </w:r>
    </w:p>
    <w:p w14:paraId="53B72A2C" w14:textId="77777777" w:rsidR="00E243C0" w:rsidRPr="008F69C4" w:rsidRDefault="00E243C0" w:rsidP="00D50B6C">
      <w:pPr>
        <w:pStyle w:val="ListParagraph"/>
        <w:numPr>
          <w:ilvl w:val="0"/>
          <w:numId w:val="23"/>
        </w:numPr>
        <w:spacing w:before="0" w:after="160" w:line="259" w:lineRule="auto"/>
        <w:ind w:left="1134" w:hanging="850"/>
        <w:contextualSpacing w:val="0"/>
        <w:rPr>
          <w:rFonts w:cstheme="minorHAnsi"/>
        </w:rPr>
      </w:pPr>
      <w:r w:rsidRPr="008F69C4">
        <w:rPr>
          <w:rFonts w:cstheme="minorHAnsi"/>
        </w:rPr>
        <w:t xml:space="preserve">The </w:t>
      </w:r>
      <w:r w:rsidRPr="008F69C4">
        <w:rPr>
          <w:rFonts w:ascii="Arial" w:hAnsi="Arial" w:cs="Arial"/>
        </w:rPr>
        <w:t>minimum</w:t>
      </w:r>
      <w:r w:rsidRPr="008F69C4">
        <w:rPr>
          <w:rFonts w:cstheme="minorHAnsi"/>
        </w:rPr>
        <w:t xml:space="preserve"> sum payable will be 4 weeks’ salary and the maximum will be 48 weeks’ salary. </w:t>
      </w:r>
    </w:p>
    <w:p w14:paraId="34D9B493" w14:textId="77777777" w:rsidR="00E243C0" w:rsidRPr="008F69C4" w:rsidRDefault="00E243C0" w:rsidP="00D50B6C">
      <w:pPr>
        <w:pStyle w:val="ListParagraph"/>
        <w:numPr>
          <w:ilvl w:val="0"/>
          <w:numId w:val="23"/>
        </w:numPr>
        <w:spacing w:before="0" w:after="160" w:line="259" w:lineRule="auto"/>
        <w:ind w:left="1134" w:hanging="850"/>
        <w:contextualSpacing w:val="0"/>
        <w:rPr>
          <w:rFonts w:cstheme="minorHAnsi"/>
        </w:rPr>
      </w:pPr>
      <w:r w:rsidRPr="008F69C4">
        <w:rPr>
          <w:rFonts w:cstheme="minorHAnsi"/>
        </w:rPr>
        <w:t xml:space="preserve">The redundancy benefit will be calculated on a pro rata basis for any period where an employee has worked part-time hours during his or her period of service and the employee has less than 24 years full-time service, subject to any minimum amount the employee is entitled to under the NES. </w:t>
      </w:r>
    </w:p>
    <w:p w14:paraId="1EF13609" w14:textId="021B4303" w:rsidR="00E243C0" w:rsidRPr="008F69C4" w:rsidRDefault="00E243C0" w:rsidP="00D50B6C">
      <w:pPr>
        <w:pStyle w:val="Heading3"/>
        <w:numPr>
          <w:ilvl w:val="2"/>
          <w:numId w:val="25"/>
        </w:numPr>
        <w:ind w:left="1134" w:hanging="1134"/>
      </w:pPr>
      <w:bookmarkStart w:id="485" w:name="_Toc478998082"/>
      <w:bookmarkStart w:id="486" w:name="_Toc487537262"/>
      <w:r w:rsidRPr="008F69C4">
        <w:t xml:space="preserve">Involuntary </w:t>
      </w:r>
      <w:r w:rsidR="003812FC" w:rsidRPr="008F69C4">
        <w:t>r</w:t>
      </w:r>
      <w:r w:rsidRPr="008F69C4">
        <w:t>edundancy</w:t>
      </w:r>
      <w:bookmarkEnd w:id="485"/>
      <w:bookmarkEnd w:id="486"/>
      <w:r w:rsidRPr="008F69C4">
        <w:t xml:space="preserve"> </w:t>
      </w:r>
    </w:p>
    <w:p w14:paraId="26B2A773" w14:textId="21445655" w:rsidR="00E243C0" w:rsidRPr="008F69C4" w:rsidRDefault="00E243C0" w:rsidP="00D50B6C">
      <w:pPr>
        <w:pStyle w:val="ListParagraph"/>
        <w:numPr>
          <w:ilvl w:val="0"/>
          <w:numId w:val="23"/>
        </w:numPr>
        <w:spacing w:before="0" w:after="160" w:line="259" w:lineRule="auto"/>
        <w:ind w:left="1134" w:hanging="850"/>
        <w:contextualSpacing w:val="0"/>
        <w:rPr>
          <w:rFonts w:cstheme="minorHAnsi"/>
        </w:rPr>
      </w:pPr>
      <w:bookmarkStart w:id="487" w:name="_Ref149764152"/>
      <w:r w:rsidRPr="008F69C4">
        <w:rPr>
          <w:rFonts w:cstheme="minorHAnsi"/>
        </w:rPr>
        <w:t xml:space="preserve">An excess </w:t>
      </w:r>
      <w:r w:rsidRPr="008F69C4">
        <w:rPr>
          <w:rFonts w:ascii="Arial" w:hAnsi="Arial" w:cs="Arial"/>
        </w:rPr>
        <w:t>employee</w:t>
      </w:r>
      <w:r w:rsidRPr="008F69C4">
        <w:rPr>
          <w:rFonts w:cstheme="minorHAnsi"/>
        </w:rPr>
        <w:t xml:space="preserve"> whose excess situation is not resolved under </w:t>
      </w:r>
      <w:r w:rsidR="003812FC" w:rsidRPr="008F69C4">
        <w:rPr>
          <w:rFonts w:cstheme="minorHAnsi"/>
        </w:rPr>
        <w:t>section</w:t>
      </w:r>
      <w:r w:rsidRPr="008F69C4">
        <w:rPr>
          <w:rFonts w:cstheme="minorHAnsi"/>
        </w:rPr>
        <w:t xml:space="preserve"> </w:t>
      </w:r>
      <w:r w:rsidR="003812FC" w:rsidRPr="008F69C4">
        <w:rPr>
          <w:rFonts w:cstheme="minorHAnsi"/>
        </w:rPr>
        <w:fldChar w:fldCharType="begin"/>
      </w:r>
      <w:r w:rsidR="003812FC" w:rsidRPr="008F69C4">
        <w:rPr>
          <w:rFonts w:cstheme="minorHAnsi"/>
        </w:rPr>
        <w:instrText xml:space="preserve"> REF _Ref149764274 \r \h  \* MERGEFORMAT </w:instrText>
      </w:r>
      <w:r w:rsidR="003812FC" w:rsidRPr="008F69C4">
        <w:rPr>
          <w:rFonts w:cstheme="minorHAnsi"/>
        </w:rPr>
      </w:r>
      <w:r w:rsidR="003812FC" w:rsidRPr="008F69C4">
        <w:rPr>
          <w:rFonts w:cstheme="minorHAnsi"/>
        </w:rPr>
        <w:fldChar w:fldCharType="separate"/>
      </w:r>
      <w:r w:rsidR="00555948">
        <w:rPr>
          <w:rFonts w:cstheme="minorHAnsi"/>
        </w:rPr>
        <w:t>11.2.3</w:t>
      </w:r>
      <w:r w:rsidR="003812FC" w:rsidRPr="008F69C4">
        <w:rPr>
          <w:rFonts w:cstheme="minorHAnsi"/>
        </w:rPr>
        <w:fldChar w:fldCharType="end"/>
      </w:r>
      <w:r w:rsidR="003812FC" w:rsidRPr="008F69C4">
        <w:rPr>
          <w:rFonts w:cstheme="minorHAnsi"/>
        </w:rPr>
        <w:t xml:space="preserve"> </w:t>
      </w:r>
      <w:r w:rsidRPr="008F69C4">
        <w:rPr>
          <w:rFonts w:cstheme="minorHAnsi"/>
        </w:rPr>
        <w:t>is entitled to the following period of retention:</w:t>
      </w:r>
      <w:bookmarkEnd w:id="487"/>
      <w:r w:rsidRPr="008F69C4">
        <w:rPr>
          <w:rFonts w:cstheme="minorHAnsi"/>
        </w:rPr>
        <w:t xml:space="preserve"> </w:t>
      </w:r>
    </w:p>
    <w:p w14:paraId="2ECEB8C0" w14:textId="2B8A7C2D" w:rsidR="00E243C0" w:rsidRPr="008F69C4" w:rsidRDefault="00E243C0" w:rsidP="00D50B6C">
      <w:pPr>
        <w:pStyle w:val="ListParagraph"/>
        <w:numPr>
          <w:ilvl w:val="1"/>
          <w:numId w:val="23"/>
        </w:numPr>
        <w:spacing w:before="0" w:after="160" w:line="259" w:lineRule="auto"/>
        <w:ind w:left="1985" w:hanging="851"/>
        <w:contextualSpacing w:val="0"/>
        <w:rPr>
          <w:rFonts w:cstheme="minorHAnsi"/>
        </w:rPr>
      </w:pPr>
      <w:r w:rsidRPr="008F69C4">
        <w:rPr>
          <w:rFonts w:cstheme="minorHAnsi"/>
        </w:rPr>
        <w:lastRenderedPageBreak/>
        <w:t xml:space="preserve">56 weeks where the employee has 20 years or more service or is over 45 years of age; or </w:t>
      </w:r>
    </w:p>
    <w:p w14:paraId="4B926CA6" w14:textId="77777777" w:rsidR="00E243C0" w:rsidRPr="008F69C4" w:rsidRDefault="00E243C0" w:rsidP="00D50B6C">
      <w:pPr>
        <w:pStyle w:val="ListParagraph"/>
        <w:numPr>
          <w:ilvl w:val="1"/>
          <w:numId w:val="23"/>
        </w:numPr>
        <w:spacing w:before="0" w:after="160" w:line="259" w:lineRule="auto"/>
        <w:ind w:left="1985" w:hanging="851"/>
        <w:contextualSpacing w:val="0"/>
        <w:rPr>
          <w:rFonts w:cstheme="minorHAnsi"/>
        </w:rPr>
      </w:pPr>
      <w:r w:rsidRPr="008F69C4">
        <w:rPr>
          <w:rFonts w:cstheme="minorHAnsi"/>
        </w:rPr>
        <w:t xml:space="preserve">30 weeks for all other employees. </w:t>
      </w:r>
    </w:p>
    <w:p w14:paraId="4B5F0069" w14:textId="72A47C30" w:rsidR="00E243C0" w:rsidRPr="008F69C4" w:rsidRDefault="00E243C0" w:rsidP="00D50B6C">
      <w:pPr>
        <w:pStyle w:val="ListParagraph"/>
        <w:numPr>
          <w:ilvl w:val="0"/>
          <w:numId w:val="23"/>
        </w:numPr>
        <w:spacing w:before="0" w:after="160" w:line="259" w:lineRule="auto"/>
        <w:ind w:left="1134" w:hanging="850"/>
        <w:contextualSpacing w:val="0"/>
        <w:rPr>
          <w:rFonts w:cstheme="minorHAnsi"/>
        </w:rPr>
      </w:pPr>
      <w:r w:rsidRPr="008F69C4">
        <w:rPr>
          <w:rFonts w:cstheme="minorHAnsi"/>
        </w:rPr>
        <w:t xml:space="preserve">If an employee is entitled to a redundancy payment under the NES, the retention period at </w:t>
      </w:r>
      <w:r w:rsidR="003812FC" w:rsidRPr="008F69C4">
        <w:rPr>
          <w:rFonts w:cstheme="minorHAnsi"/>
        </w:rPr>
        <w:t xml:space="preserve">clause </w:t>
      </w:r>
      <w:r w:rsidR="003812FC" w:rsidRPr="008F69C4">
        <w:rPr>
          <w:rFonts w:cstheme="minorHAnsi"/>
        </w:rPr>
        <w:fldChar w:fldCharType="begin"/>
      </w:r>
      <w:r w:rsidR="003812FC" w:rsidRPr="008F69C4">
        <w:rPr>
          <w:rFonts w:cstheme="minorHAnsi"/>
        </w:rPr>
        <w:instrText xml:space="preserve"> REF _Ref149764152 \r \h  \* MERGEFORMAT </w:instrText>
      </w:r>
      <w:r w:rsidR="003812FC" w:rsidRPr="008F69C4">
        <w:rPr>
          <w:rFonts w:cstheme="minorHAnsi"/>
        </w:rPr>
      </w:r>
      <w:r w:rsidR="003812FC" w:rsidRPr="008F69C4">
        <w:rPr>
          <w:rFonts w:cstheme="minorHAnsi"/>
        </w:rPr>
        <w:fldChar w:fldCharType="separate"/>
      </w:r>
      <w:r w:rsidR="00555948">
        <w:rPr>
          <w:rFonts w:cstheme="minorHAnsi"/>
        </w:rPr>
        <w:t>419</w:t>
      </w:r>
      <w:r w:rsidR="003812FC" w:rsidRPr="008F69C4">
        <w:rPr>
          <w:rFonts w:cstheme="minorHAnsi"/>
        </w:rPr>
        <w:fldChar w:fldCharType="end"/>
      </w:r>
      <w:r w:rsidR="00F6227F" w:rsidRPr="008F69C4">
        <w:rPr>
          <w:rFonts w:cstheme="minorHAnsi"/>
        </w:rPr>
        <w:t xml:space="preserve"> </w:t>
      </w:r>
      <w:r w:rsidRPr="008F69C4">
        <w:rPr>
          <w:rFonts w:cstheme="minorHAnsi"/>
        </w:rPr>
        <w:t xml:space="preserve">will be reduced by the employee’s redundancy pay entitlement under the NES </w:t>
      </w:r>
      <w:r w:rsidRPr="008F69C4">
        <w:rPr>
          <w:rFonts w:ascii="Arial" w:hAnsi="Arial" w:cs="Arial"/>
        </w:rPr>
        <w:t>on</w:t>
      </w:r>
      <w:r w:rsidRPr="008F69C4">
        <w:rPr>
          <w:rFonts w:cstheme="minorHAnsi"/>
        </w:rPr>
        <w:t xml:space="preserve"> termination, calculated as at the expiration of the retention period (as adjusted by this clause).</w:t>
      </w:r>
    </w:p>
    <w:p w14:paraId="169F8966" w14:textId="35CE2C74" w:rsidR="00E243C0" w:rsidRPr="008F69C4" w:rsidRDefault="00E243C0" w:rsidP="00D50B6C">
      <w:pPr>
        <w:pStyle w:val="ListParagraph"/>
        <w:numPr>
          <w:ilvl w:val="0"/>
          <w:numId w:val="23"/>
        </w:numPr>
        <w:spacing w:before="0" w:after="160" w:line="259" w:lineRule="auto"/>
        <w:ind w:left="1134" w:hanging="850"/>
        <w:contextualSpacing w:val="0"/>
        <w:rPr>
          <w:rFonts w:cstheme="minorHAnsi"/>
        </w:rPr>
      </w:pPr>
      <w:r w:rsidRPr="008F69C4">
        <w:rPr>
          <w:rFonts w:cstheme="minorHAnsi"/>
        </w:rPr>
        <w:t xml:space="preserve">During the retention period, every effort will continue to be made to find alternative employment for the excess employee. Upon request, the employee will be referred to a </w:t>
      </w:r>
      <w:r w:rsidRPr="008F69C4">
        <w:rPr>
          <w:rFonts w:ascii="Arial" w:hAnsi="Arial" w:cs="Arial"/>
        </w:rPr>
        <w:t>commercial</w:t>
      </w:r>
      <w:r w:rsidRPr="008F69C4">
        <w:rPr>
          <w:rFonts w:cstheme="minorHAnsi"/>
        </w:rPr>
        <w:t xml:space="preserve"> outplacement service provider with a </w:t>
      </w:r>
      <w:r w:rsidR="00382B87" w:rsidRPr="006515F9">
        <w:rPr>
          <w:rFonts w:cstheme="minorHAnsi"/>
        </w:rPr>
        <w:t>$2064</w:t>
      </w:r>
      <w:r w:rsidRPr="008F69C4">
        <w:rPr>
          <w:rFonts w:cstheme="minorHAnsi"/>
        </w:rPr>
        <w:t xml:space="preserve"> limit on costs.</w:t>
      </w:r>
    </w:p>
    <w:p w14:paraId="0166CBF3" w14:textId="0D943C2C" w:rsidR="00E243C0" w:rsidRPr="008F69C4" w:rsidRDefault="00E243C0" w:rsidP="00D50B6C">
      <w:pPr>
        <w:pStyle w:val="ListParagraph"/>
        <w:numPr>
          <w:ilvl w:val="0"/>
          <w:numId w:val="23"/>
        </w:numPr>
        <w:spacing w:before="0" w:after="160" w:line="259" w:lineRule="auto"/>
        <w:ind w:left="1134" w:hanging="850"/>
        <w:contextualSpacing w:val="0"/>
        <w:rPr>
          <w:rFonts w:cstheme="minorHAnsi"/>
        </w:rPr>
      </w:pPr>
      <w:r w:rsidRPr="008F69C4">
        <w:rPr>
          <w:rFonts w:cstheme="minorHAnsi"/>
        </w:rPr>
        <w:t xml:space="preserve">Where the </w:t>
      </w:r>
      <w:r w:rsidR="00B801A9" w:rsidRPr="008F69C4">
        <w:rPr>
          <w:rFonts w:cstheme="minorHAnsi"/>
        </w:rPr>
        <w:t>Chair</w:t>
      </w:r>
      <w:r w:rsidRPr="008F69C4">
        <w:rPr>
          <w:rFonts w:cstheme="minorHAnsi"/>
        </w:rPr>
        <w:t xml:space="preserve"> is satisfied that there is insufficient productive work available for the employee within the Commission during the remainder of the retention period and that there is no reasonable redeployment prospects in the APS, the </w:t>
      </w:r>
      <w:r w:rsidR="00B801A9" w:rsidRPr="008F69C4">
        <w:rPr>
          <w:rFonts w:cstheme="minorHAnsi"/>
        </w:rPr>
        <w:t>Chair</w:t>
      </w:r>
      <w:r w:rsidRPr="008F69C4">
        <w:rPr>
          <w:rFonts w:cstheme="minorHAnsi"/>
        </w:rPr>
        <w:t xml:space="preserve"> may terminate the employment under s.29 of the PS Act and upon termination, the employee will be paid a lump sum comprising: </w:t>
      </w:r>
    </w:p>
    <w:p w14:paraId="5FAADE1A" w14:textId="299BD14C" w:rsidR="00E243C0" w:rsidRPr="008F69C4" w:rsidRDefault="00E243C0" w:rsidP="00D50B6C">
      <w:pPr>
        <w:pStyle w:val="ListParagraph"/>
        <w:numPr>
          <w:ilvl w:val="1"/>
          <w:numId w:val="23"/>
        </w:numPr>
        <w:spacing w:before="0" w:after="160" w:line="259" w:lineRule="auto"/>
        <w:ind w:left="1985" w:hanging="851"/>
        <w:contextualSpacing w:val="0"/>
        <w:rPr>
          <w:rFonts w:cstheme="minorHAnsi"/>
        </w:rPr>
      </w:pPr>
      <w:r w:rsidRPr="008F69C4">
        <w:rPr>
          <w:rFonts w:cstheme="minorHAnsi"/>
        </w:rPr>
        <w:t xml:space="preserve">the balance of the retention period (as shortened for the </w:t>
      </w:r>
      <w:r w:rsidR="00B801A9" w:rsidRPr="008F69C4">
        <w:rPr>
          <w:rFonts w:cstheme="minorHAnsi"/>
        </w:rPr>
        <w:t>NES</w:t>
      </w:r>
      <w:r w:rsidRPr="008F69C4">
        <w:rPr>
          <w:rFonts w:cstheme="minorHAnsi"/>
        </w:rPr>
        <w:t>) and this payment will be taken to include the payment in lieu of notice of termination of employment, plus</w:t>
      </w:r>
    </w:p>
    <w:p w14:paraId="39176776" w14:textId="77777777" w:rsidR="00E243C0" w:rsidRPr="008F69C4" w:rsidRDefault="00E243C0" w:rsidP="00D50B6C">
      <w:pPr>
        <w:pStyle w:val="ListParagraph"/>
        <w:numPr>
          <w:ilvl w:val="1"/>
          <w:numId w:val="23"/>
        </w:numPr>
        <w:spacing w:before="0" w:after="160" w:line="259" w:lineRule="auto"/>
        <w:ind w:left="1985" w:hanging="851"/>
        <w:contextualSpacing w:val="0"/>
        <w:rPr>
          <w:rFonts w:cstheme="minorHAnsi"/>
        </w:rPr>
      </w:pPr>
      <w:r w:rsidRPr="008F69C4">
        <w:rPr>
          <w:rFonts w:cstheme="minorHAnsi"/>
        </w:rPr>
        <w:t>the employee’s NES entitlement to redundancy pay.</w:t>
      </w:r>
    </w:p>
    <w:p w14:paraId="51E8DAE7" w14:textId="653C47E0" w:rsidR="00E243C0" w:rsidRPr="008F69C4" w:rsidRDefault="00E243C0" w:rsidP="00D50B6C">
      <w:pPr>
        <w:pStyle w:val="ListParagraph"/>
        <w:numPr>
          <w:ilvl w:val="0"/>
          <w:numId w:val="23"/>
        </w:numPr>
        <w:spacing w:before="0" w:after="160" w:line="259" w:lineRule="auto"/>
        <w:ind w:left="1134" w:hanging="850"/>
        <w:contextualSpacing w:val="0"/>
        <w:rPr>
          <w:rFonts w:cstheme="minorHAnsi"/>
        </w:rPr>
      </w:pPr>
      <w:r w:rsidRPr="008F69C4">
        <w:rPr>
          <w:rFonts w:cstheme="minorHAnsi"/>
        </w:rPr>
        <w:t xml:space="preserve">The notice periods for involuntary termination of employment are the same as those </w:t>
      </w:r>
      <w:r w:rsidRPr="008F69C4">
        <w:rPr>
          <w:rFonts w:ascii="Arial" w:hAnsi="Arial" w:cs="Arial"/>
        </w:rPr>
        <w:t>specified</w:t>
      </w:r>
      <w:r w:rsidRPr="008F69C4">
        <w:rPr>
          <w:rFonts w:cstheme="minorHAnsi"/>
        </w:rPr>
        <w:t xml:space="preserve"> in clause </w:t>
      </w:r>
      <w:r w:rsidR="00F6227F" w:rsidRPr="008F69C4">
        <w:rPr>
          <w:rFonts w:cstheme="minorHAnsi"/>
        </w:rPr>
        <w:fldChar w:fldCharType="begin"/>
      </w:r>
      <w:r w:rsidR="00F6227F" w:rsidRPr="008F69C4">
        <w:rPr>
          <w:rFonts w:cstheme="minorHAnsi"/>
        </w:rPr>
        <w:instrText xml:space="preserve"> REF _Ref149764856 \r \h  \* MERGEFORMAT </w:instrText>
      </w:r>
      <w:r w:rsidR="00F6227F" w:rsidRPr="008F69C4">
        <w:rPr>
          <w:rFonts w:cstheme="minorHAnsi"/>
        </w:rPr>
      </w:r>
      <w:r w:rsidR="00F6227F" w:rsidRPr="008F69C4">
        <w:rPr>
          <w:rFonts w:cstheme="minorHAnsi"/>
        </w:rPr>
        <w:fldChar w:fldCharType="separate"/>
      </w:r>
      <w:r w:rsidR="00555948">
        <w:rPr>
          <w:rFonts w:cstheme="minorHAnsi"/>
        </w:rPr>
        <w:t>415</w:t>
      </w:r>
      <w:r w:rsidR="00F6227F" w:rsidRPr="008F69C4">
        <w:rPr>
          <w:rFonts w:cstheme="minorHAnsi"/>
        </w:rPr>
        <w:fldChar w:fldCharType="end"/>
      </w:r>
      <w:r w:rsidRPr="008F69C4">
        <w:rPr>
          <w:rFonts w:cstheme="minorHAnsi"/>
        </w:rPr>
        <w:t>, and will be, as far as practicable, concurrent with the retention period.</w:t>
      </w:r>
    </w:p>
    <w:p w14:paraId="6D22C33B" w14:textId="2C4817A9" w:rsidR="00E243C0" w:rsidRPr="008F69C4" w:rsidRDefault="00E243C0" w:rsidP="00D50B6C">
      <w:pPr>
        <w:pStyle w:val="ListParagraph"/>
        <w:numPr>
          <w:ilvl w:val="0"/>
          <w:numId w:val="23"/>
        </w:numPr>
        <w:spacing w:before="0" w:after="160" w:line="259" w:lineRule="auto"/>
        <w:ind w:left="1134" w:hanging="850"/>
        <w:contextualSpacing w:val="0"/>
        <w:rPr>
          <w:rFonts w:cstheme="minorHAnsi"/>
        </w:rPr>
      </w:pPr>
      <w:r w:rsidRPr="008F69C4">
        <w:rPr>
          <w:rFonts w:cstheme="minorHAnsi"/>
        </w:rPr>
        <w:t xml:space="preserve">The </w:t>
      </w:r>
      <w:r w:rsidR="00B801A9" w:rsidRPr="008F69C4">
        <w:rPr>
          <w:rFonts w:cstheme="minorHAnsi"/>
        </w:rPr>
        <w:t>Chair</w:t>
      </w:r>
      <w:r w:rsidRPr="008F69C4">
        <w:rPr>
          <w:rFonts w:cstheme="minorHAnsi"/>
        </w:rPr>
        <w:t xml:space="preserve"> may terminate the employment of an excess employee at the end of the </w:t>
      </w:r>
      <w:r w:rsidRPr="008F69C4">
        <w:rPr>
          <w:rFonts w:ascii="Arial" w:hAnsi="Arial" w:cs="Arial"/>
        </w:rPr>
        <w:t>retention</w:t>
      </w:r>
      <w:r w:rsidRPr="008F69C4">
        <w:rPr>
          <w:rFonts w:cstheme="minorHAnsi"/>
        </w:rPr>
        <w:t xml:space="preserve"> period.</w:t>
      </w:r>
    </w:p>
    <w:p w14:paraId="69A89D2D" w14:textId="77777777" w:rsidR="00E243C0" w:rsidRPr="008F69C4" w:rsidRDefault="00E243C0" w:rsidP="00D50B6C">
      <w:pPr>
        <w:pStyle w:val="Heading3"/>
        <w:numPr>
          <w:ilvl w:val="2"/>
          <w:numId w:val="25"/>
        </w:numPr>
        <w:ind w:left="1134" w:hanging="1134"/>
      </w:pPr>
      <w:bookmarkStart w:id="488" w:name="_Toc422741334"/>
      <w:bookmarkStart w:id="489" w:name="_Toc493064737"/>
      <w:bookmarkStart w:id="490" w:name="_Toc52273080"/>
      <w:bookmarkStart w:id="491" w:name="_Toc152132466"/>
      <w:bookmarkStart w:id="492" w:name="_Toc160889663"/>
      <w:bookmarkStart w:id="493" w:name="_Toc161055356"/>
      <w:bookmarkStart w:id="494" w:name="_Toc478998083"/>
      <w:bookmarkStart w:id="495" w:name="_Toc487537263"/>
      <w:r w:rsidRPr="008F69C4">
        <w:t>Salary</w:t>
      </w:r>
      <w:bookmarkEnd w:id="488"/>
      <w:bookmarkEnd w:id="489"/>
      <w:bookmarkEnd w:id="490"/>
      <w:bookmarkEnd w:id="491"/>
      <w:bookmarkEnd w:id="492"/>
      <w:bookmarkEnd w:id="493"/>
      <w:bookmarkEnd w:id="494"/>
      <w:bookmarkEnd w:id="495"/>
    </w:p>
    <w:p w14:paraId="04A2B32C" w14:textId="77777777" w:rsidR="00E243C0" w:rsidRPr="008F69C4" w:rsidRDefault="00E243C0" w:rsidP="00D50B6C">
      <w:pPr>
        <w:pStyle w:val="ListParagraph"/>
        <w:numPr>
          <w:ilvl w:val="0"/>
          <w:numId w:val="23"/>
        </w:numPr>
        <w:spacing w:before="0" w:after="160" w:line="259" w:lineRule="auto"/>
        <w:ind w:left="1134" w:hanging="850"/>
        <w:contextualSpacing w:val="0"/>
        <w:rPr>
          <w:rFonts w:cstheme="minorHAnsi"/>
        </w:rPr>
      </w:pPr>
      <w:r w:rsidRPr="008F69C4">
        <w:rPr>
          <w:rFonts w:cstheme="minorHAnsi"/>
        </w:rPr>
        <w:t xml:space="preserve">For the </w:t>
      </w:r>
      <w:r w:rsidRPr="008F69C4">
        <w:rPr>
          <w:rFonts w:ascii="Arial" w:hAnsi="Arial" w:cs="Arial"/>
        </w:rPr>
        <w:t>purpose</w:t>
      </w:r>
      <w:r w:rsidRPr="008F69C4">
        <w:rPr>
          <w:rFonts w:cstheme="minorHAnsi"/>
        </w:rPr>
        <w:t xml:space="preserve"> of calculating a termination payment, salary will be the excess employee’s:</w:t>
      </w:r>
    </w:p>
    <w:p w14:paraId="70C06112" w14:textId="77777777" w:rsidR="00E243C0" w:rsidRPr="008F69C4" w:rsidRDefault="00E243C0" w:rsidP="00D50B6C">
      <w:pPr>
        <w:pStyle w:val="ListParagraph"/>
        <w:numPr>
          <w:ilvl w:val="1"/>
          <w:numId w:val="23"/>
        </w:numPr>
        <w:spacing w:before="0" w:after="160" w:line="259" w:lineRule="auto"/>
        <w:ind w:left="1985" w:hanging="851"/>
        <w:contextualSpacing w:val="0"/>
        <w:rPr>
          <w:rFonts w:cstheme="minorHAnsi"/>
        </w:rPr>
      </w:pPr>
      <w:r w:rsidRPr="008F69C4">
        <w:rPr>
          <w:rFonts w:cstheme="minorHAnsi"/>
        </w:rPr>
        <w:t>current salary including allowances paid in the nature of salary, other than higher duties allowance; or</w:t>
      </w:r>
    </w:p>
    <w:p w14:paraId="1F58D153" w14:textId="77777777" w:rsidR="00E243C0" w:rsidRPr="008F69C4" w:rsidRDefault="00E243C0" w:rsidP="00D50B6C">
      <w:pPr>
        <w:pStyle w:val="ListParagraph"/>
        <w:numPr>
          <w:ilvl w:val="1"/>
          <w:numId w:val="23"/>
        </w:numPr>
        <w:spacing w:before="0" w:after="160" w:line="259" w:lineRule="auto"/>
        <w:ind w:left="1985" w:hanging="851"/>
        <w:contextualSpacing w:val="0"/>
        <w:rPr>
          <w:rFonts w:cstheme="minorHAnsi"/>
        </w:rPr>
      </w:pPr>
      <w:r w:rsidRPr="008F69C4">
        <w:rPr>
          <w:rFonts w:cstheme="minorHAnsi"/>
        </w:rPr>
        <w:t>if the excess employee has been receiving higher duties allowance for a period of more than 12 months, that current salary including any other allowance paid in the nature of salary.</w:t>
      </w:r>
    </w:p>
    <w:p w14:paraId="2D631247" w14:textId="77777777" w:rsidR="00E243C0" w:rsidRPr="008F69C4" w:rsidRDefault="00E243C0" w:rsidP="00D50B6C">
      <w:pPr>
        <w:pStyle w:val="Heading3"/>
        <w:numPr>
          <w:ilvl w:val="2"/>
          <w:numId w:val="25"/>
        </w:numPr>
        <w:ind w:left="1134" w:hanging="1134"/>
      </w:pPr>
      <w:bookmarkStart w:id="496" w:name="_Toc478998084"/>
      <w:bookmarkStart w:id="497" w:name="_Toc487537264"/>
      <w:r w:rsidRPr="008F69C4">
        <w:t>Service for severance pay purposes</w:t>
      </w:r>
      <w:bookmarkEnd w:id="496"/>
      <w:bookmarkEnd w:id="497"/>
    </w:p>
    <w:p w14:paraId="4CC0FF51" w14:textId="77777777" w:rsidR="00E243C0" w:rsidRPr="008F69C4" w:rsidRDefault="00E243C0" w:rsidP="00D50B6C">
      <w:pPr>
        <w:pStyle w:val="ListParagraph"/>
        <w:numPr>
          <w:ilvl w:val="0"/>
          <w:numId w:val="23"/>
        </w:numPr>
        <w:spacing w:before="0" w:after="160" w:line="259" w:lineRule="auto"/>
        <w:ind w:left="1134" w:hanging="850"/>
        <w:contextualSpacing w:val="0"/>
        <w:rPr>
          <w:rFonts w:cstheme="minorHAnsi"/>
        </w:rPr>
      </w:pPr>
      <w:r w:rsidRPr="008F69C4">
        <w:rPr>
          <w:rFonts w:ascii="Arial" w:hAnsi="Arial" w:cs="Arial"/>
        </w:rPr>
        <w:t>Service</w:t>
      </w:r>
      <w:r w:rsidRPr="008F69C4">
        <w:rPr>
          <w:rFonts w:cstheme="minorHAnsi"/>
        </w:rPr>
        <w:t xml:space="preserve"> for severance pay purposes means:</w:t>
      </w:r>
    </w:p>
    <w:p w14:paraId="230F91E1" w14:textId="77777777" w:rsidR="00E243C0" w:rsidRPr="008F69C4" w:rsidRDefault="00E243C0" w:rsidP="00D50B6C">
      <w:pPr>
        <w:pStyle w:val="ListParagraph"/>
        <w:numPr>
          <w:ilvl w:val="1"/>
          <w:numId w:val="23"/>
        </w:numPr>
        <w:spacing w:before="0" w:after="160" w:line="259" w:lineRule="auto"/>
        <w:ind w:left="1985" w:hanging="851"/>
        <w:contextualSpacing w:val="0"/>
        <w:rPr>
          <w:rFonts w:cstheme="minorHAnsi"/>
        </w:rPr>
      </w:pPr>
      <w:r w:rsidRPr="008F69C4">
        <w:rPr>
          <w:rFonts w:cstheme="minorHAnsi"/>
        </w:rPr>
        <w:t>service in the Commission;</w:t>
      </w:r>
    </w:p>
    <w:p w14:paraId="275C3B35" w14:textId="77777777" w:rsidR="00E243C0" w:rsidRPr="008F69C4" w:rsidRDefault="00E243C0" w:rsidP="00D50B6C">
      <w:pPr>
        <w:pStyle w:val="ListParagraph"/>
        <w:numPr>
          <w:ilvl w:val="1"/>
          <w:numId w:val="23"/>
        </w:numPr>
        <w:spacing w:before="0" w:after="160" w:line="259" w:lineRule="auto"/>
        <w:ind w:left="1985" w:hanging="851"/>
        <w:contextualSpacing w:val="0"/>
        <w:rPr>
          <w:rFonts w:cstheme="minorHAnsi"/>
        </w:rPr>
      </w:pPr>
      <w:r w:rsidRPr="008F69C4">
        <w:rPr>
          <w:rFonts w:cstheme="minorHAnsi"/>
        </w:rPr>
        <w:t xml:space="preserve">Government service as defined in s. 10 of the </w:t>
      </w:r>
      <w:r w:rsidRPr="008F69C4">
        <w:rPr>
          <w:rFonts w:cstheme="minorHAnsi"/>
          <w:i/>
          <w:iCs/>
        </w:rPr>
        <w:t>Long Service Leave (Commonwealth Employees) Act 1976</w:t>
      </w:r>
      <w:r w:rsidRPr="008F69C4">
        <w:rPr>
          <w:rFonts w:cstheme="minorHAnsi"/>
        </w:rPr>
        <w:t>;</w:t>
      </w:r>
    </w:p>
    <w:p w14:paraId="18582B43" w14:textId="77777777" w:rsidR="00E243C0" w:rsidRPr="008F69C4" w:rsidRDefault="00E243C0" w:rsidP="00D50B6C">
      <w:pPr>
        <w:pStyle w:val="ListParagraph"/>
        <w:numPr>
          <w:ilvl w:val="1"/>
          <w:numId w:val="23"/>
        </w:numPr>
        <w:spacing w:before="0" w:after="160" w:line="259" w:lineRule="auto"/>
        <w:ind w:left="1985" w:hanging="851"/>
        <w:contextualSpacing w:val="0"/>
        <w:rPr>
          <w:rFonts w:cstheme="minorHAnsi"/>
        </w:rPr>
      </w:pPr>
      <w:r w:rsidRPr="008F69C4">
        <w:rPr>
          <w:rFonts w:cstheme="minorHAnsi"/>
        </w:rPr>
        <w:t>service with a Commonwealth body (other than service with a Joint Commonwealth-State body corporate) in which the Commonwealth has a controlling interest which is recognised for long service leave purposes;</w:t>
      </w:r>
    </w:p>
    <w:p w14:paraId="09805600" w14:textId="77777777" w:rsidR="00E243C0" w:rsidRPr="008F69C4" w:rsidRDefault="00E243C0" w:rsidP="00D50B6C">
      <w:pPr>
        <w:pStyle w:val="ListParagraph"/>
        <w:numPr>
          <w:ilvl w:val="1"/>
          <w:numId w:val="23"/>
        </w:numPr>
        <w:spacing w:before="0" w:after="160" w:line="259" w:lineRule="auto"/>
        <w:ind w:left="1985" w:hanging="851"/>
        <w:contextualSpacing w:val="0"/>
        <w:rPr>
          <w:rFonts w:cstheme="minorHAnsi"/>
        </w:rPr>
      </w:pPr>
      <w:r w:rsidRPr="008F69C4">
        <w:rPr>
          <w:rFonts w:cstheme="minorHAnsi"/>
        </w:rPr>
        <w:t>service with the Australian Defence Forces;</w:t>
      </w:r>
    </w:p>
    <w:p w14:paraId="1B6FFB5E" w14:textId="77777777" w:rsidR="00E243C0" w:rsidRPr="008F69C4" w:rsidRDefault="00E243C0" w:rsidP="00D50B6C">
      <w:pPr>
        <w:pStyle w:val="ListParagraph"/>
        <w:numPr>
          <w:ilvl w:val="1"/>
          <w:numId w:val="23"/>
        </w:numPr>
        <w:spacing w:before="0" w:after="160" w:line="259" w:lineRule="auto"/>
        <w:ind w:left="1985" w:hanging="851"/>
        <w:contextualSpacing w:val="0"/>
        <w:rPr>
          <w:rFonts w:cstheme="minorHAnsi"/>
        </w:rPr>
      </w:pPr>
      <w:r w:rsidRPr="008F69C4">
        <w:rPr>
          <w:rFonts w:cstheme="minorHAnsi"/>
        </w:rPr>
        <w:lastRenderedPageBreak/>
        <w:t xml:space="preserve">APS service immediately preceding deemed resignation under repealed s. 49 of the </w:t>
      </w:r>
      <w:r w:rsidRPr="008F69C4">
        <w:rPr>
          <w:rFonts w:cstheme="minorHAnsi"/>
          <w:i/>
          <w:iCs/>
        </w:rPr>
        <w:t>Public Service Act 1922</w:t>
      </w:r>
      <w:r w:rsidRPr="008F69C4">
        <w:rPr>
          <w:rFonts w:cstheme="minorHAnsi"/>
        </w:rPr>
        <w:t>, if the service has not previously been recognised for severance pay purposes; and</w:t>
      </w:r>
    </w:p>
    <w:p w14:paraId="320B15EC" w14:textId="77777777" w:rsidR="00E243C0" w:rsidRPr="008F69C4" w:rsidRDefault="00E243C0" w:rsidP="00D50B6C">
      <w:pPr>
        <w:pStyle w:val="ListParagraph"/>
        <w:numPr>
          <w:ilvl w:val="1"/>
          <w:numId w:val="23"/>
        </w:numPr>
        <w:spacing w:before="0" w:after="160" w:line="259" w:lineRule="auto"/>
        <w:ind w:left="1985" w:hanging="851"/>
        <w:contextualSpacing w:val="0"/>
        <w:rPr>
          <w:rFonts w:cstheme="minorHAnsi"/>
        </w:rPr>
      </w:pPr>
      <w:r w:rsidRPr="008F69C4">
        <w:rPr>
          <w:rFonts w:cstheme="minorHAnsi"/>
        </w:rPr>
        <w:t>service in another organisation where:</w:t>
      </w:r>
    </w:p>
    <w:p w14:paraId="6E54D13A" w14:textId="77777777" w:rsidR="00E243C0" w:rsidRPr="008F69C4" w:rsidRDefault="00E243C0" w:rsidP="00D50B6C">
      <w:pPr>
        <w:pStyle w:val="ListParagraph"/>
        <w:numPr>
          <w:ilvl w:val="2"/>
          <w:numId w:val="35"/>
        </w:numPr>
        <w:spacing w:after="160" w:line="259" w:lineRule="auto"/>
        <w:ind w:left="2693"/>
        <w:contextualSpacing w:val="0"/>
        <w:rPr>
          <w:rFonts w:cstheme="minorHAnsi"/>
        </w:rPr>
      </w:pPr>
      <w:r w:rsidRPr="008F69C4">
        <w:rPr>
          <w:rFonts w:cstheme="minorHAnsi"/>
        </w:rPr>
        <w:t>an employee moved from the APS to that organisation with a transfer of function; or</w:t>
      </w:r>
    </w:p>
    <w:p w14:paraId="46EB9DBF" w14:textId="77777777" w:rsidR="00E243C0" w:rsidRPr="008F69C4" w:rsidRDefault="00E243C0" w:rsidP="00D50B6C">
      <w:pPr>
        <w:pStyle w:val="ListParagraph"/>
        <w:numPr>
          <w:ilvl w:val="2"/>
          <w:numId w:val="35"/>
        </w:numPr>
        <w:spacing w:after="160" w:line="259" w:lineRule="auto"/>
        <w:ind w:left="2693"/>
        <w:contextualSpacing w:val="0"/>
        <w:rPr>
          <w:rFonts w:cstheme="minorHAnsi"/>
        </w:rPr>
      </w:pPr>
      <w:r w:rsidRPr="008F69C4">
        <w:rPr>
          <w:rFonts w:cstheme="minorHAnsi"/>
        </w:rPr>
        <w:t>an employee engaged by that organisation on work within a function is engaged in the APS as a result of the transfer of that function to the APS; and</w:t>
      </w:r>
    </w:p>
    <w:p w14:paraId="580F9601" w14:textId="77777777" w:rsidR="00E243C0" w:rsidRPr="008F69C4" w:rsidRDefault="00E243C0" w:rsidP="00D50B6C">
      <w:pPr>
        <w:pStyle w:val="ListParagraph"/>
        <w:numPr>
          <w:ilvl w:val="2"/>
          <w:numId w:val="35"/>
        </w:numPr>
        <w:spacing w:after="160" w:line="259" w:lineRule="auto"/>
        <w:ind w:left="2693"/>
        <w:contextualSpacing w:val="0"/>
        <w:rPr>
          <w:rFonts w:cstheme="minorHAnsi"/>
        </w:rPr>
      </w:pPr>
      <w:r w:rsidRPr="008F69C4">
        <w:rPr>
          <w:rFonts w:cstheme="minorHAnsi"/>
        </w:rPr>
        <w:t>such service is recognised for long service leave purposes.</w:t>
      </w:r>
    </w:p>
    <w:p w14:paraId="68FA9A99" w14:textId="77777777" w:rsidR="00E243C0" w:rsidRPr="008F69C4" w:rsidRDefault="00E243C0" w:rsidP="00D50B6C">
      <w:pPr>
        <w:pStyle w:val="Heading3"/>
        <w:numPr>
          <w:ilvl w:val="2"/>
          <w:numId w:val="25"/>
        </w:numPr>
        <w:ind w:left="1134" w:hanging="1134"/>
      </w:pPr>
      <w:bookmarkStart w:id="498" w:name="_Toc422741337"/>
      <w:bookmarkStart w:id="499" w:name="_Toc493064740"/>
      <w:bookmarkStart w:id="500" w:name="_Toc52273083"/>
      <w:bookmarkStart w:id="501" w:name="_Toc152132469"/>
      <w:bookmarkStart w:id="502" w:name="_Toc160889666"/>
      <w:bookmarkStart w:id="503" w:name="_Toc161055359"/>
      <w:bookmarkStart w:id="504" w:name="_Toc478998085"/>
      <w:bookmarkStart w:id="505" w:name="_Toc487537265"/>
      <w:bookmarkStart w:id="506" w:name="_Ref152094231"/>
      <w:r w:rsidRPr="008F69C4">
        <w:t>Income Maintenance</w:t>
      </w:r>
      <w:bookmarkEnd w:id="498"/>
      <w:bookmarkEnd w:id="499"/>
      <w:bookmarkEnd w:id="500"/>
      <w:bookmarkEnd w:id="501"/>
      <w:bookmarkEnd w:id="502"/>
      <w:bookmarkEnd w:id="503"/>
      <w:bookmarkEnd w:id="504"/>
      <w:bookmarkEnd w:id="505"/>
      <w:bookmarkEnd w:id="506"/>
      <w:r w:rsidRPr="008F69C4">
        <w:t xml:space="preserve"> </w:t>
      </w:r>
    </w:p>
    <w:p w14:paraId="7109D18C" w14:textId="5786ABA3" w:rsidR="00E243C0" w:rsidRPr="008F69C4" w:rsidRDefault="00E243C0" w:rsidP="00D50B6C">
      <w:pPr>
        <w:pStyle w:val="ListParagraph"/>
        <w:numPr>
          <w:ilvl w:val="0"/>
          <w:numId w:val="23"/>
        </w:numPr>
        <w:spacing w:before="0" w:after="160" w:line="259" w:lineRule="auto"/>
        <w:ind w:left="1134" w:hanging="850"/>
        <w:contextualSpacing w:val="0"/>
        <w:rPr>
          <w:rFonts w:cstheme="minorHAnsi"/>
        </w:rPr>
      </w:pPr>
      <w:r w:rsidRPr="008F69C4">
        <w:rPr>
          <w:rFonts w:cstheme="minorHAnsi"/>
        </w:rPr>
        <w:t xml:space="preserve">Where an excess employee is reduced in classification, the employee will be eligible for income maintenance </w:t>
      </w:r>
      <w:r w:rsidRPr="008F69C4">
        <w:rPr>
          <w:rFonts w:ascii="Arial" w:hAnsi="Arial" w:cs="Arial"/>
        </w:rPr>
        <w:t>payments</w:t>
      </w:r>
      <w:r w:rsidRPr="008F69C4">
        <w:rPr>
          <w:rFonts w:cstheme="minorHAnsi"/>
        </w:rPr>
        <w:t xml:space="preserve"> for the balance of the applicable retention period set out in clause</w:t>
      </w:r>
      <w:r w:rsidR="0082394A" w:rsidRPr="008F69C4">
        <w:rPr>
          <w:rFonts w:cstheme="minorHAnsi"/>
        </w:rPr>
        <w:t xml:space="preserve"> </w:t>
      </w:r>
      <w:r w:rsidR="003812FC" w:rsidRPr="008F69C4">
        <w:rPr>
          <w:rFonts w:cstheme="minorHAnsi"/>
        </w:rPr>
        <w:fldChar w:fldCharType="begin"/>
      </w:r>
      <w:r w:rsidR="003812FC" w:rsidRPr="008F69C4">
        <w:rPr>
          <w:rFonts w:cstheme="minorHAnsi"/>
        </w:rPr>
        <w:instrText xml:space="preserve"> REF _Ref149764152 \r \h  \* MERGEFORMAT </w:instrText>
      </w:r>
      <w:r w:rsidR="003812FC" w:rsidRPr="008F69C4">
        <w:rPr>
          <w:rFonts w:cstheme="minorHAnsi"/>
        </w:rPr>
      </w:r>
      <w:r w:rsidR="003812FC" w:rsidRPr="008F69C4">
        <w:rPr>
          <w:rFonts w:cstheme="minorHAnsi"/>
        </w:rPr>
        <w:fldChar w:fldCharType="separate"/>
      </w:r>
      <w:r w:rsidR="00555948">
        <w:rPr>
          <w:rFonts w:cstheme="minorHAnsi"/>
        </w:rPr>
        <w:t>419</w:t>
      </w:r>
      <w:r w:rsidR="003812FC" w:rsidRPr="008F69C4">
        <w:rPr>
          <w:rFonts w:cstheme="minorHAnsi"/>
        </w:rPr>
        <w:fldChar w:fldCharType="end"/>
      </w:r>
      <w:r w:rsidR="003812FC" w:rsidRPr="008F69C4">
        <w:rPr>
          <w:rFonts w:cstheme="minorHAnsi"/>
        </w:rPr>
        <w:t>.</w:t>
      </w:r>
    </w:p>
    <w:p w14:paraId="20B8CC44" w14:textId="77777777" w:rsidR="00E243C0" w:rsidRPr="00B801A9" w:rsidRDefault="00E243C0" w:rsidP="00D50B6C">
      <w:pPr>
        <w:pStyle w:val="ListParagraph"/>
        <w:numPr>
          <w:ilvl w:val="0"/>
          <w:numId w:val="23"/>
        </w:numPr>
        <w:spacing w:before="0" w:after="160" w:line="259" w:lineRule="auto"/>
        <w:ind w:left="1134" w:hanging="850"/>
        <w:contextualSpacing w:val="0"/>
        <w:rPr>
          <w:rFonts w:cstheme="minorHAnsi"/>
        </w:rPr>
      </w:pPr>
      <w:r w:rsidRPr="008F69C4">
        <w:rPr>
          <w:rFonts w:cstheme="minorHAnsi"/>
        </w:rPr>
        <w:t>Income maintenance payments are the amounts payable to maintain the level of salary and allowances being paid to the excess employee on the date the employee is notified as an excess employee or the date immediately prior to being reduced in classification, whichever is the later</w:t>
      </w:r>
      <w:r w:rsidRPr="00B801A9">
        <w:rPr>
          <w:rFonts w:cstheme="minorHAnsi"/>
        </w:rPr>
        <w:t>.</w:t>
      </w:r>
    </w:p>
    <w:p w14:paraId="630A211A" w14:textId="77777777" w:rsidR="00542907" w:rsidRPr="00555A49" w:rsidRDefault="00542907" w:rsidP="00D50B6C">
      <w:pPr>
        <w:rPr>
          <w:rFonts w:cstheme="minorHAnsi"/>
          <w:b/>
          <w:sz w:val="32"/>
          <w:szCs w:val="32"/>
        </w:rPr>
      </w:pPr>
      <w:r w:rsidRPr="00555A49">
        <w:rPr>
          <w:rFonts w:cstheme="minorHAnsi"/>
          <w:b/>
          <w:sz w:val="32"/>
          <w:szCs w:val="32"/>
        </w:rPr>
        <w:br w:type="page"/>
      </w:r>
    </w:p>
    <w:p w14:paraId="199F3D36" w14:textId="24D25A07" w:rsidR="00542907" w:rsidRPr="00042494" w:rsidRDefault="00542907" w:rsidP="00D50B6C">
      <w:pPr>
        <w:pStyle w:val="Heading1-nobackground"/>
        <w:spacing w:before="480" w:after="240"/>
      </w:pPr>
      <w:bookmarkStart w:id="507" w:name="_Ref148017358"/>
      <w:bookmarkStart w:id="508" w:name="_Toc149160627"/>
      <w:bookmarkStart w:id="509" w:name="_Toc159248303"/>
      <w:r w:rsidRPr="008F1481">
        <w:lastRenderedPageBreak/>
        <w:t>Attachment</w:t>
      </w:r>
      <w:r w:rsidRPr="00042494">
        <w:t xml:space="preserve"> A – Base salaries</w:t>
      </w:r>
      <w:bookmarkEnd w:id="507"/>
      <w:bookmarkEnd w:id="508"/>
      <w:bookmarkEnd w:id="509"/>
      <w:r w:rsidRPr="00042494">
        <w:t xml:space="preserve"> </w:t>
      </w:r>
    </w:p>
    <w:tbl>
      <w:tblPr>
        <w:tblW w:w="9933" w:type="dxa"/>
        <w:tblLayout w:type="fixed"/>
        <w:tblLook w:val="04A0" w:firstRow="1" w:lastRow="0" w:firstColumn="1" w:lastColumn="0" w:noHBand="0" w:noVBand="1"/>
      </w:tblPr>
      <w:tblGrid>
        <w:gridCol w:w="848"/>
        <w:gridCol w:w="1007"/>
        <w:gridCol w:w="1547"/>
        <w:gridCol w:w="1548"/>
        <w:gridCol w:w="1857"/>
        <w:gridCol w:w="1563"/>
        <w:gridCol w:w="1563"/>
      </w:tblGrid>
      <w:tr w:rsidR="00072EF2" w:rsidRPr="00072EF2" w14:paraId="72EF9EBB" w14:textId="77777777" w:rsidTr="00C56C0D">
        <w:trPr>
          <w:trHeight w:val="510"/>
        </w:trPr>
        <w:tc>
          <w:tcPr>
            <w:tcW w:w="1855" w:type="dxa"/>
            <w:gridSpan w:val="2"/>
            <w:tcBorders>
              <w:top w:val="nil"/>
              <w:left w:val="nil"/>
              <w:bottom w:val="single" w:sz="4" w:space="0" w:color="595959" w:themeColor="text1" w:themeTint="A6"/>
              <w:right w:val="nil"/>
            </w:tcBorders>
            <w:shd w:val="clear" w:color="auto" w:fill="auto"/>
            <w:vAlign w:val="center"/>
          </w:tcPr>
          <w:p w14:paraId="20730E42" w14:textId="77777777" w:rsidR="00072EF2" w:rsidRDefault="00072EF2" w:rsidP="00D50B6C">
            <w:pPr>
              <w:spacing w:before="0" w:after="0" w:line="240" w:lineRule="auto"/>
              <w:jc w:val="center"/>
              <w:rPr>
                <w:rFonts w:ascii="Arial (Body)" w:eastAsia="Times New Roman" w:hAnsi="Arial (Body)" w:cstheme="minorHAnsi"/>
                <w:b/>
                <w:color w:val="265A9A"/>
                <w:sz w:val="18"/>
                <w:szCs w:val="22"/>
                <w:lang w:eastAsia="en-AU"/>
              </w:rPr>
            </w:pPr>
            <w:bookmarkStart w:id="510" w:name="_Toc149160628"/>
            <w:r w:rsidRPr="00042494">
              <w:rPr>
                <w:rFonts w:ascii="Arial (Body)" w:eastAsia="Times New Roman" w:hAnsi="Arial (Body)" w:cstheme="minorHAnsi"/>
                <w:b/>
                <w:color w:val="265A9A"/>
                <w:sz w:val="18"/>
                <w:szCs w:val="22"/>
                <w:lang w:eastAsia="en-AU"/>
              </w:rPr>
              <w:t>Commission broadband</w:t>
            </w:r>
          </w:p>
          <w:p w14:paraId="25685346" w14:textId="49F9E58E" w:rsidR="00072EF2" w:rsidRPr="00072EF2" w:rsidRDefault="00072EF2" w:rsidP="00D50B6C">
            <w:pPr>
              <w:spacing w:before="0" w:after="0" w:line="240" w:lineRule="auto"/>
              <w:jc w:val="center"/>
              <w:rPr>
                <w:rFonts w:ascii="Arial" w:eastAsia="Times New Roman" w:hAnsi="Arial" w:cs="Arial"/>
                <w:color w:val="808080"/>
                <w:sz w:val="18"/>
                <w:szCs w:val="18"/>
                <w:lang w:eastAsia="en-AU"/>
              </w:rPr>
            </w:pPr>
            <w:r w:rsidRPr="00042494">
              <w:rPr>
                <w:rFonts w:ascii="Arial (Body)" w:eastAsia="Times New Roman" w:hAnsi="Arial (Body)" w:cstheme="minorHAnsi"/>
                <w:b/>
                <w:color w:val="265A9A"/>
                <w:sz w:val="18"/>
                <w:szCs w:val="22"/>
                <w:lang w:eastAsia="en-AU"/>
              </w:rPr>
              <w:t>structure</w:t>
            </w:r>
          </w:p>
        </w:tc>
        <w:tc>
          <w:tcPr>
            <w:tcW w:w="1547" w:type="dxa"/>
            <w:tcBorders>
              <w:top w:val="nil"/>
              <w:left w:val="nil"/>
              <w:bottom w:val="single" w:sz="4" w:space="0" w:color="595959" w:themeColor="text1" w:themeTint="A6"/>
              <w:right w:val="nil"/>
            </w:tcBorders>
            <w:shd w:val="clear" w:color="auto" w:fill="auto"/>
            <w:vAlign w:val="center"/>
          </w:tcPr>
          <w:p w14:paraId="2E4F6A44" w14:textId="6D0A2C50" w:rsidR="00072EF2" w:rsidRPr="00072EF2" w:rsidRDefault="00072EF2" w:rsidP="00D50B6C">
            <w:pPr>
              <w:spacing w:before="0" w:after="0" w:line="240" w:lineRule="auto"/>
              <w:jc w:val="center"/>
              <w:rPr>
                <w:rFonts w:ascii="Arial" w:eastAsia="Times New Roman" w:hAnsi="Arial" w:cs="Arial"/>
                <w:color w:val="808080"/>
                <w:sz w:val="18"/>
                <w:szCs w:val="18"/>
                <w:lang w:eastAsia="en-AU"/>
              </w:rPr>
            </w:pPr>
            <w:r w:rsidRPr="00067A64">
              <w:rPr>
                <w:rFonts w:ascii="Arial (Body)" w:eastAsia="Times New Roman" w:hAnsi="Arial (Body)" w:cstheme="minorHAnsi"/>
                <w:b/>
                <w:color w:val="265A9A"/>
                <w:sz w:val="18"/>
                <w:szCs w:val="22"/>
                <w:lang w:eastAsia="en-AU"/>
              </w:rPr>
              <w:t>APS classifications</w:t>
            </w:r>
          </w:p>
        </w:tc>
        <w:tc>
          <w:tcPr>
            <w:tcW w:w="1548" w:type="dxa"/>
            <w:tcBorders>
              <w:top w:val="nil"/>
              <w:left w:val="nil"/>
              <w:bottom w:val="single" w:sz="4" w:space="0" w:color="595959" w:themeColor="text1" w:themeTint="A6"/>
              <w:right w:val="nil"/>
            </w:tcBorders>
            <w:shd w:val="clear" w:color="auto" w:fill="auto"/>
            <w:noWrap/>
            <w:vAlign w:val="center"/>
          </w:tcPr>
          <w:p w14:paraId="37AC7145" w14:textId="37B8D37F" w:rsidR="00072EF2" w:rsidRPr="00072EF2" w:rsidRDefault="00072EF2" w:rsidP="00D50B6C">
            <w:pPr>
              <w:spacing w:before="0" w:after="0" w:line="240" w:lineRule="auto"/>
              <w:jc w:val="center"/>
              <w:rPr>
                <w:rFonts w:ascii="Arial" w:eastAsia="Times New Roman" w:hAnsi="Arial" w:cs="Arial"/>
                <w:color w:val="808080"/>
                <w:sz w:val="18"/>
                <w:szCs w:val="18"/>
                <w:lang w:eastAsia="en-AU"/>
              </w:rPr>
            </w:pPr>
            <w:r w:rsidRPr="00067A64">
              <w:rPr>
                <w:rFonts w:ascii="Arial (Body)" w:eastAsia="Times New Roman" w:hAnsi="Arial (Body)" w:cstheme="minorHAnsi"/>
                <w:b/>
                <w:color w:val="265A9A"/>
                <w:sz w:val="18"/>
                <w:szCs w:val="22"/>
                <w:lang w:eastAsia="en-AU"/>
              </w:rPr>
              <w:t>Salary ranges</w:t>
            </w:r>
            <w:r>
              <w:rPr>
                <w:rFonts w:ascii="Arial (Body)" w:eastAsia="Times New Roman" w:hAnsi="Arial (Body)" w:cstheme="minorHAnsi"/>
                <w:b/>
                <w:color w:val="265A9A"/>
                <w:sz w:val="18"/>
                <w:szCs w:val="22"/>
                <w:lang w:eastAsia="en-AU"/>
              </w:rPr>
              <w:t xml:space="preserve"> </w:t>
            </w:r>
            <w:r w:rsidR="001C1B85">
              <w:rPr>
                <w:rFonts w:ascii="Arial (Body)" w:eastAsia="Times New Roman" w:hAnsi="Arial (Body)" w:cstheme="minorHAnsi"/>
                <w:b/>
                <w:color w:val="265A9A"/>
                <w:sz w:val="18"/>
                <w:szCs w:val="22"/>
                <w:lang w:eastAsia="en-AU"/>
              </w:rPr>
              <w:t>as at 31 August 2023</w:t>
            </w:r>
          </w:p>
        </w:tc>
        <w:tc>
          <w:tcPr>
            <w:tcW w:w="1857" w:type="dxa"/>
            <w:tcBorders>
              <w:top w:val="nil"/>
              <w:left w:val="nil"/>
              <w:bottom w:val="single" w:sz="4" w:space="0" w:color="595959" w:themeColor="text1" w:themeTint="A6"/>
              <w:right w:val="nil"/>
            </w:tcBorders>
            <w:shd w:val="clear" w:color="auto" w:fill="auto"/>
            <w:noWrap/>
            <w:vAlign w:val="center"/>
          </w:tcPr>
          <w:p w14:paraId="3796AE51" w14:textId="77777777" w:rsidR="00993038" w:rsidRPr="00993038" w:rsidRDefault="00993038" w:rsidP="00D50B6C">
            <w:pPr>
              <w:spacing w:before="0" w:after="0" w:line="240" w:lineRule="auto"/>
              <w:jc w:val="center"/>
              <w:rPr>
                <w:rFonts w:ascii="Arial (Body)" w:eastAsia="Times New Roman" w:hAnsi="Arial (Body)" w:cstheme="minorHAnsi"/>
                <w:b/>
                <w:color w:val="265A9A"/>
                <w:sz w:val="18"/>
                <w:szCs w:val="22"/>
                <w:lang w:eastAsia="en-AU"/>
              </w:rPr>
            </w:pPr>
            <w:r w:rsidRPr="00993038">
              <w:rPr>
                <w:rFonts w:ascii="Arial (Body)" w:eastAsia="Times New Roman" w:hAnsi="Arial (Body)" w:cstheme="minorHAnsi"/>
                <w:b/>
                <w:color w:val="265A9A"/>
                <w:sz w:val="18"/>
                <w:szCs w:val="22"/>
                <w:lang w:eastAsia="en-AU"/>
              </w:rPr>
              <w:t>From the later of</w:t>
            </w:r>
          </w:p>
          <w:p w14:paraId="2AAA1AD7" w14:textId="77777777" w:rsidR="00993038" w:rsidRPr="00993038" w:rsidRDefault="00993038" w:rsidP="00D50B6C">
            <w:pPr>
              <w:spacing w:before="0" w:after="0" w:line="240" w:lineRule="auto"/>
              <w:jc w:val="center"/>
              <w:rPr>
                <w:rFonts w:ascii="Arial (Body)" w:eastAsia="Times New Roman" w:hAnsi="Arial (Body)" w:cstheme="minorHAnsi"/>
                <w:b/>
                <w:color w:val="265A9A"/>
                <w:sz w:val="18"/>
                <w:szCs w:val="22"/>
                <w:lang w:eastAsia="en-AU"/>
              </w:rPr>
            </w:pPr>
            <w:r w:rsidRPr="00993038">
              <w:rPr>
                <w:rFonts w:ascii="Arial (Body)" w:eastAsia="Times New Roman" w:hAnsi="Arial (Body)" w:cstheme="minorHAnsi"/>
                <w:b/>
                <w:color w:val="265A9A"/>
                <w:sz w:val="18"/>
                <w:szCs w:val="22"/>
                <w:lang w:eastAsia="en-AU"/>
              </w:rPr>
              <w:t>commencement</w:t>
            </w:r>
          </w:p>
          <w:p w14:paraId="5AD47389" w14:textId="77777777" w:rsidR="00993038" w:rsidRPr="00993038" w:rsidRDefault="00993038" w:rsidP="00D50B6C">
            <w:pPr>
              <w:spacing w:before="0" w:after="0" w:line="240" w:lineRule="auto"/>
              <w:jc w:val="center"/>
              <w:rPr>
                <w:rFonts w:ascii="Arial (Body)" w:eastAsia="Times New Roman" w:hAnsi="Arial (Body)" w:cstheme="minorHAnsi"/>
                <w:b/>
                <w:color w:val="265A9A"/>
                <w:sz w:val="18"/>
                <w:szCs w:val="22"/>
                <w:lang w:eastAsia="en-AU"/>
              </w:rPr>
            </w:pPr>
            <w:r w:rsidRPr="00993038">
              <w:rPr>
                <w:rFonts w:ascii="Arial (Body)" w:eastAsia="Times New Roman" w:hAnsi="Arial (Body)" w:cstheme="minorHAnsi"/>
                <w:b/>
                <w:color w:val="265A9A"/>
                <w:sz w:val="18"/>
                <w:szCs w:val="22"/>
                <w:lang w:eastAsia="en-AU"/>
              </w:rPr>
              <w:t>of the agreement</w:t>
            </w:r>
          </w:p>
          <w:p w14:paraId="6D82313D" w14:textId="2D0283AD" w:rsidR="00072EF2" w:rsidRPr="00993038" w:rsidRDefault="00993038" w:rsidP="00D50B6C">
            <w:pPr>
              <w:spacing w:before="0" w:after="0" w:line="240" w:lineRule="auto"/>
              <w:jc w:val="center"/>
              <w:rPr>
                <w:rFonts w:ascii="Arial (Body)" w:eastAsia="Times New Roman" w:hAnsi="Arial (Body)" w:cstheme="minorHAnsi"/>
                <w:b/>
                <w:color w:val="265A9A"/>
                <w:sz w:val="18"/>
                <w:szCs w:val="22"/>
                <w:lang w:eastAsia="en-AU"/>
              </w:rPr>
            </w:pPr>
            <w:r w:rsidRPr="00993038">
              <w:rPr>
                <w:rFonts w:ascii="Arial (Body)" w:eastAsia="Times New Roman" w:hAnsi="Arial (Body)" w:cstheme="minorHAnsi"/>
                <w:b/>
                <w:color w:val="265A9A"/>
                <w:sz w:val="18"/>
                <w:szCs w:val="22"/>
                <w:lang w:eastAsia="en-AU"/>
              </w:rPr>
              <w:t>or 14 March 2024</w:t>
            </w:r>
          </w:p>
        </w:tc>
        <w:tc>
          <w:tcPr>
            <w:tcW w:w="1563" w:type="dxa"/>
            <w:tcBorders>
              <w:top w:val="nil"/>
              <w:left w:val="nil"/>
              <w:bottom w:val="single" w:sz="4" w:space="0" w:color="595959" w:themeColor="text1" w:themeTint="A6"/>
              <w:right w:val="nil"/>
            </w:tcBorders>
            <w:shd w:val="clear" w:color="auto" w:fill="auto"/>
            <w:noWrap/>
            <w:vAlign w:val="center"/>
          </w:tcPr>
          <w:p w14:paraId="468B79A5" w14:textId="77777777" w:rsidR="00C56C0D" w:rsidRPr="00C56C0D" w:rsidRDefault="00C56C0D" w:rsidP="00D50B6C">
            <w:pPr>
              <w:autoSpaceDE w:val="0"/>
              <w:autoSpaceDN w:val="0"/>
              <w:adjustRightInd w:val="0"/>
              <w:spacing w:before="0" w:after="0" w:line="240" w:lineRule="auto"/>
              <w:jc w:val="center"/>
              <w:rPr>
                <w:rFonts w:ascii="Arial (Body)" w:eastAsia="Times New Roman" w:hAnsi="Arial (Body)" w:cstheme="minorHAnsi"/>
                <w:b/>
                <w:color w:val="265A9A"/>
                <w:sz w:val="18"/>
                <w:szCs w:val="22"/>
                <w:lang w:eastAsia="en-AU"/>
              </w:rPr>
            </w:pPr>
            <w:r w:rsidRPr="00C56C0D">
              <w:rPr>
                <w:rFonts w:ascii="Arial (Body)" w:eastAsia="Times New Roman" w:hAnsi="Arial (Body)" w:cstheme="minorHAnsi"/>
                <w:b/>
                <w:color w:val="265A9A"/>
                <w:sz w:val="18"/>
                <w:szCs w:val="22"/>
                <w:lang w:eastAsia="en-AU"/>
              </w:rPr>
              <w:t>From</w:t>
            </w:r>
          </w:p>
          <w:p w14:paraId="36A7F4CF" w14:textId="5D4B506E" w:rsidR="00072EF2" w:rsidRPr="00C56C0D" w:rsidRDefault="00C56C0D" w:rsidP="00D50B6C">
            <w:pPr>
              <w:spacing w:before="0" w:after="0" w:line="240" w:lineRule="auto"/>
              <w:jc w:val="center"/>
              <w:rPr>
                <w:rFonts w:ascii="Arial (Body)" w:eastAsia="Times New Roman" w:hAnsi="Arial (Body)" w:cstheme="minorHAnsi"/>
                <w:b/>
                <w:color w:val="265A9A"/>
                <w:sz w:val="18"/>
                <w:szCs w:val="22"/>
                <w:lang w:eastAsia="en-AU"/>
              </w:rPr>
            </w:pPr>
            <w:r w:rsidRPr="00C56C0D">
              <w:rPr>
                <w:rFonts w:ascii="Arial (Body)" w:eastAsia="Times New Roman" w:hAnsi="Arial (Body)" w:cstheme="minorHAnsi"/>
                <w:b/>
                <w:color w:val="265A9A"/>
                <w:sz w:val="18"/>
                <w:szCs w:val="22"/>
                <w:lang w:eastAsia="en-AU"/>
              </w:rPr>
              <w:t>13 March 2025</w:t>
            </w:r>
          </w:p>
        </w:tc>
        <w:tc>
          <w:tcPr>
            <w:tcW w:w="1563" w:type="dxa"/>
            <w:tcBorders>
              <w:top w:val="nil"/>
              <w:left w:val="nil"/>
              <w:bottom w:val="single" w:sz="4" w:space="0" w:color="595959" w:themeColor="text1" w:themeTint="A6"/>
              <w:right w:val="nil"/>
            </w:tcBorders>
            <w:shd w:val="clear" w:color="auto" w:fill="auto"/>
            <w:noWrap/>
            <w:vAlign w:val="center"/>
          </w:tcPr>
          <w:p w14:paraId="77642C5B" w14:textId="77777777" w:rsidR="00C56C0D" w:rsidRPr="00C56C0D" w:rsidRDefault="00C56C0D" w:rsidP="00D50B6C">
            <w:pPr>
              <w:autoSpaceDE w:val="0"/>
              <w:autoSpaceDN w:val="0"/>
              <w:adjustRightInd w:val="0"/>
              <w:spacing w:before="0" w:after="0" w:line="240" w:lineRule="auto"/>
              <w:jc w:val="center"/>
              <w:rPr>
                <w:rFonts w:ascii="Arial (Body)" w:eastAsia="Times New Roman" w:hAnsi="Arial (Body)" w:cstheme="minorHAnsi"/>
                <w:b/>
                <w:color w:val="265A9A"/>
                <w:sz w:val="18"/>
                <w:szCs w:val="22"/>
                <w:lang w:eastAsia="en-AU"/>
              </w:rPr>
            </w:pPr>
            <w:r w:rsidRPr="00C56C0D">
              <w:rPr>
                <w:rFonts w:ascii="Arial (Body)" w:eastAsia="Times New Roman" w:hAnsi="Arial (Body)" w:cstheme="minorHAnsi"/>
                <w:b/>
                <w:color w:val="265A9A"/>
                <w:sz w:val="18"/>
                <w:szCs w:val="22"/>
                <w:lang w:eastAsia="en-AU"/>
              </w:rPr>
              <w:t>From</w:t>
            </w:r>
          </w:p>
          <w:p w14:paraId="64678895" w14:textId="4520E867" w:rsidR="00072EF2" w:rsidRPr="00C56C0D" w:rsidRDefault="00C56C0D" w:rsidP="00D50B6C">
            <w:pPr>
              <w:spacing w:before="0" w:after="0" w:line="240" w:lineRule="auto"/>
              <w:jc w:val="center"/>
              <w:rPr>
                <w:rFonts w:ascii="Arial (Body)" w:eastAsia="Times New Roman" w:hAnsi="Arial (Body)" w:cstheme="minorHAnsi"/>
                <w:b/>
                <w:color w:val="265A9A"/>
                <w:sz w:val="18"/>
                <w:szCs w:val="22"/>
                <w:lang w:eastAsia="en-AU"/>
              </w:rPr>
            </w:pPr>
            <w:r w:rsidRPr="00C56C0D">
              <w:rPr>
                <w:rFonts w:ascii="Arial (Body)" w:eastAsia="Times New Roman" w:hAnsi="Arial (Body)" w:cstheme="minorHAnsi"/>
                <w:b/>
                <w:color w:val="265A9A"/>
                <w:sz w:val="18"/>
                <w:szCs w:val="22"/>
                <w:lang w:eastAsia="en-AU"/>
              </w:rPr>
              <w:t>12 March 2026</w:t>
            </w:r>
          </w:p>
        </w:tc>
      </w:tr>
      <w:tr w:rsidR="00072EF2" w:rsidRPr="00072EF2" w14:paraId="48B5E0CF" w14:textId="77777777" w:rsidTr="00C56C0D">
        <w:trPr>
          <w:trHeight w:val="526"/>
        </w:trPr>
        <w:tc>
          <w:tcPr>
            <w:tcW w:w="848" w:type="dxa"/>
            <w:vMerge w:val="restart"/>
            <w:tcBorders>
              <w:top w:val="single" w:sz="4" w:space="0" w:color="595959" w:themeColor="text1" w:themeTint="A6"/>
              <w:left w:val="nil"/>
              <w:right w:val="nil"/>
            </w:tcBorders>
          </w:tcPr>
          <w:p w14:paraId="6549E3EC" w14:textId="46ADB19B" w:rsidR="00072EF2" w:rsidRPr="00072EF2" w:rsidRDefault="00072EF2" w:rsidP="00D50B6C">
            <w:pPr>
              <w:spacing w:line="240" w:lineRule="auto"/>
              <w:rPr>
                <w:rFonts w:ascii="Arial" w:eastAsia="Times New Roman" w:hAnsi="Arial" w:cs="Arial"/>
                <w:color w:val="808080"/>
                <w:sz w:val="18"/>
                <w:szCs w:val="18"/>
                <w:lang w:eastAsia="en-AU"/>
              </w:rPr>
            </w:pPr>
            <w:r>
              <w:rPr>
                <w:rFonts w:ascii="Arial (Body)" w:eastAsia="Times New Roman" w:hAnsi="Arial (Body)" w:cstheme="minorHAnsi"/>
                <w:b/>
                <w:color w:val="265A9A"/>
                <w:sz w:val="18"/>
                <w:lang w:eastAsia="en-AU"/>
              </w:rPr>
              <w:t>Staff level 1A</w:t>
            </w:r>
          </w:p>
        </w:tc>
        <w:tc>
          <w:tcPr>
            <w:tcW w:w="1007" w:type="dxa"/>
            <w:vMerge w:val="restart"/>
            <w:tcBorders>
              <w:top w:val="single" w:sz="4" w:space="0" w:color="595959" w:themeColor="text1" w:themeTint="A6"/>
              <w:left w:val="nil"/>
              <w:right w:val="nil"/>
            </w:tcBorders>
            <w:shd w:val="clear" w:color="auto" w:fill="F2F2F2" w:themeFill="background1" w:themeFillShade="F2"/>
          </w:tcPr>
          <w:p w14:paraId="750BC047" w14:textId="52857798" w:rsidR="00072EF2" w:rsidRPr="00072EF2" w:rsidRDefault="00072EF2" w:rsidP="00D50B6C">
            <w:pPr>
              <w:spacing w:line="240" w:lineRule="auto"/>
              <w:rPr>
                <w:rFonts w:ascii="Arial" w:eastAsia="Times New Roman" w:hAnsi="Arial" w:cs="Arial"/>
                <w:color w:val="808080"/>
                <w:sz w:val="18"/>
                <w:szCs w:val="18"/>
                <w:lang w:eastAsia="en-AU"/>
              </w:rPr>
            </w:pPr>
          </w:p>
        </w:tc>
        <w:tc>
          <w:tcPr>
            <w:tcW w:w="1547" w:type="dxa"/>
            <w:tcBorders>
              <w:top w:val="single" w:sz="4" w:space="0" w:color="595959" w:themeColor="text1" w:themeTint="A6"/>
              <w:left w:val="nil"/>
              <w:bottom w:val="nil"/>
              <w:right w:val="nil"/>
            </w:tcBorders>
            <w:vAlign w:val="center"/>
          </w:tcPr>
          <w:p w14:paraId="5F1737C3" w14:textId="3D5B184F" w:rsidR="00072EF2" w:rsidRPr="00072EF2" w:rsidRDefault="00072EF2" w:rsidP="00D50B6C">
            <w:pPr>
              <w:spacing w:line="240" w:lineRule="auto"/>
              <w:rPr>
                <w:rFonts w:ascii="Arial" w:eastAsia="Times New Roman" w:hAnsi="Arial" w:cs="Arial"/>
                <w:color w:val="808080"/>
                <w:sz w:val="18"/>
                <w:szCs w:val="18"/>
                <w:lang w:eastAsia="en-AU"/>
              </w:rPr>
            </w:pPr>
            <w:r w:rsidRPr="00067A64">
              <w:rPr>
                <w:rFonts w:ascii="Arial (Body)" w:eastAsia="Times New Roman" w:hAnsi="Arial (Body)" w:cstheme="minorHAnsi"/>
                <w:b/>
                <w:color w:val="265A9A"/>
                <w:sz w:val="18"/>
                <w:lang w:eastAsia="en-AU"/>
              </w:rPr>
              <w:t>APS 1 min</w:t>
            </w:r>
          </w:p>
        </w:tc>
        <w:tc>
          <w:tcPr>
            <w:tcW w:w="1548" w:type="dxa"/>
            <w:tcBorders>
              <w:top w:val="single" w:sz="4" w:space="0" w:color="595959" w:themeColor="text1" w:themeTint="A6"/>
              <w:left w:val="nil"/>
              <w:bottom w:val="nil"/>
              <w:right w:val="nil"/>
            </w:tcBorders>
            <w:shd w:val="clear" w:color="auto" w:fill="auto"/>
            <w:noWrap/>
            <w:vAlign w:val="bottom"/>
            <w:hideMark/>
          </w:tcPr>
          <w:p w14:paraId="48AC1FF1" w14:textId="0509ABFA" w:rsidR="00072EF2" w:rsidRPr="00072EF2" w:rsidRDefault="00072EF2" w:rsidP="00D50B6C">
            <w:pPr>
              <w:spacing w:line="240" w:lineRule="auto"/>
              <w:rPr>
                <w:rFonts w:ascii="Arial" w:eastAsia="Times New Roman" w:hAnsi="Arial" w:cs="Arial"/>
                <w:color w:val="808080"/>
                <w:sz w:val="18"/>
                <w:szCs w:val="18"/>
                <w:lang w:eastAsia="en-AU"/>
              </w:rPr>
            </w:pPr>
            <w:r w:rsidRPr="00072EF2">
              <w:rPr>
                <w:rFonts w:ascii="Arial" w:eastAsia="Times New Roman" w:hAnsi="Arial" w:cs="Arial"/>
                <w:color w:val="808080"/>
                <w:sz w:val="18"/>
                <w:szCs w:val="18"/>
                <w:lang w:eastAsia="en-AU"/>
              </w:rPr>
              <w:t xml:space="preserve">$          46,849 </w:t>
            </w:r>
          </w:p>
        </w:tc>
        <w:tc>
          <w:tcPr>
            <w:tcW w:w="1857" w:type="dxa"/>
            <w:tcBorders>
              <w:top w:val="single" w:sz="4" w:space="0" w:color="595959" w:themeColor="text1" w:themeTint="A6"/>
              <w:left w:val="nil"/>
              <w:bottom w:val="nil"/>
              <w:right w:val="nil"/>
            </w:tcBorders>
            <w:shd w:val="clear" w:color="000000" w:fill="DDEBF7"/>
            <w:noWrap/>
            <w:vAlign w:val="bottom"/>
            <w:hideMark/>
          </w:tcPr>
          <w:p w14:paraId="0E5246AE" w14:textId="77777777" w:rsidR="00072EF2" w:rsidRPr="00D05623" w:rsidRDefault="00072EF2" w:rsidP="00D50B6C">
            <w:pPr>
              <w:spacing w:line="240" w:lineRule="auto"/>
              <w:rPr>
                <w:rFonts w:ascii="Arial" w:eastAsia="Times New Roman" w:hAnsi="Arial" w:cs="Arial"/>
                <w:sz w:val="18"/>
                <w:szCs w:val="18"/>
                <w:lang w:eastAsia="en-AU"/>
              </w:rPr>
            </w:pPr>
            <w:r w:rsidRPr="00D05623">
              <w:rPr>
                <w:rFonts w:ascii="Arial" w:eastAsia="Times New Roman" w:hAnsi="Arial" w:cs="Arial"/>
                <w:sz w:val="18"/>
                <w:szCs w:val="18"/>
                <w:lang w:eastAsia="en-AU"/>
              </w:rPr>
              <w:t xml:space="preserve"> $          52,000 </w:t>
            </w:r>
          </w:p>
        </w:tc>
        <w:tc>
          <w:tcPr>
            <w:tcW w:w="1563" w:type="dxa"/>
            <w:tcBorders>
              <w:top w:val="single" w:sz="4" w:space="0" w:color="595959" w:themeColor="text1" w:themeTint="A6"/>
              <w:left w:val="nil"/>
              <w:bottom w:val="nil"/>
              <w:right w:val="nil"/>
            </w:tcBorders>
            <w:shd w:val="clear" w:color="000000" w:fill="DDEBF7"/>
            <w:noWrap/>
            <w:vAlign w:val="bottom"/>
            <w:hideMark/>
          </w:tcPr>
          <w:p w14:paraId="056E4ACB" w14:textId="77777777" w:rsidR="00072EF2" w:rsidRPr="00072EF2" w:rsidRDefault="00072EF2" w:rsidP="00D50B6C">
            <w:pPr>
              <w:spacing w:line="240" w:lineRule="auto"/>
              <w:rPr>
                <w:rFonts w:ascii="Arial" w:eastAsia="Times New Roman" w:hAnsi="Arial" w:cs="Arial"/>
                <w:color w:val="000000"/>
                <w:sz w:val="18"/>
                <w:szCs w:val="18"/>
                <w:lang w:eastAsia="en-AU"/>
              </w:rPr>
            </w:pPr>
            <w:r w:rsidRPr="00072EF2">
              <w:rPr>
                <w:rFonts w:ascii="Arial" w:eastAsia="Times New Roman" w:hAnsi="Arial" w:cs="Arial"/>
                <w:color w:val="000000"/>
                <w:sz w:val="18"/>
                <w:szCs w:val="18"/>
                <w:lang w:eastAsia="en-AU"/>
              </w:rPr>
              <w:t xml:space="preserve"> $          54,516 </w:t>
            </w:r>
          </w:p>
        </w:tc>
        <w:tc>
          <w:tcPr>
            <w:tcW w:w="1563" w:type="dxa"/>
            <w:tcBorders>
              <w:top w:val="single" w:sz="4" w:space="0" w:color="595959" w:themeColor="text1" w:themeTint="A6"/>
              <w:left w:val="nil"/>
              <w:bottom w:val="nil"/>
              <w:right w:val="nil"/>
            </w:tcBorders>
            <w:shd w:val="clear" w:color="000000" w:fill="DDEBF7"/>
            <w:noWrap/>
            <w:vAlign w:val="bottom"/>
            <w:hideMark/>
          </w:tcPr>
          <w:p w14:paraId="73380F75" w14:textId="77777777" w:rsidR="00072EF2" w:rsidRPr="00072EF2" w:rsidRDefault="00072EF2" w:rsidP="00D50B6C">
            <w:pPr>
              <w:spacing w:line="240" w:lineRule="auto"/>
              <w:rPr>
                <w:rFonts w:ascii="Arial" w:eastAsia="Times New Roman" w:hAnsi="Arial" w:cs="Arial"/>
                <w:color w:val="000000"/>
                <w:sz w:val="18"/>
                <w:szCs w:val="18"/>
                <w:lang w:eastAsia="en-AU"/>
              </w:rPr>
            </w:pPr>
            <w:r w:rsidRPr="00072EF2">
              <w:rPr>
                <w:rFonts w:ascii="Arial" w:eastAsia="Times New Roman" w:hAnsi="Arial" w:cs="Arial"/>
                <w:color w:val="000000"/>
                <w:sz w:val="18"/>
                <w:szCs w:val="18"/>
                <w:lang w:eastAsia="en-AU"/>
              </w:rPr>
              <w:t xml:space="preserve"> $          57,497 </w:t>
            </w:r>
          </w:p>
        </w:tc>
      </w:tr>
      <w:tr w:rsidR="00072EF2" w:rsidRPr="00072EF2" w14:paraId="554FF407" w14:textId="77777777" w:rsidTr="00C56C0D">
        <w:trPr>
          <w:trHeight w:val="300"/>
        </w:trPr>
        <w:tc>
          <w:tcPr>
            <w:tcW w:w="848" w:type="dxa"/>
            <w:vMerge/>
            <w:tcBorders>
              <w:left w:val="nil"/>
              <w:right w:val="nil"/>
            </w:tcBorders>
          </w:tcPr>
          <w:p w14:paraId="328355B1" w14:textId="77777777" w:rsidR="00072EF2" w:rsidRPr="00072EF2" w:rsidRDefault="00072EF2" w:rsidP="00D50B6C">
            <w:pPr>
              <w:spacing w:line="240" w:lineRule="auto"/>
              <w:rPr>
                <w:rFonts w:ascii="Arial" w:eastAsia="Times New Roman" w:hAnsi="Arial" w:cs="Arial"/>
                <w:color w:val="808080"/>
                <w:sz w:val="18"/>
                <w:szCs w:val="18"/>
                <w:lang w:eastAsia="en-AU"/>
              </w:rPr>
            </w:pPr>
          </w:p>
        </w:tc>
        <w:tc>
          <w:tcPr>
            <w:tcW w:w="1007" w:type="dxa"/>
            <w:vMerge/>
            <w:tcBorders>
              <w:left w:val="nil"/>
              <w:right w:val="nil"/>
            </w:tcBorders>
            <w:shd w:val="clear" w:color="auto" w:fill="F2F2F2" w:themeFill="background1" w:themeFillShade="F2"/>
          </w:tcPr>
          <w:p w14:paraId="4E66DD39" w14:textId="7334252E" w:rsidR="00072EF2" w:rsidRPr="00072EF2" w:rsidRDefault="00072EF2" w:rsidP="00D50B6C">
            <w:pPr>
              <w:spacing w:line="240" w:lineRule="auto"/>
              <w:rPr>
                <w:rFonts w:ascii="Arial" w:eastAsia="Times New Roman" w:hAnsi="Arial" w:cs="Arial"/>
                <w:color w:val="808080"/>
                <w:sz w:val="18"/>
                <w:szCs w:val="18"/>
                <w:lang w:eastAsia="en-AU"/>
              </w:rPr>
            </w:pPr>
          </w:p>
        </w:tc>
        <w:tc>
          <w:tcPr>
            <w:tcW w:w="1547" w:type="dxa"/>
            <w:tcBorders>
              <w:top w:val="nil"/>
              <w:left w:val="nil"/>
              <w:bottom w:val="single" w:sz="4" w:space="0" w:color="595959" w:themeColor="text1" w:themeTint="A6"/>
              <w:right w:val="nil"/>
            </w:tcBorders>
            <w:vAlign w:val="center"/>
          </w:tcPr>
          <w:p w14:paraId="014FDD67" w14:textId="6AC06A2F" w:rsidR="00072EF2" w:rsidRPr="00072EF2" w:rsidRDefault="00072EF2" w:rsidP="00D50B6C">
            <w:pPr>
              <w:spacing w:line="240" w:lineRule="auto"/>
              <w:rPr>
                <w:rFonts w:ascii="Arial" w:eastAsia="Times New Roman" w:hAnsi="Arial" w:cs="Arial"/>
                <w:color w:val="808080"/>
                <w:sz w:val="18"/>
                <w:szCs w:val="18"/>
                <w:lang w:eastAsia="en-AU"/>
              </w:rPr>
            </w:pPr>
            <w:r w:rsidRPr="00067A64">
              <w:rPr>
                <w:rFonts w:ascii="Arial (Body)" w:eastAsia="Times New Roman" w:hAnsi="Arial (Body)" w:cstheme="minorHAnsi"/>
                <w:b/>
                <w:color w:val="265A9A"/>
                <w:sz w:val="18"/>
                <w:lang w:eastAsia="en-AU"/>
              </w:rPr>
              <w:t>APS 1 max</w:t>
            </w:r>
          </w:p>
        </w:tc>
        <w:tc>
          <w:tcPr>
            <w:tcW w:w="1548" w:type="dxa"/>
            <w:tcBorders>
              <w:top w:val="nil"/>
              <w:left w:val="nil"/>
              <w:bottom w:val="single" w:sz="4" w:space="0" w:color="595959" w:themeColor="text1" w:themeTint="A6"/>
              <w:right w:val="nil"/>
            </w:tcBorders>
            <w:shd w:val="clear" w:color="auto" w:fill="auto"/>
            <w:noWrap/>
            <w:vAlign w:val="bottom"/>
            <w:hideMark/>
          </w:tcPr>
          <w:p w14:paraId="047E2EDC" w14:textId="58C7BAA3" w:rsidR="00072EF2" w:rsidRPr="00072EF2" w:rsidRDefault="00072EF2" w:rsidP="00D50B6C">
            <w:pPr>
              <w:spacing w:line="240" w:lineRule="auto"/>
              <w:rPr>
                <w:rFonts w:ascii="Arial" w:eastAsia="Times New Roman" w:hAnsi="Arial" w:cs="Arial"/>
                <w:color w:val="808080"/>
                <w:sz w:val="18"/>
                <w:szCs w:val="18"/>
                <w:lang w:eastAsia="en-AU"/>
              </w:rPr>
            </w:pPr>
            <w:r w:rsidRPr="00072EF2">
              <w:rPr>
                <w:rFonts w:ascii="Arial" w:eastAsia="Times New Roman" w:hAnsi="Arial" w:cs="Arial"/>
                <w:color w:val="808080"/>
                <w:sz w:val="18"/>
                <w:szCs w:val="18"/>
                <w:lang w:eastAsia="en-AU"/>
              </w:rPr>
              <w:t xml:space="preserve"> $          52,157 </w:t>
            </w:r>
          </w:p>
        </w:tc>
        <w:tc>
          <w:tcPr>
            <w:tcW w:w="1857" w:type="dxa"/>
            <w:tcBorders>
              <w:top w:val="nil"/>
              <w:left w:val="nil"/>
              <w:bottom w:val="single" w:sz="4" w:space="0" w:color="595959" w:themeColor="text1" w:themeTint="A6"/>
              <w:right w:val="nil"/>
            </w:tcBorders>
            <w:shd w:val="clear" w:color="000000" w:fill="DDEBF7"/>
            <w:noWrap/>
            <w:vAlign w:val="bottom"/>
            <w:hideMark/>
          </w:tcPr>
          <w:p w14:paraId="77D8503C" w14:textId="77777777" w:rsidR="00072EF2" w:rsidRPr="00072EF2" w:rsidRDefault="00072EF2" w:rsidP="00D50B6C">
            <w:pPr>
              <w:spacing w:line="240" w:lineRule="auto"/>
              <w:rPr>
                <w:rFonts w:ascii="Arial" w:eastAsia="Times New Roman" w:hAnsi="Arial" w:cs="Arial"/>
                <w:color w:val="000000"/>
                <w:sz w:val="18"/>
                <w:szCs w:val="18"/>
                <w:lang w:eastAsia="en-AU"/>
              </w:rPr>
            </w:pPr>
            <w:r w:rsidRPr="00072EF2">
              <w:rPr>
                <w:rFonts w:ascii="Arial" w:eastAsia="Times New Roman" w:hAnsi="Arial" w:cs="Arial"/>
                <w:color w:val="000000"/>
                <w:sz w:val="18"/>
                <w:szCs w:val="18"/>
                <w:lang w:eastAsia="en-AU"/>
              </w:rPr>
              <w:t xml:space="preserve"> $          55,120 </w:t>
            </w:r>
          </w:p>
        </w:tc>
        <w:tc>
          <w:tcPr>
            <w:tcW w:w="1563" w:type="dxa"/>
            <w:tcBorders>
              <w:top w:val="nil"/>
              <w:left w:val="nil"/>
              <w:bottom w:val="single" w:sz="4" w:space="0" w:color="595959" w:themeColor="text1" w:themeTint="A6"/>
              <w:right w:val="nil"/>
            </w:tcBorders>
            <w:shd w:val="clear" w:color="000000" w:fill="DDEBF7"/>
            <w:noWrap/>
            <w:vAlign w:val="bottom"/>
            <w:hideMark/>
          </w:tcPr>
          <w:p w14:paraId="408B1558" w14:textId="77777777" w:rsidR="00072EF2" w:rsidRPr="00072EF2" w:rsidRDefault="00072EF2" w:rsidP="00D50B6C">
            <w:pPr>
              <w:spacing w:line="240" w:lineRule="auto"/>
              <w:rPr>
                <w:rFonts w:ascii="Arial" w:eastAsia="Times New Roman" w:hAnsi="Arial" w:cs="Arial"/>
                <w:color w:val="000000"/>
                <w:sz w:val="18"/>
                <w:szCs w:val="18"/>
                <w:lang w:eastAsia="en-AU"/>
              </w:rPr>
            </w:pPr>
            <w:r w:rsidRPr="00072EF2">
              <w:rPr>
                <w:rFonts w:ascii="Arial" w:eastAsia="Times New Roman" w:hAnsi="Arial" w:cs="Arial"/>
                <w:color w:val="000000"/>
                <w:sz w:val="18"/>
                <w:szCs w:val="18"/>
                <w:lang w:eastAsia="en-AU"/>
              </w:rPr>
              <w:t xml:space="preserve"> $          57,787 </w:t>
            </w:r>
          </w:p>
        </w:tc>
        <w:tc>
          <w:tcPr>
            <w:tcW w:w="1563" w:type="dxa"/>
            <w:tcBorders>
              <w:top w:val="nil"/>
              <w:left w:val="nil"/>
              <w:bottom w:val="single" w:sz="4" w:space="0" w:color="595959" w:themeColor="text1" w:themeTint="A6"/>
              <w:right w:val="nil"/>
            </w:tcBorders>
            <w:shd w:val="clear" w:color="000000" w:fill="DDEBF7"/>
            <w:noWrap/>
            <w:vAlign w:val="bottom"/>
            <w:hideMark/>
          </w:tcPr>
          <w:p w14:paraId="32BE9B13" w14:textId="77777777" w:rsidR="00072EF2" w:rsidRPr="00072EF2" w:rsidRDefault="00072EF2" w:rsidP="00D50B6C">
            <w:pPr>
              <w:spacing w:line="240" w:lineRule="auto"/>
              <w:rPr>
                <w:rFonts w:ascii="Arial" w:eastAsia="Times New Roman" w:hAnsi="Arial" w:cs="Arial"/>
                <w:color w:val="000000"/>
                <w:sz w:val="18"/>
                <w:szCs w:val="18"/>
                <w:lang w:eastAsia="en-AU"/>
              </w:rPr>
            </w:pPr>
            <w:r w:rsidRPr="00072EF2">
              <w:rPr>
                <w:rFonts w:ascii="Arial" w:eastAsia="Times New Roman" w:hAnsi="Arial" w:cs="Arial"/>
                <w:color w:val="000000"/>
                <w:sz w:val="18"/>
                <w:szCs w:val="18"/>
                <w:lang w:eastAsia="en-AU"/>
              </w:rPr>
              <w:t xml:space="preserve"> $          60,946 </w:t>
            </w:r>
          </w:p>
        </w:tc>
      </w:tr>
      <w:tr w:rsidR="00072EF2" w:rsidRPr="00072EF2" w14:paraId="224C19F5" w14:textId="77777777" w:rsidTr="00C56C0D">
        <w:trPr>
          <w:trHeight w:val="293"/>
        </w:trPr>
        <w:tc>
          <w:tcPr>
            <w:tcW w:w="848" w:type="dxa"/>
            <w:vMerge/>
            <w:tcBorders>
              <w:left w:val="nil"/>
              <w:right w:val="nil"/>
            </w:tcBorders>
          </w:tcPr>
          <w:p w14:paraId="4381D25F" w14:textId="77777777" w:rsidR="00072EF2" w:rsidRPr="00072EF2" w:rsidRDefault="00072EF2" w:rsidP="00D50B6C">
            <w:pPr>
              <w:spacing w:line="240" w:lineRule="auto"/>
              <w:rPr>
                <w:rFonts w:ascii="Arial" w:eastAsia="Times New Roman" w:hAnsi="Arial" w:cs="Arial"/>
                <w:color w:val="808080"/>
                <w:sz w:val="18"/>
                <w:szCs w:val="18"/>
                <w:lang w:eastAsia="en-AU"/>
              </w:rPr>
            </w:pPr>
          </w:p>
        </w:tc>
        <w:tc>
          <w:tcPr>
            <w:tcW w:w="1007" w:type="dxa"/>
            <w:vMerge/>
            <w:tcBorders>
              <w:left w:val="nil"/>
              <w:right w:val="nil"/>
            </w:tcBorders>
            <w:shd w:val="clear" w:color="auto" w:fill="F2F2F2" w:themeFill="background1" w:themeFillShade="F2"/>
          </w:tcPr>
          <w:p w14:paraId="07CEC76E" w14:textId="2BD5C8B7" w:rsidR="00072EF2" w:rsidRPr="00072EF2" w:rsidRDefault="00072EF2" w:rsidP="00D50B6C">
            <w:pPr>
              <w:spacing w:line="240" w:lineRule="auto"/>
              <w:rPr>
                <w:rFonts w:ascii="Arial" w:eastAsia="Times New Roman" w:hAnsi="Arial" w:cs="Arial"/>
                <w:color w:val="808080"/>
                <w:sz w:val="18"/>
                <w:szCs w:val="18"/>
                <w:lang w:eastAsia="en-AU"/>
              </w:rPr>
            </w:pPr>
          </w:p>
        </w:tc>
        <w:tc>
          <w:tcPr>
            <w:tcW w:w="1547" w:type="dxa"/>
            <w:tcBorders>
              <w:top w:val="single" w:sz="4" w:space="0" w:color="595959" w:themeColor="text1" w:themeTint="A6"/>
              <w:left w:val="nil"/>
              <w:bottom w:val="nil"/>
              <w:right w:val="nil"/>
            </w:tcBorders>
            <w:vAlign w:val="center"/>
          </w:tcPr>
          <w:p w14:paraId="4DC77C7C" w14:textId="72B684F5" w:rsidR="00072EF2" w:rsidRPr="00072EF2" w:rsidRDefault="00072EF2" w:rsidP="00D50B6C">
            <w:pPr>
              <w:spacing w:line="240" w:lineRule="auto"/>
              <w:rPr>
                <w:rFonts w:ascii="Arial" w:eastAsia="Times New Roman" w:hAnsi="Arial" w:cs="Arial"/>
                <w:color w:val="808080"/>
                <w:sz w:val="18"/>
                <w:szCs w:val="18"/>
                <w:lang w:eastAsia="en-AU"/>
              </w:rPr>
            </w:pPr>
            <w:r w:rsidRPr="00067A64">
              <w:rPr>
                <w:rFonts w:ascii="Arial (Body)" w:eastAsia="Times New Roman" w:hAnsi="Arial (Body)" w:cstheme="minorHAnsi"/>
                <w:b/>
                <w:color w:val="265A9A"/>
                <w:sz w:val="18"/>
                <w:lang w:eastAsia="en-AU"/>
              </w:rPr>
              <w:t>APS 2 min</w:t>
            </w:r>
          </w:p>
        </w:tc>
        <w:tc>
          <w:tcPr>
            <w:tcW w:w="1548" w:type="dxa"/>
            <w:tcBorders>
              <w:top w:val="single" w:sz="4" w:space="0" w:color="595959" w:themeColor="text1" w:themeTint="A6"/>
              <w:left w:val="nil"/>
              <w:bottom w:val="nil"/>
              <w:right w:val="nil"/>
            </w:tcBorders>
            <w:shd w:val="clear" w:color="auto" w:fill="auto"/>
            <w:noWrap/>
            <w:vAlign w:val="bottom"/>
            <w:hideMark/>
          </w:tcPr>
          <w:p w14:paraId="77519F5C" w14:textId="0C23A040" w:rsidR="00072EF2" w:rsidRPr="00072EF2" w:rsidRDefault="00072EF2" w:rsidP="00D50B6C">
            <w:pPr>
              <w:spacing w:line="240" w:lineRule="auto"/>
              <w:rPr>
                <w:rFonts w:ascii="Arial" w:eastAsia="Times New Roman" w:hAnsi="Arial" w:cs="Arial"/>
                <w:color w:val="808080"/>
                <w:sz w:val="18"/>
                <w:szCs w:val="18"/>
                <w:lang w:eastAsia="en-AU"/>
              </w:rPr>
            </w:pPr>
            <w:r w:rsidRPr="00072EF2">
              <w:rPr>
                <w:rFonts w:ascii="Arial" w:eastAsia="Times New Roman" w:hAnsi="Arial" w:cs="Arial"/>
                <w:color w:val="808080"/>
                <w:sz w:val="18"/>
                <w:szCs w:val="18"/>
                <w:lang w:eastAsia="en-AU"/>
              </w:rPr>
              <w:t xml:space="preserve"> $          53,560 </w:t>
            </w:r>
          </w:p>
        </w:tc>
        <w:tc>
          <w:tcPr>
            <w:tcW w:w="1857" w:type="dxa"/>
            <w:tcBorders>
              <w:top w:val="single" w:sz="4" w:space="0" w:color="595959" w:themeColor="text1" w:themeTint="A6"/>
              <w:left w:val="nil"/>
              <w:bottom w:val="nil"/>
              <w:right w:val="nil"/>
            </w:tcBorders>
            <w:shd w:val="clear" w:color="000000" w:fill="DDEBF7"/>
            <w:noWrap/>
            <w:vAlign w:val="bottom"/>
            <w:hideMark/>
          </w:tcPr>
          <w:p w14:paraId="115B7F11" w14:textId="77777777" w:rsidR="00072EF2" w:rsidRPr="00072EF2" w:rsidRDefault="00072EF2" w:rsidP="00D50B6C">
            <w:pPr>
              <w:spacing w:line="240" w:lineRule="auto"/>
              <w:rPr>
                <w:rFonts w:ascii="Arial" w:eastAsia="Times New Roman" w:hAnsi="Arial" w:cs="Arial"/>
                <w:color w:val="000000"/>
                <w:sz w:val="18"/>
                <w:szCs w:val="18"/>
                <w:lang w:eastAsia="en-AU"/>
              </w:rPr>
            </w:pPr>
            <w:r w:rsidRPr="00072EF2">
              <w:rPr>
                <w:rFonts w:ascii="Arial" w:eastAsia="Times New Roman" w:hAnsi="Arial" w:cs="Arial"/>
                <w:color w:val="000000"/>
                <w:sz w:val="18"/>
                <w:szCs w:val="18"/>
                <w:lang w:eastAsia="en-AU"/>
              </w:rPr>
              <w:t xml:space="preserve"> $          56,774 </w:t>
            </w:r>
          </w:p>
        </w:tc>
        <w:tc>
          <w:tcPr>
            <w:tcW w:w="1563" w:type="dxa"/>
            <w:tcBorders>
              <w:top w:val="single" w:sz="4" w:space="0" w:color="595959" w:themeColor="text1" w:themeTint="A6"/>
              <w:left w:val="nil"/>
              <w:bottom w:val="nil"/>
              <w:right w:val="nil"/>
            </w:tcBorders>
            <w:shd w:val="clear" w:color="000000" w:fill="DDEBF7"/>
            <w:noWrap/>
            <w:vAlign w:val="bottom"/>
            <w:hideMark/>
          </w:tcPr>
          <w:p w14:paraId="7E265F5A" w14:textId="77777777" w:rsidR="00072EF2" w:rsidRPr="00072EF2" w:rsidRDefault="00072EF2" w:rsidP="00D50B6C">
            <w:pPr>
              <w:spacing w:line="240" w:lineRule="auto"/>
              <w:rPr>
                <w:rFonts w:ascii="Arial" w:eastAsia="Times New Roman" w:hAnsi="Arial" w:cs="Arial"/>
                <w:color w:val="000000"/>
                <w:sz w:val="18"/>
                <w:szCs w:val="18"/>
                <w:lang w:eastAsia="en-AU"/>
              </w:rPr>
            </w:pPr>
            <w:r w:rsidRPr="00072EF2">
              <w:rPr>
                <w:rFonts w:ascii="Arial" w:eastAsia="Times New Roman" w:hAnsi="Arial" w:cs="Arial"/>
                <w:color w:val="000000"/>
                <w:sz w:val="18"/>
                <w:szCs w:val="18"/>
                <w:lang w:eastAsia="en-AU"/>
              </w:rPr>
              <w:t xml:space="preserve"> $          59,520 </w:t>
            </w:r>
          </w:p>
        </w:tc>
        <w:tc>
          <w:tcPr>
            <w:tcW w:w="1563" w:type="dxa"/>
            <w:tcBorders>
              <w:top w:val="single" w:sz="4" w:space="0" w:color="595959" w:themeColor="text1" w:themeTint="A6"/>
              <w:left w:val="nil"/>
              <w:bottom w:val="nil"/>
              <w:right w:val="nil"/>
            </w:tcBorders>
            <w:shd w:val="clear" w:color="000000" w:fill="DDEBF7"/>
            <w:noWrap/>
            <w:vAlign w:val="bottom"/>
            <w:hideMark/>
          </w:tcPr>
          <w:p w14:paraId="2124F808" w14:textId="77777777" w:rsidR="00072EF2" w:rsidRPr="00072EF2" w:rsidRDefault="00072EF2" w:rsidP="00D50B6C">
            <w:pPr>
              <w:spacing w:line="240" w:lineRule="auto"/>
              <w:rPr>
                <w:rFonts w:ascii="Arial" w:eastAsia="Times New Roman" w:hAnsi="Arial" w:cs="Arial"/>
                <w:color w:val="000000"/>
                <w:sz w:val="18"/>
                <w:szCs w:val="18"/>
                <w:lang w:eastAsia="en-AU"/>
              </w:rPr>
            </w:pPr>
            <w:r w:rsidRPr="00072EF2">
              <w:rPr>
                <w:rFonts w:ascii="Arial" w:eastAsia="Times New Roman" w:hAnsi="Arial" w:cs="Arial"/>
                <w:color w:val="000000"/>
                <w:sz w:val="18"/>
                <w:szCs w:val="18"/>
                <w:lang w:eastAsia="en-AU"/>
              </w:rPr>
              <w:t xml:space="preserve"> $          62,775 </w:t>
            </w:r>
          </w:p>
        </w:tc>
      </w:tr>
      <w:tr w:rsidR="00072EF2" w:rsidRPr="00072EF2" w14:paraId="48229B4D" w14:textId="77777777" w:rsidTr="00C56C0D">
        <w:trPr>
          <w:trHeight w:val="293"/>
        </w:trPr>
        <w:tc>
          <w:tcPr>
            <w:tcW w:w="848" w:type="dxa"/>
            <w:vMerge/>
            <w:tcBorders>
              <w:left w:val="nil"/>
              <w:bottom w:val="single" w:sz="4" w:space="0" w:color="595959" w:themeColor="text1" w:themeTint="A6"/>
              <w:right w:val="nil"/>
            </w:tcBorders>
          </w:tcPr>
          <w:p w14:paraId="7F311101" w14:textId="77777777" w:rsidR="00072EF2" w:rsidRPr="00072EF2" w:rsidRDefault="00072EF2" w:rsidP="00D50B6C">
            <w:pPr>
              <w:spacing w:line="240" w:lineRule="auto"/>
              <w:rPr>
                <w:rFonts w:ascii="Arial" w:eastAsia="Times New Roman" w:hAnsi="Arial" w:cs="Arial"/>
                <w:color w:val="808080"/>
                <w:sz w:val="18"/>
                <w:szCs w:val="18"/>
                <w:lang w:eastAsia="en-AU"/>
              </w:rPr>
            </w:pPr>
          </w:p>
        </w:tc>
        <w:tc>
          <w:tcPr>
            <w:tcW w:w="1007" w:type="dxa"/>
            <w:vMerge/>
            <w:tcBorders>
              <w:left w:val="nil"/>
              <w:bottom w:val="single" w:sz="4" w:space="0" w:color="595959" w:themeColor="text1" w:themeTint="A6"/>
              <w:right w:val="nil"/>
            </w:tcBorders>
            <w:shd w:val="clear" w:color="auto" w:fill="F2F2F2" w:themeFill="background1" w:themeFillShade="F2"/>
          </w:tcPr>
          <w:p w14:paraId="561A34E9" w14:textId="214C1792" w:rsidR="00072EF2" w:rsidRPr="00072EF2" w:rsidRDefault="00072EF2" w:rsidP="00D50B6C">
            <w:pPr>
              <w:spacing w:line="240" w:lineRule="auto"/>
              <w:rPr>
                <w:rFonts w:ascii="Arial" w:eastAsia="Times New Roman" w:hAnsi="Arial" w:cs="Arial"/>
                <w:color w:val="808080"/>
                <w:sz w:val="18"/>
                <w:szCs w:val="18"/>
                <w:lang w:eastAsia="en-AU"/>
              </w:rPr>
            </w:pPr>
          </w:p>
        </w:tc>
        <w:tc>
          <w:tcPr>
            <w:tcW w:w="1547" w:type="dxa"/>
            <w:tcBorders>
              <w:top w:val="nil"/>
              <w:left w:val="nil"/>
              <w:bottom w:val="single" w:sz="4" w:space="0" w:color="595959" w:themeColor="text1" w:themeTint="A6"/>
              <w:right w:val="nil"/>
            </w:tcBorders>
            <w:vAlign w:val="center"/>
          </w:tcPr>
          <w:p w14:paraId="234068D2" w14:textId="5F179CD2" w:rsidR="00072EF2" w:rsidRPr="00072EF2" w:rsidRDefault="00072EF2" w:rsidP="00D50B6C">
            <w:pPr>
              <w:spacing w:line="240" w:lineRule="auto"/>
              <w:rPr>
                <w:rFonts w:ascii="Arial" w:eastAsia="Times New Roman" w:hAnsi="Arial" w:cs="Arial"/>
                <w:color w:val="808080"/>
                <w:sz w:val="18"/>
                <w:szCs w:val="18"/>
                <w:lang w:eastAsia="en-AU"/>
              </w:rPr>
            </w:pPr>
            <w:r w:rsidRPr="00067A64">
              <w:rPr>
                <w:rFonts w:ascii="Arial (Body)" w:eastAsia="Times New Roman" w:hAnsi="Arial (Body)" w:cstheme="minorHAnsi"/>
                <w:b/>
                <w:color w:val="265A9A"/>
                <w:sz w:val="18"/>
                <w:lang w:eastAsia="en-AU"/>
              </w:rPr>
              <w:t>APS 2 max</w:t>
            </w:r>
          </w:p>
        </w:tc>
        <w:tc>
          <w:tcPr>
            <w:tcW w:w="1548" w:type="dxa"/>
            <w:tcBorders>
              <w:top w:val="nil"/>
              <w:left w:val="nil"/>
              <w:bottom w:val="single" w:sz="4" w:space="0" w:color="595959" w:themeColor="text1" w:themeTint="A6"/>
              <w:right w:val="nil"/>
            </w:tcBorders>
            <w:shd w:val="clear" w:color="auto" w:fill="auto"/>
            <w:noWrap/>
            <w:vAlign w:val="bottom"/>
            <w:hideMark/>
          </w:tcPr>
          <w:p w14:paraId="5C8C97AE" w14:textId="6367E170" w:rsidR="00072EF2" w:rsidRPr="00072EF2" w:rsidRDefault="00072EF2" w:rsidP="00D50B6C">
            <w:pPr>
              <w:spacing w:line="240" w:lineRule="auto"/>
              <w:rPr>
                <w:rFonts w:ascii="Arial" w:eastAsia="Times New Roman" w:hAnsi="Arial" w:cs="Arial"/>
                <w:color w:val="808080"/>
                <w:sz w:val="18"/>
                <w:szCs w:val="18"/>
                <w:lang w:eastAsia="en-AU"/>
              </w:rPr>
            </w:pPr>
            <w:r w:rsidRPr="00072EF2">
              <w:rPr>
                <w:rFonts w:ascii="Arial" w:eastAsia="Times New Roman" w:hAnsi="Arial" w:cs="Arial"/>
                <w:color w:val="808080"/>
                <w:sz w:val="18"/>
                <w:szCs w:val="18"/>
                <w:lang w:eastAsia="en-AU"/>
              </w:rPr>
              <w:t xml:space="preserve"> $          61,911 </w:t>
            </w:r>
          </w:p>
        </w:tc>
        <w:tc>
          <w:tcPr>
            <w:tcW w:w="1857" w:type="dxa"/>
            <w:tcBorders>
              <w:top w:val="nil"/>
              <w:left w:val="nil"/>
              <w:bottom w:val="single" w:sz="4" w:space="0" w:color="595959" w:themeColor="text1" w:themeTint="A6"/>
              <w:right w:val="nil"/>
            </w:tcBorders>
            <w:shd w:val="clear" w:color="auto" w:fill="auto"/>
            <w:noWrap/>
            <w:vAlign w:val="bottom"/>
            <w:hideMark/>
          </w:tcPr>
          <w:p w14:paraId="18A3D996" w14:textId="77777777" w:rsidR="00072EF2" w:rsidRPr="00072EF2" w:rsidRDefault="00072EF2" w:rsidP="00D50B6C">
            <w:pPr>
              <w:spacing w:line="240" w:lineRule="auto"/>
              <w:rPr>
                <w:rFonts w:ascii="Arial" w:eastAsia="Times New Roman" w:hAnsi="Arial" w:cs="Arial"/>
                <w:color w:val="000000"/>
                <w:sz w:val="18"/>
                <w:szCs w:val="18"/>
                <w:lang w:eastAsia="en-AU"/>
              </w:rPr>
            </w:pPr>
            <w:r w:rsidRPr="00072EF2">
              <w:rPr>
                <w:rFonts w:ascii="Arial" w:eastAsia="Times New Roman" w:hAnsi="Arial" w:cs="Arial"/>
                <w:color w:val="000000"/>
                <w:sz w:val="18"/>
                <w:szCs w:val="18"/>
                <w:lang w:eastAsia="en-AU"/>
              </w:rPr>
              <w:t xml:space="preserve"> $          64,387 </w:t>
            </w:r>
          </w:p>
        </w:tc>
        <w:tc>
          <w:tcPr>
            <w:tcW w:w="1563" w:type="dxa"/>
            <w:tcBorders>
              <w:top w:val="nil"/>
              <w:left w:val="nil"/>
              <w:bottom w:val="single" w:sz="4" w:space="0" w:color="595959" w:themeColor="text1" w:themeTint="A6"/>
              <w:right w:val="nil"/>
            </w:tcBorders>
            <w:shd w:val="clear" w:color="auto" w:fill="auto"/>
            <w:noWrap/>
            <w:vAlign w:val="bottom"/>
            <w:hideMark/>
          </w:tcPr>
          <w:p w14:paraId="60DF0E21" w14:textId="77777777" w:rsidR="00072EF2" w:rsidRPr="00072EF2" w:rsidRDefault="00072EF2" w:rsidP="00D50B6C">
            <w:pPr>
              <w:spacing w:line="240" w:lineRule="auto"/>
              <w:rPr>
                <w:rFonts w:ascii="Arial" w:eastAsia="Times New Roman" w:hAnsi="Arial" w:cs="Arial"/>
                <w:color w:val="000000"/>
                <w:sz w:val="18"/>
                <w:szCs w:val="18"/>
                <w:lang w:eastAsia="en-AU"/>
              </w:rPr>
            </w:pPr>
            <w:r w:rsidRPr="00072EF2">
              <w:rPr>
                <w:rFonts w:ascii="Arial" w:eastAsia="Times New Roman" w:hAnsi="Arial" w:cs="Arial"/>
                <w:color w:val="000000"/>
                <w:sz w:val="18"/>
                <w:szCs w:val="18"/>
                <w:lang w:eastAsia="en-AU"/>
              </w:rPr>
              <w:t xml:space="preserve"> $          66,834 </w:t>
            </w:r>
          </w:p>
        </w:tc>
        <w:tc>
          <w:tcPr>
            <w:tcW w:w="1563" w:type="dxa"/>
            <w:tcBorders>
              <w:top w:val="nil"/>
              <w:left w:val="nil"/>
              <w:bottom w:val="single" w:sz="4" w:space="0" w:color="595959" w:themeColor="text1" w:themeTint="A6"/>
              <w:right w:val="nil"/>
            </w:tcBorders>
            <w:shd w:val="clear" w:color="auto" w:fill="auto"/>
            <w:noWrap/>
            <w:vAlign w:val="bottom"/>
            <w:hideMark/>
          </w:tcPr>
          <w:p w14:paraId="682E027E" w14:textId="5DD6F672" w:rsidR="00072EF2" w:rsidRPr="00072EF2" w:rsidRDefault="00072EF2" w:rsidP="00D50B6C">
            <w:pPr>
              <w:spacing w:line="240" w:lineRule="auto"/>
              <w:rPr>
                <w:rFonts w:ascii="Arial" w:eastAsia="Times New Roman" w:hAnsi="Arial" w:cs="Arial"/>
                <w:color w:val="000000"/>
                <w:sz w:val="18"/>
                <w:szCs w:val="18"/>
                <w:lang w:eastAsia="en-AU"/>
              </w:rPr>
            </w:pPr>
            <w:r w:rsidRPr="00072EF2">
              <w:rPr>
                <w:rFonts w:ascii="Arial" w:eastAsia="Times New Roman" w:hAnsi="Arial" w:cs="Arial"/>
                <w:color w:val="000000"/>
                <w:sz w:val="18"/>
                <w:szCs w:val="18"/>
                <w:lang w:eastAsia="en-AU"/>
              </w:rPr>
              <w:t xml:space="preserve"> $          69,10</w:t>
            </w:r>
            <w:r w:rsidR="00025F9E">
              <w:rPr>
                <w:rFonts w:ascii="Arial" w:eastAsia="Times New Roman" w:hAnsi="Arial" w:cs="Arial"/>
                <w:color w:val="000000"/>
                <w:sz w:val="18"/>
                <w:szCs w:val="18"/>
                <w:lang w:eastAsia="en-AU"/>
              </w:rPr>
              <w:t>6</w:t>
            </w:r>
            <w:r w:rsidRPr="00072EF2">
              <w:rPr>
                <w:rFonts w:ascii="Arial" w:eastAsia="Times New Roman" w:hAnsi="Arial" w:cs="Arial"/>
                <w:color w:val="000000"/>
                <w:sz w:val="18"/>
                <w:szCs w:val="18"/>
                <w:lang w:eastAsia="en-AU"/>
              </w:rPr>
              <w:t xml:space="preserve"> </w:t>
            </w:r>
          </w:p>
        </w:tc>
      </w:tr>
      <w:tr w:rsidR="00072EF2" w:rsidRPr="00072EF2" w14:paraId="02459972" w14:textId="77777777" w:rsidTr="00C56C0D">
        <w:trPr>
          <w:trHeight w:val="293"/>
        </w:trPr>
        <w:tc>
          <w:tcPr>
            <w:tcW w:w="848" w:type="dxa"/>
            <w:vMerge w:val="restart"/>
            <w:tcBorders>
              <w:top w:val="single" w:sz="4" w:space="0" w:color="595959" w:themeColor="text1" w:themeTint="A6"/>
              <w:left w:val="nil"/>
              <w:right w:val="nil"/>
            </w:tcBorders>
          </w:tcPr>
          <w:p w14:paraId="3480943A" w14:textId="1083674C" w:rsidR="00072EF2" w:rsidRPr="00072EF2" w:rsidRDefault="00072EF2" w:rsidP="00D50B6C">
            <w:pPr>
              <w:spacing w:line="240" w:lineRule="auto"/>
              <w:rPr>
                <w:rFonts w:ascii="Arial" w:eastAsia="Times New Roman" w:hAnsi="Arial" w:cs="Arial"/>
                <w:color w:val="808080"/>
                <w:sz w:val="18"/>
                <w:szCs w:val="18"/>
                <w:lang w:eastAsia="en-AU"/>
              </w:rPr>
            </w:pPr>
            <w:r>
              <w:rPr>
                <w:rFonts w:ascii="Arial (Body)" w:eastAsia="Times New Roman" w:hAnsi="Arial (Body)" w:cstheme="minorHAnsi"/>
                <w:b/>
                <w:color w:val="265A9A"/>
                <w:sz w:val="18"/>
                <w:lang w:eastAsia="en-AU"/>
              </w:rPr>
              <w:t>Staff level 1</w:t>
            </w:r>
          </w:p>
        </w:tc>
        <w:tc>
          <w:tcPr>
            <w:tcW w:w="1007" w:type="dxa"/>
            <w:vMerge w:val="restart"/>
            <w:tcBorders>
              <w:top w:val="single" w:sz="4" w:space="0" w:color="595959" w:themeColor="text1" w:themeTint="A6"/>
              <w:left w:val="nil"/>
              <w:bottom w:val="single" w:sz="4" w:space="0" w:color="595959" w:themeColor="text1" w:themeTint="A6"/>
              <w:right w:val="nil"/>
            </w:tcBorders>
          </w:tcPr>
          <w:p w14:paraId="1EF6C273" w14:textId="5DFC85F3" w:rsidR="00072EF2" w:rsidRPr="00072EF2" w:rsidRDefault="00072EF2" w:rsidP="00D50B6C">
            <w:pPr>
              <w:spacing w:line="240" w:lineRule="auto"/>
              <w:rPr>
                <w:rFonts w:ascii="Arial" w:eastAsia="Times New Roman" w:hAnsi="Arial" w:cs="Arial"/>
                <w:color w:val="808080"/>
                <w:sz w:val="18"/>
                <w:szCs w:val="18"/>
                <w:lang w:eastAsia="en-AU"/>
              </w:rPr>
            </w:pPr>
            <w:r w:rsidRPr="00072EF2">
              <w:rPr>
                <w:rFonts w:ascii="Arial (Body)" w:eastAsia="Times New Roman" w:hAnsi="Arial (Body)" w:cstheme="minorHAnsi"/>
                <w:b/>
                <w:color w:val="265A9A"/>
                <w:sz w:val="18"/>
                <w:lang w:eastAsia="en-AU"/>
              </w:rPr>
              <w:t>Graduate</w:t>
            </w:r>
          </w:p>
        </w:tc>
        <w:tc>
          <w:tcPr>
            <w:tcW w:w="1547" w:type="dxa"/>
            <w:tcBorders>
              <w:top w:val="single" w:sz="4" w:space="0" w:color="595959" w:themeColor="text1" w:themeTint="A6"/>
              <w:left w:val="nil"/>
              <w:bottom w:val="nil"/>
              <w:right w:val="nil"/>
            </w:tcBorders>
            <w:vAlign w:val="center"/>
          </w:tcPr>
          <w:p w14:paraId="609CCE8A" w14:textId="27E7FAD5" w:rsidR="00072EF2" w:rsidRPr="00072EF2" w:rsidRDefault="00072EF2" w:rsidP="00D50B6C">
            <w:pPr>
              <w:spacing w:line="240" w:lineRule="auto"/>
              <w:rPr>
                <w:rFonts w:ascii="Arial" w:eastAsia="Times New Roman" w:hAnsi="Arial" w:cs="Arial"/>
                <w:color w:val="808080"/>
                <w:sz w:val="18"/>
                <w:szCs w:val="18"/>
                <w:lang w:eastAsia="en-AU"/>
              </w:rPr>
            </w:pPr>
            <w:r w:rsidRPr="00067A64">
              <w:rPr>
                <w:rFonts w:ascii="Arial (Body)" w:eastAsia="Times New Roman" w:hAnsi="Arial (Body)" w:cstheme="minorHAnsi"/>
                <w:b/>
                <w:color w:val="265A9A"/>
                <w:sz w:val="18"/>
                <w:lang w:eastAsia="en-AU"/>
              </w:rPr>
              <w:t>APS 3 min</w:t>
            </w:r>
          </w:p>
        </w:tc>
        <w:tc>
          <w:tcPr>
            <w:tcW w:w="1548" w:type="dxa"/>
            <w:tcBorders>
              <w:top w:val="single" w:sz="4" w:space="0" w:color="595959" w:themeColor="text1" w:themeTint="A6"/>
              <w:left w:val="nil"/>
              <w:bottom w:val="nil"/>
              <w:right w:val="nil"/>
            </w:tcBorders>
            <w:shd w:val="clear" w:color="auto" w:fill="auto"/>
            <w:noWrap/>
            <w:vAlign w:val="bottom"/>
            <w:hideMark/>
          </w:tcPr>
          <w:p w14:paraId="72ACB8A7" w14:textId="7A4C6A74" w:rsidR="00072EF2" w:rsidRPr="00072EF2" w:rsidRDefault="00072EF2" w:rsidP="00D50B6C">
            <w:pPr>
              <w:spacing w:line="240" w:lineRule="auto"/>
              <w:rPr>
                <w:rFonts w:ascii="Arial" w:eastAsia="Times New Roman" w:hAnsi="Arial" w:cs="Arial"/>
                <w:color w:val="808080"/>
                <w:sz w:val="18"/>
                <w:szCs w:val="18"/>
                <w:lang w:eastAsia="en-AU"/>
              </w:rPr>
            </w:pPr>
            <w:r w:rsidRPr="00072EF2">
              <w:rPr>
                <w:rFonts w:ascii="Arial" w:eastAsia="Times New Roman" w:hAnsi="Arial" w:cs="Arial"/>
                <w:color w:val="808080"/>
                <w:sz w:val="18"/>
                <w:szCs w:val="18"/>
                <w:lang w:eastAsia="en-AU"/>
              </w:rPr>
              <w:t xml:space="preserve"> $          61,018 </w:t>
            </w:r>
          </w:p>
        </w:tc>
        <w:tc>
          <w:tcPr>
            <w:tcW w:w="1857" w:type="dxa"/>
            <w:tcBorders>
              <w:top w:val="single" w:sz="4" w:space="0" w:color="595959" w:themeColor="text1" w:themeTint="A6"/>
              <w:left w:val="nil"/>
              <w:bottom w:val="nil"/>
              <w:right w:val="nil"/>
            </w:tcBorders>
            <w:shd w:val="clear" w:color="000000" w:fill="DDEBF7"/>
            <w:noWrap/>
            <w:vAlign w:val="bottom"/>
            <w:hideMark/>
          </w:tcPr>
          <w:p w14:paraId="6734DD25" w14:textId="77777777" w:rsidR="00072EF2" w:rsidRPr="00072EF2" w:rsidRDefault="00072EF2" w:rsidP="00D50B6C">
            <w:pPr>
              <w:spacing w:line="240" w:lineRule="auto"/>
              <w:rPr>
                <w:rFonts w:ascii="Arial" w:eastAsia="Times New Roman" w:hAnsi="Arial" w:cs="Arial"/>
                <w:color w:val="000000"/>
                <w:sz w:val="18"/>
                <w:szCs w:val="18"/>
                <w:lang w:eastAsia="en-AU"/>
              </w:rPr>
            </w:pPr>
            <w:r w:rsidRPr="00072EF2">
              <w:rPr>
                <w:rFonts w:ascii="Arial" w:eastAsia="Times New Roman" w:hAnsi="Arial" w:cs="Arial"/>
                <w:color w:val="000000"/>
                <w:sz w:val="18"/>
                <w:szCs w:val="18"/>
                <w:lang w:eastAsia="en-AU"/>
              </w:rPr>
              <w:t xml:space="preserve"> $          63,740 </w:t>
            </w:r>
          </w:p>
        </w:tc>
        <w:tc>
          <w:tcPr>
            <w:tcW w:w="1563" w:type="dxa"/>
            <w:tcBorders>
              <w:top w:val="single" w:sz="4" w:space="0" w:color="595959" w:themeColor="text1" w:themeTint="A6"/>
              <w:left w:val="nil"/>
              <w:bottom w:val="nil"/>
              <w:right w:val="nil"/>
            </w:tcBorders>
            <w:shd w:val="clear" w:color="000000" w:fill="DDEBF7"/>
            <w:noWrap/>
            <w:vAlign w:val="bottom"/>
            <w:hideMark/>
          </w:tcPr>
          <w:p w14:paraId="7214C5A8" w14:textId="77777777" w:rsidR="00072EF2" w:rsidRPr="00072EF2" w:rsidRDefault="00072EF2" w:rsidP="00D50B6C">
            <w:pPr>
              <w:spacing w:line="240" w:lineRule="auto"/>
              <w:rPr>
                <w:rFonts w:ascii="Arial" w:eastAsia="Times New Roman" w:hAnsi="Arial" w:cs="Arial"/>
                <w:color w:val="000000"/>
                <w:sz w:val="18"/>
                <w:szCs w:val="18"/>
                <w:lang w:eastAsia="en-AU"/>
              </w:rPr>
            </w:pPr>
            <w:r w:rsidRPr="00072EF2">
              <w:rPr>
                <w:rFonts w:ascii="Arial" w:eastAsia="Times New Roman" w:hAnsi="Arial" w:cs="Arial"/>
                <w:color w:val="000000"/>
                <w:sz w:val="18"/>
                <w:szCs w:val="18"/>
                <w:lang w:eastAsia="en-AU"/>
              </w:rPr>
              <w:t xml:space="preserve"> $          66,823 </w:t>
            </w:r>
          </w:p>
        </w:tc>
        <w:tc>
          <w:tcPr>
            <w:tcW w:w="1563" w:type="dxa"/>
            <w:tcBorders>
              <w:top w:val="single" w:sz="4" w:space="0" w:color="595959" w:themeColor="text1" w:themeTint="A6"/>
              <w:left w:val="nil"/>
              <w:bottom w:val="nil"/>
              <w:right w:val="nil"/>
            </w:tcBorders>
            <w:shd w:val="clear" w:color="000000" w:fill="DDEBF7"/>
            <w:noWrap/>
            <w:vAlign w:val="bottom"/>
            <w:hideMark/>
          </w:tcPr>
          <w:p w14:paraId="21EFA97B" w14:textId="77777777" w:rsidR="00072EF2" w:rsidRPr="00072EF2" w:rsidRDefault="00072EF2" w:rsidP="00D50B6C">
            <w:pPr>
              <w:spacing w:line="240" w:lineRule="auto"/>
              <w:rPr>
                <w:rFonts w:ascii="Arial" w:eastAsia="Times New Roman" w:hAnsi="Arial" w:cs="Arial"/>
                <w:color w:val="000000"/>
                <w:sz w:val="18"/>
                <w:szCs w:val="18"/>
                <w:lang w:eastAsia="en-AU"/>
              </w:rPr>
            </w:pPr>
            <w:r w:rsidRPr="00072EF2">
              <w:rPr>
                <w:rFonts w:ascii="Arial" w:eastAsia="Times New Roman" w:hAnsi="Arial" w:cs="Arial"/>
                <w:color w:val="000000"/>
                <w:sz w:val="18"/>
                <w:szCs w:val="18"/>
                <w:lang w:eastAsia="en-AU"/>
              </w:rPr>
              <w:t xml:space="preserve"> $          70,477 </w:t>
            </w:r>
          </w:p>
        </w:tc>
      </w:tr>
      <w:tr w:rsidR="00072EF2" w:rsidRPr="00072EF2" w14:paraId="0DC2F392" w14:textId="77777777" w:rsidTr="00C56C0D">
        <w:trPr>
          <w:trHeight w:val="293"/>
        </w:trPr>
        <w:tc>
          <w:tcPr>
            <w:tcW w:w="848" w:type="dxa"/>
            <w:vMerge/>
            <w:tcBorders>
              <w:left w:val="nil"/>
              <w:right w:val="nil"/>
            </w:tcBorders>
          </w:tcPr>
          <w:p w14:paraId="47D87776" w14:textId="77777777" w:rsidR="00072EF2" w:rsidRPr="00072EF2" w:rsidRDefault="00072EF2" w:rsidP="00D50B6C">
            <w:pPr>
              <w:spacing w:line="240" w:lineRule="auto"/>
              <w:rPr>
                <w:rFonts w:ascii="Arial" w:eastAsia="Times New Roman" w:hAnsi="Arial" w:cs="Arial"/>
                <w:color w:val="808080"/>
                <w:sz w:val="18"/>
                <w:szCs w:val="18"/>
                <w:lang w:eastAsia="en-AU"/>
              </w:rPr>
            </w:pPr>
          </w:p>
        </w:tc>
        <w:tc>
          <w:tcPr>
            <w:tcW w:w="1007" w:type="dxa"/>
            <w:vMerge/>
            <w:tcBorders>
              <w:left w:val="nil"/>
              <w:bottom w:val="single" w:sz="4" w:space="0" w:color="595959" w:themeColor="text1" w:themeTint="A6"/>
              <w:right w:val="nil"/>
            </w:tcBorders>
          </w:tcPr>
          <w:p w14:paraId="23178EAA" w14:textId="7132E06C" w:rsidR="00072EF2" w:rsidRPr="00072EF2" w:rsidRDefault="00072EF2" w:rsidP="00D50B6C">
            <w:pPr>
              <w:spacing w:line="240" w:lineRule="auto"/>
              <w:rPr>
                <w:rFonts w:ascii="Arial" w:eastAsia="Times New Roman" w:hAnsi="Arial" w:cs="Arial"/>
                <w:color w:val="808080"/>
                <w:sz w:val="18"/>
                <w:szCs w:val="18"/>
                <w:lang w:eastAsia="en-AU"/>
              </w:rPr>
            </w:pPr>
          </w:p>
        </w:tc>
        <w:tc>
          <w:tcPr>
            <w:tcW w:w="1547" w:type="dxa"/>
            <w:tcBorders>
              <w:top w:val="nil"/>
              <w:left w:val="nil"/>
              <w:bottom w:val="single" w:sz="4" w:space="0" w:color="595959" w:themeColor="text1" w:themeTint="A6"/>
              <w:right w:val="nil"/>
            </w:tcBorders>
            <w:vAlign w:val="center"/>
          </w:tcPr>
          <w:p w14:paraId="0E7B11E9" w14:textId="098E8F5B" w:rsidR="00072EF2" w:rsidRPr="00072EF2" w:rsidRDefault="00072EF2" w:rsidP="00D50B6C">
            <w:pPr>
              <w:spacing w:line="240" w:lineRule="auto"/>
              <w:rPr>
                <w:rFonts w:ascii="Arial" w:eastAsia="Times New Roman" w:hAnsi="Arial" w:cs="Arial"/>
                <w:color w:val="808080"/>
                <w:sz w:val="18"/>
                <w:szCs w:val="18"/>
                <w:lang w:eastAsia="en-AU"/>
              </w:rPr>
            </w:pPr>
            <w:r w:rsidRPr="00067A64">
              <w:rPr>
                <w:rFonts w:ascii="Arial (Body)" w:eastAsia="Times New Roman" w:hAnsi="Arial (Body)" w:cstheme="minorHAnsi"/>
                <w:b/>
                <w:color w:val="265A9A"/>
                <w:sz w:val="18"/>
                <w:lang w:eastAsia="en-AU"/>
              </w:rPr>
              <w:t>APS 3 max</w:t>
            </w:r>
          </w:p>
        </w:tc>
        <w:tc>
          <w:tcPr>
            <w:tcW w:w="1548" w:type="dxa"/>
            <w:tcBorders>
              <w:top w:val="nil"/>
              <w:left w:val="nil"/>
              <w:bottom w:val="single" w:sz="4" w:space="0" w:color="595959" w:themeColor="text1" w:themeTint="A6"/>
              <w:right w:val="nil"/>
            </w:tcBorders>
            <w:shd w:val="clear" w:color="auto" w:fill="auto"/>
            <w:noWrap/>
            <w:vAlign w:val="bottom"/>
            <w:hideMark/>
          </w:tcPr>
          <w:p w14:paraId="431C6203" w14:textId="606B4676" w:rsidR="00072EF2" w:rsidRPr="00072EF2" w:rsidRDefault="00072EF2" w:rsidP="00D50B6C">
            <w:pPr>
              <w:spacing w:line="240" w:lineRule="auto"/>
              <w:rPr>
                <w:rFonts w:ascii="Arial" w:eastAsia="Times New Roman" w:hAnsi="Arial" w:cs="Arial"/>
                <w:color w:val="808080"/>
                <w:sz w:val="18"/>
                <w:szCs w:val="18"/>
                <w:lang w:eastAsia="en-AU"/>
              </w:rPr>
            </w:pPr>
            <w:r w:rsidRPr="00072EF2">
              <w:rPr>
                <w:rFonts w:ascii="Arial" w:eastAsia="Times New Roman" w:hAnsi="Arial" w:cs="Arial"/>
                <w:color w:val="808080"/>
                <w:sz w:val="18"/>
                <w:szCs w:val="18"/>
                <w:lang w:eastAsia="en-AU"/>
              </w:rPr>
              <w:t xml:space="preserve"> $          74,870 </w:t>
            </w:r>
          </w:p>
        </w:tc>
        <w:tc>
          <w:tcPr>
            <w:tcW w:w="1857" w:type="dxa"/>
            <w:tcBorders>
              <w:top w:val="nil"/>
              <w:left w:val="nil"/>
              <w:bottom w:val="single" w:sz="4" w:space="0" w:color="595959" w:themeColor="text1" w:themeTint="A6"/>
              <w:right w:val="nil"/>
            </w:tcBorders>
            <w:shd w:val="clear" w:color="auto" w:fill="auto"/>
            <w:noWrap/>
            <w:vAlign w:val="bottom"/>
            <w:hideMark/>
          </w:tcPr>
          <w:p w14:paraId="32E8DE64" w14:textId="77777777" w:rsidR="00072EF2" w:rsidRPr="00072EF2" w:rsidRDefault="00072EF2" w:rsidP="00D50B6C">
            <w:pPr>
              <w:spacing w:line="240" w:lineRule="auto"/>
              <w:rPr>
                <w:rFonts w:ascii="Arial" w:eastAsia="Times New Roman" w:hAnsi="Arial" w:cs="Arial"/>
                <w:color w:val="000000"/>
                <w:sz w:val="18"/>
                <w:szCs w:val="18"/>
                <w:lang w:eastAsia="en-AU"/>
              </w:rPr>
            </w:pPr>
            <w:r w:rsidRPr="00072EF2">
              <w:rPr>
                <w:rFonts w:ascii="Arial" w:eastAsia="Times New Roman" w:hAnsi="Arial" w:cs="Arial"/>
                <w:color w:val="000000"/>
                <w:sz w:val="18"/>
                <w:szCs w:val="18"/>
                <w:lang w:eastAsia="en-AU"/>
              </w:rPr>
              <w:t xml:space="preserve"> $          77,865 </w:t>
            </w:r>
          </w:p>
        </w:tc>
        <w:tc>
          <w:tcPr>
            <w:tcW w:w="1563" w:type="dxa"/>
            <w:tcBorders>
              <w:top w:val="nil"/>
              <w:left w:val="nil"/>
              <w:bottom w:val="single" w:sz="4" w:space="0" w:color="595959" w:themeColor="text1" w:themeTint="A6"/>
              <w:right w:val="nil"/>
            </w:tcBorders>
            <w:shd w:val="clear" w:color="auto" w:fill="auto"/>
            <w:noWrap/>
            <w:vAlign w:val="bottom"/>
            <w:hideMark/>
          </w:tcPr>
          <w:p w14:paraId="2AA86FE1" w14:textId="77777777" w:rsidR="00072EF2" w:rsidRPr="00072EF2" w:rsidRDefault="00072EF2" w:rsidP="00D50B6C">
            <w:pPr>
              <w:spacing w:line="240" w:lineRule="auto"/>
              <w:rPr>
                <w:rFonts w:ascii="Arial" w:eastAsia="Times New Roman" w:hAnsi="Arial" w:cs="Arial"/>
                <w:color w:val="000000"/>
                <w:sz w:val="18"/>
                <w:szCs w:val="18"/>
                <w:lang w:eastAsia="en-AU"/>
              </w:rPr>
            </w:pPr>
            <w:r w:rsidRPr="00072EF2">
              <w:rPr>
                <w:rFonts w:ascii="Arial" w:eastAsia="Times New Roman" w:hAnsi="Arial" w:cs="Arial"/>
                <w:color w:val="000000"/>
                <w:sz w:val="18"/>
                <w:szCs w:val="18"/>
                <w:lang w:eastAsia="en-AU"/>
              </w:rPr>
              <w:t xml:space="preserve"> $          80,824 </w:t>
            </w:r>
          </w:p>
        </w:tc>
        <w:tc>
          <w:tcPr>
            <w:tcW w:w="1563" w:type="dxa"/>
            <w:tcBorders>
              <w:top w:val="nil"/>
              <w:left w:val="nil"/>
              <w:bottom w:val="single" w:sz="4" w:space="0" w:color="595959" w:themeColor="text1" w:themeTint="A6"/>
              <w:right w:val="nil"/>
            </w:tcBorders>
            <w:shd w:val="clear" w:color="auto" w:fill="auto"/>
            <w:noWrap/>
            <w:vAlign w:val="bottom"/>
            <w:hideMark/>
          </w:tcPr>
          <w:p w14:paraId="1AD8E481" w14:textId="77777777" w:rsidR="00072EF2" w:rsidRPr="00072EF2" w:rsidRDefault="00072EF2" w:rsidP="00D50B6C">
            <w:pPr>
              <w:spacing w:line="240" w:lineRule="auto"/>
              <w:rPr>
                <w:rFonts w:ascii="Arial" w:eastAsia="Times New Roman" w:hAnsi="Arial" w:cs="Arial"/>
                <w:color w:val="000000"/>
                <w:sz w:val="18"/>
                <w:szCs w:val="18"/>
                <w:lang w:eastAsia="en-AU"/>
              </w:rPr>
            </w:pPr>
            <w:r w:rsidRPr="00072EF2">
              <w:rPr>
                <w:rFonts w:ascii="Arial" w:eastAsia="Times New Roman" w:hAnsi="Arial" w:cs="Arial"/>
                <w:color w:val="000000"/>
                <w:sz w:val="18"/>
                <w:szCs w:val="18"/>
                <w:lang w:eastAsia="en-AU"/>
              </w:rPr>
              <w:t xml:space="preserve"> $          83,572 </w:t>
            </w:r>
          </w:p>
        </w:tc>
      </w:tr>
      <w:tr w:rsidR="00072EF2" w:rsidRPr="00072EF2" w14:paraId="3A88DA8B" w14:textId="77777777" w:rsidTr="00C56C0D">
        <w:trPr>
          <w:trHeight w:val="293"/>
        </w:trPr>
        <w:tc>
          <w:tcPr>
            <w:tcW w:w="848" w:type="dxa"/>
            <w:vMerge/>
            <w:tcBorders>
              <w:left w:val="nil"/>
              <w:right w:val="nil"/>
            </w:tcBorders>
          </w:tcPr>
          <w:p w14:paraId="4A169356" w14:textId="77777777" w:rsidR="00072EF2" w:rsidRPr="00072EF2" w:rsidRDefault="00072EF2" w:rsidP="00D50B6C">
            <w:pPr>
              <w:spacing w:line="240" w:lineRule="auto"/>
              <w:rPr>
                <w:rFonts w:ascii="Arial" w:eastAsia="Times New Roman" w:hAnsi="Arial" w:cs="Arial"/>
                <w:color w:val="808080"/>
                <w:sz w:val="18"/>
                <w:szCs w:val="18"/>
                <w:lang w:eastAsia="en-AU"/>
              </w:rPr>
            </w:pPr>
          </w:p>
        </w:tc>
        <w:tc>
          <w:tcPr>
            <w:tcW w:w="1007" w:type="dxa"/>
            <w:vMerge/>
            <w:tcBorders>
              <w:left w:val="nil"/>
              <w:bottom w:val="single" w:sz="4" w:space="0" w:color="595959" w:themeColor="text1" w:themeTint="A6"/>
              <w:right w:val="nil"/>
            </w:tcBorders>
          </w:tcPr>
          <w:p w14:paraId="21E46A3A" w14:textId="35A9B1CB" w:rsidR="00072EF2" w:rsidRPr="00072EF2" w:rsidRDefault="00072EF2" w:rsidP="00D50B6C">
            <w:pPr>
              <w:spacing w:line="240" w:lineRule="auto"/>
              <w:rPr>
                <w:rFonts w:ascii="Arial" w:eastAsia="Times New Roman" w:hAnsi="Arial" w:cs="Arial"/>
                <w:color w:val="808080"/>
                <w:sz w:val="18"/>
                <w:szCs w:val="18"/>
                <w:lang w:eastAsia="en-AU"/>
              </w:rPr>
            </w:pPr>
          </w:p>
        </w:tc>
        <w:tc>
          <w:tcPr>
            <w:tcW w:w="1547" w:type="dxa"/>
            <w:tcBorders>
              <w:top w:val="single" w:sz="4" w:space="0" w:color="595959" w:themeColor="text1" w:themeTint="A6"/>
              <w:left w:val="nil"/>
              <w:bottom w:val="nil"/>
              <w:right w:val="nil"/>
            </w:tcBorders>
            <w:vAlign w:val="center"/>
          </w:tcPr>
          <w:p w14:paraId="7B2BEE7C" w14:textId="3D1E3E98" w:rsidR="00072EF2" w:rsidRPr="00072EF2" w:rsidRDefault="00072EF2" w:rsidP="00D50B6C">
            <w:pPr>
              <w:spacing w:line="240" w:lineRule="auto"/>
              <w:rPr>
                <w:rFonts w:ascii="Arial" w:eastAsia="Times New Roman" w:hAnsi="Arial" w:cs="Arial"/>
                <w:color w:val="808080"/>
                <w:sz w:val="18"/>
                <w:szCs w:val="18"/>
                <w:lang w:eastAsia="en-AU"/>
              </w:rPr>
            </w:pPr>
            <w:r w:rsidRPr="00067A64">
              <w:rPr>
                <w:rFonts w:ascii="Arial (Body)" w:eastAsia="Times New Roman" w:hAnsi="Arial (Body)" w:cstheme="minorHAnsi"/>
                <w:b/>
                <w:color w:val="265A9A"/>
                <w:sz w:val="18"/>
                <w:lang w:eastAsia="en-AU"/>
              </w:rPr>
              <w:t>APS 4 min</w:t>
            </w:r>
          </w:p>
        </w:tc>
        <w:tc>
          <w:tcPr>
            <w:tcW w:w="1548" w:type="dxa"/>
            <w:tcBorders>
              <w:top w:val="single" w:sz="4" w:space="0" w:color="595959" w:themeColor="text1" w:themeTint="A6"/>
              <w:left w:val="nil"/>
              <w:bottom w:val="nil"/>
              <w:right w:val="nil"/>
            </w:tcBorders>
            <w:shd w:val="clear" w:color="auto" w:fill="auto"/>
            <w:noWrap/>
            <w:vAlign w:val="bottom"/>
            <w:hideMark/>
          </w:tcPr>
          <w:p w14:paraId="0B06DF31" w14:textId="2FB62EBE" w:rsidR="00072EF2" w:rsidRPr="00072EF2" w:rsidRDefault="00072EF2" w:rsidP="00D50B6C">
            <w:pPr>
              <w:spacing w:line="240" w:lineRule="auto"/>
              <w:rPr>
                <w:rFonts w:ascii="Arial" w:eastAsia="Times New Roman" w:hAnsi="Arial" w:cs="Arial"/>
                <w:color w:val="808080"/>
                <w:sz w:val="18"/>
                <w:szCs w:val="18"/>
                <w:lang w:eastAsia="en-AU"/>
              </w:rPr>
            </w:pPr>
            <w:r w:rsidRPr="00072EF2">
              <w:rPr>
                <w:rFonts w:ascii="Arial" w:eastAsia="Times New Roman" w:hAnsi="Arial" w:cs="Arial"/>
                <w:color w:val="808080"/>
                <w:sz w:val="18"/>
                <w:szCs w:val="18"/>
                <w:lang w:eastAsia="en-AU"/>
              </w:rPr>
              <w:t xml:space="preserve"> $          69,110 </w:t>
            </w:r>
          </w:p>
        </w:tc>
        <w:tc>
          <w:tcPr>
            <w:tcW w:w="1857" w:type="dxa"/>
            <w:tcBorders>
              <w:top w:val="single" w:sz="4" w:space="0" w:color="595959" w:themeColor="text1" w:themeTint="A6"/>
              <w:left w:val="nil"/>
              <w:bottom w:val="nil"/>
              <w:right w:val="nil"/>
            </w:tcBorders>
            <w:shd w:val="clear" w:color="auto" w:fill="auto"/>
            <w:noWrap/>
            <w:vAlign w:val="bottom"/>
            <w:hideMark/>
          </w:tcPr>
          <w:p w14:paraId="21AD024A" w14:textId="77777777" w:rsidR="00072EF2" w:rsidRPr="00072EF2" w:rsidRDefault="00072EF2" w:rsidP="00D50B6C">
            <w:pPr>
              <w:spacing w:line="240" w:lineRule="auto"/>
              <w:rPr>
                <w:rFonts w:ascii="Arial" w:eastAsia="Times New Roman" w:hAnsi="Arial" w:cs="Arial"/>
                <w:color w:val="000000"/>
                <w:sz w:val="18"/>
                <w:szCs w:val="18"/>
                <w:lang w:eastAsia="en-AU"/>
              </w:rPr>
            </w:pPr>
            <w:r w:rsidRPr="00072EF2">
              <w:rPr>
                <w:rFonts w:ascii="Arial" w:eastAsia="Times New Roman" w:hAnsi="Arial" w:cs="Arial"/>
                <w:color w:val="000000"/>
                <w:sz w:val="18"/>
                <w:szCs w:val="18"/>
                <w:lang w:eastAsia="en-AU"/>
              </w:rPr>
              <w:t xml:space="preserve"> $          71,874 </w:t>
            </w:r>
          </w:p>
        </w:tc>
        <w:tc>
          <w:tcPr>
            <w:tcW w:w="1563" w:type="dxa"/>
            <w:tcBorders>
              <w:top w:val="single" w:sz="4" w:space="0" w:color="595959" w:themeColor="text1" w:themeTint="A6"/>
              <w:left w:val="nil"/>
              <w:bottom w:val="nil"/>
              <w:right w:val="nil"/>
            </w:tcBorders>
            <w:shd w:val="clear" w:color="000000" w:fill="DDEBF7"/>
            <w:noWrap/>
            <w:vAlign w:val="bottom"/>
            <w:hideMark/>
          </w:tcPr>
          <w:p w14:paraId="053DA029" w14:textId="77777777" w:rsidR="00072EF2" w:rsidRPr="00072EF2" w:rsidRDefault="00072EF2" w:rsidP="00D50B6C">
            <w:pPr>
              <w:spacing w:line="240" w:lineRule="auto"/>
              <w:rPr>
                <w:rFonts w:ascii="Arial" w:eastAsia="Times New Roman" w:hAnsi="Arial" w:cs="Arial"/>
                <w:color w:val="000000"/>
                <w:sz w:val="18"/>
                <w:szCs w:val="18"/>
                <w:lang w:eastAsia="en-AU"/>
              </w:rPr>
            </w:pPr>
            <w:r w:rsidRPr="00072EF2">
              <w:rPr>
                <w:rFonts w:ascii="Arial" w:eastAsia="Times New Roman" w:hAnsi="Arial" w:cs="Arial"/>
                <w:color w:val="000000"/>
                <w:sz w:val="18"/>
                <w:szCs w:val="18"/>
                <w:lang w:eastAsia="en-AU"/>
              </w:rPr>
              <w:t xml:space="preserve"> $          75,022 </w:t>
            </w:r>
          </w:p>
        </w:tc>
        <w:tc>
          <w:tcPr>
            <w:tcW w:w="1563" w:type="dxa"/>
            <w:tcBorders>
              <w:top w:val="single" w:sz="4" w:space="0" w:color="595959" w:themeColor="text1" w:themeTint="A6"/>
              <w:left w:val="nil"/>
              <w:bottom w:val="nil"/>
              <w:right w:val="nil"/>
            </w:tcBorders>
            <w:shd w:val="clear" w:color="000000" w:fill="DDEBF7"/>
            <w:noWrap/>
            <w:vAlign w:val="bottom"/>
            <w:hideMark/>
          </w:tcPr>
          <w:p w14:paraId="2835FF1E" w14:textId="77777777" w:rsidR="00072EF2" w:rsidRPr="00072EF2" w:rsidRDefault="00072EF2" w:rsidP="00D50B6C">
            <w:pPr>
              <w:spacing w:line="240" w:lineRule="auto"/>
              <w:rPr>
                <w:rFonts w:ascii="Arial" w:eastAsia="Times New Roman" w:hAnsi="Arial" w:cs="Arial"/>
                <w:color w:val="000000"/>
                <w:sz w:val="18"/>
                <w:szCs w:val="18"/>
                <w:lang w:eastAsia="en-AU"/>
              </w:rPr>
            </w:pPr>
            <w:r w:rsidRPr="00072EF2">
              <w:rPr>
                <w:rFonts w:ascii="Arial" w:eastAsia="Times New Roman" w:hAnsi="Arial" w:cs="Arial"/>
                <w:color w:val="000000"/>
                <w:sz w:val="18"/>
                <w:szCs w:val="18"/>
                <w:lang w:eastAsia="en-AU"/>
              </w:rPr>
              <w:t xml:space="preserve"> $          79,125 </w:t>
            </w:r>
          </w:p>
        </w:tc>
      </w:tr>
      <w:tr w:rsidR="00072EF2" w:rsidRPr="00072EF2" w14:paraId="758C076C" w14:textId="77777777" w:rsidTr="00C56C0D">
        <w:trPr>
          <w:trHeight w:val="293"/>
        </w:trPr>
        <w:tc>
          <w:tcPr>
            <w:tcW w:w="848" w:type="dxa"/>
            <w:vMerge/>
            <w:tcBorders>
              <w:left w:val="nil"/>
              <w:bottom w:val="single" w:sz="4" w:space="0" w:color="595959" w:themeColor="text1" w:themeTint="A6"/>
              <w:right w:val="nil"/>
            </w:tcBorders>
          </w:tcPr>
          <w:p w14:paraId="21C4BEDA" w14:textId="77777777" w:rsidR="00072EF2" w:rsidRPr="00072EF2" w:rsidRDefault="00072EF2" w:rsidP="00D50B6C">
            <w:pPr>
              <w:spacing w:line="240" w:lineRule="auto"/>
              <w:rPr>
                <w:rFonts w:ascii="Arial" w:eastAsia="Times New Roman" w:hAnsi="Arial" w:cs="Arial"/>
                <w:color w:val="808080"/>
                <w:sz w:val="18"/>
                <w:szCs w:val="18"/>
                <w:lang w:eastAsia="en-AU"/>
              </w:rPr>
            </w:pPr>
          </w:p>
        </w:tc>
        <w:tc>
          <w:tcPr>
            <w:tcW w:w="1007" w:type="dxa"/>
            <w:vMerge/>
            <w:tcBorders>
              <w:left w:val="nil"/>
              <w:bottom w:val="single" w:sz="4" w:space="0" w:color="595959" w:themeColor="text1" w:themeTint="A6"/>
              <w:right w:val="nil"/>
            </w:tcBorders>
          </w:tcPr>
          <w:p w14:paraId="3483C1B8" w14:textId="65C06A8E" w:rsidR="00072EF2" w:rsidRPr="00072EF2" w:rsidRDefault="00072EF2" w:rsidP="00D50B6C">
            <w:pPr>
              <w:spacing w:line="240" w:lineRule="auto"/>
              <w:rPr>
                <w:rFonts w:ascii="Arial" w:eastAsia="Times New Roman" w:hAnsi="Arial" w:cs="Arial"/>
                <w:color w:val="808080"/>
                <w:sz w:val="18"/>
                <w:szCs w:val="18"/>
                <w:lang w:eastAsia="en-AU"/>
              </w:rPr>
            </w:pPr>
          </w:p>
        </w:tc>
        <w:tc>
          <w:tcPr>
            <w:tcW w:w="1547" w:type="dxa"/>
            <w:tcBorders>
              <w:top w:val="nil"/>
              <w:left w:val="nil"/>
              <w:bottom w:val="single" w:sz="4" w:space="0" w:color="595959" w:themeColor="text1" w:themeTint="A6"/>
              <w:right w:val="nil"/>
            </w:tcBorders>
            <w:vAlign w:val="center"/>
          </w:tcPr>
          <w:p w14:paraId="685D2804" w14:textId="4C543153" w:rsidR="00072EF2" w:rsidRPr="00072EF2" w:rsidRDefault="00072EF2" w:rsidP="00D50B6C">
            <w:pPr>
              <w:spacing w:line="240" w:lineRule="auto"/>
              <w:rPr>
                <w:rFonts w:ascii="Arial" w:eastAsia="Times New Roman" w:hAnsi="Arial" w:cs="Arial"/>
                <w:color w:val="808080"/>
                <w:sz w:val="18"/>
                <w:szCs w:val="18"/>
                <w:lang w:eastAsia="en-AU"/>
              </w:rPr>
            </w:pPr>
            <w:r w:rsidRPr="00067A64">
              <w:rPr>
                <w:rFonts w:ascii="Arial (Body)" w:eastAsia="Times New Roman" w:hAnsi="Arial (Body)" w:cstheme="minorHAnsi"/>
                <w:b/>
                <w:color w:val="265A9A"/>
                <w:sz w:val="18"/>
                <w:lang w:eastAsia="en-AU"/>
              </w:rPr>
              <w:t>APS 4 max</w:t>
            </w:r>
          </w:p>
        </w:tc>
        <w:tc>
          <w:tcPr>
            <w:tcW w:w="1548" w:type="dxa"/>
            <w:tcBorders>
              <w:top w:val="nil"/>
              <w:left w:val="nil"/>
              <w:bottom w:val="single" w:sz="4" w:space="0" w:color="595959" w:themeColor="text1" w:themeTint="A6"/>
              <w:right w:val="nil"/>
            </w:tcBorders>
            <w:shd w:val="clear" w:color="auto" w:fill="auto"/>
            <w:noWrap/>
            <w:vAlign w:val="bottom"/>
            <w:hideMark/>
          </w:tcPr>
          <w:p w14:paraId="2F34ECA0" w14:textId="46348849" w:rsidR="00072EF2" w:rsidRPr="00072EF2" w:rsidRDefault="00072EF2" w:rsidP="00D50B6C">
            <w:pPr>
              <w:spacing w:line="240" w:lineRule="auto"/>
              <w:rPr>
                <w:rFonts w:ascii="Arial" w:eastAsia="Times New Roman" w:hAnsi="Arial" w:cs="Arial"/>
                <w:color w:val="808080"/>
                <w:sz w:val="18"/>
                <w:szCs w:val="18"/>
                <w:lang w:eastAsia="en-AU"/>
              </w:rPr>
            </w:pPr>
            <w:r w:rsidRPr="00072EF2">
              <w:rPr>
                <w:rFonts w:ascii="Arial" w:eastAsia="Times New Roman" w:hAnsi="Arial" w:cs="Arial"/>
                <w:color w:val="808080"/>
                <w:sz w:val="18"/>
                <w:szCs w:val="18"/>
                <w:lang w:eastAsia="en-AU"/>
              </w:rPr>
              <w:t xml:space="preserve"> $          84,371 </w:t>
            </w:r>
          </w:p>
        </w:tc>
        <w:tc>
          <w:tcPr>
            <w:tcW w:w="1857" w:type="dxa"/>
            <w:tcBorders>
              <w:top w:val="nil"/>
              <w:left w:val="nil"/>
              <w:bottom w:val="single" w:sz="4" w:space="0" w:color="595959" w:themeColor="text1" w:themeTint="A6"/>
              <w:right w:val="nil"/>
            </w:tcBorders>
            <w:shd w:val="clear" w:color="auto" w:fill="auto"/>
            <w:noWrap/>
            <w:vAlign w:val="bottom"/>
            <w:hideMark/>
          </w:tcPr>
          <w:p w14:paraId="1C667FB5" w14:textId="77777777" w:rsidR="00072EF2" w:rsidRPr="00072EF2" w:rsidRDefault="00072EF2" w:rsidP="00D50B6C">
            <w:pPr>
              <w:spacing w:line="240" w:lineRule="auto"/>
              <w:rPr>
                <w:rFonts w:ascii="Arial" w:eastAsia="Times New Roman" w:hAnsi="Arial" w:cs="Arial"/>
                <w:color w:val="000000"/>
                <w:sz w:val="18"/>
                <w:szCs w:val="18"/>
                <w:lang w:eastAsia="en-AU"/>
              </w:rPr>
            </w:pPr>
            <w:r w:rsidRPr="00072EF2">
              <w:rPr>
                <w:rFonts w:ascii="Arial" w:eastAsia="Times New Roman" w:hAnsi="Arial" w:cs="Arial"/>
                <w:color w:val="000000"/>
                <w:sz w:val="18"/>
                <w:szCs w:val="18"/>
                <w:lang w:eastAsia="en-AU"/>
              </w:rPr>
              <w:t xml:space="preserve"> $          87,746 </w:t>
            </w:r>
          </w:p>
        </w:tc>
        <w:tc>
          <w:tcPr>
            <w:tcW w:w="1563" w:type="dxa"/>
            <w:tcBorders>
              <w:top w:val="nil"/>
              <w:left w:val="nil"/>
              <w:bottom w:val="single" w:sz="4" w:space="0" w:color="595959" w:themeColor="text1" w:themeTint="A6"/>
              <w:right w:val="nil"/>
            </w:tcBorders>
            <w:shd w:val="clear" w:color="auto" w:fill="auto"/>
            <w:noWrap/>
            <w:vAlign w:val="bottom"/>
            <w:hideMark/>
          </w:tcPr>
          <w:p w14:paraId="233E0478" w14:textId="77777777" w:rsidR="00072EF2" w:rsidRPr="00072EF2" w:rsidRDefault="00072EF2" w:rsidP="00D50B6C">
            <w:pPr>
              <w:spacing w:line="240" w:lineRule="auto"/>
              <w:rPr>
                <w:rFonts w:ascii="Arial" w:eastAsia="Times New Roman" w:hAnsi="Arial" w:cs="Arial"/>
                <w:color w:val="000000"/>
                <w:sz w:val="18"/>
                <w:szCs w:val="18"/>
                <w:lang w:eastAsia="en-AU"/>
              </w:rPr>
            </w:pPr>
            <w:r w:rsidRPr="00072EF2">
              <w:rPr>
                <w:rFonts w:ascii="Arial" w:eastAsia="Times New Roman" w:hAnsi="Arial" w:cs="Arial"/>
                <w:color w:val="000000"/>
                <w:sz w:val="18"/>
                <w:szCs w:val="18"/>
                <w:lang w:eastAsia="en-AU"/>
              </w:rPr>
              <w:t xml:space="preserve"> $          91,080 </w:t>
            </w:r>
          </w:p>
        </w:tc>
        <w:tc>
          <w:tcPr>
            <w:tcW w:w="1563" w:type="dxa"/>
            <w:tcBorders>
              <w:top w:val="nil"/>
              <w:left w:val="nil"/>
              <w:bottom w:val="single" w:sz="4" w:space="0" w:color="595959" w:themeColor="text1" w:themeTint="A6"/>
              <w:right w:val="nil"/>
            </w:tcBorders>
            <w:shd w:val="clear" w:color="auto" w:fill="auto"/>
            <w:noWrap/>
            <w:vAlign w:val="bottom"/>
            <w:hideMark/>
          </w:tcPr>
          <w:p w14:paraId="1D3E2E89" w14:textId="77777777" w:rsidR="00072EF2" w:rsidRPr="00072EF2" w:rsidRDefault="00072EF2" w:rsidP="00D50B6C">
            <w:pPr>
              <w:spacing w:line="240" w:lineRule="auto"/>
              <w:rPr>
                <w:rFonts w:ascii="Arial" w:eastAsia="Times New Roman" w:hAnsi="Arial" w:cs="Arial"/>
                <w:color w:val="000000"/>
                <w:sz w:val="18"/>
                <w:szCs w:val="18"/>
                <w:lang w:eastAsia="en-AU"/>
              </w:rPr>
            </w:pPr>
            <w:r w:rsidRPr="00072EF2">
              <w:rPr>
                <w:rFonts w:ascii="Arial" w:eastAsia="Times New Roman" w:hAnsi="Arial" w:cs="Arial"/>
                <w:color w:val="000000"/>
                <w:sz w:val="18"/>
                <w:szCs w:val="18"/>
                <w:lang w:eastAsia="en-AU"/>
              </w:rPr>
              <w:t xml:space="preserve"> $          94,177 </w:t>
            </w:r>
          </w:p>
        </w:tc>
      </w:tr>
      <w:tr w:rsidR="00072EF2" w:rsidRPr="00072EF2" w14:paraId="29BC8D0B" w14:textId="77777777" w:rsidTr="00C56C0D">
        <w:trPr>
          <w:trHeight w:val="293"/>
        </w:trPr>
        <w:tc>
          <w:tcPr>
            <w:tcW w:w="848" w:type="dxa"/>
            <w:vMerge w:val="restart"/>
            <w:tcBorders>
              <w:top w:val="single" w:sz="4" w:space="0" w:color="595959" w:themeColor="text1" w:themeTint="A6"/>
              <w:left w:val="nil"/>
              <w:right w:val="nil"/>
            </w:tcBorders>
          </w:tcPr>
          <w:p w14:paraId="25B27EBE" w14:textId="579CCCBE" w:rsidR="00072EF2" w:rsidRPr="00072EF2" w:rsidRDefault="00072EF2" w:rsidP="00D50B6C">
            <w:pPr>
              <w:spacing w:line="240" w:lineRule="auto"/>
              <w:rPr>
                <w:rFonts w:ascii="Arial" w:eastAsia="Times New Roman" w:hAnsi="Arial" w:cs="Arial"/>
                <w:color w:val="808080"/>
                <w:sz w:val="18"/>
                <w:szCs w:val="18"/>
                <w:lang w:eastAsia="en-AU"/>
              </w:rPr>
            </w:pPr>
            <w:r>
              <w:rPr>
                <w:rFonts w:ascii="Arial (Body)" w:eastAsia="Times New Roman" w:hAnsi="Arial (Body)" w:cstheme="minorHAnsi"/>
                <w:b/>
                <w:color w:val="265A9A"/>
                <w:sz w:val="18"/>
                <w:lang w:eastAsia="en-AU"/>
              </w:rPr>
              <w:t>Staff level 2</w:t>
            </w:r>
          </w:p>
        </w:tc>
        <w:tc>
          <w:tcPr>
            <w:tcW w:w="1007" w:type="dxa"/>
            <w:vMerge/>
            <w:tcBorders>
              <w:top w:val="single" w:sz="4" w:space="0" w:color="595959" w:themeColor="text1" w:themeTint="A6"/>
              <w:left w:val="nil"/>
              <w:bottom w:val="single" w:sz="4" w:space="0" w:color="595959" w:themeColor="text1" w:themeTint="A6"/>
              <w:right w:val="nil"/>
            </w:tcBorders>
          </w:tcPr>
          <w:p w14:paraId="3CB46C43" w14:textId="24A33EF2" w:rsidR="00072EF2" w:rsidRPr="00072EF2" w:rsidRDefault="00072EF2" w:rsidP="00D50B6C">
            <w:pPr>
              <w:spacing w:line="240" w:lineRule="auto"/>
              <w:rPr>
                <w:rFonts w:ascii="Arial" w:eastAsia="Times New Roman" w:hAnsi="Arial" w:cs="Arial"/>
                <w:color w:val="808080"/>
                <w:sz w:val="18"/>
                <w:szCs w:val="18"/>
                <w:lang w:eastAsia="en-AU"/>
              </w:rPr>
            </w:pPr>
          </w:p>
        </w:tc>
        <w:tc>
          <w:tcPr>
            <w:tcW w:w="1547" w:type="dxa"/>
            <w:tcBorders>
              <w:top w:val="single" w:sz="4" w:space="0" w:color="595959" w:themeColor="text1" w:themeTint="A6"/>
              <w:left w:val="nil"/>
              <w:bottom w:val="nil"/>
              <w:right w:val="nil"/>
            </w:tcBorders>
            <w:vAlign w:val="center"/>
          </w:tcPr>
          <w:p w14:paraId="5A7956E3" w14:textId="54F50A67" w:rsidR="00072EF2" w:rsidRPr="00072EF2" w:rsidRDefault="00072EF2" w:rsidP="00D50B6C">
            <w:pPr>
              <w:spacing w:line="240" w:lineRule="auto"/>
              <w:rPr>
                <w:rFonts w:ascii="Arial" w:eastAsia="Times New Roman" w:hAnsi="Arial" w:cs="Arial"/>
                <w:color w:val="808080"/>
                <w:sz w:val="18"/>
                <w:szCs w:val="18"/>
                <w:lang w:eastAsia="en-AU"/>
              </w:rPr>
            </w:pPr>
            <w:r w:rsidRPr="00067A64">
              <w:rPr>
                <w:rFonts w:ascii="Arial (Body)" w:eastAsia="Times New Roman" w:hAnsi="Arial (Body)" w:cstheme="minorHAnsi"/>
                <w:b/>
                <w:color w:val="265A9A"/>
                <w:sz w:val="18"/>
                <w:lang w:eastAsia="en-AU"/>
              </w:rPr>
              <w:t>APS 5 min</w:t>
            </w:r>
          </w:p>
        </w:tc>
        <w:tc>
          <w:tcPr>
            <w:tcW w:w="1548" w:type="dxa"/>
            <w:tcBorders>
              <w:top w:val="single" w:sz="4" w:space="0" w:color="595959" w:themeColor="text1" w:themeTint="A6"/>
              <w:left w:val="nil"/>
              <w:bottom w:val="nil"/>
              <w:right w:val="nil"/>
            </w:tcBorders>
            <w:shd w:val="clear" w:color="auto" w:fill="auto"/>
            <w:noWrap/>
            <w:vAlign w:val="bottom"/>
            <w:hideMark/>
          </w:tcPr>
          <w:p w14:paraId="1805A948" w14:textId="3A07DB6A" w:rsidR="00072EF2" w:rsidRPr="00072EF2" w:rsidRDefault="00072EF2" w:rsidP="00D50B6C">
            <w:pPr>
              <w:spacing w:line="240" w:lineRule="auto"/>
              <w:rPr>
                <w:rFonts w:ascii="Arial" w:eastAsia="Times New Roman" w:hAnsi="Arial" w:cs="Arial"/>
                <w:color w:val="808080"/>
                <w:sz w:val="18"/>
                <w:szCs w:val="18"/>
                <w:lang w:eastAsia="en-AU"/>
              </w:rPr>
            </w:pPr>
            <w:r w:rsidRPr="00072EF2">
              <w:rPr>
                <w:rFonts w:ascii="Arial" w:eastAsia="Times New Roman" w:hAnsi="Arial" w:cs="Arial"/>
                <w:color w:val="808080"/>
                <w:sz w:val="18"/>
                <w:szCs w:val="18"/>
                <w:lang w:eastAsia="en-AU"/>
              </w:rPr>
              <w:t xml:space="preserve"> $          77,439 </w:t>
            </w:r>
          </w:p>
        </w:tc>
        <w:tc>
          <w:tcPr>
            <w:tcW w:w="1857" w:type="dxa"/>
            <w:tcBorders>
              <w:top w:val="single" w:sz="4" w:space="0" w:color="595959" w:themeColor="text1" w:themeTint="A6"/>
              <w:left w:val="nil"/>
              <w:bottom w:val="nil"/>
              <w:right w:val="nil"/>
            </w:tcBorders>
            <w:shd w:val="clear" w:color="auto" w:fill="auto"/>
            <w:noWrap/>
            <w:vAlign w:val="bottom"/>
            <w:hideMark/>
          </w:tcPr>
          <w:p w14:paraId="2C3BEA20" w14:textId="77777777" w:rsidR="00072EF2" w:rsidRPr="00072EF2" w:rsidRDefault="00072EF2" w:rsidP="00D50B6C">
            <w:pPr>
              <w:spacing w:line="240" w:lineRule="auto"/>
              <w:rPr>
                <w:rFonts w:ascii="Arial" w:eastAsia="Times New Roman" w:hAnsi="Arial" w:cs="Arial"/>
                <w:color w:val="000000"/>
                <w:sz w:val="18"/>
                <w:szCs w:val="18"/>
                <w:lang w:eastAsia="en-AU"/>
              </w:rPr>
            </w:pPr>
            <w:r w:rsidRPr="00072EF2">
              <w:rPr>
                <w:rFonts w:ascii="Arial" w:eastAsia="Times New Roman" w:hAnsi="Arial" w:cs="Arial"/>
                <w:color w:val="000000"/>
                <w:sz w:val="18"/>
                <w:szCs w:val="18"/>
                <w:lang w:eastAsia="en-AU"/>
              </w:rPr>
              <w:t xml:space="preserve"> $          80,537 </w:t>
            </w:r>
          </w:p>
        </w:tc>
        <w:tc>
          <w:tcPr>
            <w:tcW w:w="1563" w:type="dxa"/>
            <w:tcBorders>
              <w:top w:val="single" w:sz="4" w:space="0" w:color="595959" w:themeColor="text1" w:themeTint="A6"/>
              <w:left w:val="nil"/>
              <w:bottom w:val="nil"/>
              <w:right w:val="nil"/>
            </w:tcBorders>
            <w:shd w:val="clear" w:color="000000" w:fill="DDEBF7"/>
            <w:noWrap/>
            <w:vAlign w:val="bottom"/>
            <w:hideMark/>
          </w:tcPr>
          <w:p w14:paraId="1191A598" w14:textId="77777777" w:rsidR="00072EF2" w:rsidRPr="00072EF2" w:rsidRDefault="00072EF2" w:rsidP="00D50B6C">
            <w:pPr>
              <w:spacing w:line="240" w:lineRule="auto"/>
              <w:rPr>
                <w:rFonts w:ascii="Arial" w:eastAsia="Times New Roman" w:hAnsi="Arial" w:cs="Arial"/>
                <w:color w:val="000000"/>
                <w:sz w:val="18"/>
                <w:szCs w:val="18"/>
                <w:lang w:eastAsia="en-AU"/>
              </w:rPr>
            </w:pPr>
            <w:r w:rsidRPr="00072EF2">
              <w:rPr>
                <w:rFonts w:ascii="Arial" w:eastAsia="Times New Roman" w:hAnsi="Arial" w:cs="Arial"/>
                <w:color w:val="000000"/>
                <w:sz w:val="18"/>
                <w:szCs w:val="18"/>
                <w:lang w:eastAsia="en-AU"/>
              </w:rPr>
              <w:t xml:space="preserve"> $          84,228 </w:t>
            </w:r>
          </w:p>
        </w:tc>
        <w:tc>
          <w:tcPr>
            <w:tcW w:w="1563" w:type="dxa"/>
            <w:tcBorders>
              <w:top w:val="single" w:sz="4" w:space="0" w:color="595959" w:themeColor="text1" w:themeTint="A6"/>
              <w:left w:val="nil"/>
              <w:bottom w:val="nil"/>
              <w:right w:val="nil"/>
            </w:tcBorders>
            <w:shd w:val="clear" w:color="000000" w:fill="DDEBF7"/>
            <w:noWrap/>
            <w:vAlign w:val="bottom"/>
            <w:hideMark/>
          </w:tcPr>
          <w:p w14:paraId="1B8A7523" w14:textId="77777777" w:rsidR="00072EF2" w:rsidRPr="00072EF2" w:rsidRDefault="00072EF2" w:rsidP="00D50B6C">
            <w:pPr>
              <w:spacing w:line="240" w:lineRule="auto"/>
              <w:rPr>
                <w:rFonts w:ascii="Arial" w:eastAsia="Times New Roman" w:hAnsi="Arial" w:cs="Arial"/>
                <w:color w:val="000000"/>
                <w:sz w:val="18"/>
                <w:szCs w:val="18"/>
                <w:lang w:eastAsia="en-AU"/>
              </w:rPr>
            </w:pPr>
            <w:r w:rsidRPr="00072EF2">
              <w:rPr>
                <w:rFonts w:ascii="Arial" w:eastAsia="Times New Roman" w:hAnsi="Arial" w:cs="Arial"/>
                <w:color w:val="000000"/>
                <w:sz w:val="18"/>
                <w:szCs w:val="18"/>
                <w:lang w:eastAsia="en-AU"/>
              </w:rPr>
              <w:t xml:space="preserve"> $          88,834 </w:t>
            </w:r>
          </w:p>
        </w:tc>
      </w:tr>
      <w:tr w:rsidR="00072EF2" w:rsidRPr="00072EF2" w14:paraId="3388C017" w14:textId="77777777" w:rsidTr="00C56C0D">
        <w:trPr>
          <w:trHeight w:val="293"/>
        </w:trPr>
        <w:tc>
          <w:tcPr>
            <w:tcW w:w="848" w:type="dxa"/>
            <w:vMerge/>
            <w:tcBorders>
              <w:left w:val="nil"/>
              <w:right w:val="nil"/>
            </w:tcBorders>
          </w:tcPr>
          <w:p w14:paraId="6D4F0E21" w14:textId="77777777" w:rsidR="00072EF2" w:rsidRPr="00072EF2" w:rsidRDefault="00072EF2" w:rsidP="00D50B6C">
            <w:pPr>
              <w:spacing w:line="240" w:lineRule="auto"/>
              <w:rPr>
                <w:rFonts w:ascii="Arial" w:eastAsia="Times New Roman" w:hAnsi="Arial" w:cs="Arial"/>
                <w:color w:val="808080"/>
                <w:sz w:val="18"/>
                <w:szCs w:val="18"/>
                <w:lang w:eastAsia="en-AU"/>
              </w:rPr>
            </w:pPr>
          </w:p>
        </w:tc>
        <w:tc>
          <w:tcPr>
            <w:tcW w:w="1007" w:type="dxa"/>
            <w:vMerge/>
            <w:tcBorders>
              <w:left w:val="nil"/>
              <w:bottom w:val="single" w:sz="4" w:space="0" w:color="595959" w:themeColor="text1" w:themeTint="A6"/>
              <w:right w:val="nil"/>
            </w:tcBorders>
          </w:tcPr>
          <w:p w14:paraId="54E0B05E" w14:textId="49697234" w:rsidR="00072EF2" w:rsidRPr="00072EF2" w:rsidRDefault="00072EF2" w:rsidP="00D50B6C">
            <w:pPr>
              <w:spacing w:line="240" w:lineRule="auto"/>
              <w:rPr>
                <w:rFonts w:ascii="Arial" w:eastAsia="Times New Roman" w:hAnsi="Arial" w:cs="Arial"/>
                <w:color w:val="808080"/>
                <w:sz w:val="18"/>
                <w:szCs w:val="18"/>
                <w:lang w:eastAsia="en-AU"/>
              </w:rPr>
            </w:pPr>
          </w:p>
        </w:tc>
        <w:tc>
          <w:tcPr>
            <w:tcW w:w="1547" w:type="dxa"/>
            <w:tcBorders>
              <w:top w:val="nil"/>
              <w:left w:val="nil"/>
              <w:bottom w:val="single" w:sz="4" w:space="0" w:color="595959" w:themeColor="text1" w:themeTint="A6"/>
              <w:right w:val="nil"/>
            </w:tcBorders>
            <w:vAlign w:val="center"/>
          </w:tcPr>
          <w:p w14:paraId="2B971E2D" w14:textId="579CF5AC" w:rsidR="00072EF2" w:rsidRPr="00072EF2" w:rsidRDefault="00072EF2" w:rsidP="00D50B6C">
            <w:pPr>
              <w:spacing w:line="240" w:lineRule="auto"/>
              <w:rPr>
                <w:rFonts w:ascii="Arial" w:eastAsia="Times New Roman" w:hAnsi="Arial" w:cs="Arial"/>
                <w:color w:val="808080"/>
                <w:sz w:val="18"/>
                <w:szCs w:val="18"/>
                <w:lang w:eastAsia="en-AU"/>
              </w:rPr>
            </w:pPr>
            <w:r w:rsidRPr="00067A64">
              <w:rPr>
                <w:rFonts w:ascii="Arial (Body)" w:eastAsia="Times New Roman" w:hAnsi="Arial (Body)" w:cstheme="minorHAnsi"/>
                <w:b/>
                <w:color w:val="265A9A"/>
                <w:sz w:val="18"/>
                <w:lang w:eastAsia="en-AU"/>
              </w:rPr>
              <w:t>APS 5 max</w:t>
            </w:r>
          </w:p>
        </w:tc>
        <w:tc>
          <w:tcPr>
            <w:tcW w:w="1548" w:type="dxa"/>
            <w:tcBorders>
              <w:top w:val="nil"/>
              <w:left w:val="nil"/>
              <w:bottom w:val="single" w:sz="4" w:space="0" w:color="595959" w:themeColor="text1" w:themeTint="A6"/>
              <w:right w:val="nil"/>
            </w:tcBorders>
            <w:shd w:val="clear" w:color="auto" w:fill="auto"/>
            <w:noWrap/>
            <w:vAlign w:val="bottom"/>
            <w:hideMark/>
          </w:tcPr>
          <w:p w14:paraId="417BA3DB" w14:textId="5E1D7825" w:rsidR="00072EF2" w:rsidRPr="00072EF2" w:rsidRDefault="00072EF2" w:rsidP="00D50B6C">
            <w:pPr>
              <w:spacing w:line="240" w:lineRule="auto"/>
              <w:rPr>
                <w:rFonts w:ascii="Arial" w:eastAsia="Times New Roman" w:hAnsi="Arial" w:cs="Arial"/>
                <w:color w:val="808080"/>
                <w:sz w:val="18"/>
                <w:szCs w:val="18"/>
                <w:lang w:eastAsia="en-AU"/>
              </w:rPr>
            </w:pPr>
            <w:r w:rsidRPr="00072EF2">
              <w:rPr>
                <w:rFonts w:ascii="Arial" w:eastAsia="Times New Roman" w:hAnsi="Arial" w:cs="Arial"/>
                <w:color w:val="808080"/>
                <w:sz w:val="18"/>
                <w:szCs w:val="18"/>
                <w:lang w:eastAsia="en-AU"/>
              </w:rPr>
              <w:t xml:space="preserve"> $          89,988 </w:t>
            </w:r>
          </w:p>
        </w:tc>
        <w:tc>
          <w:tcPr>
            <w:tcW w:w="1857" w:type="dxa"/>
            <w:tcBorders>
              <w:top w:val="nil"/>
              <w:left w:val="nil"/>
              <w:bottom w:val="single" w:sz="4" w:space="0" w:color="595959" w:themeColor="text1" w:themeTint="A6"/>
              <w:right w:val="nil"/>
            </w:tcBorders>
            <w:shd w:val="clear" w:color="auto" w:fill="auto"/>
            <w:noWrap/>
            <w:vAlign w:val="bottom"/>
            <w:hideMark/>
          </w:tcPr>
          <w:p w14:paraId="3F49DFA0" w14:textId="77777777" w:rsidR="00072EF2" w:rsidRPr="00072EF2" w:rsidRDefault="00072EF2" w:rsidP="00D50B6C">
            <w:pPr>
              <w:spacing w:line="240" w:lineRule="auto"/>
              <w:rPr>
                <w:rFonts w:ascii="Arial" w:eastAsia="Times New Roman" w:hAnsi="Arial" w:cs="Arial"/>
                <w:color w:val="000000"/>
                <w:sz w:val="18"/>
                <w:szCs w:val="18"/>
                <w:lang w:eastAsia="en-AU"/>
              </w:rPr>
            </w:pPr>
            <w:r w:rsidRPr="00072EF2">
              <w:rPr>
                <w:rFonts w:ascii="Arial" w:eastAsia="Times New Roman" w:hAnsi="Arial" w:cs="Arial"/>
                <w:color w:val="000000"/>
                <w:sz w:val="18"/>
                <w:szCs w:val="18"/>
                <w:lang w:eastAsia="en-AU"/>
              </w:rPr>
              <w:t xml:space="preserve"> $          93,588 </w:t>
            </w:r>
          </w:p>
        </w:tc>
        <w:tc>
          <w:tcPr>
            <w:tcW w:w="1563" w:type="dxa"/>
            <w:tcBorders>
              <w:top w:val="nil"/>
              <w:left w:val="nil"/>
              <w:bottom w:val="single" w:sz="4" w:space="0" w:color="595959" w:themeColor="text1" w:themeTint="A6"/>
              <w:right w:val="nil"/>
            </w:tcBorders>
            <w:shd w:val="clear" w:color="auto" w:fill="auto"/>
            <w:noWrap/>
            <w:vAlign w:val="bottom"/>
            <w:hideMark/>
          </w:tcPr>
          <w:p w14:paraId="1014D984" w14:textId="77777777" w:rsidR="00072EF2" w:rsidRPr="00072EF2" w:rsidRDefault="00072EF2" w:rsidP="00D50B6C">
            <w:pPr>
              <w:spacing w:line="240" w:lineRule="auto"/>
              <w:rPr>
                <w:rFonts w:ascii="Arial" w:eastAsia="Times New Roman" w:hAnsi="Arial" w:cs="Arial"/>
                <w:color w:val="000000"/>
                <w:sz w:val="18"/>
                <w:szCs w:val="18"/>
                <w:lang w:eastAsia="en-AU"/>
              </w:rPr>
            </w:pPr>
            <w:r w:rsidRPr="00072EF2">
              <w:rPr>
                <w:rFonts w:ascii="Arial" w:eastAsia="Times New Roman" w:hAnsi="Arial" w:cs="Arial"/>
                <w:color w:val="000000"/>
                <w:sz w:val="18"/>
                <w:szCs w:val="18"/>
                <w:lang w:eastAsia="en-AU"/>
              </w:rPr>
              <w:t xml:space="preserve"> $          97,144 </w:t>
            </w:r>
          </w:p>
        </w:tc>
        <w:tc>
          <w:tcPr>
            <w:tcW w:w="1563" w:type="dxa"/>
            <w:tcBorders>
              <w:top w:val="nil"/>
              <w:left w:val="nil"/>
              <w:bottom w:val="single" w:sz="4" w:space="0" w:color="595959" w:themeColor="text1" w:themeTint="A6"/>
              <w:right w:val="nil"/>
            </w:tcBorders>
            <w:shd w:val="clear" w:color="auto" w:fill="auto"/>
            <w:noWrap/>
            <w:vAlign w:val="bottom"/>
            <w:hideMark/>
          </w:tcPr>
          <w:p w14:paraId="0AE94F02" w14:textId="77777777" w:rsidR="00072EF2" w:rsidRPr="00072EF2" w:rsidRDefault="00072EF2" w:rsidP="00D50B6C">
            <w:pPr>
              <w:spacing w:line="240" w:lineRule="auto"/>
              <w:rPr>
                <w:rFonts w:ascii="Arial" w:eastAsia="Times New Roman" w:hAnsi="Arial" w:cs="Arial"/>
                <w:color w:val="000000"/>
                <w:sz w:val="18"/>
                <w:szCs w:val="18"/>
                <w:lang w:eastAsia="en-AU"/>
              </w:rPr>
            </w:pPr>
            <w:r w:rsidRPr="00072EF2">
              <w:rPr>
                <w:rFonts w:ascii="Arial" w:eastAsia="Times New Roman" w:hAnsi="Arial" w:cs="Arial"/>
                <w:color w:val="000000"/>
                <w:sz w:val="18"/>
                <w:szCs w:val="18"/>
                <w:lang w:eastAsia="en-AU"/>
              </w:rPr>
              <w:t xml:space="preserve"> $        100,447 </w:t>
            </w:r>
          </w:p>
        </w:tc>
      </w:tr>
      <w:tr w:rsidR="00072EF2" w:rsidRPr="00072EF2" w14:paraId="1C910021" w14:textId="77777777" w:rsidTr="00C56C0D">
        <w:trPr>
          <w:trHeight w:val="293"/>
        </w:trPr>
        <w:tc>
          <w:tcPr>
            <w:tcW w:w="848" w:type="dxa"/>
            <w:vMerge/>
            <w:tcBorders>
              <w:left w:val="nil"/>
              <w:right w:val="nil"/>
            </w:tcBorders>
          </w:tcPr>
          <w:p w14:paraId="1132AB33" w14:textId="77777777" w:rsidR="00072EF2" w:rsidRPr="00072EF2" w:rsidRDefault="00072EF2" w:rsidP="00D50B6C">
            <w:pPr>
              <w:spacing w:line="240" w:lineRule="auto"/>
              <w:rPr>
                <w:rFonts w:ascii="Arial" w:eastAsia="Times New Roman" w:hAnsi="Arial" w:cs="Arial"/>
                <w:color w:val="808080"/>
                <w:sz w:val="18"/>
                <w:szCs w:val="18"/>
                <w:lang w:eastAsia="en-AU"/>
              </w:rPr>
            </w:pPr>
          </w:p>
        </w:tc>
        <w:tc>
          <w:tcPr>
            <w:tcW w:w="1007" w:type="dxa"/>
            <w:vMerge w:val="restart"/>
            <w:tcBorders>
              <w:top w:val="single" w:sz="4" w:space="0" w:color="595959" w:themeColor="text1" w:themeTint="A6"/>
              <w:left w:val="nil"/>
              <w:right w:val="nil"/>
            </w:tcBorders>
            <w:shd w:val="clear" w:color="auto" w:fill="F2F2F2" w:themeFill="background1" w:themeFillShade="F2"/>
          </w:tcPr>
          <w:p w14:paraId="34EFB1C6" w14:textId="09FEDB60" w:rsidR="00072EF2" w:rsidRPr="00072EF2" w:rsidRDefault="00072EF2" w:rsidP="00D50B6C">
            <w:pPr>
              <w:spacing w:line="240" w:lineRule="auto"/>
              <w:rPr>
                <w:rFonts w:ascii="Arial" w:eastAsia="Times New Roman" w:hAnsi="Arial" w:cs="Arial"/>
                <w:color w:val="808080"/>
                <w:sz w:val="18"/>
                <w:szCs w:val="18"/>
                <w:lang w:eastAsia="en-AU"/>
              </w:rPr>
            </w:pPr>
          </w:p>
        </w:tc>
        <w:tc>
          <w:tcPr>
            <w:tcW w:w="1547" w:type="dxa"/>
            <w:tcBorders>
              <w:top w:val="single" w:sz="4" w:space="0" w:color="595959" w:themeColor="text1" w:themeTint="A6"/>
              <w:left w:val="nil"/>
              <w:bottom w:val="nil"/>
              <w:right w:val="nil"/>
            </w:tcBorders>
            <w:vAlign w:val="center"/>
          </w:tcPr>
          <w:p w14:paraId="61526177" w14:textId="3B89A2AC" w:rsidR="00072EF2" w:rsidRPr="00072EF2" w:rsidRDefault="00072EF2" w:rsidP="00D50B6C">
            <w:pPr>
              <w:spacing w:line="240" w:lineRule="auto"/>
              <w:rPr>
                <w:rFonts w:ascii="Arial" w:eastAsia="Times New Roman" w:hAnsi="Arial" w:cs="Arial"/>
                <w:color w:val="808080"/>
                <w:sz w:val="18"/>
                <w:szCs w:val="18"/>
                <w:lang w:eastAsia="en-AU"/>
              </w:rPr>
            </w:pPr>
            <w:r w:rsidRPr="00067A64">
              <w:rPr>
                <w:rFonts w:ascii="Arial (Body)" w:eastAsia="Times New Roman" w:hAnsi="Arial (Body)" w:cstheme="minorHAnsi"/>
                <w:b/>
                <w:color w:val="265A9A"/>
                <w:sz w:val="18"/>
                <w:lang w:eastAsia="en-AU"/>
              </w:rPr>
              <w:t>APS 6 min</w:t>
            </w:r>
          </w:p>
        </w:tc>
        <w:tc>
          <w:tcPr>
            <w:tcW w:w="1548" w:type="dxa"/>
            <w:tcBorders>
              <w:top w:val="single" w:sz="4" w:space="0" w:color="595959" w:themeColor="text1" w:themeTint="A6"/>
              <w:left w:val="nil"/>
              <w:bottom w:val="nil"/>
              <w:right w:val="nil"/>
            </w:tcBorders>
            <w:shd w:val="clear" w:color="auto" w:fill="auto"/>
            <w:noWrap/>
            <w:vAlign w:val="bottom"/>
            <w:hideMark/>
          </w:tcPr>
          <w:p w14:paraId="203E0D52" w14:textId="7035F705" w:rsidR="00072EF2" w:rsidRPr="00072EF2" w:rsidRDefault="00072EF2" w:rsidP="00D50B6C">
            <w:pPr>
              <w:spacing w:line="240" w:lineRule="auto"/>
              <w:rPr>
                <w:rFonts w:ascii="Arial" w:eastAsia="Times New Roman" w:hAnsi="Arial" w:cs="Arial"/>
                <w:color w:val="808080"/>
                <w:sz w:val="18"/>
                <w:szCs w:val="18"/>
                <w:lang w:eastAsia="en-AU"/>
              </w:rPr>
            </w:pPr>
            <w:r w:rsidRPr="00072EF2">
              <w:rPr>
                <w:rFonts w:ascii="Arial" w:eastAsia="Times New Roman" w:hAnsi="Arial" w:cs="Arial"/>
                <w:color w:val="808080"/>
                <w:sz w:val="18"/>
                <w:szCs w:val="18"/>
                <w:lang w:eastAsia="en-AU"/>
              </w:rPr>
              <w:t xml:space="preserve"> $          84,377 </w:t>
            </w:r>
          </w:p>
        </w:tc>
        <w:tc>
          <w:tcPr>
            <w:tcW w:w="1857" w:type="dxa"/>
            <w:tcBorders>
              <w:top w:val="single" w:sz="4" w:space="0" w:color="595959" w:themeColor="text1" w:themeTint="A6"/>
              <w:left w:val="nil"/>
              <w:bottom w:val="nil"/>
              <w:right w:val="nil"/>
            </w:tcBorders>
            <w:shd w:val="clear" w:color="000000" w:fill="DDEBF7"/>
            <w:noWrap/>
            <w:vAlign w:val="bottom"/>
            <w:hideMark/>
          </w:tcPr>
          <w:p w14:paraId="0791C9E6" w14:textId="77777777" w:rsidR="00072EF2" w:rsidRPr="00072EF2" w:rsidRDefault="00072EF2" w:rsidP="00D50B6C">
            <w:pPr>
              <w:spacing w:line="240" w:lineRule="auto"/>
              <w:rPr>
                <w:rFonts w:ascii="Arial" w:eastAsia="Times New Roman" w:hAnsi="Arial" w:cs="Arial"/>
                <w:color w:val="000000"/>
                <w:sz w:val="18"/>
                <w:szCs w:val="18"/>
                <w:lang w:eastAsia="en-AU"/>
              </w:rPr>
            </w:pPr>
            <w:r w:rsidRPr="00072EF2">
              <w:rPr>
                <w:rFonts w:ascii="Arial" w:eastAsia="Times New Roman" w:hAnsi="Arial" w:cs="Arial"/>
                <w:color w:val="000000"/>
                <w:sz w:val="18"/>
                <w:szCs w:val="18"/>
                <w:lang w:eastAsia="en-AU"/>
              </w:rPr>
              <w:t xml:space="preserve"> $          90,199 </w:t>
            </w:r>
          </w:p>
        </w:tc>
        <w:tc>
          <w:tcPr>
            <w:tcW w:w="1563" w:type="dxa"/>
            <w:tcBorders>
              <w:top w:val="single" w:sz="4" w:space="0" w:color="595959" w:themeColor="text1" w:themeTint="A6"/>
              <w:left w:val="nil"/>
              <w:bottom w:val="nil"/>
              <w:right w:val="nil"/>
            </w:tcBorders>
            <w:shd w:val="clear" w:color="000000" w:fill="DDEBF7"/>
            <w:noWrap/>
            <w:vAlign w:val="bottom"/>
            <w:hideMark/>
          </w:tcPr>
          <w:p w14:paraId="7EFB3E7D" w14:textId="77777777" w:rsidR="00072EF2" w:rsidRPr="00072EF2" w:rsidRDefault="00072EF2" w:rsidP="00D50B6C">
            <w:pPr>
              <w:spacing w:line="240" w:lineRule="auto"/>
              <w:rPr>
                <w:rFonts w:ascii="Arial" w:eastAsia="Times New Roman" w:hAnsi="Arial" w:cs="Arial"/>
                <w:color w:val="000000"/>
                <w:sz w:val="18"/>
                <w:szCs w:val="18"/>
                <w:lang w:eastAsia="en-AU"/>
              </w:rPr>
            </w:pPr>
            <w:r w:rsidRPr="00072EF2">
              <w:rPr>
                <w:rFonts w:ascii="Arial" w:eastAsia="Times New Roman" w:hAnsi="Arial" w:cs="Arial"/>
                <w:color w:val="000000"/>
                <w:sz w:val="18"/>
                <w:szCs w:val="18"/>
                <w:lang w:eastAsia="en-AU"/>
              </w:rPr>
              <w:t xml:space="preserve"> $          94,563 </w:t>
            </w:r>
          </w:p>
        </w:tc>
        <w:tc>
          <w:tcPr>
            <w:tcW w:w="1563" w:type="dxa"/>
            <w:tcBorders>
              <w:top w:val="single" w:sz="4" w:space="0" w:color="595959" w:themeColor="text1" w:themeTint="A6"/>
              <w:left w:val="nil"/>
              <w:bottom w:val="nil"/>
              <w:right w:val="nil"/>
            </w:tcBorders>
            <w:shd w:val="clear" w:color="000000" w:fill="DDEBF7"/>
            <w:noWrap/>
            <w:vAlign w:val="bottom"/>
            <w:hideMark/>
          </w:tcPr>
          <w:p w14:paraId="07993B9F" w14:textId="77777777" w:rsidR="00072EF2" w:rsidRPr="00072EF2" w:rsidRDefault="00072EF2" w:rsidP="00D50B6C">
            <w:pPr>
              <w:spacing w:line="240" w:lineRule="auto"/>
              <w:rPr>
                <w:rFonts w:ascii="Arial" w:eastAsia="Times New Roman" w:hAnsi="Arial" w:cs="Arial"/>
                <w:color w:val="000000"/>
                <w:sz w:val="18"/>
                <w:szCs w:val="18"/>
                <w:lang w:eastAsia="en-AU"/>
              </w:rPr>
            </w:pPr>
            <w:r w:rsidRPr="00072EF2">
              <w:rPr>
                <w:rFonts w:ascii="Arial" w:eastAsia="Times New Roman" w:hAnsi="Arial" w:cs="Arial"/>
                <w:color w:val="000000"/>
                <w:sz w:val="18"/>
                <w:szCs w:val="18"/>
                <w:lang w:eastAsia="en-AU"/>
              </w:rPr>
              <w:t xml:space="preserve"> $          99,734 </w:t>
            </w:r>
          </w:p>
        </w:tc>
      </w:tr>
      <w:tr w:rsidR="00072EF2" w:rsidRPr="00072EF2" w14:paraId="7707AF6C" w14:textId="77777777" w:rsidTr="00C56C0D">
        <w:trPr>
          <w:trHeight w:val="293"/>
        </w:trPr>
        <w:tc>
          <w:tcPr>
            <w:tcW w:w="848" w:type="dxa"/>
            <w:vMerge/>
            <w:tcBorders>
              <w:left w:val="nil"/>
              <w:bottom w:val="single" w:sz="4" w:space="0" w:color="595959" w:themeColor="text1" w:themeTint="A6"/>
              <w:right w:val="nil"/>
            </w:tcBorders>
          </w:tcPr>
          <w:p w14:paraId="5876221B" w14:textId="77777777" w:rsidR="00072EF2" w:rsidRPr="00072EF2" w:rsidRDefault="00072EF2" w:rsidP="00D50B6C">
            <w:pPr>
              <w:spacing w:line="240" w:lineRule="auto"/>
              <w:rPr>
                <w:rFonts w:ascii="Arial" w:eastAsia="Times New Roman" w:hAnsi="Arial" w:cs="Arial"/>
                <w:color w:val="808080"/>
                <w:sz w:val="18"/>
                <w:szCs w:val="18"/>
                <w:lang w:eastAsia="en-AU"/>
              </w:rPr>
            </w:pPr>
          </w:p>
        </w:tc>
        <w:tc>
          <w:tcPr>
            <w:tcW w:w="1007" w:type="dxa"/>
            <w:vMerge/>
            <w:tcBorders>
              <w:left w:val="nil"/>
              <w:bottom w:val="single" w:sz="4" w:space="0" w:color="595959" w:themeColor="text1" w:themeTint="A6"/>
              <w:right w:val="nil"/>
            </w:tcBorders>
            <w:shd w:val="clear" w:color="auto" w:fill="F2F2F2" w:themeFill="background1" w:themeFillShade="F2"/>
          </w:tcPr>
          <w:p w14:paraId="6679A2A0" w14:textId="3FC7362D" w:rsidR="00072EF2" w:rsidRPr="00072EF2" w:rsidRDefault="00072EF2" w:rsidP="00D50B6C">
            <w:pPr>
              <w:spacing w:line="240" w:lineRule="auto"/>
              <w:rPr>
                <w:rFonts w:ascii="Arial" w:eastAsia="Times New Roman" w:hAnsi="Arial" w:cs="Arial"/>
                <w:color w:val="808080"/>
                <w:sz w:val="18"/>
                <w:szCs w:val="18"/>
                <w:lang w:eastAsia="en-AU"/>
              </w:rPr>
            </w:pPr>
          </w:p>
        </w:tc>
        <w:tc>
          <w:tcPr>
            <w:tcW w:w="1547" w:type="dxa"/>
            <w:tcBorders>
              <w:top w:val="nil"/>
              <w:left w:val="nil"/>
              <w:bottom w:val="single" w:sz="4" w:space="0" w:color="595959" w:themeColor="text1" w:themeTint="A6"/>
              <w:right w:val="nil"/>
            </w:tcBorders>
            <w:vAlign w:val="center"/>
          </w:tcPr>
          <w:p w14:paraId="51A3805B" w14:textId="2A327C7F" w:rsidR="00072EF2" w:rsidRPr="00072EF2" w:rsidRDefault="00072EF2" w:rsidP="00D50B6C">
            <w:pPr>
              <w:spacing w:line="240" w:lineRule="auto"/>
              <w:rPr>
                <w:rFonts w:ascii="Arial" w:eastAsia="Times New Roman" w:hAnsi="Arial" w:cs="Arial"/>
                <w:color w:val="808080"/>
                <w:sz w:val="18"/>
                <w:szCs w:val="18"/>
                <w:lang w:eastAsia="en-AU"/>
              </w:rPr>
            </w:pPr>
            <w:r w:rsidRPr="00067A64">
              <w:rPr>
                <w:rFonts w:ascii="Arial (Body)" w:eastAsia="Times New Roman" w:hAnsi="Arial (Body)" w:cstheme="minorHAnsi"/>
                <w:b/>
                <w:color w:val="265A9A"/>
                <w:sz w:val="18"/>
                <w:lang w:eastAsia="en-AU"/>
              </w:rPr>
              <w:t>APS 6 max</w:t>
            </w:r>
          </w:p>
        </w:tc>
        <w:tc>
          <w:tcPr>
            <w:tcW w:w="1548" w:type="dxa"/>
            <w:tcBorders>
              <w:top w:val="nil"/>
              <w:left w:val="nil"/>
              <w:bottom w:val="single" w:sz="4" w:space="0" w:color="595959" w:themeColor="text1" w:themeTint="A6"/>
              <w:right w:val="nil"/>
            </w:tcBorders>
            <w:shd w:val="clear" w:color="auto" w:fill="auto"/>
            <w:noWrap/>
            <w:vAlign w:val="bottom"/>
            <w:hideMark/>
          </w:tcPr>
          <w:p w14:paraId="01BEC2C4" w14:textId="45EA8956" w:rsidR="00072EF2" w:rsidRPr="00072EF2" w:rsidRDefault="00072EF2" w:rsidP="00D50B6C">
            <w:pPr>
              <w:spacing w:line="240" w:lineRule="auto"/>
              <w:rPr>
                <w:rFonts w:ascii="Arial" w:eastAsia="Times New Roman" w:hAnsi="Arial" w:cs="Arial"/>
                <w:color w:val="808080"/>
                <w:sz w:val="18"/>
                <w:szCs w:val="18"/>
                <w:lang w:eastAsia="en-AU"/>
              </w:rPr>
            </w:pPr>
            <w:r w:rsidRPr="00072EF2">
              <w:rPr>
                <w:rFonts w:ascii="Arial" w:eastAsia="Times New Roman" w:hAnsi="Arial" w:cs="Arial"/>
                <w:color w:val="808080"/>
                <w:sz w:val="18"/>
                <w:szCs w:val="18"/>
                <w:lang w:eastAsia="en-AU"/>
              </w:rPr>
              <w:t xml:space="preserve"> $        102,944 </w:t>
            </w:r>
          </w:p>
        </w:tc>
        <w:tc>
          <w:tcPr>
            <w:tcW w:w="1857" w:type="dxa"/>
            <w:tcBorders>
              <w:top w:val="nil"/>
              <w:left w:val="nil"/>
              <w:bottom w:val="single" w:sz="4" w:space="0" w:color="595959" w:themeColor="text1" w:themeTint="A6"/>
              <w:right w:val="nil"/>
            </w:tcBorders>
            <w:shd w:val="clear" w:color="auto" w:fill="auto"/>
            <w:noWrap/>
            <w:vAlign w:val="bottom"/>
            <w:hideMark/>
          </w:tcPr>
          <w:p w14:paraId="0E428557" w14:textId="77777777" w:rsidR="00072EF2" w:rsidRPr="00072EF2" w:rsidRDefault="00072EF2" w:rsidP="00D50B6C">
            <w:pPr>
              <w:spacing w:line="240" w:lineRule="auto"/>
              <w:rPr>
                <w:rFonts w:ascii="Arial" w:eastAsia="Times New Roman" w:hAnsi="Arial" w:cs="Arial"/>
                <w:color w:val="000000"/>
                <w:sz w:val="18"/>
                <w:szCs w:val="18"/>
                <w:lang w:eastAsia="en-AU"/>
              </w:rPr>
            </w:pPr>
            <w:r w:rsidRPr="00072EF2">
              <w:rPr>
                <w:rFonts w:ascii="Arial" w:eastAsia="Times New Roman" w:hAnsi="Arial" w:cs="Arial"/>
                <w:color w:val="000000"/>
                <w:sz w:val="18"/>
                <w:szCs w:val="18"/>
                <w:lang w:eastAsia="en-AU"/>
              </w:rPr>
              <w:t xml:space="preserve"> $        107,062 </w:t>
            </w:r>
          </w:p>
        </w:tc>
        <w:tc>
          <w:tcPr>
            <w:tcW w:w="1563" w:type="dxa"/>
            <w:tcBorders>
              <w:top w:val="nil"/>
              <w:left w:val="nil"/>
              <w:bottom w:val="single" w:sz="4" w:space="0" w:color="595959" w:themeColor="text1" w:themeTint="A6"/>
              <w:right w:val="nil"/>
            </w:tcBorders>
            <w:shd w:val="clear" w:color="auto" w:fill="auto"/>
            <w:noWrap/>
            <w:vAlign w:val="bottom"/>
            <w:hideMark/>
          </w:tcPr>
          <w:p w14:paraId="29020D90" w14:textId="77777777" w:rsidR="00072EF2" w:rsidRPr="00072EF2" w:rsidRDefault="00072EF2" w:rsidP="00D50B6C">
            <w:pPr>
              <w:spacing w:line="240" w:lineRule="auto"/>
              <w:rPr>
                <w:rFonts w:ascii="Arial" w:eastAsia="Times New Roman" w:hAnsi="Arial" w:cs="Arial"/>
                <w:color w:val="000000"/>
                <w:sz w:val="18"/>
                <w:szCs w:val="18"/>
                <w:lang w:eastAsia="en-AU"/>
              </w:rPr>
            </w:pPr>
            <w:r w:rsidRPr="00072EF2">
              <w:rPr>
                <w:rFonts w:ascii="Arial" w:eastAsia="Times New Roman" w:hAnsi="Arial" w:cs="Arial"/>
                <w:color w:val="000000"/>
                <w:sz w:val="18"/>
                <w:szCs w:val="18"/>
                <w:lang w:eastAsia="en-AU"/>
              </w:rPr>
              <w:t xml:space="preserve"> $        111,130 </w:t>
            </w:r>
          </w:p>
        </w:tc>
        <w:tc>
          <w:tcPr>
            <w:tcW w:w="1563" w:type="dxa"/>
            <w:tcBorders>
              <w:top w:val="nil"/>
              <w:left w:val="nil"/>
              <w:bottom w:val="single" w:sz="4" w:space="0" w:color="595959" w:themeColor="text1" w:themeTint="A6"/>
              <w:right w:val="nil"/>
            </w:tcBorders>
            <w:shd w:val="clear" w:color="auto" w:fill="auto"/>
            <w:noWrap/>
            <w:vAlign w:val="bottom"/>
            <w:hideMark/>
          </w:tcPr>
          <w:p w14:paraId="4ECF0535" w14:textId="5298FF7D" w:rsidR="00072EF2" w:rsidRPr="00072EF2" w:rsidRDefault="00072EF2" w:rsidP="00D50B6C">
            <w:pPr>
              <w:spacing w:line="240" w:lineRule="auto"/>
              <w:rPr>
                <w:rFonts w:ascii="Arial" w:eastAsia="Times New Roman" w:hAnsi="Arial" w:cs="Arial"/>
                <w:color w:val="000000"/>
                <w:sz w:val="18"/>
                <w:szCs w:val="18"/>
                <w:lang w:eastAsia="en-AU"/>
              </w:rPr>
            </w:pPr>
            <w:r w:rsidRPr="00072EF2">
              <w:rPr>
                <w:rFonts w:ascii="Arial" w:eastAsia="Times New Roman" w:hAnsi="Arial" w:cs="Arial"/>
                <w:color w:val="000000"/>
                <w:sz w:val="18"/>
                <w:szCs w:val="18"/>
                <w:lang w:eastAsia="en-AU"/>
              </w:rPr>
              <w:t xml:space="preserve"> $        114,90</w:t>
            </w:r>
            <w:r w:rsidR="00025F9E">
              <w:rPr>
                <w:rFonts w:ascii="Arial" w:eastAsia="Times New Roman" w:hAnsi="Arial" w:cs="Arial"/>
                <w:color w:val="000000"/>
                <w:sz w:val="18"/>
                <w:szCs w:val="18"/>
                <w:lang w:eastAsia="en-AU"/>
              </w:rPr>
              <w:t>8</w:t>
            </w:r>
          </w:p>
        </w:tc>
      </w:tr>
      <w:tr w:rsidR="00072EF2" w:rsidRPr="00072EF2" w14:paraId="3BB1CED9" w14:textId="77777777" w:rsidTr="00C56C0D">
        <w:trPr>
          <w:trHeight w:val="293"/>
        </w:trPr>
        <w:tc>
          <w:tcPr>
            <w:tcW w:w="848" w:type="dxa"/>
            <w:vMerge w:val="restart"/>
            <w:tcBorders>
              <w:top w:val="single" w:sz="4" w:space="0" w:color="595959" w:themeColor="text1" w:themeTint="A6"/>
              <w:left w:val="nil"/>
              <w:right w:val="nil"/>
            </w:tcBorders>
            <w:shd w:val="clear" w:color="auto" w:fill="F2F2F2" w:themeFill="background1" w:themeFillShade="F2"/>
          </w:tcPr>
          <w:p w14:paraId="564264FE" w14:textId="77777777" w:rsidR="00072EF2" w:rsidRPr="00072EF2" w:rsidRDefault="00072EF2" w:rsidP="00D50B6C">
            <w:pPr>
              <w:spacing w:line="240" w:lineRule="auto"/>
              <w:rPr>
                <w:rFonts w:ascii="Arial" w:eastAsia="Times New Roman" w:hAnsi="Arial" w:cs="Arial"/>
                <w:color w:val="808080"/>
                <w:sz w:val="18"/>
                <w:szCs w:val="18"/>
                <w:lang w:eastAsia="en-AU"/>
              </w:rPr>
            </w:pPr>
          </w:p>
        </w:tc>
        <w:tc>
          <w:tcPr>
            <w:tcW w:w="1007" w:type="dxa"/>
            <w:vMerge/>
            <w:tcBorders>
              <w:top w:val="single" w:sz="4" w:space="0" w:color="595959" w:themeColor="text1" w:themeTint="A6"/>
              <w:left w:val="nil"/>
              <w:right w:val="nil"/>
            </w:tcBorders>
            <w:shd w:val="clear" w:color="auto" w:fill="F2F2F2" w:themeFill="background1" w:themeFillShade="F2"/>
          </w:tcPr>
          <w:p w14:paraId="22FC9642" w14:textId="607DD432" w:rsidR="00072EF2" w:rsidRPr="00072EF2" w:rsidRDefault="00072EF2" w:rsidP="00D50B6C">
            <w:pPr>
              <w:spacing w:line="240" w:lineRule="auto"/>
              <w:rPr>
                <w:rFonts w:ascii="Arial" w:eastAsia="Times New Roman" w:hAnsi="Arial" w:cs="Arial"/>
                <w:color w:val="808080"/>
                <w:sz w:val="18"/>
                <w:szCs w:val="18"/>
                <w:lang w:eastAsia="en-AU"/>
              </w:rPr>
            </w:pPr>
          </w:p>
        </w:tc>
        <w:tc>
          <w:tcPr>
            <w:tcW w:w="1547" w:type="dxa"/>
            <w:tcBorders>
              <w:top w:val="single" w:sz="4" w:space="0" w:color="595959" w:themeColor="text1" w:themeTint="A6"/>
              <w:left w:val="nil"/>
              <w:bottom w:val="nil"/>
              <w:right w:val="nil"/>
            </w:tcBorders>
            <w:vAlign w:val="center"/>
          </w:tcPr>
          <w:p w14:paraId="3CD49B5B" w14:textId="6DDEF012" w:rsidR="00072EF2" w:rsidRPr="00072EF2" w:rsidRDefault="00072EF2" w:rsidP="00D50B6C">
            <w:pPr>
              <w:spacing w:line="240" w:lineRule="auto"/>
              <w:rPr>
                <w:rFonts w:ascii="Arial" w:eastAsia="Times New Roman" w:hAnsi="Arial" w:cs="Arial"/>
                <w:color w:val="808080"/>
                <w:sz w:val="18"/>
                <w:szCs w:val="18"/>
                <w:lang w:eastAsia="en-AU"/>
              </w:rPr>
            </w:pPr>
            <w:r w:rsidRPr="00067A64">
              <w:rPr>
                <w:rFonts w:ascii="Arial (Body)" w:eastAsia="Times New Roman" w:hAnsi="Arial (Body)" w:cstheme="minorHAnsi"/>
                <w:b/>
                <w:color w:val="265A9A"/>
                <w:sz w:val="18"/>
                <w:lang w:eastAsia="en-AU"/>
              </w:rPr>
              <w:t>EL 1 min</w:t>
            </w:r>
          </w:p>
        </w:tc>
        <w:tc>
          <w:tcPr>
            <w:tcW w:w="1548" w:type="dxa"/>
            <w:tcBorders>
              <w:top w:val="single" w:sz="4" w:space="0" w:color="595959" w:themeColor="text1" w:themeTint="A6"/>
              <w:left w:val="nil"/>
              <w:bottom w:val="nil"/>
              <w:right w:val="nil"/>
            </w:tcBorders>
            <w:shd w:val="clear" w:color="auto" w:fill="auto"/>
            <w:noWrap/>
            <w:vAlign w:val="bottom"/>
            <w:hideMark/>
          </w:tcPr>
          <w:p w14:paraId="7CE1B505" w14:textId="1372F95A" w:rsidR="00072EF2" w:rsidRPr="00072EF2" w:rsidRDefault="00072EF2" w:rsidP="00D50B6C">
            <w:pPr>
              <w:spacing w:line="240" w:lineRule="auto"/>
              <w:rPr>
                <w:rFonts w:ascii="Arial" w:eastAsia="Times New Roman" w:hAnsi="Arial" w:cs="Arial"/>
                <w:color w:val="808080"/>
                <w:sz w:val="18"/>
                <w:szCs w:val="18"/>
                <w:lang w:eastAsia="en-AU"/>
              </w:rPr>
            </w:pPr>
            <w:r w:rsidRPr="00072EF2">
              <w:rPr>
                <w:rFonts w:ascii="Arial" w:eastAsia="Times New Roman" w:hAnsi="Arial" w:cs="Arial"/>
                <w:color w:val="808080"/>
                <w:sz w:val="18"/>
                <w:szCs w:val="18"/>
                <w:lang w:eastAsia="en-AU"/>
              </w:rPr>
              <w:t xml:space="preserve"> $        106,871 </w:t>
            </w:r>
          </w:p>
        </w:tc>
        <w:tc>
          <w:tcPr>
            <w:tcW w:w="1857" w:type="dxa"/>
            <w:tcBorders>
              <w:top w:val="single" w:sz="4" w:space="0" w:color="595959" w:themeColor="text1" w:themeTint="A6"/>
              <w:left w:val="nil"/>
              <w:bottom w:val="nil"/>
              <w:right w:val="nil"/>
            </w:tcBorders>
            <w:shd w:val="clear" w:color="auto" w:fill="auto"/>
            <w:noWrap/>
            <w:vAlign w:val="bottom"/>
            <w:hideMark/>
          </w:tcPr>
          <w:p w14:paraId="79EA8B81" w14:textId="77777777" w:rsidR="00072EF2" w:rsidRPr="00072EF2" w:rsidRDefault="00072EF2" w:rsidP="00D50B6C">
            <w:pPr>
              <w:spacing w:line="240" w:lineRule="auto"/>
              <w:rPr>
                <w:rFonts w:ascii="Arial" w:eastAsia="Times New Roman" w:hAnsi="Arial" w:cs="Arial"/>
                <w:color w:val="000000"/>
                <w:sz w:val="18"/>
                <w:szCs w:val="18"/>
                <w:lang w:eastAsia="en-AU"/>
              </w:rPr>
            </w:pPr>
            <w:r w:rsidRPr="00072EF2">
              <w:rPr>
                <w:rFonts w:ascii="Arial" w:eastAsia="Times New Roman" w:hAnsi="Arial" w:cs="Arial"/>
                <w:color w:val="000000"/>
                <w:sz w:val="18"/>
                <w:szCs w:val="18"/>
                <w:lang w:eastAsia="en-AU"/>
              </w:rPr>
              <w:t xml:space="preserve"> $        111,146 </w:t>
            </w:r>
          </w:p>
        </w:tc>
        <w:tc>
          <w:tcPr>
            <w:tcW w:w="1563" w:type="dxa"/>
            <w:tcBorders>
              <w:top w:val="single" w:sz="4" w:space="0" w:color="595959" w:themeColor="text1" w:themeTint="A6"/>
              <w:left w:val="nil"/>
              <w:bottom w:val="nil"/>
              <w:right w:val="nil"/>
            </w:tcBorders>
            <w:shd w:val="clear" w:color="000000" w:fill="DDEBF7"/>
            <w:noWrap/>
            <w:vAlign w:val="bottom"/>
            <w:hideMark/>
          </w:tcPr>
          <w:p w14:paraId="35F6DC75" w14:textId="77777777" w:rsidR="00072EF2" w:rsidRPr="00072EF2" w:rsidRDefault="00072EF2" w:rsidP="00D50B6C">
            <w:pPr>
              <w:spacing w:line="240" w:lineRule="auto"/>
              <w:rPr>
                <w:rFonts w:ascii="Arial" w:eastAsia="Times New Roman" w:hAnsi="Arial" w:cs="Arial"/>
                <w:color w:val="000000"/>
                <w:sz w:val="18"/>
                <w:szCs w:val="18"/>
                <w:lang w:eastAsia="en-AU"/>
              </w:rPr>
            </w:pPr>
            <w:r w:rsidRPr="00072EF2">
              <w:rPr>
                <w:rFonts w:ascii="Arial" w:eastAsia="Times New Roman" w:hAnsi="Arial" w:cs="Arial"/>
                <w:color w:val="000000"/>
                <w:sz w:val="18"/>
                <w:szCs w:val="18"/>
                <w:lang w:eastAsia="en-AU"/>
              </w:rPr>
              <w:t xml:space="preserve"> $        115,443 </w:t>
            </w:r>
          </w:p>
        </w:tc>
        <w:tc>
          <w:tcPr>
            <w:tcW w:w="1563" w:type="dxa"/>
            <w:tcBorders>
              <w:top w:val="single" w:sz="4" w:space="0" w:color="595959" w:themeColor="text1" w:themeTint="A6"/>
              <w:left w:val="nil"/>
              <w:bottom w:val="nil"/>
              <w:right w:val="nil"/>
            </w:tcBorders>
            <w:shd w:val="clear" w:color="000000" w:fill="DDEBF7"/>
            <w:noWrap/>
            <w:vAlign w:val="bottom"/>
            <w:hideMark/>
          </w:tcPr>
          <w:p w14:paraId="5A745370" w14:textId="77777777" w:rsidR="00072EF2" w:rsidRPr="00072EF2" w:rsidRDefault="00072EF2" w:rsidP="00D50B6C">
            <w:pPr>
              <w:spacing w:line="240" w:lineRule="auto"/>
              <w:rPr>
                <w:rFonts w:ascii="Arial" w:eastAsia="Times New Roman" w:hAnsi="Arial" w:cs="Arial"/>
                <w:color w:val="000000"/>
                <w:sz w:val="18"/>
                <w:szCs w:val="18"/>
                <w:lang w:eastAsia="en-AU"/>
              </w:rPr>
            </w:pPr>
            <w:r w:rsidRPr="00072EF2">
              <w:rPr>
                <w:rFonts w:ascii="Arial" w:eastAsia="Times New Roman" w:hAnsi="Arial" w:cs="Arial"/>
                <w:color w:val="000000"/>
                <w:sz w:val="18"/>
                <w:szCs w:val="18"/>
                <w:lang w:eastAsia="en-AU"/>
              </w:rPr>
              <w:t xml:space="preserve"> $        121,755 </w:t>
            </w:r>
          </w:p>
        </w:tc>
      </w:tr>
      <w:tr w:rsidR="00072EF2" w:rsidRPr="00072EF2" w14:paraId="06113959" w14:textId="77777777" w:rsidTr="00C56C0D">
        <w:trPr>
          <w:trHeight w:val="293"/>
        </w:trPr>
        <w:tc>
          <w:tcPr>
            <w:tcW w:w="848" w:type="dxa"/>
            <w:vMerge/>
            <w:tcBorders>
              <w:left w:val="nil"/>
              <w:right w:val="nil"/>
            </w:tcBorders>
            <w:shd w:val="clear" w:color="auto" w:fill="F2F2F2" w:themeFill="background1" w:themeFillShade="F2"/>
          </w:tcPr>
          <w:p w14:paraId="738AC6CA" w14:textId="77777777" w:rsidR="00072EF2" w:rsidRPr="00072EF2" w:rsidRDefault="00072EF2" w:rsidP="00D50B6C">
            <w:pPr>
              <w:spacing w:line="240" w:lineRule="auto"/>
              <w:rPr>
                <w:rFonts w:ascii="Arial" w:eastAsia="Times New Roman" w:hAnsi="Arial" w:cs="Arial"/>
                <w:color w:val="808080"/>
                <w:sz w:val="18"/>
                <w:szCs w:val="18"/>
                <w:lang w:eastAsia="en-AU"/>
              </w:rPr>
            </w:pPr>
          </w:p>
        </w:tc>
        <w:tc>
          <w:tcPr>
            <w:tcW w:w="1007" w:type="dxa"/>
            <w:vMerge/>
            <w:tcBorders>
              <w:left w:val="nil"/>
              <w:right w:val="nil"/>
            </w:tcBorders>
            <w:shd w:val="clear" w:color="auto" w:fill="F2F2F2" w:themeFill="background1" w:themeFillShade="F2"/>
          </w:tcPr>
          <w:p w14:paraId="576C5099" w14:textId="49F267F4" w:rsidR="00072EF2" w:rsidRPr="00072EF2" w:rsidRDefault="00072EF2" w:rsidP="00D50B6C">
            <w:pPr>
              <w:spacing w:line="240" w:lineRule="auto"/>
              <w:rPr>
                <w:rFonts w:ascii="Arial" w:eastAsia="Times New Roman" w:hAnsi="Arial" w:cs="Arial"/>
                <w:color w:val="808080"/>
                <w:sz w:val="18"/>
                <w:szCs w:val="18"/>
                <w:lang w:eastAsia="en-AU"/>
              </w:rPr>
            </w:pPr>
          </w:p>
        </w:tc>
        <w:tc>
          <w:tcPr>
            <w:tcW w:w="1547" w:type="dxa"/>
            <w:tcBorders>
              <w:top w:val="nil"/>
              <w:left w:val="nil"/>
              <w:bottom w:val="single" w:sz="4" w:space="0" w:color="595959" w:themeColor="text1" w:themeTint="A6"/>
              <w:right w:val="nil"/>
            </w:tcBorders>
            <w:vAlign w:val="center"/>
          </w:tcPr>
          <w:p w14:paraId="4F95A648" w14:textId="1CACDDE0" w:rsidR="00072EF2" w:rsidRPr="00072EF2" w:rsidRDefault="00072EF2" w:rsidP="00D50B6C">
            <w:pPr>
              <w:spacing w:line="240" w:lineRule="auto"/>
              <w:rPr>
                <w:rFonts w:ascii="Arial" w:eastAsia="Times New Roman" w:hAnsi="Arial" w:cs="Arial"/>
                <w:color w:val="808080"/>
                <w:sz w:val="18"/>
                <w:szCs w:val="18"/>
                <w:lang w:eastAsia="en-AU"/>
              </w:rPr>
            </w:pPr>
            <w:r w:rsidRPr="00067A64">
              <w:rPr>
                <w:rFonts w:ascii="Arial (Body)" w:eastAsia="Times New Roman" w:hAnsi="Arial (Body)" w:cstheme="minorHAnsi"/>
                <w:b/>
                <w:color w:val="265A9A"/>
                <w:sz w:val="18"/>
                <w:lang w:eastAsia="en-AU"/>
              </w:rPr>
              <w:t>EL 1 max</w:t>
            </w:r>
          </w:p>
        </w:tc>
        <w:tc>
          <w:tcPr>
            <w:tcW w:w="1548" w:type="dxa"/>
            <w:tcBorders>
              <w:top w:val="nil"/>
              <w:left w:val="nil"/>
              <w:bottom w:val="single" w:sz="4" w:space="0" w:color="595959" w:themeColor="text1" w:themeTint="A6"/>
              <w:right w:val="nil"/>
            </w:tcBorders>
            <w:shd w:val="clear" w:color="auto" w:fill="auto"/>
            <w:noWrap/>
            <w:vAlign w:val="bottom"/>
            <w:hideMark/>
          </w:tcPr>
          <w:p w14:paraId="2F592889" w14:textId="2A95CAE6" w:rsidR="00072EF2" w:rsidRPr="00072EF2" w:rsidRDefault="00072EF2" w:rsidP="00D50B6C">
            <w:pPr>
              <w:spacing w:line="240" w:lineRule="auto"/>
              <w:rPr>
                <w:rFonts w:ascii="Arial" w:eastAsia="Times New Roman" w:hAnsi="Arial" w:cs="Arial"/>
                <w:color w:val="808080"/>
                <w:sz w:val="18"/>
                <w:szCs w:val="18"/>
                <w:lang w:eastAsia="en-AU"/>
              </w:rPr>
            </w:pPr>
            <w:r w:rsidRPr="00072EF2">
              <w:rPr>
                <w:rFonts w:ascii="Arial" w:eastAsia="Times New Roman" w:hAnsi="Arial" w:cs="Arial"/>
                <w:color w:val="808080"/>
                <w:sz w:val="18"/>
                <w:szCs w:val="18"/>
                <w:lang w:eastAsia="en-AU"/>
              </w:rPr>
              <w:t xml:space="preserve"> $        135,338 </w:t>
            </w:r>
          </w:p>
        </w:tc>
        <w:tc>
          <w:tcPr>
            <w:tcW w:w="1857" w:type="dxa"/>
            <w:tcBorders>
              <w:top w:val="nil"/>
              <w:left w:val="nil"/>
              <w:bottom w:val="single" w:sz="4" w:space="0" w:color="595959" w:themeColor="text1" w:themeTint="A6"/>
              <w:right w:val="nil"/>
            </w:tcBorders>
            <w:shd w:val="clear" w:color="auto" w:fill="auto"/>
            <w:noWrap/>
            <w:vAlign w:val="bottom"/>
            <w:hideMark/>
          </w:tcPr>
          <w:p w14:paraId="0A74D11C" w14:textId="77777777" w:rsidR="00072EF2" w:rsidRPr="00072EF2" w:rsidRDefault="00072EF2" w:rsidP="00D50B6C">
            <w:pPr>
              <w:spacing w:line="240" w:lineRule="auto"/>
              <w:rPr>
                <w:rFonts w:ascii="Arial" w:eastAsia="Times New Roman" w:hAnsi="Arial" w:cs="Arial"/>
                <w:color w:val="000000"/>
                <w:sz w:val="18"/>
                <w:szCs w:val="18"/>
                <w:lang w:eastAsia="en-AU"/>
              </w:rPr>
            </w:pPr>
            <w:r w:rsidRPr="00072EF2">
              <w:rPr>
                <w:rFonts w:ascii="Arial" w:eastAsia="Times New Roman" w:hAnsi="Arial" w:cs="Arial"/>
                <w:color w:val="000000"/>
                <w:sz w:val="18"/>
                <w:szCs w:val="18"/>
                <w:lang w:eastAsia="en-AU"/>
              </w:rPr>
              <w:t xml:space="preserve"> $        140,752 </w:t>
            </w:r>
          </w:p>
        </w:tc>
        <w:tc>
          <w:tcPr>
            <w:tcW w:w="1563" w:type="dxa"/>
            <w:tcBorders>
              <w:top w:val="nil"/>
              <w:left w:val="nil"/>
              <w:bottom w:val="single" w:sz="4" w:space="0" w:color="595959" w:themeColor="text1" w:themeTint="A6"/>
              <w:right w:val="nil"/>
            </w:tcBorders>
            <w:shd w:val="clear" w:color="auto" w:fill="auto"/>
            <w:noWrap/>
            <w:vAlign w:val="bottom"/>
            <w:hideMark/>
          </w:tcPr>
          <w:p w14:paraId="3E86E1A2" w14:textId="6DFBFBD1" w:rsidR="00072EF2" w:rsidRPr="00072EF2" w:rsidRDefault="00072EF2" w:rsidP="00D50B6C">
            <w:pPr>
              <w:spacing w:line="240" w:lineRule="auto"/>
              <w:rPr>
                <w:rFonts w:ascii="Arial" w:eastAsia="Times New Roman" w:hAnsi="Arial" w:cs="Arial"/>
                <w:color w:val="000000"/>
                <w:sz w:val="18"/>
                <w:szCs w:val="18"/>
                <w:lang w:eastAsia="en-AU"/>
              </w:rPr>
            </w:pPr>
            <w:r w:rsidRPr="00072EF2">
              <w:rPr>
                <w:rFonts w:ascii="Arial" w:eastAsia="Times New Roman" w:hAnsi="Arial" w:cs="Arial"/>
                <w:color w:val="000000"/>
                <w:sz w:val="18"/>
                <w:szCs w:val="18"/>
                <w:lang w:eastAsia="en-AU"/>
              </w:rPr>
              <w:t xml:space="preserve"> $        146,10</w:t>
            </w:r>
            <w:r w:rsidR="00025F9E">
              <w:rPr>
                <w:rFonts w:ascii="Arial" w:eastAsia="Times New Roman" w:hAnsi="Arial" w:cs="Arial"/>
                <w:color w:val="000000"/>
                <w:sz w:val="18"/>
                <w:szCs w:val="18"/>
                <w:lang w:eastAsia="en-AU"/>
              </w:rPr>
              <w:t>1</w:t>
            </w:r>
            <w:r w:rsidRPr="00072EF2">
              <w:rPr>
                <w:rFonts w:ascii="Arial" w:eastAsia="Times New Roman" w:hAnsi="Arial" w:cs="Arial"/>
                <w:color w:val="000000"/>
                <w:sz w:val="18"/>
                <w:szCs w:val="18"/>
                <w:lang w:eastAsia="en-AU"/>
              </w:rPr>
              <w:t xml:space="preserve"> </w:t>
            </w:r>
          </w:p>
        </w:tc>
        <w:tc>
          <w:tcPr>
            <w:tcW w:w="1563" w:type="dxa"/>
            <w:tcBorders>
              <w:top w:val="nil"/>
              <w:left w:val="nil"/>
              <w:bottom w:val="single" w:sz="4" w:space="0" w:color="595959" w:themeColor="text1" w:themeTint="A6"/>
              <w:right w:val="nil"/>
            </w:tcBorders>
            <w:shd w:val="clear" w:color="auto" w:fill="auto"/>
            <w:noWrap/>
            <w:vAlign w:val="bottom"/>
            <w:hideMark/>
          </w:tcPr>
          <w:p w14:paraId="578AE21C" w14:textId="38FED3A9" w:rsidR="00072EF2" w:rsidRPr="00072EF2" w:rsidRDefault="00072EF2" w:rsidP="00D50B6C">
            <w:pPr>
              <w:spacing w:line="240" w:lineRule="auto"/>
              <w:rPr>
                <w:rFonts w:ascii="Arial" w:eastAsia="Times New Roman" w:hAnsi="Arial" w:cs="Arial"/>
                <w:color w:val="000000"/>
                <w:sz w:val="18"/>
                <w:szCs w:val="18"/>
                <w:lang w:eastAsia="en-AU"/>
              </w:rPr>
            </w:pPr>
            <w:r w:rsidRPr="00072EF2">
              <w:rPr>
                <w:rFonts w:ascii="Arial" w:eastAsia="Times New Roman" w:hAnsi="Arial" w:cs="Arial"/>
                <w:color w:val="000000"/>
                <w:sz w:val="18"/>
                <w:szCs w:val="18"/>
                <w:lang w:eastAsia="en-AU"/>
              </w:rPr>
              <w:t xml:space="preserve"> $        151,06</w:t>
            </w:r>
            <w:r w:rsidR="00025F9E">
              <w:rPr>
                <w:rFonts w:ascii="Arial" w:eastAsia="Times New Roman" w:hAnsi="Arial" w:cs="Arial"/>
                <w:color w:val="000000"/>
                <w:sz w:val="18"/>
                <w:szCs w:val="18"/>
                <w:lang w:eastAsia="en-AU"/>
              </w:rPr>
              <w:t>8</w:t>
            </w:r>
            <w:r w:rsidRPr="00072EF2">
              <w:rPr>
                <w:rFonts w:ascii="Arial" w:eastAsia="Times New Roman" w:hAnsi="Arial" w:cs="Arial"/>
                <w:color w:val="000000"/>
                <w:sz w:val="18"/>
                <w:szCs w:val="18"/>
                <w:lang w:eastAsia="en-AU"/>
              </w:rPr>
              <w:t xml:space="preserve"> </w:t>
            </w:r>
          </w:p>
        </w:tc>
      </w:tr>
      <w:tr w:rsidR="00072EF2" w:rsidRPr="00072EF2" w14:paraId="233FC7A5" w14:textId="77777777" w:rsidTr="00C56C0D">
        <w:trPr>
          <w:trHeight w:val="293"/>
        </w:trPr>
        <w:tc>
          <w:tcPr>
            <w:tcW w:w="848" w:type="dxa"/>
            <w:vMerge/>
            <w:tcBorders>
              <w:left w:val="nil"/>
              <w:right w:val="nil"/>
            </w:tcBorders>
            <w:shd w:val="clear" w:color="auto" w:fill="F2F2F2" w:themeFill="background1" w:themeFillShade="F2"/>
          </w:tcPr>
          <w:p w14:paraId="0ED90494" w14:textId="77777777" w:rsidR="00072EF2" w:rsidRPr="00072EF2" w:rsidRDefault="00072EF2" w:rsidP="00D50B6C">
            <w:pPr>
              <w:spacing w:line="240" w:lineRule="auto"/>
              <w:rPr>
                <w:rFonts w:ascii="Arial" w:eastAsia="Times New Roman" w:hAnsi="Arial" w:cs="Arial"/>
                <w:color w:val="808080"/>
                <w:sz w:val="18"/>
                <w:szCs w:val="18"/>
                <w:lang w:eastAsia="en-AU"/>
              </w:rPr>
            </w:pPr>
          </w:p>
        </w:tc>
        <w:tc>
          <w:tcPr>
            <w:tcW w:w="1007" w:type="dxa"/>
            <w:vMerge/>
            <w:tcBorders>
              <w:left w:val="nil"/>
              <w:right w:val="nil"/>
            </w:tcBorders>
            <w:shd w:val="clear" w:color="auto" w:fill="F2F2F2" w:themeFill="background1" w:themeFillShade="F2"/>
          </w:tcPr>
          <w:p w14:paraId="31E7E7F9" w14:textId="40A4D700" w:rsidR="00072EF2" w:rsidRPr="00072EF2" w:rsidRDefault="00072EF2" w:rsidP="00D50B6C">
            <w:pPr>
              <w:spacing w:line="240" w:lineRule="auto"/>
              <w:rPr>
                <w:rFonts w:ascii="Arial" w:eastAsia="Times New Roman" w:hAnsi="Arial" w:cs="Arial"/>
                <w:color w:val="808080"/>
                <w:sz w:val="18"/>
                <w:szCs w:val="18"/>
                <w:lang w:eastAsia="en-AU"/>
              </w:rPr>
            </w:pPr>
          </w:p>
        </w:tc>
        <w:tc>
          <w:tcPr>
            <w:tcW w:w="1547" w:type="dxa"/>
            <w:tcBorders>
              <w:top w:val="single" w:sz="4" w:space="0" w:color="595959" w:themeColor="text1" w:themeTint="A6"/>
              <w:left w:val="nil"/>
              <w:bottom w:val="nil"/>
              <w:right w:val="nil"/>
            </w:tcBorders>
            <w:vAlign w:val="center"/>
          </w:tcPr>
          <w:p w14:paraId="63E62D94" w14:textId="2EC88D41" w:rsidR="00072EF2" w:rsidRPr="00072EF2" w:rsidRDefault="00072EF2" w:rsidP="00D50B6C">
            <w:pPr>
              <w:spacing w:line="240" w:lineRule="auto"/>
              <w:rPr>
                <w:rFonts w:ascii="Arial" w:eastAsia="Times New Roman" w:hAnsi="Arial" w:cs="Arial"/>
                <w:color w:val="808080"/>
                <w:sz w:val="18"/>
                <w:szCs w:val="18"/>
                <w:lang w:eastAsia="en-AU"/>
              </w:rPr>
            </w:pPr>
            <w:r w:rsidRPr="00067A64">
              <w:rPr>
                <w:rFonts w:ascii="Arial (Body)" w:eastAsia="Times New Roman" w:hAnsi="Arial (Body)" w:cstheme="minorHAnsi"/>
                <w:b/>
                <w:color w:val="265A9A"/>
                <w:sz w:val="18"/>
                <w:lang w:eastAsia="en-AU"/>
              </w:rPr>
              <w:t>EL 2 min</w:t>
            </w:r>
          </w:p>
        </w:tc>
        <w:tc>
          <w:tcPr>
            <w:tcW w:w="1548" w:type="dxa"/>
            <w:tcBorders>
              <w:top w:val="single" w:sz="4" w:space="0" w:color="595959" w:themeColor="text1" w:themeTint="A6"/>
              <w:left w:val="nil"/>
              <w:bottom w:val="nil"/>
              <w:right w:val="nil"/>
            </w:tcBorders>
            <w:shd w:val="clear" w:color="auto" w:fill="auto"/>
            <w:noWrap/>
            <w:vAlign w:val="bottom"/>
            <w:hideMark/>
          </w:tcPr>
          <w:p w14:paraId="5DD1B165" w14:textId="2F54D117" w:rsidR="00072EF2" w:rsidRPr="00072EF2" w:rsidRDefault="00072EF2" w:rsidP="00D50B6C">
            <w:pPr>
              <w:spacing w:line="240" w:lineRule="auto"/>
              <w:rPr>
                <w:rFonts w:ascii="Arial" w:eastAsia="Times New Roman" w:hAnsi="Arial" w:cs="Arial"/>
                <w:color w:val="808080"/>
                <w:sz w:val="18"/>
                <w:szCs w:val="18"/>
                <w:lang w:eastAsia="en-AU"/>
              </w:rPr>
            </w:pPr>
            <w:r w:rsidRPr="00072EF2">
              <w:rPr>
                <w:rFonts w:ascii="Arial" w:eastAsia="Times New Roman" w:hAnsi="Arial" w:cs="Arial"/>
                <w:color w:val="808080"/>
                <w:sz w:val="18"/>
                <w:szCs w:val="18"/>
                <w:lang w:eastAsia="en-AU"/>
              </w:rPr>
              <w:t xml:space="preserve"> $        129,581 </w:t>
            </w:r>
          </w:p>
        </w:tc>
        <w:tc>
          <w:tcPr>
            <w:tcW w:w="1857" w:type="dxa"/>
            <w:tcBorders>
              <w:top w:val="single" w:sz="4" w:space="0" w:color="595959" w:themeColor="text1" w:themeTint="A6"/>
              <w:left w:val="nil"/>
              <w:bottom w:val="nil"/>
              <w:right w:val="nil"/>
            </w:tcBorders>
            <w:shd w:val="clear" w:color="auto" w:fill="auto"/>
            <w:noWrap/>
            <w:vAlign w:val="bottom"/>
            <w:hideMark/>
          </w:tcPr>
          <w:p w14:paraId="508F5405" w14:textId="77777777" w:rsidR="00072EF2" w:rsidRPr="00072EF2" w:rsidRDefault="00072EF2" w:rsidP="00D50B6C">
            <w:pPr>
              <w:spacing w:line="240" w:lineRule="auto"/>
              <w:rPr>
                <w:rFonts w:ascii="Arial" w:eastAsia="Times New Roman" w:hAnsi="Arial" w:cs="Arial"/>
                <w:color w:val="000000"/>
                <w:sz w:val="18"/>
                <w:szCs w:val="18"/>
                <w:lang w:eastAsia="en-AU"/>
              </w:rPr>
            </w:pPr>
            <w:r w:rsidRPr="00072EF2">
              <w:rPr>
                <w:rFonts w:ascii="Arial" w:eastAsia="Times New Roman" w:hAnsi="Arial" w:cs="Arial"/>
                <w:color w:val="000000"/>
                <w:sz w:val="18"/>
                <w:szCs w:val="18"/>
                <w:lang w:eastAsia="en-AU"/>
              </w:rPr>
              <w:t xml:space="preserve"> $        134,764 </w:t>
            </w:r>
          </w:p>
        </w:tc>
        <w:tc>
          <w:tcPr>
            <w:tcW w:w="1563" w:type="dxa"/>
            <w:tcBorders>
              <w:top w:val="single" w:sz="4" w:space="0" w:color="595959" w:themeColor="text1" w:themeTint="A6"/>
              <w:left w:val="nil"/>
              <w:bottom w:val="nil"/>
              <w:right w:val="nil"/>
            </w:tcBorders>
            <w:shd w:val="clear" w:color="auto" w:fill="auto"/>
            <w:noWrap/>
            <w:vAlign w:val="bottom"/>
            <w:hideMark/>
          </w:tcPr>
          <w:p w14:paraId="259725F9" w14:textId="77777777" w:rsidR="00072EF2" w:rsidRPr="00072EF2" w:rsidRDefault="00072EF2" w:rsidP="00D50B6C">
            <w:pPr>
              <w:spacing w:line="240" w:lineRule="auto"/>
              <w:rPr>
                <w:rFonts w:ascii="Arial" w:eastAsia="Times New Roman" w:hAnsi="Arial" w:cs="Arial"/>
                <w:color w:val="000000"/>
                <w:sz w:val="18"/>
                <w:szCs w:val="18"/>
                <w:lang w:eastAsia="en-AU"/>
              </w:rPr>
            </w:pPr>
            <w:r w:rsidRPr="00072EF2">
              <w:rPr>
                <w:rFonts w:ascii="Arial" w:eastAsia="Times New Roman" w:hAnsi="Arial" w:cs="Arial"/>
                <w:color w:val="000000"/>
                <w:sz w:val="18"/>
                <w:szCs w:val="18"/>
                <w:lang w:eastAsia="en-AU"/>
              </w:rPr>
              <w:t xml:space="preserve"> $        139,885 </w:t>
            </w:r>
          </w:p>
        </w:tc>
        <w:tc>
          <w:tcPr>
            <w:tcW w:w="1563" w:type="dxa"/>
            <w:tcBorders>
              <w:top w:val="single" w:sz="4" w:space="0" w:color="595959" w:themeColor="text1" w:themeTint="A6"/>
              <w:left w:val="nil"/>
              <w:bottom w:val="nil"/>
              <w:right w:val="nil"/>
            </w:tcBorders>
            <w:shd w:val="clear" w:color="auto" w:fill="auto"/>
            <w:noWrap/>
            <w:vAlign w:val="bottom"/>
            <w:hideMark/>
          </w:tcPr>
          <w:p w14:paraId="32989959" w14:textId="77777777" w:rsidR="00072EF2" w:rsidRPr="00072EF2" w:rsidRDefault="00072EF2" w:rsidP="00D50B6C">
            <w:pPr>
              <w:spacing w:line="240" w:lineRule="auto"/>
              <w:rPr>
                <w:rFonts w:ascii="Arial" w:eastAsia="Times New Roman" w:hAnsi="Arial" w:cs="Arial"/>
                <w:color w:val="000000"/>
                <w:sz w:val="18"/>
                <w:szCs w:val="18"/>
                <w:lang w:eastAsia="en-AU"/>
              </w:rPr>
            </w:pPr>
            <w:r w:rsidRPr="00072EF2">
              <w:rPr>
                <w:rFonts w:ascii="Arial" w:eastAsia="Times New Roman" w:hAnsi="Arial" w:cs="Arial"/>
                <w:color w:val="000000"/>
                <w:sz w:val="18"/>
                <w:szCs w:val="18"/>
                <w:lang w:eastAsia="en-AU"/>
              </w:rPr>
              <w:t xml:space="preserve"> $        144,641 </w:t>
            </w:r>
          </w:p>
        </w:tc>
      </w:tr>
      <w:tr w:rsidR="00072EF2" w:rsidRPr="00072EF2" w14:paraId="59486EA6" w14:textId="77777777" w:rsidTr="00C56C0D">
        <w:trPr>
          <w:trHeight w:val="293"/>
        </w:trPr>
        <w:tc>
          <w:tcPr>
            <w:tcW w:w="848" w:type="dxa"/>
            <w:vMerge/>
            <w:tcBorders>
              <w:left w:val="nil"/>
              <w:right w:val="nil"/>
            </w:tcBorders>
            <w:shd w:val="clear" w:color="auto" w:fill="F2F2F2" w:themeFill="background1" w:themeFillShade="F2"/>
          </w:tcPr>
          <w:p w14:paraId="28475EB8" w14:textId="77777777" w:rsidR="00072EF2" w:rsidRPr="00072EF2" w:rsidRDefault="00072EF2" w:rsidP="00D50B6C">
            <w:pPr>
              <w:spacing w:line="240" w:lineRule="auto"/>
              <w:rPr>
                <w:rFonts w:ascii="Arial" w:eastAsia="Times New Roman" w:hAnsi="Arial" w:cs="Arial"/>
                <w:color w:val="808080"/>
                <w:sz w:val="18"/>
                <w:szCs w:val="18"/>
                <w:lang w:eastAsia="en-AU"/>
              </w:rPr>
            </w:pPr>
          </w:p>
        </w:tc>
        <w:tc>
          <w:tcPr>
            <w:tcW w:w="1007" w:type="dxa"/>
            <w:vMerge/>
            <w:tcBorders>
              <w:left w:val="nil"/>
              <w:right w:val="nil"/>
            </w:tcBorders>
            <w:shd w:val="clear" w:color="auto" w:fill="F2F2F2" w:themeFill="background1" w:themeFillShade="F2"/>
          </w:tcPr>
          <w:p w14:paraId="62EF0E28" w14:textId="3580C662" w:rsidR="00072EF2" w:rsidRPr="00072EF2" w:rsidRDefault="00072EF2" w:rsidP="00D50B6C">
            <w:pPr>
              <w:spacing w:line="240" w:lineRule="auto"/>
              <w:rPr>
                <w:rFonts w:ascii="Arial" w:eastAsia="Times New Roman" w:hAnsi="Arial" w:cs="Arial"/>
                <w:color w:val="808080"/>
                <w:sz w:val="18"/>
                <w:szCs w:val="18"/>
                <w:lang w:eastAsia="en-AU"/>
              </w:rPr>
            </w:pPr>
          </w:p>
        </w:tc>
        <w:tc>
          <w:tcPr>
            <w:tcW w:w="1547" w:type="dxa"/>
            <w:tcBorders>
              <w:top w:val="nil"/>
              <w:left w:val="nil"/>
              <w:bottom w:val="dashed" w:sz="4" w:space="0" w:color="595959" w:themeColor="text1" w:themeTint="A6"/>
              <w:right w:val="nil"/>
            </w:tcBorders>
            <w:vAlign w:val="center"/>
          </w:tcPr>
          <w:p w14:paraId="3C29B853" w14:textId="5EDFB6E6" w:rsidR="00072EF2" w:rsidRPr="00072EF2" w:rsidRDefault="00072EF2" w:rsidP="00D50B6C">
            <w:pPr>
              <w:spacing w:line="240" w:lineRule="auto"/>
              <w:rPr>
                <w:rFonts w:ascii="Arial" w:eastAsia="Times New Roman" w:hAnsi="Arial" w:cs="Arial"/>
                <w:color w:val="808080"/>
                <w:sz w:val="18"/>
                <w:szCs w:val="18"/>
                <w:lang w:eastAsia="en-AU"/>
              </w:rPr>
            </w:pPr>
            <w:r w:rsidRPr="00067A64">
              <w:rPr>
                <w:rFonts w:ascii="Arial (Body)" w:eastAsia="Times New Roman" w:hAnsi="Arial (Body)" w:cstheme="minorHAnsi"/>
                <w:b/>
                <w:color w:val="265A9A"/>
                <w:sz w:val="18"/>
                <w:lang w:eastAsia="en-AU"/>
              </w:rPr>
              <w:t>EL 2 max</w:t>
            </w:r>
          </w:p>
        </w:tc>
        <w:tc>
          <w:tcPr>
            <w:tcW w:w="1548" w:type="dxa"/>
            <w:tcBorders>
              <w:top w:val="nil"/>
              <w:left w:val="nil"/>
              <w:bottom w:val="dashed" w:sz="4" w:space="0" w:color="595959" w:themeColor="text1" w:themeTint="A6"/>
              <w:right w:val="nil"/>
            </w:tcBorders>
            <w:shd w:val="clear" w:color="auto" w:fill="auto"/>
            <w:noWrap/>
            <w:vAlign w:val="bottom"/>
            <w:hideMark/>
          </w:tcPr>
          <w:p w14:paraId="60DAD663" w14:textId="235CDA26" w:rsidR="00072EF2" w:rsidRPr="00072EF2" w:rsidRDefault="00072EF2" w:rsidP="00D50B6C">
            <w:pPr>
              <w:spacing w:line="240" w:lineRule="auto"/>
              <w:rPr>
                <w:rFonts w:ascii="Arial" w:eastAsia="Times New Roman" w:hAnsi="Arial" w:cs="Arial"/>
                <w:color w:val="808080"/>
                <w:sz w:val="18"/>
                <w:szCs w:val="18"/>
                <w:lang w:eastAsia="en-AU"/>
              </w:rPr>
            </w:pPr>
            <w:r w:rsidRPr="00072EF2">
              <w:rPr>
                <w:rFonts w:ascii="Arial" w:eastAsia="Times New Roman" w:hAnsi="Arial" w:cs="Arial"/>
                <w:color w:val="808080"/>
                <w:sz w:val="18"/>
                <w:szCs w:val="18"/>
                <w:lang w:eastAsia="en-AU"/>
              </w:rPr>
              <w:t xml:space="preserve"> $        162,555 </w:t>
            </w:r>
          </w:p>
        </w:tc>
        <w:tc>
          <w:tcPr>
            <w:tcW w:w="1857" w:type="dxa"/>
            <w:tcBorders>
              <w:top w:val="nil"/>
              <w:left w:val="nil"/>
              <w:bottom w:val="dashed" w:sz="4" w:space="0" w:color="595959" w:themeColor="text1" w:themeTint="A6"/>
              <w:right w:val="nil"/>
            </w:tcBorders>
            <w:shd w:val="clear" w:color="auto" w:fill="auto"/>
            <w:noWrap/>
            <w:vAlign w:val="bottom"/>
            <w:hideMark/>
          </w:tcPr>
          <w:p w14:paraId="465F7ED0" w14:textId="77777777" w:rsidR="00072EF2" w:rsidRPr="00072EF2" w:rsidRDefault="00072EF2" w:rsidP="00D50B6C">
            <w:pPr>
              <w:spacing w:line="240" w:lineRule="auto"/>
              <w:rPr>
                <w:rFonts w:ascii="Arial" w:eastAsia="Times New Roman" w:hAnsi="Arial" w:cs="Arial"/>
                <w:color w:val="000000"/>
                <w:sz w:val="18"/>
                <w:szCs w:val="18"/>
                <w:lang w:eastAsia="en-AU"/>
              </w:rPr>
            </w:pPr>
            <w:r w:rsidRPr="00072EF2">
              <w:rPr>
                <w:rFonts w:ascii="Arial" w:eastAsia="Times New Roman" w:hAnsi="Arial" w:cs="Arial"/>
                <w:color w:val="000000"/>
                <w:sz w:val="18"/>
                <w:szCs w:val="18"/>
                <w:lang w:eastAsia="en-AU"/>
              </w:rPr>
              <w:t xml:space="preserve"> $        169,057 </w:t>
            </w:r>
          </w:p>
        </w:tc>
        <w:tc>
          <w:tcPr>
            <w:tcW w:w="1563" w:type="dxa"/>
            <w:tcBorders>
              <w:top w:val="nil"/>
              <w:left w:val="nil"/>
              <w:bottom w:val="dashed" w:sz="4" w:space="0" w:color="595959" w:themeColor="text1" w:themeTint="A6"/>
              <w:right w:val="nil"/>
            </w:tcBorders>
            <w:shd w:val="clear" w:color="auto" w:fill="auto"/>
            <w:noWrap/>
            <w:vAlign w:val="bottom"/>
            <w:hideMark/>
          </w:tcPr>
          <w:p w14:paraId="5890CC26" w14:textId="77777777" w:rsidR="00072EF2" w:rsidRPr="00072EF2" w:rsidRDefault="00072EF2" w:rsidP="00D50B6C">
            <w:pPr>
              <w:spacing w:line="240" w:lineRule="auto"/>
              <w:rPr>
                <w:rFonts w:ascii="Arial" w:eastAsia="Times New Roman" w:hAnsi="Arial" w:cs="Arial"/>
                <w:color w:val="000000"/>
                <w:sz w:val="18"/>
                <w:szCs w:val="18"/>
                <w:lang w:eastAsia="en-AU"/>
              </w:rPr>
            </w:pPr>
            <w:r w:rsidRPr="00072EF2">
              <w:rPr>
                <w:rFonts w:ascii="Arial" w:eastAsia="Times New Roman" w:hAnsi="Arial" w:cs="Arial"/>
                <w:color w:val="000000"/>
                <w:sz w:val="18"/>
                <w:szCs w:val="18"/>
                <w:lang w:eastAsia="en-AU"/>
              </w:rPr>
              <w:t xml:space="preserve"> $        175,481 </w:t>
            </w:r>
          </w:p>
        </w:tc>
        <w:tc>
          <w:tcPr>
            <w:tcW w:w="1563" w:type="dxa"/>
            <w:tcBorders>
              <w:top w:val="nil"/>
              <w:left w:val="nil"/>
              <w:bottom w:val="dashed" w:sz="4" w:space="0" w:color="595959" w:themeColor="text1" w:themeTint="A6"/>
              <w:right w:val="nil"/>
            </w:tcBorders>
            <w:shd w:val="clear" w:color="auto" w:fill="auto"/>
            <w:noWrap/>
            <w:vAlign w:val="bottom"/>
            <w:hideMark/>
          </w:tcPr>
          <w:p w14:paraId="45F4BECC" w14:textId="1C324FE9" w:rsidR="00072EF2" w:rsidRPr="00072EF2" w:rsidRDefault="00072EF2" w:rsidP="00D50B6C">
            <w:pPr>
              <w:spacing w:line="240" w:lineRule="auto"/>
              <w:rPr>
                <w:rFonts w:ascii="Arial" w:eastAsia="Times New Roman" w:hAnsi="Arial" w:cs="Arial"/>
                <w:color w:val="000000"/>
                <w:sz w:val="18"/>
                <w:szCs w:val="18"/>
                <w:lang w:eastAsia="en-AU"/>
              </w:rPr>
            </w:pPr>
            <w:r w:rsidRPr="00072EF2">
              <w:rPr>
                <w:rFonts w:ascii="Arial" w:eastAsia="Times New Roman" w:hAnsi="Arial" w:cs="Arial"/>
                <w:color w:val="000000"/>
                <w:sz w:val="18"/>
                <w:szCs w:val="18"/>
                <w:lang w:eastAsia="en-AU"/>
              </w:rPr>
              <w:t xml:space="preserve"> $        181,44</w:t>
            </w:r>
            <w:r w:rsidR="0033276B">
              <w:rPr>
                <w:rFonts w:ascii="Arial" w:eastAsia="Times New Roman" w:hAnsi="Arial" w:cs="Arial"/>
                <w:color w:val="000000"/>
                <w:sz w:val="18"/>
                <w:szCs w:val="18"/>
                <w:lang w:eastAsia="en-AU"/>
              </w:rPr>
              <w:t>7</w:t>
            </w:r>
            <w:r w:rsidRPr="00072EF2">
              <w:rPr>
                <w:rFonts w:ascii="Arial" w:eastAsia="Times New Roman" w:hAnsi="Arial" w:cs="Arial"/>
                <w:color w:val="000000"/>
                <w:sz w:val="18"/>
                <w:szCs w:val="18"/>
                <w:lang w:eastAsia="en-AU"/>
              </w:rPr>
              <w:t xml:space="preserve"> </w:t>
            </w:r>
          </w:p>
        </w:tc>
      </w:tr>
      <w:tr w:rsidR="00072EF2" w:rsidRPr="00072EF2" w14:paraId="6DB26729" w14:textId="77777777" w:rsidTr="00C56C0D">
        <w:trPr>
          <w:trHeight w:val="293"/>
        </w:trPr>
        <w:tc>
          <w:tcPr>
            <w:tcW w:w="848" w:type="dxa"/>
            <w:vMerge/>
            <w:tcBorders>
              <w:left w:val="nil"/>
              <w:bottom w:val="nil"/>
              <w:right w:val="nil"/>
            </w:tcBorders>
            <w:shd w:val="clear" w:color="auto" w:fill="F2F2F2" w:themeFill="background1" w:themeFillShade="F2"/>
          </w:tcPr>
          <w:p w14:paraId="7041D01D" w14:textId="77777777" w:rsidR="00072EF2" w:rsidRPr="00072EF2" w:rsidRDefault="00072EF2" w:rsidP="00D50B6C">
            <w:pPr>
              <w:spacing w:line="240" w:lineRule="auto"/>
              <w:rPr>
                <w:rFonts w:ascii="Arial" w:eastAsia="Times New Roman" w:hAnsi="Arial" w:cs="Arial"/>
                <w:color w:val="808080"/>
                <w:sz w:val="18"/>
                <w:szCs w:val="18"/>
                <w:lang w:eastAsia="en-AU"/>
              </w:rPr>
            </w:pPr>
          </w:p>
        </w:tc>
        <w:tc>
          <w:tcPr>
            <w:tcW w:w="1007" w:type="dxa"/>
            <w:vMerge/>
            <w:tcBorders>
              <w:left w:val="nil"/>
              <w:bottom w:val="nil"/>
              <w:right w:val="nil"/>
            </w:tcBorders>
            <w:shd w:val="clear" w:color="auto" w:fill="F2F2F2" w:themeFill="background1" w:themeFillShade="F2"/>
          </w:tcPr>
          <w:p w14:paraId="2C3A4C1F" w14:textId="2775E0E7" w:rsidR="00072EF2" w:rsidRPr="00072EF2" w:rsidRDefault="00072EF2" w:rsidP="00D50B6C">
            <w:pPr>
              <w:spacing w:line="240" w:lineRule="auto"/>
              <w:rPr>
                <w:rFonts w:ascii="Arial" w:eastAsia="Times New Roman" w:hAnsi="Arial" w:cs="Arial"/>
                <w:color w:val="808080"/>
                <w:sz w:val="18"/>
                <w:szCs w:val="18"/>
                <w:lang w:eastAsia="en-AU"/>
              </w:rPr>
            </w:pPr>
          </w:p>
        </w:tc>
        <w:tc>
          <w:tcPr>
            <w:tcW w:w="1547" w:type="dxa"/>
            <w:tcBorders>
              <w:top w:val="dashed" w:sz="4" w:space="0" w:color="595959" w:themeColor="text1" w:themeTint="A6"/>
              <w:left w:val="nil"/>
              <w:bottom w:val="single" w:sz="4" w:space="0" w:color="595959" w:themeColor="text1" w:themeTint="A6"/>
              <w:right w:val="nil"/>
            </w:tcBorders>
            <w:vAlign w:val="center"/>
          </w:tcPr>
          <w:p w14:paraId="3239CA35" w14:textId="47788FEA" w:rsidR="00072EF2" w:rsidRPr="00072EF2" w:rsidRDefault="00072EF2" w:rsidP="00D50B6C">
            <w:pPr>
              <w:spacing w:line="240" w:lineRule="auto"/>
              <w:rPr>
                <w:rFonts w:ascii="Arial" w:eastAsia="Times New Roman" w:hAnsi="Arial" w:cs="Arial"/>
                <w:i/>
                <w:iCs/>
                <w:color w:val="808080"/>
                <w:sz w:val="18"/>
                <w:szCs w:val="18"/>
                <w:lang w:eastAsia="en-AU"/>
              </w:rPr>
            </w:pPr>
            <w:r w:rsidRPr="00072EF2">
              <w:rPr>
                <w:rFonts w:ascii="Arial (Body)" w:eastAsia="Times New Roman" w:hAnsi="Arial (Body)" w:cstheme="minorHAnsi"/>
                <w:b/>
                <w:i/>
                <w:iCs/>
                <w:color w:val="265A9A"/>
                <w:sz w:val="18"/>
                <w:lang w:eastAsia="en-AU"/>
              </w:rPr>
              <w:t>Discretionary</w:t>
            </w:r>
          </w:p>
        </w:tc>
        <w:tc>
          <w:tcPr>
            <w:tcW w:w="1548" w:type="dxa"/>
            <w:tcBorders>
              <w:top w:val="dashed" w:sz="4" w:space="0" w:color="595959" w:themeColor="text1" w:themeTint="A6"/>
              <w:left w:val="nil"/>
              <w:bottom w:val="single" w:sz="4" w:space="0" w:color="595959" w:themeColor="text1" w:themeTint="A6"/>
              <w:right w:val="nil"/>
            </w:tcBorders>
            <w:shd w:val="clear" w:color="auto" w:fill="auto"/>
            <w:noWrap/>
            <w:vAlign w:val="bottom"/>
            <w:hideMark/>
          </w:tcPr>
          <w:p w14:paraId="4AC9CEA4" w14:textId="3FFB996D" w:rsidR="00072EF2" w:rsidRPr="00072EF2" w:rsidRDefault="00072EF2" w:rsidP="00D50B6C">
            <w:pPr>
              <w:spacing w:line="240" w:lineRule="auto"/>
              <w:rPr>
                <w:rFonts w:ascii="Arial" w:eastAsia="Times New Roman" w:hAnsi="Arial" w:cs="Arial"/>
                <w:i/>
                <w:iCs/>
                <w:color w:val="808080"/>
                <w:sz w:val="18"/>
                <w:szCs w:val="18"/>
                <w:lang w:eastAsia="en-AU"/>
              </w:rPr>
            </w:pPr>
            <w:r w:rsidRPr="00072EF2">
              <w:rPr>
                <w:rFonts w:ascii="Arial" w:eastAsia="Times New Roman" w:hAnsi="Arial" w:cs="Arial"/>
                <w:i/>
                <w:iCs/>
                <w:color w:val="808080"/>
                <w:sz w:val="18"/>
                <w:szCs w:val="18"/>
                <w:lang w:eastAsia="en-AU"/>
              </w:rPr>
              <w:t xml:space="preserve"> $        171,333 </w:t>
            </w:r>
          </w:p>
        </w:tc>
        <w:tc>
          <w:tcPr>
            <w:tcW w:w="1857" w:type="dxa"/>
            <w:tcBorders>
              <w:top w:val="dashed" w:sz="4" w:space="0" w:color="595959" w:themeColor="text1" w:themeTint="A6"/>
              <w:left w:val="nil"/>
              <w:bottom w:val="single" w:sz="4" w:space="0" w:color="595959" w:themeColor="text1" w:themeTint="A6"/>
              <w:right w:val="nil"/>
            </w:tcBorders>
            <w:shd w:val="clear" w:color="auto" w:fill="auto"/>
            <w:noWrap/>
            <w:vAlign w:val="bottom"/>
            <w:hideMark/>
          </w:tcPr>
          <w:p w14:paraId="3B09387A" w14:textId="77777777" w:rsidR="00072EF2" w:rsidRPr="00072EF2" w:rsidRDefault="00072EF2" w:rsidP="00D50B6C">
            <w:pPr>
              <w:spacing w:line="240" w:lineRule="auto"/>
              <w:rPr>
                <w:rFonts w:ascii="Arial" w:eastAsia="Times New Roman" w:hAnsi="Arial" w:cs="Arial"/>
                <w:i/>
                <w:iCs/>
                <w:color w:val="000000"/>
                <w:sz w:val="18"/>
                <w:szCs w:val="18"/>
                <w:lang w:eastAsia="en-AU"/>
              </w:rPr>
            </w:pPr>
            <w:r w:rsidRPr="00072EF2">
              <w:rPr>
                <w:rFonts w:ascii="Arial" w:eastAsia="Times New Roman" w:hAnsi="Arial" w:cs="Arial"/>
                <w:i/>
                <w:iCs/>
                <w:color w:val="000000"/>
                <w:sz w:val="18"/>
                <w:szCs w:val="18"/>
                <w:lang w:eastAsia="en-AU"/>
              </w:rPr>
              <w:t xml:space="preserve"> $        178,186 </w:t>
            </w:r>
          </w:p>
        </w:tc>
        <w:tc>
          <w:tcPr>
            <w:tcW w:w="1563" w:type="dxa"/>
            <w:tcBorders>
              <w:top w:val="dashed" w:sz="4" w:space="0" w:color="595959" w:themeColor="text1" w:themeTint="A6"/>
              <w:left w:val="nil"/>
              <w:bottom w:val="single" w:sz="4" w:space="0" w:color="595959" w:themeColor="text1" w:themeTint="A6"/>
              <w:right w:val="nil"/>
            </w:tcBorders>
            <w:shd w:val="clear" w:color="auto" w:fill="auto"/>
            <w:noWrap/>
            <w:vAlign w:val="bottom"/>
            <w:hideMark/>
          </w:tcPr>
          <w:p w14:paraId="6BC8846C" w14:textId="77777777" w:rsidR="00072EF2" w:rsidRPr="00072EF2" w:rsidRDefault="00072EF2" w:rsidP="00D50B6C">
            <w:pPr>
              <w:spacing w:line="240" w:lineRule="auto"/>
              <w:rPr>
                <w:rFonts w:ascii="Arial" w:eastAsia="Times New Roman" w:hAnsi="Arial" w:cs="Arial"/>
                <w:i/>
                <w:iCs/>
                <w:color w:val="000000"/>
                <w:sz w:val="18"/>
                <w:szCs w:val="18"/>
                <w:lang w:eastAsia="en-AU"/>
              </w:rPr>
            </w:pPr>
            <w:r w:rsidRPr="00072EF2">
              <w:rPr>
                <w:rFonts w:ascii="Arial" w:eastAsia="Times New Roman" w:hAnsi="Arial" w:cs="Arial"/>
                <w:i/>
                <w:iCs/>
                <w:color w:val="000000"/>
                <w:sz w:val="18"/>
                <w:szCs w:val="18"/>
                <w:lang w:eastAsia="en-AU"/>
              </w:rPr>
              <w:t xml:space="preserve"> $        184,957 </w:t>
            </w:r>
          </w:p>
        </w:tc>
        <w:tc>
          <w:tcPr>
            <w:tcW w:w="1563" w:type="dxa"/>
            <w:tcBorders>
              <w:top w:val="dashed" w:sz="4" w:space="0" w:color="595959" w:themeColor="text1" w:themeTint="A6"/>
              <w:left w:val="nil"/>
              <w:bottom w:val="single" w:sz="4" w:space="0" w:color="595959" w:themeColor="text1" w:themeTint="A6"/>
              <w:right w:val="nil"/>
            </w:tcBorders>
            <w:shd w:val="clear" w:color="auto" w:fill="auto"/>
            <w:noWrap/>
            <w:vAlign w:val="bottom"/>
            <w:hideMark/>
          </w:tcPr>
          <w:p w14:paraId="068D16DA" w14:textId="77777777" w:rsidR="00072EF2" w:rsidRPr="00072EF2" w:rsidRDefault="00072EF2" w:rsidP="00D50B6C">
            <w:pPr>
              <w:spacing w:line="240" w:lineRule="auto"/>
              <w:rPr>
                <w:rFonts w:ascii="Arial" w:eastAsia="Times New Roman" w:hAnsi="Arial" w:cs="Arial"/>
                <w:i/>
                <w:iCs/>
                <w:color w:val="000000"/>
                <w:sz w:val="18"/>
                <w:szCs w:val="18"/>
                <w:lang w:eastAsia="en-AU"/>
              </w:rPr>
            </w:pPr>
            <w:r w:rsidRPr="00072EF2">
              <w:rPr>
                <w:rFonts w:ascii="Arial" w:eastAsia="Times New Roman" w:hAnsi="Arial" w:cs="Arial"/>
                <w:i/>
                <w:iCs/>
                <w:color w:val="000000"/>
                <w:sz w:val="18"/>
                <w:szCs w:val="18"/>
                <w:lang w:eastAsia="en-AU"/>
              </w:rPr>
              <w:t xml:space="preserve"> $        191,246 </w:t>
            </w:r>
          </w:p>
        </w:tc>
      </w:tr>
    </w:tbl>
    <w:p w14:paraId="49C6E97E" w14:textId="77777777" w:rsidR="00AF3665" w:rsidRDefault="00AF3665" w:rsidP="00D50B6C">
      <w:pPr>
        <w:spacing w:line="240" w:lineRule="auto"/>
      </w:pPr>
    </w:p>
    <w:p w14:paraId="737E7D70" w14:textId="59F86310" w:rsidR="00042494" w:rsidRDefault="00AF3665" w:rsidP="00D50B6C">
      <w:pPr>
        <w:spacing w:line="240" w:lineRule="auto"/>
      </w:pPr>
      <w:r>
        <w:t xml:space="preserve">Note: </w:t>
      </w:r>
      <w:r w:rsidR="005245DE">
        <w:t>Salary points in b</w:t>
      </w:r>
      <w:r>
        <w:t xml:space="preserve">lue shading </w:t>
      </w:r>
      <w:r w:rsidR="005245DE">
        <w:t>have had</w:t>
      </w:r>
      <w:r>
        <w:t xml:space="preserve"> greater than </w:t>
      </w:r>
      <w:r w:rsidR="005245DE">
        <w:t xml:space="preserve">specified increase applied, to address pay fragmentation and meet APS-wide minimum pay points by classification </w:t>
      </w:r>
      <w:r w:rsidR="00042494">
        <w:br w:type="page"/>
      </w:r>
    </w:p>
    <w:p w14:paraId="37D5FF78" w14:textId="204ADFF5" w:rsidR="00542907" w:rsidRPr="008F1481" w:rsidRDefault="00542907" w:rsidP="00D50B6C">
      <w:pPr>
        <w:pStyle w:val="Heading1-nobackground"/>
        <w:spacing w:before="480" w:after="240"/>
      </w:pPr>
      <w:bookmarkStart w:id="511" w:name="_Toc159248304"/>
      <w:r w:rsidRPr="008F1481">
        <w:lastRenderedPageBreak/>
        <w:t>Attachment B – Supported Wage System</w:t>
      </w:r>
      <w:bookmarkEnd w:id="510"/>
      <w:bookmarkEnd w:id="511"/>
    </w:p>
    <w:p w14:paraId="27B66268" w14:textId="636E96E9" w:rsidR="00542907" w:rsidRPr="00555A49" w:rsidRDefault="00542907" w:rsidP="00D50B6C">
      <w:pPr>
        <w:pStyle w:val="ListParagraph"/>
        <w:numPr>
          <w:ilvl w:val="0"/>
          <w:numId w:val="22"/>
        </w:numPr>
        <w:spacing w:before="0" w:after="160" w:line="259" w:lineRule="auto"/>
        <w:contextualSpacing w:val="0"/>
        <w:rPr>
          <w:rFonts w:cstheme="minorHAnsi"/>
        </w:rPr>
      </w:pPr>
      <w:r w:rsidRPr="0082394A">
        <w:rPr>
          <w:rFonts w:cstheme="minorHAnsi"/>
        </w:rPr>
        <w:t xml:space="preserve">This schedule defines the condition which will apply which will apply to employees because of </w:t>
      </w:r>
      <w:r w:rsidRPr="00555A49">
        <w:rPr>
          <w:rFonts w:cstheme="minorHAnsi"/>
        </w:rPr>
        <w:t>the effects of a disability</w:t>
      </w:r>
      <w:r w:rsidR="00195024">
        <w:rPr>
          <w:rFonts w:cstheme="minorHAnsi"/>
        </w:rPr>
        <w:t xml:space="preserve"> and</w:t>
      </w:r>
      <w:r w:rsidR="001C1B85">
        <w:rPr>
          <w:rFonts w:cstheme="minorHAnsi"/>
        </w:rPr>
        <w:t xml:space="preserve"> who</w:t>
      </w:r>
      <w:r w:rsidRPr="00555A49">
        <w:rPr>
          <w:rFonts w:cstheme="minorHAnsi"/>
        </w:rPr>
        <w:t xml:space="preserve"> are eligible for a supported wage under the terms of this agreement. </w:t>
      </w:r>
    </w:p>
    <w:p w14:paraId="1AE9F205" w14:textId="77777777" w:rsidR="00542907" w:rsidRPr="00555A49" w:rsidRDefault="00542907" w:rsidP="00D50B6C">
      <w:pPr>
        <w:pStyle w:val="Heading3"/>
      </w:pPr>
      <w:bookmarkStart w:id="512" w:name="_Toc149160629"/>
      <w:r w:rsidRPr="00555A49">
        <w:t>Definitions</w:t>
      </w:r>
      <w:bookmarkEnd w:id="512"/>
    </w:p>
    <w:p w14:paraId="1BF6732C" w14:textId="77777777" w:rsidR="00542907" w:rsidRPr="00555A49" w:rsidRDefault="00542907" w:rsidP="00D50B6C">
      <w:pPr>
        <w:pStyle w:val="ListParagraph"/>
        <w:numPr>
          <w:ilvl w:val="0"/>
          <w:numId w:val="22"/>
        </w:numPr>
        <w:spacing w:before="0" w:after="160" w:line="259" w:lineRule="auto"/>
        <w:contextualSpacing w:val="0"/>
        <w:rPr>
          <w:rFonts w:cstheme="minorHAnsi"/>
        </w:rPr>
      </w:pPr>
      <w:r w:rsidRPr="00555A49">
        <w:rPr>
          <w:rFonts w:cstheme="minorHAnsi"/>
        </w:rPr>
        <w:t>In this schedule:</w:t>
      </w:r>
    </w:p>
    <w:p w14:paraId="58AD3227" w14:textId="77777777" w:rsidR="00542907" w:rsidRPr="00555A49" w:rsidRDefault="00542907" w:rsidP="00D50B6C">
      <w:pPr>
        <w:pStyle w:val="ListParagraph"/>
        <w:ind w:left="567"/>
        <w:contextualSpacing w:val="0"/>
        <w:rPr>
          <w:rFonts w:cstheme="minorHAnsi"/>
        </w:rPr>
      </w:pPr>
      <w:r w:rsidRPr="00555A49">
        <w:rPr>
          <w:rFonts w:cstheme="minorHAnsi"/>
          <w:b/>
        </w:rPr>
        <w:t>Approved assessor</w:t>
      </w:r>
      <w:r w:rsidRPr="00555A49">
        <w:rPr>
          <w:rFonts w:cstheme="minorHAnsi"/>
        </w:rPr>
        <w:t xml:space="preserve"> means a person accredited by the management unit established by the Commonwealth under the supported wage system to perform assessments of an individual’s productive capacity within the supported wage system</w:t>
      </w:r>
    </w:p>
    <w:p w14:paraId="0769F3D7" w14:textId="77777777" w:rsidR="00542907" w:rsidRPr="00555A49" w:rsidRDefault="00542907" w:rsidP="00D50B6C">
      <w:pPr>
        <w:pStyle w:val="ListParagraph"/>
        <w:ind w:left="567"/>
        <w:contextualSpacing w:val="0"/>
        <w:rPr>
          <w:rFonts w:cstheme="minorHAnsi"/>
        </w:rPr>
      </w:pPr>
      <w:r w:rsidRPr="00555A49">
        <w:rPr>
          <w:rFonts w:cstheme="minorHAnsi"/>
          <w:b/>
        </w:rPr>
        <w:t>Assessment instrument</w:t>
      </w:r>
      <w:r w:rsidRPr="00555A49">
        <w:rPr>
          <w:rFonts w:cstheme="minorHAnsi"/>
        </w:rPr>
        <w:t xml:space="preserve"> means the tool provided for under the supported wage system that records the assessment of the productive capacity of the person to be employed under the supported wage system</w:t>
      </w:r>
    </w:p>
    <w:p w14:paraId="06BC2147" w14:textId="77777777" w:rsidR="00542907" w:rsidRPr="00555A49" w:rsidRDefault="00542907" w:rsidP="00D50B6C">
      <w:pPr>
        <w:pStyle w:val="ListParagraph"/>
        <w:ind w:left="567"/>
        <w:contextualSpacing w:val="0"/>
        <w:rPr>
          <w:rFonts w:cstheme="minorHAnsi"/>
        </w:rPr>
      </w:pPr>
      <w:r w:rsidRPr="00555A49">
        <w:rPr>
          <w:rFonts w:cstheme="minorHAnsi"/>
          <w:b/>
        </w:rPr>
        <w:t xml:space="preserve">Disability Support Pension </w:t>
      </w:r>
      <w:r w:rsidRPr="00555A49">
        <w:rPr>
          <w:rFonts w:cstheme="minorHAnsi"/>
        </w:rPr>
        <w:t xml:space="preserve">means the commonwealth Government pension scheme to provide income security for persons with a disability as provided under the </w:t>
      </w:r>
      <w:r w:rsidRPr="00490D3C">
        <w:rPr>
          <w:rFonts w:cstheme="minorHAnsi"/>
          <w:i/>
          <w:iCs/>
        </w:rPr>
        <w:t>Social Security Act 1991 (</w:t>
      </w:r>
      <w:proofErr w:type="spellStart"/>
      <w:r w:rsidRPr="00490D3C">
        <w:rPr>
          <w:rFonts w:cstheme="minorHAnsi"/>
          <w:i/>
          <w:iCs/>
        </w:rPr>
        <w:t>Cth</w:t>
      </w:r>
      <w:proofErr w:type="spellEnd"/>
      <w:r w:rsidRPr="00490D3C">
        <w:rPr>
          <w:rFonts w:cstheme="minorHAnsi"/>
          <w:i/>
          <w:iCs/>
        </w:rPr>
        <w:t>)</w:t>
      </w:r>
      <w:r w:rsidRPr="00555A49">
        <w:rPr>
          <w:rFonts w:cstheme="minorHAnsi"/>
        </w:rPr>
        <w:t>, as amended from time to time, or any successor to that scheme</w:t>
      </w:r>
    </w:p>
    <w:p w14:paraId="7A554DAC" w14:textId="77777777" w:rsidR="00542907" w:rsidRPr="00555A49" w:rsidRDefault="00542907" w:rsidP="00D50B6C">
      <w:pPr>
        <w:pStyle w:val="ListParagraph"/>
        <w:ind w:left="567"/>
        <w:contextualSpacing w:val="0"/>
        <w:rPr>
          <w:rFonts w:cstheme="minorHAnsi"/>
        </w:rPr>
      </w:pPr>
      <w:r w:rsidRPr="00555A49">
        <w:rPr>
          <w:rFonts w:cstheme="minorHAnsi"/>
          <w:b/>
        </w:rPr>
        <w:t>Relevant minimum wage</w:t>
      </w:r>
      <w:r w:rsidRPr="00555A49">
        <w:rPr>
          <w:rFonts w:cstheme="minorHAnsi"/>
        </w:rPr>
        <w:t xml:space="preserve"> means the minimum wage prescribed in this agreement for the class of work for which an employee is engaged</w:t>
      </w:r>
    </w:p>
    <w:p w14:paraId="3591B81F" w14:textId="12BAC456" w:rsidR="00542907" w:rsidRPr="00555A49" w:rsidRDefault="00542907" w:rsidP="00D50B6C">
      <w:pPr>
        <w:pStyle w:val="ListParagraph"/>
        <w:ind w:left="567"/>
        <w:contextualSpacing w:val="0"/>
        <w:rPr>
          <w:rFonts w:cstheme="minorHAnsi"/>
        </w:rPr>
      </w:pPr>
      <w:r w:rsidRPr="00555A49">
        <w:rPr>
          <w:rFonts w:cstheme="minorHAnsi"/>
          <w:b/>
        </w:rPr>
        <w:t>Supported Wage System (SWS)</w:t>
      </w:r>
      <w:r w:rsidRPr="00555A49">
        <w:rPr>
          <w:rFonts w:cstheme="minorHAnsi"/>
        </w:rPr>
        <w:t xml:space="preserve"> means the Commonwealth Government system to promote employment for people who cannot work at full agreement wages because of a disability, as documented in the Supported Wage System Handbook. The Handbook is available from the </w:t>
      </w:r>
      <w:hyperlink r:id="rId24" w:history="1">
        <w:r w:rsidRPr="00555A49">
          <w:rPr>
            <w:rFonts w:cstheme="minorHAnsi"/>
          </w:rPr>
          <w:t>JobAccess</w:t>
        </w:r>
      </w:hyperlink>
      <w:r w:rsidRPr="00555A49">
        <w:rPr>
          <w:rFonts w:cstheme="minorHAnsi"/>
        </w:rPr>
        <w:t xml:space="preserve"> website (www.jobaccess.gov.au)</w:t>
      </w:r>
    </w:p>
    <w:p w14:paraId="325141D3" w14:textId="77777777" w:rsidR="00542907" w:rsidRPr="00555A49" w:rsidRDefault="00542907" w:rsidP="00D50B6C">
      <w:pPr>
        <w:pStyle w:val="ListParagraph"/>
        <w:ind w:left="567"/>
        <w:contextualSpacing w:val="0"/>
        <w:rPr>
          <w:rFonts w:cstheme="minorHAnsi"/>
        </w:rPr>
      </w:pPr>
      <w:r w:rsidRPr="00555A49">
        <w:rPr>
          <w:rFonts w:cstheme="minorHAnsi"/>
          <w:b/>
        </w:rPr>
        <w:t>SWS wage assessment agreement</w:t>
      </w:r>
      <w:r w:rsidRPr="00555A49">
        <w:rPr>
          <w:rFonts w:cstheme="minorHAnsi"/>
        </w:rPr>
        <w:t xml:space="preserve"> means the document in the form required by the Department of Social Services that records the employee’s productive capacity and agreed wage rate</w:t>
      </w:r>
    </w:p>
    <w:p w14:paraId="7256F6D8" w14:textId="77777777" w:rsidR="00542907" w:rsidRPr="00555A49" w:rsidRDefault="00542907" w:rsidP="00D50B6C">
      <w:pPr>
        <w:pStyle w:val="Heading3"/>
      </w:pPr>
      <w:bookmarkStart w:id="513" w:name="_Toc149160630"/>
      <w:r w:rsidRPr="00555A49">
        <w:t>Eligibility criteria</w:t>
      </w:r>
      <w:bookmarkEnd w:id="513"/>
    </w:p>
    <w:p w14:paraId="0D48A958" w14:textId="77777777" w:rsidR="00542907" w:rsidRPr="00555A49" w:rsidRDefault="00542907" w:rsidP="00D50B6C">
      <w:pPr>
        <w:pStyle w:val="ListParagraph"/>
        <w:numPr>
          <w:ilvl w:val="0"/>
          <w:numId w:val="22"/>
        </w:numPr>
        <w:spacing w:before="0" w:after="160" w:line="259" w:lineRule="auto"/>
        <w:contextualSpacing w:val="0"/>
        <w:rPr>
          <w:rFonts w:cstheme="minorHAnsi"/>
        </w:rPr>
      </w:pPr>
      <w:r w:rsidRPr="00555A49">
        <w:rPr>
          <w:rFonts w:cstheme="minorHAnsi"/>
        </w:rPr>
        <w:t>Employees covered by this schedule will be those who are unable to perform the range of duties to the competence level required within the class for which the employee is engaged under this agreement, because of the effects of a disability on their productive capacity and who meet the impairment criteria for receipt of a disability support pension.</w:t>
      </w:r>
    </w:p>
    <w:p w14:paraId="37954599" w14:textId="77777777" w:rsidR="00542907" w:rsidRPr="00555A49" w:rsidRDefault="00542907" w:rsidP="00D50B6C">
      <w:pPr>
        <w:pStyle w:val="ListParagraph"/>
        <w:numPr>
          <w:ilvl w:val="0"/>
          <w:numId w:val="22"/>
        </w:numPr>
        <w:spacing w:before="0" w:after="160" w:line="259" w:lineRule="auto"/>
        <w:contextualSpacing w:val="0"/>
        <w:rPr>
          <w:rFonts w:cstheme="minorHAnsi"/>
        </w:rPr>
      </w:pPr>
      <w:r w:rsidRPr="00555A49">
        <w:rPr>
          <w:rFonts w:cstheme="minorHAnsi"/>
        </w:rPr>
        <w:t>The schedule does not apply to any existing employee who has a claim against the employer which is subject to the provisions of workers compensation legislation or any provision of this agreement relating to the rehabilitation of employees who are injured in the course of their employment.</w:t>
      </w:r>
    </w:p>
    <w:p w14:paraId="749BD3FF" w14:textId="77777777" w:rsidR="00542907" w:rsidRPr="00555A49" w:rsidRDefault="00542907" w:rsidP="00D50B6C">
      <w:pPr>
        <w:pStyle w:val="Heading3"/>
      </w:pPr>
      <w:bookmarkStart w:id="514" w:name="_Toc149160631"/>
      <w:r w:rsidRPr="00555A49">
        <w:t>Supported wage rates</w:t>
      </w:r>
      <w:bookmarkEnd w:id="514"/>
    </w:p>
    <w:p w14:paraId="59F11A4B" w14:textId="552954B3" w:rsidR="00082E39" w:rsidRPr="00082E39" w:rsidRDefault="00542907" w:rsidP="00D50B6C">
      <w:pPr>
        <w:pStyle w:val="ListParagraph"/>
        <w:numPr>
          <w:ilvl w:val="0"/>
          <w:numId w:val="22"/>
        </w:numPr>
        <w:spacing w:before="0" w:after="160" w:line="259" w:lineRule="auto"/>
        <w:contextualSpacing w:val="0"/>
        <w:rPr>
          <w:rFonts w:cstheme="minorHAnsi"/>
          <w:b/>
        </w:rPr>
      </w:pPr>
      <w:r w:rsidRPr="00082E39">
        <w:rPr>
          <w:rFonts w:cstheme="minorHAnsi"/>
        </w:rPr>
        <w:t xml:space="preserve">Employees to whom this clause applies </w:t>
      </w:r>
      <w:r w:rsidR="004F6B0D">
        <w:rPr>
          <w:rFonts w:cstheme="minorHAnsi"/>
        </w:rPr>
        <w:t>will</w:t>
      </w:r>
      <w:r w:rsidRPr="00082E39">
        <w:rPr>
          <w:rFonts w:cstheme="minorHAnsi"/>
        </w:rPr>
        <w:t xml:space="preserve"> be paid the applicable percentage of the relevant minimum wage according to the following schedule</w:t>
      </w:r>
      <w:r w:rsidR="00082E39" w:rsidRPr="00082E39">
        <w:rPr>
          <w:rFonts w:cstheme="minorHAnsi"/>
        </w:rPr>
        <w:t>.</w:t>
      </w:r>
    </w:p>
    <w:p w14:paraId="1DB585B7" w14:textId="15154652" w:rsidR="00542907" w:rsidRPr="00555A49" w:rsidRDefault="00542907" w:rsidP="00D50B6C">
      <w:pPr>
        <w:pStyle w:val="ListParagraph"/>
        <w:spacing w:before="0" w:after="160" w:line="259" w:lineRule="auto"/>
        <w:ind w:left="567"/>
        <w:contextualSpacing w:val="0"/>
        <w:rPr>
          <w:rFonts w:cstheme="minorHAnsi"/>
          <w:b/>
        </w:rPr>
      </w:pPr>
      <w:r w:rsidRPr="00555A49">
        <w:rPr>
          <w:rFonts w:cstheme="minorHAnsi"/>
          <w:b/>
        </w:rPr>
        <w:t xml:space="preserve">Table </w:t>
      </w:r>
      <w:r w:rsidRPr="00555A49">
        <w:rPr>
          <w:rFonts w:cstheme="minorHAnsi"/>
          <w:b/>
        </w:rPr>
        <w:fldChar w:fldCharType="begin"/>
      </w:r>
      <w:r w:rsidRPr="00555A49">
        <w:rPr>
          <w:rFonts w:cstheme="minorHAnsi"/>
          <w:b/>
        </w:rPr>
        <w:instrText xml:space="preserve"> SEQ Table \* ARABIC </w:instrText>
      </w:r>
      <w:r w:rsidRPr="00555A49">
        <w:rPr>
          <w:rFonts w:cstheme="minorHAnsi"/>
          <w:b/>
        </w:rPr>
        <w:fldChar w:fldCharType="separate"/>
      </w:r>
      <w:r w:rsidR="00555948">
        <w:rPr>
          <w:rFonts w:cstheme="minorHAnsi"/>
          <w:b/>
          <w:noProof/>
        </w:rPr>
        <w:t>1</w:t>
      </w:r>
      <w:r w:rsidRPr="00555A49">
        <w:rPr>
          <w:rFonts w:cstheme="minorHAnsi"/>
          <w:b/>
        </w:rPr>
        <w:fldChar w:fldCharType="end"/>
      </w:r>
      <w:r w:rsidRPr="00555A49">
        <w:rPr>
          <w:rFonts w:cstheme="minorHAnsi"/>
          <w:b/>
        </w:rPr>
        <w:t xml:space="preserve"> Applicable percentage of relevant minimum wage paid to applicable employees </w:t>
      </w:r>
    </w:p>
    <w:tbl>
      <w:tblPr>
        <w:tblStyle w:val="TableGrid1"/>
        <w:tblW w:w="5000" w:type="pct"/>
        <w:tblBorders>
          <w:top w:val="none" w:sz="0" w:space="0" w:color="auto"/>
          <w:left w:val="none" w:sz="0" w:space="0" w:color="auto"/>
          <w:bottom w:val="single" w:sz="4" w:space="0" w:color="B3B3B3"/>
          <w:right w:val="none" w:sz="0" w:space="0" w:color="auto"/>
          <w:insideH w:val="none" w:sz="0" w:space="0" w:color="auto"/>
          <w:insideV w:val="none" w:sz="0" w:space="0" w:color="auto"/>
        </w:tblBorders>
        <w:shd w:val="clear" w:color="000000" w:fill="auto"/>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4352"/>
        <w:gridCol w:w="4674"/>
      </w:tblGrid>
      <w:tr w:rsidR="00542907" w:rsidRPr="0082394A" w14:paraId="71E0CA6D" w14:textId="77777777" w:rsidTr="0082394A">
        <w:trPr>
          <w:trHeight w:val="374"/>
          <w:tblHeader/>
        </w:trPr>
        <w:tc>
          <w:tcPr>
            <w:tcW w:w="2411" w:type="pct"/>
            <w:tcBorders>
              <w:bottom w:val="single" w:sz="4" w:space="0" w:color="B3B3B3"/>
            </w:tcBorders>
            <w:shd w:val="clear" w:color="000000" w:fill="auto"/>
            <w:vAlign w:val="bottom"/>
          </w:tcPr>
          <w:p w14:paraId="57D7790C" w14:textId="77777777" w:rsidR="00542907" w:rsidRPr="0082394A" w:rsidRDefault="00542907" w:rsidP="00D50B6C">
            <w:pPr>
              <w:spacing w:before="45" w:after="45"/>
              <w:ind w:left="57" w:right="108"/>
              <w:rPr>
                <w:rFonts w:ascii="Arial (Body)" w:hAnsi="Arial (Body)" w:cstheme="minorHAnsi"/>
                <w:b/>
                <w:color w:val="265A9A"/>
                <w:sz w:val="18"/>
              </w:rPr>
            </w:pPr>
            <w:r w:rsidRPr="0082394A">
              <w:rPr>
                <w:rFonts w:ascii="Arial (Body)" w:hAnsi="Arial (Body)" w:cstheme="minorHAnsi"/>
                <w:b/>
                <w:color w:val="265A9A"/>
                <w:sz w:val="18"/>
              </w:rPr>
              <w:lastRenderedPageBreak/>
              <w:t>Assessed capacity [sub-clause (d)]</w:t>
            </w:r>
          </w:p>
        </w:tc>
        <w:tc>
          <w:tcPr>
            <w:tcW w:w="2589" w:type="pct"/>
            <w:tcBorders>
              <w:bottom w:val="single" w:sz="4" w:space="0" w:color="B3B3B3"/>
            </w:tcBorders>
            <w:shd w:val="clear" w:color="000000" w:fill="auto"/>
            <w:vAlign w:val="bottom"/>
          </w:tcPr>
          <w:p w14:paraId="004BAAB6" w14:textId="77777777" w:rsidR="00542907" w:rsidRPr="0082394A" w:rsidRDefault="00542907" w:rsidP="00D50B6C">
            <w:pPr>
              <w:spacing w:before="45" w:after="45"/>
              <w:ind w:left="57" w:right="108"/>
              <w:rPr>
                <w:rFonts w:ascii="Arial (Body)" w:hAnsi="Arial (Body)" w:cstheme="minorHAnsi"/>
                <w:b/>
                <w:color w:val="265A9A"/>
                <w:sz w:val="18"/>
              </w:rPr>
            </w:pPr>
            <w:r w:rsidRPr="0082394A">
              <w:rPr>
                <w:rFonts w:ascii="Arial (Body)" w:hAnsi="Arial (Body)" w:cstheme="minorHAnsi"/>
                <w:b/>
                <w:color w:val="265A9A"/>
                <w:sz w:val="18"/>
              </w:rPr>
              <w:t>Percentage of agreement rate</w:t>
            </w:r>
          </w:p>
        </w:tc>
      </w:tr>
      <w:tr w:rsidR="00542907" w:rsidRPr="0082394A" w14:paraId="6F9594E2" w14:textId="77777777" w:rsidTr="0082394A">
        <w:trPr>
          <w:trHeight w:val="399"/>
        </w:trPr>
        <w:tc>
          <w:tcPr>
            <w:tcW w:w="2411" w:type="pct"/>
            <w:tcBorders>
              <w:top w:val="single" w:sz="4" w:space="0" w:color="B3B3B3"/>
              <w:bottom w:val="nil"/>
            </w:tcBorders>
            <w:shd w:val="clear" w:color="000000" w:fill="F2F2F2"/>
          </w:tcPr>
          <w:p w14:paraId="57C2AE49" w14:textId="2D21B6D0" w:rsidR="00542907" w:rsidRPr="0082394A" w:rsidRDefault="00542907" w:rsidP="00D50B6C">
            <w:pPr>
              <w:spacing w:before="45" w:after="45"/>
              <w:ind w:left="57" w:right="108"/>
              <w:rPr>
                <w:rFonts w:ascii="Arial (Body)" w:hAnsi="Arial (Body)" w:cstheme="minorHAnsi"/>
                <w:b/>
                <w:color w:val="265A9A"/>
                <w:sz w:val="18"/>
              </w:rPr>
            </w:pPr>
            <w:r w:rsidRPr="0082394A">
              <w:rPr>
                <w:rFonts w:ascii="Arial (Body)" w:hAnsi="Arial (Body)" w:cstheme="minorHAnsi"/>
                <w:b/>
                <w:color w:val="265A9A"/>
                <w:sz w:val="18"/>
              </w:rPr>
              <w:t>10</w:t>
            </w:r>
            <w:r w:rsidR="00195024">
              <w:rPr>
                <w:rFonts w:ascii="Arial (Body)" w:hAnsi="Arial (Body)" w:cstheme="minorHAnsi"/>
                <w:b/>
                <w:color w:val="265A9A"/>
                <w:sz w:val="18"/>
              </w:rPr>
              <w:t xml:space="preserve"> per cent</w:t>
            </w:r>
          </w:p>
        </w:tc>
        <w:tc>
          <w:tcPr>
            <w:tcW w:w="2589" w:type="pct"/>
            <w:tcBorders>
              <w:top w:val="single" w:sz="4" w:space="0" w:color="B3B3B3"/>
              <w:bottom w:val="nil"/>
            </w:tcBorders>
            <w:shd w:val="clear" w:color="000000" w:fill="F2F2F2"/>
          </w:tcPr>
          <w:p w14:paraId="62A503F4" w14:textId="1C13419B" w:rsidR="00542907" w:rsidRPr="0082394A" w:rsidRDefault="00542907" w:rsidP="00D50B6C">
            <w:pPr>
              <w:spacing w:before="45" w:after="45"/>
              <w:ind w:left="57" w:right="108"/>
              <w:rPr>
                <w:rFonts w:ascii="Arial (Body)" w:hAnsi="Arial (Body)" w:cstheme="minorHAnsi"/>
                <w:color w:val="000000"/>
                <w:sz w:val="18"/>
              </w:rPr>
            </w:pPr>
            <w:r w:rsidRPr="0082394A">
              <w:rPr>
                <w:rFonts w:ascii="Arial (Body)" w:hAnsi="Arial (Body)" w:cstheme="minorHAnsi"/>
                <w:color w:val="000000"/>
                <w:sz w:val="18"/>
              </w:rPr>
              <w:t>10</w:t>
            </w:r>
            <w:r w:rsidR="00195024">
              <w:rPr>
                <w:rFonts w:ascii="Arial (Body)" w:hAnsi="Arial (Body)" w:cstheme="minorHAnsi"/>
                <w:color w:val="000000"/>
                <w:sz w:val="18"/>
              </w:rPr>
              <w:t xml:space="preserve"> per cent</w:t>
            </w:r>
          </w:p>
        </w:tc>
      </w:tr>
      <w:tr w:rsidR="00542907" w:rsidRPr="0082394A" w14:paraId="23D9DF64" w14:textId="77777777" w:rsidTr="0082394A">
        <w:trPr>
          <w:trHeight w:val="399"/>
        </w:trPr>
        <w:tc>
          <w:tcPr>
            <w:tcW w:w="2411" w:type="pct"/>
            <w:tcBorders>
              <w:top w:val="nil"/>
              <w:bottom w:val="nil"/>
            </w:tcBorders>
            <w:shd w:val="clear" w:color="000000" w:fill="auto"/>
          </w:tcPr>
          <w:p w14:paraId="587D9BDC" w14:textId="1035DF07" w:rsidR="00542907" w:rsidRPr="0082394A" w:rsidRDefault="00542907" w:rsidP="00D50B6C">
            <w:pPr>
              <w:spacing w:before="45" w:after="45"/>
              <w:ind w:left="57" w:right="108"/>
              <w:rPr>
                <w:rFonts w:ascii="Arial (Body)" w:hAnsi="Arial (Body)" w:cstheme="minorHAnsi"/>
                <w:b/>
                <w:color w:val="265A9A"/>
                <w:sz w:val="18"/>
              </w:rPr>
            </w:pPr>
            <w:r w:rsidRPr="0082394A">
              <w:rPr>
                <w:rFonts w:ascii="Arial (Body)" w:hAnsi="Arial (Body)" w:cstheme="minorHAnsi"/>
                <w:b/>
                <w:color w:val="265A9A"/>
                <w:sz w:val="18"/>
              </w:rPr>
              <w:t>20</w:t>
            </w:r>
            <w:r w:rsidR="00195024">
              <w:rPr>
                <w:rFonts w:ascii="Arial (Body)" w:hAnsi="Arial (Body)" w:cstheme="minorHAnsi"/>
                <w:b/>
                <w:color w:val="265A9A"/>
                <w:sz w:val="18"/>
              </w:rPr>
              <w:t xml:space="preserve"> per cent</w:t>
            </w:r>
          </w:p>
        </w:tc>
        <w:tc>
          <w:tcPr>
            <w:tcW w:w="2589" w:type="pct"/>
            <w:tcBorders>
              <w:top w:val="nil"/>
              <w:bottom w:val="nil"/>
            </w:tcBorders>
            <w:shd w:val="clear" w:color="000000" w:fill="auto"/>
          </w:tcPr>
          <w:p w14:paraId="65D12734" w14:textId="5D3FF89C" w:rsidR="00542907" w:rsidRPr="0082394A" w:rsidRDefault="00542907" w:rsidP="00D50B6C">
            <w:pPr>
              <w:spacing w:before="45" w:after="45"/>
              <w:ind w:left="57" w:right="108"/>
              <w:rPr>
                <w:rFonts w:ascii="Arial (Body)" w:hAnsi="Arial (Body)" w:cstheme="minorHAnsi"/>
                <w:color w:val="000000"/>
                <w:sz w:val="18"/>
              </w:rPr>
            </w:pPr>
            <w:r w:rsidRPr="0082394A">
              <w:rPr>
                <w:rFonts w:ascii="Arial (Body)" w:hAnsi="Arial (Body)" w:cstheme="minorHAnsi"/>
                <w:color w:val="000000"/>
                <w:sz w:val="18"/>
              </w:rPr>
              <w:t>20</w:t>
            </w:r>
            <w:r w:rsidR="00195024">
              <w:rPr>
                <w:rFonts w:ascii="Arial (Body)" w:hAnsi="Arial (Body)" w:cstheme="minorHAnsi"/>
                <w:color w:val="000000"/>
                <w:sz w:val="18"/>
              </w:rPr>
              <w:t xml:space="preserve"> per cent</w:t>
            </w:r>
          </w:p>
        </w:tc>
      </w:tr>
      <w:tr w:rsidR="00542907" w:rsidRPr="0082394A" w14:paraId="6026DCC7" w14:textId="77777777" w:rsidTr="0082394A">
        <w:trPr>
          <w:trHeight w:val="399"/>
        </w:trPr>
        <w:tc>
          <w:tcPr>
            <w:tcW w:w="2411" w:type="pct"/>
            <w:tcBorders>
              <w:bottom w:val="nil"/>
            </w:tcBorders>
            <w:shd w:val="clear" w:color="000000" w:fill="F2F2F2"/>
          </w:tcPr>
          <w:p w14:paraId="785BCF93" w14:textId="51487C7C" w:rsidR="00542907" w:rsidRPr="0082394A" w:rsidRDefault="00542907" w:rsidP="00D50B6C">
            <w:pPr>
              <w:spacing w:before="45" w:after="45"/>
              <w:ind w:left="57" w:right="108"/>
              <w:rPr>
                <w:rFonts w:ascii="Arial (Body)" w:hAnsi="Arial (Body)" w:cstheme="minorHAnsi"/>
                <w:b/>
                <w:color w:val="265A9A"/>
                <w:sz w:val="18"/>
              </w:rPr>
            </w:pPr>
            <w:r w:rsidRPr="0082394A">
              <w:rPr>
                <w:rFonts w:ascii="Arial (Body)" w:hAnsi="Arial (Body)" w:cstheme="minorHAnsi"/>
                <w:b/>
                <w:color w:val="265A9A"/>
                <w:sz w:val="18"/>
              </w:rPr>
              <w:t>30</w:t>
            </w:r>
            <w:r w:rsidR="00195024">
              <w:rPr>
                <w:rFonts w:ascii="Arial (Body)" w:hAnsi="Arial (Body)" w:cstheme="minorHAnsi"/>
                <w:b/>
                <w:color w:val="265A9A"/>
                <w:sz w:val="18"/>
              </w:rPr>
              <w:t xml:space="preserve"> per cent</w:t>
            </w:r>
          </w:p>
        </w:tc>
        <w:tc>
          <w:tcPr>
            <w:tcW w:w="2589" w:type="pct"/>
            <w:tcBorders>
              <w:bottom w:val="nil"/>
            </w:tcBorders>
            <w:shd w:val="clear" w:color="000000" w:fill="F2F2F2"/>
          </w:tcPr>
          <w:p w14:paraId="753728D8" w14:textId="7B5D115F" w:rsidR="00542907" w:rsidRPr="0082394A" w:rsidRDefault="00542907" w:rsidP="00D50B6C">
            <w:pPr>
              <w:spacing w:before="45" w:after="45"/>
              <w:ind w:left="57" w:right="108"/>
              <w:rPr>
                <w:rFonts w:ascii="Arial (Body)" w:hAnsi="Arial (Body)" w:cstheme="minorHAnsi"/>
                <w:color w:val="000000"/>
                <w:sz w:val="18"/>
              </w:rPr>
            </w:pPr>
            <w:r w:rsidRPr="0082394A">
              <w:rPr>
                <w:rFonts w:ascii="Arial (Body)" w:hAnsi="Arial (Body)" w:cstheme="minorHAnsi"/>
                <w:color w:val="000000"/>
                <w:sz w:val="18"/>
              </w:rPr>
              <w:t>30</w:t>
            </w:r>
            <w:r w:rsidR="00195024">
              <w:rPr>
                <w:rFonts w:ascii="Arial (Body)" w:hAnsi="Arial (Body)" w:cstheme="minorHAnsi"/>
                <w:color w:val="000000"/>
                <w:sz w:val="18"/>
              </w:rPr>
              <w:t xml:space="preserve"> per cent</w:t>
            </w:r>
          </w:p>
        </w:tc>
      </w:tr>
      <w:tr w:rsidR="00542907" w:rsidRPr="0082394A" w14:paraId="05D72C17" w14:textId="77777777" w:rsidTr="0082394A">
        <w:trPr>
          <w:trHeight w:val="399"/>
        </w:trPr>
        <w:tc>
          <w:tcPr>
            <w:tcW w:w="2411" w:type="pct"/>
            <w:tcBorders>
              <w:top w:val="nil"/>
              <w:bottom w:val="nil"/>
            </w:tcBorders>
            <w:shd w:val="clear" w:color="000000" w:fill="auto"/>
          </w:tcPr>
          <w:p w14:paraId="4DF0B74D" w14:textId="400D1DCC" w:rsidR="00542907" w:rsidRPr="0082394A" w:rsidRDefault="00542907" w:rsidP="00D50B6C">
            <w:pPr>
              <w:spacing w:before="45" w:after="45"/>
              <w:ind w:left="57" w:right="108"/>
              <w:rPr>
                <w:rFonts w:ascii="Arial (Body)" w:hAnsi="Arial (Body)" w:cstheme="minorHAnsi"/>
                <w:b/>
                <w:color w:val="265A9A"/>
                <w:sz w:val="18"/>
              </w:rPr>
            </w:pPr>
            <w:r w:rsidRPr="0082394A">
              <w:rPr>
                <w:rFonts w:ascii="Arial (Body)" w:hAnsi="Arial (Body)" w:cstheme="minorHAnsi"/>
                <w:b/>
                <w:color w:val="265A9A"/>
                <w:sz w:val="18"/>
              </w:rPr>
              <w:t>40</w:t>
            </w:r>
            <w:r w:rsidR="00195024">
              <w:rPr>
                <w:rFonts w:ascii="Arial (Body)" w:hAnsi="Arial (Body)" w:cstheme="minorHAnsi"/>
                <w:b/>
                <w:color w:val="265A9A"/>
                <w:sz w:val="18"/>
              </w:rPr>
              <w:t xml:space="preserve"> per cent</w:t>
            </w:r>
          </w:p>
        </w:tc>
        <w:tc>
          <w:tcPr>
            <w:tcW w:w="2589" w:type="pct"/>
            <w:tcBorders>
              <w:top w:val="nil"/>
              <w:bottom w:val="nil"/>
            </w:tcBorders>
            <w:shd w:val="clear" w:color="000000" w:fill="auto"/>
          </w:tcPr>
          <w:p w14:paraId="26B4EC3A" w14:textId="0596D696" w:rsidR="00542907" w:rsidRPr="0082394A" w:rsidRDefault="00542907" w:rsidP="00D50B6C">
            <w:pPr>
              <w:spacing w:before="45" w:after="45"/>
              <w:ind w:left="57" w:right="108"/>
              <w:rPr>
                <w:rFonts w:ascii="Arial (Body)" w:hAnsi="Arial (Body)" w:cstheme="minorHAnsi"/>
                <w:color w:val="000000"/>
                <w:sz w:val="18"/>
              </w:rPr>
            </w:pPr>
            <w:r w:rsidRPr="0082394A">
              <w:rPr>
                <w:rFonts w:ascii="Arial (Body)" w:hAnsi="Arial (Body)" w:cstheme="minorHAnsi"/>
                <w:color w:val="000000"/>
                <w:sz w:val="18"/>
              </w:rPr>
              <w:t>40</w:t>
            </w:r>
            <w:r w:rsidR="00195024">
              <w:rPr>
                <w:rFonts w:ascii="Arial (Body)" w:hAnsi="Arial (Body)" w:cstheme="minorHAnsi"/>
                <w:color w:val="000000"/>
                <w:sz w:val="18"/>
              </w:rPr>
              <w:t xml:space="preserve"> per cent</w:t>
            </w:r>
          </w:p>
        </w:tc>
      </w:tr>
      <w:tr w:rsidR="00542907" w:rsidRPr="0082394A" w14:paraId="641A7D8F" w14:textId="77777777" w:rsidTr="0082394A">
        <w:trPr>
          <w:trHeight w:val="388"/>
        </w:trPr>
        <w:tc>
          <w:tcPr>
            <w:tcW w:w="2411" w:type="pct"/>
            <w:tcBorders>
              <w:bottom w:val="nil"/>
            </w:tcBorders>
            <w:shd w:val="clear" w:color="000000" w:fill="F2F2F2"/>
          </w:tcPr>
          <w:p w14:paraId="2AC3189E" w14:textId="17DA08DD" w:rsidR="00542907" w:rsidRPr="0082394A" w:rsidRDefault="00542907" w:rsidP="00D50B6C">
            <w:pPr>
              <w:spacing w:before="45" w:after="45"/>
              <w:ind w:left="57" w:right="108"/>
              <w:rPr>
                <w:rFonts w:ascii="Arial (Body)" w:hAnsi="Arial (Body)" w:cstheme="minorHAnsi"/>
                <w:b/>
                <w:color w:val="265A9A"/>
                <w:sz w:val="18"/>
              </w:rPr>
            </w:pPr>
            <w:r w:rsidRPr="0082394A">
              <w:rPr>
                <w:rFonts w:ascii="Arial (Body)" w:hAnsi="Arial (Body)" w:cstheme="minorHAnsi"/>
                <w:b/>
                <w:color w:val="265A9A"/>
                <w:sz w:val="18"/>
              </w:rPr>
              <w:t>50</w:t>
            </w:r>
            <w:r w:rsidR="00195024">
              <w:rPr>
                <w:rFonts w:ascii="Arial (Body)" w:hAnsi="Arial (Body)" w:cstheme="minorHAnsi"/>
                <w:b/>
                <w:color w:val="265A9A"/>
                <w:sz w:val="18"/>
              </w:rPr>
              <w:t xml:space="preserve"> per cent</w:t>
            </w:r>
          </w:p>
        </w:tc>
        <w:tc>
          <w:tcPr>
            <w:tcW w:w="2589" w:type="pct"/>
            <w:tcBorders>
              <w:bottom w:val="nil"/>
            </w:tcBorders>
            <w:shd w:val="clear" w:color="000000" w:fill="F2F2F2"/>
          </w:tcPr>
          <w:p w14:paraId="199429F6" w14:textId="75EF7157" w:rsidR="00542907" w:rsidRPr="0082394A" w:rsidRDefault="00542907" w:rsidP="00D50B6C">
            <w:pPr>
              <w:spacing w:before="45" w:after="45"/>
              <w:ind w:left="57" w:right="108"/>
              <w:rPr>
                <w:rFonts w:ascii="Arial (Body)" w:hAnsi="Arial (Body)" w:cstheme="minorHAnsi"/>
                <w:color w:val="000000"/>
                <w:sz w:val="18"/>
              </w:rPr>
            </w:pPr>
            <w:r w:rsidRPr="0082394A">
              <w:rPr>
                <w:rFonts w:ascii="Arial (Body)" w:hAnsi="Arial (Body)" w:cstheme="minorHAnsi"/>
                <w:color w:val="000000"/>
                <w:sz w:val="18"/>
              </w:rPr>
              <w:t>50</w:t>
            </w:r>
            <w:r w:rsidR="00195024">
              <w:rPr>
                <w:rFonts w:ascii="Arial (Body)" w:hAnsi="Arial (Body)" w:cstheme="minorHAnsi"/>
                <w:color w:val="000000"/>
                <w:sz w:val="18"/>
              </w:rPr>
              <w:t xml:space="preserve"> per cent</w:t>
            </w:r>
          </w:p>
        </w:tc>
      </w:tr>
      <w:tr w:rsidR="00542907" w:rsidRPr="0082394A" w14:paraId="0B7E8DB5" w14:textId="77777777" w:rsidTr="0082394A">
        <w:trPr>
          <w:trHeight w:val="399"/>
        </w:trPr>
        <w:tc>
          <w:tcPr>
            <w:tcW w:w="2411" w:type="pct"/>
            <w:tcBorders>
              <w:top w:val="nil"/>
              <w:bottom w:val="nil"/>
            </w:tcBorders>
            <w:shd w:val="clear" w:color="000000" w:fill="auto"/>
          </w:tcPr>
          <w:p w14:paraId="674FC3D1" w14:textId="7D500CF1" w:rsidR="00542907" w:rsidRPr="0082394A" w:rsidRDefault="00542907" w:rsidP="00D50B6C">
            <w:pPr>
              <w:spacing w:before="45" w:after="45"/>
              <w:ind w:left="57" w:right="108"/>
              <w:rPr>
                <w:rFonts w:ascii="Arial (Body)" w:hAnsi="Arial (Body)" w:cstheme="minorHAnsi"/>
                <w:b/>
                <w:color w:val="265A9A"/>
                <w:sz w:val="18"/>
              </w:rPr>
            </w:pPr>
            <w:r w:rsidRPr="0082394A">
              <w:rPr>
                <w:rFonts w:ascii="Arial (Body)" w:hAnsi="Arial (Body)" w:cstheme="minorHAnsi"/>
                <w:b/>
                <w:color w:val="265A9A"/>
                <w:sz w:val="18"/>
              </w:rPr>
              <w:t>60</w:t>
            </w:r>
            <w:r w:rsidR="00195024">
              <w:rPr>
                <w:rFonts w:ascii="Arial (Body)" w:hAnsi="Arial (Body)" w:cstheme="minorHAnsi"/>
                <w:b/>
                <w:color w:val="265A9A"/>
                <w:sz w:val="18"/>
              </w:rPr>
              <w:t xml:space="preserve"> per cent</w:t>
            </w:r>
          </w:p>
        </w:tc>
        <w:tc>
          <w:tcPr>
            <w:tcW w:w="2589" w:type="pct"/>
            <w:tcBorders>
              <w:top w:val="nil"/>
              <w:bottom w:val="nil"/>
            </w:tcBorders>
            <w:shd w:val="clear" w:color="000000" w:fill="auto"/>
          </w:tcPr>
          <w:p w14:paraId="7A182634" w14:textId="385223DC" w:rsidR="00542907" w:rsidRPr="0082394A" w:rsidRDefault="00542907" w:rsidP="00D50B6C">
            <w:pPr>
              <w:spacing w:before="45" w:after="45"/>
              <w:ind w:left="57" w:right="108"/>
              <w:rPr>
                <w:rFonts w:ascii="Arial (Body)" w:hAnsi="Arial (Body)" w:cstheme="minorHAnsi"/>
                <w:color w:val="000000"/>
                <w:sz w:val="18"/>
              </w:rPr>
            </w:pPr>
            <w:r w:rsidRPr="0082394A">
              <w:rPr>
                <w:rFonts w:ascii="Arial (Body)" w:hAnsi="Arial (Body)" w:cstheme="minorHAnsi"/>
                <w:color w:val="000000"/>
                <w:sz w:val="18"/>
              </w:rPr>
              <w:t>60</w:t>
            </w:r>
            <w:r w:rsidR="00195024">
              <w:rPr>
                <w:rFonts w:ascii="Arial (Body)" w:hAnsi="Arial (Body)" w:cstheme="minorHAnsi"/>
                <w:color w:val="000000"/>
                <w:sz w:val="18"/>
              </w:rPr>
              <w:t xml:space="preserve"> per cent</w:t>
            </w:r>
          </w:p>
        </w:tc>
      </w:tr>
      <w:tr w:rsidR="00542907" w:rsidRPr="0082394A" w14:paraId="3EFFC424" w14:textId="77777777" w:rsidTr="0082394A">
        <w:trPr>
          <w:trHeight w:val="399"/>
        </w:trPr>
        <w:tc>
          <w:tcPr>
            <w:tcW w:w="2411" w:type="pct"/>
            <w:tcBorders>
              <w:bottom w:val="nil"/>
            </w:tcBorders>
            <w:shd w:val="clear" w:color="000000" w:fill="F2F2F2"/>
          </w:tcPr>
          <w:p w14:paraId="110F1320" w14:textId="3F7D3CC9" w:rsidR="00542907" w:rsidRPr="0082394A" w:rsidRDefault="00542907" w:rsidP="00D50B6C">
            <w:pPr>
              <w:spacing w:before="45" w:after="45"/>
              <w:ind w:left="57" w:right="108"/>
              <w:rPr>
                <w:rFonts w:ascii="Arial (Body)" w:hAnsi="Arial (Body)" w:cstheme="minorHAnsi"/>
                <w:b/>
                <w:color w:val="265A9A"/>
                <w:sz w:val="18"/>
              </w:rPr>
            </w:pPr>
            <w:r w:rsidRPr="0082394A">
              <w:rPr>
                <w:rFonts w:ascii="Arial (Body)" w:hAnsi="Arial (Body)" w:cstheme="minorHAnsi"/>
                <w:b/>
                <w:color w:val="265A9A"/>
                <w:sz w:val="18"/>
              </w:rPr>
              <w:t>70</w:t>
            </w:r>
            <w:r w:rsidR="00195024">
              <w:rPr>
                <w:rFonts w:ascii="Arial (Body)" w:hAnsi="Arial (Body)" w:cstheme="minorHAnsi"/>
                <w:b/>
                <w:color w:val="265A9A"/>
                <w:sz w:val="18"/>
              </w:rPr>
              <w:t xml:space="preserve"> per cent</w:t>
            </w:r>
          </w:p>
        </w:tc>
        <w:tc>
          <w:tcPr>
            <w:tcW w:w="2589" w:type="pct"/>
            <w:tcBorders>
              <w:bottom w:val="nil"/>
            </w:tcBorders>
            <w:shd w:val="clear" w:color="000000" w:fill="F2F2F2"/>
          </w:tcPr>
          <w:p w14:paraId="0A5D7936" w14:textId="6BD58DA1" w:rsidR="00542907" w:rsidRPr="0082394A" w:rsidRDefault="00542907" w:rsidP="00D50B6C">
            <w:pPr>
              <w:spacing w:before="45" w:after="45"/>
              <w:ind w:left="57" w:right="108"/>
              <w:rPr>
                <w:rFonts w:ascii="Arial (Body)" w:hAnsi="Arial (Body)" w:cstheme="minorHAnsi"/>
                <w:color w:val="000000"/>
                <w:sz w:val="18"/>
              </w:rPr>
            </w:pPr>
            <w:r w:rsidRPr="0082394A">
              <w:rPr>
                <w:rFonts w:ascii="Arial (Body)" w:hAnsi="Arial (Body)" w:cstheme="minorHAnsi"/>
                <w:color w:val="000000"/>
                <w:sz w:val="18"/>
              </w:rPr>
              <w:t>70</w:t>
            </w:r>
            <w:r w:rsidR="00195024">
              <w:rPr>
                <w:rFonts w:ascii="Arial (Body)" w:hAnsi="Arial (Body)" w:cstheme="minorHAnsi"/>
                <w:color w:val="000000"/>
                <w:sz w:val="18"/>
              </w:rPr>
              <w:t xml:space="preserve"> per cent</w:t>
            </w:r>
          </w:p>
        </w:tc>
      </w:tr>
      <w:tr w:rsidR="00542907" w:rsidRPr="0082394A" w14:paraId="051FA719" w14:textId="77777777" w:rsidTr="0082394A">
        <w:trPr>
          <w:trHeight w:val="399"/>
        </w:trPr>
        <w:tc>
          <w:tcPr>
            <w:tcW w:w="2411" w:type="pct"/>
            <w:tcBorders>
              <w:top w:val="nil"/>
              <w:bottom w:val="nil"/>
            </w:tcBorders>
            <w:shd w:val="clear" w:color="000000" w:fill="auto"/>
          </w:tcPr>
          <w:p w14:paraId="75146367" w14:textId="7D2F1AD3" w:rsidR="00542907" w:rsidRPr="0082394A" w:rsidRDefault="00542907" w:rsidP="00D50B6C">
            <w:pPr>
              <w:spacing w:before="45" w:after="45"/>
              <w:ind w:left="57" w:right="108"/>
              <w:rPr>
                <w:rFonts w:ascii="Arial (Body)" w:hAnsi="Arial (Body)" w:cstheme="minorHAnsi"/>
                <w:b/>
                <w:color w:val="265A9A"/>
                <w:sz w:val="18"/>
              </w:rPr>
            </w:pPr>
            <w:r w:rsidRPr="0082394A">
              <w:rPr>
                <w:rFonts w:ascii="Arial (Body)" w:hAnsi="Arial (Body)" w:cstheme="minorHAnsi"/>
                <w:b/>
                <w:color w:val="265A9A"/>
                <w:sz w:val="18"/>
              </w:rPr>
              <w:t>80</w:t>
            </w:r>
            <w:r w:rsidR="00195024">
              <w:rPr>
                <w:rFonts w:ascii="Arial (Body)" w:hAnsi="Arial (Body)" w:cstheme="minorHAnsi"/>
                <w:b/>
                <w:color w:val="265A9A"/>
                <w:sz w:val="18"/>
              </w:rPr>
              <w:t xml:space="preserve"> per cent</w:t>
            </w:r>
          </w:p>
        </w:tc>
        <w:tc>
          <w:tcPr>
            <w:tcW w:w="2589" w:type="pct"/>
            <w:tcBorders>
              <w:top w:val="nil"/>
              <w:bottom w:val="nil"/>
            </w:tcBorders>
            <w:shd w:val="clear" w:color="000000" w:fill="auto"/>
          </w:tcPr>
          <w:p w14:paraId="2A366DD1" w14:textId="1129A61E" w:rsidR="00542907" w:rsidRPr="0082394A" w:rsidRDefault="00542907" w:rsidP="00D50B6C">
            <w:pPr>
              <w:spacing w:before="45" w:after="45"/>
              <w:ind w:left="57" w:right="108"/>
              <w:rPr>
                <w:rFonts w:ascii="Arial (Body)" w:hAnsi="Arial (Body)" w:cstheme="minorHAnsi"/>
                <w:color w:val="000000"/>
                <w:sz w:val="18"/>
              </w:rPr>
            </w:pPr>
            <w:r w:rsidRPr="0082394A">
              <w:rPr>
                <w:rFonts w:ascii="Arial (Body)" w:hAnsi="Arial (Body)" w:cstheme="minorHAnsi"/>
                <w:color w:val="000000"/>
                <w:sz w:val="18"/>
              </w:rPr>
              <w:t>80</w:t>
            </w:r>
            <w:r w:rsidR="00195024">
              <w:rPr>
                <w:rFonts w:ascii="Arial (Body)" w:hAnsi="Arial (Body)" w:cstheme="minorHAnsi"/>
                <w:color w:val="000000"/>
                <w:sz w:val="18"/>
              </w:rPr>
              <w:t xml:space="preserve"> per cent</w:t>
            </w:r>
          </w:p>
        </w:tc>
      </w:tr>
      <w:tr w:rsidR="00542907" w:rsidRPr="0082394A" w14:paraId="05052323" w14:textId="77777777" w:rsidTr="0082394A">
        <w:trPr>
          <w:trHeight w:val="399"/>
        </w:trPr>
        <w:tc>
          <w:tcPr>
            <w:tcW w:w="2411" w:type="pct"/>
            <w:tcBorders>
              <w:bottom w:val="single" w:sz="4" w:space="0" w:color="B3B3B3"/>
            </w:tcBorders>
            <w:shd w:val="clear" w:color="000000" w:fill="F2F2F2"/>
          </w:tcPr>
          <w:p w14:paraId="2A5A1817" w14:textId="12410674" w:rsidR="00542907" w:rsidRPr="0082394A" w:rsidRDefault="00542907" w:rsidP="00D50B6C">
            <w:pPr>
              <w:spacing w:before="45" w:after="45"/>
              <w:ind w:left="57" w:right="108"/>
              <w:rPr>
                <w:rFonts w:ascii="Arial (Body)" w:hAnsi="Arial (Body)" w:cstheme="minorHAnsi"/>
                <w:b/>
                <w:color w:val="265A9A"/>
                <w:sz w:val="18"/>
              </w:rPr>
            </w:pPr>
            <w:r w:rsidRPr="0082394A">
              <w:rPr>
                <w:rFonts w:ascii="Arial (Body)" w:hAnsi="Arial (Body)" w:cstheme="minorHAnsi"/>
                <w:b/>
                <w:color w:val="265A9A"/>
                <w:sz w:val="18"/>
              </w:rPr>
              <w:t>90</w:t>
            </w:r>
            <w:r w:rsidR="00195024">
              <w:rPr>
                <w:rFonts w:ascii="Arial (Body)" w:hAnsi="Arial (Body)" w:cstheme="minorHAnsi"/>
                <w:b/>
                <w:color w:val="265A9A"/>
                <w:sz w:val="18"/>
              </w:rPr>
              <w:t xml:space="preserve"> per cent</w:t>
            </w:r>
          </w:p>
        </w:tc>
        <w:tc>
          <w:tcPr>
            <w:tcW w:w="2589" w:type="pct"/>
            <w:tcBorders>
              <w:bottom w:val="single" w:sz="4" w:space="0" w:color="B3B3B3"/>
            </w:tcBorders>
            <w:shd w:val="clear" w:color="000000" w:fill="F2F2F2"/>
          </w:tcPr>
          <w:p w14:paraId="5D5AF20F" w14:textId="3E46E394" w:rsidR="00542907" w:rsidRPr="0082394A" w:rsidRDefault="00542907" w:rsidP="00D50B6C">
            <w:pPr>
              <w:spacing w:before="45" w:after="45"/>
              <w:ind w:left="57" w:right="108"/>
              <w:rPr>
                <w:rFonts w:ascii="Arial (Body)" w:hAnsi="Arial (Body)" w:cstheme="minorHAnsi"/>
                <w:color w:val="000000"/>
                <w:sz w:val="18"/>
              </w:rPr>
            </w:pPr>
            <w:r w:rsidRPr="0082394A">
              <w:rPr>
                <w:rFonts w:ascii="Arial (Body)" w:hAnsi="Arial (Body)" w:cstheme="minorHAnsi"/>
                <w:color w:val="000000"/>
                <w:sz w:val="18"/>
              </w:rPr>
              <w:t>90</w:t>
            </w:r>
            <w:r w:rsidR="00195024">
              <w:rPr>
                <w:rFonts w:ascii="Arial (Body)" w:hAnsi="Arial (Body)" w:cstheme="minorHAnsi"/>
                <w:color w:val="000000"/>
                <w:sz w:val="18"/>
              </w:rPr>
              <w:t xml:space="preserve"> per cent</w:t>
            </w:r>
          </w:p>
        </w:tc>
      </w:tr>
    </w:tbl>
    <w:p w14:paraId="3121A898" w14:textId="587E6A36" w:rsidR="00542907" w:rsidRPr="00555A49" w:rsidRDefault="00542907" w:rsidP="00D50B6C">
      <w:pPr>
        <w:pStyle w:val="ListParagraph"/>
        <w:numPr>
          <w:ilvl w:val="0"/>
          <w:numId w:val="22"/>
        </w:numPr>
        <w:spacing w:before="160" w:after="160" w:line="259" w:lineRule="auto"/>
        <w:contextualSpacing w:val="0"/>
        <w:rPr>
          <w:rFonts w:cstheme="minorHAnsi"/>
        </w:rPr>
      </w:pPr>
      <w:r w:rsidRPr="00555A49">
        <w:rPr>
          <w:rFonts w:cstheme="minorHAnsi"/>
        </w:rPr>
        <w:t>Provided that the minimum amount payable to an employee to whom the SWS applies is not less than the amount prescribed in the National Minimum Wage Order. Note: The minimum amount payable is reviewed every year in July.</w:t>
      </w:r>
    </w:p>
    <w:p w14:paraId="734D8F81" w14:textId="7084891B" w:rsidR="00542907" w:rsidRPr="00555A49" w:rsidRDefault="00542907" w:rsidP="00D50B6C">
      <w:pPr>
        <w:pStyle w:val="ListParagraph"/>
        <w:numPr>
          <w:ilvl w:val="0"/>
          <w:numId w:val="22"/>
        </w:numPr>
        <w:spacing w:before="0" w:after="160" w:line="259" w:lineRule="auto"/>
        <w:contextualSpacing w:val="0"/>
        <w:rPr>
          <w:rFonts w:cstheme="minorHAnsi"/>
        </w:rPr>
      </w:pPr>
      <w:r w:rsidRPr="00555A49">
        <w:rPr>
          <w:rFonts w:cstheme="minorHAnsi"/>
        </w:rPr>
        <w:t>Where an employee’s assessed capacity is 10</w:t>
      </w:r>
      <w:r w:rsidR="00195024">
        <w:rPr>
          <w:rFonts w:cstheme="minorHAnsi"/>
        </w:rPr>
        <w:t xml:space="preserve"> per cent</w:t>
      </w:r>
      <w:r w:rsidRPr="00555A49">
        <w:rPr>
          <w:rFonts w:cstheme="minorHAnsi"/>
        </w:rPr>
        <w:t>, they must receive a high degree of assistance and support.</w:t>
      </w:r>
    </w:p>
    <w:p w14:paraId="0187423A" w14:textId="77777777" w:rsidR="00542907" w:rsidRPr="00555A49" w:rsidRDefault="00542907" w:rsidP="00D50B6C">
      <w:pPr>
        <w:pStyle w:val="Heading3"/>
      </w:pPr>
      <w:bookmarkStart w:id="515" w:name="_Toc149160632"/>
      <w:r w:rsidRPr="00555A49">
        <w:t>Assessment of capacity</w:t>
      </w:r>
      <w:bookmarkEnd w:id="515"/>
    </w:p>
    <w:p w14:paraId="3D045003" w14:textId="77777777" w:rsidR="00542907" w:rsidRPr="00555A49" w:rsidRDefault="00542907" w:rsidP="00D50B6C">
      <w:pPr>
        <w:pStyle w:val="ListParagraph"/>
        <w:numPr>
          <w:ilvl w:val="0"/>
          <w:numId w:val="22"/>
        </w:numPr>
        <w:spacing w:before="0" w:after="160" w:line="259" w:lineRule="auto"/>
        <w:contextualSpacing w:val="0"/>
        <w:rPr>
          <w:rFonts w:cstheme="minorHAnsi"/>
        </w:rPr>
      </w:pPr>
      <w:r w:rsidRPr="00555A49">
        <w:rPr>
          <w:rFonts w:cstheme="minorHAnsi"/>
        </w:rPr>
        <w:t>For the purposes of establishing the percentage of the relevant minimum wage, the productive capacity of the employee will be assessed in accordance with the Supported Wage System by an approved assessor, having consulted the employer and the employee, and if the employee so desires, a union which the employee is eligible to join.</w:t>
      </w:r>
    </w:p>
    <w:p w14:paraId="697E4B9F" w14:textId="77777777" w:rsidR="00542907" w:rsidRPr="00555A49" w:rsidRDefault="00542907" w:rsidP="00D50B6C">
      <w:pPr>
        <w:pStyle w:val="ListParagraph"/>
        <w:numPr>
          <w:ilvl w:val="0"/>
          <w:numId w:val="22"/>
        </w:numPr>
        <w:spacing w:before="0" w:after="160" w:line="259" w:lineRule="auto"/>
        <w:contextualSpacing w:val="0"/>
        <w:rPr>
          <w:rFonts w:cstheme="minorHAnsi"/>
        </w:rPr>
      </w:pPr>
      <w:r w:rsidRPr="00555A49">
        <w:rPr>
          <w:rFonts w:cstheme="minorHAnsi"/>
        </w:rPr>
        <w:t>Assessment made under this schedule must be documented in a SWS wage assessment agreement, and retained by the employer as a time and wages record in accordance with the Act.</w:t>
      </w:r>
    </w:p>
    <w:p w14:paraId="2D27F179" w14:textId="77777777" w:rsidR="00542907" w:rsidRPr="00555A49" w:rsidRDefault="00542907" w:rsidP="00D50B6C">
      <w:pPr>
        <w:pStyle w:val="Heading3"/>
      </w:pPr>
      <w:bookmarkStart w:id="516" w:name="_Toc149160633"/>
      <w:r w:rsidRPr="00555A49">
        <w:t>Lodgement of SWS wage assessment agreement</w:t>
      </w:r>
      <w:bookmarkEnd w:id="516"/>
    </w:p>
    <w:p w14:paraId="70677935" w14:textId="77777777" w:rsidR="00542907" w:rsidRPr="00555A49" w:rsidRDefault="00542907" w:rsidP="00D50B6C">
      <w:pPr>
        <w:pStyle w:val="ListParagraph"/>
        <w:numPr>
          <w:ilvl w:val="0"/>
          <w:numId w:val="22"/>
        </w:numPr>
        <w:spacing w:before="0" w:after="160" w:line="259" w:lineRule="auto"/>
        <w:contextualSpacing w:val="0"/>
        <w:rPr>
          <w:rFonts w:cstheme="minorHAnsi"/>
        </w:rPr>
      </w:pPr>
      <w:r w:rsidRPr="00555A49">
        <w:rPr>
          <w:rFonts w:cstheme="minorHAnsi"/>
        </w:rPr>
        <w:t>All SWS wage assessment agreements under the conditions of this schedule, including the appropriate percentage of the relevant minimum wage to be paid to the employee, must be lodged by the employer with the Fair Work Commission.</w:t>
      </w:r>
    </w:p>
    <w:p w14:paraId="4CA1E6AE" w14:textId="77777777" w:rsidR="00542907" w:rsidRPr="00555A49" w:rsidRDefault="00542907" w:rsidP="00D50B6C">
      <w:pPr>
        <w:pStyle w:val="ListParagraph"/>
        <w:numPr>
          <w:ilvl w:val="0"/>
          <w:numId w:val="22"/>
        </w:numPr>
        <w:spacing w:before="0" w:after="160" w:line="259" w:lineRule="auto"/>
        <w:contextualSpacing w:val="0"/>
        <w:rPr>
          <w:rFonts w:cstheme="minorHAnsi"/>
        </w:rPr>
      </w:pPr>
      <w:r w:rsidRPr="00555A49">
        <w:rPr>
          <w:rFonts w:cstheme="minorHAnsi"/>
        </w:rPr>
        <w:t>All SWS wage assessment agreements must be agreed and signed by the employee and employer parties to the assessment. Where a union which has an interest in the agreement is not a party to the assessment, the assessment will be referred by the Fair Work Commission to the union by certified mail and the agreement will take effect unless an objection is notified to the Fair Work Commission within 10 working days.</w:t>
      </w:r>
    </w:p>
    <w:p w14:paraId="7A1B87EF" w14:textId="77777777" w:rsidR="00542907" w:rsidRPr="00555A49" w:rsidRDefault="00542907" w:rsidP="00D50B6C">
      <w:pPr>
        <w:pStyle w:val="Heading3"/>
      </w:pPr>
      <w:bookmarkStart w:id="517" w:name="_Toc149160634"/>
      <w:r w:rsidRPr="00555A49">
        <w:t>Review of assessment</w:t>
      </w:r>
      <w:bookmarkEnd w:id="517"/>
    </w:p>
    <w:p w14:paraId="0D3ADD27" w14:textId="605230CD" w:rsidR="00542907" w:rsidRPr="00555A49" w:rsidRDefault="00542907" w:rsidP="00D50B6C">
      <w:pPr>
        <w:pStyle w:val="ListParagraph"/>
        <w:numPr>
          <w:ilvl w:val="0"/>
          <w:numId w:val="22"/>
        </w:numPr>
        <w:spacing w:before="0" w:after="160" w:line="259" w:lineRule="auto"/>
        <w:contextualSpacing w:val="0"/>
        <w:rPr>
          <w:rFonts w:cstheme="minorHAnsi"/>
        </w:rPr>
      </w:pPr>
      <w:r w:rsidRPr="00555A49">
        <w:rPr>
          <w:rFonts w:cstheme="minorHAnsi"/>
        </w:rPr>
        <w:t>The assessment of the applicable percentage should be subject to annual review or more frequent review on the basis of a reasonable request for such a review. The process of review must be in accordance with the procedures for assessing capacity under the support</w:t>
      </w:r>
      <w:r w:rsidR="00195024">
        <w:rPr>
          <w:rFonts w:cstheme="minorHAnsi"/>
        </w:rPr>
        <w:t>ed</w:t>
      </w:r>
      <w:r w:rsidRPr="00555A49">
        <w:rPr>
          <w:rFonts w:cstheme="minorHAnsi"/>
        </w:rPr>
        <w:t xml:space="preserve"> wage system.</w:t>
      </w:r>
    </w:p>
    <w:p w14:paraId="2642E86D" w14:textId="77777777" w:rsidR="00542907" w:rsidRPr="00555A49" w:rsidRDefault="00542907" w:rsidP="00D50B6C">
      <w:pPr>
        <w:pStyle w:val="Heading3"/>
      </w:pPr>
      <w:bookmarkStart w:id="518" w:name="_Toc149160635"/>
      <w:r w:rsidRPr="00555A49">
        <w:t>Other terms and conditions of employment</w:t>
      </w:r>
      <w:bookmarkEnd w:id="518"/>
    </w:p>
    <w:p w14:paraId="6FDB6D78" w14:textId="77777777" w:rsidR="00542907" w:rsidRPr="00555A49" w:rsidRDefault="00542907" w:rsidP="00D50B6C">
      <w:pPr>
        <w:pStyle w:val="ListParagraph"/>
        <w:numPr>
          <w:ilvl w:val="0"/>
          <w:numId w:val="22"/>
        </w:numPr>
        <w:spacing w:before="0" w:after="160" w:line="259" w:lineRule="auto"/>
        <w:contextualSpacing w:val="0"/>
        <w:rPr>
          <w:rFonts w:cstheme="minorHAnsi"/>
        </w:rPr>
      </w:pPr>
      <w:r w:rsidRPr="00555A49">
        <w:rPr>
          <w:rFonts w:cstheme="minorHAnsi"/>
        </w:rPr>
        <w:t xml:space="preserve">Where an assessment has been made, the applicable percentage will apply to the relevant wage rate only. Employees covered by the provisions of the schedule will be entitled to the </w:t>
      </w:r>
      <w:r w:rsidRPr="00555A49">
        <w:rPr>
          <w:rFonts w:cstheme="minorHAnsi"/>
        </w:rPr>
        <w:lastRenderedPageBreak/>
        <w:t>same terms and conditions of employment as all other workers covered by this agreement paid on a pro rata basis.</w:t>
      </w:r>
    </w:p>
    <w:p w14:paraId="5003868F" w14:textId="77777777" w:rsidR="00542907" w:rsidRPr="00555A49" w:rsidRDefault="00542907" w:rsidP="00D50B6C">
      <w:pPr>
        <w:pStyle w:val="Heading3"/>
      </w:pPr>
      <w:bookmarkStart w:id="519" w:name="_Toc149160636"/>
      <w:r w:rsidRPr="00555A49">
        <w:t>Workplace adjustment</w:t>
      </w:r>
      <w:bookmarkEnd w:id="519"/>
    </w:p>
    <w:p w14:paraId="324E006E" w14:textId="77777777" w:rsidR="00542907" w:rsidRPr="00555A49" w:rsidRDefault="00542907" w:rsidP="00D50B6C">
      <w:pPr>
        <w:pStyle w:val="ListParagraph"/>
        <w:numPr>
          <w:ilvl w:val="0"/>
          <w:numId w:val="22"/>
        </w:numPr>
        <w:spacing w:before="0" w:after="160" w:line="259" w:lineRule="auto"/>
        <w:contextualSpacing w:val="0"/>
        <w:rPr>
          <w:rFonts w:cstheme="minorHAnsi"/>
        </w:rPr>
      </w:pPr>
      <w:r w:rsidRPr="00555A49">
        <w:rPr>
          <w:rFonts w:cstheme="minorHAnsi"/>
        </w:rPr>
        <w:t>An employer wishing to employ a person under the provisions of this schedule must take reasonable steps to make changes in the workplace to enhance the employee’s capacity to do the job. Changes may involve redesign of job duties, working time arrangements and work organisation in consultation with other workers in the area.</w:t>
      </w:r>
    </w:p>
    <w:p w14:paraId="757345B0" w14:textId="77777777" w:rsidR="00542907" w:rsidRPr="00555A49" w:rsidRDefault="00542907" w:rsidP="00D50B6C">
      <w:pPr>
        <w:pStyle w:val="Heading3"/>
      </w:pPr>
      <w:bookmarkStart w:id="520" w:name="_Toc149160637"/>
      <w:r w:rsidRPr="00555A49">
        <w:t>Trial period</w:t>
      </w:r>
      <w:bookmarkEnd w:id="520"/>
      <w:r w:rsidRPr="00555A49">
        <w:t xml:space="preserve"> </w:t>
      </w:r>
    </w:p>
    <w:p w14:paraId="624566F3" w14:textId="77777777" w:rsidR="00542907" w:rsidRPr="00555A49" w:rsidRDefault="00542907" w:rsidP="00D50B6C">
      <w:pPr>
        <w:pStyle w:val="ListParagraph"/>
        <w:numPr>
          <w:ilvl w:val="0"/>
          <w:numId w:val="22"/>
        </w:numPr>
        <w:spacing w:before="0" w:after="160" w:line="259" w:lineRule="auto"/>
        <w:contextualSpacing w:val="0"/>
        <w:rPr>
          <w:rFonts w:cstheme="minorHAnsi"/>
        </w:rPr>
      </w:pPr>
      <w:r w:rsidRPr="00555A49">
        <w:rPr>
          <w:rFonts w:cstheme="minorHAnsi"/>
        </w:rPr>
        <w:t>In order for an adequate assessment of the employee’s capacity to be made, an employer may employ a person under the provisions of this schedule for a Trial Period not exceeding 12 weeks, except that in some cases additional work adjustment time (not exceeding four weeks) may be needed.</w:t>
      </w:r>
    </w:p>
    <w:p w14:paraId="1B8B556A" w14:textId="77777777" w:rsidR="00542907" w:rsidRPr="00555A49" w:rsidRDefault="00542907" w:rsidP="00D50B6C">
      <w:pPr>
        <w:pStyle w:val="ListParagraph"/>
        <w:numPr>
          <w:ilvl w:val="0"/>
          <w:numId w:val="22"/>
        </w:numPr>
        <w:spacing w:before="0" w:after="160" w:line="259" w:lineRule="auto"/>
        <w:contextualSpacing w:val="0"/>
        <w:rPr>
          <w:rFonts w:cstheme="minorHAnsi"/>
        </w:rPr>
      </w:pPr>
      <w:r w:rsidRPr="00555A49">
        <w:rPr>
          <w:rFonts w:cstheme="minorHAnsi"/>
        </w:rPr>
        <w:t>During that Trial Period the assessment of capacity will be undertaken and the percentage of the relevant minimum wage for a continuing employment relationship will be determined.</w:t>
      </w:r>
    </w:p>
    <w:p w14:paraId="4B5894E1" w14:textId="77777777" w:rsidR="00542907" w:rsidRPr="00555A49" w:rsidRDefault="00542907" w:rsidP="00D50B6C">
      <w:pPr>
        <w:pStyle w:val="ListParagraph"/>
        <w:numPr>
          <w:ilvl w:val="0"/>
          <w:numId w:val="22"/>
        </w:numPr>
        <w:spacing w:before="0" w:after="160" w:line="259" w:lineRule="auto"/>
        <w:contextualSpacing w:val="0"/>
        <w:rPr>
          <w:rFonts w:cstheme="minorHAnsi"/>
        </w:rPr>
      </w:pPr>
      <w:r w:rsidRPr="00555A49">
        <w:rPr>
          <w:rFonts w:cstheme="minorHAnsi"/>
        </w:rPr>
        <w:t>The minimum amount payable to the employee during the Trial Period must be no less than the current weekly rate, as determined by the Fair Work Commission.</w:t>
      </w:r>
    </w:p>
    <w:p w14:paraId="20545F9F" w14:textId="77777777" w:rsidR="00542907" w:rsidRPr="00555A49" w:rsidRDefault="00542907" w:rsidP="00D50B6C">
      <w:pPr>
        <w:pStyle w:val="ListParagraph"/>
        <w:numPr>
          <w:ilvl w:val="0"/>
          <w:numId w:val="22"/>
        </w:numPr>
        <w:spacing w:before="0" w:after="160" w:line="259" w:lineRule="auto"/>
        <w:contextualSpacing w:val="0"/>
        <w:rPr>
          <w:rFonts w:cstheme="minorHAnsi"/>
        </w:rPr>
      </w:pPr>
      <w:r w:rsidRPr="00555A49">
        <w:rPr>
          <w:rFonts w:cstheme="minorHAnsi"/>
        </w:rPr>
        <w:t>Work trials should include induction or training as appropriate to the job being trialled.</w:t>
      </w:r>
    </w:p>
    <w:p w14:paraId="5FE50F1B" w14:textId="3496324E" w:rsidR="00542907" w:rsidRPr="0082394A" w:rsidRDefault="00542907" w:rsidP="00D50B6C">
      <w:pPr>
        <w:pStyle w:val="ListParagraph"/>
        <w:numPr>
          <w:ilvl w:val="0"/>
          <w:numId w:val="22"/>
        </w:numPr>
        <w:spacing w:before="0" w:after="160" w:line="259" w:lineRule="auto"/>
        <w:contextualSpacing w:val="0"/>
        <w:rPr>
          <w:rFonts w:cstheme="minorHAnsi"/>
          <w:b/>
        </w:rPr>
      </w:pPr>
      <w:r w:rsidRPr="00555A49">
        <w:rPr>
          <w:rFonts w:cstheme="minorHAnsi"/>
        </w:rPr>
        <w:t xml:space="preserve">Where the employer and employee wish to establish a continuing employment relationship following the completion of the Trial Period, a further contract of employment will be entered into based on the outcome of assessment under </w:t>
      </w:r>
      <w:r w:rsidRPr="0082394A">
        <w:rPr>
          <w:rFonts w:cstheme="minorHAnsi"/>
        </w:rPr>
        <w:t xml:space="preserve">clause 8 and 9 </w:t>
      </w:r>
      <w:r w:rsidR="00195024">
        <w:rPr>
          <w:rFonts w:cstheme="minorHAnsi"/>
        </w:rPr>
        <w:t>of</w:t>
      </w:r>
      <w:r w:rsidRPr="0082394A">
        <w:rPr>
          <w:rFonts w:cstheme="minorHAnsi"/>
        </w:rPr>
        <w:t xml:space="preserve"> this attachment.</w:t>
      </w:r>
    </w:p>
    <w:p w14:paraId="71816F6C" w14:textId="77777777" w:rsidR="00542907" w:rsidRPr="00555A49" w:rsidRDefault="00542907" w:rsidP="00D50B6C"/>
    <w:p w14:paraId="0D9C82AA" w14:textId="57D90850" w:rsidR="000E363C" w:rsidRDefault="000E363C" w:rsidP="00D50B6C">
      <w:pPr>
        <w:spacing w:before="0" w:after="160" w:line="259" w:lineRule="auto"/>
        <w:rPr>
          <w:rFonts w:cstheme="minorHAnsi"/>
        </w:rPr>
      </w:pPr>
      <w:r>
        <w:rPr>
          <w:rFonts w:cstheme="minorHAnsi"/>
        </w:rPr>
        <w:br w:type="page"/>
      </w:r>
    </w:p>
    <w:p w14:paraId="3C20D934" w14:textId="71E97615" w:rsidR="00542907" w:rsidRDefault="000E363C" w:rsidP="00D50B6C">
      <w:pPr>
        <w:pStyle w:val="Heading1-nobackground"/>
        <w:spacing w:before="480" w:after="240"/>
      </w:pPr>
      <w:bookmarkStart w:id="521" w:name="_Toc159248305"/>
      <w:r w:rsidRPr="008F1481">
        <w:lastRenderedPageBreak/>
        <w:t xml:space="preserve">Attachment </w:t>
      </w:r>
      <w:r>
        <w:t>C</w:t>
      </w:r>
      <w:r w:rsidRPr="008F1481">
        <w:t xml:space="preserve"> – </w:t>
      </w:r>
      <w:r w:rsidR="00207B0C">
        <w:t>managing underperformance</w:t>
      </w:r>
      <w:bookmarkEnd w:id="521"/>
      <w:r w:rsidR="00207B0C">
        <w:t xml:space="preserve"> </w:t>
      </w:r>
    </w:p>
    <w:p w14:paraId="61121C60" w14:textId="77777777" w:rsidR="00336245" w:rsidRPr="00336245" w:rsidRDefault="00336245" w:rsidP="00D50B6C">
      <w:pPr>
        <w:numPr>
          <w:ilvl w:val="0"/>
          <w:numId w:val="46"/>
        </w:numPr>
        <w:tabs>
          <w:tab w:val="clear" w:pos="720"/>
          <w:tab w:val="num" w:pos="426"/>
        </w:tabs>
        <w:spacing w:after="0" w:line="264" w:lineRule="auto"/>
        <w:ind w:left="426" w:hanging="426"/>
        <w:jc w:val="both"/>
        <w:rPr>
          <w:rFonts w:ascii="Arial" w:hAnsi="Arial" w:cs="Arial"/>
        </w:rPr>
      </w:pPr>
      <w:r w:rsidRPr="00336245">
        <w:rPr>
          <w:rFonts w:ascii="Arial" w:hAnsi="Arial" w:cs="Arial"/>
        </w:rPr>
        <w:t xml:space="preserve">After a reasonable period of counselling and coaching, an employee whose performance appears to be unsatisfactory will be issued with a formal warning. The formal warning will set out: </w:t>
      </w:r>
    </w:p>
    <w:p w14:paraId="0ED78723" w14:textId="77777777" w:rsidR="00336245" w:rsidRPr="00336245" w:rsidRDefault="00336245" w:rsidP="00D50B6C">
      <w:pPr>
        <w:pStyle w:val="Clear"/>
        <w:numPr>
          <w:ilvl w:val="1"/>
          <w:numId w:val="46"/>
        </w:numPr>
        <w:tabs>
          <w:tab w:val="num" w:pos="851"/>
        </w:tabs>
        <w:spacing w:before="120" w:line="264" w:lineRule="auto"/>
        <w:ind w:left="851" w:hanging="425"/>
        <w:rPr>
          <w:rFonts w:ascii="Arial" w:hAnsi="Arial" w:cs="Arial"/>
          <w:sz w:val="20"/>
          <w:szCs w:val="20"/>
        </w:rPr>
      </w:pPr>
      <w:r w:rsidRPr="00336245">
        <w:rPr>
          <w:rFonts w:ascii="Arial" w:hAnsi="Arial" w:cs="Arial"/>
          <w:sz w:val="20"/>
          <w:szCs w:val="20"/>
        </w:rPr>
        <w:t xml:space="preserve">details of the required standards for the duties the employee has been assigned and how the employee has failed to meet those standards </w:t>
      </w:r>
    </w:p>
    <w:p w14:paraId="7D6811A5" w14:textId="77777777" w:rsidR="00336245" w:rsidRPr="00336245" w:rsidRDefault="00336245" w:rsidP="00D50B6C">
      <w:pPr>
        <w:pStyle w:val="Clear"/>
        <w:numPr>
          <w:ilvl w:val="1"/>
          <w:numId w:val="46"/>
        </w:numPr>
        <w:tabs>
          <w:tab w:val="num" w:pos="851"/>
        </w:tabs>
        <w:spacing w:before="120" w:line="264" w:lineRule="auto"/>
        <w:ind w:left="851" w:hanging="425"/>
        <w:rPr>
          <w:rFonts w:ascii="Arial" w:hAnsi="Arial" w:cs="Arial"/>
          <w:sz w:val="20"/>
          <w:szCs w:val="20"/>
        </w:rPr>
      </w:pPr>
      <w:r w:rsidRPr="00336245">
        <w:rPr>
          <w:rFonts w:ascii="Arial" w:hAnsi="Arial" w:cs="Arial"/>
          <w:sz w:val="20"/>
          <w:szCs w:val="20"/>
        </w:rPr>
        <w:t xml:space="preserve">details of how the employee’s performance will be assessed </w:t>
      </w:r>
    </w:p>
    <w:p w14:paraId="1C79CF2B" w14:textId="77777777" w:rsidR="00336245" w:rsidRPr="00336245" w:rsidRDefault="00336245" w:rsidP="00D50B6C">
      <w:pPr>
        <w:pStyle w:val="Clear"/>
        <w:numPr>
          <w:ilvl w:val="1"/>
          <w:numId w:val="46"/>
        </w:numPr>
        <w:tabs>
          <w:tab w:val="num" w:pos="851"/>
        </w:tabs>
        <w:spacing w:before="120" w:line="264" w:lineRule="auto"/>
        <w:ind w:left="851" w:hanging="425"/>
        <w:rPr>
          <w:rFonts w:ascii="Arial" w:hAnsi="Arial" w:cs="Arial"/>
          <w:sz w:val="20"/>
          <w:szCs w:val="20"/>
        </w:rPr>
      </w:pPr>
      <w:r w:rsidRPr="00336245">
        <w:rPr>
          <w:rFonts w:ascii="Arial" w:hAnsi="Arial" w:cs="Arial"/>
          <w:sz w:val="20"/>
          <w:szCs w:val="20"/>
        </w:rPr>
        <w:t xml:space="preserve">the possible consequences if the employee has not attained and sustained the required standards by the end of the assessment period. </w:t>
      </w:r>
    </w:p>
    <w:p w14:paraId="080D7194" w14:textId="4AC520BB" w:rsidR="00336245" w:rsidRPr="00336245" w:rsidRDefault="00336245" w:rsidP="00D50B6C">
      <w:pPr>
        <w:numPr>
          <w:ilvl w:val="0"/>
          <w:numId w:val="46"/>
        </w:numPr>
        <w:tabs>
          <w:tab w:val="clear" w:pos="720"/>
          <w:tab w:val="num" w:pos="426"/>
        </w:tabs>
        <w:spacing w:before="240" w:after="0" w:line="264" w:lineRule="auto"/>
        <w:ind w:left="425" w:hanging="425"/>
        <w:jc w:val="both"/>
        <w:rPr>
          <w:rFonts w:ascii="Arial" w:hAnsi="Arial" w:cs="Arial"/>
        </w:rPr>
      </w:pPr>
      <w:r w:rsidRPr="00336245">
        <w:rPr>
          <w:rFonts w:ascii="Arial" w:hAnsi="Arial" w:cs="Arial"/>
        </w:rPr>
        <w:t xml:space="preserve">A person nominated by the Chair will then conduct a fair and impartial assessment of the employee’s work performance over a reasonable period of time (this should normally be not less than one month and not longer than three months), which is determined at the outset of the assessment period. The employee will be provided with feedback on </w:t>
      </w:r>
      <w:r>
        <w:rPr>
          <w:rFonts w:ascii="Arial" w:hAnsi="Arial" w:cs="Arial"/>
        </w:rPr>
        <w:t>their</w:t>
      </w:r>
      <w:r w:rsidRPr="00336245">
        <w:rPr>
          <w:rFonts w:ascii="Arial" w:hAnsi="Arial" w:cs="Arial"/>
        </w:rPr>
        <w:t xml:space="preserve"> performance during the assessment period. </w:t>
      </w:r>
    </w:p>
    <w:p w14:paraId="06CADCC9" w14:textId="77777777" w:rsidR="00336245" w:rsidRPr="00336245" w:rsidRDefault="00336245" w:rsidP="00D50B6C">
      <w:pPr>
        <w:numPr>
          <w:ilvl w:val="0"/>
          <w:numId w:val="46"/>
        </w:numPr>
        <w:tabs>
          <w:tab w:val="clear" w:pos="720"/>
          <w:tab w:val="num" w:pos="426"/>
        </w:tabs>
        <w:spacing w:before="240" w:after="0" w:line="264" w:lineRule="auto"/>
        <w:ind w:left="426" w:hanging="426"/>
        <w:jc w:val="both"/>
        <w:rPr>
          <w:rFonts w:ascii="Arial" w:hAnsi="Arial" w:cs="Arial"/>
        </w:rPr>
      </w:pPr>
      <w:r w:rsidRPr="00336245">
        <w:rPr>
          <w:rFonts w:ascii="Arial" w:hAnsi="Arial" w:cs="Arial"/>
        </w:rPr>
        <w:t xml:space="preserve">At the end of the assessment period, if the employee’s work performance is assessed as meeting the required standard, the assessor will report this finding to the decision-maker. If the decision-maker agrees with the finding, the employee will be advised of this and no further action need be taken under these provisions. </w:t>
      </w:r>
    </w:p>
    <w:p w14:paraId="2F84D054" w14:textId="2AA87C64" w:rsidR="00336245" w:rsidRPr="00336245" w:rsidRDefault="00336245" w:rsidP="00D50B6C">
      <w:pPr>
        <w:numPr>
          <w:ilvl w:val="0"/>
          <w:numId w:val="46"/>
        </w:numPr>
        <w:tabs>
          <w:tab w:val="clear" w:pos="720"/>
          <w:tab w:val="num" w:pos="426"/>
        </w:tabs>
        <w:spacing w:before="240" w:after="0" w:line="264" w:lineRule="auto"/>
        <w:ind w:left="426" w:hanging="426"/>
        <w:jc w:val="both"/>
        <w:rPr>
          <w:rFonts w:ascii="Arial" w:hAnsi="Arial" w:cs="Arial"/>
        </w:rPr>
      </w:pPr>
      <w:r w:rsidRPr="00336245">
        <w:rPr>
          <w:rFonts w:ascii="Arial" w:hAnsi="Arial" w:cs="Arial"/>
        </w:rPr>
        <w:t xml:space="preserve">If the employee is assessed as not having met the required standard, the assessor will report this finding to the decision-maker. The decision-maker will advise the employee of the finding and of the action that </w:t>
      </w:r>
      <w:r>
        <w:rPr>
          <w:rFonts w:ascii="Arial" w:hAnsi="Arial" w:cs="Arial"/>
        </w:rPr>
        <w:t>they</w:t>
      </w:r>
      <w:r w:rsidRPr="00336245">
        <w:rPr>
          <w:rFonts w:ascii="Arial" w:hAnsi="Arial" w:cs="Arial"/>
        </w:rPr>
        <w:t xml:space="preserve"> propose to take, which may include one or more of the following: </w:t>
      </w:r>
    </w:p>
    <w:p w14:paraId="15390108" w14:textId="77777777" w:rsidR="00336245" w:rsidRPr="00336245" w:rsidRDefault="00336245" w:rsidP="00D50B6C">
      <w:pPr>
        <w:pStyle w:val="Clear"/>
        <w:numPr>
          <w:ilvl w:val="1"/>
          <w:numId w:val="46"/>
        </w:numPr>
        <w:tabs>
          <w:tab w:val="num" w:pos="851"/>
        </w:tabs>
        <w:spacing w:before="120" w:line="264" w:lineRule="auto"/>
        <w:ind w:left="851" w:hanging="425"/>
        <w:rPr>
          <w:rFonts w:ascii="Arial" w:hAnsi="Arial" w:cs="Arial"/>
          <w:sz w:val="20"/>
          <w:szCs w:val="20"/>
        </w:rPr>
      </w:pPr>
      <w:r w:rsidRPr="00336245">
        <w:rPr>
          <w:rFonts w:ascii="Arial" w:hAnsi="Arial" w:cs="Arial"/>
          <w:sz w:val="20"/>
          <w:szCs w:val="20"/>
        </w:rPr>
        <w:t xml:space="preserve">termination of employment </w:t>
      </w:r>
    </w:p>
    <w:p w14:paraId="46E95391" w14:textId="77777777" w:rsidR="00336245" w:rsidRPr="00336245" w:rsidRDefault="00336245" w:rsidP="00D50B6C">
      <w:pPr>
        <w:pStyle w:val="Clear"/>
        <w:numPr>
          <w:ilvl w:val="1"/>
          <w:numId w:val="46"/>
        </w:numPr>
        <w:tabs>
          <w:tab w:val="num" w:pos="851"/>
        </w:tabs>
        <w:spacing w:before="120" w:line="264" w:lineRule="auto"/>
        <w:ind w:left="851" w:hanging="425"/>
        <w:rPr>
          <w:rFonts w:ascii="Arial" w:hAnsi="Arial" w:cs="Arial"/>
          <w:sz w:val="20"/>
          <w:szCs w:val="20"/>
        </w:rPr>
      </w:pPr>
      <w:r w:rsidRPr="00336245">
        <w:rPr>
          <w:rFonts w:ascii="Arial" w:hAnsi="Arial" w:cs="Arial"/>
          <w:sz w:val="20"/>
          <w:szCs w:val="20"/>
        </w:rPr>
        <w:t>reduction in classification and remuneration</w:t>
      </w:r>
    </w:p>
    <w:p w14:paraId="0037BC58" w14:textId="77777777" w:rsidR="00336245" w:rsidRPr="00336245" w:rsidRDefault="00336245" w:rsidP="00D50B6C">
      <w:pPr>
        <w:pStyle w:val="Clear"/>
        <w:numPr>
          <w:ilvl w:val="1"/>
          <w:numId w:val="46"/>
        </w:numPr>
        <w:tabs>
          <w:tab w:val="num" w:pos="851"/>
        </w:tabs>
        <w:spacing w:before="120" w:line="264" w:lineRule="auto"/>
        <w:ind w:left="851" w:hanging="425"/>
        <w:rPr>
          <w:rFonts w:ascii="Arial" w:hAnsi="Arial" w:cs="Arial"/>
          <w:sz w:val="20"/>
          <w:szCs w:val="20"/>
        </w:rPr>
      </w:pPr>
      <w:r w:rsidRPr="00336245">
        <w:rPr>
          <w:rFonts w:ascii="Arial" w:hAnsi="Arial" w:cs="Arial"/>
          <w:sz w:val="20"/>
          <w:szCs w:val="20"/>
        </w:rPr>
        <w:t xml:space="preserve">reassignment of duties </w:t>
      </w:r>
    </w:p>
    <w:p w14:paraId="75412733" w14:textId="77777777" w:rsidR="00336245" w:rsidRPr="00336245" w:rsidRDefault="00336245" w:rsidP="00D50B6C">
      <w:pPr>
        <w:pStyle w:val="Clear"/>
        <w:numPr>
          <w:ilvl w:val="1"/>
          <w:numId w:val="46"/>
        </w:numPr>
        <w:tabs>
          <w:tab w:val="num" w:pos="851"/>
        </w:tabs>
        <w:spacing w:before="120" w:line="264" w:lineRule="auto"/>
        <w:ind w:left="851" w:hanging="425"/>
        <w:rPr>
          <w:rFonts w:ascii="Arial" w:hAnsi="Arial" w:cs="Arial"/>
          <w:sz w:val="20"/>
          <w:szCs w:val="20"/>
        </w:rPr>
      </w:pPr>
      <w:r w:rsidRPr="00336245">
        <w:rPr>
          <w:rFonts w:ascii="Arial" w:hAnsi="Arial" w:cs="Arial"/>
          <w:sz w:val="20"/>
          <w:szCs w:val="20"/>
        </w:rPr>
        <w:t xml:space="preserve">some other appropriate action. </w:t>
      </w:r>
    </w:p>
    <w:p w14:paraId="5F89C850" w14:textId="77777777" w:rsidR="00336245" w:rsidRPr="00336245" w:rsidRDefault="00336245" w:rsidP="00D50B6C">
      <w:pPr>
        <w:numPr>
          <w:ilvl w:val="0"/>
          <w:numId w:val="46"/>
        </w:numPr>
        <w:tabs>
          <w:tab w:val="clear" w:pos="720"/>
          <w:tab w:val="num" w:pos="426"/>
        </w:tabs>
        <w:spacing w:before="180" w:after="0" w:line="264" w:lineRule="auto"/>
        <w:ind w:left="425" w:hanging="425"/>
        <w:jc w:val="both"/>
        <w:rPr>
          <w:rFonts w:ascii="Arial" w:hAnsi="Arial" w:cs="Arial"/>
        </w:rPr>
      </w:pPr>
      <w:r w:rsidRPr="00336245">
        <w:rPr>
          <w:rFonts w:ascii="Arial" w:hAnsi="Arial" w:cs="Arial"/>
        </w:rPr>
        <w:t xml:space="preserve">The employee will be given seven days from the receipt of the advice to respond to the findings and the action proposed by the decision-maker. </w:t>
      </w:r>
    </w:p>
    <w:p w14:paraId="43D685CC" w14:textId="77777777" w:rsidR="00336245" w:rsidRPr="00336245" w:rsidRDefault="00336245" w:rsidP="00D50B6C">
      <w:pPr>
        <w:numPr>
          <w:ilvl w:val="0"/>
          <w:numId w:val="46"/>
        </w:numPr>
        <w:tabs>
          <w:tab w:val="clear" w:pos="720"/>
          <w:tab w:val="num" w:pos="426"/>
        </w:tabs>
        <w:spacing w:before="180" w:after="0" w:line="264" w:lineRule="auto"/>
        <w:ind w:left="425" w:hanging="425"/>
        <w:jc w:val="both"/>
        <w:rPr>
          <w:rFonts w:ascii="Arial" w:hAnsi="Arial" w:cs="Arial"/>
        </w:rPr>
      </w:pPr>
      <w:r w:rsidRPr="00336245">
        <w:rPr>
          <w:rFonts w:ascii="Arial" w:hAnsi="Arial" w:cs="Arial"/>
        </w:rPr>
        <w:t xml:space="preserve">The decision-maker, having taken into account the assessor’s findings and the employee’s response, will advise the employee in writing of his or her decision and the action to be taken. </w:t>
      </w:r>
    </w:p>
    <w:p w14:paraId="70CC1295" w14:textId="1CB8DEB9" w:rsidR="000E44E8" w:rsidRDefault="009B025C" w:rsidP="00D50B6C">
      <w:pPr>
        <w:numPr>
          <w:ilvl w:val="0"/>
          <w:numId w:val="46"/>
        </w:numPr>
        <w:tabs>
          <w:tab w:val="clear" w:pos="720"/>
          <w:tab w:val="num" w:pos="426"/>
        </w:tabs>
        <w:spacing w:before="180" w:after="0" w:line="264" w:lineRule="auto"/>
        <w:ind w:left="425" w:hanging="425"/>
        <w:jc w:val="both"/>
        <w:rPr>
          <w:rFonts w:ascii="Arial" w:hAnsi="Arial" w:cs="Arial"/>
        </w:rPr>
      </w:pPr>
      <w:r>
        <w:rPr>
          <w:rFonts w:ascii="Arial" w:hAnsi="Arial" w:cs="Arial"/>
        </w:rPr>
        <w:t>If an employee is dissatisfied with</w:t>
      </w:r>
      <w:r w:rsidR="002D08EC">
        <w:rPr>
          <w:rFonts w:ascii="Arial" w:hAnsi="Arial" w:cs="Arial"/>
        </w:rPr>
        <w:t xml:space="preserve"> a decision or action to be taken, they may</w:t>
      </w:r>
      <w:r w:rsidR="00A80664">
        <w:rPr>
          <w:rFonts w:ascii="Arial" w:hAnsi="Arial" w:cs="Arial"/>
        </w:rPr>
        <w:t xml:space="preserve"> </w:t>
      </w:r>
      <w:r w:rsidR="00FA4A2F">
        <w:rPr>
          <w:rFonts w:ascii="Arial" w:hAnsi="Arial" w:cs="Arial"/>
        </w:rPr>
        <w:t>seek a</w:t>
      </w:r>
      <w:r w:rsidR="00A80664">
        <w:rPr>
          <w:rFonts w:ascii="Arial" w:hAnsi="Arial" w:cs="Arial"/>
        </w:rPr>
        <w:t xml:space="preserve"> review in accordance with relevant legislative provisions</w:t>
      </w:r>
      <w:r w:rsidR="00FA4A2F">
        <w:rPr>
          <w:rFonts w:ascii="Arial" w:hAnsi="Arial" w:cs="Arial"/>
        </w:rPr>
        <w:t xml:space="preserve">, or </w:t>
      </w:r>
      <w:r w:rsidR="00363B45">
        <w:rPr>
          <w:rFonts w:ascii="Arial" w:hAnsi="Arial" w:cs="Arial"/>
        </w:rPr>
        <w:t xml:space="preserve">seek to resolve the matter under the </w:t>
      </w:r>
      <w:r w:rsidR="007527B9">
        <w:rPr>
          <w:rFonts w:ascii="Arial" w:hAnsi="Arial" w:cs="Arial"/>
        </w:rPr>
        <w:t xml:space="preserve">dispute resolution terms of this agreement. </w:t>
      </w:r>
      <w:r w:rsidR="00A80664">
        <w:rPr>
          <w:rFonts w:ascii="Arial" w:hAnsi="Arial" w:cs="Arial"/>
        </w:rPr>
        <w:t xml:space="preserve">  </w:t>
      </w:r>
      <w:r w:rsidR="000E44E8">
        <w:rPr>
          <w:rFonts w:ascii="Arial" w:hAnsi="Arial" w:cs="Arial"/>
        </w:rPr>
        <w:t xml:space="preserve"> </w:t>
      </w:r>
      <w:r w:rsidR="00063C8A">
        <w:rPr>
          <w:rFonts w:ascii="Arial" w:hAnsi="Arial" w:cs="Arial"/>
        </w:rPr>
        <w:t xml:space="preserve"> </w:t>
      </w:r>
    </w:p>
    <w:p w14:paraId="3E394B91" w14:textId="0BD871C9" w:rsidR="00BE1427" w:rsidRDefault="00BE1427">
      <w:pPr>
        <w:spacing w:before="0" w:after="160" w:line="259" w:lineRule="auto"/>
        <w:rPr>
          <w:rFonts w:cstheme="minorHAnsi"/>
        </w:rPr>
      </w:pPr>
      <w:r>
        <w:rPr>
          <w:rFonts w:cstheme="minorHAnsi"/>
        </w:rPr>
        <w:br w:type="page"/>
      </w:r>
    </w:p>
    <w:p w14:paraId="1111255F" w14:textId="0E8CBA68" w:rsidR="00BE1427" w:rsidRDefault="00BE1427" w:rsidP="00BE1427">
      <w:pPr>
        <w:pStyle w:val="Heading1-nobackground"/>
        <w:spacing w:before="480" w:after="240"/>
      </w:pPr>
      <w:bookmarkStart w:id="522" w:name="_Toc159248306"/>
      <w:r w:rsidRPr="008F1481">
        <w:lastRenderedPageBreak/>
        <w:t xml:space="preserve">Attachment </w:t>
      </w:r>
      <w:r>
        <w:t>D</w:t>
      </w:r>
      <w:r w:rsidRPr="008F1481">
        <w:t xml:space="preserve"> – </w:t>
      </w:r>
      <w:r>
        <w:t>signatories</w:t>
      </w:r>
      <w:bookmarkEnd w:id="522"/>
      <w:r>
        <w:t xml:space="preserve">  </w:t>
      </w:r>
    </w:p>
    <w:p w14:paraId="08FF6581" w14:textId="68DE0ACE" w:rsidR="0067483D" w:rsidRDefault="0067483D" w:rsidP="00EC1554">
      <w:pPr>
        <w:spacing w:before="240" w:after="240" w:line="240" w:lineRule="auto"/>
        <w:ind w:right="-188"/>
        <w:rPr>
          <w:rFonts w:cstheme="minorHAnsi"/>
        </w:rPr>
      </w:pPr>
      <w:r w:rsidRPr="0067483D">
        <w:rPr>
          <w:rFonts w:cstheme="minorHAnsi"/>
        </w:rPr>
        <w:t xml:space="preserve">The </w:t>
      </w:r>
      <w:r w:rsidRPr="0067483D">
        <w:rPr>
          <w:rFonts w:cstheme="minorHAnsi"/>
          <w:i/>
          <w:iCs/>
        </w:rPr>
        <w:t>Productivity Commission Enterprise Agreement 2024-2027</w:t>
      </w:r>
      <w:r w:rsidRPr="0067483D">
        <w:rPr>
          <w:rFonts w:cstheme="minorHAnsi"/>
        </w:rPr>
        <w:t xml:space="preserve"> is made under section 172 of the </w:t>
      </w:r>
      <w:r w:rsidR="00EC1554" w:rsidRPr="001E49D5">
        <w:rPr>
          <w:rFonts w:ascii="Arial" w:hAnsi="Arial" w:cs="Arial"/>
          <w:i/>
        </w:rPr>
        <w:t>Fair Work</w:t>
      </w:r>
      <w:r w:rsidR="00EC1554">
        <w:rPr>
          <w:rFonts w:ascii="Arial" w:hAnsi="Arial" w:cs="Arial"/>
          <w:i/>
        </w:rPr>
        <w:t xml:space="preserve"> Act 2009.</w:t>
      </w:r>
      <w:r w:rsidRPr="0067483D">
        <w:rPr>
          <w:rFonts w:cstheme="minorHAnsi"/>
        </w:rPr>
        <w:t xml:space="preserve"> </w:t>
      </w:r>
    </w:p>
    <w:p w14:paraId="450F2DD2" w14:textId="77777777" w:rsidR="0067483D" w:rsidRDefault="0067483D" w:rsidP="00EC1554">
      <w:pPr>
        <w:pStyle w:val="Heading3"/>
      </w:pPr>
      <w:r w:rsidRPr="0067483D">
        <w:t xml:space="preserve">Employer </w:t>
      </w:r>
    </w:p>
    <w:p w14:paraId="599E00E7" w14:textId="6AE7E413" w:rsidR="008E4372" w:rsidRPr="008E4372" w:rsidRDefault="0067483D" w:rsidP="008E4372">
      <w:pPr>
        <w:spacing w:before="240" w:after="240" w:line="240" w:lineRule="auto"/>
        <w:ind w:right="-188"/>
        <w:rPr>
          <w:rFonts w:cstheme="minorHAnsi"/>
        </w:rPr>
      </w:pPr>
      <w:r w:rsidRPr="0067483D">
        <w:rPr>
          <w:rFonts w:cstheme="minorHAnsi"/>
        </w:rPr>
        <w:t xml:space="preserve">Signed for, and on behalf of, the Commonwealth </w:t>
      </w:r>
      <w:r>
        <w:rPr>
          <w:rFonts w:cstheme="minorHAnsi"/>
        </w:rPr>
        <w:t>of Australia</w:t>
      </w:r>
      <w:r w:rsidR="00EC1554">
        <w:rPr>
          <w:rFonts w:cstheme="minorHAnsi"/>
        </w:rPr>
        <w:t>, represented by the Productivity Commission</w:t>
      </w:r>
      <w:r w:rsidRPr="0067483D">
        <w:rPr>
          <w:rFonts w:cstheme="minorHAnsi"/>
        </w:rPr>
        <w:t>:</w:t>
      </w:r>
      <w:r w:rsidR="008E4372" w:rsidRPr="008E4372">
        <w:rPr>
          <w:noProof/>
        </w:rPr>
        <w:t xml:space="preserve"> </w:t>
      </w:r>
    </w:p>
    <w:p w14:paraId="1D95780F" w14:textId="7F58A54B" w:rsidR="008E4372" w:rsidRPr="008E4372" w:rsidRDefault="008E4372" w:rsidP="00C726B9">
      <w:pPr>
        <w:spacing w:line="240" w:lineRule="auto"/>
        <w:ind w:left="2880" w:right="-187"/>
        <w:rPr>
          <w:rFonts w:cstheme="minorHAnsi"/>
        </w:rPr>
      </w:pPr>
      <w:r>
        <w:rPr>
          <w:rFonts w:cstheme="minorHAnsi"/>
        </w:rPr>
        <w:t>Danielle Wood</w:t>
      </w:r>
    </w:p>
    <w:p w14:paraId="0A2B9EA2" w14:textId="00134202" w:rsidR="008E4372" w:rsidRPr="008E4372" w:rsidRDefault="008E4372" w:rsidP="00C726B9">
      <w:pPr>
        <w:spacing w:line="240" w:lineRule="auto"/>
        <w:ind w:left="2880" w:right="-187"/>
        <w:rPr>
          <w:rFonts w:cstheme="minorHAnsi"/>
        </w:rPr>
      </w:pPr>
      <w:r>
        <w:rPr>
          <w:rFonts w:cstheme="minorHAnsi"/>
        </w:rPr>
        <w:t>Chair, Productivity Commission</w:t>
      </w:r>
    </w:p>
    <w:p w14:paraId="7543D2D1" w14:textId="7D0751FE" w:rsidR="008E4372" w:rsidRPr="008E4372" w:rsidRDefault="008E4372" w:rsidP="00C726B9">
      <w:pPr>
        <w:spacing w:line="240" w:lineRule="auto"/>
        <w:ind w:left="2880" w:right="-187"/>
        <w:rPr>
          <w:rFonts w:cstheme="minorHAnsi"/>
        </w:rPr>
      </w:pPr>
      <w:r>
        <w:rPr>
          <w:rFonts w:cstheme="minorHAnsi"/>
        </w:rPr>
        <w:t xml:space="preserve">Level 8, 697 Collins Street DOCKLANDS VIC 3008 </w:t>
      </w:r>
    </w:p>
    <w:p w14:paraId="09BF6334" w14:textId="77777777" w:rsidR="008E4372" w:rsidRDefault="008E4372" w:rsidP="00C726B9">
      <w:pPr>
        <w:spacing w:line="240" w:lineRule="auto"/>
        <w:ind w:left="2880" w:right="-187"/>
        <w:rPr>
          <w:rFonts w:cstheme="minorHAnsi"/>
        </w:rPr>
      </w:pPr>
      <w:r w:rsidRPr="008E4372">
        <w:rPr>
          <w:rFonts w:cstheme="minorHAnsi"/>
        </w:rPr>
        <w:t>19 February 2024</w:t>
      </w:r>
    </w:p>
    <w:p w14:paraId="73172BCC" w14:textId="77777777" w:rsidR="00C726B9" w:rsidRPr="008E4372" w:rsidRDefault="00C726B9" w:rsidP="00C726B9">
      <w:pPr>
        <w:spacing w:line="240" w:lineRule="auto"/>
        <w:ind w:left="2880" w:right="-187"/>
        <w:rPr>
          <w:rFonts w:cstheme="minorHAnsi"/>
        </w:rPr>
      </w:pPr>
    </w:p>
    <w:p w14:paraId="2CE41397" w14:textId="1941D8DF" w:rsidR="0067024C" w:rsidRPr="0008429F" w:rsidRDefault="0008429F" w:rsidP="0008429F">
      <w:pPr>
        <w:pStyle w:val="Heading3"/>
      </w:pPr>
      <w:r>
        <w:t>Bargaining representatives</w:t>
      </w:r>
    </w:p>
    <w:p w14:paraId="1E555B53" w14:textId="34B89406" w:rsidR="00DF4311" w:rsidRDefault="00DF4311" w:rsidP="00DF4311">
      <w:pPr>
        <w:pStyle w:val="BoxHeading1"/>
      </w:pPr>
      <w:r>
        <w:t xml:space="preserve">Union representative: </w:t>
      </w:r>
    </w:p>
    <w:p w14:paraId="06A0199A" w14:textId="44201869" w:rsidR="0067024C" w:rsidRDefault="0067024C" w:rsidP="00EC1554">
      <w:pPr>
        <w:spacing w:before="240" w:after="240" w:line="240" w:lineRule="auto"/>
        <w:ind w:right="-188"/>
        <w:rPr>
          <w:rFonts w:cstheme="minorHAnsi"/>
        </w:rPr>
      </w:pPr>
      <w:r w:rsidRPr="0067483D">
        <w:rPr>
          <w:rFonts w:cstheme="minorHAnsi"/>
        </w:rPr>
        <w:t>Signed for, and on behalf of, the</w:t>
      </w:r>
      <w:r>
        <w:rPr>
          <w:rFonts w:cstheme="minorHAnsi"/>
        </w:rPr>
        <w:t xml:space="preserve"> Community and Public Sector Union (CPSU)</w:t>
      </w:r>
      <w:r w:rsidR="0008429F">
        <w:rPr>
          <w:rFonts w:cstheme="minorHAnsi"/>
        </w:rPr>
        <w:t>:</w:t>
      </w:r>
    </w:p>
    <w:p w14:paraId="72C0F9D1" w14:textId="77777777" w:rsidR="0067024C" w:rsidRPr="008E4372" w:rsidRDefault="0067024C" w:rsidP="00C726B9">
      <w:pPr>
        <w:spacing w:line="240" w:lineRule="auto"/>
        <w:ind w:left="2880" w:right="-187"/>
        <w:rPr>
          <w:rFonts w:cstheme="minorHAnsi"/>
        </w:rPr>
      </w:pPr>
      <w:r w:rsidRPr="008E4372">
        <w:rPr>
          <w:rFonts w:cstheme="minorHAnsi"/>
        </w:rPr>
        <w:t>John Ryall</w:t>
      </w:r>
    </w:p>
    <w:p w14:paraId="703CACAD" w14:textId="77777777" w:rsidR="0067024C" w:rsidRPr="008E4372" w:rsidRDefault="0067024C" w:rsidP="00C726B9">
      <w:pPr>
        <w:spacing w:line="240" w:lineRule="auto"/>
        <w:ind w:left="2880" w:right="-187"/>
        <w:rPr>
          <w:rFonts w:cstheme="minorHAnsi"/>
        </w:rPr>
      </w:pPr>
      <w:r w:rsidRPr="008E4372">
        <w:rPr>
          <w:rFonts w:cstheme="minorHAnsi"/>
        </w:rPr>
        <w:t>National Organiser, CPSU</w:t>
      </w:r>
    </w:p>
    <w:p w14:paraId="62B95C76" w14:textId="377AB9E8" w:rsidR="0067024C" w:rsidRPr="008E4372" w:rsidRDefault="0067024C" w:rsidP="00C726B9">
      <w:pPr>
        <w:spacing w:line="240" w:lineRule="auto"/>
        <w:ind w:left="2880" w:right="-187"/>
        <w:rPr>
          <w:rFonts w:cstheme="minorHAnsi"/>
        </w:rPr>
      </w:pPr>
      <w:r w:rsidRPr="008E4372">
        <w:rPr>
          <w:rFonts w:cstheme="minorHAnsi"/>
        </w:rPr>
        <w:t>1/54-58 Foveaux St</w:t>
      </w:r>
      <w:r w:rsidR="008E4372">
        <w:rPr>
          <w:rFonts w:cstheme="minorHAnsi"/>
        </w:rPr>
        <w:t>reet</w:t>
      </w:r>
      <w:r w:rsidR="00C726B9">
        <w:rPr>
          <w:rFonts w:cstheme="minorHAnsi"/>
        </w:rPr>
        <w:t xml:space="preserve"> </w:t>
      </w:r>
      <w:r w:rsidR="008E4372" w:rsidRPr="008E4372">
        <w:rPr>
          <w:rFonts w:cstheme="minorHAnsi"/>
        </w:rPr>
        <w:t xml:space="preserve">SURRY HILLS </w:t>
      </w:r>
      <w:r w:rsidRPr="008E4372">
        <w:rPr>
          <w:rFonts w:cstheme="minorHAnsi"/>
        </w:rPr>
        <w:t>NSW 2010</w:t>
      </w:r>
    </w:p>
    <w:p w14:paraId="31B69128" w14:textId="3B35FB8D" w:rsidR="0008429F" w:rsidRPr="008E4372" w:rsidRDefault="0008429F" w:rsidP="00C726B9">
      <w:pPr>
        <w:spacing w:line="240" w:lineRule="auto"/>
        <w:ind w:left="2880" w:right="-187"/>
        <w:rPr>
          <w:rFonts w:cstheme="minorHAnsi"/>
        </w:rPr>
      </w:pPr>
      <w:r w:rsidRPr="008E4372">
        <w:rPr>
          <w:rFonts w:cstheme="minorHAnsi"/>
        </w:rPr>
        <w:t>19 February 2024</w:t>
      </w:r>
    </w:p>
    <w:p w14:paraId="4816CE43" w14:textId="545309BD" w:rsidR="00DF4311" w:rsidRDefault="00DF4311" w:rsidP="00DF4311">
      <w:pPr>
        <w:pStyle w:val="BoxHeading1"/>
      </w:pPr>
      <w:r>
        <w:t xml:space="preserve">Employee representative: </w:t>
      </w:r>
    </w:p>
    <w:p w14:paraId="052DD807" w14:textId="7F0F9667" w:rsidR="008E4372" w:rsidRPr="008E4372" w:rsidRDefault="008E4372" w:rsidP="00C726B9">
      <w:pPr>
        <w:spacing w:line="240" w:lineRule="auto"/>
        <w:ind w:left="2881" w:right="-187"/>
        <w:rPr>
          <w:rFonts w:cstheme="minorHAnsi"/>
        </w:rPr>
      </w:pPr>
      <w:r>
        <w:rPr>
          <w:rFonts w:cstheme="minorHAnsi"/>
        </w:rPr>
        <w:t xml:space="preserve">James Smith </w:t>
      </w:r>
    </w:p>
    <w:p w14:paraId="4AC5286F" w14:textId="2BE49198" w:rsidR="008E4372" w:rsidRPr="008E4372" w:rsidRDefault="008E4372" w:rsidP="00C726B9">
      <w:pPr>
        <w:spacing w:line="240" w:lineRule="auto"/>
        <w:ind w:left="2881" w:right="-187"/>
        <w:rPr>
          <w:rFonts w:cstheme="minorHAnsi"/>
        </w:rPr>
      </w:pPr>
      <w:r>
        <w:rPr>
          <w:rFonts w:cstheme="minorHAnsi"/>
        </w:rPr>
        <w:t>Employee bargaining representative</w:t>
      </w:r>
      <w:r w:rsidR="00C726B9">
        <w:rPr>
          <w:rFonts w:cstheme="minorHAnsi"/>
        </w:rPr>
        <w:t xml:space="preserve">, Productivity Commission </w:t>
      </w:r>
      <w:r>
        <w:rPr>
          <w:rFonts w:cstheme="minorHAnsi"/>
        </w:rPr>
        <w:t xml:space="preserve"> </w:t>
      </w:r>
    </w:p>
    <w:p w14:paraId="708E308A" w14:textId="167BE2A2" w:rsidR="008E4372" w:rsidRPr="008E4372" w:rsidRDefault="008E4372" w:rsidP="00C726B9">
      <w:pPr>
        <w:spacing w:line="240" w:lineRule="auto"/>
        <w:ind w:left="2881" w:right="-187"/>
        <w:rPr>
          <w:rFonts w:cstheme="minorHAnsi"/>
        </w:rPr>
      </w:pPr>
      <w:r>
        <w:rPr>
          <w:rFonts w:cstheme="minorHAnsi"/>
        </w:rPr>
        <w:t>Level 2, 4 National Circuit</w:t>
      </w:r>
      <w:r w:rsidR="00C726B9">
        <w:rPr>
          <w:rFonts w:cstheme="minorHAnsi"/>
        </w:rPr>
        <w:t xml:space="preserve"> </w:t>
      </w:r>
      <w:r>
        <w:rPr>
          <w:rFonts w:cstheme="minorHAnsi"/>
        </w:rPr>
        <w:t>BARTON ACT 2600</w:t>
      </w:r>
    </w:p>
    <w:p w14:paraId="1818A991" w14:textId="0ACE39EC" w:rsidR="008E4372" w:rsidRDefault="00551D29" w:rsidP="00014BFA">
      <w:pPr>
        <w:spacing w:line="240" w:lineRule="auto"/>
        <w:ind w:left="2881" w:right="-187"/>
        <w:rPr>
          <w:rFonts w:cstheme="minorHAnsi"/>
        </w:rPr>
      </w:pPr>
      <w:r>
        <w:rPr>
          <w:rFonts w:cstheme="minorHAnsi"/>
        </w:rPr>
        <w:t>22</w:t>
      </w:r>
      <w:r w:rsidR="008E4372" w:rsidRPr="008E4372">
        <w:rPr>
          <w:rFonts w:cstheme="minorHAnsi"/>
        </w:rPr>
        <w:t xml:space="preserve"> February 2024</w:t>
      </w:r>
    </w:p>
    <w:p w14:paraId="78C24D70" w14:textId="77777777" w:rsidR="00014BFA" w:rsidRDefault="00014BFA" w:rsidP="00014BFA">
      <w:pPr>
        <w:spacing w:line="240" w:lineRule="auto"/>
        <w:ind w:left="2881" w:right="-187"/>
        <w:rPr>
          <w:rFonts w:cstheme="minorHAnsi"/>
        </w:rPr>
      </w:pPr>
    </w:p>
    <w:p w14:paraId="133B4611" w14:textId="77777777" w:rsidR="00014BFA" w:rsidRDefault="00014BFA" w:rsidP="00014BFA">
      <w:pPr>
        <w:spacing w:line="240" w:lineRule="auto"/>
        <w:ind w:left="2881" w:right="-187"/>
        <w:rPr>
          <w:rFonts w:cstheme="minorHAnsi"/>
        </w:rPr>
      </w:pPr>
    </w:p>
    <w:p w14:paraId="49F6C931" w14:textId="77777777" w:rsidR="00014BFA" w:rsidRDefault="00014BFA" w:rsidP="00014BFA">
      <w:pPr>
        <w:spacing w:line="240" w:lineRule="auto"/>
        <w:ind w:left="2881" w:right="-187"/>
        <w:rPr>
          <w:rFonts w:cstheme="minorHAnsi"/>
        </w:rPr>
      </w:pPr>
    </w:p>
    <w:p w14:paraId="2E2ED4A3" w14:textId="77777777" w:rsidR="00014BFA" w:rsidRDefault="00014BFA" w:rsidP="00014BFA">
      <w:pPr>
        <w:spacing w:line="240" w:lineRule="auto"/>
        <w:ind w:left="2881" w:right="-187"/>
        <w:rPr>
          <w:rFonts w:cstheme="minorHAnsi"/>
        </w:rPr>
      </w:pPr>
    </w:p>
    <w:p w14:paraId="008ED3B8" w14:textId="5919CB84" w:rsidR="00014BFA" w:rsidRPr="00014BFA" w:rsidRDefault="00A51449" w:rsidP="00014BFA">
      <w:pPr>
        <w:pStyle w:val="BoxHeading1"/>
      </w:pPr>
      <w:r w:rsidRPr="00A51449">
        <w:t>Note: electronically signed by all parties.</w:t>
      </w:r>
    </w:p>
    <w:sectPr w:rsidR="00014BFA" w:rsidRPr="00014BFA">
      <w:headerReference w:type="even" r:id="rId25"/>
      <w:headerReference w:type="default" r:id="rId26"/>
      <w:footerReference w:type="default" r:id="rId27"/>
      <w:head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68C1A" w14:textId="77777777" w:rsidR="00F754B4" w:rsidRDefault="00F754B4" w:rsidP="008017BC">
      <w:r>
        <w:separator/>
      </w:r>
    </w:p>
    <w:p w14:paraId="50B9B356" w14:textId="77777777" w:rsidR="00F754B4" w:rsidRDefault="00F754B4"/>
  </w:endnote>
  <w:endnote w:type="continuationSeparator" w:id="0">
    <w:p w14:paraId="4DF62518" w14:textId="77777777" w:rsidR="00F754B4" w:rsidRDefault="00F754B4" w:rsidP="008017BC">
      <w:r>
        <w:continuationSeparator/>
      </w:r>
    </w:p>
    <w:p w14:paraId="76F9DD43" w14:textId="77777777" w:rsidR="00F754B4" w:rsidRDefault="00F754B4"/>
  </w:endnote>
  <w:endnote w:type="continuationNotice" w:id="1">
    <w:p w14:paraId="209F0C7D" w14:textId="77777777" w:rsidR="00F754B4" w:rsidRDefault="00F754B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Body)">
    <w:altName w:val="Arial"/>
    <w:panose1 w:val="00000000000000000000"/>
    <w:charset w:val="00"/>
    <w:family w:val="roman"/>
    <w:notTrueType/>
    <w:pitch w:val="default"/>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746BE" w14:textId="0A3619E2" w:rsidR="0050712F" w:rsidRPr="00330AC3" w:rsidRDefault="0050712F" w:rsidP="00E157EE">
    <w:pPr>
      <w:pStyle w:val="Footer"/>
      <w:pBdr>
        <w:top w:val="single" w:sz="4" w:space="1" w:color="A2D6E9" w:themeColor="text2" w:themeTint="99"/>
      </w:pBdr>
      <w:rPr>
        <w:color w:val="FF0000"/>
      </w:rPr>
    </w:pPr>
    <w:r w:rsidRPr="00187F05">
      <w:fldChar w:fldCharType="begin"/>
    </w:r>
    <w:r w:rsidRPr="00187F05">
      <w:instrText xml:space="preserve"> PAGE   \* MERGEFORMAT </w:instrText>
    </w:r>
    <w:r w:rsidRPr="00187F05">
      <w:fldChar w:fldCharType="separate"/>
    </w:r>
    <w:r w:rsidR="00C01FAF">
      <w:rPr>
        <w:noProof/>
      </w:rPr>
      <w:t>14</w:t>
    </w:r>
    <w:r w:rsidRPr="00187F05">
      <w:fldChar w:fldCharType="end"/>
    </w:r>
    <w:r>
      <w:t xml:space="preserve">  </w:t>
    </w:r>
    <w:r>
      <w:tab/>
    </w:r>
    <w:r>
      <w:tab/>
    </w:r>
    <w:r>
      <w:rPr>
        <w:b/>
        <w:bCs/>
        <w:color w:val="FF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4105459"/>
      <w:docPartObj>
        <w:docPartGallery w:val="Page Numbers (Bottom of Page)"/>
        <w:docPartUnique/>
      </w:docPartObj>
    </w:sdtPr>
    <w:sdtEndPr/>
    <w:sdtContent>
      <w:sdt>
        <w:sdtPr>
          <w:id w:val="372884374"/>
          <w:docPartObj>
            <w:docPartGallery w:val="Page Numbers (Top of Page)"/>
            <w:docPartUnique/>
          </w:docPartObj>
        </w:sdtPr>
        <w:sdtEndPr/>
        <w:sdtContent>
          <w:p w14:paraId="34D504F7" w14:textId="79CEB7A8" w:rsidR="0050712F" w:rsidRPr="0042508F" w:rsidRDefault="0050712F" w:rsidP="004544D6">
            <w:pPr>
              <w:pStyle w:val="Footer-right"/>
            </w:pPr>
            <w:r w:rsidRPr="0042508F">
              <w:fldChar w:fldCharType="begin"/>
            </w:r>
            <w:r w:rsidRPr="0042508F">
              <w:instrText xml:space="preserve"> PAGE </w:instrText>
            </w:r>
            <w:r w:rsidRPr="0042508F">
              <w:fldChar w:fldCharType="separate"/>
            </w:r>
            <w:r w:rsidR="00C01FAF">
              <w:rPr>
                <w:noProof/>
              </w:rPr>
              <w:t>5</w:t>
            </w:r>
            <w:r w:rsidRPr="0042508F">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015F9" w14:textId="77777777" w:rsidR="00CD5711" w:rsidRDefault="00CD57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inorHAnsi"/>
        <w:b/>
        <w:sz w:val="18"/>
        <w:szCs w:val="18"/>
      </w:rPr>
      <w:id w:val="578332154"/>
      <w:docPartObj>
        <w:docPartGallery w:val="Page Numbers (Bottom of Page)"/>
        <w:docPartUnique/>
      </w:docPartObj>
    </w:sdtPr>
    <w:sdtEndPr/>
    <w:sdtContent>
      <w:sdt>
        <w:sdtPr>
          <w:rPr>
            <w:rFonts w:asciiTheme="majorHAnsi" w:hAnsiTheme="majorHAnsi" w:cstheme="minorHAnsi"/>
            <w:b/>
            <w:sz w:val="18"/>
            <w:szCs w:val="18"/>
          </w:rPr>
          <w:id w:val="-1705238520"/>
          <w:docPartObj>
            <w:docPartGallery w:val="Page Numbers (Top of Page)"/>
            <w:docPartUnique/>
          </w:docPartObj>
        </w:sdtPr>
        <w:sdtEndPr/>
        <w:sdtContent>
          <w:p w14:paraId="2EFFA03B" w14:textId="76B09DA3" w:rsidR="0050712F" w:rsidRDefault="0050712F" w:rsidP="00330AC3">
            <w:pPr>
              <w:pStyle w:val="Header"/>
              <w:jc w:val="center"/>
            </w:pPr>
          </w:p>
          <w:p w14:paraId="53AD581A" w14:textId="5723B08B" w:rsidR="0050712F" w:rsidRPr="00E157EE" w:rsidRDefault="0050712F" w:rsidP="00E157EE">
            <w:pPr>
              <w:pStyle w:val="Footer"/>
              <w:pBdr>
                <w:top w:val="single" w:sz="4" w:space="1" w:color="A2D6E9" w:themeColor="text2" w:themeTint="99"/>
              </w:pBdr>
              <w:jc w:val="right"/>
              <w:rPr>
                <w:rFonts w:asciiTheme="minorHAnsi" w:hAnsiTheme="minorHAnsi" w:cstheme="minorHAnsi"/>
                <w:b/>
                <w:bCs/>
                <w:sz w:val="18"/>
                <w:szCs w:val="18"/>
              </w:rPr>
            </w:pPr>
            <w:r w:rsidRPr="00E157EE">
              <w:rPr>
                <w:rFonts w:asciiTheme="minorHAnsi" w:hAnsiTheme="minorHAnsi" w:cstheme="minorHAnsi"/>
                <w:b/>
                <w:bCs/>
                <w:sz w:val="18"/>
                <w:szCs w:val="18"/>
              </w:rPr>
              <w:fldChar w:fldCharType="begin"/>
            </w:r>
            <w:r w:rsidRPr="00E157EE">
              <w:rPr>
                <w:rFonts w:asciiTheme="minorHAnsi" w:hAnsiTheme="minorHAnsi" w:cstheme="minorHAnsi"/>
                <w:b/>
                <w:bCs/>
                <w:sz w:val="18"/>
                <w:szCs w:val="18"/>
              </w:rPr>
              <w:instrText xml:space="preserve"> PAGE </w:instrText>
            </w:r>
            <w:r w:rsidRPr="00E157EE">
              <w:rPr>
                <w:rFonts w:asciiTheme="minorHAnsi" w:hAnsiTheme="minorHAnsi" w:cstheme="minorHAnsi"/>
                <w:b/>
                <w:bCs/>
                <w:sz w:val="18"/>
                <w:szCs w:val="18"/>
              </w:rPr>
              <w:fldChar w:fldCharType="separate"/>
            </w:r>
            <w:r w:rsidR="00C01FAF">
              <w:rPr>
                <w:rFonts w:asciiTheme="minorHAnsi" w:hAnsiTheme="minorHAnsi" w:cstheme="minorHAnsi"/>
                <w:b/>
                <w:bCs/>
                <w:noProof/>
                <w:sz w:val="18"/>
                <w:szCs w:val="18"/>
              </w:rPr>
              <w:t>13</w:t>
            </w:r>
            <w:r w:rsidRPr="00E157EE">
              <w:rPr>
                <w:rFonts w:asciiTheme="minorHAnsi" w:hAnsiTheme="minorHAnsi" w:cstheme="minorHAnsi"/>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0DD62" w14:textId="77777777" w:rsidR="00F754B4" w:rsidRPr="00C238D1" w:rsidRDefault="00F754B4" w:rsidP="00273E86">
      <w:pPr>
        <w:spacing w:after="0" w:line="240" w:lineRule="auto"/>
        <w:rPr>
          <w:rStyle w:val="ColourDarkBlue"/>
        </w:rPr>
      </w:pPr>
      <w:r w:rsidRPr="00C238D1">
        <w:rPr>
          <w:rStyle w:val="ColourDarkBlue"/>
        </w:rPr>
        <w:continuationSeparator/>
      </w:r>
    </w:p>
  </w:footnote>
  <w:footnote w:type="continuationSeparator" w:id="0">
    <w:p w14:paraId="20409EF5" w14:textId="77777777" w:rsidR="00F754B4" w:rsidRPr="001D7D9B" w:rsidRDefault="00F754B4" w:rsidP="001D7D9B">
      <w:pPr>
        <w:spacing w:after="0" w:line="240" w:lineRule="auto"/>
        <w:rPr>
          <w:color w:val="265A9A" w:themeColor="background2"/>
        </w:rPr>
      </w:pPr>
      <w:r w:rsidRPr="00C238D1">
        <w:rPr>
          <w:rStyle w:val="ColourDarkBlue"/>
        </w:rPr>
        <w:continuationSeparator/>
      </w:r>
    </w:p>
  </w:footnote>
  <w:footnote w:type="continuationNotice" w:id="1">
    <w:p w14:paraId="3C6A2242" w14:textId="77777777" w:rsidR="00F754B4" w:rsidRDefault="00F754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A225F" w14:textId="475C79B4" w:rsidR="0050712F" w:rsidRDefault="0050712F" w:rsidP="004544D6">
    <w:pPr>
      <w:pStyle w:val="Header-Keyline"/>
      <w:rPr>
        <w:rStyle w:val="Strong"/>
        <w:b w:val="0"/>
        <w:bCs w:val="0"/>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4E87A" w14:textId="6532B6BE" w:rsidR="0050712F" w:rsidRDefault="0050712F" w:rsidP="00D910BC">
    <w:pPr>
      <w:pStyle w:val="Header-KeylineRight"/>
    </w:pPr>
    <w:r>
      <w:fldChar w:fldCharType="begin"/>
    </w:r>
    <w:r>
      <w:instrText xml:space="preserve"> STYLEREF  "Heading 1"  \* MERGEFORMAT </w:instrText>
    </w:r>
    <w:r>
      <w:fldChar w:fldCharType="separate"/>
    </w:r>
    <w:r w:rsidR="00555948">
      <w:rPr>
        <w:b/>
        <w:bCs/>
        <w:noProof/>
        <w:lang w:val="en-US"/>
      </w:rPr>
      <w:t>Error! No text of specified style in document.</w:t>
    </w:r>
    <w:r>
      <w:rPr>
        <w:noProof/>
      </w:rPr>
      <w:fldChar w:fldCharType="end"/>
    </w:r>
  </w:p>
  <w:p w14:paraId="5A073230" w14:textId="77777777" w:rsidR="0050712F" w:rsidRPr="00D910BC" w:rsidRDefault="0050712F" w:rsidP="00D910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2C520" w14:textId="4890D832" w:rsidR="00331CFE" w:rsidRDefault="00331C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04927" w14:textId="449A79EA" w:rsidR="0050712F" w:rsidRDefault="0050712F" w:rsidP="00EB7BEE">
    <w:pPr>
      <w:pStyle w:val="Header"/>
      <w:spacing w:after="240"/>
      <w:jc w:val="center"/>
    </w:pPr>
    <w:r>
      <w:t xml:space="preserve">Productivity Commission Enterprise Agreement 2024 – 2027 </w:t>
    </w:r>
    <w:r>
      <w:tab/>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AE486" w14:textId="31E0DF3A" w:rsidR="0050712F" w:rsidRPr="00216048" w:rsidRDefault="0050712F" w:rsidP="0021604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8F05D" w14:textId="06266F6A" w:rsidR="00637862" w:rsidRDefault="0063786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C42A" w14:textId="0C4B58ED" w:rsidR="00331CFE" w:rsidRDefault="00331CF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5D3E2" w14:textId="3DECF1D8" w:rsidR="00331CFE" w:rsidRDefault="00331CF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BE0EF" w14:textId="5147FB6E" w:rsidR="00637862" w:rsidRDefault="006378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0086F3A"/>
    <w:multiLevelType w:val="hybridMultilevel"/>
    <w:tmpl w:val="BDE45B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CE55C4"/>
    <w:multiLevelType w:val="hybridMultilevel"/>
    <w:tmpl w:val="04627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58420D"/>
    <w:multiLevelType w:val="hybridMultilevel"/>
    <w:tmpl w:val="519054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0E42EB"/>
    <w:multiLevelType w:val="multilevel"/>
    <w:tmpl w:val="354C0AD0"/>
    <w:lvl w:ilvl="0">
      <w:start w:val="1"/>
      <w:numFmt w:val="decimal"/>
      <w:lvlText w:val="%1."/>
      <w:lvlJc w:val="left"/>
      <w:pPr>
        <w:ind w:left="567" w:hanging="567"/>
      </w:pPr>
      <w:rPr>
        <w:rFonts w:hint="default"/>
        <w:color w:val="00B050"/>
      </w:rPr>
    </w:lvl>
    <w:lvl w:ilvl="1">
      <w:start w:val="2"/>
      <w:numFmt w:val="decimal"/>
      <w:isLgl/>
      <w:lvlText w:val="%1.%2"/>
      <w:lvlJc w:val="left"/>
      <w:pPr>
        <w:ind w:left="898" w:hanging="435"/>
      </w:pPr>
      <w:rPr>
        <w:rFonts w:hint="default"/>
      </w:rPr>
    </w:lvl>
    <w:lvl w:ilvl="2">
      <w:start w:val="1"/>
      <w:numFmt w:val="decimal"/>
      <w:isLgl/>
      <w:lvlText w:val="%1.%2.%3"/>
      <w:lvlJc w:val="left"/>
      <w:pPr>
        <w:tabs>
          <w:tab w:val="num" w:pos="1418"/>
        </w:tabs>
        <w:ind w:left="2381" w:hanging="963"/>
      </w:pPr>
      <w:rPr>
        <w:rFonts w:asciiTheme="minorHAnsi" w:hAnsiTheme="minorHAnsi" w:cstheme="minorHAnsi" w:hint="default"/>
        <w:color w:val="00B050"/>
        <w:sz w:val="22"/>
        <w:szCs w:val="22"/>
      </w:rPr>
    </w:lvl>
    <w:lvl w:ilvl="3">
      <w:start w:val="1"/>
      <w:numFmt w:val="decimal"/>
      <w:isLgl/>
      <w:lvlText w:val="%1.%2.%3.%4"/>
      <w:lvlJc w:val="left"/>
      <w:pPr>
        <w:ind w:left="2109" w:hanging="720"/>
      </w:pPr>
      <w:rPr>
        <w:rFonts w:hint="default"/>
      </w:rPr>
    </w:lvl>
    <w:lvl w:ilvl="4">
      <w:start w:val="1"/>
      <w:numFmt w:val="decimal"/>
      <w:isLgl/>
      <w:lvlText w:val="%1.%2.%3.%4.%5"/>
      <w:lvlJc w:val="left"/>
      <w:pPr>
        <w:ind w:left="2932" w:hanging="1080"/>
      </w:pPr>
      <w:rPr>
        <w:rFonts w:hint="default"/>
      </w:rPr>
    </w:lvl>
    <w:lvl w:ilvl="5">
      <w:start w:val="1"/>
      <w:numFmt w:val="decimal"/>
      <w:isLgl/>
      <w:lvlText w:val="%1.%2.%3.%4.%5.%6"/>
      <w:lvlJc w:val="left"/>
      <w:pPr>
        <w:ind w:left="3395" w:hanging="1080"/>
      </w:pPr>
      <w:rPr>
        <w:rFonts w:hint="default"/>
      </w:rPr>
    </w:lvl>
    <w:lvl w:ilvl="6">
      <w:start w:val="1"/>
      <w:numFmt w:val="decimal"/>
      <w:isLgl/>
      <w:lvlText w:val="%1.%2.%3.%4.%5.%6.%7"/>
      <w:lvlJc w:val="left"/>
      <w:pPr>
        <w:ind w:left="4218" w:hanging="1440"/>
      </w:pPr>
      <w:rPr>
        <w:rFonts w:hint="default"/>
      </w:rPr>
    </w:lvl>
    <w:lvl w:ilvl="7">
      <w:start w:val="1"/>
      <w:numFmt w:val="decimal"/>
      <w:isLgl/>
      <w:lvlText w:val="%1.%2.%3.%4.%5.%6.%7.%8"/>
      <w:lvlJc w:val="left"/>
      <w:pPr>
        <w:ind w:left="4681" w:hanging="1440"/>
      </w:pPr>
      <w:rPr>
        <w:rFonts w:hint="default"/>
      </w:rPr>
    </w:lvl>
    <w:lvl w:ilvl="8">
      <w:start w:val="1"/>
      <w:numFmt w:val="decimal"/>
      <w:isLgl/>
      <w:lvlText w:val="%1.%2.%3.%4.%5.%6.%7.%8.%9"/>
      <w:lvlJc w:val="left"/>
      <w:pPr>
        <w:ind w:left="5144" w:hanging="1440"/>
      </w:pPr>
      <w:rPr>
        <w:rFonts w:hint="default"/>
      </w:rPr>
    </w:lvl>
  </w:abstractNum>
  <w:abstractNum w:abstractNumId="6" w15:restartNumberingAfterBreak="0">
    <w:nsid w:val="074A6380"/>
    <w:multiLevelType w:val="multilevel"/>
    <w:tmpl w:val="C47EA3E6"/>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9036F8D"/>
    <w:multiLevelType w:val="multilevel"/>
    <w:tmpl w:val="3B7097A4"/>
    <w:lvl w:ilvl="0">
      <w:start w:val="1"/>
      <w:numFmt w:val="decimal"/>
      <w:lvlText w:val="%1."/>
      <w:lvlJc w:val="left"/>
      <w:pPr>
        <w:ind w:left="1559" w:hanging="567"/>
      </w:pPr>
      <w:rPr>
        <w:rFonts w:hint="default"/>
        <w:b w:val="0"/>
        <w:bCs/>
      </w:rPr>
    </w:lvl>
    <w:lvl w:ilvl="1">
      <w:start w:val="1"/>
      <w:numFmt w:val="decimal"/>
      <w:lvlText w:val="%1.%2."/>
      <w:lvlJc w:val="left"/>
      <w:pPr>
        <w:ind w:left="2552" w:hanging="567"/>
      </w:pPr>
      <w:rPr>
        <w:rFonts w:hint="default"/>
        <w:color w:val="auto"/>
        <w:sz w:val="20"/>
        <w:szCs w:val="16"/>
      </w:rPr>
    </w:lvl>
    <w:lvl w:ilvl="2">
      <w:start w:val="1"/>
      <w:numFmt w:val="lowerLetter"/>
      <w:lvlText w:val="%3."/>
      <w:lvlJc w:val="left"/>
      <w:pPr>
        <w:ind w:left="4537" w:hanging="567"/>
      </w:pPr>
      <w:rPr>
        <w:rFonts w:asciiTheme="minorHAnsi" w:eastAsiaTheme="minorHAnsi" w:hAnsiTheme="minorHAnsi" w:cstheme="minorHAnsi"/>
        <w:color w:val="auto"/>
      </w:rPr>
    </w:lvl>
    <w:lvl w:ilvl="3">
      <w:start w:val="1"/>
      <w:numFmt w:val="decimal"/>
      <w:lvlText w:val="%1.%2.%3.%4."/>
      <w:lvlJc w:val="left"/>
      <w:pPr>
        <w:ind w:left="6522" w:hanging="567"/>
      </w:pPr>
      <w:rPr>
        <w:rFonts w:hint="default"/>
      </w:rPr>
    </w:lvl>
    <w:lvl w:ilvl="4">
      <w:start w:val="1"/>
      <w:numFmt w:val="decimal"/>
      <w:lvlText w:val="%1.%2.%3.%4.%5."/>
      <w:lvlJc w:val="left"/>
      <w:pPr>
        <w:ind w:left="8507" w:hanging="567"/>
      </w:pPr>
      <w:rPr>
        <w:rFonts w:hint="default"/>
      </w:rPr>
    </w:lvl>
    <w:lvl w:ilvl="5">
      <w:start w:val="1"/>
      <w:numFmt w:val="decimal"/>
      <w:lvlText w:val="%1.%2.%3.%4.%5.%6."/>
      <w:lvlJc w:val="left"/>
      <w:pPr>
        <w:ind w:left="10492" w:hanging="567"/>
      </w:pPr>
      <w:rPr>
        <w:rFonts w:hint="default"/>
      </w:rPr>
    </w:lvl>
    <w:lvl w:ilvl="6">
      <w:start w:val="1"/>
      <w:numFmt w:val="decimal"/>
      <w:lvlText w:val="%1.%2.%3.%4.%5.%6.%7."/>
      <w:lvlJc w:val="left"/>
      <w:pPr>
        <w:ind w:left="12477" w:hanging="567"/>
      </w:pPr>
      <w:rPr>
        <w:rFonts w:hint="default"/>
      </w:rPr>
    </w:lvl>
    <w:lvl w:ilvl="7">
      <w:start w:val="1"/>
      <w:numFmt w:val="lowerLetter"/>
      <w:lvlText w:val="%8."/>
      <w:lvlJc w:val="left"/>
      <w:pPr>
        <w:ind w:left="14462" w:hanging="567"/>
      </w:pPr>
      <w:rPr>
        <w:rFonts w:hint="default"/>
      </w:rPr>
    </w:lvl>
    <w:lvl w:ilvl="8">
      <w:start w:val="1"/>
      <w:numFmt w:val="decimal"/>
      <w:lvlText w:val="%1.%2.%3.%4.%5.%6.%7.%8.%9."/>
      <w:lvlJc w:val="left"/>
      <w:pPr>
        <w:ind w:left="16447" w:hanging="567"/>
      </w:pPr>
      <w:rPr>
        <w:rFonts w:hint="default"/>
      </w:rPr>
    </w:lvl>
  </w:abstractNum>
  <w:abstractNum w:abstractNumId="8" w15:restartNumberingAfterBreak="0">
    <w:nsid w:val="09C1734A"/>
    <w:multiLevelType w:val="multilevel"/>
    <w:tmpl w:val="92DC7EC4"/>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AC2735F"/>
    <w:multiLevelType w:val="multilevel"/>
    <w:tmpl w:val="8BB421E8"/>
    <w:styleLink w:val="ListHeadings"/>
    <w:lvl w:ilvl="0">
      <w:start w:val="1"/>
      <w:numFmt w:val="decimal"/>
      <w:pStyle w:val="Heading1"/>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1419"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C71787B"/>
    <w:multiLevelType w:val="multilevel"/>
    <w:tmpl w:val="3B7097A4"/>
    <w:lvl w:ilvl="0">
      <w:start w:val="1"/>
      <w:numFmt w:val="decimal"/>
      <w:lvlText w:val="%1."/>
      <w:lvlJc w:val="left"/>
      <w:pPr>
        <w:ind w:left="1559" w:hanging="567"/>
      </w:pPr>
      <w:rPr>
        <w:rFonts w:hint="default"/>
        <w:b w:val="0"/>
        <w:bCs/>
      </w:rPr>
    </w:lvl>
    <w:lvl w:ilvl="1">
      <w:start w:val="1"/>
      <w:numFmt w:val="decimal"/>
      <w:lvlText w:val="%1.%2."/>
      <w:lvlJc w:val="left"/>
      <w:pPr>
        <w:ind w:left="2552" w:hanging="567"/>
      </w:pPr>
      <w:rPr>
        <w:rFonts w:hint="default"/>
        <w:color w:val="auto"/>
        <w:sz w:val="20"/>
        <w:szCs w:val="16"/>
      </w:rPr>
    </w:lvl>
    <w:lvl w:ilvl="2">
      <w:start w:val="1"/>
      <w:numFmt w:val="lowerLetter"/>
      <w:lvlText w:val="%3."/>
      <w:lvlJc w:val="left"/>
      <w:pPr>
        <w:ind w:left="4537" w:hanging="567"/>
      </w:pPr>
      <w:rPr>
        <w:rFonts w:asciiTheme="minorHAnsi" w:eastAsiaTheme="minorHAnsi" w:hAnsiTheme="minorHAnsi" w:cstheme="minorHAnsi"/>
        <w:color w:val="auto"/>
      </w:rPr>
    </w:lvl>
    <w:lvl w:ilvl="3">
      <w:start w:val="1"/>
      <w:numFmt w:val="decimal"/>
      <w:lvlText w:val="%1.%2.%3.%4."/>
      <w:lvlJc w:val="left"/>
      <w:pPr>
        <w:ind w:left="6522" w:hanging="567"/>
      </w:pPr>
      <w:rPr>
        <w:rFonts w:hint="default"/>
      </w:rPr>
    </w:lvl>
    <w:lvl w:ilvl="4">
      <w:start w:val="1"/>
      <w:numFmt w:val="decimal"/>
      <w:lvlText w:val="%1.%2.%3.%4.%5."/>
      <w:lvlJc w:val="left"/>
      <w:pPr>
        <w:ind w:left="8507" w:hanging="567"/>
      </w:pPr>
      <w:rPr>
        <w:rFonts w:hint="default"/>
      </w:rPr>
    </w:lvl>
    <w:lvl w:ilvl="5">
      <w:start w:val="1"/>
      <w:numFmt w:val="decimal"/>
      <w:lvlText w:val="%1.%2.%3.%4.%5.%6."/>
      <w:lvlJc w:val="left"/>
      <w:pPr>
        <w:ind w:left="10492" w:hanging="567"/>
      </w:pPr>
      <w:rPr>
        <w:rFonts w:hint="default"/>
      </w:rPr>
    </w:lvl>
    <w:lvl w:ilvl="6">
      <w:start w:val="1"/>
      <w:numFmt w:val="decimal"/>
      <w:lvlText w:val="%1.%2.%3.%4.%5.%6.%7."/>
      <w:lvlJc w:val="left"/>
      <w:pPr>
        <w:ind w:left="12477" w:hanging="567"/>
      </w:pPr>
      <w:rPr>
        <w:rFonts w:hint="default"/>
      </w:rPr>
    </w:lvl>
    <w:lvl w:ilvl="7">
      <w:start w:val="1"/>
      <w:numFmt w:val="lowerLetter"/>
      <w:lvlText w:val="%8."/>
      <w:lvlJc w:val="left"/>
      <w:pPr>
        <w:ind w:left="14462" w:hanging="567"/>
      </w:pPr>
      <w:rPr>
        <w:rFonts w:hint="default"/>
      </w:rPr>
    </w:lvl>
    <w:lvl w:ilvl="8">
      <w:start w:val="1"/>
      <w:numFmt w:val="decimal"/>
      <w:lvlText w:val="%1.%2.%3.%4.%5.%6.%7.%8.%9."/>
      <w:lvlJc w:val="left"/>
      <w:pPr>
        <w:ind w:left="16447" w:hanging="567"/>
      </w:pPr>
      <w:rPr>
        <w:rFonts w:hint="default"/>
      </w:rPr>
    </w:lvl>
  </w:abstractNum>
  <w:abstractNum w:abstractNumId="11" w15:restartNumberingAfterBreak="0">
    <w:nsid w:val="0C913DD1"/>
    <w:multiLevelType w:val="hybridMultilevel"/>
    <w:tmpl w:val="AB0A4A4E"/>
    <w:lvl w:ilvl="0" w:tplc="1ADCC680">
      <w:start w:val="1"/>
      <w:numFmt w:val="bullet"/>
      <w:pStyle w:val="Bulletedtextlevel2"/>
      <w:lvlText w:val="­"/>
      <w:lvlJc w:val="left"/>
      <w:pPr>
        <w:ind w:left="1097"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E065F3"/>
    <w:multiLevelType w:val="multilevel"/>
    <w:tmpl w:val="FEE89244"/>
    <w:lvl w:ilvl="0">
      <w:start w:val="1"/>
      <w:numFmt w:val="decimal"/>
      <w:lvlText w:val="%1."/>
      <w:lvlJc w:val="left"/>
      <w:pPr>
        <w:ind w:left="567" w:hanging="567"/>
      </w:pPr>
      <w:rPr>
        <w:rFonts w:ascii="Arial" w:hAnsi="Arial" w:cs="Arial" w:hint="default"/>
        <w:b w:val="0"/>
        <w:bCs/>
        <w:i w:val="0"/>
        <w:iCs/>
        <w:color w:val="auto"/>
        <w:sz w:val="20"/>
        <w:szCs w:val="20"/>
      </w:rPr>
    </w:lvl>
    <w:lvl w:ilvl="1">
      <w:start w:val="1"/>
      <w:numFmt w:val="decimal"/>
      <w:lvlText w:val="%1.%2"/>
      <w:lvlJc w:val="left"/>
      <w:pPr>
        <w:ind w:left="2817" w:hanging="567"/>
      </w:pPr>
      <w:rPr>
        <w:rFonts w:asciiTheme="minorHAnsi" w:hAnsiTheme="minorHAnsi" w:cstheme="minorHAnsi" w:hint="default"/>
        <w:b w:val="0"/>
        <w:bCs w:val="0"/>
        <w:i w:val="0"/>
        <w:iCs/>
        <w:strike w:val="0"/>
        <w:color w:val="auto"/>
        <w:sz w:val="20"/>
        <w:szCs w:val="16"/>
      </w:rPr>
    </w:lvl>
    <w:lvl w:ilvl="2">
      <w:start w:val="1"/>
      <w:numFmt w:val="lowerLetter"/>
      <w:lvlText w:val="%3."/>
      <w:lvlJc w:val="left"/>
      <w:pPr>
        <w:ind w:left="4537" w:hanging="567"/>
      </w:pPr>
      <w:rPr>
        <w:rFonts w:asciiTheme="minorHAnsi" w:eastAsiaTheme="minorHAnsi" w:hAnsiTheme="minorHAnsi" w:cstheme="minorHAnsi" w:hint="default"/>
        <w:color w:val="auto"/>
      </w:rPr>
    </w:lvl>
    <w:lvl w:ilvl="3">
      <w:start w:val="1"/>
      <w:numFmt w:val="decimal"/>
      <w:lvlText w:val="%1.%2.%3.%4."/>
      <w:lvlJc w:val="left"/>
      <w:pPr>
        <w:ind w:left="6522" w:hanging="567"/>
      </w:pPr>
      <w:rPr>
        <w:rFonts w:hint="default"/>
      </w:rPr>
    </w:lvl>
    <w:lvl w:ilvl="4">
      <w:start w:val="1"/>
      <w:numFmt w:val="decimal"/>
      <w:lvlText w:val="%1.%2.%3.%4.%5."/>
      <w:lvlJc w:val="left"/>
      <w:pPr>
        <w:ind w:left="8507" w:hanging="567"/>
      </w:pPr>
      <w:rPr>
        <w:rFonts w:hint="default"/>
      </w:rPr>
    </w:lvl>
    <w:lvl w:ilvl="5">
      <w:start w:val="1"/>
      <w:numFmt w:val="decimal"/>
      <w:lvlText w:val="%1.%2.%3.%4.%5.%6."/>
      <w:lvlJc w:val="left"/>
      <w:pPr>
        <w:ind w:left="10492" w:hanging="567"/>
      </w:pPr>
      <w:rPr>
        <w:rFonts w:hint="default"/>
      </w:rPr>
    </w:lvl>
    <w:lvl w:ilvl="6">
      <w:start w:val="1"/>
      <w:numFmt w:val="decimal"/>
      <w:lvlText w:val="%1.%2.%3.%4.%5.%6.%7."/>
      <w:lvlJc w:val="left"/>
      <w:pPr>
        <w:ind w:left="12477" w:hanging="567"/>
      </w:pPr>
      <w:rPr>
        <w:rFonts w:hint="default"/>
      </w:rPr>
    </w:lvl>
    <w:lvl w:ilvl="7">
      <w:start w:val="1"/>
      <w:numFmt w:val="lowerLetter"/>
      <w:lvlText w:val="%8."/>
      <w:lvlJc w:val="left"/>
      <w:pPr>
        <w:ind w:left="14462" w:hanging="567"/>
      </w:pPr>
      <w:rPr>
        <w:rFonts w:hint="default"/>
      </w:rPr>
    </w:lvl>
    <w:lvl w:ilvl="8">
      <w:start w:val="1"/>
      <w:numFmt w:val="decimal"/>
      <w:lvlText w:val="%1.%2.%3.%4.%5.%6.%7.%8.%9."/>
      <w:lvlJc w:val="left"/>
      <w:pPr>
        <w:ind w:left="16447" w:hanging="567"/>
      </w:pPr>
      <w:rPr>
        <w:rFonts w:hint="default"/>
      </w:rPr>
    </w:lvl>
  </w:abstractNum>
  <w:abstractNum w:abstractNumId="13" w15:restartNumberingAfterBreak="0">
    <w:nsid w:val="0F3E6C9D"/>
    <w:multiLevelType w:val="multilevel"/>
    <w:tmpl w:val="FF8069A4"/>
    <w:numStyleLink w:val="Bullets"/>
  </w:abstractNum>
  <w:abstractNum w:abstractNumId="14"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5" w15:restartNumberingAfterBreak="0">
    <w:nsid w:val="0F735E4C"/>
    <w:multiLevelType w:val="hybridMultilevel"/>
    <w:tmpl w:val="A2924732"/>
    <w:lvl w:ilvl="0" w:tplc="B9B014B4">
      <w:start w:val="1"/>
      <w:numFmt w:val="decimal"/>
      <w:pStyle w:val="Clear"/>
      <w:lvlText w:val="%1."/>
      <w:lvlJc w:val="left"/>
      <w:pPr>
        <w:tabs>
          <w:tab w:val="num" w:pos="720"/>
        </w:tabs>
        <w:ind w:left="720" w:hanging="360"/>
      </w:pPr>
      <w:rPr>
        <w:sz w:val="20"/>
        <w:szCs w:val="18"/>
      </w:rPr>
    </w:lvl>
    <w:lvl w:ilvl="1" w:tplc="0C090019">
      <w:start w:val="1"/>
      <w:numFmt w:val="lowerLetter"/>
      <w:lvlText w:val="%2."/>
      <w:lvlJc w:val="left"/>
      <w:pPr>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12377B66"/>
    <w:multiLevelType w:val="multilevel"/>
    <w:tmpl w:val="4F48000A"/>
    <w:styleLink w:val="BoxList"/>
    <w:lvl w:ilvl="0">
      <w:start w:val="1"/>
      <w:numFmt w:val="lowerLetter"/>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454" w:hanging="227"/>
      </w:pPr>
      <w:rPr>
        <w:rFonts w:hint="default"/>
      </w:rPr>
    </w:lvl>
    <w:lvl w:ilvl="3">
      <w:start w:val="1"/>
      <w:numFmt w:val="lowerRoman"/>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17" w15:restartNumberingAfterBreak="0">
    <w:nsid w:val="1427481F"/>
    <w:multiLevelType w:val="hybridMultilevel"/>
    <w:tmpl w:val="57C46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49676EF"/>
    <w:multiLevelType w:val="multilevel"/>
    <w:tmpl w:val="DF3815B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bCs/>
      </w:rPr>
    </w:lvl>
    <w:lvl w:ilvl="2">
      <w:start w:val="1"/>
      <w:numFmt w:val="decimal"/>
      <w:lvlText w:val="%1.%2.%3"/>
      <w:lvlJc w:val="left"/>
      <w:pPr>
        <w:ind w:left="504" w:hanging="504"/>
      </w:pPr>
      <w:rPr>
        <w:rFonts w:asciiTheme="majorHAnsi" w:hAnsiTheme="majorHAnsi" w:hint="default"/>
        <w:sz w:val="26"/>
        <w:szCs w:val="2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5807F63"/>
    <w:multiLevelType w:val="hybridMultilevel"/>
    <w:tmpl w:val="7BCCC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613001B"/>
    <w:multiLevelType w:val="hybridMultilevel"/>
    <w:tmpl w:val="5E58CB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6155739"/>
    <w:multiLevelType w:val="multilevel"/>
    <w:tmpl w:val="55366B42"/>
    <w:styleLink w:val="LetteredList"/>
    <w:lvl w:ilvl="0">
      <w:start w:val="1"/>
      <w:numFmt w:val="lowerLetter"/>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454" w:hanging="227"/>
      </w:pPr>
      <w:rPr>
        <w:rFonts w:hint="default"/>
      </w:rPr>
    </w:lvl>
    <w:lvl w:ilvl="3">
      <w:start w:val="1"/>
      <w:numFmt w:val="lowerRoman"/>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22" w15:restartNumberingAfterBreak="0">
    <w:nsid w:val="1CCA3276"/>
    <w:multiLevelType w:val="hybridMultilevel"/>
    <w:tmpl w:val="2D544358"/>
    <w:lvl w:ilvl="0" w:tplc="FE5A4DBA">
      <w:start w:val="1"/>
      <w:numFmt w:val="lowerLetter"/>
      <w:lvlText w:val="%1."/>
      <w:lvlJc w:val="left"/>
      <w:pPr>
        <w:ind w:left="2138" w:hanging="360"/>
      </w:pPr>
      <w:rPr>
        <w:sz w:val="20"/>
        <w:szCs w:val="18"/>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3" w15:restartNumberingAfterBreak="0">
    <w:nsid w:val="1E107800"/>
    <w:multiLevelType w:val="hybridMultilevel"/>
    <w:tmpl w:val="BD225E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15905EC"/>
    <w:multiLevelType w:val="multilevel"/>
    <w:tmpl w:val="14F2CE60"/>
    <w:styleLink w:val="TableList"/>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45D3075"/>
    <w:multiLevelType w:val="hybridMultilevel"/>
    <w:tmpl w:val="728021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7411BA8"/>
    <w:multiLevelType w:val="hybridMultilevel"/>
    <w:tmpl w:val="2D544358"/>
    <w:lvl w:ilvl="0" w:tplc="FFFFFFFF">
      <w:start w:val="1"/>
      <w:numFmt w:val="lowerLetter"/>
      <w:lvlText w:val="%1."/>
      <w:lvlJc w:val="left"/>
      <w:pPr>
        <w:ind w:left="2138" w:hanging="360"/>
      </w:pPr>
      <w:rPr>
        <w:sz w:val="20"/>
        <w:szCs w:val="18"/>
      </w:r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27" w15:restartNumberingAfterBreak="0">
    <w:nsid w:val="2AC32BBB"/>
    <w:multiLevelType w:val="hybridMultilevel"/>
    <w:tmpl w:val="C960EE44"/>
    <w:lvl w:ilvl="0" w:tplc="9CF25C00">
      <w:start w:val="1"/>
      <w:numFmt w:val="lowerRoman"/>
      <w:lvlText w:val="%1."/>
      <w:lvlJc w:val="left"/>
      <w:pPr>
        <w:ind w:left="3413"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B726480"/>
    <w:multiLevelType w:val="multilevel"/>
    <w:tmpl w:val="14683BC0"/>
    <w:lvl w:ilvl="0">
      <w:start w:val="1"/>
      <w:numFmt w:val="decimal"/>
      <w:lvlText w:val="%1."/>
      <w:lvlJc w:val="left"/>
      <w:pPr>
        <w:ind w:left="567" w:hanging="567"/>
      </w:pPr>
      <w:rPr>
        <w:rFonts w:asciiTheme="minorHAnsi" w:hAnsiTheme="minorHAnsi" w:cstheme="minorHAnsi" w:hint="default"/>
        <w:b w:val="0"/>
        <w:color w:val="auto"/>
        <w:sz w:val="20"/>
        <w:szCs w:val="18"/>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5976" w:hanging="1440"/>
      </w:pPr>
      <w:rPr>
        <w:rFonts w:hint="default"/>
      </w:rPr>
    </w:lvl>
  </w:abstractNum>
  <w:abstractNum w:abstractNumId="29" w15:restartNumberingAfterBreak="0">
    <w:nsid w:val="2C224312"/>
    <w:multiLevelType w:val="hybridMultilevel"/>
    <w:tmpl w:val="FF3076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D665246"/>
    <w:multiLevelType w:val="multilevel"/>
    <w:tmpl w:val="55366B42"/>
    <w:styleLink w:val="Alpha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31" w15:restartNumberingAfterBreak="0">
    <w:nsid w:val="369D5B26"/>
    <w:multiLevelType w:val="hybridMultilevel"/>
    <w:tmpl w:val="2D544358"/>
    <w:lvl w:ilvl="0" w:tplc="FFFFFFFF">
      <w:start w:val="1"/>
      <w:numFmt w:val="lowerLetter"/>
      <w:lvlText w:val="%1."/>
      <w:lvlJc w:val="left"/>
      <w:pPr>
        <w:ind w:left="2138" w:hanging="360"/>
      </w:pPr>
      <w:rPr>
        <w:sz w:val="20"/>
        <w:szCs w:val="18"/>
      </w:r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32" w15:restartNumberingAfterBreak="0">
    <w:nsid w:val="389E3877"/>
    <w:multiLevelType w:val="multilevel"/>
    <w:tmpl w:val="3B7097A4"/>
    <w:lvl w:ilvl="0">
      <w:start w:val="1"/>
      <w:numFmt w:val="decimal"/>
      <w:lvlText w:val="%1."/>
      <w:lvlJc w:val="left"/>
      <w:pPr>
        <w:ind w:left="1559" w:hanging="567"/>
      </w:pPr>
      <w:rPr>
        <w:rFonts w:hint="default"/>
        <w:b w:val="0"/>
        <w:bCs/>
      </w:rPr>
    </w:lvl>
    <w:lvl w:ilvl="1">
      <w:start w:val="1"/>
      <w:numFmt w:val="decimal"/>
      <w:lvlText w:val="%1.%2."/>
      <w:lvlJc w:val="left"/>
      <w:pPr>
        <w:ind w:left="2552" w:hanging="567"/>
      </w:pPr>
      <w:rPr>
        <w:rFonts w:hint="default"/>
        <w:color w:val="auto"/>
        <w:sz w:val="20"/>
        <w:szCs w:val="16"/>
      </w:rPr>
    </w:lvl>
    <w:lvl w:ilvl="2">
      <w:start w:val="1"/>
      <w:numFmt w:val="lowerLetter"/>
      <w:lvlText w:val="%3."/>
      <w:lvlJc w:val="left"/>
      <w:pPr>
        <w:ind w:left="4537" w:hanging="567"/>
      </w:pPr>
      <w:rPr>
        <w:rFonts w:asciiTheme="minorHAnsi" w:eastAsiaTheme="minorHAnsi" w:hAnsiTheme="minorHAnsi" w:cstheme="minorHAnsi"/>
        <w:color w:val="auto"/>
      </w:rPr>
    </w:lvl>
    <w:lvl w:ilvl="3">
      <w:start w:val="1"/>
      <w:numFmt w:val="decimal"/>
      <w:lvlText w:val="%1.%2.%3.%4."/>
      <w:lvlJc w:val="left"/>
      <w:pPr>
        <w:ind w:left="6522" w:hanging="567"/>
      </w:pPr>
      <w:rPr>
        <w:rFonts w:hint="default"/>
      </w:rPr>
    </w:lvl>
    <w:lvl w:ilvl="4">
      <w:start w:val="1"/>
      <w:numFmt w:val="decimal"/>
      <w:lvlText w:val="%1.%2.%3.%4.%5."/>
      <w:lvlJc w:val="left"/>
      <w:pPr>
        <w:ind w:left="8507" w:hanging="567"/>
      </w:pPr>
      <w:rPr>
        <w:rFonts w:hint="default"/>
      </w:rPr>
    </w:lvl>
    <w:lvl w:ilvl="5">
      <w:start w:val="1"/>
      <w:numFmt w:val="decimal"/>
      <w:lvlText w:val="%1.%2.%3.%4.%5.%6."/>
      <w:lvlJc w:val="left"/>
      <w:pPr>
        <w:ind w:left="10492" w:hanging="567"/>
      </w:pPr>
      <w:rPr>
        <w:rFonts w:hint="default"/>
      </w:rPr>
    </w:lvl>
    <w:lvl w:ilvl="6">
      <w:start w:val="1"/>
      <w:numFmt w:val="decimal"/>
      <w:lvlText w:val="%1.%2.%3.%4.%5.%6.%7."/>
      <w:lvlJc w:val="left"/>
      <w:pPr>
        <w:ind w:left="12477" w:hanging="567"/>
      </w:pPr>
      <w:rPr>
        <w:rFonts w:hint="default"/>
      </w:rPr>
    </w:lvl>
    <w:lvl w:ilvl="7">
      <w:start w:val="1"/>
      <w:numFmt w:val="lowerLetter"/>
      <w:lvlText w:val="%8."/>
      <w:lvlJc w:val="left"/>
      <w:pPr>
        <w:ind w:left="14462" w:hanging="567"/>
      </w:pPr>
      <w:rPr>
        <w:rFonts w:hint="default"/>
      </w:rPr>
    </w:lvl>
    <w:lvl w:ilvl="8">
      <w:start w:val="1"/>
      <w:numFmt w:val="decimal"/>
      <w:lvlText w:val="%1.%2.%3.%4.%5.%6.%7.%8.%9."/>
      <w:lvlJc w:val="left"/>
      <w:pPr>
        <w:ind w:left="16447" w:hanging="567"/>
      </w:pPr>
      <w:rPr>
        <w:rFonts w:hint="default"/>
      </w:rPr>
    </w:lvl>
  </w:abstractNum>
  <w:abstractNum w:abstractNumId="33" w15:restartNumberingAfterBreak="0">
    <w:nsid w:val="3FFA2213"/>
    <w:multiLevelType w:val="hybridMultilevel"/>
    <w:tmpl w:val="2D544358"/>
    <w:lvl w:ilvl="0" w:tplc="FFFFFFFF">
      <w:start w:val="1"/>
      <w:numFmt w:val="lowerLetter"/>
      <w:lvlText w:val="%1."/>
      <w:lvlJc w:val="left"/>
      <w:pPr>
        <w:ind w:left="2138" w:hanging="360"/>
      </w:pPr>
      <w:rPr>
        <w:sz w:val="20"/>
        <w:szCs w:val="18"/>
      </w:r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34" w15:restartNumberingAfterBreak="0">
    <w:nsid w:val="44E53FEC"/>
    <w:multiLevelType w:val="multilevel"/>
    <w:tmpl w:val="6F0A41FC"/>
    <w:styleLink w:val="AppendixHeading"/>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67F3571"/>
    <w:multiLevelType w:val="multilevel"/>
    <w:tmpl w:val="DE7E2246"/>
    <w:styleLink w:val="TOCList"/>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86766C5"/>
    <w:multiLevelType w:val="multilevel"/>
    <w:tmpl w:val="3B7097A4"/>
    <w:lvl w:ilvl="0">
      <w:start w:val="1"/>
      <w:numFmt w:val="decimal"/>
      <w:lvlText w:val="%1."/>
      <w:lvlJc w:val="left"/>
      <w:pPr>
        <w:ind w:left="1559" w:hanging="567"/>
      </w:pPr>
      <w:rPr>
        <w:rFonts w:hint="default"/>
        <w:b w:val="0"/>
        <w:bCs/>
      </w:rPr>
    </w:lvl>
    <w:lvl w:ilvl="1">
      <w:start w:val="1"/>
      <w:numFmt w:val="decimal"/>
      <w:lvlText w:val="%1.%2."/>
      <w:lvlJc w:val="left"/>
      <w:pPr>
        <w:ind w:left="2552" w:hanging="567"/>
      </w:pPr>
      <w:rPr>
        <w:rFonts w:hint="default"/>
        <w:color w:val="auto"/>
        <w:sz w:val="20"/>
        <w:szCs w:val="16"/>
      </w:rPr>
    </w:lvl>
    <w:lvl w:ilvl="2">
      <w:start w:val="1"/>
      <w:numFmt w:val="lowerLetter"/>
      <w:lvlText w:val="%3."/>
      <w:lvlJc w:val="left"/>
      <w:pPr>
        <w:ind w:left="4537" w:hanging="567"/>
      </w:pPr>
      <w:rPr>
        <w:rFonts w:asciiTheme="minorHAnsi" w:eastAsiaTheme="minorHAnsi" w:hAnsiTheme="minorHAnsi" w:cstheme="minorHAnsi"/>
        <w:color w:val="auto"/>
      </w:rPr>
    </w:lvl>
    <w:lvl w:ilvl="3">
      <w:start w:val="1"/>
      <w:numFmt w:val="decimal"/>
      <w:lvlText w:val="%1.%2.%3.%4."/>
      <w:lvlJc w:val="left"/>
      <w:pPr>
        <w:ind w:left="6522" w:hanging="567"/>
      </w:pPr>
      <w:rPr>
        <w:rFonts w:hint="default"/>
      </w:rPr>
    </w:lvl>
    <w:lvl w:ilvl="4">
      <w:start w:val="1"/>
      <w:numFmt w:val="decimal"/>
      <w:lvlText w:val="%1.%2.%3.%4.%5."/>
      <w:lvlJc w:val="left"/>
      <w:pPr>
        <w:ind w:left="8507" w:hanging="567"/>
      </w:pPr>
      <w:rPr>
        <w:rFonts w:hint="default"/>
      </w:rPr>
    </w:lvl>
    <w:lvl w:ilvl="5">
      <w:start w:val="1"/>
      <w:numFmt w:val="decimal"/>
      <w:lvlText w:val="%1.%2.%3.%4.%5.%6."/>
      <w:lvlJc w:val="left"/>
      <w:pPr>
        <w:ind w:left="10492" w:hanging="567"/>
      </w:pPr>
      <w:rPr>
        <w:rFonts w:hint="default"/>
      </w:rPr>
    </w:lvl>
    <w:lvl w:ilvl="6">
      <w:start w:val="1"/>
      <w:numFmt w:val="decimal"/>
      <w:lvlText w:val="%1.%2.%3.%4.%5.%6.%7."/>
      <w:lvlJc w:val="left"/>
      <w:pPr>
        <w:ind w:left="12477" w:hanging="567"/>
      </w:pPr>
      <w:rPr>
        <w:rFonts w:hint="default"/>
      </w:rPr>
    </w:lvl>
    <w:lvl w:ilvl="7">
      <w:start w:val="1"/>
      <w:numFmt w:val="lowerLetter"/>
      <w:lvlText w:val="%8."/>
      <w:lvlJc w:val="left"/>
      <w:pPr>
        <w:ind w:left="14462" w:hanging="567"/>
      </w:pPr>
      <w:rPr>
        <w:rFonts w:hint="default"/>
      </w:rPr>
    </w:lvl>
    <w:lvl w:ilvl="8">
      <w:start w:val="1"/>
      <w:numFmt w:val="decimal"/>
      <w:lvlText w:val="%1.%2.%3.%4.%5.%6.%7.%8.%9."/>
      <w:lvlJc w:val="left"/>
      <w:pPr>
        <w:ind w:left="16447" w:hanging="567"/>
      </w:pPr>
      <w:rPr>
        <w:rFonts w:hint="default"/>
      </w:rPr>
    </w:lvl>
  </w:abstractNum>
  <w:abstractNum w:abstractNumId="37" w15:restartNumberingAfterBreak="0">
    <w:nsid w:val="4D5503B7"/>
    <w:multiLevelType w:val="hybridMultilevel"/>
    <w:tmpl w:val="034A759C"/>
    <w:lvl w:ilvl="0" w:tplc="7424EA7C">
      <w:start w:val="1"/>
      <w:numFmt w:val="decimal"/>
      <w:lvlText w:val="%1."/>
      <w:lvlJc w:val="left"/>
      <w:pPr>
        <w:ind w:left="567" w:hanging="567"/>
      </w:pPr>
      <w:rPr>
        <w:rFonts w:hint="default"/>
        <w:color w:val="00B05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0372184"/>
    <w:multiLevelType w:val="hybridMultilevel"/>
    <w:tmpl w:val="02A6F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20B3426"/>
    <w:multiLevelType w:val="hybridMultilevel"/>
    <w:tmpl w:val="F73E9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348269C"/>
    <w:multiLevelType w:val="multilevel"/>
    <w:tmpl w:val="3B7097A4"/>
    <w:lvl w:ilvl="0">
      <w:start w:val="1"/>
      <w:numFmt w:val="decimal"/>
      <w:lvlText w:val="%1."/>
      <w:lvlJc w:val="left"/>
      <w:pPr>
        <w:ind w:left="1559" w:hanging="567"/>
      </w:pPr>
      <w:rPr>
        <w:rFonts w:hint="default"/>
        <w:b w:val="0"/>
        <w:bCs/>
      </w:rPr>
    </w:lvl>
    <w:lvl w:ilvl="1">
      <w:start w:val="1"/>
      <w:numFmt w:val="decimal"/>
      <w:lvlText w:val="%1.%2."/>
      <w:lvlJc w:val="left"/>
      <w:pPr>
        <w:ind w:left="2552" w:hanging="567"/>
      </w:pPr>
      <w:rPr>
        <w:rFonts w:hint="default"/>
        <w:color w:val="auto"/>
        <w:sz w:val="20"/>
        <w:szCs w:val="16"/>
      </w:rPr>
    </w:lvl>
    <w:lvl w:ilvl="2">
      <w:start w:val="1"/>
      <w:numFmt w:val="lowerLetter"/>
      <w:lvlText w:val="%3."/>
      <w:lvlJc w:val="left"/>
      <w:pPr>
        <w:ind w:left="4537" w:hanging="567"/>
      </w:pPr>
      <w:rPr>
        <w:rFonts w:asciiTheme="minorHAnsi" w:eastAsiaTheme="minorHAnsi" w:hAnsiTheme="minorHAnsi" w:cstheme="minorHAnsi"/>
        <w:color w:val="auto"/>
      </w:rPr>
    </w:lvl>
    <w:lvl w:ilvl="3">
      <w:start w:val="1"/>
      <w:numFmt w:val="decimal"/>
      <w:lvlText w:val="%1.%2.%3.%4."/>
      <w:lvlJc w:val="left"/>
      <w:pPr>
        <w:ind w:left="6522" w:hanging="567"/>
      </w:pPr>
      <w:rPr>
        <w:rFonts w:hint="default"/>
      </w:rPr>
    </w:lvl>
    <w:lvl w:ilvl="4">
      <w:start w:val="1"/>
      <w:numFmt w:val="decimal"/>
      <w:lvlText w:val="%1.%2.%3.%4.%5."/>
      <w:lvlJc w:val="left"/>
      <w:pPr>
        <w:ind w:left="8507" w:hanging="567"/>
      </w:pPr>
      <w:rPr>
        <w:rFonts w:hint="default"/>
      </w:rPr>
    </w:lvl>
    <w:lvl w:ilvl="5">
      <w:start w:val="1"/>
      <w:numFmt w:val="decimal"/>
      <w:lvlText w:val="%1.%2.%3.%4.%5.%6."/>
      <w:lvlJc w:val="left"/>
      <w:pPr>
        <w:ind w:left="10492" w:hanging="567"/>
      </w:pPr>
      <w:rPr>
        <w:rFonts w:hint="default"/>
      </w:rPr>
    </w:lvl>
    <w:lvl w:ilvl="6">
      <w:start w:val="1"/>
      <w:numFmt w:val="decimal"/>
      <w:lvlText w:val="%1.%2.%3.%4.%5.%6.%7."/>
      <w:lvlJc w:val="left"/>
      <w:pPr>
        <w:ind w:left="12477" w:hanging="567"/>
      </w:pPr>
      <w:rPr>
        <w:rFonts w:hint="default"/>
      </w:rPr>
    </w:lvl>
    <w:lvl w:ilvl="7">
      <w:start w:val="1"/>
      <w:numFmt w:val="lowerLetter"/>
      <w:lvlText w:val="%8."/>
      <w:lvlJc w:val="left"/>
      <w:pPr>
        <w:ind w:left="14462" w:hanging="567"/>
      </w:pPr>
      <w:rPr>
        <w:rFonts w:hint="default"/>
      </w:rPr>
    </w:lvl>
    <w:lvl w:ilvl="8">
      <w:start w:val="1"/>
      <w:numFmt w:val="decimal"/>
      <w:lvlText w:val="%1.%2.%3.%4.%5.%6.%7.%8.%9."/>
      <w:lvlJc w:val="left"/>
      <w:pPr>
        <w:ind w:left="16447" w:hanging="567"/>
      </w:pPr>
      <w:rPr>
        <w:rFonts w:hint="default"/>
      </w:rPr>
    </w:lvl>
  </w:abstractNum>
  <w:abstractNum w:abstractNumId="41" w15:restartNumberingAfterBreak="0">
    <w:nsid w:val="5B1D3378"/>
    <w:multiLevelType w:val="hybridMultilevel"/>
    <w:tmpl w:val="8B3AAFC0"/>
    <w:lvl w:ilvl="0" w:tplc="615EC234">
      <w:start w:val="1"/>
      <w:numFmt w:val="bullet"/>
      <w:pStyle w:val="Bulletedtex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B687294"/>
    <w:multiLevelType w:val="multilevel"/>
    <w:tmpl w:val="BC6CEC38"/>
    <w:styleLink w:val="Figure"/>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C1561CA"/>
    <w:multiLevelType w:val="hybridMultilevel"/>
    <w:tmpl w:val="2D544358"/>
    <w:lvl w:ilvl="0" w:tplc="FFFFFFFF">
      <w:start w:val="1"/>
      <w:numFmt w:val="lowerLetter"/>
      <w:lvlText w:val="%1."/>
      <w:lvlJc w:val="left"/>
      <w:pPr>
        <w:ind w:left="2138" w:hanging="360"/>
      </w:pPr>
      <w:rPr>
        <w:sz w:val="20"/>
        <w:szCs w:val="18"/>
      </w:r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44" w15:restartNumberingAfterBreak="0">
    <w:nsid w:val="6039315F"/>
    <w:multiLevelType w:val="hybridMultilevel"/>
    <w:tmpl w:val="2D544358"/>
    <w:lvl w:ilvl="0" w:tplc="FFFFFFFF">
      <w:start w:val="1"/>
      <w:numFmt w:val="lowerLetter"/>
      <w:lvlText w:val="%1."/>
      <w:lvlJc w:val="left"/>
      <w:pPr>
        <w:ind w:left="2138" w:hanging="360"/>
      </w:pPr>
      <w:rPr>
        <w:sz w:val="20"/>
        <w:szCs w:val="18"/>
      </w:r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45" w15:restartNumberingAfterBreak="0">
    <w:nsid w:val="603B7AE4"/>
    <w:multiLevelType w:val="multilevel"/>
    <w:tmpl w:val="3B7097A4"/>
    <w:lvl w:ilvl="0">
      <w:start w:val="1"/>
      <w:numFmt w:val="decimal"/>
      <w:lvlText w:val="%1."/>
      <w:lvlJc w:val="left"/>
      <w:pPr>
        <w:ind w:left="1559" w:hanging="567"/>
      </w:pPr>
      <w:rPr>
        <w:rFonts w:hint="default"/>
        <w:b w:val="0"/>
        <w:bCs/>
      </w:rPr>
    </w:lvl>
    <w:lvl w:ilvl="1">
      <w:start w:val="1"/>
      <w:numFmt w:val="decimal"/>
      <w:lvlText w:val="%1.%2."/>
      <w:lvlJc w:val="left"/>
      <w:pPr>
        <w:ind w:left="2552" w:hanging="567"/>
      </w:pPr>
      <w:rPr>
        <w:rFonts w:hint="default"/>
        <w:color w:val="auto"/>
        <w:sz w:val="20"/>
        <w:szCs w:val="16"/>
      </w:rPr>
    </w:lvl>
    <w:lvl w:ilvl="2">
      <w:start w:val="1"/>
      <w:numFmt w:val="lowerLetter"/>
      <w:lvlText w:val="%3."/>
      <w:lvlJc w:val="left"/>
      <w:pPr>
        <w:ind w:left="4537" w:hanging="567"/>
      </w:pPr>
      <w:rPr>
        <w:rFonts w:asciiTheme="minorHAnsi" w:eastAsiaTheme="minorHAnsi" w:hAnsiTheme="minorHAnsi" w:cstheme="minorHAnsi"/>
        <w:color w:val="auto"/>
      </w:rPr>
    </w:lvl>
    <w:lvl w:ilvl="3">
      <w:start w:val="1"/>
      <w:numFmt w:val="decimal"/>
      <w:lvlText w:val="%1.%2.%3.%4."/>
      <w:lvlJc w:val="left"/>
      <w:pPr>
        <w:ind w:left="6522" w:hanging="567"/>
      </w:pPr>
      <w:rPr>
        <w:rFonts w:hint="default"/>
      </w:rPr>
    </w:lvl>
    <w:lvl w:ilvl="4">
      <w:start w:val="1"/>
      <w:numFmt w:val="decimal"/>
      <w:lvlText w:val="%1.%2.%3.%4.%5."/>
      <w:lvlJc w:val="left"/>
      <w:pPr>
        <w:ind w:left="8507" w:hanging="567"/>
      </w:pPr>
      <w:rPr>
        <w:rFonts w:hint="default"/>
      </w:rPr>
    </w:lvl>
    <w:lvl w:ilvl="5">
      <w:start w:val="1"/>
      <w:numFmt w:val="decimal"/>
      <w:lvlText w:val="%1.%2.%3.%4.%5.%6."/>
      <w:lvlJc w:val="left"/>
      <w:pPr>
        <w:ind w:left="10492" w:hanging="567"/>
      </w:pPr>
      <w:rPr>
        <w:rFonts w:hint="default"/>
      </w:rPr>
    </w:lvl>
    <w:lvl w:ilvl="6">
      <w:start w:val="1"/>
      <w:numFmt w:val="decimal"/>
      <w:lvlText w:val="%1.%2.%3.%4.%5.%6.%7."/>
      <w:lvlJc w:val="left"/>
      <w:pPr>
        <w:ind w:left="12477" w:hanging="567"/>
      </w:pPr>
      <w:rPr>
        <w:rFonts w:hint="default"/>
      </w:rPr>
    </w:lvl>
    <w:lvl w:ilvl="7">
      <w:start w:val="1"/>
      <w:numFmt w:val="lowerLetter"/>
      <w:lvlText w:val="%8."/>
      <w:lvlJc w:val="left"/>
      <w:pPr>
        <w:ind w:left="14462" w:hanging="567"/>
      </w:pPr>
      <w:rPr>
        <w:rFonts w:hint="default"/>
      </w:rPr>
    </w:lvl>
    <w:lvl w:ilvl="8">
      <w:start w:val="1"/>
      <w:numFmt w:val="decimal"/>
      <w:lvlText w:val="%1.%2.%3.%4.%5.%6.%7.%8.%9."/>
      <w:lvlJc w:val="left"/>
      <w:pPr>
        <w:ind w:left="16447" w:hanging="567"/>
      </w:pPr>
      <w:rPr>
        <w:rFonts w:hint="default"/>
      </w:rPr>
    </w:lvl>
  </w:abstractNum>
  <w:abstractNum w:abstractNumId="46"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47" w15:restartNumberingAfterBreak="0">
    <w:nsid w:val="6134636A"/>
    <w:multiLevelType w:val="multilevel"/>
    <w:tmpl w:val="1FA8DC2A"/>
    <w:numStyleLink w:val="Numbering"/>
  </w:abstractNum>
  <w:abstractNum w:abstractNumId="48" w15:restartNumberingAfterBreak="0">
    <w:nsid w:val="68EF799F"/>
    <w:multiLevelType w:val="hybridMultilevel"/>
    <w:tmpl w:val="15164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A4230B8"/>
    <w:multiLevelType w:val="hybridMultilevel"/>
    <w:tmpl w:val="969EC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A7565E9"/>
    <w:multiLevelType w:val="multilevel"/>
    <w:tmpl w:val="13A4E040"/>
    <w:lvl w:ilvl="0">
      <w:start w:val="1"/>
      <w:numFmt w:val="decimal"/>
      <w:lvlText w:val="%1."/>
      <w:lvlJc w:val="left"/>
      <w:pPr>
        <w:ind w:left="567" w:hanging="567"/>
      </w:pPr>
      <w:rPr>
        <w:rFonts w:hint="default"/>
        <w:color w:val="00B050"/>
      </w:rPr>
    </w:lvl>
    <w:lvl w:ilvl="1">
      <w:start w:val="1"/>
      <w:numFmt w:val="decimal"/>
      <w:isLgl/>
      <w:lvlText w:val="%1.%2"/>
      <w:lvlJc w:val="left"/>
      <w:pPr>
        <w:tabs>
          <w:tab w:val="num" w:pos="624"/>
        </w:tabs>
        <w:ind w:left="1361" w:hanging="737"/>
      </w:pPr>
      <w:rPr>
        <w:rFonts w:hint="default"/>
        <w:color w:val="00B050"/>
      </w:rPr>
    </w:lvl>
    <w:lvl w:ilvl="2">
      <w:start w:val="1"/>
      <w:numFmt w:val="decimal"/>
      <w:isLgl/>
      <w:lvlText w:val="%1.%2.%3"/>
      <w:lvlJc w:val="left"/>
      <w:pPr>
        <w:tabs>
          <w:tab w:val="num" w:pos="1418"/>
        </w:tabs>
        <w:ind w:left="2381" w:hanging="963"/>
      </w:pPr>
      <w:rPr>
        <w:rFonts w:hint="default"/>
        <w:color w:val="00B05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1" w15:restartNumberingAfterBreak="0">
    <w:nsid w:val="6E7374B1"/>
    <w:multiLevelType w:val="multilevel"/>
    <w:tmpl w:val="3B7097A4"/>
    <w:lvl w:ilvl="0">
      <w:start w:val="1"/>
      <w:numFmt w:val="decimal"/>
      <w:lvlText w:val="%1."/>
      <w:lvlJc w:val="left"/>
      <w:pPr>
        <w:ind w:left="1559" w:hanging="567"/>
      </w:pPr>
      <w:rPr>
        <w:rFonts w:hint="default"/>
        <w:b w:val="0"/>
        <w:bCs/>
      </w:rPr>
    </w:lvl>
    <w:lvl w:ilvl="1">
      <w:start w:val="1"/>
      <w:numFmt w:val="decimal"/>
      <w:lvlText w:val="%1.%2."/>
      <w:lvlJc w:val="left"/>
      <w:pPr>
        <w:ind w:left="2552" w:hanging="567"/>
      </w:pPr>
      <w:rPr>
        <w:rFonts w:hint="default"/>
        <w:color w:val="auto"/>
        <w:sz w:val="20"/>
        <w:szCs w:val="16"/>
      </w:rPr>
    </w:lvl>
    <w:lvl w:ilvl="2">
      <w:start w:val="1"/>
      <w:numFmt w:val="lowerLetter"/>
      <w:lvlText w:val="%3."/>
      <w:lvlJc w:val="left"/>
      <w:pPr>
        <w:ind w:left="4537" w:hanging="567"/>
      </w:pPr>
      <w:rPr>
        <w:rFonts w:asciiTheme="minorHAnsi" w:eastAsiaTheme="minorHAnsi" w:hAnsiTheme="minorHAnsi" w:cstheme="minorHAnsi"/>
        <w:color w:val="auto"/>
      </w:rPr>
    </w:lvl>
    <w:lvl w:ilvl="3">
      <w:start w:val="1"/>
      <w:numFmt w:val="decimal"/>
      <w:lvlText w:val="%1.%2.%3.%4."/>
      <w:lvlJc w:val="left"/>
      <w:pPr>
        <w:ind w:left="6522" w:hanging="567"/>
      </w:pPr>
      <w:rPr>
        <w:rFonts w:hint="default"/>
      </w:rPr>
    </w:lvl>
    <w:lvl w:ilvl="4">
      <w:start w:val="1"/>
      <w:numFmt w:val="decimal"/>
      <w:lvlText w:val="%1.%2.%3.%4.%5."/>
      <w:lvlJc w:val="left"/>
      <w:pPr>
        <w:ind w:left="8507" w:hanging="567"/>
      </w:pPr>
      <w:rPr>
        <w:rFonts w:hint="default"/>
      </w:rPr>
    </w:lvl>
    <w:lvl w:ilvl="5">
      <w:start w:val="1"/>
      <w:numFmt w:val="decimal"/>
      <w:lvlText w:val="%1.%2.%3.%4.%5.%6."/>
      <w:lvlJc w:val="left"/>
      <w:pPr>
        <w:ind w:left="10492" w:hanging="567"/>
      </w:pPr>
      <w:rPr>
        <w:rFonts w:hint="default"/>
      </w:rPr>
    </w:lvl>
    <w:lvl w:ilvl="6">
      <w:start w:val="1"/>
      <w:numFmt w:val="decimal"/>
      <w:lvlText w:val="%1.%2.%3.%4.%5.%6.%7."/>
      <w:lvlJc w:val="left"/>
      <w:pPr>
        <w:ind w:left="12477" w:hanging="567"/>
      </w:pPr>
      <w:rPr>
        <w:rFonts w:hint="default"/>
      </w:rPr>
    </w:lvl>
    <w:lvl w:ilvl="7">
      <w:start w:val="1"/>
      <w:numFmt w:val="lowerLetter"/>
      <w:lvlText w:val="%8."/>
      <w:lvlJc w:val="left"/>
      <w:pPr>
        <w:ind w:left="14462" w:hanging="567"/>
      </w:pPr>
      <w:rPr>
        <w:rFonts w:hint="default"/>
      </w:rPr>
    </w:lvl>
    <w:lvl w:ilvl="8">
      <w:start w:val="1"/>
      <w:numFmt w:val="decimal"/>
      <w:lvlText w:val="%1.%2.%3.%4.%5.%6.%7.%8.%9."/>
      <w:lvlJc w:val="left"/>
      <w:pPr>
        <w:ind w:left="16447" w:hanging="567"/>
      </w:pPr>
      <w:rPr>
        <w:rFonts w:hint="default"/>
      </w:rPr>
    </w:lvl>
  </w:abstractNum>
  <w:abstractNum w:abstractNumId="52" w15:restartNumberingAfterBreak="0">
    <w:nsid w:val="7308536B"/>
    <w:multiLevelType w:val="hybridMultilevel"/>
    <w:tmpl w:val="EDB016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3747E6C"/>
    <w:multiLevelType w:val="hybridMultilevel"/>
    <w:tmpl w:val="A6A2429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4" w15:restartNumberingAfterBreak="0">
    <w:nsid w:val="75813923"/>
    <w:multiLevelType w:val="hybridMultilevel"/>
    <w:tmpl w:val="54CA3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61B4A1B"/>
    <w:multiLevelType w:val="multilevel"/>
    <w:tmpl w:val="55366B42"/>
    <w:numStyleLink w:val="Alphalist"/>
  </w:abstractNum>
  <w:abstractNum w:abstractNumId="56" w15:restartNumberingAfterBreak="0">
    <w:nsid w:val="77C50A97"/>
    <w:multiLevelType w:val="hybridMultilevel"/>
    <w:tmpl w:val="AABC629A"/>
    <w:lvl w:ilvl="0" w:tplc="122447CC">
      <w:start w:val="1"/>
      <w:numFmt w:val="bullet"/>
      <w:pStyle w:val="APSCBulletedtextlevel3"/>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8616CE5"/>
    <w:multiLevelType w:val="hybridMultilevel"/>
    <w:tmpl w:val="A6CA28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9A747C2"/>
    <w:multiLevelType w:val="multilevel"/>
    <w:tmpl w:val="488A45C4"/>
    <w:styleLink w:val="AppendixHeadingList"/>
    <w:lvl w:ilvl="0">
      <w:start w:val="1"/>
      <w:numFmt w:val="decimal"/>
      <w:lvlText w:val="%1."/>
      <w:lvlJc w:val="left"/>
      <w:pPr>
        <w:ind w:left="504" w:hanging="504"/>
      </w:pPr>
      <w:rPr>
        <w:rFonts w:hint="default"/>
      </w:rPr>
    </w:lvl>
    <w:lvl w:ilvl="1">
      <w:start w:val="2"/>
      <w:numFmt w:val="decimal"/>
      <w:lvlText w:val="%1.%2."/>
      <w:lvlJc w:val="left"/>
      <w:pPr>
        <w:ind w:left="864" w:hanging="50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824659412">
    <w:abstractNumId w:val="0"/>
  </w:num>
  <w:num w:numId="2" w16cid:durableId="1357387173">
    <w:abstractNumId w:val="46"/>
  </w:num>
  <w:num w:numId="3" w16cid:durableId="1770391817">
    <w:abstractNumId w:val="14"/>
  </w:num>
  <w:num w:numId="4" w16cid:durableId="728572990">
    <w:abstractNumId w:val="9"/>
  </w:num>
  <w:num w:numId="5" w16cid:durableId="2102598303">
    <w:abstractNumId w:val="21"/>
  </w:num>
  <w:num w:numId="6" w16cid:durableId="298149516">
    <w:abstractNumId w:val="35"/>
  </w:num>
  <w:num w:numId="7" w16cid:durableId="1583369516">
    <w:abstractNumId w:val="42"/>
  </w:num>
  <w:num w:numId="8" w16cid:durableId="2095776808">
    <w:abstractNumId w:val="16"/>
  </w:num>
  <w:num w:numId="9" w16cid:durableId="2077318787">
    <w:abstractNumId w:val="47"/>
  </w:num>
  <w:num w:numId="10" w16cid:durableId="650987528">
    <w:abstractNumId w:val="30"/>
  </w:num>
  <w:num w:numId="11" w16cid:durableId="1032338299">
    <w:abstractNumId w:val="55"/>
  </w:num>
  <w:num w:numId="12" w16cid:durableId="88041067">
    <w:abstractNumId w:val="6"/>
  </w:num>
  <w:num w:numId="13" w16cid:durableId="1131705886">
    <w:abstractNumId w:val="13"/>
  </w:num>
  <w:num w:numId="14" w16cid:durableId="452403671">
    <w:abstractNumId w:val="24"/>
  </w:num>
  <w:num w:numId="15" w16cid:durableId="1642151013">
    <w:abstractNumId w:val="8"/>
  </w:num>
  <w:num w:numId="16" w16cid:durableId="1308822538">
    <w:abstractNumId w:val="3"/>
  </w:num>
  <w:num w:numId="17" w16cid:durableId="220946246">
    <w:abstractNumId w:val="34"/>
  </w:num>
  <w:num w:numId="18" w16cid:durableId="2004698604">
    <w:abstractNumId w:val="58"/>
  </w:num>
  <w:num w:numId="19" w16cid:durableId="1786146184">
    <w:abstractNumId w:val="41"/>
  </w:num>
  <w:num w:numId="20" w16cid:durableId="464660322">
    <w:abstractNumId w:val="11"/>
  </w:num>
  <w:num w:numId="21" w16cid:durableId="1063286848">
    <w:abstractNumId w:val="56"/>
  </w:num>
  <w:num w:numId="22" w16cid:durableId="1154180151">
    <w:abstractNumId w:val="28"/>
  </w:num>
  <w:num w:numId="23" w16cid:durableId="1341349119">
    <w:abstractNumId w:val="12"/>
  </w:num>
  <w:num w:numId="24" w16cid:durableId="1063912371">
    <w:abstractNumId w:val="22"/>
  </w:num>
  <w:num w:numId="25" w16cid:durableId="1459488816">
    <w:abstractNumId w:val="18"/>
  </w:num>
  <w:num w:numId="26" w16cid:durableId="150103004">
    <w:abstractNumId w:val="44"/>
  </w:num>
  <w:num w:numId="27" w16cid:durableId="1776902020">
    <w:abstractNumId w:val="31"/>
  </w:num>
  <w:num w:numId="28" w16cid:durableId="889919697">
    <w:abstractNumId w:val="26"/>
  </w:num>
  <w:num w:numId="29" w16cid:durableId="119105485">
    <w:abstractNumId w:val="45"/>
  </w:num>
  <w:num w:numId="30" w16cid:durableId="48725536">
    <w:abstractNumId w:val="27"/>
  </w:num>
  <w:num w:numId="31" w16cid:durableId="2089769047">
    <w:abstractNumId w:val="10"/>
  </w:num>
  <w:num w:numId="32" w16cid:durableId="604114069">
    <w:abstractNumId w:val="7"/>
  </w:num>
  <w:num w:numId="33" w16cid:durableId="1249539746">
    <w:abstractNumId w:val="32"/>
  </w:num>
  <w:num w:numId="34" w16cid:durableId="1577277370">
    <w:abstractNumId w:val="36"/>
  </w:num>
  <w:num w:numId="35" w16cid:durableId="469635405">
    <w:abstractNumId w:val="51"/>
  </w:num>
  <w:num w:numId="36" w16cid:durableId="1797331024">
    <w:abstractNumId w:val="1"/>
  </w:num>
  <w:num w:numId="37" w16cid:durableId="1866015032">
    <w:abstractNumId w:val="25"/>
  </w:num>
  <w:num w:numId="38" w16cid:durableId="1968857126">
    <w:abstractNumId w:val="4"/>
  </w:num>
  <w:num w:numId="39" w16cid:durableId="1285192402">
    <w:abstractNumId w:val="2"/>
  </w:num>
  <w:num w:numId="40" w16cid:durableId="562566588">
    <w:abstractNumId w:val="23"/>
  </w:num>
  <w:num w:numId="41" w16cid:durableId="310869197">
    <w:abstractNumId w:val="29"/>
  </w:num>
  <w:num w:numId="42" w16cid:durableId="1418404818">
    <w:abstractNumId w:val="38"/>
  </w:num>
  <w:num w:numId="43" w16cid:durableId="722800161">
    <w:abstractNumId w:val="39"/>
  </w:num>
  <w:num w:numId="44" w16cid:durableId="2039768933">
    <w:abstractNumId w:val="52"/>
  </w:num>
  <w:num w:numId="45" w16cid:durableId="2009942313">
    <w:abstractNumId w:val="20"/>
  </w:num>
  <w:num w:numId="46" w16cid:durableId="225265956">
    <w:abstractNumId w:val="15"/>
  </w:num>
  <w:num w:numId="47" w16cid:durableId="1324895433">
    <w:abstractNumId w:val="43"/>
  </w:num>
  <w:num w:numId="48" w16cid:durableId="1789615556">
    <w:abstractNumId w:val="40"/>
  </w:num>
  <w:num w:numId="49" w16cid:durableId="1048382348">
    <w:abstractNumId w:val="33"/>
  </w:num>
  <w:num w:numId="50" w16cid:durableId="1424716469">
    <w:abstractNumId w:val="57"/>
  </w:num>
  <w:num w:numId="51" w16cid:durableId="1809131535">
    <w:abstractNumId w:val="17"/>
  </w:num>
  <w:num w:numId="52" w16cid:durableId="1313556373">
    <w:abstractNumId w:val="53"/>
  </w:num>
  <w:num w:numId="53" w16cid:durableId="713966206">
    <w:abstractNumId w:val="19"/>
  </w:num>
  <w:num w:numId="54" w16cid:durableId="725494544">
    <w:abstractNumId w:val="49"/>
  </w:num>
  <w:num w:numId="55" w16cid:durableId="1399550682">
    <w:abstractNumId w:val="54"/>
  </w:num>
  <w:num w:numId="56" w16cid:durableId="1006322515">
    <w:abstractNumId w:val="48"/>
  </w:num>
  <w:num w:numId="57" w16cid:durableId="1609579073">
    <w:abstractNumId w:val="50"/>
  </w:num>
  <w:num w:numId="58" w16cid:durableId="1983385786">
    <w:abstractNumId w:val="37"/>
  </w:num>
  <w:num w:numId="59" w16cid:durableId="2060321563">
    <w:abstractNumId w:val="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D9D"/>
    <w:rsid w:val="00000075"/>
    <w:rsid w:val="00000911"/>
    <w:rsid w:val="0000098D"/>
    <w:rsid w:val="000009AF"/>
    <w:rsid w:val="00000F3C"/>
    <w:rsid w:val="0000117F"/>
    <w:rsid w:val="00001278"/>
    <w:rsid w:val="000014AC"/>
    <w:rsid w:val="00001ABA"/>
    <w:rsid w:val="00001F33"/>
    <w:rsid w:val="00002581"/>
    <w:rsid w:val="000035BE"/>
    <w:rsid w:val="000037E4"/>
    <w:rsid w:val="00003AFC"/>
    <w:rsid w:val="00003FFA"/>
    <w:rsid w:val="0000405D"/>
    <w:rsid w:val="00004489"/>
    <w:rsid w:val="00004E5D"/>
    <w:rsid w:val="00004EC3"/>
    <w:rsid w:val="000054AC"/>
    <w:rsid w:val="000058C6"/>
    <w:rsid w:val="00005C79"/>
    <w:rsid w:val="0000665B"/>
    <w:rsid w:val="00006B67"/>
    <w:rsid w:val="00007343"/>
    <w:rsid w:val="00010D35"/>
    <w:rsid w:val="00010ED4"/>
    <w:rsid w:val="00011A84"/>
    <w:rsid w:val="00011CB9"/>
    <w:rsid w:val="00012808"/>
    <w:rsid w:val="00012E19"/>
    <w:rsid w:val="0001485F"/>
    <w:rsid w:val="00014BFA"/>
    <w:rsid w:val="0001522B"/>
    <w:rsid w:val="0001525A"/>
    <w:rsid w:val="00016675"/>
    <w:rsid w:val="000166B7"/>
    <w:rsid w:val="00016FC8"/>
    <w:rsid w:val="00017002"/>
    <w:rsid w:val="0001747A"/>
    <w:rsid w:val="00020C3F"/>
    <w:rsid w:val="00021065"/>
    <w:rsid w:val="000213E5"/>
    <w:rsid w:val="00022C4F"/>
    <w:rsid w:val="00023405"/>
    <w:rsid w:val="000237AB"/>
    <w:rsid w:val="000237B2"/>
    <w:rsid w:val="00023FA4"/>
    <w:rsid w:val="000252E2"/>
    <w:rsid w:val="00025DE2"/>
    <w:rsid w:val="00025F9E"/>
    <w:rsid w:val="000267E7"/>
    <w:rsid w:val="00026C04"/>
    <w:rsid w:val="00027089"/>
    <w:rsid w:val="000274B8"/>
    <w:rsid w:val="00027840"/>
    <w:rsid w:val="00027FAE"/>
    <w:rsid w:val="000300AF"/>
    <w:rsid w:val="000308CC"/>
    <w:rsid w:val="00031A0E"/>
    <w:rsid w:val="00031E51"/>
    <w:rsid w:val="000331E4"/>
    <w:rsid w:val="0003338D"/>
    <w:rsid w:val="00033619"/>
    <w:rsid w:val="000345BD"/>
    <w:rsid w:val="00034635"/>
    <w:rsid w:val="00035178"/>
    <w:rsid w:val="000354F4"/>
    <w:rsid w:val="00035EA6"/>
    <w:rsid w:val="000379CE"/>
    <w:rsid w:val="00037B32"/>
    <w:rsid w:val="00040513"/>
    <w:rsid w:val="0004159B"/>
    <w:rsid w:val="0004241B"/>
    <w:rsid w:val="00042426"/>
    <w:rsid w:val="0004246E"/>
    <w:rsid w:val="00042494"/>
    <w:rsid w:val="00042F96"/>
    <w:rsid w:val="000433B9"/>
    <w:rsid w:val="00044615"/>
    <w:rsid w:val="00047894"/>
    <w:rsid w:val="00047923"/>
    <w:rsid w:val="00047BB1"/>
    <w:rsid w:val="00047CF2"/>
    <w:rsid w:val="0005151B"/>
    <w:rsid w:val="00051539"/>
    <w:rsid w:val="000515E6"/>
    <w:rsid w:val="000524CC"/>
    <w:rsid w:val="00053D3A"/>
    <w:rsid w:val="000543B2"/>
    <w:rsid w:val="00054B65"/>
    <w:rsid w:val="00054C95"/>
    <w:rsid w:val="000552F7"/>
    <w:rsid w:val="000561CF"/>
    <w:rsid w:val="000571D2"/>
    <w:rsid w:val="000574B2"/>
    <w:rsid w:val="00057507"/>
    <w:rsid w:val="0005774F"/>
    <w:rsid w:val="00061181"/>
    <w:rsid w:val="00061E59"/>
    <w:rsid w:val="000623F2"/>
    <w:rsid w:val="00062771"/>
    <w:rsid w:val="00062A44"/>
    <w:rsid w:val="00062BC3"/>
    <w:rsid w:val="000636C8"/>
    <w:rsid w:val="0006389F"/>
    <w:rsid w:val="00063B86"/>
    <w:rsid w:val="00063C8A"/>
    <w:rsid w:val="00064437"/>
    <w:rsid w:val="00064C84"/>
    <w:rsid w:val="00065341"/>
    <w:rsid w:val="00065837"/>
    <w:rsid w:val="00065F9F"/>
    <w:rsid w:val="000663D4"/>
    <w:rsid w:val="00067A64"/>
    <w:rsid w:val="00067AB7"/>
    <w:rsid w:val="00071A61"/>
    <w:rsid w:val="00071D0C"/>
    <w:rsid w:val="000724AE"/>
    <w:rsid w:val="0007288A"/>
    <w:rsid w:val="00072EF2"/>
    <w:rsid w:val="0007337E"/>
    <w:rsid w:val="000734B7"/>
    <w:rsid w:val="00075527"/>
    <w:rsid w:val="00076A0D"/>
    <w:rsid w:val="00076BE7"/>
    <w:rsid w:val="0007776A"/>
    <w:rsid w:val="00077877"/>
    <w:rsid w:val="00077A76"/>
    <w:rsid w:val="00077CD1"/>
    <w:rsid w:val="00077D14"/>
    <w:rsid w:val="00077FBD"/>
    <w:rsid w:val="00080163"/>
    <w:rsid w:val="0008037D"/>
    <w:rsid w:val="000821F0"/>
    <w:rsid w:val="000824D0"/>
    <w:rsid w:val="00082812"/>
    <w:rsid w:val="00082D90"/>
    <w:rsid w:val="00082E39"/>
    <w:rsid w:val="0008350E"/>
    <w:rsid w:val="00083A2C"/>
    <w:rsid w:val="0008429F"/>
    <w:rsid w:val="00084660"/>
    <w:rsid w:val="00084B9D"/>
    <w:rsid w:val="00084F46"/>
    <w:rsid w:val="00085C84"/>
    <w:rsid w:val="00085EC8"/>
    <w:rsid w:val="00085FB9"/>
    <w:rsid w:val="00086C00"/>
    <w:rsid w:val="00087A9F"/>
    <w:rsid w:val="00087B3A"/>
    <w:rsid w:val="00091286"/>
    <w:rsid w:val="000916B5"/>
    <w:rsid w:val="00091CD2"/>
    <w:rsid w:val="00091ECC"/>
    <w:rsid w:val="00092202"/>
    <w:rsid w:val="000922E9"/>
    <w:rsid w:val="00092DFF"/>
    <w:rsid w:val="00092F61"/>
    <w:rsid w:val="00093DFE"/>
    <w:rsid w:val="00093F80"/>
    <w:rsid w:val="00094042"/>
    <w:rsid w:val="000942D6"/>
    <w:rsid w:val="00094A7A"/>
    <w:rsid w:val="00094B70"/>
    <w:rsid w:val="00094EBF"/>
    <w:rsid w:val="000951DA"/>
    <w:rsid w:val="00096068"/>
    <w:rsid w:val="00097719"/>
    <w:rsid w:val="00097D90"/>
    <w:rsid w:val="00097DD5"/>
    <w:rsid w:val="00097E71"/>
    <w:rsid w:val="000A0948"/>
    <w:rsid w:val="000A0BC9"/>
    <w:rsid w:val="000A0F08"/>
    <w:rsid w:val="000A2937"/>
    <w:rsid w:val="000A2A71"/>
    <w:rsid w:val="000A2FF2"/>
    <w:rsid w:val="000A38AA"/>
    <w:rsid w:val="000A486B"/>
    <w:rsid w:val="000A4BA9"/>
    <w:rsid w:val="000A65C9"/>
    <w:rsid w:val="000A6955"/>
    <w:rsid w:val="000A714B"/>
    <w:rsid w:val="000A7D0A"/>
    <w:rsid w:val="000A7FD6"/>
    <w:rsid w:val="000B116A"/>
    <w:rsid w:val="000B2371"/>
    <w:rsid w:val="000B359A"/>
    <w:rsid w:val="000B497F"/>
    <w:rsid w:val="000B4A72"/>
    <w:rsid w:val="000B4BE2"/>
    <w:rsid w:val="000B50B1"/>
    <w:rsid w:val="000B5105"/>
    <w:rsid w:val="000B5194"/>
    <w:rsid w:val="000B5B77"/>
    <w:rsid w:val="000B62AD"/>
    <w:rsid w:val="000B6992"/>
    <w:rsid w:val="000B6C99"/>
    <w:rsid w:val="000B6D06"/>
    <w:rsid w:val="000B7D60"/>
    <w:rsid w:val="000C10B2"/>
    <w:rsid w:val="000C1A2F"/>
    <w:rsid w:val="000C2F5F"/>
    <w:rsid w:val="000C3084"/>
    <w:rsid w:val="000C46EE"/>
    <w:rsid w:val="000C4757"/>
    <w:rsid w:val="000C5518"/>
    <w:rsid w:val="000C5AAF"/>
    <w:rsid w:val="000C6689"/>
    <w:rsid w:val="000C6B77"/>
    <w:rsid w:val="000C6BB9"/>
    <w:rsid w:val="000C715B"/>
    <w:rsid w:val="000C71D6"/>
    <w:rsid w:val="000C76CA"/>
    <w:rsid w:val="000C7B76"/>
    <w:rsid w:val="000D0456"/>
    <w:rsid w:val="000D0530"/>
    <w:rsid w:val="000D0993"/>
    <w:rsid w:val="000D2183"/>
    <w:rsid w:val="000D260B"/>
    <w:rsid w:val="000D2B43"/>
    <w:rsid w:val="000D2BA7"/>
    <w:rsid w:val="000D2FA8"/>
    <w:rsid w:val="000D3214"/>
    <w:rsid w:val="000D365E"/>
    <w:rsid w:val="000D3F41"/>
    <w:rsid w:val="000D4300"/>
    <w:rsid w:val="000D4A6C"/>
    <w:rsid w:val="000D4D60"/>
    <w:rsid w:val="000D5013"/>
    <w:rsid w:val="000D6633"/>
    <w:rsid w:val="000D69B6"/>
    <w:rsid w:val="000D75BC"/>
    <w:rsid w:val="000E0382"/>
    <w:rsid w:val="000E161E"/>
    <w:rsid w:val="000E167A"/>
    <w:rsid w:val="000E2F8F"/>
    <w:rsid w:val="000E3572"/>
    <w:rsid w:val="000E363C"/>
    <w:rsid w:val="000E3AF2"/>
    <w:rsid w:val="000E4083"/>
    <w:rsid w:val="000E43B0"/>
    <w:rsid w:val="000E44E8"/>
    <w:rsid w:val="000E72F1"/>
    <w:rsid w:val="000E7A78"/>
    <w:rsid w:val="000E7C5F"/>
    <w:rsid w:val="000F14BD"/>
    <w:rsid w:val="000F1877"/>
    <w:rsid w:val="000F248E"/>
    <w:rsid w:val="000F2CA4"/>
    <w:rsid w:val="000F2F9A"/>
    <w:rsid w:val="000F3A44"/>
    <w:rsid w:val="000F3E24"/>
    <w:rsid w:val="000F3EAB"/>
    <w:rsid w:val="000F42D6"/>
    <w:rsid w:val="000F4488"/>
    <w:rsid w:val="000F467D"/>
    <w:rsid w:val="000F4BF5"/>
    <w:rsid w:val="000F513C"/>
    <w:rsid w:val="000F57D7"/>
    <w:rsid w:val="000F5E92"/>
    <w:rsid w:val="000F6763"/>
    <w:rsid w:val="000F742F"/>
    <w:rsid w:val="000F7CF9"/>
    <w:rsid w:val="00100252"/>
    <w:rsid w:val="00100FAB"/>
    <w:rsid w:val="00101021"/>
    <w:rsid w:val="00101B1D"/>
    <w:rsid w:val="00101CCB"/>
    <w:rsid w:val="001028D8"/>
    <w:rsid w:val="00102979"/>
    <w:rsid w:val="00102DC1"/>
    <w:rsid w:val="0010385F"/>
    <w:rsid w:val="0010424E"/>
    <w:rsid w:val="00104B80"/>
    <w:rsid w:val="0010541B"/>
    <w:rsid w:val="00105575"/>
    <w:rsid w:val="001057C8"/>
    <w:rsid w:val="00105DD4"/>
    <w:rsid w:val="0010637D"/>
    <w:rsid w:val="0011018B"/>
    <w:rsid w:val="0011111F"/>
    <w:rsid w:val="00111477"/>
    <w:rsid w:val="0011217E"/>
    <w:rsid w:val="00112BC1"/>
    <w:rsid w:val="00112E8F"/>
    <w:rsid w:val="001150F5"/>
    <w:rsid w:val="0011549D"/>
    <w:rsid w:val="001157D4"/>
    <w:rsid w:val="001158C3"/>
    <w:rsid w:val="001158FF"/>
    <w:rsid w:val="001159D5"/>
    <w:rsid w:val="00115FB9"/>
    <w:rsid w:val="00116D8E"/>
    <w:rsid w:val="00117227"/>
    <w:rsid w:val="00120792"/>
    <w:rsid w:val="00120ADE"/>
    <w:rsid w:val="00120C85"/>
    <w:rsid w:val="00122F60"/>
    <w:rsid w:val="0012308A"/>
    <w:rsid w:val="001230F4"/>
    <w:rsid w:val="001242DB"/>
    <w:rsid w:val="00124F0E"/>
    <w:rsid w:val="00124F3E"/>
    <w:rsid w:val="00124F5B"/>
    <w:rsid w:val="00125FEA"/>
    <w:rsid w:val="00126031"/>
    <w:rsid w:val="00126814"/>
    <w:rsid w:val="001268BC"/>
    <w:rsid w:val="00126914"/>
    <w:rsid w:val="00126A06"/>
    <w:rsid w:val="00126EB2"/>
    <w:rsid w:val="001272C3"/>
    <w:rsid w:val="0012771D"/>
    <w:rsid w:val="001279DA"/>
    <w:rsid w:val="00127BC2"/>
    <w:rsid w:val="00127E5D"/>
    <w:rsid w:val="00130759"/>
    <w:rsid w:val="001322B8"/>
    <w:rsid w:val="0013289B"/>
    <w:rsid w:val="00132C55"/>
    <w:rsid w:val="00133631"/>
    <w:rsid w:val="00134333"/>
    <w:rsid w:val="00134B04"/>
    <w:rsid w:val="00136511"/>
    <w:rsid w:val="00136B03"/>
    <w:rsid w:val="0013722E"/>
    <w:rsid w:val="0013749B"/>
    <w:rsid w:val="00137FAB"/>
    <w:rsid w:val="001409EB"/>
    <w:rsid w:val="00140B27"/>
    <w:rsid w:val="001410C5"/>
    <w:rsid w:val="001416ED"/>
    <w:rsid w:val="00142AF2"/>
    <w:rsid w:val="00142FED"/>
    <w:rsid w:val="001431E2"/>
    <w:rsid w:val="00143408"/>
    <w:rsid w:val="001435E2"/>
    <w:rsid w:val="00143A23"/>
    <w:rsid w:val="00144644"/>
    <w:rsid w:val="00146A9E"/>
    <w:rsid w:val="00146BE1"/>
    <w:rsid w:val="001502A4"/>
    <w:rsid w:val="00150C3E"/>
    <w:rsid w:val="0015103B"/>
    <w:rsid w:val="00151C89"/>
    <w:rsid w:val="001520BF"/>
    <w:rsid w:val="001534FA"/>
    <w:rsid w:val="00153883"/>
    <w:rsid w:val="00153D89"/>
    <w:rsid w:val="00153E71"/>
    <w:rsid w:val="001544F8"/>
    <w:rsid w:val="00154E0D"/>
    <w:rsid w:val="00155106"/>
    <w:rsid w:val="00155174"/>
    <w:rsid w:val="00155F60"/>
    <w:rsid w:val="00156177"/>
    <w:rsid w:val="00156C04"/>
    <w:rsid w:val="001572E7"/>
    <w:rsid w:val="00157A85"/>
    <w:rsid w:val="001600B5"/>
    <w:rsid w:val="001600E9"/>
    <w:rsid w:val="0016019A"/>
    <w:rsid w:val="0016022E"/>
    <w:rsid w:val="001603BA"/>
    <w:rsid w:val="0016073D"/>
    <w:rsid w:val="00160948"/>
    <w:rsid w:val="00160B3D"/>
    <w:rsid w:val="00160E93"/>
    <w:rsid w:val="00160FEC"/>
    <w:rsid w:val="001610E5"/>
    <w:rsid w:val="00161BC8"/>
    <w:rsid w:val="00163176"/>
    <w:rsid w:val="00163B55"/>
    <w:rsid w:val="00163B58"/>
    <w:rsid w:val="00164190"/>
    <w:rsid w:val="0016446E"/>
    <w:rsid w:val="00164CD7"/>
    <w:rsid w:val="00165692"/>
    <w:rsid w:val="001663D8"/>
    <w:rsid w:val="00166472"/>
    <w:rsid w:val="00166832"/>
    <w:rsid w:val="001674CD"/>
    <w:rsid w:val="001714F3"/>
    <w:rsid w:val="00171513"/>
    <w:rsid w:val="00171609"/>
    <w:rsid w:val="0017266B"/>
    <w:rsid w:val="001727DC"/>
    <w:rsid w:val="00173F04"/>
    <w:rsid w:val="001746E6"/>
    <w:rsid w:val="00174946"/>
    <w:rsid w:val="00175274"/>
    <w:rsid w:val="0017567C"/>
    <w:rsid w:val="00175A62"/>
    <w:rsid w:val="00176328"/>
    <w:rsid w:val="00177006"/>
    <w:rsid w:val="00177158"/>
    <w:rsid w:val="00177277"/>
    <w:rsid w:val="00177B51"/>
    <w:rsid w:val="00180EBC"/>
    <w:rsid w:val="00181186"/>
    <w:rsid w:val="00181955"/>
    <w:rsid w:val="00182058"/>
    <w:rsid w:val="00182287"/>
    <w:rsid w:val="001823DB"/>
    <w:rsid w:val="0018297A"/>
    <w:rsid w:val="00182D51"/>
    <w:rsid w:val="0018301E"/>
    <w:rsid w:val="00183230"/>
    <w:rsid w:val="0018406F"/>
    <w:rsid w:val="0018449C"/>
    <w:rsid w:val="00184526"/>
    <w:rsid w:val="00184E0E"/>
    <w:rsid w:val="0018522F"/>
    <w:rsid w:val="00185551"/>
    <w:rsid w:val="001858CE"/>
    <w:rsid w:val="00185B21"/>
    <w:rsid w:val="00185CE5"/>
    <w:rsid w:val="00187708"/>
    <w:rsid w:val="00187BE6"/>
    <w:rsid w:val="00187F05"/>
    <w:rsid w:val="001902D1"/>
    <w:rsid w:val="0019031F"/>
    <w:rsid w:val="001907C3"/>
    <w:rsid w:val="00190954"/>
    <w:rsid w:val="00191AA6"/>
    <w:rsid w:val="00191DD6"/>
    <w:rsid w:val="00193990"/>
    <w:rsid w:val="00193D1F"/>
    <w:rsid w:val="001943ED"/>
    <w:rsid w:val="00194528"/>
    <w:rsid w:val="00194A44"/>
    <w:rsid w:val="00194C3F"/>
    <w:rsid w:val="00195024"/>
    <w:rsid w:val="001957BF"/>
    <w:rsid w:val="00195ABC"/>
    <w:rsid w:val="00195E9D"/>
    <w:rsid w:val="00195F18"/>
    <w:rsid w:val="00195FBA"/>
    <w:rsid w:val="00196292"/>
    <w:rsid w:val="001965ED"/>
    <w:rsid w:val="00197A2A"/>
    <w:rsid w:val="001A0638"/>
    <w:rsid w:val="001A0D5C"/>
    <w:rsid w:val="001A0D77"/>
    <w:rsid w:val="001A196A"/>
    <w:rsid w:val="001A1D95"/>
    <w:rsid w:val="001A2565"/>
    <w:rsid w:val="001A35FA"/>
    <w:rsid w:val="001A38A1"/>
    <w:rsid w:val="001A3C1A"/>
    <w:rsid w:val="001A42F8"/>
    <w:rsid w:val="001A47DC"/>
    <w:rsid w:val="001A4FDE"/>
    <w:rsid w:val="001A56E3"/>
    <w:rsid w:val="001A60D1"/>
    <w:rsid w:val="001A7CE7"/>
    <w:rsid w:val="001B02ED"/>
    <w:rsid w:val="001B059D"/>
    <w:rsid w:val="001B1762"/>
    <w:rsid w:val="001B17AC"/>
    <w:rsid w:val="001B29A8"/>
    <w:rsid w:val="001B2B05"/>
    <w:rsid w:val="001B30B2"/>
    <w:rsid w:val="001B30CC"/>
    <w:rsid w:val="001B53AE"/>
    <w:rsid w:val="001B588D"/>
    <w:rsid w:val="001B63DF"/>
    <w:rsid w:val="001B6B99"/>
    <w:rsid w:val="001B7F33"/>
    <w:rsid w:val="001C04F3"/>
    <w:rsid w:val="001C0809"/>
    <w:rsid w:val="001C1B85"/>
    <w:rsid w:val="001C236B"/>
    <w:rsid w:val="001C33FA"/>
    <w:rsid w:val="001C359B"/>
    <w:rsid w:val="001C43CC"/>
    <w:rsid w:val="001C44B5"/>
    <w:rsid w:val="001C49F2"/>
    <w:rsid w:val="001C4FF9"/>
    <w:rsid w:val="001C5DD2"/>
    <w:rsid w:val="001C7835"/>
    <w:rsid w:val="001C7CEA"/>
    <w:rsid w:val="001C7DA0"/>
    <w:rsid w:val="001D01A8"/>
    <w:rsid w:val="001D04CA"/>
    <w:rsid w:val="001D12EC"/>
    <w:rsid w:val="001D146E"/>
    <w:rsid w:val="001D2987"/>
    <w:rsid w:val="001D2ADD"/>
    <w:rsid w:val="001D35F2"/>
    <w:rsid w:val="001D37B1"/>
    <w:rsid w:val="001D4050"/>
    <w:rsid w:val="001D4FF9"/>
    <w:rsid w:val="001D6661"/>
    <w:rsid w:val="001D6909"/>
    <w:rsid w:val="001D6F08"/>
    <w:rsid w:val="001D71B7"/>
    <w:rsid w:val="001D7D9B"/>
    <w:rsid w:val="001E0646"/>
    <w:rsid w:val="001E1061"/>
    <w:rsid w:val="001E1305"/>
    <w:rsid w:val="001E132C"/>
    <w:rsid w:val="001E14C4"/>
    <w:rsid w:val="001E1AF4"/>
    <w:rsid w:val="001E2C96"/>
    <w:rsid w:val="001E2F96"/>
    <w:rsid w:val="001E30F0"/>
    <w:rsid w:val="001E3572"/>
    <w:rsid w:val="001E6F51"/>
    <w:rsid w:val="001F0636"/>
    <w:rsid w:val="001F075D"/>
    <w:rsid w:val="001F13C1"/>
    <w:rsid w:val="001F1B0E"/>
    <w:rsid w:val="001F1D80"/>
    <w:rsid w:val="001F1E9A"/>
    <w:rsid w:val="001F23A5"/>
    <w:rsid w:val="001F2560"/>
    <w:rsid w:val="001F2942"/>
    <w:rsid w:val="001F2A8F"/>
    <w:rsid w:val="001F2D6C"/>
    <w:rsid w:val="001F30D7"/>
    <w:rsid w:val="001F41E0"/>
    <w:rsid w:val="001F446D"/>
    <w:rsid w:val="001F48AA"/>
    <w:rsid w:val="001F4919"/>
    <w:rsid w:val="001F5887"/>
    <w:rsid w:val="001F5F18"/>
    <w:rsid w:val="001F63D4"/>
    <w:rsid w:val="001F6B0A"/>
    <w:rsid w:val="001F6FCC"/>
    <w:rsid w:val="001F77F3"/>
    <w:rsid w:val="001F7901"/>
    <w:rsid w:val="001F79AA"/>
    <w:rsid w:val="001F7CE7"/>
    <w:rsid w:val="002001FB"/>
    <w:rsid w:val="0020093B"/>
    <w:rsid w:val="00200BB7"/>
    <w:rsid w:val="00200CA4"/>
    <w:rsid w:val="00201320"/>
    <w:rsid w:val="00201B7C"/>
    <w:rsid w:val="0020204A"/>
    <w:rsid w:val="00202114"/>
    <w:rsid w:val="00202484"/>
    <w:rsid w:val="0020389B"/>
    <w:rsid w:val="00204494"/>
    <w:rsid w:val="0020513B"/>
    <w:rsid w:val="00205B60"/>
    <w:rsid w:val="002075C3"/>
    <w:rsid w:val="002076F5"/>
    <w:rsid w:val="00207B0C"/>
    <w:rsid w:val="00207E83"/>
    <w:rsid w:val="0021002E"/>
    <w:rsid w:val="002112EC"/>
    <w:rsid w:val="00211516"/>
    <w:rsid w:val="002129FE"/>
    <w:rsid w:val="00212F8E"/>
    <w:rsid w:val="0021316F"/>
    <w:rsid w:val="00213747"/>
    <w:rsid w:val="0021376F"/>
    <w:rsid w:val="002137CF"/>
    <w:rsid w:val="00213931"/>
    <w:rsid w:val="00213947"/>
    <w:rsid w:val="002152CC"/>
    <w:rsid w:val="00215869"/>
    <w:rsid w:val="00215D7E"/>
    <w:rsid w:val="00216048"/>
    <w:rsid w:val="00216D0B"/>
    <w:rsid w:val="00217FBE"/>
    <w:rsid w:val="002208FE"/>
    <w:rsid w:val="002216F3"/>
    <w:rsid w:val="00221800"/>
    <w:rsid w:val="00221AB7"/>
    <w:rsid w:val="00221DA7"/>
    <w:rsid w:val="00221F79"/>
    <w:rsid w:val="00222159"/>
    <w:rsid w:val="00222F00"/>
    <w:rsid w:val="00222FFE"/>
    <w:rsid w:val="00223627"/>
    <w:rsid w:val="00223EC1"/>
    <w:rsid w:val="002244BC"/>
    <w:rsid w:val="00224C5E"/>
    <w:rsid w:val="00224E0B"/>
    <w:rsid w:val="00225974"/>
    <w:rsid w:val="00225D47"/>
    <w:rsid w:val="00226BC0"/>
    <w:rsid w:val="00227712"/>
    <w:rsid w:val="0022779F"/>
    <w:rsid w:val="0023072F"/>
    <w:rsid w:val="002311D1"/>
    <w:rsid w:val="00231918"/>
    <w:rsid w:val="00231B99"/>
    <w:rsid w:val="00233E77"/>
    <w:rsid w:val="0023514D"/>
    <w:rsid w:val="00235E61"/>
    <w:rsid w:val="002367BC"/>
    <w:rsid w:val="0023716E"/>
    <w:rsid w:val="00237636"/>
    <w:rsid w:val="00240357"/>
    <w:rsid w:val="0024067C"/>
    <w:rsid w:val="002409B7"/>
    <w:rsid w:val="00240A21"/>
    <w:rsid w:val="0024157C"/>
    <w:rsid w:val="0024201E"/>
    <w:rsid w:val="00242780"/>
    <w:rsid w:val="00242790"/>
    <w:rsid w:val="002439E3"/>
    <w:rsid w:val="00244466"/>
    <w:rsid w:val="00244B32"/>
    <w:rsid w:val="00244CA0"/>
    <w:rsid w:val="002457DE"/>
    <w:rsid w:val="002460F7"/>
    <w:rsid w:val="00246435"/>
    <w:rsid w:val="00246BCF"/>
    <w:rsid w:val="00246CB9"/>
    <w:rsid w:val="00250CBE"/>
    <w:rsid w:val="00251245"/>
    <w:rsid w:val="00251CA2"/>
    <w:rsid w:val="0025259A"/>
    <w:rsid w:val="002528F0"/>
    <w:rsid w:val="00252944"/>
    <w:rsid w:val="002529CB"/>
    <w:rsid w:val="00252A77"/>
    <w:rsid w:val="002531E1"/>
    <w:rsid w:val="0025427C"/>
    <w:rsid w:val="002544CB"/>
    <w:rsid w:val="00255174"/>
    <w:rsid w:val="00255BEA"/>
    <w:rsid w:val="00255CD0"/>
    <w:rsid w:val="00256B9E"/>
    <w:rsid w:val="00256CF8"/>
    <w:rsid w:val="0025781F"/>
    <w:rsid w:val="00257DAA"/>
    <w:rsid w:val="00257EDD"/>
    <w:rsid w:val="002601BB"/>
    <w:rsid w:val="002612FE"/>
    <w:rsid w:val="00261916"/>
    <w:rsid w:val="0026240B"/>
    <w:rsid w:val="00262BDB"/>
    <w:rsid w:val="00263728"/>
    <w:rsid w:val="00264279"/>
    <w:rsid w:val="00265338"/>
    <w:rsid w:val="00265622"/>
    <w:rsid w:val="00265628"/>
    <w:rsid w:val="00265918"/>
    <w:rsid w:val="00265D43"/>
    <w:rsid w:val="00265E64"/>
    <w:rsid w:val="00266877"/>
    <w:rsid w:val="00266BF1"/>
    <w:rsid w:val="00266C44"/>
    <w:rsid w:val="00266EAA"/>
    <w:rsid w:val="00267294"/>
    <w:rsid w:val="002674E9"/>
    <w:rsid w:val="002701B1"/>
    <w:rsid w:val="00270834"/>
    <w:rsid w:val="002711AD"/>
    <w:rsid w:val="0027143D"/>
    <w:rsid w:val="00271557"/>
    <w:rsid w:val="002723B0"/>
    <w:rsid w:val="0027373B"/>
    <w:rsid w:val="00273901"/>
    <w:rsid w:val="00273DE7"/>
    <w:rsid w:val="00273E86"/>
    <w:rsid w:val="00274B6D"/>
    <w:rsid w:val="00274BAC"/>
    <w:rsid w:val="00276EAE"/>
    <w:rsid w:val="00277F3B"/>
    <w:rsid w:val="002814E6"/>
    <w:rsid w:val="00281A54"/>
    <w:rsid w:val="00282AE5"/>
    <w:rsid w:val="00282DCA"/>
    <w:rsid w:val="00284593"/>
    <w:rsid w:val="00284CED"/>
    <w:rsid w:val="00284D86"/>
    <w:rsid w:val="00286D5D"/>
    <w:rsid w:val="00287114"/>
    <w:rsid w:val="0029015F"/>
    <w:rsid w:val="0029027B"/>
    <w:rsid w:val="00290EE4"/>
    <w:rsid w:val="00291B5B"/>
    <w:rsid w:val="002920EA"/>
    <w:rsid w:val="00292A48"/>
    <w:rsid w:val="00292B78"/>
    <w:rsid w:val="002930F7"/>
    <w:rsid w:val="002936B4"/>
    <w:rsid w:val="00293884"/>
    <w:rsid w:val="00294108"/>
    <w:rsid w:val="00294F01"/>
    <w:rsid w:val="002951E6"/>
    <w:rsid w:val="00295330"/>
    <w:rsid w:val="00296E98"/>
    <w:rsid w:val="00296EBE"/>
    <w:rsid w:val="002A07A7"/>
    <w:rsid w:val="002A0A8F"/>
    <w:rsid w:val="002A0C1D"/>
    <w:rsid w:val="002A145F"/>
    <w:rsid w:val="002A17D1"/>
    <w:rsid w:val="002A223D"/>
    <w:rsid w:val="002A545A"/>
    <w:rsid w:val="002A5BC3"/>
    <w:rsid w:val="002A5BFC"/>
    <w:rsid w:val="002A60C4"/>
    <w:rsid w:val="002A7013"/>
    <w:rsid w:val="002B0577"/>
    <w:rsid w:val="002B0605"/>
    <w:rsid w:val="002B0A97"/>
    <w:rsid w:val="002B17FA"/>
    <w:rsid w:val="002B2D83"/>
    <w:rsid w:val="002B30B5"/>
    <w:rsid w:val="002B30F8"/>
    <w:rsid w:val="002B3857"/>
    <w:rsid w:val="002B391D"/>
    <w:rsid w:val="002B3FFF"/>
    <w:rsid w:val="002B440C"/>
    <w:rsid w:val="002B4B03"/>
    <w:rsid w:val="002B5981"/>
    <w:rsid w:val="002B6405"/>
    <w:rsid w:val="002B6B3E"/>
    <w:rsid w:val="002B7715"/>
    <w:rsid w:val="002B787C"/>
    <w:rsid w:val="002B7C13"/>
    <w:rsid w:val="002B7F8D"/>
    <w:rsid w:val="002C067C"/>
    <w:rsid w:val="002C28C9"/>
    <w:rsid w:val="002C2EEE"/>
    <w:rsid w:val="002C55C9"/>
    <w:rsid w:val="002C5A1C"/>
    <w:rsid w:val="002C5B3C"/>
    <w:rsid w:val="002C5F80"/>
    <w:rsid w:val="002C608F"/>
    <w:rsid w:val="002C6F32"/>
    <w:rsid w:val="002C7227"/>
    <w:rsid w:val="002C797E"/>
    <w:rsid w:val="002C7BD0"/>
    <w:rsid w:val="002C7CDD"/>
    <w:rsid w:val="002C7E14"/>
    <w:rsid w:val="002C7EFD"/>
    <w:rsid w:val="002D0271"/>
    <w:rsid w:val="002D0776"/>
    <w:rsid w:val="002D08EC"/>
    <w:rsid w:val="002D156D"/>
    <w:rsid w:val="002D18FD"/>
    <w:rsid w:val="002D27B5"/>
    <w:rsid w:val="002D297A"/>
    <w:rsid w:val="002D2F9C"/>
    <w:rsid w:val="002D50CB"/>
    <w:rsid w:val="002D5726"/>
    <w:rsid w:val="002D595E"/>
    <w:rsid w:val="002D5D1E"/>
    <w:rsid w:val="002D5D49"/>
    <w:rsid w:val="002D5D9D"/>
    <w:rsid w:val="002D5E46"/>
    <w:rsid w:val="002D6370"/>
    <w:rsid w:val="002D67E9"/>
    <w:rsid w:val="002D76A9"/>
    <w:rsid w:val="002D7DE4"/>
    <w:rsid w:val="002E0501"/>
    <w:rsid w:val="002E19D5"/>
    <w:rsid w:val="002E2698"/>
    <w:rsid w:val="002E28D9"/>
    <w:rsid w:val="002E2D1D"/>
    <w:rsid w:val="002E378E"/>
    <w:rsid w:val="002E3907"/>
    <w:rsid w:val="002E3F19"/>
    <w:rsid w:val="002E40B2"/>
    <w:rsid w:val="002E4487"/>
    <w:rsid w:val="002E477F"/>
    <w:rsid w:val="002E4BF6"/>
    <w:rsid w:val="002E51D2"/>
    <w:rsid w:val="002E5E60"/>
    <w:rsid w:val="002E6C9C"/>
    <w:rsid w:val="002E6F4D"/>
    <w:rsid w:val="002E7644"/>
    <w:rsid w:val="002E7A0E"/>
    <w:rsid w:val="002E7AD3"/>
    <w:rsid w:val="002E7EFA"/>
    <w:rsid w:val="002E7F66"/>
    <w:rsid w:val="002F0AAB"/>
    <w:rsid w:val="002F0F47"/>
    <w:rsid w:val="002F168A"/>
    <w:rsid w:val="002F18D3"/>
    <w:rsid w:val="002F18EF"/>
    <w:rsid w:val="002F359B"/>
    <w:rsid w:val="002F3F23"/>
    <w:rsid w:val="002F47CE"/>
    <w:rsid w:val="002F6386"/>
    <w:rsid w:val="002F7B2C"/>
    <w:rsid w:val="002F7BF4"/>
    <w:rsid w:val="003006C4"/>
    <w:rsid w:val="00300748"/>
    <w:rsid w:val="00300EB3"/>
    <w:rsid w:val="003014EC"/>
    <w:rsid w:val="00301619"/>
    <w:rsid w:val="0030181C"/>
    <w:rsid w:val="003021C1"/>
    <w:rsid w:val="00303009"/>
    <w:rsid w:val="0030353A"/>
    <w:rsid w:val="00303704"/>
    <w:rsid w:val="003047D6"/>
    <w:rsid w:val="00304F86"/>
    <w:rsid w:val="00305171"/>
    <w:rsid w:val="00305F43"/>
    <w:rsid w:val="00307DF0"/>
    <w:rsid w:val="003107E6"/>
    <w:rsid w:val="0031148E"/>
    <w:rsid w:val="00311728"/>
    <w:rsid w:val="003129B2"/>
    <w:rsid w:val="00313938"/>
    <w:rsid w:val="0031553E"/>
    <w:rsid w:val="003157C5"/>
    <w:rsid w:val="003158F2"/>
    <w:rsid w:val="00317B31"/>
    <w:rsid w:val="00320628"/>
    <w:rsid w:val="00320FE6"/>
    <w:rsid w:val="003210CD"/>
    <w:rsid w:val="003212B2"/>
    <w:rsid w:val="003213DC"/>
    <w:rsid w:val="00321826"/>
    <w:rsid w:val="003218CF"/>
    <w:rsid w:val="00321E32"/>
    <w:rsid w:val="0032206C"/>
    <w:rsid w:val="003223D5"/>
    <w:rsid w:val="00322B50"/>
    <w:rsid w:val="00323400"/>
    <w:rsid w:val="00323457"/>
    <w:rsid w:val="003234EA"/>
    <w:rsid w:val="00323C54"/>
    <w:rsid w:val="00325118"/>
    <w:rsid w:val="00325DD6"/>
    <w:rsid w:val="00326A36"/>
    <w:rsid w:val="00326A5C"/>
    <w:rsid w:val="00326B9A"/>
    <w:rsid w:val="00326C1D"/>
    <w:rsid w:val="00326DF8"/>
    <w:rsid w:val="003275F5"/>
    <w:rsid w:val="003302AE"/>
    <w:rsid w:val="00330AC3"/>
    <w:rsid w:val="003313C9"/>
    <w:rsid w:val="0033171B"/>
    <w:rsid w:val="00331C61"/>
    <w:rsid w:val="00331CFE"/>
    <w:rsid w:val="0033276B"/>
    <w:rsid w:val="00332F8B"/>
    <w:rsid w:val="0033337A"/>
    <w:rsid w:val="003339F4"/>
    <w:rsid w:val="00334D37"/>
    <w:rsid w:val="0033531E"/>
    <w:rsid w:val="0033590D"/>
    <w:rsid w:val="00336245"/>
    <w:rsid w:val="00336ECB"/>
    <w:rsid w:val="0033763D"/>
    <w:rsid w:val="00337849"/>
    <w:rsid w:val="00337976"/>
    <w:rsid w:val="003402FC"/>
    <w:rsid w:val="003413D7"/>
    <w:rsid w:val="00341A54"/>
    <w:rsid w:val="00341A5E"/>
    <w:rsid w:val="00341DA3"/>
    <w:rsid w:val="00341E35"/>
    <w:rsid w:val="003421C4"/>
    <w:rsid w:val="00342869"/>
    <w:rsid w:val="00343C1B"/>
    <w:rsid w:val="00343D32"/>
    <w:rsid w:val="0034433E"/>
    <w:rsid w:val="00344369"/>
    <w:rsid w:val="003452A6"/>
    <w:rsid w:val="0034680A"/>
    <w:rsid w:val="00347083"/>
    <w:rsid w:val="00347B48"/>
    <w:rsid w:val="00350CE5"/>
    <w:rsid w:val="00351CAD"/>
    <w:rsid w:val="00352163"/>
    <w:rsid w:val="003522C8"/>
    <w:rsid w:val="003526C6"/>
    <w:rsid w:val="00352726"/>
    <w:rsid w:val="00353AC8"/>
    <w:rsid w:val="00353E98"/>
    <w:rsid w:val="003541C5"/>
    <w:rsid w:val="00354206"/>
    <w:rsid w:val="0035433F"/>
    <w:rsid w:val="00354696"/>
    <w:rsid w:val="00354898"/>
    <w:rsid w:val="00354A01"/>
    <w:rsid w:val="00354FBA"/>
    <w:rsid w:val="0035519A"/>
    <w:rsid w:val="00355C1F"/>
    <w:rsid w:val="00356447"/>
    <w:rsid w:val="00356FAD"/>
    <w:rsid w:val="00357033"/>
    <w:rsid w:val="00357526"/>
    <w:rsid w:val="003601C2"/>
    <w:rsid w:val="0036059A"/>
    <w:rsid w:val="003605F5"/>
    <w:rsid w:val="00362578"/>
    <w:rsid w:val="00362E66"/>
    <w:rsid w:val="00362E84"/>
    <w:rsid w:val="0036356A"/>
    <w:rsid w:val="0036385D"/>
    <w:rsid w:val="00363B45"/>
    <w:rsid w:val="00363FF8"/>
    <w:rsid w:val="00364053"/>
    <w:rsid w:val="003640E1"/>
    <w:rsid w:val="00364280"/>
    <w:rsid w:val="003657FA"/>
    <w:rsid w:val="00365897"/>
    <w:rsid w:val="00365A0D"/>
    <w:rsid w:val="00365B6D"/>
    <w:rsid w:val="00365DDA"/>
    <w:rsid w:val="00365DE4"/>
    <w:rsid w:val="00365E90"/>
    <w:rsid w:val="00366ACC"/>
    <w:rsid w:val="003708B4"/>
    <w:rsid w:val="0037130E"/>
    <w:rsid w:val="0037257D"/>
    <w:rsid w:val="00373484"/>
    <w:rsid w:val="00373ECA"/>
    <w:rsid w:val="003749CE"/>
    <w:rsid w:val="003749DD"/>
    <w:rsid w:val="00374F57"/>
    <w:rsid w:val="00374F65"/>
    <w:rsid w:val="0037509C"/>
    <w:rsid w:val="00376109"/>
    <w:rsid w:val="00376491"/>
    <w:rsid w:val="00376E67"/>
    <w:rsid w:val="0037721D"/>
    <w:rsid w:val="00377F40"/>
    <w:rsid w:val="00380436"/>
    <w:rsid w:val="0038102A"/>
    <w:rsid w:val="003812FC"/>
    <w:rsid w:val="003816AF"/>
    <w:rsid w:val="00382B87"/>
    <w:rsid w:val="003833B4"/>
    <w:rsid w:val="00383AAC"/>
    <w:rsid w:val="00383CFA"/>
    <w:rsid w:val="00383FDC"/>
    <w:rsid w:val="00384176"/>
    <w:rsid w:val="003842A6"/>
    <w:rsid w:val="00384826"/>
    <w:rsid w:val="003850D3"/>
    <w:rsid w:val="003851CD"/>
    <w:rsid w:val="00385CC3"/>
    <w:rsid w:val="00385D51"/>
    <w:rsid w:val="00386246"/>
    <w:rsid w:val="0038702B"/>
    <w:rsid w:val="00387379"/>
    <w:rsid w:val="00387B2D"/>
    <w:rsid w:val="00387DDC"/>
    <w:rsid w:val="00387E34"/>
    <w:rsid w:val="00390126"/>
    <w:rsid w:val="003914D8"/>
    <w:rsid w:val="0039213E"/>
    <w:rsid w:val="0039423C"/>
    <w:rsid w:val="00395875"/>
    <w:rsid w:val="003959C6"/>
    <w:rsid w:val="00397B92"/>
    <w:rsid w:val="00397D28"/>
    <w:rsid w:val="003A0D17"/>
    <w:rsid w:val="003A0D2E"/>
    <w:rsid w:val="003A0E86"/>
    <w:rsid w:val="003A11FB"/>
    <w:rsid w:val="003A2A81"/>
    <w:rsid w:val="003A3320"/>
    <w:rsid w:val="003A477B"/>
    <w:rsid w:val="003A5336"/>
    <w:rsid w:val="003A53AE"/>
    <w:rsid w:val="003A59CB"/>
    <w:rsid w:val="003A65D3"/>
    <w:rsid w:val="003A68BB"/>
    <w:rsid w:val="003A7069"/>
    <w:rsid w:val="003A70DC"/>
    <w:rsid w:val="003A743E"/>
    <w:rsid w:val="003A76D8"/>
    <w:rsid w:val="003A7ADE"/>
    <w:rsid w:val="003A7E4E"/>
    <w:rsid w:val="003B0846"/>
    <w:rsid w:val="003B1D1A"/>
    <w:rsid w:val="003B2949"/>
    <w:rsid w:val="003B2A34"/>
    <w:rsid w:val="003B2A4C"/>
    <w:rsid w:val="003B3081"/>
    <w:rsid w:val="003B3D11"/>
    <w:rsid w:val="003B48A8"/>
    <w:rsid w:val="003B5609"/>
    <w:rsid w:val="003B59C2"/>
    <w:rsid w:val="003B63D4"/>
    <w:rsid w:val="003B6E2C"/>
    <w:rsid w:val="003B715A"/>
    <w:rsid w:val="003B7486"/>
    <w:rsid w:val="003B7DB1"/>
    <w:rsid w:val="003C01D4"/>
    <w:rsid w:val="003C1797"/>
    <w:rsid w:val="003C1DC4"/>
    <w:rsid w:val="003C2C1A"/>
    <w:rsid w:val="003C2CC3"/>
    <w:rsid w:val="003C2D9E"/>
    <w:rsid w:val="003C32B8"/>
    <w:rsid w:val="003C3D87"/>
    <w:rsid w:val="003C3D8B"/>
    <w:rsid w:val="003C3F24"/>
    <w:rsid w:val="003C4571"/>
    <w:rsid w:val="003C4DE3"/>
    <w:rsid w:val="003C547C"/>
    <w:rsid w:val="003C5E7F"/>
    <w:rsid w:val="003C69BF"/>
    <w:rsid w:val="003C7232"/>
    <w:rsid w:val="003C74F6"/>
    <w:rsid w:val="003D021A"/>
    <w:rsid w:val="003D0530"/>
    <w:rsid w:val="003D09EE"/>
    <w:rsid w:val="003D1890"/>
    <w:rsid w:val="003D1C2A"/>
    <w:rsid w:val="003D2003"/>
    <w:rsid w:val="003D23A3"/>
    <w:rsid w:val="003D2601"/>
    <w:rsid w:val="003D2D86"/>
    <w:rsid w:val="003D301B"/>
    <w:rsid w:val="003D30DA"/>
    <w:rsid w:val="003D3F7E"/>
    <w:rsid w:val="003D3FEE"/>
    <w:rsid w:val="003D46A8"/>
    <w:rsid w:val="003D5353"/>
    <w:rsid w:val="003D5856"/>
    <w:rsid w:val="003D591C"/>
    <w:rsid w:val="003D5FF5"/>
    <w:rsid w:val="003D7405"/>
    <w:rsid w:val="003D779B"/>
    <w:rsid w:val="003E01A5"/>
    <w:rsid w:val="003E0897"/>
    <w:rsid w:val="003E0C07"/>
    <w:rsid w:val="003E0FF7"/>
    <w:rsid w:val="003E119F"/>
    <w:rsid w:val="003E26B1"/>
    <w:rsid w:val="003E3B79"/>
    <w:rsid w:val="003E4BA0"/>
    <w:rsid w:val="003E6055"/>
    <w:rsid w:val="003E6E8E"/>
    <w:rsid w:val="003E760A"/>
    <w:rsid w:val="003E7B67"/>
    <w:rsid w:val="003F04B5"/>
    <w:rsid w:val="003F195E"/>
    <w:rsid w:val="003F1C25"/>
    <w:rsid w:val="003F3221"/>
    <w:rsid w:val="003F3609"/>
    <w:rsid w:val="003F36DC"/>
    <w:rsid w:val="003F37BE"/>
    <w:rsid w:val="003F4DF7"/>
    <w:rsid w:val="003F4EFE"/>
    <w:rsid w:val="003F6B47"/>
    <w:rsid w:val="003F6F1A"/>
    <w:rsid w:val="003F718F"/>
    <w:rsid w:val="003F7588"/>
    <w:rsid w:val="0040060F"/>
    <w:rsid w:val="00400BB2"/>
    <w:rsid w:val="00400F0D"/>
    <w:rsid w:val="00402D8A"/>
    <w:rsid w:val="004030C0"/>
    <w:rsid w:val="00403133"/>
    <w:rsid w:val="00404A19"/>
    <w:rsid w:val="00404A94"/>
    <w:rsid w:val="00404A9D"/>
    <w:rsid w:val="00404E4F"/>
    <w:rsid w:val="00405006"/>
    <w:rsid w:val="0040541C"/>
    <w:rsid w:val="00405D74"/>
    <w:rsid w:val="004064F7"/>
    <w:rsid w:val="00406E0F"/>
    <w:rsid w:val="00407A3E"/>
    <w:rsid w:val="00410752"/>
    <w:rsid w:val="00411550"/>
    <w:rsid w:val="00411D84"/>
    <w:rsid w:val="004145E5"/>
    <w:rsid w:val="004149AF"/>
    <w:rsid w:val="00415FAB"/>
    <w:rsid w:val="00416921"/>
    <w:rsid w:val="004174D1"/>
    <w:rsid w:val="00417A67"/>
    <w:rsid w:val="00417A9A"/>
    <w:rsid w:val="00417B27"/>
    <w:rsid w:val="00417B93"/>
    <w:rsid w:val="004205A3"/>
    <w:rsid w:val="00420F0E"/>
    <w:rsid w:val="0042154B"/>
    <w:rsid w:val="00421638"/>
    <w:rsid w:val="00421FB2"/>
    <w:rsid w:val="00422E0A"/>
    <w:rsid w:val="004230F5"/>
    <w:rsid w:val="0042339A"/>
    <w:rsid w:val="00423B15"/>
    <w:rsid w:val="00424465"/>
    <w:rsid w:val="00424B85"/>
    <w:rsid w:val="00424CB8"/>
    <w:rsid w:val="0042508F"/>
    <w:rsid w:val="0042555E"/>
    <w:rsid w:val="00431175"/>
    <w:rsid w:val="004316F9"/>
    <w:rsid w:val="00431F66"/>
    <w:rsid w:val="00432150"/>
    <w:rsid w:val="004324B7"/>
    <w:rsid w:val="0043321C"/>
    <w:rsid w:val="0043326D"/>
    <w:rsid w:val="0043338C"/>
    <w:rsid w:val="00433398"/>
    <w:rsid w:val="00434A65"/>
    <w:rsid w:val="00435FD8"/>
    <w:rsid w:val="004364CC"/>
    <w:rsid w:val="004379C2"/>
    <w:rsid w:val="004400E8"/>
    <w:rsid w:val="00440549"/>
    <w:rsid w:val="00440F11"/>
    <w:rsid w:val="00441194"/>
    <w:rsid w:val="0044152F"/>
    <w:rsid w:val="004417BD"/>
    <w:rsid w:val="00442F2A"/>
    <w:rsid w:val="00443BDD"/>
    <w:rsid w:val="00443FD0"/>
    <w:rsid w:val="00444AE1"/>
    <w:rsid w:val="004457C4"/>
    <w:rsid w:val="0044597D"/>
    <w:rsid w:val="004461BE"/>
    <w:rsid w:val="0044739E"/>
    <w:rsid w:val="00447790"/>
    <w:rsid w:val="00447B47"/>
    <w:rsid w:val="00450C80"/>
    <w:rsid w:val="00450FF5"/>
    <w:rsid w:val="00451640"/>
    <w:rsid w:val="00451E9D"/>
    <w:rsid w:val="00452266"/>
    <w:rsid w:val="0045252B"/>
    <w:rsid w:val="0045284D"/>
    <w:rsid w:val="00452ED1"/>
    <w:rsid w:val="00453C47"/>
    <w:rsid w:val="00453DF7"/>
    <w:rsid w:val="004540CD"/>
    <w:rsid w:val="004544D6"/>
    <w:rsid w:val="004547E8"/>
    <w:rsid w:val="004562B0"/>
    <w:rsid w:val="004566D8"/>
    <w:rsid w:val="00456F69"/>
    <w:rsid w:val="00457FEC"/>
    <w:rsid w:val="00460179"/>
    <w:rsid w:val="004605A0"/>
    <w:rsid w:val="00460AFF"/>
    <w:rsid w:val="00460C03"/>
    <w:rsid w:val="00460E7C"/>
    <w:rsid w:val="00461606"/>
    <w:rsid w:val="004617D3"/>
    <w:rsid w:val="00461CE9"/>
    <w:rsid w:val="00462259"/>
    <w:rsid w:val="00462407"/>
    <w:rsid w:val="004629BD"/>
    <w:rsid w:val="004631DD"/>
    <w:rsid w:val="004635FD"/>
    <w:rsid w:val="004637EC"/>
    <w:rsid w:val="004643AA"/>
    <w:rsid w:val="004651B1"/>
    <w:rsid w:val="00466182"/>
    <w:rsid w:val="00466CE0"/>
    <w:rsid w:val="00466D74"/>
    <w:rsid w:val="00467540"/>
    <w:rsid w:val="00470129"/>
    <w:rsid w:val="00470B19"/>
    <w:rsid w:val="00471B4E"/>
    <w:rsid w:val="00471C1D"/>
    <w:rsid w:val="00471FED"/>
    <w:rsid w:val="004728A0"/>
    <w:rsid w:val="00472D7E"/>
    <w:rsid w:val="0047418A"/>
    <w:rsid w:val="004742DD"/>
    <w:rsid w:val="004750C0"/>
    <w:rsid w:val="00475231"/>
    <w:rsid w:val="00476633"/>
    <w:rsid w:val="00476A59"/>
    <w:rsid w:val="00476CAC"/>
    <w:rsid w:val="00476D42"/>
    <w:rsid w:val="0048097A"/>
    <w:rsid w:val="00480F07"/>
    <w:rsid w:val="00481202"/>
    <w:rsid w:val="00482B33"/>
    <w:rsid w:val="004834A4"/>
    <w:rsid w:val="00483871"/>
    <w:rsid w:val="00484E96"/>
    <w:rsid w:val="004854A5"/>
    <w:rsid w:val="00485BB8"/>
    <w:rsid w:val="00485EC3"/>
    <w:rsid w:val="00487385"/>
    <w:rsid w:val="00487A47"/>
    <w:rsid w:val="00487B04"/>
    <w:rsid w:val="00487FAD"/>
    <w:rsid w:val="004904BA"/>
    <w:rsid w:val="004906B8"/>
    <w:rsid w:val="00490922"/>
    <w:rsid w:val="00490D3C"/>
    <w:rsid w:val="00491ADB"/>
    <w:rsid w:val="00492151"/>
    <w:rsid w:val="0049377E"/>
    <w:rsid w:val="00493B35"/>
    <w:rsid w:val="004940B5"/>
    <w:rsid w:val="00494244"/>
    <w:rsid w:val="0049425D"/>
    <w:rsid w:val="00495BA0"/>
    <w:rsid w:val="004963EC"/>
    <w:rsid w:val="00496700"/>
    <w:rsid w:val="00496A51"/>
    <w:rsid w:val="004A0767"/>
    <w:rsid w:val="004A0A20"/>
    <w:rsid w:val="004A0AC7"/>
    <w:rsid w:val="004A0CF1"/>
    <w:rsid w:val="004A1F81"/>
    <w:rsid w:val="004A23D3"/>
    <w:rsid w:val="004A2455"/>
    <w:rsid w:val="004A2B0B"/>
    <w:rsid w:val="004A2FB8"/>
    <w:rsid w:val="004A3734"/>
    <w:rsid w:val="004A4FA0"/>
    <w:rsid w:val="004A52E3"/>
    <w:rsid w:val="004A534C"/>
    <w:rsid w:val="004A5586"/>
    <w:rsid w:val="004A63C9"/>
    <w:rsid w:val="004A65F3"/>
    <w:rsid w:val="004A66FD"/>
    <w:rsid w:val="004A72DF"/>
    <w:rsid w:val="004A75D3"/>
    <w:rsid w:val="004B0D05"/>
    <w:rsid w:val="004B136C"/>
    <w:rsid w:val="004B1531"/>
    <w:rsid w:val="004B1D9A"/>
    <w:rsid w:val="004B2214"/>
    <w:rsid w:val="004B317D"/>
    <w:rsid w:val="004B3331"/>
    <w:rsid w:val="004B345C"/>
    <w:rsid w:val="004B609E"/>
    <w:rsid w:val="004B6406"/>
    <w:rsid w:val="004B6C04"/>
    <w:rsid w:val="004B6DF3"/>
    <w:rsid w:val="004B72AB"/>
    <w:rsid w:val="004B7851"/>
    <w:rsid w:val="004B7D5B"/>
    <w:rsid w:val="004B7E0C"/>
    <w:rsid w:val="004B7E1E"/>
    <w:rsid w:val="004C0A5F"/>
    <w:rsid w:val="004C0C3C"/>
    <w:rsid w:val="004C0DD4"/>
    <w:rsid w:val="004C1E1F"/>
    <w:rsid w:val="004C1E81"/>
    <w:rsid w:val="004C21B4"/>
    <w:rsid w:val="004C2FA5"/>
    <w:rsid w:val="004C3436"/>
    <w:rsid w:val="004C34D2"/>
    <w:rsid w:val="004C36EB"/>
    <w:rsid w:val="004C37E9"/>
    <w:rsid w:val="004C3DCA"/>
    <w:rsid w:val="004C4806"/>
    <w:rsid w:val="004C4823"/>
    <w:rsid w:val="004C5332"/>
    <w:rsid w:val="004C57E0"/>
    <w:rsid w:val="004D0000"/>
    <w:rsid w:val="004D032F"/>
    <w:rsid w:val="004D0B95"/>
    <w:rsid w:val="004D1034"/>
    <w:rsid w:val="004D189A"/>
    <w:rsid w:val="004D1FC3"/>
    <w:rsid w:val="004D236C"/>
    <w:rsid w:val="004D41EF"/>
    <w:rsid w:val="004D48BC"/>
    <w:rsid w:val="004D4CD2"/>
    <w:rsid w:val="004D5699"/>
    <w:rsid w:val="004D5C3D"/>
    <w:rsid w:val="004D5FC0"/>
    <w:rsid w:val="004D6959"/>
    <w:rsid w:val="004D7E1B"/>
    <w:rsid w:val="004E08A7"/>
    <w:rsid w:val="004E1233"/>
    <w:rsid w:val="004E1977"/>
    <w:rsid w:val="004E28C6"/>
    <w:rsid w:val="004E4F92"/>
    <w:rsid w:val="004E5940"/>
    <w:rsid w:val="004E62F0"/>
    <w:rsid w:val="004E6BE9"/>
    <w:rsid w:val="004E6CC8"/>
    <w:rsid w:val="004E6DE1"/>
    <w:rsid w:val="004E7149"/>
    <w:rsid w:val="004F01A8"/>
    <w:rsid w:val="004F08F5"/>
    <w:rsid w:val="004F0D02"/>
    <w:rsid w:val="004F0D5F"/>
    <w:rsid w:val="004F10E0"/>
    <w:rsid w:val="004F138F"/>
    <w:rsid w:val="004F1A29"/>
    <w:rsid w:val="004F1C53"/>
    <w:rsid w:val="004F23C6"/>
    <w:rsid w:val="004F299D"/>
    <w:rsid w:val="004F2A44"/>
    <w:rsid w:val="004F2BF3"/>
    <w:rsid w:val="004F2D0A"/>
    <w:rsid w:val="004F367A"/>
    <w:rsid w:val="004F3B8D"/>
    <w:rsid w:val="004F3C3E"/>
    <w:rsid w:val="004F420C"/>
    <w:rsid w:val="004F5ADD"/>
    <w:rsid w:val="004F5D41"/>
    <w:rsid w:val="004F62C7"/>
    <w:rsid w:val="004F64C7"/>
    <w:rsid w:val="004F686B"/>
    <w:rsid w:val="004F6B0D"/>
    <w:rsid w:val="004F7151"/>
    <w:rsid w:val="00500123"/>
    <w:rsid w:val="005016D4"/>
    <w:rsid w:val="005027E0"/>
    <w:rsid w:val="00502C4F"/>
    <w:rsid w:val="005051C7"/>
    <w:rsid w:val="00505483"/>
    <w:rsid w:val="00505CE4"/>
    <w:rsid w:val="00506623"/>
    <w:rsid w:val="005066F4"/>
    <w:rsid w:val="0050670B"/>
    <w:rsid w:val="00506DAC"/>
    <w:rsid w:val="0050712F"/>
    <w:rsid w:val="00507909"/>
    <w:rsid w:val="00507CD9"/>
    <w:rsid w:val="00510A64"/>
    <w:rsid w:val="00510C9F"/>
    <w:rsid w:val="00510D1A"/>
    <w:rsid w:val="005115B1"/>
    <w:rsid w:val="00511874"/>
    <w:rsid w:val="00511882"/>
    <w:rsid w:val="00511B29"/>
    <w:rsid w:val="00511C5B"/>
    <w:rsid w:val="00511EF1"/>
    <w:rsid w:val="00512051"/>
    <w:rsid w:val="005124ED"/>
    <w:rsid w:val="005127D6"/>
    <w:rsid w:val="005129E4"/>
    <w:rsid w:val="0051323D"/>
    <w:rsid w:val="00513508"/>
    <w:rsid w:val="00513781"/>
    <w:rsid w:val="005138D4"/>
    <w:rsid w:val="005141E8"/>
    <w:rsid w:val="005146E2"/>
    <w:rsid w:val="0051512A"/>
    <w:rsid w:val="0051551E"/>
    <w:rsid w:val="00516786"/>
    <w:rsid w:val="00516A89"/>
    <w:rsid w:val="00517257"/>
    <w:rsid w:val="00517815"/>
    <w:rsid w:val="005216AF"/>
    <w:rsid w:val="00522021"/>
    <w:rsid w:val="00522714"/>
    <w:rsid w:val="00522E9C"/>
    <w:rsid w:val="00523ADB"/>
    <w:rsid w:val="00523EF4"/>
    <w:rsid w:val="005245DE"/>
    <w:rsid w:val="005254F6"/>
    <w:rsid w:val="00525BF2"/>
    <w:rsid w:val="00525F6E"/>
    <w:rsid w:val="00527A18"/>
    <w:rsid w:val="00530A1A"/>
    <w:rsid w:val="00530AC6"/>
    <w:rsid w:val="00530C80"/>
    <w:rsid w:val="00530ED4"/>
    <w:rsid w:val="00530FC2"/>
    <w:rsid w:val="00531066"/>
    <w:rsid w:val="00531240"/>
    <w:rsid w:val="00531C61"/>
    <w:rsid w:val="00531DB3"/>
    <w:rsid w:val="0053240E"/>
    <w:rsid w:val="00532B28"/>
    <w:rsid w:val="00532F31"/>
    <w:rsid w:val="005335C4"/>
    <w:rsid w:val="00533CDA"/>
    <w:rsid w:val="00533F68"/>
    <w:rsid w:val="0053441A"/>
    <w:rsid w:val="0053471F"/>
    <w:rsid w:val="005347B6"/>
    <w:rsid w:val="0053597C"/>
    <w:rsid w:val="005404E4"/>
    <w:rsid w:val="005408CD"/>
    <w:rsid w:val="00540B70"/>
    <w:rsid w:val="00540F8F"/>
    <w:rsid w:val="00541076"/>
    <w:rsid w:val="005410C5"/>
    <w:rsid w:val="00541703"/>
    <w:rsid w:val="00541D1E"/>
    <w:rsid w:val="00542907"/>
    <w:rsid w:val="00542D07"/>
    <w:rsid w:val="00542D92"/>
    <w:rsid w:val="005433D3"/>
    <w:rsid w:val="00543500"/>
    <w:rsid w:val="00543FDE"/>
    <w:rsid w:val="0054429C"/>
    <w:rsid w:val="00544570"/>
    <w:rsid w:val="00544DC5"/>
    <w:rsid w:val="00544F6E"/>
    <w:rsid w:val="00546D78"/>
    <w:rsid w:val="00547757"/>
    <w:rsid w:val="005478DF"/>
    <w:rsid w:val="00550C99"/>
    <w:rsid w:val="00551D29"/>
    <w:rsid w:val="00551FF2"/>
    <w:rsid w:val="00553413"/>
    <w:rsid w:val="005535AC"/>
    <w:rsid w:val="0055525A"/>
    <w:rsid w:val="0055557E"/>
    <w:rsid w:val="00555770"/>
    <w:rsid w:val="00555948"/>
    <w:rsid w:val="00555AB2"/>
    <w:rsid w:val="005560B5"/>
    <w:rsid w:val="00557DC9"/>
    <w:rsid w:val="00560251"/>
    <w:rsid w:val="00561129"/>
    <w:rsid w:val="00562410"/>
    <w:rsid w:val="005624AF"/>
    <w:rsid w:val="005633D3"/>
    <w:rsid w:val="00563C1A"/>
    <w:rsid w:val="00563C31"/>
    <w:rsid w:val="00563D9B"/>
    <w:rsid w:val="00565CE7"/>
    <w:rsid w:val="00565DB8"/>
    <w:rsid w:val="0056618C"/>
    <w:rsid w:val="0056659E"/>
    <w:rsid w:val="00566A8E"/>
    <w:rsid w:val="00566D3C"/>
    <w:rsid w:val="0056725C"/>
    <w:rsid w:val="00567460"/>
    <w:rsid w:val="00570064"/>
    <w:rsid w:val="0057008B"/>
    <w:rsid w:val="00570659"/>
    <w:rsid w:val="00571371"/>
    <w:rsid w:val="005715B4"/>
    <w:rsid w:val="00571C54"/>
    <w:rsid w:val="00572933"/>
    <w:rsid w:val="005729A3"/>
    <w:rsid w:val="00573C34"/>
    <w:rsid w:val="00574242"/>
    <w:rsid w:val="00574634"/>
    <w:rsid w:val="005754AB"/>
    <w:rsid w:val="00575925"/>
    <w:rsid w:val="00576019"/>
    <w:rsid w:val="0057602E"/>
    <w:rsid w:val="00576CBF"/>
    <w:rsid w:val="00576F04"/>
    <w:rsid w:val="00580AE5"/>
    <w:rsid w:val="00580C15"/>
    <w:rsid w:val="00581FE8"/>
    <w:rsid w:val="005825EC"/>
    <w:rsid w:val="00582626"/>
    <w:rsid w:val="005826F4"/>
    <w:rsid w:val="00582E94"/>
    <w:rsid w:val="00583530"/>
    <w:rsid w:val="0058369E"/>
    <w:rsid w:val="0058379D"/>
    <w:rsid w:val="0058397E"/>
    <w:rsid w:val="00583F7C"/>
    <w:rsid w:val="00584FAE"/>
    <w:rsid w:val="00585395"/>
    <w:rsid w:val="005861D7"/>
    <w:rsid w:val="005869E4"/>
    <w:rsid w:val="005877EB"/>
    <w:rsid w:val="00590A59"/>
    <w:rsid w:val="00590D09"/>
    <w:rsid w:val="00590D24"/>
    <w:rsid w:val="00590FCE"/>
    <w:rsid w:val="0059112F"/>
    <w:rsid w:val="0059155E"/>
    <w:rsid w:val="0059156A"/>
    <w:rsid w:val="00592557"/>
    <w:rsid w:val="005928D1"/>
    <w:rsid w:val="00592ABE"/>
    <w:rsid w:val="00593314"/>
    <w:rsid w:val="0059368E"/>
    <w:rsid w:val="00593A4F"/>
    <w:rsid w:val="00593BF5"/>
    <w:rsid w:val="00594078"/>
    <w:rsid w:val="0059409E"/>
    <w:rsid w:val="00594496"/>
    <w:rsid w:val="00594E69"/>
    <w:rsid w:val="00595439"/>
    <w:rsid w:val="005956D3"/>
    <w:rsid w:val="00596365"/>
    <w:rsid w:val="00596550"/>
    <w:rsid w:val="005965BC"/>
    <w:rsid w:val="00597646"/>
    <w:rsid w:val="0059769E"/>
    <w:rsid w:val="00597C11"/>
    <w:rsid w:val="005A047E"/>
    <w:rsid w:val="005A0C4E"/>
    <w:rsid w:val="005A0D24"/>
    <w:rsid w:val="005A1CD8"/>
    <w:rsid w:val="005A23E9"/>
    <w:rsid w:val="005A3503"/>
    <w:rsid w:val="005A35F6"/>
    <w:rsid w:val="005A3A02"/>
    <w:rsid w:val="005A3E18"/>
    <w:rsid w:val="005A3E53"/>
    <w:rsid w:val="005A4053"/>
    <w:rsid w:val="005A4138"/>
    <w:rsid w:val="005A417B"/>
    <w:rsid w:val="005A45E3"/>
    <w:rsid w:val="005A510C"/>
    <w:rsid w:val="005A60D8"/>
    <w:rsid w:val="005A6BEC"/>
    <w:rsid w:val="005A7E78"/>
    <w:rsid w:val="005B03ED"/>
    <w:rsid w:val="005B08F7"/>
    <w:rsid w:val="005B0D56"/>
    <w:rsid w:val="005B11D7"/>
    <w:rsid w:val="005B1776"/>
    <w:rsid w:val="005B179B"/>
    <w:rsid w:val="005B1BA3"/>
    <w:rsid w:val="005B1CD2"/>
    <w:rsid w:val="005B2335"/>
    <w:rsid w:val="005B253E"/>
    <w:rsid w:val="005B2FD9"/>
    <w:rsid w:val="005B32FB"/>
    <w:rsid w:val="005B516F"/>
    <w:rsid w:val="005B5417"/>
    <w:rsid w:val="005B5527"/>
    <w:rsid w:val="005B66FB"/>
    <w:rsid w:val="005B6A19"/>
    <w:rsid w:val="005B7CB6"/>
    <w:rsid w:val="005B7FE4"/>
    <w:rsid w:val="005C05E0"/>
    <w:rsid w:val="005C0872"/>
    <w:rsid w:val="005C0D73"/>
    <w:rsid w:val="005C0FFE"/>
    <w:rsid w:val="005C1688"/>
    <w:rsid w:val="005C1705"/>
    <w:rsid w:val="005C1DA1"/>
    <w:rsid w:val="005C2227"/>
    <w:rsid w:val="005C23FF"/>
    <w:rsid w:val="005C297B"/>
    <w:rsid w:val="005C2AE5"/>
    <w:rsid w:val="005C37E0"/>
    <w:rsid w:val="005C44FF"/>
    <w:rsid w:val="005C531C"/>
    <w:rsid w:val="005C54B9"/>
    <w:rsid w:val="005C5A1C"/>
    <w:rsid w:val="005C5BB2"/>
    <w:rsid w:val="005C6618"/>
    <w:rsid w:val="005C67D1"/>
    <w:rsid w:val="005C6DEC"/>
    <w:rsid w:val="005C7462"/>
    <w:rsid w:val="005D0189"/>
    <w:rsid w:val="005D0257"/>
    <w:rsid w:val="005D04B2"/>
    <w:rsid w:val="005D0A47"/>
    <w:rsid w:val="005D1F9C"/>
    <w:rsid w:val="005D2B1C"/>
    <w:rsid w:val="005D31E6"/>
    <w:rsid w:val="005D4A70"/>
    <w:rsid w:val="005D5371"/>
    <w:rsid w:val="005D7111"/>
    <w:rsid w:val="005D72CE"/>
    <w:rsid w:val="005D73BD"/>
    <w:rsid w:val="005D778C"/>
    <w:rsid w:val="005D7B07"/>
    <w:rsid w:val="005D7D28"/>
    <w:rsid w:val="005E0EDF"/>
    <w:rsid w:val="005E159F"/>
    <w:rsid w:val="005E1656"/>
    <w:rsid w:val="005E20C0"/>
    <w:rsid w:val="005E2373"/>
    <w:rsid w:val="005E271C"/>
    <w:rsid w:val="005E3527"/>
    <w:rsid w:val="005E4470"/>
    <w:rsid w:val="005E4636"/>
    <w:rsid w:val="005E472F"/>
    <w:rsid w:val="005E4923"/>
    <w:rsid w:val="005E4AEC"/>
    <w:rsid w:val="005E4B24"/>
    <w:rsid w:val="005E560F"/>
    <w:rsid w:val="005E5794"/>
    <w:rsid w:val="005E6857"/>
    <w:rsid w:val="005E6ADD"/>
    <w:rsid w:val="005E6E41"/>
    <w:rsid w:val="005E6F6E"/>
    <w:rsid w:val="005E7B44"/>
    <w:rsid w:val="005E7F88"/>
    <w:rsid w:val="005F2D0E"/>
    <w:rsid w:val="005F2E6C"/>
    <w:rsid w:val="005F452D"/>
    <w:rsid w:val="005F45EE"/>
    <w:rsid w:val="005F66CF"/>
    <w:rsid w:val="005F66D1"/>
    <w:rsid w:val="005F6D70"/>
    <w:rsid w:val="006000B6"/>
    <w:rsid w:val="006025B9"/>
    <w:rsid w:val="00602615"/>
    <w:rsid w:val="00602EA4"/>
    <w:rsid w:val="00603B50"/>
    <w:rsid w:val="00603C27"/>
    <w:rsid w:val="00603FD5"/>
    <w:rsid w:val="00605D89"/>
    <w:rsid w:val="00605F53"/>
    <w:rsid w:val="00606309"/>
    <w:rsid w:val="00607A15"/>
    <w:rsid w:val="00607EF6"/>
    <w:rsid w:val="00607F03"/>
    <w:rsid w:val="00610627"/>
    <w:rsid w:val="006106E3"/>
    <w:rsid w:val="00610F6C"/>
    <w:rsid w:val="0061226D"/>
    <w:rsid w:val="006123A9"/>
    <w:rsid w:val="00612530"/>
    <w:rsid w:val="0061269E"/>
    <w:rsid w:val="00612AFE"/>
    <w:rsid w:val="00614691"/>
    <w:rsid w:val="0061490B"/>
    <w:rsid w:val="00615F2B"/>
    <w:rsid w:val="00616D9E"/>
    <w:rsid w:val="00616DC8"/>
    <w:rsid w:val="00617057"/>
    <w:rsid w:val="00617B86"/>
    <w:rsid w:val="00620314"/>
    <w:rsid w:val="00620548"/>
    <w:rsid w:val="00620C58"/>
    <w:rsid w:val="00622D69"/>
    <w:rsid w:val="00622FBC"/>
    <w:rsid w:val="00623EF4"/>
    <w:rsid w:val="0062405C"/>
    <w:rsid w:val="006243E5"/>
    <w:rsid w:val="00624B90"/>
    <w:rsid w:val="00625B91"/>
    <w:rsid w:val="00625EAC"/>
    <w:rsid w:val="00626730"/>
    <w:rsid w:val="00627531"/>
    <w:rsid w:val="00627A40"/>
    <w:rsid w:val="00630F02"/>
    <w:rsid w:val="00631D7D"/>
    <w:rsid w:val="00632CDF"/>
    <w:rsid w:val="00633EDA"/>
    <w:rsid w:val="00634B35"/>
    <w:rsid w:val="00634D38"/>
    <w:rsid w:val="0063571F"/>
    <w:rsid w:val="00635809"/>
    <w:rsid w:val="006359E5"/>
    <w:rsid w:val="00635A89"/>
    <w:rsid w:val="0063611E"/>
    <w:rsid w:val="006369C8"/>
    <w:rsid w:val="00636F30"/>
    <w:rsid w:val="00637762"/>
    <w:rsid w:val="00637862"/>
    <w:rsid w:val="00637F2F"/>
    <w:rsid w:val="00640145"/>
    <w:rsid w:val="006408E2"/>
    <w:rsid w:val="006409B6"/>
    <w:rsid w:val="0064116E"/>
    <w:rsid w:val="00641A10"/>
    <w:rsid w:val="006438E7"/>
    <w:rsid w:val="00643FDC"/>
    <w:rsid w:val="00644C41"/>
    <w:rsid w:val="00645284"/>
    <w:rsid w:val="00645780"/>
    <w:rsid w:val="006459AD"/>
    <w:rsid w:val="00645FC8"/>
    <w:rsid w:val="00646762"/>
    <w:rsid w:val="006475BD"/>
    <w:rsid w:val="00650470"/>
    <w:rsid w:val="006515F9"/>
    <w:rsid w:val="00651746"/>
    <w:rsid w:val="0065204F"/>
    <w:rsid w:val="00652375"/>
    <w:rsid w:val="006524D2"/>
    <w:rsid w:val="006527FF"/>
    <w:rsid w:val="0065368E"/>
    <w:rsid w:val="00653C17"/>
    <w:rsid w:val="006547C4"/>
    <w:rsid w:val="006548E7"/>
    <w:rsid w:val="00654A03"/>
    <w:rsid w:val="00655BF9"/>
    <w:rsid w:val="006561E4"/>
    <w:rsid w:val="00656248"/>
    <w:rsid w:val="00656A8A"/>
    <w:rsid w:val="00656BDF"/>
    <w:rsid w:val="00656D7E"/>
    <w:rsid w:val="006575C1"/>
    <w:rsid w:val="00657D07"/>
    <w:rsid w:val="00657F62"/>
    <w:rsid w:val="00660314"/>
    <w:rsid w:val="00661130"/>
    <w:rsid w:val="0066181F"/>
    <w:rsid w:val="00662209"/>
    <w:rsid w:val="00662C82"/>
    <w:rsid w:val="006634D1"/>
    <w:rsid w:val="006639D2"/>
    <w:rsid w:val="0066586D"/>
    <w:rsid w:val="006659F2"/>
    <w:rsid w:val="006660C5"/>
    <w:rsid w:val="00666BDA"/>
    <w:rsid w:val="00666D09"/>
    <w:rsid w:val="00666F1A"/>
    <w:rsid w:val="006674BA"/>
    <w:rsid w:val="0066766F"/>
    <w:rsid w:val="00667DAC"/>
    <w:rsid w:val="0067024C"/>
    <w:rsid w:val="0067067E"/>
    <w:rsid w:val="00670C53"/>
    <w:rsid w:val="00670C95"/>
    <w:rsid w:val="00671674"/>
    <w:rsid w:val="00671762"/>
    <w:rsid w:val="00672844"/>
    <w:rsid w:val="0067290C"/>
    <w:rsid w:val="00673022"/>
    <w:rsid w:val="00673460"/>
    <w:rsid w:val="0067467E"/>
    <w:rsid w:val="006747D2"/>
    <w:rsid w:val="0067483D"/>
    <w:rsid w:val="00674AB0"/>
    <w:rsid w:val="00674AD0"/>
    <w:rsid w:val="00674F09"/>
    <w:rsid w:val="006753C1"/>
    <w:rsid w:val="00675B8B"/>
    <w:rsid w:val="0067606B"/>
    <w:rsid w:val="006762BF"/>
    <w:rsid w:val="00676F90"/>
    <w:rsid w:val="0067738A"/>
    <w:rsid w:val="006776B8"/>
    <w:rsid w:val="006803DB"/>
    <w:rsid w:val="00680618"/>
    <w:rsid w:val="00680ACA"/>
    <w:rsid w:val="00681071"/>
    <w:rsid w:val="00681434"/>
    <w:rsid w:val="0068207B"/>
    <w:rsid w:val="00682250"/>
    <w:rsid w:val="00683438"/>
    <w:rsid w:val="006844BB"/>
    <w:rsid w:val="006850CD"/>
    <w:rsid w:val="00685196"/>
    <w:rsid w:val="00685342"/>
    <w:rsid w:val="0068586F"/>
    <w:rsid w:val="00686622"/>
    <w:rsid w:val="00686D0C"/>
    <w:rsid w:val="0068724F"/>
    <w:rsid w:val="006876D5"/>
    <w:rsid w:val="006904B3"/>
    <w:rsid w:val="00690E57"/>
    <w:rsid w:val="0069232A"/>
    <w:rsid w:val="00692D01"/>
    <w:rsid w:val="00693174"/>
    <w:rsid w:val="00693CB4"/>
    <w:rsid w:val="00694572"/>
    <w:rsid w:val="006948A8"/>
    <w:rsid w:val="0069536B"/>
    <w:rsid w:val="00695574"/>
    <w:rsid w:val="00695A26"/>
    <w:rsid w:val="006961C4"/>
    <w:rsid w:val="00696B03"/>
    <w:rsid w:val="00696CB6"/>
    <w:rsid w:val="006971F7"/>
    <w:rsid w:val="00697453"/>
    <w:rsid w:val="006A0264"/>
    <w:rsid w:val="006A0D3B"/>
    <w:rsid w:val="006A18C9"/>
    <w:rsid w:val="006A195B"/>
    <w:rsid w:val="006A1DCA"/>
    <w:rsid w:val="006A1DEF"/>
    <w:rsid w:val="006A2116"/>
    <w:rsid w:val="006A296E"/>
    <w:rsid w:val="006A38B8"/>
    <w:rsid w:val="006A3B22"/>
    <w:rsid w:val="006A4366"/>
    <w:rsid w:val="006A4608"/>
    <w:rsid w:val="006A509C"/>
    <w:rsid w:val="006A53D1"/>
    <w:rsid w:val="006A5688"/>
    <w:rsid w:val="006A6C38"/>
    <w:rsid w:val="006A6FE6"/>
    <w:rsid w:val="006A7069"/>
    <w:rsid w:val="006A7A96"/>
    <w:rsid w:val="006A7D6F"/>
    <w:rsid w:val="006B006E"/>
    <w:rsid w:val="006B0333"/>
    <w:rsid w:val="006B0358"/>
    <w:rsid w:val="006B0609"/>
    <w:rsid w:val="006B08A3"/>
    <w:rsid w:val="006B0A60"/>
    <w:rsid w:val="006B0D88"/>
    <w:rsid w:val="006B11CF"/>
    <w:rsid w:val="006B2171"/>
    <w:rsid w:val="006B21EE"/>
    <w:rsid w:val="006B3560"/>
    <w:rsid w:val="006B3EFC"/>
    <w:rsid w:val="006B427B"/>
    <w:rsid w:val="006B456A"/>
    <w:rsid w:val="006B52E9"/>
    <w:rsid w:val="006B6C6D"/>
    <w:rsid w:val="006B78B3"/>
    <w:rsid w:val="006C0490"/>
    <w:rsid w:val="006C0C52"/>
    <w:rsid w:val="006C0F06"/>
    <w:rsid w:val="006C16CF"/>
    <w:rsid w:val="006C20DE"/>
    <w:rsid w:val="006C36D5"/>
    <w:rsid w:val="006C3F26"/>
    <w:rsid w:val="006C411D"/>
    <w:rsid w:val="006C4A49"/>
    <w:rsid w:val="006C4AF4"/>
    <w:rsid w:val="006C4C82"/>
    <w:rsid w:val="006C588C"/>
    <w:rsid w:val="006C6487"/>
    <w:rsid w:val="006C69FA"/>
    <w:rsid w:val="006C6AE1"/>
    <w:rsid w:val="006C6C99"/>
    <w:rsid w:val="006C736D"/>
    <w:rsid w:val="006C741F"/>
    <w:rsid w:val="006D0284"/>
    <w:rsid w:val="006D095B"/>
    <w:rsid w:val="006D0E34"/>
    <w:rsid w:val="006D2C8D"/>
    <w:rsid w:val="006D36CB"/>
    <w:rsid w:val="006D3AAD"/>
    <w:rsid w:val="006D3D9B"/>
    <w:rsid w:val="006D3F2F"/>
    <w:rsid w:val="006D3FF0"/>
    <w:rsid w:val="006D42F2"/>
    <w:rsid w:val="006D4463"/>
    <w:rsid w:val="006D4590"/>
    <w:rsid w:val="006D4F09"/>
    <w:rsid w:val="006D5478"/>
    <w:rsid w:val="006D5E40"/>
    <w:rsid w:val="006D5F4F"/>
    <w:rsid w:val="006D628D"/>
    <w:rsid w:val="006D7281"/>
    <w:rsid w:val="006D769B"/>
    <w:rsid w:val="006E00DD"/>
    <w:rsid w:val="006E019A"/>
    <w:rsid w:val="006E06FA"/>
    <w:rsid w:val="006E0BEE"/>
    <w:rsid w:val="006E130C"/>
    <w:rsid w:val="006E17CF"/>
    <w:rsid w:val="006E2636"/>
    <w:rsid w:val="006E2875"/>
    <w:rsid w:val="006E2A25"/>
    <w:rsid w:val="006E2DED"/>
    <w:rsid w:val="006E3116"/>
    <w:rsid w:val="006E3536"/>
    <w:rsid w:val="006E37F2"/>
    <w:rsid w:val="006E3E87"/>
    <w:rsid w:val="006E49EC"/>
    <w:rsid w:val="006E4D98"/>
    <w:rsid w:val="006E52AB"/>
    <w:rsid w:val="006E5355"/>
    <w:rsid w:val="006E5CE8"/>
    <w:rsid w:val="006F144D"/>
    <w:rsid w:val="006F2FA0"/>
    <w:rsid w:val="006F30E1"/>
    <w:rsid w:val="006F3767"/>
    <w:rsid w:val="006F4BD4"/>
    <w:rsid w:val="006F4E31"/>
    <w:rsid w:val="006F4FE3"/>
    <w:rsid w:val="006F54D4"/>
    <w:rsid w:val="006F552E"/>
    <w:rsid w:val="006F61C6"/>
    <w:rsid w:val="006F6886"/>
    <w:rsid w:val="006F77E3"/>
    <w:rsid w:val="006F79F4"/>
    <w:rsid w:val="006F7C82"/>
    <w:rsid w:val="00700B93"/>
    <w:rsid w:val="00700CAE"/>
    <w:rsid w:val="00701100"/>
    <w:rsid w:val="00701D82"/>
    <w:rsid w:val="00703940"/>
    <w:rsid w:val="007039C6"/>
    <w:rsid w:val="007043C7"/>
    <w:rsid w:val="007050BD"/>
    <w:rsid w:val="00705C6A"/>
    <w:rsid w:val="00706077"/>
    <w:rsid w:val="00706382"/>
    <w:rsid w:val="0070769B"/>
    <w:rsid w:val="0070788C"/>
    <w:rsid w:val="00712628"/>
    <w:rsid w:val="007131C4"/>
    <w:rsid w:val="00713D07"/>
    <w:rsid w:val="00713FBF"/>
    <w:rsid w:val="00714488"/>
    <w:rsid w:val="00714FCD"/>
    <w:rsid w:val="00715113"/>
    <w:rsid w:val="00715769"/>
    <w:rsid w:val="007158C6"/>
    <w:rsid w:val="0071654C"/>
    <w:rsid w:val="00716F83"/>
    <w:rsid w:val="00717078"/>
    <w:rsid w:val="0071713A"/>
    <w:rsid w:val="007174F5"/>
    <w:rsid w:val="00720507"/>
    <w:rsid w:val="007205E7"/>
    <w:rsid w:val="00720A66"/>
    <w:rsid w:val="00720B4C"/>
    <w:rsid w:val="007215EF"/>
    <w:rsid w:val="0072206C"/>
    <w:rsid w:val="007229F5"/>
    <w:rsid w:val="00723958"/>
    <w:rsid w:val="00723C68"/>
    <w:rsid w:val="00726F68"/>
    <w:rsid w:val="0072742F"/>
    <w:rsid w:val="0072788C"/>
    <w:rsid w:val="00727AB0"/>
    <w:rsid w:val="007301C9"/>
    <w:rsid w:val="0073068C"/>
    <w:rsid w:val="00731CCA"/>
    <w:rsid w:val="00731CEC"/>
    <w:rsid w:val="00732318"/>
    <w:rsid w:val="00732A59"/>
    <w:rsid w:val="00734212"/>
    <w:rsid w:val="00734745"/>
    <w:rsid w:val="00735420"/>
    <w:rsid w:val="00736A9C"/>
    <w:rsid w:val="00737153"/>
    <w:rsid w:val="007373DF"/>
    <w:rsid w:val="007373F6"/>
    <w:rsid w:val="007374E2"/>
    <w:rsid w:val="00740710"/>
    <w:rsid w:val="00740B92"/>
    <w:rsid w:val="00740BBD"/>
    <w:rsid w:val="007428A2"/>
    <w:rsid w:val="00742D17"/>
    <w:rsid w:val="00742E6D"/>
    <w:rsid w:val="00742F0D"/>
    <w:rsid w:val="00743290"/>
    <w:rsid w:val="00743298"/>
    <w:rsid w:val="0074340A"/>
    <w:rsid w:val="00743548"/>
    <w:rsid w:val="00744120"/>
    <w:rsid w:val="00744181"/>
    <w:rsid w:val="007443C8"/>
    <w:rsid w:val="007447AF"/>
    <w:rsid w:val="00744948"/>
    <w:rsid w:val="007449A2"/>
    <w:rsid w:val="0074581D"/>
    <w:rsid w:val="007463C5"/>
    <w:rsid w:val="00746B90"/>
    <w:rsid w:val="00747EE5"/>
    <w:rsid w:val="007505FB"/>
    <w:rsid w:val="00751217"/>
    <w:rsid w:val="007514BE"/>
    <w:rsid w:val="00752099"/>
    <w:rsid w:val="007522EB"/>
    <w:rsid w:val="007523E7"/>
    <w:rsid w:val="00752759"/>
    <w:rsid w:val="007527B9"/>
    <w:rsid w:val="0075386F"/>
    <w:rsid w:val="007549B4"/>
    <w:rsid w:val="007561A4"/>
    <w:rsid w:val="007564EB"/>
    <w:rsid w:val="00756BFE"/>
    <w:rsid w:val="00757536"/>
    <w:rsid w:val="007575B0"/>
    <w:rsid w:val="00757ADF"/>
    <w:rsid w:val="00760210"/>
    <w:rsid w:val="00760304"/>
    <w:rsid w:val="00760E1B"/>
    <w:rsid w:val="00761F80"/>
    <w:rsid w:val="0076224F"/>
    <w:rsid w:val="007624C9"/>
    <w:rsid w:val="00762DB2"/>
    <w:rsid w:val="00762F69"/>
    <w:rsid w:val="007638E3"/>
    <w:rsid w:val="00764D04"/>
    <w:rsid w:val="00764D35"/>
    <w:rsid w:val="00764F53"/>
    <w:rsid w:val="00764FE1"/>
    <w:rsid w:val="007668EC"/>
    <w:rsid w:val="007669DE"/>
    <w:rsid w:val="00766E8F"/>
    <w:rsid w:val="00766FC4"/>
    <w:rsid w:val="00767652"/>
    <w:rsid w:val="0076794A"/>
    <w:rsid w:val="00767EAE"/>
    <w:rsid w:val="00770A47"/>
    <w:rsid w:val="00770B8B"/>
    <w:rsid w:val="00770DB0"/>
    <w:rsid w:val="0077151E"/>
    <w:rsid w:val="00771937"/>
    <w:rsid w:val="00771CA0"/>
    <w:rsid w:val="00771CBC"/>
    <w:rsid w:val="00772EAB"/>
    <w:rsid w:val="00772F48"/>
    <w:rsid w:val="0077347E"/>
    <w:rsid w:val="007735E5"/>
    <w:rsid w:val="00773E2C"/>
    <w:rsid w:val="00773F46"/>
    <w:rsid w:val="00774025"/>
    <w:rsid w:val="007746E0"/>
    <w:rsid w:val="00775165"/>
    <w:rsid w:val="0077683F"/>
    <w:rsid w:val="007771A0"/>
    <w:rsid w:val="007773BC"/>
    <w:rsid w:val="00777FEA"/>
    <w:rsid w:val="00780472"/>
    <w:rsid w:val="0078070D"/>
    <w:rsid w:val="00780DA1"/>
    <w:rsid w:val="00781F16"/>
    <w:rsid w:val="00781F2F"/>
    <w:rsid w:val="00782109"/>
    <w:rsid w:val="00782454"/>
    <w:rsid w:val="0078533C"/>
    <w:rsid w:val="0078585D"/>
    <w:rsid w:val="007858D4"/>
    <w:rsid w:val="00785C38"/>
    <w:rsid w:val="00785D81"/>
    <w:rsid w:val="007879D6"/>
    <w:rsid w:val="007905E5"/>
    <w:rsid w:val="007905F0"/>
    <w:rsid w:val="007916A3"/>
    <w:rsid w:val="00791929"/>
    <w:rsid w:val="0079213C"/>
    <w:rsid w:val="0079292D"/>
    <w:rsid w:val="007936C8"/>
    <w:rsid w:val="0079370C"/>
    <w:rsid w:val="00793DA6"/>
    <w:rsid w:val="00794950"/>
    <w:rsid w:val="00794A24"/>
    <w:rsid w:val="00795009"/>
    <w:rsid w:val="007957B5"/>
    <w:rsid w:val="00795875"/>
    <w:rsid w:val="0079694E"/>
    <w:rsid w:val="00796A05"/>
    <w:rsid w:val="00797F18"/>
    <w:rsid w:val="007A0363"/>
    <w:rsid w:val="007A12D8"/>
    <w:rsid w:val="007A1BE6"/>
    <w:rsid w:val="007A24E3"/>
    <w:rsid w:val="007A3161"/>
    <w:rsid w:val="007A4085"/>
    <w:rsid w:val="007A4FAC"/>
    <w:rsid w:val="007A4FAE"/>
    <w:rsid w:val="007A5731"/>
    <w:rsid w:val="007A7342"/>
    <w:rsid w:val="007B040A"/>
    <w:rsid w:val="007B0E25"/>
    <w:rsid w:val="007B0E5B"/>
    <w:rsid w:val="007B2478"/>
    <w:rsid w:val="007B2727"/>
    <w:rsid w:val="007B287E"/>
    <w:rsid w:val="007B2F38"/>
    <w:rsid w:val="007B30AE"/>
    <w:rsid w:val="007B535F"/>
    <w:rsid w:val="007B64A3"/>
    <w:rsid w:val="007B65A0"/>
    <w:rsid w:val="007B65B7"/>
    <w:rsid w:val="007B7053"/>
    <w:rsid w:val="007B739A"/>
    <w:rsid w:val="007B794D"/>
    <w:rsid w:val="007C07E4"/>
    <w:rsid w:val="007C0E72"/>
    <w:rsid w:val="007C2311"/>
    <w:rsid w:val="007C2CC5"/>
    <w:rsid w:val="007C3475"/>
    <w:rsid w:val="007C44F2"/>
    <w:rsid w:val="007C5894"/>
    <w:rsid w:val="007C616A"/>
    <w:rsid w:val="007C6981"/>
    <w:rsid w:val="007C6FE4"/>
    <w:rsid w:val="007C7F3E"/>
    <w:rsid w:val="007D0263"/>
    <w:rsid w:val="007D1469"/>
    <w:rsid w:val="007D1569"/>
    <w:rsid w:val="007D1919"/>
    <w:rsid w:val="007D1BA5"/>
    <w:rsid w:val="007D1F94"/>
    <w:rsid w:val="007D25EB"/>
    <w:rsid w:val="007D6156"/>
    <w:rsid w:val="007D6233"/>
    <w:rsid w:val="007D6B7F"/>
    <w:rsid w:val="007D7103"/>
    <w:rsid w:val="007D7110"/>
    <w:rsid w:val="007E0631"/>
    <w:rsid w:val="007E0DC8"/>
    <w:rsid w:val="007E12AE"/>
    <w:rsid w:val="007E1A38"/>
    <w:rsid w:val="007E1CD0"/>
    <w:rsid w:val="007E1D86"/>
    <w:rsid w:val="007E1EAB"/>
    <w:rsid w:val="007E2A07"/>
    <w:rsid w:val="007E2A3E"/>
    <w:rsid w:val="007E3745"/>
    <w:rsid w:val="007E3A64"/>
    <w:rsid w:val="007E4108"/>
    <w:rsid w:val="007E43C0"/>
    <w:rsid w:val="007E4A03"/>
    <w:rsid w:val="007E4BE2"/>
    <w:rsid w:val="007E4D56"/>
    <w:rsid w:val="007E5304"/>
    <w:rsid w:val="007E5449"/>
    <w:rsid w:val="007E5A65"/>
    <w:rsid w:val="007E6EE0"/>
    <w:rsid w:val="007E7B6D"/>
    <w:rsid w:val="007F0BF6"/>
    <w:rsid w:val="007F11E9"/>
    <w:rsid w:val="007F1CBE"/>
    <w:rsid w:val="007F2564"/>
    <w:rsid w:val="007F4110"/>
    <w:rsid w:val="007F4191"/>
    <w:rsid w:val="007F41CA"/>
    <w:rsid w:val="007F4241"/>
    <w:rsid w:val="007F51AD"/>
    <w:rsid w:val="007F61ED"/>
    <w:rsid w:val="008006D6"/>
    <w:rsid w:val="0080078A"/>
    <w:rsid w:val="00800FF8"/>
    <w:rsid w:val="00801064"/>
    <w:rsid w:val="008017BC"/>
    <w:rsid w:val="0080232B"/>
    <w:rsid w:val="008029D2"/>
    <w:rsid w:val="00802C12"/>
    <w:rsid w:val="0080322B"/>
    <w:rsid w:val="008035C3"/>
    <w:rsid w:val="00803F26"/>
    <w:rsid w:val="00803FAF"/>
    <w:rsid w:val="008048CC"/>
    <w:rsid w:val="008048E9"/>
    <w:rsid w:val="00804B8B"/>
    <w:rsid w:val="0080534B"/>
    <w:rsid w:val="00805AEE"/>
    <w:rsid w:val="00805CD3"/>
    <w:rsid w:val="00805FD9"/>
    <w:rsid w:val="00806F63"/>
    <w:rsid w:val="00807B15"/>
    <w:rsid w:val="00807F06"/>
    <w:rsid w:val="00810E4D"/>
    <w:rsid w:val="00810F35"/>
    <w:rsid w:val="0081115F"/>
    <w:rsid w:val="00811196"/>
    <w:rsid w:val="00811323"/>
    <w:rsid w:val="008118C5"/>
    <w:rsid w:val="0081302A"/>
    <w:rsid w:val="0081327D"/>
    <w:rsid w:val="008135EA"/>
    <w:rsid w:val="00813F57"/>
    <w:rsid w:val="00814220"/>
    <w:rsid w:val="00814885"/>
    <w:rsid w:val="0081533C"/>
    <w:rsid w:val="008161D7"/>
    <w:rsid w:val="00816CC1"/>
    <w:rsid w:val="00817448"/>
    <w:rsid w:val="00817CB8"/>
    <w:rsid w:val="00817E9C"/>
    <w:rsid w:val="00820657"/>
    <w:rsid w:val="00820661"/>
    <w:rsid w:val="00820E28"/>
    <w:rsid w:val="00821F43"/>
    <w:rsid w:val="008223E9"/>
    <w:rsid w:val="0082394A"/>
    <w:rsid w:val="00823990"/>
    <w:rsid w:val="00823E00"/>
    <w:rsid w:val="00823E9B"/>
    <w:rsid w:val="0082437F"/>
    <w:rsid w:val="00826493"/>
    <w:rsid w:val="00827282"/>
    <w:rsid w:val="00827E70"/>
    <w:rsid w:val="00827F8D"/>
    <w:rsid w:val="00830C27"/>
    <w:rsid w:val="00832714"/>
    <w:rsid w:val="0083313A"/>
    <w:rsid w:val="0083327E"/>
    <w:rsid w:val="00833591"/>
    <w:rsid w:val="008339E3"/>
    <w:rsid w:val="00833D82"/>
    <w:rsid w:val="008342B5"/>
    <w:rsid w:val="00834EE7"/>
    <w:rsid w:val="00834F97"/>
    <w:rsid w:val="00836262"/>
    <w:rsid w:val="00836E3A"/>
    <w:rsid w:val="008371F9"/>
    <w:rsid w:val="00837210"/>
    <w:rsid w:val="00837915"/>
    <w:rsid w:val="0084029C"/>
    <w:rsid w:val="00840511"/>
    <w:rsid w:val="008409C4"/>
    <w:rsid w:val="00840C46"/>
    <w:rsid w:val="00840CA7"/>
    <w:rsid w:val="00841E05"/>
    <w:rsid w:val="00841E29"/>
    <w:rsid w:val="008421E8"/>
    <w:rsid w:val="00842283"/>
    <w:rsid w:val="0084238D"/>
    <w:rsid w:val="008427B0"/>
    <w:rsid w:val="008429E9"/>
    <w:rsid w:val="00842AA5"/>
    <w:rsid w:val="0084323C"/>
    <w:rsid w:val="00843DC9"/>
    <w:rsid w:val="00844480"/>
    <w:rsid w:val="008444BD"/>
    <w:rsid w:val="00844CD0"/>
    <w:rsid w:val="008469B6"/>
    <w:rsid w:val="00846D9D"/>
    <w:rsid w:val="00846E16"/>
    <w:rsid w:val="008472B8"/>
    <w:rsid w:val="0084797D"/>
    <w:rsid w:val="00847A33"/>
    <w:rsid w:val="0085004A"/>
    <w:rsid w:val="0085055D"/>
    <w:rsid w:val="008529A2"/>
    <w:rsid w:val="008529EF"/>
    <w:rsid w:val="00852EEF"/>
    <w:rsid w:val="008536FF"/>
    <w:rsid w:val="008539BE"/>
    <w:rsid w:val="0085439B"/>
    <w:rsid w:val="0085461D"/>
    <w:rsid w:val="00854C26"/>
    <w:rsid w:val="00855283"/>
    <w:rsid w:val="0085541D"/>
    <w:rsid w:val="00855898"/>
    <w:rsid w:val="008566D7"/>
    <w:rsid w:val="00857333"/>
    <w:rsid w:val="008579B4"/>
    <w:rsid w:val="00857DD0"/>
    <w:rsid w:val="00857E7E"/>
    <w:rsid w:val="008606B4"/>
    <w:rsid w:val="00860BEB"/>
    <w:rsid w:val="00861A3F"/>
    <w:rsid w:val="008620FE"/>
    <w:rsid w:val="00862904"/>
    <w:rsid w:val="0086306E"/>
    <w:rsid w:val="008644A1"/>
    <w:rsid w:val="00864BD6"/>
    <w:rsid w:val="00864D8A"/>
    <w:rsid w:val="00864E9C"/>
    <w:rsid w:val="00865005"/>
    <w:rsid w:val="00865AFD"/>
    <w:rsid w:val="00865E55"/>
    <w:rsid w:val="0086667B"/>
    <w:rsid w:val="00866683"/>
    <w:rsid w:val="0086699C"/>
    <w:rsid w:val="00867613"/>
    <w:rsid w:val="00870660"/>
    <w:rsid w:val="00870754"/>
    <w:rsid w:val="008710CD"/>
    <w:rsid w:val="008712D0"/>
    <w:rsid w:val="0087155D"/>
    <w:rsid w:val="00871A6C"/>
    <w:rsid w:val="008720FA"/>
    <w:rsid w:val="00872A6F"/>
    <w:rsid w:val="00874788"/>
    <w:rsid w:val="00874FF5"/>
    <w:rsid w:val="00875271"/>
    <w:rsid w:val="00875CCB"/>
    <w:rsid w:val="00877D4E"/>
    <w:rsid w:val="0088065F"/>
    <w:rsid w:val="00880A16"/>
    <w:rsid w:val="00881E92"/>
    <w:rsid w:val="008820E4"/>
    <w:rsid w:val="00882133"/>
    <w:rsid w:val="00882542"/>
    <w:rsid w:val="008833F3"/>
    <w:rsid w:val="00884A70"/>
    <w:rsid w:val="00884DF7"/>
    <w:rsid w:val="008853AD"/>
    <w:rsid w:val="0088543D"/>
    <w:rsid w:val="00885F7F"/>
    <w:rsid w:val="00886A35"/>
    <w:rsid w:val="008878AF"/>
    <w:rsid w:val="00887B86"/>
    <w:rsid w:val="0089036E"/>
    <w:rsid w:val="0089038E"/>
    <w:rsid w:val="008906A3"/>
    <w:rsid w:val="00890D78"/>
    <w:rsid w:val="00891583"/>
    <w:rsid w:val="008917DD"/>
    <w:rsid w:val="00892CBA"/>
    <w:rsid w:val="00892CC5"/>
    <w:rsid w:val="00893037"/>
    <w:rsid w:val="00893531"/>
    <w:rsid w:val="0089394D"/>
    <w:rsid w:val="00893FE1"/>
    <w:rsid w:val="00894343"/>
    <w:rsid w:val="00894393"/>
    <w:rsid w:val="0089519B"/>
    <w:rsid w:val="008955F6"/>
    <w:rsid w:val="0089579E"/>
    <w:rsid w:val="00895918"/>
    <w:rsid w:val="00895D61"/>
    <w:rsid w:val="00897793"/>
    <w:rsid w:val="0089783A"/>
    <w:rsid w:val="008979CA"/>
    <w:rsid w:val="00897E66"/>
    <w:rsid w:val="008A03B1"/>
    <w:rsid w:val="008A0B55"/>
    <w:rsid w:val="008A1632"/>
    <w:rsid w:val="008A163B"/>
    <w:rsid w:val="008A2301"/>
    <w:rsid w:val="008A24BF"/>
    <w:rsid w:val="008A4B4D"/>
    <w:rsid w:val="008A4C80"/>
    <w:rsid w:val="008A556C"/>
    <w:rsid w:val="008A6F83"/>
    <w:rsid w:val="008A7241"/>
    <w:rsid w:val="008A73A2"/>
    <w:rsid w:val="008A7557"/>
    <w:rsid w:val="008A7FD8"/>
    <w:rsid w:val="008B02DB"/>
    <w:rsid w:val="008B05C3"/>
    <w:rsid w:val="008B17B5"/>
    <w:rsid w:val="008B295F"/>
    <w:rsid w:val="008B2AEA"/>
    <w:rsid w:val="008B383F"/>
    <w:rsid w:val="008B3FC6"/>
    <w:rsid w:val="008B4348"/>
    <w:rsid w:val="008B43DD"/>
    <w:rsid w:val="008B45B3"/>
    <w:rsid w:val="008B45DA"/>
    <w:rsid w:val="008B4965"/>
    <w:rsid w:val="008B4A5F"/>
    <w:rsid w:val="008B579C"/>
    <w:rsid w:val="008B5FDD"/>
    <w:rsid w:val="008B6882"/>
    <w:rsid w:val="008B6F76"/>
    <w:rsid w:val="008B708B"/>
    <w:rsid w:val="008B7214"/>
    <w:rsid w:val="008B7329"/>
    <w:rsid w:val="008B78B1"/>
    <w:rsid w:val="008C029B"/>
    <w:rsid w:val="008C0839"/>
    <w:rsid w:val="008C0E3D"/>
    <w:rsid w:val="008C1A29"/>
    <w:rsid w:val="008C1CCF"/>
    <w:rsid w:val="008C42DF"/>
    <w:rsid w:val="008C45E6"/>
    <w:rsid w:val="008C557C"/>
    <w:rsid w:val="008C5AC1"/>
    <w:rsid w:val="008C5D5B"/>
    <w:rsid w:val="008C62CD"/>
    <w:rsid w:val="008C746D"/>
    <w:rsid w:val="008C7579"/>
    <w:rsid w:val="008D1349"/>
    <w:rsid w:val="008D19FD"/>
    <w:rsid w:val="008D1ABD"/>
    <w:rsid w:val="008D23D7"/>
    <w:rsid w:val="008D2461"/>
    <w:rsid w:val="008D2D57"/>
    <w:rsid w:val="008D32A5"/>
    <w:rsid w:val="008D35B1"/>
    <w:rsid w:val="008D3A0D"/>
    <w:rsid w:val="008D3E73"/>
    <w:rsid w:val="008D421D"/>
    <w:rsid w:val="008D555B"/>
    <w:rsid w:val="008D6098"/>
    <w:rsid w:val="008D6C4E"/>
    <w:rsid w:val="008D6CA5"/>
    <w:rsid w:val="008D6E85"/>
    <w:rsid w:val="008D708C"/>
    <w:rsid w:val="008D7215"/>
    <w:rsid w:val="008D774D"/>
    <w:rsid w:val="008D7AF9"/>
    <w:rsid w:val="008E0C88"/>
    <w:rsid w:val="008E199E"/>
    <w:rsid w:val="008E1F2C"/>
    <w:rsid w:val="008E217B"/>
    <w:rsid w:val="008E233B"/>
    <w:rsid w:val="008E25D6"/>
    <w:rsid w:val="008E2828"/>
    <w:rsid w:val="008E2AB3"/>
    <w:rsid w:val="008E319D"/>
    <w:rsid w:val="008E3A75"/>
    <w:rsid w:val="008E3CA2"/>
    <w:rsid w:val="008E4372"/>
    <w:rsid w:val="008E46B2"/>
    <w:rsid w:val="008E4E9E"/>
    <w:rsid w:val="008E5146"/>
    <w:rsid w:val="008E53EE"/>
    <w:rsid w:val="008E5AA6"/>
    <w:rsid w:val="008E726C"/>
    <w:rsid w:val="008E7BD4"/>
    <w:rsid w:val="008F0417"/>
    <w:rsid w:val="008F0A95"/>
    <w:rsid w:val="008F0B20"/>
    <w:rsid w:val="008F1481"/>
    <w:rsid w:val="008F17D4"/>
    <w:rsid w:val="008F26CB"/>
    <w:rsid w:val="008F30ED"/>
    <w:rsid w:val="008F43B0"/>
    <w:rsid w:val="008F53AF"/>
    <w:rsid w:val="008F567D"/>
    <w:rsid w:val="008F64D9"/>
    <w:rsid w:val="008F6771"/>
    <w:rsid w:val="008F6884"/>
    <w:rsid w:val="008F69C4"/>
    <w:rsid w:val="008F6F1A"/>
    <w:rsid w:val="008F7001"/>
    <w:rsid w:val="008F7897"/>
    <w:rsid w:val="008F7E73"/>
    <w:rsid w:val="00900B77"/>
    <w:rsid w:val="00900D76"/>
    <w:rsid w:val="00900F3A"/>
    <w:rsid w:val="0090137A"/>
    <w:rsid w:val="00901466"/>
    <w:rsid w:val="00901799"/>
    <w:rsid w:val="00901B39"/>
    <w:rsid w:val="00901F42"/>
    <w:rsid w:val="00902603"/>
    <w:rsid w:val="00903370"/>
    <w:rsid w:val="009046EA"/>
    <w:rsid w:val="0090496C"/>
    <w:rsid w:val="00905142"/>
    <w:rsid w:val="00905681"/>
    <w:rsid w:val="009058B5"/>
    <w:rsid w:val="0090701F"/>
    <w:rsid w:val="00907870"/>
    <w:rsid w:val="009101EF"/>
    <w:rsid w:val="00910498"/>
    <w:rsid w:val="00910690"/>
    <w:rsid w:val="009107C1"/>
    <w:rsid w:val="00911E39"/>
    <w:rsid w:val="0091230B"/>
    <w:rsid w:val="0091277C"/>
    <w:rsid w:val="0091349A"/>
    <w:rsid w:val="00913B58"/>
    <w:rsid w:val="00914399"/>
    <w:rsid w:val="009151EF"/>
    <w:rsid w:val="0091530C"/>
    <w:rsid w:val="00915573"/>
    <w:rsid w:val="009158BF"/>
    <w:rsid w:val="0091723B"/>
    <w:rsid w:val="0091770C"/>
    <w:rsid w:val="00920E5F"/>
    <w:rsid w:val="00921829"/>
    <w:rsid w:val="00921976"/>
    <w:rsid w:val="00921E33"/>
    <w:rsid w:val="0092294A"/>
    <w:rsid w:val="00923251"/>
    <w:rsid w:val="0092373E"/>
    <w:rsid w:val="00923746"/>
    <w:rsid w:val="009243D5"/>
    <w:rsid w:val="00924C67"/>
    <w:rsid w:val="00925AF3"/>
    <w:rsid w:val="0092790C"/>
    <w:rsid w:val="00930F44"/>
    <w:rsid w:val="009324D0"/>
    <w:rsid w:val="00932BC0"/>
    <w:rsid w:val="0093399E"/>
    <w:rsid w:val="00933E08"/>
    <w:rsid w:val="009342FC"/>
    <w:rsid w:val="009343F4"/>
    <w:rsid w:val="00936068"/>
    <w:rsid w:val="009369BA"/>
    <w:rsid w:val="009370EF"/>
    <w:rsid w:val="00940545"/>
    <w:rsid w:val="00940E0E"/>
    <w:rsid w:val="00940F74"/>
    <w:rsid w:val="009415AB"/>
    <w:rsid w:val="00941CA0"/>
    <w:rsid w:val="009427D1"/>
    <w:rsid w:val="00943052"/>
    <w:rsid w:val="00943806"/>
    <w:rsid w:val="009442CD"/>
    <w:rsid w:val="00945269"/>
    <w:rsid w:val="00945A0B"/>
    <w:rsid w:val="009462E0"/>
    <w:rsid w:val="00946351"/>
    <w:rsid w:val="00946B22"/>
    <w:rsid w:val="00947B1C"/>
    <w:rsid w:val="00950CAC"/>
    <w:rsid w:val="009517CC"/>
    <w:rsid w:val="009518D0"/>
    <w:rsid w:val="00951EA3"/>
    <w:rsid w:val="0095243C"/>
    <w:rsid w:val="00954898"/>
    <w:rsid w:val="00954BA8"/>
    <w:rsid w:val="00954F8D"/>
    <w:rsid w:val="00955C08"/>
    <w:rsid w:val="00955CE3"/>
    <w:rsid w:val="009567AF"/>
    <w:rsid w:val="00957A28"/>
    <w:rsid w:val="00957ABF"/>
    <w:rsid w:val="00960C82"/>
    <w:rsid w:val="00960C83"/>
    <w:rsid w:val="00961247"/>
    <w:rsid w:val="009615D4"/>
    <w:rsid w:val="00962905"/>
    <w:rsid w:val="0096296A"/>
    <w:rsid w:val="00962D9F"/>
    <w:rsid w:val="00963A4F"/>
    <w:rsid w:val="0096575B"/>
    <w:rsid w:val="009657BA"/>
    <w:rsid w:val="00965981"/>
    <w:rsid w:val="00965D50"/>
    <w:rsid w:val="00966B23"/>
    <w:rsid w:val="009674C9"/>
    <w:rsid w:val="00967D19"/>
    <w:rsid w:val="00967DAA"/>
    <w:rsid w:val="009701CD"/>
    <w:rsid w:val="009707CE"/>
    <w:rsid w:val="00970A20"/>
    <w:rsid w:val="0097163D"/>
    <w:rsid w:val="00971B86"/>
    <w:rsid w:val="009721F8"/>
    <w:rsid w:val="009724A8"/>
    <w:rsid w:val="0097260F"/>
    <w:rsid w:val="00972EB7"/>
    <w:rsid w:val="009731F8"/>
    <w:rsid w:val="009739DC"/>
    <w:rsid w:val="009742BE"/>
    <w:rsid w:val="00974677"/>
    <w:rsid w:val="0097571E"/>
    <w:rsid w:val="0097580C"/>
    <w:rsid w:val="00976023"/>
    <w:rsid w:val="0097627B"/>
    <w:rsid w:val="009762F5"/>
    <w:rsid w:val="00976CB3"/>
    <w:rsid w:val="009779B2"/>
    <w:rsid w:val="00977C1E"/>
    <w:rsid w:val="00980461"/>
    <w:rsid w:val="00980C95"/>
    <w:rsid w:val="0098116F"/>
    <w:rsid w:val="00982445"/>
    <w:rsid w:val="009825EF"/>
    <w:rsid w:val="00983BA5"/>
    <w:rsid w:val="00984060"/>
    <w:rsid w:val="009841FD"/>
    <w:rsid w:val="00984627"/>
    <w:rsid w:val="0098509D"/>
    <w:rsid w:val="00985412"/>
    <w:rsid w:val="009864AF"/>
    <w:rsid w:val="00987381"/>
    <w:rsid w:val="00987B11"/>
    <w:rsid w:val="009901F4"/>
    <w:rsid w:val="009906F0"/>
    <w:rsid w:val="009907C3"/>
    <w:rsid w:val="00990D9E"/>
    <w:rsid w:val="009913B2"/>
    <w:rsid w:val="00991E66"/>
    <w:rsid w:val="00992043"/>
    <w:rsid w:val="009922FE"/>
    <w:rsid w:val="009924BC"/>
    <w:rsid w:val="00993038"/>
    <w:rsid w:val="00993303"/>
    <w:rsid w:val="00993715"/>
    <w:rsid w:val="009944DD"/>
    <w:rsid w:val="009969BA"/>
    <w:rsid w:val="009969C3"/>
    <w:rsid w:val="00996B57"/>
    <w:rsid w:val="009978E2"/>
    <w:rsid w:val="00997D72"/>
    <w:rsid w:val="009A058C"/>
    <w:rsid w:val="009A13B0"/>
    <w:rsid w:val="009A15C1"/>
    <w:rsid w:val="009A1B9C"/>
    <w:rsid w:val="009A296B"/>
    <w:rsid w:val="009A2F17"/>
    <w:rsid w:val="009A3C2B"/>
    <w:rsid w:val="009A579D"/>
    <w:rsid w:val="009A5861"/>
    <w:rsid w:val="009A682C"/>
    <w:rsid w:val="009A6ADD"/>
    <w:rsid w:val="009A6D0F"/>
    <w:rsid w:val="009A701B"/>
    <w:rsid w:val="009A76DC"/>
    <w:rsid w:val="009A7EB9"/>
    <w:rsid w:val="009B025C"/>
    <w:rsid w:val="009B0679"/>
    <w:rsid w:val="009B0B87"/>
    <w:rsid w:val="009B0F13"/>
    <w:rsid w:val="009B1E84"/>
    <w:rsid w:val="009B1F5B"/>
    <w:rsid w:val="009B2147"/>
    <w:rsid w:val="009B22D0"/>
    <w:rsid w:val="009B257D"/>
    <w:rsid w:val="009B2828"/>
    <w:rsid w:val="009B3EAF"/>
    <w:rsid w:val="009B431C"/>
    <w:rsid w:val="009B4FED"/>
    <w:rsid w:val="009B57F5"/>
    <w:rsid w:val="009B5BB1"/>
    <w:rsid w:val="009B7C93"/>
    <w:rsid w:val="009C0FDA"/>
    <w:rsid w:val="009C1932"/>
    <w:rsid w:val="009C1D9C"/>
    <w:rsid w:val="009C1F2E"/>
    <w:rsid w:val="009C1F5B"/>
    <w:rsid w:val="009C25E1"/>
    <w:rsid w:val="009C3261"/>
    <w:rsid w:val="009C3542"/>
    <w:rsid w:val="009C3EDF"/>
    <w:rsid w:val="009C3EE4"/>
    <w:rsid w:val="009C4D2F"/>
    <w:rsid w:val="009C51AF"/>
    <w:rsid w:val="009C5450"/>
    <w:rsid w:val="009C5E62"/>
    <w:rsid w:val="009C6075"/>
    <w:rsid w:val="009C755C"/>
    <w:rsid w:val="009C76AC"/>
    <w:rsid w:val="009C7F3A"/>
    <w:rsid w:val="009D0870"/>
    <w:rsid w:val="009D0FE1"/>
    <w:rsid w:val="009D1874"/>
    <w:rsid w:val="009D1A7B"/>
    <w:rsid w:val="009D23C7"/>
    <w:rsid w:val="009D24F5"/>
    <w:rsid w:val="009D25F6"/>
    <w:rsid w:val="009D2B36"/>
    <w:rsid w:val="009D4C88"/>
    <w:rsid w:val="009D4CAF"/>
    <w:rsid w:val="009D546C"/>
    <w:rsid w:val="009D54D6"/>
    <w:rsid w:val="009D6448"/>
    <w:rsid w:val="009D66B6"/>
    <w:rsid w:val="009D6BB7"/>
    <w:rsid w:val="009E19A3"/>
    <w:rsid w:val="009E1EF1"/>
    <w:rsid w:val="009E2BCA"/>
    <w:rsid w:val="009E2BF5"/>
    <w:rsid w:val="009E4BE1"/>
    <w:rsid w:val="009E4DC0"/>
    <w:rsid w:val="009E555E"/>
    <w:rsid w:val="009E584D"/>
    <w:rsid w:val="009E5B0D"/>
    <w:rsid w:val="009E5B79"/>
    <w:rsid w:val="009E63EE"/>
    <w:rsid w:val="009E6D17"/>
    <w:rsid w:val="009E7972"/>
    <w:rsid w:val="009E7C53"/>
    <w:rsid w:val="009E7E5F"/>
    <w:rsid w:val="009F075D"/>
    <w:rsid w:val="009F083F"/>
    <w:rsid w:val="009F1051"/>
    <w:rsid w:val="009F29B6"/>
    <w:rsid w:val="009F2E6D"/>
    <w:rsid w:val="009F3147"/>
    <w:rsid w:val="009F3772"/>
    <w:rsid w:val="009F4280"/>
    <w:rsid w:val="009F42E1"/>
    <w:rsid w:val="009F57CD"/>
    <w:rsid w:val="009F5A33"/>
    <w:rsid w:val="009F62F2"/>
    <w:rsid w:val="009F6449"/>
    <w:rsid w:val="009F66CF"/>
    <w:rsid w:val="009F6742"/>
    <w:rsid w:val="009F7098"/>
    <w:rsid w:val="009F7341"/>
    <w:rsid w:val="009F758B"/>
    <w:rsid w:val="00A0001B"/>
    <w:rsid w:val="00A00544"/>
    <w:rsid w:val="00A010DB"/>
    <w:rsid w:val="00A0132F"/>
    <w:rsid w:val="00A02361"/>
    <w:rsid w:val="00A027E8"/>
    <w:rsid w:val="00A02E14"/>
    <w:rsid w:val="00A046EE"/>
    <w:rsid w:val="00A06C4D"/>
    <w:rsid w:val="00A0757A"/>
    <w:rsid w:val="00A07F2E"/>
    <w:rsid w:val="00A1019C"/>
    <w:rsid w:val="00A101E3"/>
    <w:rsid w:val="00A1147F"/>
    <w:rsid w:val="00A12231"/>
    <w:rsid w:val="00A128B7"/>
    <w:rsid w:val="00A12F5E"/>
    <w:rsid w:val="00A132A8"/>
    <w:rsid w:val="00A133AE"/>
    <w:rsid w:val="00A13556"/>
    <w:rsid w:val="00A13664"/>
    <w:rsid w:val="00A13683"/>
    <w:rsid w:val="00A13DB1"/>
    <w:rsid w:val="00A17683"/>
    <w:rsid w:val="00A20079"/>
    <w:rsid w:val="00A209C3"/>
    <w:rsid w:val="00A21578"/>
    <w:rsid w:val="00A217BD"/>
    <w:rsid w:val="00A217C0"/>
    <w:rsid w:val="00A21BC7"/>
    <w:rsid w:val="00A21C27"/>
    <w:rsid w:val="00A2237B"/>
    <w:rsid w:val="00A224DA"/>
    <w:rsid w:val="00A22839"/>
    <w:rsid w:val="00A22DCD"/>
    <w:rsid w:val="00A230B4"/>
    <w:rsid w:val="00A23C2C"/>
    <w:rsid w:val="00A2423B"/>
    <w:rsid w:val="00A2434E"/>
    <w:rsid w:val="00A256EB"/>
    <w:rsid w:val="00A25F00"/>
    <w:rsid w:val="00A25F0F"/>
    <w:rsid w:val="00A27957"/>
    <w:rsid w:val="00A27D6D"/>
    <w:rsid w:val="00A3056E"/>
    <w:rsid w:val="00A30CDD"/>
    <w:rsid w:val="00A312C6"/>
    <w:rsid w:val="00A32191"/>
    <w:rsid w:val="00A3258A"/>
    <w:rsid w:val="00A32E2C"/>
    <w:rsid w:val="00A33141"/>
    <w:rsid w:val="00A345CD"/>
    <w:rsid w:val="00A352C6"/>
    <w:rsid w:val="00A362C9"/>
    <w:rsid w:val="00A36A4B"/>
    <w:rsid w:val="00A37B05"/>
    <w:rsid w:val="00A416AD"/>
    <w:rsid w:val="00A41B97"/>
    <w:rsid w:val="00A41BCC"/>
    <w:rsid w:val="00A437A8"/>
    <w:rsid w:val="00A43A54"/>
    <w:rsid w:val="00A46123"/>
    <w:rsid w:val="00A46FE5"/>
    <w:rsid w:val="00A471AE"/>
    <w:rsid w:val="00A472A9"/>
    <w:rsid w:val="00A475F2"/>
    <w:rsid w:val="00A479F8"/>
    <w:rsid w:val="00A47A6A"/>
    <w:rsid w:val="00A47AB3"/>
    <w:rsid w:val="00A50CD9"/>
    <w:rsid w:val="00A51374"/>
    <w:rsid w:val="00A51449"/>
    <w:rsid w:val="00A51D61"/>
    <w:rsid w:val="00A5248E"/>
    <w:rsid w:val="00A52CC2"/>
    <w:rsid w:val="00A53435"/>
    <w:rsid w:val="00A534F8"/>
    <w:rsid w:val="00A53602"/>
    <w:rsid w:val="00A53F8D"/>
    <w:rsid w:val="00A54E73"/>
    <w:rsid w:val="00A5521C"/>
    <w:rsid w:val="00A5529A"/>
    <w:rsid w:val="00A552E8"/>
    <w:rsid w:val="00A559AC"/>
    <w:rsid w:val="00A5675F"/>
    <w:rsid w:val="00A56834"/>
    <w:rsid w:val="00A56A9B"/>
    <w:rsid w:val="00A5703F"/>
    <w:rsid w:val="00A57141"/>
    <w:rsid w:val="00A5752A"/>
    <w:rsid w:val="00A57DEA"/>
    <w:rsid w:val="00A60D2D"/>
    <w:rsid w:val="00A61780"/>
    <w:rsid w:val="00A62149"/>
    <w:rsid w:val="00A622AB"/>
    <w:rsid w:val="00A62413"/>
    <w:rsid w:val="00A62A55"/>
    <w:rsid w:val="00A62B81"/>
    <w:rsid w:val="00A63D42"/>
    <w:rsid w:val="00A6418E"/>
    <w:rsid w:val="00A64953"/>
    <w:rsid w:val="00A64EAF"/>
    <w:rsid w:val="00A65554"/>
    <w:rsid w:val="00A65AB4"/>
    <w:rsid w:val="00A65DCB"/>
    <w:rsid w:val="00A66F2C"/>
    <w:rsid w:val="00A67F84"/>
    <w:rsid w:val="00A71004"/>
    <w:rsid w:val="00A7155C"/>
    <w:rsid w:val="00A716D2"/>
    <w:rsid w:val="00A71953"/>
    <w:rsid w:val="00A734ED"/>
    <w:rsid w:val="00A73C31"/>
    <w:rsid w:val="00A7431A"/>
    <w:rsid w:val="00A75144"/>
    <w:rsid w:val="00A75DCB"/>
    <w:rsid w:val="00A75E03"/>
    <w:rsid w:val="00A764C7"/>
    <w:rsid w:val="00A76DE7"/>
    <w:rsid w:val="00A77772"/>
    <w:rsid w:val="00A80664"/>
    <w:rsid w:val="00A80A78"/>
    <w:rsid w:val="00A80D34"/>
    <w:rsid w:val="00A81454"/>
    <w:rsid w:val="00A814C8"/>
    <w:rsid w:val="00A8168F"/>
    <w:rsid w:val="00A8183A"/>
    <w:rsid w:val="00A81BAD"/>
    <w:rsid w:val="00A822C0"/>
    <w:rsid w:val="00A83141"/>
    <w:rsid w:val="00A83437"/>
    <w:rsid w:val="00A835DE"/>
    <w:rsid w:val="00A83CA3"/>
    <w:rsid w:val="00A84643"/>
    <w:rsid w:val="00A84745"/>
    <w:rsid w:val="00A84B27"/>
    <w:rsid w:val="00A84D3F"/>
    <w:rsid w:val="00A84E18"/>
    <w:rsid w:val="00A8516C"/>
    <w:rsid w:val="00A86051"/>
    <w:rsid w:val="00A86174"/>
    <w:rsid w:val="00A8625F"/>
    <w:rsid w:val="00A87AB4"/>
    <w:rsid w:val="00A90151"/>
    <w:rsid w:val="00A90256"/>
    <w:rsid w:val="00A903C0"/>
    <w:rsid w:val="00A9082F"/>
    <w:rsid w:val="00A90918"/>
    <w:rsid w:val="00A90952"/>
    <w:rsid w:val="00A90C25"/>
    <w:rsid w:val="00A91F2C"/>
    <w:rsid w:val="00A92021"/>
    <w:rsid w:val="00A92592"/>
    <w:rsid w:val="00A9359B"/>
    <w:rsid w:val="00A93A9B"/>
    <w:rsid w:val="00A94034"/>
    <w:rsid w:val="00A948AB"/>
    <w:rsid w:val="00A9506D"/>
    <w:rsid w:val="00A9545C"/>
    <w:rsid w:val="00A95B5C"/>
    <w:rsid w:val="00A96D0B"/>
    <w:rsid w:val="00A970A6"/>
    <w:rsid w:val="00AA0CA2"/>
    <w:rsid w:val="00AA13B3"/>
    <w:rsid w:val="00AA163B"/>
    <w:rsid w:val="00AA1699"/>
    <w:rsid w:val="00AA222D"/>
    <w:rsid w:val="00AA2E3B"/>
    <w:rsid w:val="00AA3569"/>
    <w:rsid w:val="00AA4A02"/>
    <w:rsid w:val="00AA4A45"/>
    <w:rsid w:val="00AA4E53"/>
    <w:rsid w:val="00AA5B67"/>
    <w:rsid w:val="00AA5DF1"/>
    <w:rsid w:val="00AA5ED8"/>
    <w:rsid w:val="00AA6B08"/>
    <w:rsid w:val="00AA7828"/>
    <w:rsid w:val="00AB03FF"/>
    <w:rsid w:val="00AB0539"/>
    <w:rsid w:val="00AB0D5E"/>
    <w:rsid w:val="00AB101F"/>
    <w:rsid w:val="00AB10F4"/>
    <w:rsid w:val="00AB264E"/>
    <w:rsid w:val="00AB2D17"/>
    <w:rsid w:val="00AB34AD"/>
    <w:rsid w:val="00AB3E9B"/>
    <w:rsid w:val="00AB41CB"/>
    <w:rsid w:val="00AB462A"/>
    <w:rsid w:val="00AB46E2"/>
    <w:rsid w:val="00AB4A25"/>
    <w:rsid w:val="00AB4E0C"/>
    <w:rsid w:val="00AB5222"/>
    <w:rsid w:val="00AB53C8"/>
    <w:rsid w:val="00AB53CE"/>
    <w:rsid w:val="00AB5592"/>
    <w:rsid w:val="00AB5BC7"/>
    <w:rsid w:val="00AB5DFA"/>
    <w:rsid w:val="00AB6243"/>
    <w:rsid w:val="00AB6446"/>
    <w:rsid w:val="00AB7D3E"/>
    <w:rsid w:val="00AC36AF"/>
    <w:rsid w:val="00AC397D"/>
    <w:rsid w:val="00AC3C69"/>
    <w:rsid w:val="00AC47D0"/>
    <w:rsid w:val="00AC4CD8"/>
    <w:rsid w:val="00AC4F7C"/>
    <w:rsid w:val="00AC5265"/>
    <w:rsid w:val="00AC5792"/>
    <w:rsid w:val="00AC587D"/>
    <w:rsid w:val="00AC6B52"/>
    <w:rsid w:val="00AC7059"/>
    <w:rsid w:val="00AC76DF"/>
    <w:rsid w:val="00AD0029"/>
    <w:rsid w:val="00AD0E94"/>
    <w:rsid w:val="00AD108C"/>
    <w:rsid w:val="00AD1AA2"/>
    <w:rsid w:val="00AD20A3"/>
    <w:rsid w:val="00AD24AC"/>
    <w:rsid w:val="00AD250C"/>
    <w:rsid w:val="00AD2E01"/>
    <w:rsid w:val="00AD30F7"/>
    <w:rsid w:val="00AD31B7"/>
    <w:rsid w:val="00AD37B5"/>
    <w:rsid w:val="00AD3848"/>
    <w:rsid w:val="00AD3CFE"/>
    <w:rsid w:val="00AD4F2E"/>
    <w:rsid w:val="00AD58B7"/>
    <w:rsid w:val="00AD6258"/>
    <w:rsid w:val="00AD64A4"/>
    <w:rsid w:val="00AD66E4"/>
    <w:rsid w:val="00AD6737"/>
    <w:rsid w:val="00AD68A9"/>
    <w:rsid w:val="00AD6AF5"/>
    <w:rsid w:val="00AD7A30"/>
    <w:rsid w:val="00AE0B2C"/>
    <w:rsid w:val="00AE0CB0"/>
    <w:rsid w:val="00AE0D1F"/>
    <w:rsid w:val="00AE1181"/>
    <w:rsid w:val="00AE2181"/>
    <w:rsid w:val="00AE2E7B"/>
    <w:rsid w:val="00AE401D"/>
    <w:rsid w:val="00AE43CA"/>
    <w:rsid w:val="00AE450A"/>
    <w:rsid w:val="00AE4800"/>
    <w:rsid w:val="00AE5015"/>
    <w:rsid w:val="00AE50B8"/>
    <w:rsid w:val="00AE6BD0"/>
    <w:rsid w:val="00AE6FE4"/>
    <w:rsid w:val="00AF0745"/>
    <w:rsid w:val="00AF0DB8"/>
    <w:rsid w:val="00AF0F96"/>
    <w:rsid w:val="00AF1B09"/>
    <w:rsid w:val="00AF1F86"/>
    <w:rsid w:val="00AF22A9"/>
    <w:rsid w:val="00AF28A2"/>
    <w:rsid w:val="00AF3665"/>
    <w:rsid w:val="00AF3BD9"/>
    <w:rsid w:val="00AF3D44"/>
    <w:rsid w:val="00AF467E"/>
    <w:rsid w:val="00AF479F"/>
    <w:rsid w:val="00AF591F"/>
    <w:rsid w:val="00AF5C50"/>
    <w:rsid w:val="00AF614D"/>
    <w:rsid w:val="00AF63E1"/>
    <w:rsid w:val="00AF679C"/>
    <w:rsid w:val="00AF7DB7"/>
    <w:rsid w:val="00B00608"/>
    <w:rsid w:val="00B01282"/>
    <w:rsid w:val="00B01566"/>
    <w:rsid w:val="00B01671"/>
    <w:rsid w:val="00B016E1"/>
    <w:rsid w:val="00B01BF7"/>
    <w:rsid w:val="00B02034"/>
    <w:rsid w:val="00B02670"/>
    <w:rsid w:val="00B03841"/>
    <w:rsid w:val="00B038E7"/>
    <w:rsid w:val="00B03B15"/>
    <w:rsid w:val="00B04097"/>
    <w:rsid w:val="00B044BC"/>
    <w:rsid w:val="00B05A46"/>
    <w:rsid w:val="00B06C6B"/>
    <w:rsid w:val="00B10006"/>
    <w:rsid w:val="00B112BA"/>
    <w:rsid w:val="00B1198E"/>
    <w:rsid w:val="00B11F80"/>
    <w:rsid w:val="00B124B8"/>
    <w:rsid w:val="00B13770"/>
    <w:rsid w:val="00B13847"/>
    <w:rsid w:val="00B13979"/>
    <w:rsid w:val="00B144CD"/>
    <w:rsid w:val="00B15E05"/>
    <w:rsid w:val="00B16A04"/>
    <w:rsid w:val="00B209AB"/>
    <w:rsid w:val="00B21158"/>
    <w:rsid w:val="00B2166D"/>
    <w:rsid w:val="00B2208A"/>
    <w:rsid w:val="00B22457"/>
    <w:rsid w:val="00B22561"/>
    <w:rsid w:val="00B2282A"/>
    <w:rsid w:val="00B23258"/>
    <w:rsid w:val="00B2342F"/>
    <w:rsid w:val="00B23458"/>
    <w:rsid w:val="00B23603"/>
    <w:rsid w:val="00B23B32"/>
    <w:rsid w:val="00B23FCC"/>
    <w:rsid w:val="00B24AD9"/>
    <w:rsid w:val="00B25ACB"/>
    <w:rsid w:val="00B26140"/>
    <w:rsid w:val="00B269BC"/>
    <w:rsid w:val="00B26F46"/>
    <w:rsid w:val="00B27A38"/>
    <w:rsid w:val="00B302FA"/>
    <w:rsid w:val="00B3058C"/>
    <w:rsid w:val="00B30CD0"/>
    <w:rsid w:val="00B30ECE"/>
    <w:rsid w:val="00B31801"/>
    <w:rsid w:val="00B32C33"/>
    <w:rsid w:val="00B32D6C"/>
    <w:rsid w:val="00B33B27"/>
    <w:rsid w:val="00B33D8D"/>
    <w:rsid w:val="00B34048"/>
    <w:rsid w:val="00B35B58"/>
    <w:rsid w:val="00B3634F"/>
    <w:rsid w:val="00B36C54"/>
    <w:rsid w:val="00B3749D"/>
    <w:rsid w:val="00B37E88"/>
    <w:rsid w:val="00B40BFC"/>
    <w:rsid w:val="00B410C9"/>
    <w:rsid w:val="00B41394"/>
    <w:rsid w:val="00B41F54"/>
    <w:rsid w:val="00B42572"/>
    <w:rsid w:val="00B430D6"/>
    <w:rsid w:val="00B4374A"/>
    <w:rsid w:val="00B43835"/>
    <w:rsid w:val="00B44065"/>
    <w:rsid w:val="00B443CC"/>
    <w:rsid w:val="00B44509"/>
    <w:rsid w:val="00B44ABB"/>
    <w:rsid w:val="00B44F2D"/>
    <w:rsid w:val="00B44F76"/>
    <w:rsid w:val="00B458C8"/>
    <w:rsid w:val="00B45942"/>
    <w:rsid w:val="00B45A36"/>
    <w:rsid w:val="00B461FA"/>
    <w:rsid w:val="00B46A8D"/>
    <w:rsid w:val="00B47081"/>
    <w:rsid w:val="00B4790E"/>
    <w:rsid w:val="00B5123E"/>
    <w:rsid w:val="00B51606"/>
    <w:rsid w:val="00B51FA7"/>
    <w:rsid w:val="00B521A7"/>
    <w:rsid w:val="00B5238C"/>
    <w:rsid w:val="00B525D6"/>
    <w:rsid w:val="00B528F2"/>
    <w:rsid w:val="00B53C3E"/>
    <w:rsid w:val="00B54D44"/>
    <w:rsid w:val="00B55020"/>
    <w:rsid w:val="00B555A1"/>
    <w:rsid w:val="00B5637B"/>
    <w:rsid w:val="00B568E8"/>
    <w:rsid w:val="00B56A16"/>
    <w:rsid w:val="00B57BC0"/>
    <w:rsid w:val="00B57E91"/>
    <w:rsid w:val="00B6076F"/>
    <w:rsid w:val="00B60DE5"/>
    <w:rsid w:val="00B615BC"/>
    <w:rsid w:val="00B616ED"/>
    <w:rsid w:val="00B6198A"/>
    <w:rsid w:val="00B61E27"/>
    <w:rsid w:val="00B621CE"/>
    <w:rsid w:val="00B63D7C"/>
    <w:rsid w:val="00B649C1"/>
    <w:rsid w:val="00B65DAA"/>
    <w:rsid w:val="00B66B2F"/>
    <w:rsid w:val="00B66B87"/>
    <w:rsid w:val="00B67678"/>
    <w:rsid w:val="00B678B4"/>
    <w:rsid w:val="00B70475"/>
    <w:rsid w:val="00B70DA2"/>
    <w:rsid w:val="00B714FE"/>
    <w:rsid w:val="00B72081"/>
    <w:rsid w:val="00B7209C"/>
    <w:rsid w:val="00B720EC"/>
    <w:rsid w:val="00B72BDE"/>
    <w:rsid w:val="00B73882"/>
    <w:rsid w:val="00B739ED"/>
    <w:rsid w:val="00B73D9E"/>
    <w:rsid w:val="00B73E11"/>
    <w:rsid w:val="00B74F7F"/>
    <w:rsid w:val="00B7588F"/>
    <w:rsid w:val="00B75922"/>
    <w:rsid w:val="00B75B08"/>
    <w:rsid w:val="00B7625A"/>
    <w:rsid w:val="00B7663C"/>
    <w:rsid w:val="00B77081"/>
    <w:rsid w:val="00B801A9"/>
    <w:rsid w:val="00B8052A"/>
    <w:rsid w:val="00B8075B"/>
    <w:rsid w:val="00B80AC7"/>
    <w:rsid w:val="00B80DCE"/>
    <w:rsid w:val="00B80ED6"/>
    <w:rsid w:val="00B81A06"/>
    <w:rsid w:val="00B82F66"/>
    <w:rsid w:val="00B83D8E"/>
    <w:rsid w:val="00B84435"/>
    <w:rsid w:val="00B84618"/>
    <w:rsid w:val="00B846DE"/>
    <w:rsid w:val="00B84869"/>
    <w:rsid w:val="00B848C7"/>
    <w:rsid w:val="00B84B9B"/>
    <w:rsid w:val="00B858A6"/>
    <w:rsid w:val="00B85A21"/>
    <w:rsid w:val="00B86607"/>
    <w:rsid w:val="00B87859"/>
    <w:rsid w:val="00B87C47"/>
    <w:rsid w:val="00B907E9"/>
    <w:rsid w:val="00B91C93"/>
    <w:rsid w:val="00B91D47"/>
    <w:rsid w:val="00B92123"/>
    <w:rsid w:val="00B92BD0"/>
    <w:rsid w:val="00B93AE9"/>
    <w:rsid w:val="00B941D0"/>
    <w:rsid w:val="00B95222"/>
    <w:rsid w:val="00B953AF"/>
    <w:rsid w:val="00B953E2"/>
    <w:rsid w:val="00B9578C"/>
    <w:rsid w:val="00B959F3"/>
    <w:rsid w:val="00B95D43"/>
    <w:rsid w:val="00B96473"/>
    <w:rsid w:val="00B96629"/>
    <w:rsid w:val="00B96D01"/>
    <w:rsid w:val="00B96DE9"/>
    <w:rsid w:val="00B9769D"/>
    <w:rsid w:val="00B97EA2"/>
    <w:rsid w:val="00BA033D"/>
    <w:rsid w:val="00BA0553"/>
    <w:rsid w:val="00BA10A1"/>
    <w:rsid w:val="00BA18FB"/>
    <w:rsid w:val="00BA1CC5"/>
    <w:rsid w:val="00BA276C"/>
    <w:rsid w:val="00BA3CB8"/>
    <w:rsid w:val="00BA4265"/>
    <w:rsid w:val="00BA4630"/>
    <w:rsid w:val="00BA6395"/>
    <w:rsid w:val="00BA681D"/>
    <w:rsid w:val="00BA7623"/>
    <w:rsid w:val="00BA770E"/>
    <w:rsid w:val="00BB0429"/>
    <w:rsid w:val="00BB1225"/>
    <w:rsid w:val="00BB137C"/>
    <w:rsid w:val="00BB22B9"/>
    <w:rsid w:val="00BB3463"/>
    <w:rsid w:val="00BB3EDC"/>
    <w:rsid w:val="00BB416D"/>
    <w:rsid w:val="00BB4B15"/>
    <w:rsid w:val="00BB4D2D"/>
    <w:rsid w:val="00BB4D3D"/>
    <w:rsid w:val="00BB4ECE"/>
    <w:rsid w:val="00BB4F23"/>
    <w:rsid w:val="00BB54C9"/>
    <w:rsid w:val="00BB5D2D"/>
    <w:rsid w:val="00BB6029"/>
    <w:rsid w:val="00BB6070"/>
    <w:rsid w:val="00BB63DA"/>
    <w:rsid w:val="00BB78F5"/>
    <w:rsid w:val="00BB7A1D"/>
    <w:rsid w:val="00BC0311"/>
    <w:rsid w:val="00BC04AF"/>
    <w:rsid w:val="00BC07A4"/>
    <w:rsid w:val="00BC0DCE"/>
    <w:rsid w:val="00BC126F"/>
    <w:rsid w:val="00BC127C"/>
    <w:rsid w:val="00BC133A"/>
    <w:rsid w:val="00BC1F16"/>
    <w:rsid w:val="00BC2D0C"/>
    <w:rsid w:val="00BC56CD"/>
    <w:rsid w:val="00BC583B"/>
    <w:rsid w:val="00BC5C85"/>
    <w:rsid w:val="00BC5F6C"/>
    <w:rsid w:val="00BC6606"/>
    <w:rsid w:val="00BC6E2E"/>
    <w:rsid w:val="00BC7191"/>
    <w:rsid w:val="00BC7C1B"/>
    <w:rsid w:val="00BD0064"/>
    <w:rsid w:val="00BD05F6"/>
    <w:rsid w:val="00BD0667"/>
    <w:rsid w:val="00BD0E68"/>
    <w:rsid w:val="00BD190D"/>
    <w:rsid w:val="00BD1CCE"/>
    <w:rsid w:val="00BD21DD"/>
    <w:rsid w:val="00BD247B"/>
    <w:rsid w:val="00BD393C"/>
    <w:rsid w:val="00BD3DC6"/>
    <w:rsid w:val="00BD4533"/>
    <w:rsid w:val="00BD50F5"/>
    <w:rsid w:val="00BD6B4C"/>
    <w:rsid w:val="00BD702B"/>
    <w:rsid w:val="00BE02EC"/>
    <w:rsid w:val="00BE0B69"/>
    <w:rsid w:val="00BE138B"/>
    <w:rsid w:val="00BE1427"/>
    <w:rsid w:val="00BE243C"/>
    <w:rsid w:val="00BE2A56"/>
    <w:rsid w:val="00BE37B6"/>
    <w:rsid w:val="00BE3B35"/>
    <w:rsid w:val="00BE51A0"/>
    <w:rsid w:val="00BE564C"/>
    <w:rsid w:val="00BE568F"/>
    <w:rsid w:val="00BE5CC0"/>
    <w:rsid w:val="00BE70AF"/>
    <w:rsid w:val="00BE79C4"/>
    <w:rsid w:val="00BF0011"/>
    <w:rsid w:val="00BF034A"/>
    <w:rsid w:val="00BF0D13"/>
    <w:rsid w:val="00BF0EF2"/>
    <w:rsid w:val="00BF11A0"/>
    <w:rsid w:val="00BF13DE"/>
    <w:rsid w:val="00BF193E"/>
    <w:rsid w:val="00BF1B22"/>
    <w:rsid w:val="00BF1BD2"/>
    <w:rsid w:val="00BF2293"/>
    <w:rsid w:val="00BF2FDD"/>
    <w:rsid w:val="00BF303E"/>
    <w:rsid w:val="00BF32C3"/>
    <w:rsid w:val="00BF3617"/>
    <w:rsid w:val="00BF38F2"/>
    <w:rsid w:val="00BF3C4C"/>
    <w:rsid w:val="00BF3EC1"/>
    <w:rsid w:val="00BF4065"/>
    <w:rsid w:val="00BF4A57"/>
    <w:rsid w:val="00BF4B92"/>
    <w:rsid w:val="00BF4BE2"/>
    <w:rsid w:val="00BF6322"/>
    <w:rsid w:val="00BF6710"/>
    <w:rsid w:val="00BF6741"/>
    <w:rsid w:val="00BF68C8"/>
    <w:rsid w:val="00C00EF6"/>
    <w:rsid w:val="00C00FC0"/>
    <w:rsid w:val="00C01616"/>
    <w:rsid w:val="00C016A3"/>
    <w:rsid w:val="00C01E68"/>
    <w:rsid w:val="00C01FAF"/>
    <w:rsid w:val="00C02B50"/>
    <w:rsid w:val="00C045A0"/>
    <w:rsid w:val="00C04F18"/>
    <w:rsid w:val="00C052AC"/>
    <w:rsid w:val="00C05484"/>
    <w:rsid w:val="00C06278"/>
    <w:rsid w:val="00C06F59"/>
    <w:rsid w:val="00C104EC"/>
    <w:rsid w:val="00C10FDF"/>
    <w:rsid w:val="00C110BE"/>
    <w:rsid w:val="00C116BD"/>
    <w:rsid w:val="00C1181B"/>
    <w:rsid w:val="00C11924"/>
    <w:rsid w:val="00C11B4D"/>
    <w:rsid w:val="00C1248F"/>
    <w:rsid w:val="00C127A0"/>
    <w:rsid w:val="00C13094"/>
    <w:rsid w:val="00C135E1"/>
    <w:rsid w:val="00C14016"/>
    <w:rsid w:val="00C14358"/>
    <w:rsid w:val="00C15484"/>
    <w:rsid w:val="00C15542"/>
    <w:rsid w:val="00C15B85"/>
    <w:rsid w:val="00C15D51"/>
    <w:rsid w:val="00C15D64"/>
    <w:rsid w:val="00C15F41"/>
    <w:rsid w:val="00C161B7"/>
    <w:rsid w:val="00C17B40"/>
    <w:rsid w:val="00C202FD"/>
    <w:rsid w:val="00C20F7A"/>
    <w:rsid w:val="00C217D3"/>
    <w:rsid w:val="00C21E89"/>
    <w:rsid w:val="00C221A0"/>
    <w:rsid w:val="00C23379"/>
    <w:rsid w:val="00C238D1"/>
    <w:rsid w:val="00C23942"/>
    <w:rsid w:val="00C23CB2"/>
    <w:rsid w:val="00C24FA8"/>
    <w:rsid w:val="00C254C6"/>
    <w:rsid w:val="00C25944"/>
    <w:rsid w:val="00C25C46"/>
    <w:rsid w:val="00C26B05"/>
    <w:rsid w:val="00C26E5F"/>
    <w:rsid w:val="00C26F9B"/>
    <w:rsid w:val="00C27135"/>
    <w:rsid w:val="00C30BBA"/>
    <w:rsid w:val="00C30F49"/>
    <w:rsid w:val="00C30FF1"/>
    <w:rsid w:val="00C31505"/>
    <w:rsid w:val="00C31E23"/>
    <w:rsid w:val="00C326F9"/>
    <w:rsid w:val="00C33095"/>
    <w:rsid w:val="00C33B60"/>
    <w:rsid w:val="00C33D2E"/>
    <w:rsid w:val="00C34461"/>
    <w:rsid w:val="00C34DCD"/>
    <w:rsid w:val="00C35393"/>
    <w:rsid w:val="00C35405"/>
    <w:rsid w:val="00C36C41"/>
    <w:rsid w:val="00C36FFC"/>
    <w:rsid w:val="00C3730E"/>
    <w:rsid w:val="00C3748F"/>
    <w:rsid w:val="00C37A29"/>
    <w:rsid w:val="00C37AF9"/>
    <w:rsid w:val="00C37FDC"/>
    <w:rsid w:val="00C408D1"/>
    <w:rsid w:val="00C40B37"/>
    <w:rsid w:val="00C419D8"/>
    <w:rsid w:val="00C41E73"/>
    <w:rsid w:val="00C4250A"/>
    <w:rsid w:val="00C4335E"/>
    <w:rsid w:val="00C43E0F"/>
    <w:rsid w:val="00C43F92"/>
    <w:rsid w:val="00C44479"/>
    <w:rsid w:val="00C444B4"/>
    <w:rsid w:val="00C446F7"/>
    <w:rsid w:val="00C44BDB"/>
    <w:rsid w:val="00C44F5E"/>
    <w:rsid w:val="00C45267"/>
    <w:rsid w:val="00C45490"/>
    <w:rsid w:val="00C45507"/>
    <w:rsid w:val="00C45A4B"/>
    <w:rsid w:val="00C45CE7"/>
    <w:rsid w:val="00C460C7"/>
    <w:rsid w:val="00C46B4D"/>
    <w:rsid w:val="00C47274"/>
    <w:rsid w:val="00C47DEE"/>
    <w:rsid w:val="00C50870"/>
    <w:rsid w:val="00C50D0D"/>
    <w:rsid w:val="00C50D5A"/>
    <w:rsid w:val="00C51949"/>
    <w:rsid w:val="00C51ADB"/>
    <w:rsid w:val="00C52DFD"/>
    <w:rsid w:val="00C553DC"/>
    <w:rsid w:val="00C56455"/>
    <w:rsid w:val="00C56C0D"/>
    <w:rsid w:val="00C56FF8"/>
    <w:rsid w:val="00C57B41"/>
    <w:rsid w:val="00C600F9"/>
    <w:rsid w:val="00C612F9"/>
    <w:rsid w:val="00C61A79"/>
    <w:rsid w:val="00C61BA9"/>
    <w:rsid w:val="00C61DD8"/>
    <w:rsid w:val="00C62CFB"/>
    <w:rsid w:val="00C638C8"/>
    <w:rsid w:val="00C64220"/>
    <w:rsid w:val="00C64EB3"/>
    <w:rsid w:val="00C659D5"/>
    <w:rsid w:val="00C65A78"/>
    <w:rsid w:val="00C65FA3"/>
    <w:rsid w:val="00C660D7"/>
    <w:rsid w:val="00C6647F"/>
    <w:rsid w:val="00C66C9F"/>
    <w:rsid w:val="00C67B2C"/>
    <w:rsid w:val="00C70D80"/>
    <w:rsid w:val="00C70EFC"/>
    <w:rsid w:val="00C71688"/>
    <w:rsid w:val="00C718F1"/>
    <w:rsid w:val="00C7215B"/>
    <w:rsid w:val="00C72314"/>
    <w:rsid w:val="00C726B9"/>
    <w:rsid w:val="00C740DC"/>
    <w:rsid w:val="00C74C3E"/>
    <w:rsid w:val="00C75B6C"/>
    <w:rsid w:val="00C75B9F"/>
    <w:rsid w:val="00C75C56"/>
    <w:rsid w:val="00C75EA6"/>
    <w:rsid w:val="00C76AF8"/>
    <w:rsid w:val="00C76B90"/>
    <w:rsid w:val="00C7753D"/>
    <w:rsid w:val="00C777A0"/>
    <w:rsid w:val="00C77F28"/>
    <w:rsid w:val="00C80212"/>
    <w:rsid w:val="00C8049C"/>
    <w:rsid w:val="00C82246"/>
    <w:rsid w:val="00C823EB"/>
    <w:rsid w:val="00C83148"/>
    <w:rsid w:val="00C83541"/>
    <w:rsid w:val="00C83D36"/>
    <w:rsid w:val="00C84C3D"/>
    <w:rsid w:val="00C85821"/>
    <w:rsid w:val="00C86697"/>
    <w:rsid w:val="00C86A68"/>
    <w:rsid w:val="00C87165"/>
    <w:rsid w:val="00C876C2"/>
    <w:rsid w:val="00C87945"/>
    <w:rsid w:val="00C87DFD"/>
    <w:rsid w:val="00C9073A"/>
    <w:rsid w:val="00C9074A"/>
    <w:rsid w:val="00C91520"/>
    <w:rsid w:val="00C91940"/>
    <w:rsid w:val="00C920A0"/>
    <w:rsid w:val="00C929FC"/>
    <w:rsid w:val="00C92FF0"/>
    <w:rsid w:val="00C932F3"/>
    <w:rsid w:val="00C93CFE"/>
    <w:rsid w:val="00C93D77"/>
    <w:rsid w:val="00C941F0"/>
    <w:rsid w:val="00C945D2"/>
    <w:rsid w:val="00C94BCE"/>
    <w:rsid w:val="00C95119"/>
    <w:rsid w:val="00C95A51"/>
    <w:rsid w:val="00C965FE"/>
    <w:rsid w:val="00C96D59"/>
    <w:rsid w:val="00C9724A"/>
    <w:rsid w:val="00C97863"/>
    <w:rsid w:val="00CA0032"/>
    <w:rsid w:val="00CA0988"/>
    <w:rsid w:val="00CA0B3F"/>
    <w:rsid w:val="00CA0DB7"/>
    <w:rsid w:val="00CA21A4"/>
    <w:rsid w:val="00CA2841"/>
    <w:rsid w:val="00CA2D05"/>
    <w:rsid w:val="00CA2FED"/>
    <w:rsid w:val="00CA372C"/>
    <w:rsid w:val="00CA3A8E"/>
    <w:rsid w:val="00CA4998"/>
    <w:rsid w:val="00CA4E43"/>
    <w:rsid w:val="00CA4EFB"/>
    <w:rsid w:val="00CA5450"/>
    <w:rsid w:val="00CA5479"/>
    <w:rsid w:val="00CA7512"/>
    <w:rsid w:val="00CB0BE4"/>
    <w:rsid w:val="00CB0DE1"/>
    <w:rsid w:val="00CB17E2"/>
    <w:rsid w:val="00CB2FEB"/>
    <w:rsid w:val="00CB383A"/>
    <w:rsid w:val="00CB59ED"/>
    <w:rsid w:val="00CB6EF2"/>
    <w:rsid w:val="00CC092C"/>
    <w:rsid w:val="00CC0CA2"/>
    <w:rsid w:val="00CC113A"/>
    <w:rsid w:val="00CC17FE"/>
    <w:rsid w:val="00CC2330"/>
    <w:rsid w:val="00CC2ED0"/>
    <w:rsid w:val="00CC3140"/>
    <w:rsid w:val="00CC3DE4"/>
    <w:rsid w:val="00CC3F0C"/>
    <w:rsid w:val="00CC459B"/>
    <w:rsid w:val="00CC5409"/>
    <w:rsid w:val="00CC5F5B"/>
    <w:rsid w:val="00CC6629"/>
    <w:rsid w:val="00CC6BDE"/>
    <w:rsid w:val="00CD0D7D"/>
    <w:rsid w:val="00CD0ECA"/>
    <w:rsid w:val="00CD135F"/>
    <w:rsid w:val="00CD1631"/>
    <w:rsid w:val="00CD1CF7"/>
    <w:rsid w:val="00CD293C"/>
    <w:rsid w:val="00CD2D34"/>
    <w:rsid w:val="00CD3290"/>
    <w:rsid w:val="00CD45A5"/>
    <w:rsid w:val="00CD4E09"/>
    <w:rsid w:val="00CD5711"/>
    <w:rsid w:val="00CD580C"/>
    <w:rsid w:val="00CD600C"/>
    <w:rsid w:val="00CD61C5"/>
    <w:rsid w:val="00CD61EB"/>
    <w:rsid w:val="00CD6894"/>
    <w:rsid w:val="00CD6B36"/>
    <w:rsid w:val="00CD6B51"/>
    <w:rsid w:val="00CD6FAB"/>
    <w:rsid w:val="00CD7162"/>
    <w:rsid w:val="00CD7822"/>
    <w:rsid w:val="00CD79AB"/>
    <w:rsid w:val="00CD7F44"/>
    <w:rsid w:val="00CE05BF"/>
    <w:rsid w:val="00CE0631"/>
    <w:rsid w:val="00CE0856"/>
    <w:rsid w:val="00CE0F9F"/>
    <w:rsid w:val="00CE114E"/>
    <w:rsid w:val="00CE1680"/>
    <w:rsid w:val="00CE17B5"/>
    <w:rsid w:val="00CE21D9"/>
    <w:rsid w:val="00CE3502"/>
    <w:rsid w:val="00CE3A25"/>
    <w:rsid w:val="00CE3C27"/>
    <w:rsid w:val="00CE43AF"/>
    <w:rsid w:val="00CE460F"/>
    <w:rsid w:val="00CE47C1"/>
    <w:rsid w:val="00CE47FB"/>
    <w:rsid w:val="00CE4D3A"/>
    <w:rsid w:val="00CE60C7"/>
    <w:rsid w:val="00CE630F"/>
    <w:rsid w:val="00CE64AB"/>
    <w:rsid w:val="00CE64E7"/>
    <w:rsid w:val="00CE64FD"/>
    <w:rsid w:val="00CE7236"/>
    <w:rsid w:val="00CE7EE5"/>
    <w:rsid w:val="00CF02F0"/>
    <w:rsid w:val="00CF1033"/>
    <w:rsid w:val="00CF1734"/>
    <w:rsid w:val="00CF258A"/>
    <w:rsid w:val="00CF2B88"/>
    <w:rsid w:val="00CF4BC6"/>
    <w:rsid w:val="00CF5295"/>
    <w:rsid w:val="00CF6D47"/>
    <w:rsid w:val="00CF77AA"/>
    <w:rsid w:val="00CF7DA5"/>
    <w:rsid w:val="00CF7F06"/>
    <w:rsid w:val="00D0148C"/>
    <w:rsid w:val="00D01615"/>
    <w:rsid w:val="00D01853"/>
    <w:rsid w:val="00D022C4"/>
    <w:rsid w:val="00D02433"/>
    <w:rsid w:val="00D02572"/>
    <w:rsid w:val="00D02E32"/>
    <w:rsid w:val="00D02E55"/>
    <w:rsid w:val="00D0352E"/>
    <w:rsid w:val="00D03677"/>
    <w:rsid w:val="00D040DE"/>
    <w:rsid w:val="00D0481C"/>
    <w:rsid w:val="00D048C7"/>
    <w:rsid w:val="00D04D33"/>
    <w:rsid w:val="00D05011"/>
    <w:rsid w:val="00D055CD"/>
    <w:rsid w:val="00D05623"/>
    <w:rsid w:val="00D05719"/>
    <w:rsid w:val="00D0571E"/>
    <w:rsid w:val="00D06003"/>
    <w:rsid w:val="00D06208"/>
    <w:rsid w:val="00D06610"/>
    <w:rsid w:val="00D0694C"/>
    <w:rsid w:val="00D074A4"/>
    <w:rsid w:val="00D07507"/>
    <w:rsid w:val="00D07984"/>
    <w:rsid w:val="00D07FCE"/>
    <w:rsid w:val="00D10021"/>
    <w:rsid w:val="00D10440"/>
    <w:rsid w:val="00D10755"/>
    <w:rsid w:val="00D10F14"/>
    <w:rsid w:val="00D11106"/>
    <w:rsid w:val="00D11D1B"/>
    <w:rsid w:val="00D13274"/>
    <w:rsid w:val="00D134B3"/>
    <w:rsid w:val="00D13859"/>
    <w:rsid w:val="00D1403D"/>
    <w:rsid w:val="00D14387"/>
    <w:rsid w:val="00D15002"/>
    <w:rsid w:val="00D150AD"/>
    <w:rsid w:val="00D15113"/>
    <w:rsid w:val="00D15171"/>
    <w:rsid w:val="00D15B7C"/>
    <w:rsid w:val="00D15B7D"/>
    <w:rsid w:val="00D16A93"/>
    <w:rsid w:val="00D16C02"/>
    <w:rsid w:val="00D16F74"/>
    <w:rsid w:val="00D179C5"/>
    <w:rsid w:val="00D202AB"/>
    <w:rsid w:val="00D20E11"/>
    <w:rsid w:val="00D21166"/>
    <w:rsid w:val="00D21D3D"/>
    <w:rsid w:val="00D21E81"/>
    <w:rsid w:val="00D21F1A"/>
    <w:rsid w:val="00D2225E"/>
    <w:rsid w:val="00D2228B"/>
    <w:rsid w:val="00D22388"/>
    <w:rsid w:val="00D2281C"/>
    <w:rsid w:val="00D23249"/>
    <w:rsid w:val="00D23790"/>
    <w:rsid w:val="00D24E52"/>
    <w:rsid w:val="00D253EE"/>
    <w:rsid w:val="00D25FF6"/>
    <w:rsid w:val="00D26702"/>
    <w:rsid w:val="00D2770B"/>
    <w:rsid w:val="00D30791"/>
    <w:rsid w:val="00D314B4"/>
    <w:rsid w:val="00D317F5"/>
    <w:rsid w:val="00D319D1"/>
    <w:rsid w:val="00D31E3E"/>
    <w:rsid w:val="00D330CA"/>
    <w:rsid w:val="00D3316D"/>
    <w:rsid w:val="00D339D6"/>
    <w:rsid w:val="00D33EB0"/>
    <w:rsid w:val="00D345B7"/>
    <w:rsid w:val="00D34B1F"/>
    <w:rsid w:val="00D351B8"/>
    <w:rsid w:val="00D361AD"/>
    <w:rsid w:val="00D361F7"/>
    <w:rsid w:val="00D3693E"/>
    <w:rsid w:val="00D36B74"/>
    <w:rsid w:val="00D36FB1"/>
    <w:rsid w:val="00D37882"/>
    <w:rsid w:val="00D379AB"/>
    <w:rsid w:val="00D40CC2"/>
    <w:rsid w:val="00D40D11"/>
    <w:rsid w:val="00D41822"/>
    <w:rsid w:val="00D41AB1"/>
    <w:rsid w:val="00D42067"/>
    <w:rsid w:val="00D423CA"/>
    <w:rsid w:val="00D428C8"/>
    <w:rsid w:val="00D43D0A"/>
    <w:rsid w:val="00D442AB"/>
    <w:rsid w:val="00D4443E"/>
    <w:rsid w:val="00D44702"/>
    <w:rsid w:val="00D449C4"/>
    <w:rsid w:val="00D4511D"/>
    <w:rsid w:val="00D45251"/>
    <w:rsid w:val="00D45DDB"/>
    <w:rsid w:val="00D469A3"/>
    <w:rsid w:val="00D46FD9"/>
    <w:rsid w:val="00D46FFF"/>
    <w:rsid w:val="00D474B2"/>
    <w:rsid w:val="00D50B6C"/>
    <w:rsid w:val="00D51F0C"/>
    <w:rsid w:val="00D51FF2"/>
    <w:rsid w:val="00D52D74"/>
    <w:rsid w:val="00D52F36"/>
    <w:rsid w:val="00D534E5"/>
    <w:rsid w:val="00D540F7"/>
    <w:rsid w:val="00D5449A"/>
    <w:rsid w:val="00D55323"/>
    <w:rsid w:val="00D562BA"/>
    <w:rsid w:val="00D564B7"/>
    <w:rsid w:val="00D573A2"/>
    <w:rsid w:val="00D574D5"/>
    <w:rsid w:val="00D57E77"/>
    <w:rsid w:val="00D60414"/>
    <w:rsid w:val="00D60649"/>
    <w:rsid w:val="00D610B9"/>
    <w:rsid w:val="00D6120B"/>
    <w:rsid w:val="00D61630"/>
    <w:rsid w:val="00D617C5"/>
    <w:rsid w:val="00D61E88"/>
    <w:rsid w:val="00D62EC0"/>
    <w:rsid w:val="00D6303E"/>
    <w:rsid w:val="00D63884"/>
    <w:rsid w:val="00D63A8B"/>
    <w:rsid w:val="00D6596C"/>
    <w:rsid w:val="00D65C5B"/>
    <w:rsid w:val="00D65E66"/>
    <w:rsid w:val="00D66411"/>
    <w:rsid w:val="00D664AE"/>
    <w:rsid w:val="00D66A6C"/>
    <w:rsid w:val="00D66BC8"/>
    <w:rsid w:val="00D67315"/>
    <w:rsid w:val="00D67447"/>
    <w:rsid w:val="00D67DC3"/>
    <w:rsid w:val="00D70CAE"/>
    <w:rsid w:val="00D710E1"/>
    <w:rsid w:val="00D72A6A"/>
    <w:rsid w:val="00D72D9F"/>
    <w:rsid w:val="00D72E19"/>
    <w:rsid w:val="00D744BB"/>
    <w:rsid w:val="00D74A4D"/>
    <w:rsid w:val="00D74B14"/>
    <w:rsid w:val="00D74F0E"/>
    <w:rsid w:val="00D751D3"/>
    <w:rsid w:val="00D7544A"/>
    <w:rsid w:val="00D75B04"/>
    <w:rsid w:val="00D767D3"/>
    <w:rsid w:val="00D810B1"/>
    <w:rsid w:val="00D81251"/>
    <w:rsid w:val="00D81D2A"/>
    <w:rsid w:val="00D83923"/>
    <w:rsid w:val="00D83EEB"/>
    <w:rsid w:val="00D84513"/>
    <w:rsid w:val="00D84A8A"/>
    <w:rsid w:val="00D85DE1"/>
    <w:rsid w:val="00D8645F"/>
    <w:rsid w:val="00D86EEE"/>
    <w:rsid w:val="00D90561"/>
    <w:rsid w:val="00D907D9"/>
    <w:rsid w:val="00D90CA1"/>
    <w:rsid w:val="00D910BC"/>
    <w:rsid w:val="00D91836"/>
    <w:rsid w:val="00D93C9C"/>
    <w:rsid w:val="00D9419D"/>
    <w:rsid w:val="00D94322"/>
    <w:rsid w:val="00D94767"/>
    <w:rsid w:val="00D948CC"/>
    <w:rsid w:val="00D94C09"/>
    <w:rsid w:val="00D95286"/>
    <w:rsid w:val="00D95A0E"/>
    <w:rsid w:val="00D9603E"/>
    <w:rsid w:val="00D96F65"/>
    <w:rsid w:val="00D974B1"/>
    <w:rsid w:val="00D9774C"/>
    <w:rsid w:val="00D97955"/>
    <w:rsid w:val="00D97C3B"/>
    <w:rsid w:val="00D97DD3"/>
    <w:rsid w:val="00DA066D"/>
    <w:rsid w:val="00DA097D"/>
    <w:rsid w:val="00DA0A92"/>
    <w:rsid w:val="00DA136C"/>
    <w:rsid w:val="00DA1955"/>
    <w:rsid w:val="00DA1A63"/>
    <w:rsid w:val="00DA206D"/>
    <w:rsid w:val="00DA2E84"/>
    <w:rsid w:val="00DA3017"/>
    <w:rsid w:val="00DA32F8"/>
    <w:rsid w:val="00DA3C04"/>
    <w:rsid w:val="00DA41A0"/>
    <w:rsid w:val="00DA4FF9"/>
    <w:rsid w:val="00DA5484"/>
    <w:rsid w:val="00DA6786"/>
    <w:rsid w:val="00DB0142"/>
    <w:rsid w:val="00DB1F5E"/>
    <w:rsid w:val="00DB219C"/>
    <w:rsid w:val="00DB2298"/>
    <w:rsid w:val="00DB3293"/>
    <w:rsid w:val="00DB36EC"/>
    <w:rsid w:val="00DB3A6F"/>
    <w:rsid w:val="00DB4889"/>
    <w:rsid w:val="00DB5AE1"/>
    <w:rsid w:val="00DB5C4C"/>
    <w:rsid w:val="00DB7E8D"/>
    <w:rsid w:val="00DC0321"/>
    <w:rsid w:val="00DC040E"/>
    <w:rsid w:val="00DC0CCF"/>
    <w:rsid w:val="00DC1012"/>
    <w:rsid w:val="00DC1650"/>
    <w:rsid w:val="00DC18D8"/>
    <w:rsid w:val="00DC1B37"/>
    <w:rsid w:val="00DC1D0C"/>
    <w:rsid w:val="00DC1E01"/>
    <w:rsid w:val="00DC21CB"/>
    <w:rsid w:val="00DC2260"/>
    <w:rsid w:val="00DC31C2"/>
    <w:rsid w:val="00DC3240"/>
    <w:rsid w:val="00DC4D0B"/>
    <w:rsid w:val="00DC5608"/>
    <w:rsid w:val="00DC5C0B"/>
    <w:rsid w:val="00DC5DFF"/>
    <w:rsid w:val="00DC6A58"/>
    <w:rsid w:val="00DC7474"/>
    <w:rsid w:val="00DC74CB"/>
    <w:rsid w:val="00DC76FE"/>
    <w:rsid w:val="00DC7C65"/>
    <w:rsid w:val="00DD0570"/>
    <w:rsid w:val="00DD10A8"/>
    <w:rsid w:val="00DD1107"/>
    <w:rsid w:val="00DD134A"/>
    <w:rsid w:val="00DD1BA4"/>
    <w:rsid w:val="00DD1C00"/>
    <w:rsid w:val="00DD1FE5"/>
    <w:rsid w:val="00DD2BE1"/>
    <w:rsid w:val="00DD40B7"/>
    <w:rsid w:val="00DD4A78"/>
    <w:rsid w:val="00DD5182"/>
    <w:rsid w:val="00DD5198"/>
    <w:rsid w:val="00DD6473"/>
    <w:rsid w:val="00DD667B"/>
    <w:rsid w:val="00DD6B8E"/>
    <w:rsid w:val="00DD7E95"/>
    <w:rsid w:val="00DE0331"/>
    <w:rsid w:val="00DE0D33"/>
    <w:rsid w:val="00DE11CE"/>
    <w:rsid w:val="00DE1D05"/>
    <w:rsid w:val="00DE3011"/>
    <w:rsid w:val="00DE3747"/>
    <w:rsid w:val="00DE41BD"/>
    <w:rsid w:val="00DE454F"/>
    <w:rsid w:val="00DE4AE0"/>
    <w:rsid w:val="00DE504C"/>
    <w:rsid w:val="00DE51A4"/>
    <w:rsid w:val="00DE5808"/>
    <w:rsid w:val="00DE5DAE"/>
    <w:rsid w:val="00DE625F"/>
    <w:rsid w:val="00DE6283"/>
    <w:rsid w:val="00DE6CA7"/>
    <w:rsid w:val="00DE75CA"/>
    <w:rsid w:val="00DE7DFD"/>
    <w:rsid w:val="00DF0C2C"/>
    <w:rsid w:val="00DF0D97"/>
    <w:rsid w:val="00DF0FB2"/>
    <w:rsid w:val="00DF127E"/>
    <w:rsid w:val="00DF1F3C"/>
    <w:rsid w:val="00DF29D5"/>
    <w:rsid w:val="00DF3666"/>
    <w:rsid w:val="00DF4311"/>
    <w:rsid w:val="00DF4D89"/>
    <w:rsid w:val="00DF4E3E"/>
    <w:rsid w:val="00DF57D9"/>
    <w:rsid w:val="00DF60B9"/>
    <w:rsid w:val="00DF632B"/>
    <w:rsid w:val="00DF6363"/>
    <w:rsid w:val="00DF63B7"/>
    <w:rsid w:val="00DF6892"/>
    <w:rsid w:val="00DF6DF6"/>
    <w:rsid w:val="00E002BA"/>
    <w:rsid w:val="00E008F8"/>
    <w:rsid w:val="00E00A64"/>
    <w:rsid w:val="00E010CD"/>
    <w:rsid w:val="00E038BF"/>
    <w:rsid w:val="00E03EDC"/>
    <w:rsid w:val="00E04275"/>
    <w:rsid w:val="00E0453D"/>
    <w:rsid w:val="00E04BFA"/>
    <w:rsid w:val="00E04F98"/>
    <w:rsid w:val="00E05FA6"/>
    <w:rsid w:val="00E06276"/>
    <w:rsid w:val="00E06663"/>
    <w:rsid w:val="00E06C42"/>
    <w:rsid w:val="00E0767B"/>
    <w:rsid w:val="00E10519"/>
    <w:rsid w:val="00E12012"/>
    <w:rsid w:val="00E13BF7"/>
    <w:rsid w:val="00E1486F"/>
    <w:rsid w:val="00E14FAF"/>
    <w:rsid w:val="00E157EE"/>
    <w:rsid w:val="00E15A2F"/>
    <w:rsid w:val="00E15DEB"/>
    <w:rsid w:val="00E15FAC"/>
    <w:rsid w:val="00E1607D"/>
    <w:rsid w:val="00E16A8C"/>
    <w:rsid w:val="00E170CC"/>
    <w:rsid w:val="00E177D1"/>
    <w:rsid w:val="00E17A6C"/>
    <w:rsid w:val="00E17C5D"/>
    <w:rsid w:val="00E17E8B"/>
    <w:rsid w:val="00E202ED"/>
    <w:rsid w:val="00E20ACE"/>
    <w:rsid w:val="00E20DF3"/>
    <w:rsid w:val="00E23075"/>
    <w:rsid w:val="00E23896"/>
    <w:rsid w:val="00E23C2A"/>
    <w:rsid w:val="00E243C0"/>
    <w:rsid w:val="00E24A3B"/>
    <w:rsid w:val="00E24E2A"/>
    <w:rsid w:val="00E25474"/>
    <w:rsid w:val="00E262D9"/>
    <w:rsid w:val="00E26388"/>
    <w:rsid w:val="00E26B1F"/>
    <w:rsid w:val="00E27CEC"/>
    <w:rsid w:val="00E30130"/>
    <w:rsid w:val="00E30213"/>
    <w:rsid w:val="00E30571"/>
    <w:rsid w:val="00E30ED7"/>
    <w:rsid w:val="00E313FF"/>
    <w:rsid w:val="00E32579"/>
    <w:rsid w:val="00E3277F"/>
    <w:rsid w:val="00E327A7"/>
    <w:rsid w:val="00E328C8"/>
    <w:rsid w:val="00E32EE5"/>
    <w:rsid w:val="00E32F93"/>
    <w:rsid w:val="00E33370"/>
    <w:rsid w:val="00E339DE"/>
    <w:rsid w:val="00E346B9"/>
    <w:rsid w:val="00E34CCE"/>
    <w:rsid w:val="00E3675D"/>
    <w:rsid w:val="00E369C5"/>
    <w:rsid w:val="00E36AA6"/>
    <w:rsid w:val="00E374C7"/>
    <w:rsid w:val="00E379F7"/>
    <w:rsid w:val="00E37CAA"/>
    <w:rsid w:val="00E4002D"/>
    <w:rsid w:val="00E402BB"/>
    <w:rsid w:val="00E40413"/>
    <w:rsid w:val="00E40485"/>
    <w:rsid w:val="00E405A9"/>
    <w:rsid w:val="00E4129F"/>
    <w:rsid w:val="00E41C4A"/>
    <w:rsid w:val="00E42477"/>
    <w:rsid w:val="00E42639"/>
    <w:rsid w:val="00E427EB"/>
    <w:rsid w:val="00E428D3"/>
    <w:rsid w:val="00E4297D"/>
    <w:rsid w:val="00E42B65"/>
    <w:rsid w:val="00E42D50"/>
    <w:rsid w:val="00E435F7"/>
    <w:rsid w:val="00E43F78"/>
    <w:rsid w:val="00E43FE8"/>
    <w:rsid w:val="00E44180"/>
    <w:rsid w:val="00E4452B"/>
    <w:rsid w:val="00E44D73"/>
    <w:rsid w:val="00E44DC4"/>
    <w:rsid w:val="00E4638D"/>
    <w:rsid w:val="00E463AE"/>
    <w:rsid w:val="00E4676C"/>
    <w:rsid w:val="00E47107"/>
    <w:rsid w:val="00E474B5"/>
    <w:rsid w:val="00E47862"/>
    <w:rsid w:val="00E509C3"/>
    <w:rsid w:val="00E5126F"/>
    <w:rsid w:val="00E51B80"/>
    <w:rsid w:val="00E530EC"/>
    <w:rsid w:val="00E53243"/>
    <w:rsid w:val="00E5336B"/>
    <w:rsid w:val="00E53E28"/>
    <w:rsid w:val="00E547CD"/>
    <w:rsid w:val="00E54ACD"/>
    <w:rsid w:val="00E54B2B"/>
    <w:rsid w:val="00E55568"/>
    <w:rsid w:val="00E56C30"/>
    <w:rsid w:val="00E611BA"/>
    <w:rsid w:val="00E61632"/>
    <w:rsid w:val="00E61BC9"/>
    <w:rsid w:val="00E63382"/>
    <w:rsid w:val="00E64338"/>
    <w:rsid w:val="00E645DB"/>
    <w:rsid w:val="00E65A96"/>
    <w:rsid w:val="00E65FD9"/>
    <w:rsid w:val="00E66F3D"/>
    <w:rsid w:val="00E66F71"/>
    <w:rsid w:val="00E7086F"/>
    <w:rsid w:val="00E70DD7"/>
    <w:rsid w:val="00E70F8C"/>
    <w:rsid w:val="00E724EA"/>
    <w:rsid w:val="00E725F9"/>
    <w:rsid w:val="00E72709"/>
    <w:rsid w:val="00E7280A"/>
    <w:rsid w:val="00E72EE0"/>
    <w:rsid w:val="00E73307"/>
    <w:rsid w:val="00E741FB"/>
    <w:rsid w:val="00E74583"/>
    <w:rsid w:val="00E7461B"/>
    <w:rsid w:val="00E748DF"/>
    <w:rsid w:val="00E74AC5"/>
    <w:rsid w:val="00E75179"/>
    <w:rsid w:val="00E75FB3"/>
    <w:rsid w:val="00E76BA0"/>
    <w:rsid w:val="00E76FA0"/>
    <w:rsid w:val="00E771E4"/>
    <w:rsid w:val="00E7788E"/>
    <w:rsid w:val="00E8091F"/>
    <w:rsid w:val="00E809CB"/>
    <w:rsid w:val="00E80B09"/>
    <w:rsid w:val="00E80BC2"/>
    <w:rsid w:val="00E8136C"/>
    <w:rsid w:val="00E82EDA"/>
    <w:rsid w:val="00E83C02"/>
    <w:rsid w:val="00E83C2C"/>
    <w:rsid w:val="00E85290"/>
    <w:rsid w:val="00E8548E"/>
    <w:rsid w:val="00E85E4D"/>
    <w:rsid w:val="00E86779"/>
    <w:rsid w:val="00E8697E"/>
    <w:rsid w:val="00E87E6F"/>
    <w:rsid w:val="00E90D82"/>
    <w:rsid w:val="00E91A7E"/>
    <w:rsid w:val="00E91FED"/>
    <w:rsid w:val="00E92B5C"/>
    <w:rsid w:val="00E92CB3"/>
    <w:rsid w:val="00E93C23"/>
    <w:rsid w:val="00E93FFB"/>
    <w:rsid w:val="00E9407F"/>
    <w:rsid w:val="00E94756"/>
    <w:rsid w:val="00E94BEF"/>
    <w:rsid w:val="00E95443"/>
    <w:rsid w:val="00E96BC2"/>
    <w:rsid w:val="00E97736"/>
    <w:rsid w:val="00E97975"/>
    <w:rsid w:val="00E97E69"/>
    <w:rsid w:val="00EA01A0"/>
    <w:rsid w:val="00EA0AAF"/>
    <w:rsid w:val="00EA0C91"/>
    <w:rsid w:val="00EA13AD"/>
    <w:rsid w:val="00EA1943"/>
    <w:rsid w:val="00EA2D61"/>
    <w:rsid w:val="00EA325D"/>
    <w:rsid w:val="00EA3773"/>
    <w:rsid w:val="00EA3C78"/>
    <w:rsid w:val="00EA4271"/>
    <w:rsid w:val="00EA6995"/>
    <w:rsid w:val="00EA6FD5"/>
    <w:rsid w:val="00EA7B3A"/>
    <w:rsid w:val="00EB02DA"/>
    <w:rsid w:val="00EB3F9D"/>
    <w:rsid w:val="00EB4129"/>
    <w:rsid w:val="00EB4C4D"/>
    <w:rsid w:val="00EB5DC6"/>
    <w:rsid w:val="00EB5FDE"/>
    <w:rsid w:val="00EB6E33"/>
    <w:rsid w:val="00EB7BEE"/>
    <w:rsid w:val="00EB7C37"/>
    <w:rsid w:val="00EC0479"/>
    <w:rsid w:val="00EC0BA0"/>
    <w:rsid w:val="00EC0BF0"/>
    <w:rsid w:val="00EC14E2"/>
    <w:rsid w:val="00EC1548"/>
    <w:rsid w:val="00EC1554"/>
    <w:rsid w:val="00EC1AF7"/>
    <w:rsid w:val="00EC2B07"/>
    <w:rsid w:val="00EC2E82"/>
    <w:rsid w:val="00EC2F7F"/>
    <w:rsid w:val="00EC54F7"/>
    <w:rsid w:val="00EC567E"/>
    <w:rsid w:val="00EC5B43"/>
    <w:rsid w:val="00EC5EF5"/>
    <w:rsid w:val="00EC5FC5"/>
    <w:rsid w:val="00EC6591"/>
    <w:rsid w:val="00EC6671"/>
    <w:rsid w:val="00EC7135"/>
    <w:rsid w:val="00EC71E3"/>
    <w:rsid w:val="00EC73FE"/>
    <w:rsid w:val="00EC7404"/>
    <w:rsid w:val="00EC77CF"/>
    <w:rsid w:val="00EC7B7F"/>
    <w:rsid w:val="00ED04B0"/>
    <w:rsid w:val="00ED17C4"/>
    <w:rsid w:val="00ED1DE1"/>
    <w:rsid w:val="00ED23C6"/>
    <w:rsid w:val="00ED25CE"/>
    <w:rsid w:val="00ED32D2"/>
    <w:rsid w:val="00ED46F3"/>
    <w:rsid w:val="00ED4983"/>
    <w:rsid w:val="00ED4BA4"/>
    <w:rsid w:val="00ED5685"/>
    <w:rsid w:val="00ED62B5"/>
    <w:rsid w:val="00ED6F9A"/>
    <w:rsid w:val="00ED7386"/>
    <w:rsid w:val="00ED76D7"/>
    <w:rsid w:val="00ED7D5A"/>
    <w:rsid w:val="00EE16A0"/>
    <w:rsid w:val="00EE2039"/>
    <w:rsid w:val="00EE20C0"/>
    <w:rsid w:val="00EE21D4"/>
    <w:rsid w:val="00EE2362"/>
    <w:rsid w:val="00EE3CB0"/>
    <w:rsid w:val="00EE3EB8"/>
    <w:rsid w:val="00EE3F7B"/>
    <w:rsid w:val="00EE55C4"/>
    <w:rsid w:val="00EE569D"/>
    <w:rsid w:val="00EE5BFD"/>
    <w:rsid w:val="00EE6609"/>
    <w:rsid w:val="00EE67C1"/>
    <w:rsid w:val="00EE6F14"/>
    <w:rsid w:val="00EE7B75"/>
    <w:rsid w:val="00EF05D2"/>
    <w:rsid w:val="00EF063C"/>
    <w:rsid w:val="00EF13FE"/>
    <w:rsid w:val="00EF14AC"/>
    <w:rsid w:val="00EF21D9"/>
    <w:rsid w:val="00EF2467"/>
    <w:rsid w:val="00EF3F23"/>
    <w:rsid w:val="00EF4178"/>
    <w:rsid w:val="00EF42B4"/>
    <w:rsid w:val="00EF4DB6"/>
    <w:rsid w:val="00EF5B63"/>
    <w:rsid w:val="00EF5C4E"/>
    <w:rsid w:val="00EF5F28"/>
    <w:rsid w:val="00EF658E"/>
    <w:rsid w:val="00EF6825"/>
    <w:rsid w:val="00F002A3"/>
    <w:rsid w:val="00F008AB"/>
    <w:rsid w:val="00F00AC7"/>
    <w:rsid w:val="00F01277"/>
    <w:rsid w:val="00F0411B"/>
    <w:rsid w:val="00F048D3"/>
    <w:rsid w:val="00F04EA7"/>
    <w:rsid w:val="00F055F4"/>
    <w:rsid w:val="00F05635"/>
    <w:rsid w:val="00F05CDD"/>
    <w:rsid w:val="00F05F96"/>
    <w:rsid w:val="00F07117"/>
    <w:rsid w:val="00F10268"/>
    <w:rsid w:val="00F10444"/>
    <w:rsid w:val="00F10F91"/>
    <w:rsid w:val="00F11431"/>
    <w:rsid w:val="00F116EF"/>
    <w:rsid w:val="00F11C2C"/>
    <w:rsid w:val="00F12A50"/>
    <w:rsid w:val="00F13AD6"/>
    <w:rsid w:val="00F144EA"/>
    <w:rsid w:val="00F15093"/>
    <w:rsid w:val="00F150DC"/>
    <w:rsid w:val="00F152F0"/>
    <w:rsid w:val="00F1562C"/>
    <w:rsid w:val="00F16058"/>
    <w:rsid w:val="00F161A8"/>
    <w:rsid w:val="00F162D4"/>
    <w:rsid w:val="00F1681C"/>
    <w:rsid w:val="00F2058B"/>
    <w:rsid w:val="00F21087"/>
    <w:rsid w:val="00F211BA"/>
    <w:rsid w:val="00F21863"/>
    <w:rsid w:val="00F219B4"/>
    <w:rsid w:val="00F2238D"/>
    <w:rsid w:val="00F22419"/>
    <w:rsid w:val="00F242A1"/>
    <w:rsid w:val="00F24B92"/>
    <w:rsid w:val="00F24E1E"/>
    <w:rsid w:val="00F24F4D"/>
    <w:rsid w:val="00F2527A"/>
    <w:rsid w:val="00F25AE6"/>
    <w:rsid w:val="00F25F2F"/>
    <w:rsid w:val="00F27933"/>
    <w:rsid w:val="00F313A2"/>
    <w:rsid w:val="00F31679"/>
    <w:rsid w:val="00F31D00"/>
    <w:rsid w:val="00F31FEF"/>
    <w:rsid w:val="00F3209B"/>
    <w:rsid w:val="00F3214C"/>
    <w:rsid w:val="00F32161"/>
    <w:rsid w:val="00F322ED"/>
    <w:rsid w:val="00F32885"/>
    <w:rsid w:val="00F328D5"/>
    <w:rsid w:val="00F32BAF"/>
    <w:rsid w:val="00F32C7C"/>
    <w:rsid w:val="00F33950"/>
    <w:rsid w:val="00F33A98"/>
    <w:rsid w:val="00F33AD8"/>
    <w:rsid w:val="00F33F8D"/>
    <w:rsid w:val="00F34545"/>
    <w:rsid w:val="00F36019"/>
    <w:rsid w:val="00F3722E"/>
    <w:rsid w:val="00F37CB6"/>
    <w:rsid w:val="00F37EC6"/>
    <w:rsid w:val="00F37F65"/>
    <w:rsid w:val="00F4010B"/>
    <w:rsid w:val="00F402B3"/>
    <w:rsid w:val="00F403D7"/>
    <w:rsid w:val="00F405BF"/>
    <w:rsid w:val="00F40A37"/>
    <w:rsid w:val="00F40EA4"/>
    <w:rsid w:val="00F41B79"/>
    <w:rsid w:val="00F4242C"/>
    <w:rsid w:val="00F42E68"/>
    <w:rsid w:val="00F434DD"/>
    <w:rsid w:val="00F437D4"/>
    <w:rsid w:val="00F43B49"/>
    <w:rsid w:val="00F43D1F"/>
    <w:rsid w:val="00F4476E"/>
    <w:rsid w:val="00F44977"/>
    <w:rsid w:val="00F44ADC"/>
    <w:rsid w:val="00F45C0F"/>
    <w:rsid w:val="00F46469"/>
    <w:rsid w:val="00F46873"/>
    <w:rsid w:val="00F46998"/>
    <w:rsid w:val="00F46E42"/>
    <w:rsid w:val="00F4702C"/>
    <w:rsid w:val="00F472BD"/>
    <w:rsid w:val="00F505B8"/>
    <w:rsid w:val="00F50796"/>
    <w:rsid w:val="00F50F15"/>
    <w:rsid w:val="00F5105A"/>
    <w:rsid w:val="00F5225D"/>
    <w:rsid w:val="00F5300C"/>
    <w:rsid w:val="00F539B1"/>
    <w:rsid w:val="00F53EFE"/>
    <w:rsid w:val="00F54255"/>
    <w:rsid w:val="00F5447B"/>
    <w:rsid w:val="00F549DF"/>
    <w:rsid w:val="00F55A49"/>
    <w:rsid w:val="00F5667D"/>
    <w:rsid w:val="00F57451"/>
    <w:rsid w:val="00F57FED"/>
    <w:rsid w:val="00F60BA2"/>
    <w:rsid w:val="00F614F2"/>
    <w:rsid w:val="00F61674"/>
    <w:rsid w:val="00F6227F"/>
    <w:rsid w:val="00F62BE6"/>
    <w:rsid w:val="00F62F3E"/>
    <w:rsid w:val="00F63110"/>
    <w:rsid w:val="00F634F6"/>
    <w:rsid w:val="00F6374C"/>
    <w:rsid w:val="00F63B2F"/>
    <w:rsid w:val="00F63D8C"/>
    <w:rsid w:val="00F63F15"/>
    <w:rsid w:val="00F655CD"/>
    <w:rsid w:val="00F66781"/>
    <w:rsid w:val="00F67415"/>
    <w:rsid w:val="00F67450"/>
    <w:rsid w:val="00F67571"/>
    <w:rsid w:val="00F7044F"/>
    <w:rsid w:val="00F70B40"/>
    <w:rsid w:val="00F712AE"/>
    <w:rsid w:val="00F71B36"/>
    <w:rsid w:val="00F7270D"/>
    <w:rsid w:val="00F72714"/>
    <w:rsid w:val="00F72C91"/>
    <w:rsid w:val="00F73C9D"/>
    <w:rsid w:val="00F74D16"/>
    <w:rsid w:val="00F754B4"/>
    <w:rsid w:val="00F75DA4"/>
    <w:rsid w:val="00F760CB"/>
    <w:rsid w:val="00F76E29"/>
    <w:rsid w:val="00F77315"/>
    <w:rsid w:val="00F77B4D"/>
    <w:rsid w:val="00F8069B"/>
    <w:rsid w:val="00F8123F"/>
    <w:rsid w:val="00F81A7B"/>
    <w:rsid w:val="00F81D63"/>
    <w:rsid w:val="00F82133"/>
    <w:rsid w:val="00F82AC7"/>
    <w:rsid w:val="00F82B67"/>
    <w:rsid w:val="00F8306A"/>
    <w:rsid w:val="00F8348E"/>
    <w:rsid w:val="00F83695"/>
    <w:rsid w:val="00F83758"/>
    <w:rsid w:val="00F83923"/>
    <w:rsid w:val="00F8399F"/>
    <w:rsid w:val="00F83A5A"/>
    <w:rsid w:val="00F83AC7"/>
    <w:rsid w:val="00F84231"/>
    <w:rsid w:val="00F84384"/>
    <w:rsid w:val="00F8456E"/>
    <w:rsid w:val="00F84B4F"/>
    <w:rsid w:val="00F865CD"/>
    <w:rsid w:val="00F86F89"/>
    <w:rsid w:val="00F873C7"/>
    <w:rsid w:val="00F8745A"/>
    <w:rsid w:val="00F875D7"/>
    <w:rsid w:val="00F87B07"/>
    <w:rsid w:val="00F90304"/>
    <w:rsid w:val="00F91AB0"/>
    <w:rsid w:val="00F91B03"/>
    <w:rsid w:val="00F923F7"/>
    <w:rsid w:val="00F935BC"/>
    <w:rsid w:val="00F936CD"/>
    <w:rsid w:val="00F94006"/>
    <w:rsid w:val="00F946F5"/>
    <w:rsid w:val="00F94880"/>
    <w:rsid w:val="00F94ED3"/>
    <w:rsid w:val="00F9521D"/>
    <w:rsid w:val="00F95825"/>
    <w:rsid w:val="00F969C1"/>
    <w:rsid w:val="00F96F07"/>
    <w:rsid w:val="00F97F1F"/>
    <w:rsid w:val="00FA04A5"/>
    <w:rsid w:val="00FA08CA"/>
    <w:rsid w:val="00FA13C8"/>
    <w:rsid w:val="00FA1CF8"/>
    <w:rsid w:val="00FA21E2"/>
    <w:rsid w:val="00FA236B"/>
    <w:rsid w:val="00FA241B"/>
    <w:rsid w:val="00FA2626"/>
    <w:rsid w:val="00FA2EEC"/>
    <w:rsid w:val="00FA33D2"/>
    <w:rsid w:val="00FA3542"/>
    <w:rsid w:val="00FA3EDD"/>
    <w:rsid w:val="00FA4A2F"/>
    <w:rsid w:val="00FA5879"/>
    <w:rsid w:val="00FA597A"/>
    <w:rsid w:val="00FA7359"/>
    <w:rsid w:val="00FA77F2"/>
    <w:rsid w:val="00FB016C"/>
    <w:rsid w:val="00FB03C8"/>
    <w:rsid w:val="00FB1317"/>
    <w:rsid w:val="00FB14E6"/>
    <w:rsid w:val="00FB20C2"/>
    <w:rsid w:val="00FB217F"/>
    <w:rsid w:val="00FB2CF1"/>
    <w:rsid w:val="00FB3BD1"/>
    <w:rsid w:val="00FB4976"/>
    <w:rsid w:val="00FB4B9B"/>
    <w:rsid w:val="00FB4E93"/>
    <w:rsid w:val="00FB4F87"/>
    <w:rsid w:val="00FB5BE4"/>
    <w:rsid w:val="00FB5D23"/>
    <w:rsid w:val="00FB61D6"/>
    <w:rsid w:val="00FB6A87"/>
    <w:rsid w:val="00FB7953"/>
    <w:rsid w:val="00FB7B62"/>
    <w:rsid w:val="00FC0E57"/>
    <w:rsid w:val="00FC17F3"/>
    <w:rsid w:val="00FC2673"/>
    <w:rsid w:val="00FC2D8B"/>
    <w:rsid w:val="00FC36C1"/>
    <w:rsid w:val="00FC3E68"/>
    <w:rsid w:val="00FC44B1"/>
    <w:rsid w:val="00FC540B"/>
    <w:rsid w:val="00FC6542"/>
    <w:rsid w:val="00FC77B1"/>
    <w:rsid w:val="00FC781F"/>
    <w:rsid w:val="00FC7C3D"/>
    <w:rsid w:val="00FD0C25"/>
    <w:rsid w:val="00FD1748"/>
    <w:rsid w:val="00FD3306"/>
    <w:rsid w:val="00FD36B1"/>
    <w:rsid w:val="00FD380D"/>
    <w:rsid w:val="00FD3D61"/>
    <w:rsid w:val="00FD40B3"/>
    <w:rsid w:val="00FD554E"/>
    <w:rsid w:val="00FD5B76"/>
    <w:rsid w:val="00FD6548"/>
    <w:rsid w:val="00FD7600"/>
    <w:rsid w:val="00FD7657"/>
    <w:rsid w:val="00FD785C"/>
    <w:rsid w:val="00FD7E3A"/>
    <w:rsid w:val="00FE101C"/>
    <w:rsid w:val="00FE11A5"/>
    <w:rsid w:val="00FE3110"/>
    <w:rsid w:val="00FE3980"/>
    <w:rsid w:val="00FE47BA"/>
    <w:rsid w:val="00FE4C9B"/>
    <w:rsid w:val="00FE554A"/>
    <w:rsid w:val="00FE59FD"/>
    <w:rsid w:val="00FE6E82"/>
    <w:rsid w:val="00FE71CB"/>
    <w:rsid w:val="00FE7C6B"/>
    <w:rsid w:val="00FE7C79"/>
    <w:rsid w:val="00FE7EC7"/>
    <w:rsid w:val="00FE7F98"/>
    <w:rsid w:val="00FF0090"/>
    <w:rsid w:val="00FF0AA0"/>
    <w:rsid w:val="00FF11FF"/>
    <w:rsid w:val="00FF15CC"/>
    <w:rsid w:val="00FF173A"/>
    <w:rsid w:val="00FF2508"/>
    <w:rsid w:val="00FF2DC6"/>
    <w:rsid w:val="00FF2E7F"/>
    <w:rsid w:val="00FF306D"/>
    <w:rsid w:val="00FF3AE4"/>
    <w:rsid w:val="00FF3C3E"/>
    <w:rsid w:val="00FF3E80"/>
    <w:rsid w:val="00FF3F3B"/>
    <w:rsid w:val="00FF43FB"/>
    <w:rsid w:val="00FF4E74"/>
    <w:rsid w:val="00FF5238"/>
    <w:rsid w:val="00FF579B"/>
    <w:rsid w:val="00FF7242"/>
    <w:rsid w:val="00FF7A05"/>
    <w:rsid w:val="0148BFA0"/>
    <w:rsid w:val="07C6AC45"/>
    <w:rsid w:val="0D02E844"/>
    <w:rsid w:val="0F9C4EB3"/>
    <w:rsid w:val="1D19C3AE"/>
    <w:rsid w:val="21847167"/>
    <w:rsid w:val="2B5DB93B"/>
    <w:rsid w:val="3388413A"/>
    <w:rsid w:val="51559DAB"/>
    <w:rsid w:val="5EE3494E"/>
    <w:rsid w:val="68CD45CE"/>
    <w:rsid w:val="76E4990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4F76C"/>
  <w15:chartTrackingRefBased/>
  <w15:docId w15:val="{1AC3096F-FA6C-46C3-9806-8C638813B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BA276C"/>
    <w:pPr>
      <w:spacing w:before="120" w:after="120" w:line="280" w:lineRule="atLeast"/>
    </w:pPr>
    <w:rPr>
      <w:sz w:val="20"/>
      <w:szCs w:val="20"/>
    </w:rPr>
  </w:style>
  <w:style w:type="paragraph" w:styleId="Heading1">
    <w:name w:val="heading 1"/>
    <w:basedOn w:val="Normal"/>
    <w:next w:val="BodyText"/>
    <w:link w:val="Heading1Char"/>
    <w:qFormat/>
    <w:rsid w:val="00323C54"/>
    <w:pPr>
      <w:numPr>
        <w:numId w:val="4"/>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240" w:lineRule="auto"/>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qFormat/>
    <w:rsid w:val="004D189A"/>
    <w:pPr>
      <w:keepNext/>
      <w:keepLines/>
      <w:numPr>
        <w:ilvl w:val="2"/>
        <w:numId w:val="4"/>
      </w:numPr>
      <w:spacing w:before="360" w:after="240" w:line="340" w:lineRule="atLeast"/>
      <w:outlineLvl w:val="1"/>
    </w:pPr>
    <w:rPr>
      <w:rFonts w:asciiTheme="majorHAnsi" w:eastAsiaTheme="majorEastAsia" w:hAnsiTheme="majorHAnsi" w:cstheme="majorBidi"/>
      <w:color w:val="265A9A" w:themeColor="background2"/>
      <w:sz w:val="30"/>
      <w:szCs w:val="60"/>
    </w:rPr>
  </w:style>
  <w:style w:type="paragraph" w:styleId="Heading3">
    <w:name w:val="heading 3"/>
    <w:basedOn w:val="Normal"/>
    <w:next w:val="BodyText"/>
    <w:link w:val="Heading3Char"/>
    <w:qFormat/>
    <w:rsid w:val="008B78B1"/>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qFormat/>
    <w:rsid w:val="00F3209B"/>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7158C6"/>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7158C6"/>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976023"/>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6C4C82"/>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701100"/>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914399"/>
    <w:pPr>
      <w:spacing w:after="360" w:line="293" w:lineRule="auto"/>
    </w:pPr>
  </w:style>
  <w:style w:type="character" w:customStyle="1" w:styleId="DateChar">
    <w:name w:val="Date Char"/>
    <w:basedOn w:val="DefaultParagraphFont"/>
    <w:link w:val="Date"/>
    <w:uiPriority w:val="99"/>
    <w:rsid w:val="00914399"/>
    <w:rPr>
      <w:sz w:val="20"/>
      <w:szCs w:val="20"/>
    </w:rPr>
  </w:style>
  <w:style w:type="paragraph" w:styleId="NoSpacing">
    <w:name w:val="No Spacing"/>
    <w:basedOn w:val="Normal"/>
    <w:link w:val="NoSpacingChar"/>
    <w:uiPriority w:val="1"/>
    <w:qFormat/>
    <w:rsid w:val="00A86051"/>
    <w:pPr>
      <w:spacing w:before="0" w:after="0"/>
    </w:pPr>
  </w:style>
  <w:style w:type="paragraph" w:styleId="ListBullet">
    <w:name w:val="List Bullet"/>
    <w:basedOn w:val="Normal"/>
    <w:link w:val="ListBulletChar"/>
    <w:uiPriority w:val="99"/>
    <w:qFormat/>
    <w:rsid w:val="008F6F1A"/>
    <w:pPr>
      <w:numPr>
        <w:numId w:val="13"/>
      </w:numPr>
      <w:contextualSpacing/>
    </w:pPr>
  </w:style>
  <w:style w:type="paragraph" w:styleId="ListBullet2">
    <w:name w:val="List Bullet 2"/>
    <w:basedOn w:val="Normal"/>
    <w:uiPriority w:val="99"/>
    <w:qFormat/>
    <w:rsid w:val="008F6F1A"/>
    <w:pPr>
      <w:numPr>
        <w:ilvl w:val="1"/>
        <w:numId w:val="13"/>
      </w:numPr>
      <w:tabs>
        <w:tab w:val="num" w:pos="360"/>
      </w:tabs>
      <w:ind w:left="0" w:firstLine="0"/>
      <w:contextualSpacing/>
    </w:pPr>
  </w:style>
  <w:style w:type="paragraph" w:styleId="ListNumber">
    <w:name w:val="List Number"/>
    <w:basedOn w:val="Normal"/>
    <w:uiPriority w:val="2"/>
    <w:qFormat/>
    <w:rsid w:val="00E70DD7"/>
    <w:pPr>
      <w:numPr>
        <w:numId w:val="9"/>
      </w:numPr>
      <w:spacing w:before="60"/>
      <w:ind w:left="340" w:hanging="340"/>
      <w:contextualSpacing/>
    </w:pPr>
  </w:style>
  <w:style w:type="numbering" w:customStyle="1" w:styleId="Bullets">
    <w:name w:val="Bullets"/>
    <w:uiPriority w:val="99"/>
    <w:rsid w:val="008F6F1A"/>
    <w:pPr>
      <w:numPr>
        <w:numId w:val="2"/>
      </w:numPr>
    </w:pPr>
  </w:style>
  <w:style w:type="character" w:customStyle="1" w:styleId="Heading1Char">
    <w:name w:val="Heading 1 Char"/>
    <w:basedOn w:val="DefaultParagraphFont"/>
    <w:link w:val="Heading1"/>
    <w:rsid w:val="00DA5484"/>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9C6075"/>
    <w:pPr>
      <w:numPr>
        <w:ilvl w:val="1"/>
        <w:numId w:val="9"/>
      </w:numPr>
      <w:spacing w:before="60"/>
      <w:contextualSpacing/>
    </w:pPr>
  </w:style>
  <w:style w:type="character" w:customStyle="1" w:styleId="Heading2Char">
    <w:name w:val="Heading 2 Char"/>
    <w:basedOn w:val="DefaultParagraphFont"/>
    <w:link w:val="Heading2"/>
    <w:rsid w:val="004D189A"/>
    <w:rPr>
      <w:rFonts w:asciiTheme="majorHAnsi" w:eastAsiaTheme="majorEastAsia" w:hAnsiTheme="majorHAnsi" w:cstheme="majorBidi"/>
      <w:color w:val="265A9A" w:themeColor="background2"/>
      <w:sz w:val="30"/>
      <w:szCs w:val="60"/>
    </w:rPr>
  </w:style>
  <w:style w:type="paragraph" w:styleId="ListParagraph">
    <w:name w:val="List Paragraph"/>
    <w:aliases w:val="F List Paragraph,Recommendation,List Paragraph1,List Paragraph11,L,CV text,Table text,F5 List Paragraph,Dot pt,List Paragraph111,Medium Grid 1 - Accent 21,List Paragraph2,No Spacing1,List Paragraph Char Char Char,Indicator Text,Bullet 1"/>
    <w:basedOn w:val="Normal"/>
    <w:link w:val="ListParagraphChar"/>
    <w:uiPriority w:val="1"/>
    <w:qFormat/>
    <w:rsid w:val="002723B0"/>
    <w:pPr>
      <w:spacing w:line="276" w:lineRule="auto"/>
      <w:ind w:left="284"/>
      <w:contextualSpacing/>
    </w:pPr>
  </w:style>
  <w:style w:type="paragraph" w:styleId="Header">
    <w:name w:val="header"/>
    <w:basedOn w:val="Normal"/>
    <w:link w:val="HeaderChar"/>
    <w:uiPriority w:val="99"/>
    <w:unhideWhenUsed/>
    <w:rsid w:val="002F6386"/>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2F6386"/>
    <w:rPr>
      <w:sz w:val="16"/>
      <w:szCs w:val="20"/>
    </w:rPr>
  </w:style>
  <w:style w:type="paragraph" w:styleId="Footer">
    <w:name w:val="footer"/>
    <w:basedOn w:val="Normal"/>
    <w:link w:val="FooterChar"/>
    <w:uiPriority w:val="99"/>
    <w:rsid w:val="003B7DB1"/>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99"/>
    <w:rsid w:val="00C17B40"/>
    <w:rPr>
      <w:rFonts w:asciiTheme="majorHAnsi" w:hAnsiTheme="majorHAnsi"/>
      <w:sz w:val="17"/>
    </w:rPr>
  </w:style>
  <w:style w:type="numbering" w:customStyle="1" w:styleId="Numbering">
    <w:name w:val="Numbering"/>
    <w:uiPriority w:val="99"/>
    <w:rsid w:val="009C6075"/>
    <w:pPr>
      <w:numPr>
        <w:numId w:val="3"/>
      </w:numPr>
    </w:pPr>
  </w:style>
  <w:style w:type="paragraph" w:styleId="ListBullet3">
    <w:name w:val="List Bullet 3"/>
    <w:basedOn w:val="Normal"/>
    <w:uiPriority w:val="1"/>
    <w:qFormat/>
    <w:rsid w:val="005B1BA3"/>
    <w:pPr>
      <w:numPr>
        <w:ilvl w:val="2"/>
        <w:numId w:val="13"/>
      </w:numPr>
      <w:ind w:left="681"/>
      <w:contextualSpacing/>
    </w:pPr>
  </w:style>
  <w:style w:type="paragraph" w:styleId="ListContinue2">
    <w:name w:val="List Continue 2"/>
    <w:basedOn w:val="Normal"/>
    <w:uiPriority w:val="3"/>
    <w:unhideWhenUsed/>
    <w:qFormat/>
    <w:rsid w:val="009C6075"/>
    <w:pPr>
      <w:spacing w:before="60"/>
      <w:ind w:left="454"/>
    </w:pPr>
  </w:style>
  <w:style w:type="paragraph" w:styleId="ListNumber3">
    <w:name w:val="List Number 3"/>
    <w:basedOn w:val="Normal"/>
    <w:uiPriority w:val="13"/>
    <w:semiHidden/>
    <w:qFormat/>
    <w:rsid w:val="009C6075"/>
    <w:pPr>
      <w:numPr>
        <w:ilvl w:val="2"/>
        <w:numId w:val="9"/>
      </w:numPr>
      <w:spacing w:before="60"/>
      <w:contextualSpacing/>
    </w:pPr>
  </w:style>
  <w:style w:type="paragraph" w:styleId="ListNumber4">
    <w:name w:val="List Number 4"/>
    <w:basedOn w:val="Normal"/>
    <w:uiPriority w:val="13"/>
    <w:semiHidden/>
    <w:qFormat/>
    <w:rsid w:val="009C6075"/>
    <w:pPr>
      <w:numPr>
        <w:ilvl w:val="3"/>
        <w:numId w:val="9"/>
      </w:numPr>
      <w:spacing w:after="200" w:line="293" w:lineRule="auto"/>
      <w:contextualSpacing/>
    </w:pPr>
  </w:style>
  <w:style w:type="paragraph" w:styleId="ListNumber5">
    <w:name w:val="List Number 5"/>
    <w:basedOn w:val="Normal"/>
    <w:uiPriority w:val="13"/>
    <w:semiHidden/>
    <w:rsid w:val="009C6075"/>
    <w:pPr>
      <w:numPr>
        <w:ilvl w:val="4"/>
        <w:numId w:val="9"/>
      </w:numPr>
      <w:spacing w:after="200" w:line="293" w:lineRule="auto"/>
      <w:contextualSpacing/>
    </w:pPr>
  </w:style>
  <w:style w:type="paragraph" w:styleId="ListContinue">
    <w:name w:val="List Continue"/>
    <w:basedOn w:val="Normal"/>
    <w:uiPriority w:val="3"/>
    <w:unhideWhenUsed/>
    <w:qFormat/>
    <w:rsid w:val="00F04EA7"/>
    <w:pPr>
      <w:spacing w:before="60"/>
      <w:ind w:left="227"/>
    </w:pPr>
  </w:style>
  <w:style w:type="paragraph" w:styleId="ListContinue3">
    <w:name w:val="List Continue 3"/>
    <w:basedOn w:val="Normal"/>
    <w:uiPriority w:val="3"/>
    <w:unhideWhenUsed/>
    <w:qFormat/>
    <w:rsid w:val="008F0A95"/>
    <w:pPr>
      <w:spacing w:before="60"/>
      <w:ind w:left="907"/>
    </w:pPr>
  </w:style>
  <w:style w:type="paragraph" w:styleId="ListContinue4">
    <w:name w:val="List Continue 4"/>
    <w:basedOn w:val="Normal"/>
    <w:uiPriority w:val="3"/>
    <w:unhideWhenUsed/>
    <w:qFormat/>
    <w:rsid w:val="009C6075"/>
    <w:pPr>
      <w:spacing w:line="293" w:lineRule="auto"/>
      <w:ind w:left="907"/>
      <w:contextualSpacing/>
    </w:pPr>
  </w:style>
  <w:style w:type="character" w:customStyle="1" w:styleId="Heading3Char">
    <w:name w:val="Heading 3 Char"/>
    <w:basedOn w:val="DefaultParagraphFont"/>
    <w:link w:val="Heading3"/>
    <w:rsid w:val="008B78B1"/>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rsid w:val="00F3209B"/>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7158C6"/>
    <w:rPr>
      <w:rFonts w:eastAsiaTheme="majorEastAsia" w:cstheme="majorBidi"/>
      <w:b/>
      <w:color w:val="265A9A" w:themeColor="background2"/>
      <w:szCs w:val="29"/>
    </w:rPr>
  </w:style>
  <w:style w:type="numbering" w:customStyle="1" w:styleId="ListHeadings">
    <w:name w:val="List Headings"/>
    <w:uiPriority w:val="99"/>
    <w:rsid w:val="008F6884"/>
    <w:pPr>
      <w:numPr>
        <w:numId w:val="4"/>
      </w:numPr>
    </w:pPr>
  </w:style>
  <w:style w:type="paragraph" w:styleId="Title">
    <w:name w:val="Title"/>
    <w:basedOn w:val="Heading1"/>
    <w:next w:val="Normal"/>
    <w:link w:val="TitleChar"/>
    <w:uiPriority w:val="10"/>
    <w:qFormat/>
    <w:rsid w:val="0091530C"/>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10"/>
    <w:rsid w:val="0091530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9D24F5"/>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4B609E"/>
    <w:rPr>
      <w:b/>
    </w:rPr>
  </w:style>
  <w:style w:type="character" w:customStyle="1" w:styleId="Pull-outQuoteChar">
    <w:name w:val="Pull-out Quote Char"/>
    <w:basedOn w:val="DefaultParagraphFont"/>
    <w:link w:val="Pull-outQuote"/>
    <w:uiPriority w:val="99"/>
    <w:semiHidden/>
    <w:rsid w:val="0020204A"/>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20204A"/>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077A76"/>
  </w:style>
  <w:style w:type="paragraph" w:customStyle="1" w:styleId="NumberedHeading2">
    <w:name w:val="Numbered Heading 2"/>
    <w:basedOn w:val="Heading2"/>
    <w:next w:val="Normal"/>
    <w:link w:val="NumberedHeading2Char"/>
    <w:uiPriority w:val="9"/>
    <w:semiHidden/>
    <w:rsid w:val="00077A76"/>
  </w:style>
  <w:style w:type="character" w:customStyle="1" w:styleId="NumberedHeading1Char">
    <w:name w:val="Numbered Heading 1 Char"/>
    <w:basedOn w:val="Heading1Char"/>
    <w:link w:val="NumberedHeading1"/>
    <w:uiPriority w:val="9"/>
    <w:semiHidden/>
    <w:rsid w:val="00C70EFC"/>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C70EFC"/>
    <w:rPr>
      <w:rFonts w:asciiTheme="majorHAnsi" w:eastAsiaTheme="majorEastAsia" w:hAnsiTheme="majorHAnsi" w:cstheme="majorBidi"/>
      <w:color w:val="265A9A" w:themeColor="background2"/>
      <w:sz w:val="30"/>
      <w:szCs w:val="60"/>
    </w:rPr>
  </w:style>
  <w:style w:type="paragraph" w:styleId="ListContinue5">
    <w:name w:val="List Continue 5"/>
    <w:basedOn w:val="Normal"/>
    <w:uiPriority w:val="3"/>
    <w:unhideWhenUsed/>
    <w:qFormat/>
    <w:rsid w:val="009C6075"/>
    <w:pPr>
      <w:ind w:left="1134"/>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F25AE6"/>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04EA7"/>
    <w:pPr>
      <w:numPr>
        <w:numId w:val="11"/>
      </w:numPr>
      <w:spacing w:before="60"/>
    </w:pPr>
  </w:style>
  <w:style w:type="paragraph" w:styleId="List2">
    <w:name w:val="List 2"/>
    <w:basedOn w:val="Normal"/>
    <w:uiPriority w:val="99"/>
    <w:semiHidden/>
    <w:qFormat/>
    <w:rsid w:val="00F04EA7"/>
    <w:pPr>
      <w:numPr>
        <w:ilvl w:val="1"/>
        <w:numId w:val="11"/>
      </w:numPr>
      <w:spacing w:before="60"/>
    </w:pPr>
  </w:style>
  <w:style w:type="numbering" w:customStyle="1" w:styleId="LetteredList">
    <w:name w:val="Lettered List"/>
    <w:uiPriority w:val="99"/>
    <w:rsid w:val="00F04EA7"/>
    <w:pPr>
      <w:numPr>
        <w:numId w:val="5"/>
      </w:numPr>
    </w:pPr>
  </w:style>
  <w:style w:type="paragraph" w:styleId="Subtitle">
    <w:name w:val="Subtitle"/>
    <w:basedOn w:val="Normal"/>
    <w:next w:val="Normal"/>
    <w:link w:val="SubtitleChar"/>
    <w:uiPriority w:val="11"/>
    <w:qFormat/>
    <w:rsid w:val="00295330"/>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11"/>
    <w:rsid w:val="00295330"/>
    <w:rPr>
      <w:rFonts w:eastAsiaTheme="minorEastAsia"/>
      <w:color w:val="FFFFFF" w:themeColor="background1"/>
      <w:sz w:val="52"/>
      <w:szCs w:val="20"/>
    </w:rPr>
  </w:style>
  <w:style w:type="character" w:styleId="Strong">
    <w:name w:val="Strong"/>
    <w:basedOn w:val="DefaultParagraphFont"/>
    <w:uiPriority w:val="22"/>
    <w:qFormat/>
    <w:rsid w:val="001A196A"/>
    <w:rPr>
      <w:rFonts w:asciiTheme="minorHAnsi" w:hAnsiTheme="minorHAnsi"/>
      <w:b/>
      <w:bCs/>
    </w:rPr>
  </w:style>
  <w:style w:type="paragraph" w:customStyle="1" w:styleId="Header-Keyline">
    <w:name w:val="Header - Keyline"/>
    <w:basedOn w:val="Header"/>
    <w:link w:val="Header-KeylineChar"/>
    <w:uiPriority w:val="99"/>
    <w:rsid w:val="00F77B4D"/>
    <w:pPr>
      <w:pBdr>
        <w:bottom w:val="single" w:sz="4" w:space="31" w:color="66BCDB" w:themeColor="text2"/>
      </w:pBdr>
      <w:spacing w:after="600"/>
    </w:pPr>
  </w:style>
  <w:style w:type="character" w:customStyle="1" w:styleId="Heading6Char">
    <w:name w:val="Heading 6 Char"/>
    <w:basedOn w:val="DefaultParagraphFont"/>
    <w:link w:val="Heading6"/>
    <w:uiPriority w:val="9"/>
    <w:rsid w:val="007158C6"/>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F77B4D"/>
    <w:rPr>
      <w:sz w:val="16"/>
      <w:szCs w:val="20"/>
    </w:rPr>
  </w:style>
  <w:style w:type="character" w:customStyle="1" w:styleId="Heading7Char">
    <w:name w:val="Heading 7 Char"/>
    <w:basedOn w:val="DefaultParagraphFont"/>
    <w:link w:val="Heading7"/>
    <w:uiPriority w:val="9"/>
    <w:semiHidden/>
    <w:rsid w:val="007158C6"/>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7D25EB"/>
    <w:rPr>
      <w:rFonts w:eastAsiaTheme="majorEastAsia" w:cstheme="majorBidi"/>
      <w:b/>
      <w:sz w:val="18"/>
      <w:szCs w:val="21"/>
    </w:rPr>
  </w:style>
  <w:style w:type="table" w:customStyle="1" w:styleId="ProductivityCommissionTable1">
    <w:name w:val="Productivity Commission Table 1"/>
    <w:basedOn w:val="TableNormal"/>
    <w:uiPriority w:val="99"/>
    <w:rsid w:val="00D30791"/>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7D25EB"/>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D01615"/>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qFormat/>
    <w:rsid w:val="00DA3017"/>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unhideWhenUsed/>
    <w:rsid w:val="00273E86"/>
    <w:pPr>
      <w:spacing w:line="293" w:lineRule="auto"/>
    </w:pPr>
    <w:rPr>
      <w:sz w:val="18"/>
    </w:rPr>
  </w:style>
  <w:style w:type="paragraph" w:styleId="TOC1">
    <w:name w:val="toc 1"/>
    <w:basedOn w:val="Normal"/>
    <w:next w:val="BodyText"/>
    <w:autoRedefine/>
    <w:uiPriority w:val="39"/>
    <w:unhideWhenUsed/>
    <w:rsid w:val="006515F9"/>
    <w:pPr>
      <w:tabs>
        <w:tab w:val="left" w:pos="567"/>
        <w:tab w:val="left" w:pos="7655"/>
        <w:tab w:val="right" w:pos="7937"/>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rsid w:val="00273E86"/>
    <w:rPr>
      <w:sz w:val="18"/>
      <w:szCs w:val="20"/>
    </w:rPr>
  </w:style>
  <w:style w:type="character" w:styleId="FootnoteReference">
    <w:name w:val="footnote reference"/>
    <w:basedOn w:val="DefaultParagraphFont"/>
    <w:uiPriority w:val="99"/>
    <w:semiHidden/>
    <w:unhideWhenUsed/>
    <w:rsid w:val="00273E86"/>
    <w:rPr>
      <w:vertAlign w:val="superscript"/>
    </w:rPr>
  </w:style>
  <w:style w:type="character" w:styleId="Hyperlink">
    <w:name w:val="Hyperlink"/>
    <w:basedOn w:val="DefaultParagraphFont"/>
    <w:uiPriority w:val="99"/>
    <w:unhideWhenUsed/>
    <w:rsid w:val="003B7DB1"/>
    <w:rPr>
      <w:color w:val="000000" w:themeColor="hyperlink"/>
      <w:u w:val="single"/>
    </w:rPr>
  </w:style>
  <w:style w:type="character" w:styleId="HTMLVariable">
    <w:name w:val="HTML Variable"/>
    <w:basedOn w:val="DefaultParagraphFont"/>
    <w:uiPriority w:val="99"/>
    <w:unhideWhenUsed/>
    <w:rsid w:val="007D1569"/>
    <w:rPr>
      <w:i/>
      <w:iCs/>
    </w:rPr>
  </w:style>
  <w:style w:type="paragraph" w:styleId="TOC2">
    <w:name w:val="toc 2"/>
    <w:basedOn w:val="Normal"/>
    <w:next w:val="Normal"/>
    <w:autoRedefine/>
    <w:uiPriority w:val="39"/>
    <w:unhideWhenUsed/>
    <w:rsid w:val="00637862"/>
    <w:pPr>
      <w:tabs>
        <w:tab w:val="left" w:pos="567"/>
        <w:tab w:val="left" w:pos="1134"/>
        <w:tab w:val="right" w:pos="7937"/>
      </w:tabs>
      <w:spacing w:after="100" w:line="293" w:lineRule="auto"/>
      <w:ind w:left="567" w:right="1701"/>
    </w:pPr>
    <w:rPr>
      <w:noProof/>
    </w:rPr>
  </w:style>
  <w:style w:type="paragraph" w:styleId="TOC3">
    <w:name w:val="toc 3"/>
    <w:basedOn w:val="Normal"/>
    <w:next w:val="Normal"/>
    <w:autoRedefine/>
    <w:uiPriority w:val="39"/>
    <w:unhideWhenUsed/>
    <w:rsid w:val="00F37F65"/>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836262"/>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820661"/>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CD7F44"/>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3C01D4"/>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
    <w:rsid w:val="002E51D2"/>
    <w:rPr>
      <w:sz w:val="20"/>
      <w:szCs w:val="20"/>
    </w:rPr>
  </w:style>
  <w:style w:type="character" w:customStyle="1" w:styleId="Copyrightpage-Heading2Char">
    <w:name w:val="Copyright page-Heading 2 Char"/>
    <w:basedOn w:val="NoSpacingChar"/>
    <w:link w:val="Copyrightpage-Heading2"/>
    <w:uiPriority w:val="19"/>
    <w:rsid w:val="00820661"/>
    <w:rPr>
      <w:b/>
      <w:color w:val="FFFFFF" w:themeColor="background1"/>
      <w:sz w:val="16"/>
      <w:szCs w:val="16"/>
    </w:rPr>
  </w:style>
  <w:style w:type="paragraph" w:customStyle="1" w:styleId="Copyrightpage-Heading">
    <w:name w:val="Copyright page-Heading"/>
    <w:basedOn w:val="Subtitle2"/>
    <w:link w:val="Copyrightpage-HeadingChar"/>
    <w:uiPriority w:val="19"/>
    <w:rsid w:val="00F37CB6"/>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3C01D4"/>
    <w:rPr>
      <w:color w:val="FFFFFF" w:themeColor="background1"/>
      <w:sz w:val="16"/>
      <w:szCs w:val="20"/>
    </w:rPr>
  </w:style>
  <w:style w:type="paragraph" w:customStyle="1" w:styleId="Subtitle4">
    <w:name w:val="Subtitle 4"/>
    <w:basedOn w:val="Copyrightpage-Heading"/>
    <w:link w:val="Subtitle4Char"/>
    <w:uiPriority w:val="39"/>
    <w:rsid w:val="006475BD"/>
    <w:pPr>
      <w:spacing w:after="40"/>
    </w:pPr>
    <w:rPr>
      <w:rFonts w:asciiTheme="minorHAnsi" w:hAnsiTheme="minorHAnsi"/>
      <w:b/>
      <w:spacing w:val="0"/>
      <w:sz w:val="16"/>
    </w:rPr>
  </w:style>
  <w:style w:type="character" w:customStyle="1" w:styleId="Copyrightpage-HeadingChar">
    <w:name w:val="Copyright page-Heading Char"/>
    <w:basedOn w:val="Subtitle2Char"/>
    <w:link w:val="Copyrightpage-Heading"/>
    <w:uiPriority w:val="19"/>
    <w:rsid w:val="002601BB"/>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2E7A0E"/>
    <w:pPr>
      <w:spacing w:after="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CD7F44"/>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7158C6"/>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40060F"/>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1A196A"/>
    <w:pPr>
      <w:spacing w:line="360" w:lineRule="auto"/>
      <w:jc w:val="right"/>
    </w:pPr>
    <w:rPr>
      <w:sz w:val="16"/>
    </w:rPr>
  </w:style>
  <w:style w:type="paragraph" w:customStyle="1" w:styleId="Letterlogo">
    <w:name w:val="Letter logo"/>
    <w:basedOn w:val="LetterRight"/>
    <w:uiPriority w:val="99"/>
    <w:rsid w:val="001A196A"/>
    <w:pPr>
      <w:spacing w:after="320"/>
    </w:pPr>
  </w:style>
  <w:style w:type="character" w:customStyle="1" w:styleId="LetterRightChar">
    <w:name w:val="Letter Right Char"/>
    <w:basedOn w:val="DefaultParagraphFont"/>
    <w:link w:val="LetterRight"/>
    <w:uiPriority w:val="99"/>
    <w:rsid w:val="002601BB"/>
    <w:rPr>
      <w:sz w:val="16"/>
      <w:szCs w:val="20"/>
    </w:rPr>
  </w:style>
  <w:style w:type="character" w:customStyle="1" w:styleId="UnresolvedMention1">
    <w:name w:val="Unresolved Mention1"/>
    <w:basedOn w:val="DefaultParagraphFont"/>
    <w:uiPriority w:val="99"/>
    <w:semiHidden/>
    <w:unhideWhenUsed/>
    <w:rsid w:val="00914399"/>
    <w:rPr>
      <w:color w:val="605E5C"/>
      <w:shd w:val="clear" w:color="auto" w:fill="E1DFDD"/>
    </w:rPr>
  </w:style>
  <w:style w:type="paragraph" w:customStyle="1" w:styleId="LetterRight-NoSpace">
    <w:name w:val="Letter Right-No Space"/>
    <w:basedOn w:val="LetterRight"/>
    <w:uiPriority w:val="99"/>
    <w:rsid w:val="00914399"/>
    <w:pPr>
      <w:spacing w:after="0"/>
    </w:pPr>
  </w:style>
  <w:style w:type="table" w:customStyle="1" w:styleId="Blank">
    <w:name w:val="Blank"/>
    <w:basedOn w:val="TableNormal"/>
    <w:uiPriority w:val="99"/>
    <w:rsid w:val="00ED4983"/>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496700"/>
    <w:pPr>
      <w:numPr>
        <w:numId w:val="1"/>
      </w:numPr>
      <w:ind w:left="1491" w:hanging="357"/>
      <w:contextualSpacing/>
    </w:pPr>
  </w:style>
  <w:style w:type="paragraph" w:customStyle="1" w:styleId="Coverdate">
    <w:name w:val="Cover date"/>
    <w:basedOn w:val="Normal"/>
    <w:uiPriority w:val="39"/>
    <w:rsid w:val="00DC5DFF"/>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0A38AA"/>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3D09EE"/>
    <w:rPr>
      <w:color w:val="FFFFFF" w:themeColor="background1"/>
    </w:rPr>
  </w:style>
  <w:style w:type="paragraph" w:customStyle="1" w:styleId="Copyrightpage-Keylinenotext">
    <w:name w:val="Copyright page-Keyline (no text)"/>
    <w:basedOn w:val="Copyrightpage-Heading2"/>
    <w:uiPriority w:val="19"/>
    <w:rsid w:val="00F77B4D"/>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326A36"/>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154E0D"/>
    <w:rPr>
      <w:b/>
    </w:rPr>
  </w:style>
  <w:style w:type="paragraph" w:customStyle="1" w:styleId="CoverImage">
    <w:name w:val="Cover Image"/>
    <w:basedOn w:val="Normal"/>
    <w:rsid w:val="002E3F19"/>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295330"/>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43326D"/>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AD7A30"/>
    <w:pPr>
      <w:spacing w:before="60"/>
      <w:ind w:left="113" w:right="1134"/>
    </w:pPr>
    <w:rPr>
      <w:color w:val="58585B"/>
    </w:rPr>
  </w:style>
  <w:style w:type="numbering" w:customStyle="1" w:styleId="TOCList">
    <w:name w:val="TOC List"/>
    <w:uiPriority w:val="99"/>
    <w:rsid w:val="000B4A72"/>
    <w:pPr>
      <w:numPr>
        <w:numId w:val="6"/>
      </w:numPr>
    </w:pPr>
  </w:style>
  <w:style w:type="paragraph" w:customStyle="1" w:styleId="Heading1-Section-fullpage">
    <w:name w:val="Heading 1-Section-full page"/>
    <w:basedOn w:val="Heading1-nobackground"/>
    <w:uiPriority w:val="9"/>
    <w:qFormat/>
    <w:rsid w:val="0091530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742F0D"/>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E15A2F"/>
    <w:pPr>
      <w:keepNext/>
      <w:spacing w:before="240"/>
    </w:pPr>
  </w:style>
  <w:style w:type="paragraph" w:customStyle="1" w:styleId="Source">
    <w:name w:val="Source"/>
    <w:basedOn w:val="Normal"/>
    <w:uiPriority w:val="9"/>
    <w:qFormat/>
    <w:rsid w:val="00F3209B"/>
    <w:pPr>
      <w:spacing w:before="80" w:after="240" w:line="216" w:lineRule="atLeast"/>
    </w:pPr>
    <w:rPr>
      <w:sz w:val="18"/>
    </w:rPr>
  </w:style>
  <w:style w:type="paragraph" w:customStyle="1" w:styleId="Note">
    <w:name w:val="Note"/>
    <w:basedOn w:val="Source"/>
    <w:uiPriority w:val="9"/>
    <w:qFormat/>
    <w:rsid w:val="004544D6"/>
    <w:pPr>
      <w:spacing w:after="20"/>
    </w:pPr>
  </w:style>
  <w:style w:type="numbering" w:customStyle="1" w:styleId="Figure">
    <w:name w:val="Figure"/>
    <w:uiPriority w:val="99"/>
    <w:rsid w:val="00AD1AA2"/>
    <w:pPr>
      <w:numPr>
        <w:numId w:val="7"/>
      </w:numPr>
    </w:pPr>
  </w:style>
  <w:style w:type="table" w:customStyle="1" w:styleId="Boxtable">
    <w:name w:val="Box table"/>
    <w:basedOn w:val="Texttable-Paleblue"/>
    <w:uiPriority w:val="99"/>
    <w:rsid w:val="005B03ED"/>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C238D1"/>
    <w:pPr>
      <w:numPr>
        <w:numId w:val="8"/>
      </w:numPr>
    </w:pPr>
  </w:style>
  <w:style w:type="paragraph" w:customStyle="1" w:styleId="BoxHeading2">
    <w:name w:val="Box Heading 2"/>
    <w:basedOn w:val="Normal"/>
    <w:next w:val="BodyText"/>
    <w:uiPriority w:val="4"/>
    <w:qFormat/>
    <w:rsid w:val="00F3209B"/>
    <w:rPr>
      <w:b/>
    </w:rPr>
  </w:style>
  <w:style w:type="table" w:customStyle="1" w:styleId="ProductivityCommissionTable2-Dark">
    <w:name w:val="Productivity Commission Table 2 - Dark"/>
    <w:basedOn w:val="ProductivityCommissionTable2"/>
    <w:uiPriority w:val="99"/>
    <w:rsid w:val="007669DE"/>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5B03ED"/>
    <w:rPr>
      <w:i/>
    </w:rPr>
  </w:style>
  <w:style w:type="paragraph" w:customStyle="1" w:styleId="TableHeading">
    <w:name w:val="Table Heading"/>
    <w:basedOn w:val="Normal"/>
    <w:uiPriority w:val="40"/>
    <w:rsid w:val="002951E6"/>
    <w:pPr>
      <w:spacing w:before="60"/>
      <w:contextualSpacing/>
    </w:pPr>
    <w:rPr>
      <w:b/>
      <w:color w:val="265A9A" w:themeColor="background2"/>
    </w:rPr>
  </w:style>
  <w:style w:type="paragraph" w:customStyle="1" w:styleId="BodyText-Blue">
    <w:name w:val="Body Text-Blue"/>
    <w:basedOn w:val="BodyText"/>
    <w:link w:val="BodyText-BlueChar"/>
    <w:semiHidden/>
    <w:qFormat/>
    <w:rsid w:val="00742F0D"/>
    <w:rPr>
      <w:color w:val="265A9A" w:themeColor="background2"/>
    </w:rPr>
  </w:style>
  <w:style w:type="table" w:customStyle="1" w:styleId="Texttable-Keyline">
    <w:name w:val="Text table-Keyline"/>
    <w:basedOn w:val="Texttable-Paleblue"/>
    <w:uiPriority w:val="99"/>
    <w:rsid w:val="00742F0D"/>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qFormat/>
    <w:rsid w:val="00201320"/>
    <w:pPr>
      <w:jc w:val="right"/>
    </w:pPr>
  </w:style>
  <w:style w:type="table" w:customStyle="1" w:styleId="CopyrightPage">
    <w:name w:val="Copyright Page"/>
    <w:basedOn w:val="OverviewPageBannerTableStyle"/>
    <w:uiPriority w:val="99"/>
    <w:rsid w:val="0059156A"/>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DF63B7"/>
    <w:pPr>
      <w:spacing w:line="312" w:lineRule="atLeast"/>
    </w:pPr>
    <w:rPr>
      <w:color w:val="2C9BC2"/>
    </w:rPr>
  </w:style>
  <w:style w:type="paragraph" w:styleId="BodyText">
    <w:name w:val="Body Text"/>
    <w:basedOn w:val="Normal"/>
    <w:link w:val="BodyTextChar"/>
    <w:uiPriority w:val="99"/>
    <w:qFormat/>
    <w:rsid w:val="00033619"/>
  </w:style>
  <w:style w:type="character" w:customStyle="1" w:styleId="BodyTextChar">
    <w:name w:val="Body Text Char"/>
    <w:basedOn w:val="DefaultParagraphFont"/>
    <w:link w:val="BodyText"/>
    <w:uiPriority w:val="99"/>
    <w:rsid w:val="00FB016C"/>
    <w:rPr>
      <w:sz w:val="20"/>
      <w:szCs w:val="20"/>
    </w:rPr>
  </w:style>
  <w:style w:type="paragraph" w:styleId="List4">
    <w:name w:val="List 4"/>
    <w:basedOn w:val="Normal"/>
    <w:uiPriority w:val="99"/>
    <w:semiHidden/>
    <w:rsid w:val="00F04EA7"/>
    <w:pPr>
      <w:numPr>
        <w:ilvl w:val="3"/>
        <w:numId w:val="11"/>
      </w:numPr>
      <w:contextualSpacing/>
    </w:pPr>
  </w:style>
  <w:style w:type="paragraph" w:styleId="List3">
    <w:name w:val="List 3"/>
    <w:basedOn w:val="Normal"/>
    <w:uiPriority w:val="99"/>
    <w:semiHidden/>
    <w:rsid w:val="00F04EA7"/>
    <w:pPr>
      <w:numPr>
        <w:ilvl w:val="2"/>
        <w:numId w:val="11"/>
      </w:numPr>
      <w:contextualSpacing/>
    </w:pPr>
  </w:style>
  <w:style w:type="paragraph" w:customStyle="1" w:styleId="Heading1-nonumber">
    <w:name w:val="Heading 1-no number"/>
    <w:basedOn w:val="Heading1"/>
    <w:next w:val="BodyText"/>
    <w:uiPriority w:val="9"/>
    <w:qFormat/>
    <w:rsid w:val="00804B8B"/>
    <w:pPr>
      <w:numPr>
        <w:numId w:val="0"/>
      </w:numPr>
      <w:ind w:left="567"/>
    </w:pPr>
  </w:style>
  <w:style w:type="paragraph" w:customStyle="1" w:styleId="ListAlpha1">
    <w:name w:val="List Alpha 1"/>
    <w:basedOn w:val="Normal"/>
    <w:uiPriority w:val="13"/>
    <w:qFormat/>
    <w:rsid w:val="00A50CD9"/>
    <w:pPr>
      <w:spacing w:before="60"/>
      <w:ind w:left="227" w:hanging="227"/>
      <w:contextualSpacing/>
    </w:pPr>
  </w:style>
  <w:style w:type="paragraph" w:customStyle="1" w:styleId="ListAlpha2">
    <w:name w:val="List Alpha 2"/>
    <w:basedOn w:val="ListAlpha1"/>
    <w:uiPriority w:val="13"/>
    <w:qFormat/>
    <w:rsid w:val="0005774F"/>
    <w:pPr>
      <w:numPr>
        <w:ilvl w:val="1"/>
      </w:numPr>
      <w:ind w:left="227" w:hanging="227"/>
    </w:pPr>
  </w:style>
  <w:style w:type="paragraph" w:customStyle="1" w:styleId="ListAlpha3">
    <w:name w:val="List Alpha 3"/>
    <w:basedOn w:val="ListAlpha2"/>
    <w:uiPriority w:val="13"/>
    <w:qFormat/>
    <w:rsid w:val="00E70DD7"/>
    <w:pPr>
      <w:numPr>
        <w:ilvl w:val="2"/>
      </w:numPr>
      <w:ind w:left="681" w:hanging="227"/>
    </w:pPr>
  </w:style>
  <w:style w:type="paragraph" w:customStyle="1" w:styleId="ListAlpha4">
    <w:name w:val="List Alpha 4"/>
    <w:basedOn w:val="ListAlpha3"/>
    <w:uiPriority w:val="13"/>
    <w:qFormat/>
    <w:rsid w:val="0005774F"/>
    <w:pPr>
      <w:numPr>
        <w:ilvl w:val="3"/>
      </w:numPr>
      <w:ind w:left="681" w:hanging="227"/>
    </w:pPr>
  </w:style>
  <w:style w:type="numbering" w:customStyle="1" w:styleId="Alphalist">
    <w:name w:val="Alpha list"/>
    <w:uiPriority w:val="99"/>
    <w:rsid w:val="00A50CD9"/>
    <w:pPr>
      <w:numPr>
        <w:numId w:val="10"/>
      </w:numPr>
    </w:pPr>
  </w:style>
  <w:style w:type="paragraph" w:customStyle="1" w:styleId="KeyPoints-Bold">
    <w:name w:val="Key Points-Bold"/>
    <w:basedOn w:val="Normal"/>
    <w:uiPriority w:val="10"/>
    <w:qFormat/>
    <w:rsid w:val="00760E1B"/>
    <w:pPr>
      <w:spacing w:before="40" w:after="60" w:line="274" w:lineRule="atLeast"/>
    </w:pPr>
    <w:rPr>
      <w:b/>
      <w:sz w:val="18"/>
    </w:rPr>
  </w:style>
  <w:style w:type="paragraph" w:customStyle="1" w:styleId="Copyrightpage-BodyBold">
    <w:name w:val="Copyright page-Body Bold"/>
    <w:basedOn w:val="Copyrightpage-BodyText"/>
    <w:uiPriority w:val="19"/>
    <w:rsid w:val="00836E3A"/>
    <w:rPr>
      <w:b/>
    </w:rPr>
  </w:style>
  <w:style w:type="paragraph" w:customStyle="1" w:styleId="KeyPoints-Bullet">
    <w:name w:val="Key Points-Bullet"/>
    <w:basedOn w:val="ListBullet"/>
    <w:uiPriority w:val="10"/>
    <w:qFormat/>
    <w:rsid w:val="00C14016"/>
    <w:pPr>
      <w:spacing w:after="60" w:line="274" w:lineRule="atLeast"/>
    </w:pPr>
    <w:rPr>
      <w:sz w:val="18"/>
    </w:rPr>
  </w:style>
  <w:style w:type="paragraph" w:customStyle="1" w:styleId="BodyText-Grey">
    <w:name w:val="Body Text-Grey"/>
    <w:basedOn w:val="BodyText"/>
    <w:link w:val="BodyText-GreyChar"/>
    <w:semiHidden/>
    <w:qFormat/>
    <w:rsid w:val="008529A2"/>
    <w:rPr>
      <w:color w:val="58585B"/>
    </w:rPr>
  </w:style>
  <w:style w:type="character" w:customStyle="1" w:styleId="BodyText-GreyChar">
    <w:name w:val="Body Text-Grey Char"/>
    <w:basedOn w:val="BodyTextChar"/>
    <w:link w:val="BodyText-Grey"/>
    <w:semiHidden/>
    <w:rsid w:val="00897793"/>
    <w:rPr>
      <w:color w:val="58585B"/>
      <w:sz w:val="20"/>
      <w:szCs w:val="20"/>
    </w:rPr>
  </w:style>
  <w:style w:type="paragraph" w:styleId="BalloonText">
    <w:name w:val="Balloon Text"/>
    <w:basedOn w:val="Normal"/>
    <w:link w:val="BalloonTextChar"/>
    <w:uiPriority w:val="99"/>
    <w:semiHidden/>
    <w:unhideWhenUsed/>
    <w:rsid w:val="00DC18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8D8"/>
    <w:rPr>
      <w:rFonts w:ascii="Segoe UI" w:hAnsi="Segoe UI" w:cs="Segoe UI"/>
      <w:sz w:val="18"/>
      <w:szCs w:val="18"/>
    </w:rPr>
  </w:style>
  <w:style w:type="character" w:styleId="CommentReference">
    <w:name w:val="annotation reference"/>
    <w:basedOn w:val="DefaultParagraphFont"/>
    <w:uiPriority w:val="99"/>
    <w:semiHidden/>
    <w:unhideWhenUsed/>
    <w:rsid w:val="00DC18D8"/>
    <w:rPr>
      <w:sz w:val="16"/>
      <w:szCs w:val="16"/>
    </w:rPr>
  </w:style>
  <w:style w:type="paragraph" w:styleId="CommentText">
    <w:name w:val="annotation text"/>
    <w:basedOn w:val="Normal"/>
    <w:link w:val="CommentTextChar"/>
    <w:uiPriority w:val="99"/>
    <w:unhideWhenUsed/>
    <w:rsid w:val="00DC18D8"/>
    <w:pPr>
      <w:spacing w:line="240" w:lineRule="auto"/>
    </w:pPr>
  </w:style>
  <w:style w:type="character" w:customStyle="1" w:styleId="CommentTextChar">
    <w:name w:val="Comment Text Char"/>
    <w:basedOn w:val="DefaultParagraphFont"/>
    <w:link w:val="CommentText"/>
    <w:uiPriority w:val="99"/>
    <w:rsid w:val="00DC18D8"/>
    <w:rPr>
      <w:sz w:val="20"/>
      <w:szCs w:val="20"/>
    </w:rPr>
  </w:style>
  <w:style w:type="paragraph" w:styleId="CommentSubject">
    <w:name w:val="annotation subject"/>
    <w:basedOn w:val="CommentText"/>
    <w:next w:val="CommentText"/>
    <w:link w:val="CommentSubjectChar"/>
    <w:uiPriority w:val="99"/>
    <w:semiHidden/>
    <w:unhideWhenUsed/>
    <w:rsid w:val="00DC18D8"/>
    <w:rPr>
      <w:b/>
      <w:bCs/>
    </w:rPr>
  </w:style>
  <w:style w:type="character" w:customStyle="1" w:styleId="CommentSubjectChar">
    <w:name w:val="Comment Subject Char"/>
    <w:basedOn w:val="CommentTextChar"/>
    <w:link w:val="CommentSubject"/>
    <w:uiPriority w:val="99"/>
    <w:semiHidden/>
    <w:rsid w:val="00DC18D8"/>
    <w:rPr>
      <w:b/>
      <w:bCs/>
      <w:sz w:val="20"/>
      <w:szCs w:val="20"/>
    </w:rPr>
  </w:style>
  <w:style w:type="character" w:customStyle="1" w:styleId="ColourBlue">
    <w:name w:val="Colour Blue"/>
    <w:basedOn w:val="DefaultParagraphFont"/>
    <w:uiPriority w:val="22"/>
    <w:qFormat/>
    <w:rsid w:val="00C238D1"/>
    <w:rPr>
      <w:color w:val="66BCDB" w:themeColor="text2"/>
    </w:rPr>
  </w:style>
  <w:style w:type="character" w:customStyle="1" w:styleId="ColourDarkBlue">
    <w:name w:val="Colour Dark Blue"/>
    <w:basedOn w:val="ColourBlue"/>
    <w:uiPriority w:val="22"/>
    <w:qFormat/>
    <w:rsid w:val="00C238D1"/>
    <w:rPr>
      <w:color w:val="265A9A" w:themeColor="background2"/>
    </w:rPr>
  </w:style>
  <w:style w:type="paragraph" w:customStyle="1" w:styleId="BodyText-Beforebullet">
    <w:name w:val="Body Text-Before bullet"/>
    <w:basedOn w:val="BodyText"/>
    <w:link w:val="BodyText-BeforebulletChar"/>
    <w:semiHidden/>
    <w:unhideWhenUsed/>
    <w:rsid w:val="00C238D1"/>
    <w:pPr>
      <w:spacing w:after="20"/>
    </w:pPr>
  </w:style>
  <w:style w:type="paragraph" w:customStyle="1" w:styleId="PullQuote">
    <w:name w:val="Pull Quote"/>
    <w:basedOn w:val="BodyText"/>
    <w:next w:val="BodyText"/>
    <w:uiPriority w:val="10"/>
    <w:qFormat/>
    <w:rsid w:val="00AD7A30"/>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004489"/>
    <w:rPr>
      <w:sz w:val="20"/>
      <w:szCs w:val="20"/>
    </w:rPr>
  </w:style>
  <w:style w:type="paragraph" w:customStyle="1" w:styleId="TableBodyHeading">
    <w:name w:val="Table Body Heading"/>
    <w:basedOn w:val="NoSpacing"/>
    <w:uiPriority w:val="4"/>
    <w:qFormat/>
    <w:rsid w:val="005A7E78"/>
    <w:pPr>
      <w:spacing w:after="20"/>
      <w:ind w:left="57"/>
    </w:pPr>
    <w:rPr>
      <w:b/>
      <w:color w:val="265A9A" w:themeColor="background2"/>
      <w:sz w:val="18"/>
    </w:rPr>
  </w:style>
  <w:style w:type="paragraph" w:customStyle="1" w:styleId="TableBody">
    <w:name w:val="Table Body"/>
    <w:basedOn w:val="NoSpacing"/>
    <w:uiPriority w:val="4"/>
    <w:qFormat/>
    <w:rsid w:val="005A7E78"/>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0C6B77"/>
    <w:pPr>
      <w:spacing w:before="60"/>
      <w:jc w:val="right"/>
    </w:pPr>
  </w:style>
  <w:style w:type="paragraph" w:customStyle="1" w:styleId="FigureTableSubheading">
    <w:name w:val="Figure/Table Subheading"/>
    <w:basedOn w:val="FigureTableHeading"/>
    <w:uiPriority w:val="4"/>
    <w:qFormat/>
    <w:rsid w:val="000C6B77"/>
    <w:pPr>
      <w:spacing w:before="40"/>
    </w:pPr>
    <w:rPr>
      <w:color w:val="58585B"/>
    </w:rPr>
  </w:style>
  <w:style w:type="table" w:customStyle="1" w:styleId="TextTable-Grey">
    <w:name w:val="Text Table-Grey"/>
    <w:basedOn w:val="Texttable-Paleblue"/>
    <w:uiPriority w:val="99"/>
    <w:rsid w:val="005B7FE4"/>
    <w:rPr>
      <w:color w:val="265A9A" w:themeColor="background2"/>
    </w:rPr>
    <w:tblPr/>
    <w:tcPr>
      <w:shd w:val="clear" w:color="auto" w:fill="F2F2F2"/>
    </w:tcPr>
  </w:style>
  <w:style w:type="character" w:customStyle="1" w:styleId="BodyText-BlueChar">
    <w:name w:val="Body Text-Blue Char"/>
    <w:basedOn w:val="BodyTextChar"/>
    <w:link w:val="BodyText-Blue"/>
    <w:semiHidden/>
    <w:rsid w:val="00897793"/>
    <w:rPr>
      <w:color w:val="265A9A" w:themeColor="background2"/>
      <w:sz w:val="20"/>
      <w:szCs w:val="20"/>
    </w:rPr>
  </w:style>
  <w:style w:type="paragraph" w:customStyle="1" w:styleId="Heading3-nonumber">
    <w:name w:val="Heading 3-no number"/>
    <w:basedOn w:val="Heading3"/>
    <w:uiPriority w:val="9"/>
    <w:semiHidden/>
    <w:qFormat/>
    <w:rsid w:val="007158C6"/>
  </w:style>
  <w:style w:type="paragraph" w:customStyle="1" w:styleId="Heading1-nobackground">
    <w:name w:val="Heading 1-no background"/>
    <w:basedOn w:val="Heading1"/>
    <w:uiPriority w:val="9"/>
    <w:qFormat/>
    <w:rsid w:val="00590D09"/>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6A7069"/>
    <w:rPr>
      <w:color w:val="58585B"/>
      <w:sz w:val="20"/>
      <w:szCs w:val="20"/>
    </w:rPr>
  </w:style>
  <w:style w:type="paragraph" w:customStyle="1" w:styleId="TableHeading-numbered">
    <w:name w:val="Table Heading-numbered"/>
    <w:basedOn w:val="TableHeading"/>
    <w:semiHidden/>
    <w:qFormat/>
    <w:rsid w:val="004400E8"/>
    <w:pPr>
      <w:numPr>
        <w:numId w:val="12"/>
      </w:numPr>
    </w:pPr>
  </w:style>
  <w:style w:type="numbering" w:customStyle="1" w:styleId="TableList">
    <w:name w:val="TableList"/>
    <w:uiPriority w:val="99"/>
    <w:rsid w:val="004400E8"/>
    <w:pPr>
      <w:numPr>
        <w:numId w:val="14"/>
      </w:numPr>
    </w:pPr>
  </w:style>
  <w:style w:type="paragraph" w:customStyle="1" w:styleId="Footer-right">
    <w:name w:val="Footer-right"/>
    <w:basedOn w:val="Footer"/>
    <w:qFormat/>
    <w:rsid w:val="00DD6473"/>
    <w:pPr>
      <w:jc w:val="right"/>
    </w:pPr>
    <w:rPr>
      <w:szCs w:val="24"/>
    </w:rPr>
  </w:style>
  <w:style w:type="paragraph" w:customStyle="1" w:styleId="Heading2-nonumber">
    <w:name w:val="Heading 2-no number"/>
    <w:basedOn w:val="Heading2"/>
    <w:qFormat/>
    <w:rsid w:val="00610F6C"/>
    <w:pPr>
      <w:numPr>
        <w:ilvl w:val="0"/>
        <w:numId w:val="0"/>
      </w:numPr>
    </w:pPr>
  </w:style>
  <w:style w:type="paragraph" w:customStyle="1" w:styleId="Heading-Appendix">
    <w:name w:val="Heading-Appendix"/>
    <w:basedOn w:val="Heading1-nonumber"/>
    <w:next w:val="BodyText"/>
    <w:uiPriority w:val="9"/>
    <w:qFormat/>
    <w:rsid w:val="00484E96"/>
    <w:pPr>
      <w:numPr>
        <w:numId w:val="15"/>
      </w:numPr>
      <w:tabs>
        <w:tab w:val="num" w:pos="360"/>
      </w:tabs>
      <w:ind w:left="567" w:firstLine="0"/>
    </w:pPr>
  </w:style>
  <w:style w:type="numbering" w:customStyle="1" w:styleId="AppendixHeading">
    <w:name w:val="AppendixHeading"/>
    <w:uiPriority w:val="99"/>
    <w:rsid w:val="00484E96"/>
    <w:pPr>
      <w:numPr>
        <w:numId w:val="17"/>
      </w:numPr>
    </w:pPr>
  </w:style>
  <w:style w:type="paragraph" w:customStyle="1" w:styleId="DraftingNote">
    <w:name w:val="Drafting Note"/>
    <w:basedOn w:val="BodyText"/>
    <w:link w:val="DraftingNoteChar"/>
    <w:qFormat/>
    <w:rsid w:val="00571C54"/>
    <w:pPr>
      <w:contextualSpacing/>
    </w:pPr>
    <w:rPr>
      <w:color w:val="A22D2B"/>
      <w:sz w:val="24"/>
      <w:u w:val="dotted"/>
    </w:rPr>
  </w:style>
  <w:style w:type="character" w:customStyle="1" w:styleId="DraftingNoteChar">
    <w:name w:val="Drafting Note Char"/>
    <w:basedOn w:val="BodyTextChar"/>
    <w:link w:val="DraftingNote"/>
    <w:rsid w:val="00571C54"/>
    <w:rPr>
      <w:color w:val="A22D2B"/>
      <w:sz w:val="24"/>
      <w:szCs w:val="20"/>
      <w:u w:val="dotted"/>
    </w:rPr>
  </w:style>
  <w:style w:type="paragraph" w:customStyle="1" w:styleId="BoxHeading1">
    <w:name w:val="Box Heading 1"/>
    <w:basedOn w:val="FigureTableHeading"/>
    <w:next w:val="BodyText"/>
    <w:qFormat/>
    <w:rsid w:val="00DF57D9"/>
    <w:pPr>
      <w:spacing w:after="0"/>
    </w:pPr>
  </w:style>
  <w:style w:type="character" w:styleId="Emphasis">
    <w:name w:val="Emphasis"/>
    <w:basedOn w:val="DefaultParagraphFont"/>
    <w:uiPriority w:val="22"/>
    <w:qFormat/>
    <w:rsid w:val="00620548"/>
    <w:rPr>
      <w:i/>
      <w:iCs/>
    </w:rPr>
  </w:style>
  <w:style w:type="paragraph" w:customStyle="1" w:styleId="Reference">
    <w:name w:val="Reference"/>
    <w:basedOn w:val="BodyText"/>
    <w:qFormat/>
    <w:rsid w:val="004631DD"/>
    <w:pPr>
      <w:spacing w:before="0" w:after="60" w:line="200" w:lineRule="exact"/>
    </w:pPr>
    <w:rPr>
      <w:sz w:val="16"/>
    </w:rPr>
  </w:style>
  <w:style w:type="paragraph" w:customStyle="1" w:styleId="Keypoints-heading">
    <w:name w:val="Key points-heading"/>
    <w:basedOn w:val="Heading3"/>
    <w:uiPriority w:val="10"/>
    <w:qFormat/>
    <w:rsid w:val="002951E6"/>
    <w:rPr>
      <w:color w:val="auto"/>
    </w:rPr>
  </w:style>
  <w:style w:type="paragraph" w:customStyle="1" w:styleId="Heading2-Appendix">
    <w:name w:val="Heading 2-Appendix"/>
    <w:basedOn w:val="Heading2-nonumber"/>
    <w:next w:val="Normal"/>
    <w:uiPriority w:val="10"/>
    <w:qFormat/>
    <w:rsid w:val="003E6055"/>
    <w:pPr>
      <w:numPr>
        <w:ilvl w:val="1"/>
        <w:numId w:val="15"/>
      </w:numPr>
      <w:tabs>
        <w:tab w:val="num" w:pos="360"/>
      </w:tabs>
      <w:ind w:left="0" w:firstLine="0"/>
    </w:pPr>
  </w:style>
  <w:style w:type="numbering" w:customStyle="1" w:styleId="AppendixHeadingList">
    <w:name w:val="Appendix Heading List"/>
    <w:uiPriority w:val="99"/>
    <w:rsid w:val="005C5A1C"/>
    <w:pPr>
      <w:numPr>
        <w:numId w:val="18"/>
      </w:numPr>
    </w:pPr>
  </w:style>
  <w:style w:type="paragraph" w:customStyle="1" w:styleId="Space">
    <w:name w:val="Space"/>
    <w:basedOn w:val="BodyText"/>
    <w:uiPriority w:val="1"/>
    <w:rsid w:val="006D5F4F"/>
    <w:pPr>
      <w:spacing w:before="0" w:after="0"/>
    </w:pPr>
  </w:style>
  <w:style w:type="paragraph" w:customStyle="1" w:styleId="QuoteBullet">
    <w:name w:val="Quote Bullet"/>
    <w:basedOn w:val="ListBullet"/>
    <w:link w:val="QuoteBulletChar"/>
    <w:qFormat/>
    <w:rsid w:val="006A7069"/>
    <w:pPr>
      <w:spacing w:before="60"/>
      <w:ind w:left="340" w:right="1134"/>
    </w:pPr>
    <w:rPr>
      <w:color w:val="58585B"/>
    </w:rPr>
  </w:style>
  <w:style w:type="character" w:customStyle="1" w:styleId="ListBulletChar">
    <w:name w:val="List Bullet Char"/>
    <w:basedOn w:val="DefaultParagraphFont"/>
    <w:link w:val="ListBullet"/>
    <w:uiPriority w:val="99"/>
    <w:rsid w:val="006A7069"/>
    <w:rPr>
      <w:sz w:val="20"/>
      <w:szCs w:val="20"/>
    </w:rPr>
  </w:style>
  <w:style w:type="character" w:customStyle="1" w:styleId="QuoteBulletChar">
    <w:name w:val="Quote Bullet Char"/>
    <w:basedOn w:val="ListBulletChar"/>
    <w:link w:val="QuoteBullet"/>
    <w:rsid w:val="006A7069"/>
    <w:rPr>
      <w:color w:val="58585B"/>
      <w:sz w:val="20"/>
      <w:szCs w:val="20"/>
    </w:rPr>
  </w:style>
  <w:style w:type="paragraph" w:customStyle="1" w:styleId="Figurecharttitle">
    <w:name w:val="Figure chart title"/>
    <w:basedOn w:val="BodyText"/>
    <w:uiPriority w:val="10"/>
    <w:qFormat/>
    <w:rsid w:val="00450C80"/>
    <w:pPr>
      <w:spacing w:before="0" w:after="0"/>
      <w:ind w:left="284" w:hanging="284"/>
    </w:pPr>
    <w:rPr>
      <w:sz w:val="18"/>
      <w:szCs w:val="18"/>
    </w:rPr>
  </w:style>
  <w:style w:type="paragraph" w:customStyle="1" w:styleId="CoverdisclaimerwhiteCover">
    <w:name w:val="Cover – disclaimer (white) (Cover)"/>
    <w:basedOn w:val="Normal"/>
    <w:uiPriority w:val="99"/>
    <w:rsid w:val="00596550"/>
    <w:pPr>
      <w:tabs>
        <w:tab w:val="left" w:pos="170"/>
        <w:tab w:val="left" w:pos="6236"/>
      </w:tabs>
      <w:suppressAutoHyphens/>
      <w:autoSpaceDE w:val="0"/>
      <w:autoSpaceDN w:val="0"/>
      <w:adjustRightInd w:val="0"/>
      <w:spacing w:before="0" w:after="0" w:line="288" w:lineRule="auto"/>
      <w:textAlignment w:val="center"/>
    </w:pPr>
    <w:rPr>
      <w:rFonts w:ascii="Arial" w:hAnsi="Arial" w:cs="Arial"/>
      <w:color w:val="FFFFFF"/>
      <w:sz w:val="14"/>
      <w:szCs w:val="14"/>
      <w:lang w:val="en-US"/>
    </w:rPr>
  </w:style>
  <w:style w:type="paragraph" w:customStyle="1" w:styleId="Jurisdictioncommentslistbullet">
    <w:name w:val="Jurisdiction comments list bullet"/>
    <w:rsid w:val="00171609"/>
    <w:pPr>
      <w:numPr>
        <w:numId w:val="16"/>
      </w:numPr>
      <w:spacing w:after="140" w:line="240" w:lineRule="auto"/>
      <w:jc w:val="both"/>
    </w:pPr>
    <w:rPr>
      <w:rFonts w:ascii="Arial" w:eastAsia="Times New Roman" w:hAnsi="Arial" w:cs="Times New Roman"/>
      <w:sz w:val="24"/>
      <w:szCs w:val="20"/>
    </w:rPr>
  </w:style>
  <w:style w:type="paragraph" w:customStyle="1" w:styleId="Default">
    <w:name w:val="Default"/>
    <w:rsid w:val="004C0A5F"/>
    <w:pPr>
      <w:autoSpaceDE w:val="0"/>
      <w:autoSpaceDN w:val="0"/>
      <w:adjustRightInd w:val="0"/>
      <w:spacing w:after="0" w:line="240" w:lineRule="auto"/>
    </w:pPr>
    <w:rPr>
      <w:rFonts w:ascii="Calibri" w:hAnsi="Calibri" w:cs="Calibri"/>
      <w:color w:val="000000"/>
      <w:sz w:val="24"/>
      <w:szCs w:val="24"/>
    </w:rPr>
  </w:style>
  <w:style w:type="paragraph" w:customStyle="1" w:styleId="TitleSubheading">
    <w:name w:val="Title Subheading"/>
    <w:basedOn w:val="Heading2"/>
    <w:link w:val="TitleSubheadingChar"/>
    <w:autoRedefine/>
    <w:qFormat/>
    <w:rsid w:val="00542907"/>
    <w:pPr>
      <w:keepLines w:val="0"/>
      <w:numPr>
        <w:ilvl w:val="0"/>
        <w:numId w:val="0"/>
      </w:numPr>
      <w:spacing w:before="0" w:line="240" w:lineRule="auto"/>
    </w:pPr>
    <w:rPr>
      <w:rFonts w:ascii="Calibri" w:hAnsi="Calibri" w:cs="Arial"/>
      <w:bCs/>
      <w:iCs/>
      <w:sz w:val="40"/>
      <w:szCs w:val="40"/>
      <w:lang w:eastAsia="en-AU"/>
    </w:rPr>
  </w:style>
  <w:style w:type="character" w:customStyle="1" w:styleId="TitleSubheadingChar">
    <w:name w:val="Title Subheading Char"/>
    <w:basedOn w:val="Heading2Char"/>
    <w:link w:val="TitleSubheading"/>
    <w:rsid w:val="00542907"/>
    <w:rPr>
      <w:rFonts w:ascii="Calibri" w:eastAsiaTheme="majorEastAsia" w:hAnsi="Calibri" w:cs="Arial"/>
      <w:bCs/>
      <w:iCs/>
      <w:color w:val="265A9A" w:themeColor="background2"/>
      <w:sz w:val="40"/>
      <w:szCs w:val="40"/>
      <w:lang w:eastAsia="en-AU"/>
    </w:rPr>
  </w:style>
  <w:style w:type="paragraph" w:customStyle="1" w:styleId="Bodyoftext">
    <w:name w:val="Body of text"/>
    <w:basedOn w:val="BodyText"/>
    <w:link w:val="BodyoftextChar"/>
    <w:qFormat/>
    <w:rsid w:val="00542907"/>
    <w:pPr>
      <w:spacing w:before="0" w:line="300" w:lineRule="auto"/>
    </w:pPr>
    <w:rPr>
      <w:rFonts w:ascii="Calibri" w:hAnsi="Calibri" w:cs="Calibri"/>
      <w:lang w:eastAsia="en-AU"/>
    </w:rPr>
  </w:style>
  <w:style w:type="character" w:customStyle="1" w:styleId="BodyoftextChar">
    <w:name w:val="Body of text Char"/>
    <w:basedOn w:val="BodyTextChar"/>
    <w:link w:val="Bodyoftext"/>
    <w:rsid w:val="00542907"/>
    <w:rPr>
      <w:rFonts w:ascii="Calibri" w:hAnsi="Calibri" w:cs="Calibri"/>
      <w:sz w:val="20"/>
      <w:szCs w:val="20"/>
      <w:lang w:eastAsia="en-AU"/>
    </w:rPr>
  </w:style>
  <w:style w:type="paragraph" w:customStyle="1" w:styleId="Tableordiagramheading">
    <w:name w:val="Table or diagram heading"/>
    <w:uiPriority w:val="99"/>
    <w:qFormat/>
    <w:rsid w:val="00542907"/>
    <w:pPr>
      <w:spacing w:before="360" w:after="120" w:line="240" w:lineRule="auto"/>
    </w:pPr>
    <w:rPr>
      <w:rFonts w:ascii="Calibri" w:eastAsia="Batang" w:hAnsi="Calibri" w:cs="Arial"/>
      <w:b/>
      <w:bCs/>
      <w:szCs w:val="32"/>
      <w:lang w:eastAsia="en-AU"/>
    </w:rPr>
  </w:style>
  <w:style w:type="paragraph" w:customStyle="1" w:styleId="Bulletedtext">
    <w:name w:val="Bulleted text"/>
    <w:basedOn w:val="Normal"/>
    <w:qFormat/>
    <w:rsid w:val="00542907"/>
    <w:pPr>
      <w:numPr>
        <w:numId w:val="19"/>
      </w:numPr>
      <w:spacing w:before="0" w:after="60" w:line="300" w:lineRule="auto"/>
    </w:pPr>
    <w:rPr>
      <w:rFonts w:ascii="Calibri" w:hAnsi="Calibri" w:cs="Calibri"/>
      <w:sz w:val="22"/>
      <w:szCs w:val="22"/>
      <w:lang w:eastAsia="en-AU"/>
    </w:rPr>
  </w:style>
  <w:style w:type="paragraph" w:customStyle="1" w:styleId="Bulletedtextlevel2">
    <w:name w:val="Bulleted text ( level 2)"/>
    <w:basedOn w:val="Normal"/>
    <w:qFormat/>
    <w:rsid w:val="00542907"/>
    <w:pPr>
      <w:numPr>
        <w:numId w:val="20"/>
      </w:numPr>
      <w:spacing w:before="0" w:after="60" w:line="300" w:lineRule="auto"/>
    </w:pPr>
    <w:rPr>
      <w:rFonts w:ascii="Calibri" w:hAnsi="Calibri" w:cs="Calibri"/>
      <w:sz w:val="22"/>
      <w:szCs w:val="22"/>
      <w:lang w:eastAsia="en-AU"/>
    </w:rPr>
  </w:style>
  <w:style w:type="character" w:customStyle="1" w:styleId="StyleLatinArial">
    <w:name w:val="Style (Latin) Arial"/>
    <w:basedOn w:val="DefaultParagraphFont"/>
    <w:rsid w:val="00542907"/>
    <w:rPr>
      <w:rFonts w:ascii="Arial" w:hAnsi="Arial" w:cs="Arial" w:hint="default"/>
      <w:color w:val="000000"/>
    </w:rPr>
  </w:style>
  <w:style w:type="character" w:customStyle="1" w:styleId="ListParagraphChar">
    <w:name w:val="List Paragraph Char"/>
    <w:aliases w:val="F List Paragraph Char,Recommendation Char,List Paragraph1 Char,List Paragraph11 Char,L Char,CV text Char,Table text Char,F5 List Paragraph Char,Dot pt Char,List Paragraph111 Char,Medium Grid 1 - Accent 21 Char,List Paragraph2 Char"/>
    <w:basedOn w:val="DefaultParagraphFont"/>
    <w:link w:val="ListParagraph"/>
    <w:uiPriority w:val="1"/>
    <w:qFormat/>
    <w:locked/>
    <w:rsid w:val="002723B0"/>
    <w:rPr>
      <w:sz w:val="20"/>
      <w:szCs w:val="20"/>
    </w:rPr>
  </w:style>
  <w:style w:type="paragraph" w:styleId="NormalWeb">
    <w:name w:val="Normal (Web)"/>
    <w:basedOn w:val="Normal"/>
    <w:uiPriority w:val="99"/>
    <w:rsid w:val="00542907"/>
    <w:pPr>
      <w:spacing w:before="0" w:after="0" w:line="240" w:lineRule="auto"/>
    </w:pPr>
    <w:rPr>
      <w:rFonts w:ascii="Times New Roman" w:hAnsi="Times New Roman" w:cs="Times New Roman"/>
      <w:sz w:val="22"/>
      <w:szCs w:val="22"/>
      <w:lang w:eastAsia="en-AU"/>
    </w:rPr>
  </w:style>
  <w:style w:type="paragraph" w:customStyle="1" w:styleId="APSCtablecolumnheadingscentred">
    <w:name w:val="APSC table column headings centred"/>
    <w:basedOn w:val="Normal"/>
    <w:link w:val="APSCtablecolumnheadingscentredChar"/>
    <w:rsid w:val="00542907"/>
    <w:pPr>
      <w:spacing w:before="60" w:after="60" w:line="240" w:lineRule="auto"/>
      <w:jc w:val="center"/>
    </w:pPr>
    <w:rPr>
      <w:rFonts w:ascii="Calibri" w:hAnsi="Calibri" w:cs="Arial"/>
      <w:b/>
      <w:szCs w:val="18"/>
      <w:lang w:eastAsia="en-AU"/>
    </w:rPr>
  </w:style>
  <w:style w:type="character" w:customStyle="1" w:styleId="APSCtablecolumnheadingscentredChar">
    <w:name w:val="APSC table column headings centred Char"/>
    <w:basedOn w:val="DefaultParagraphFont"/>
    <w:link w:val="APSCtablecolumnheadingscentred"/>
    <w:rsid w:val="00542907"/>
    <w:rPr>
      <w:rFonts w:ascii="Calibri" w:hAnsi="Calibri" w:cs="Arial"/>
      <w:b/>
      <w:sz w:val="20"/>
      <w:szCs w:val="18"/>
      <w:lang w:eastAsia="en-AU"/>
    </w:rPr>
  </w:style>
  <w:style w:type="paragraph" w:customStyle="1" w:styleId="heading1right">
    <w:name w:val="heading 1_right"/>
    <w:basedOn w:val="Normal"/>
    <w:uiPriority w:val="99"/>
    <w:rsid w:val="00542907"/>
    <w:pPr>
      <w:spacing w:before="360" w:line="240" w:lineRule="auto"/>
      <w:ind w:left="-1210"/>
    </w:pPr>
    <w:rPr>
      <w:rFonts w:ascii="Calibri" w:hAnsi="Calibri" w:cs="Calibri"/>
      <w:b/>
      <w:bCs/>
      <w:sz w:val="28"/>
      <w:szCs w:val="28"/>
      <w:lang w:eastAsia="en-AU"/>
    </w:rPr>
  </w:style>
  <w:style w:type="paragraph" w:customStyle="1" w:styleId="NotinUse">
    <w:name w:val="Not in Use"/>
    <w:basedOn w:val="TitleSubheading"/>
    <w:link w:val="NotinUseChar"/>
    <w:qFormat/>
    <w:rsid w:val="00542907"/>
    <w:rPr>
      <w:i/>
    </w:rPr>
  </w:style>
  <w:style w:type="character" w:customStyle="1" w:styleId="NotinUseChar">
    <w:name w:val="Not in Use Char"/>
    <w:basedOn w:val="TitleSubheadingChar"/>
    <w:link w:val="NotinUse"/>
    <w:rsid w:val="00542907"/>
    <w:rPr>
      <w:rFonts w:ascii="Calibri" w:eastAsiaTheme="majorEastAsia" w:hAnsi="Calibri" w:cs="Arial"/>
      <w:bCs/>
      <w:i/>
      <w:iCs/>
      <w:color w:val="265A9A" w:themeColor="background2"/>
      <w:sz w:val="40"/>
      <w:szCs w:val="40"/>
      <w:lang w:eastAsia="en-AU"/>
    </w:rPr>
  </w:style>
  <w:style w:type="paragraph" w:customStyle="1" w:styleId="Boxedtext">
    <w:name w:val="Boxed text"/>
    <w:autoRedefine/>
    <w:qFormat/>
    <w:rsid w:val="00542907"/>
    <w:pPr>
      <w:pBdr>
        <w:top w:val="single" w:sz="8" w:space="6" w:color="FFFFFF" w:themeColor="background1"/>
        <w:left w:val="single" w:sz="8" w:space="31" w:color="FFFFFF" w:themeColor="background1"/>
        <w:bottom w:val="single" w:sz="8" w:space="10" w:color="FFFFFF" w:themeColor="background1"/>
        <w:right w:val="single" w:sz="8" w:space="22" w:color="FFFFFF" w:themeColor="background1"/>
      </w:pBdr>
      <w:shd w:val="clear" w:color="auto" w:fill="D9D9D9" w:themeFill="background1" w:themeFillShade="D9"/>
      <w:spacing w:before="120" w:after="120" w:line="240" w:lineRule="auto"/>
      <w:ind w:left="426" w:right="454"/>
    </w:pPr>
    <w:rPr>
      <w:rFonts w:ascii="Calibri" w:hAnsi="Calibri" w:cs="Tahoma"/>
      <w:szCs w:val="16"/>
      <w:lang w:eastAsia="en-AU"/>
    </w:rPr>
  </w:style>
  <w:style w:type="paragraph" w:customStyle="1" w:styleId="APSCBulletedtextlevel3">
    <w:name w:val="APSC Bulleted text (level 3)"/>
    <w:basedOn w:val="Normal"/>
    <w:rsid w:val="00542907"/>
    <w:pPr>
      <w:numPr>
        <w:numId w:val="21"/>
      </w:numPr>
      <w:spacing w:before="0" w:line="300" w:lineRule="auto"/>
      <w:ind w:left="681" w:hanging="227"/>
    </w:pPr>
    <w:rPr>
      <w:rFonts w:ascii="Calibri" w:hAnsi="Calibri" w:cs="Calibri"/>
      <w:sz w:val="22"/>
      <w:szCs w:val="22"/>
      <w:lang w:eastAsia="en-AU"/>
    </w:rPr>
  </w:style>
  <w:style w:type="character" w:customStyle="1" w:styleId="Title-Secondline">
    <w:name w:val="Title - Second line"/>
    <w:uiPriority w:val="1"/>
    <w:qFormat/>
    <w:rsid w:val="00542907"/>
    <w:rPr>
      <w:color w:val="00B050"/>
      <w:sz w:val="72"/>
    </w:rPr>
  </w:style>
  <w:style w:type="character" w:customStyle="1" w:styleId="normaltextrun1">
    <w:name w:val="normaltextrun1"/>
    <w:basedOn w:val="DefaultParagraphFont"/>
    <w:rsid w:val="00542907"/>
  </w:style>
  <w:style w:type="paragraph" w:styleId="TOC5">
    <w:name w:val="toc 5"/>
    <w:basedOn w:val="Normal"/>
    <w:next w:val="Normal"/>
    <w:autoRedefine/>
    <w:uiPriority w:val="39"/>
    <w:unhideWhenUsed/>
    <w:rsid w:val="00542907"/>
    <w:pPr>
      <w:spacing w:before="0" w:after="100" w:line="259" w:lineRule="auto"/>
      <w:ind w:left="880"/>
    </w:pPr>
    <w:rPr>
      <w:rFonts w:eastAsiaTheme="minorEastAsia"/>
      <w:sz w:val="22"/>
      <w:szCs w:val="22"/>
      <w:lang w:eastAsia="en-AU"/>
    </w:rPr>
  </w:style>
  <w:style w:type="paragraph" w:styleId="TOC6">
    <w:name w:val="toc 6"/>
    <w:basedOn w:val="Normal"/>
    <w:next w:val="Normal"/>
    <w:autoRedefine/>
    <w:uiPriority w:val="39"/>
    <w:unhideWhenUsed/>
    <w:rsid w:val="00542907"/>
    <w:pPr>
      <w:spacing w:before="0" w:after="100" w:line="259" w:lineRule="auto"/>
      <w:ind w:left="1100"/>
    </w:pPr>
    <w:rPr>
      <w:rFonts w:eastAsiaTheme="minorEastAsia"/>
      <w:sz w:val="22"/>
      <w:szCs w:val="22"/>
      <w:lang w:eastAsia="en-AU"/>
    </w:rPr>
  </w:style>
  <w:style w:type="paragraph" w:styleId="TOC7">
    <w:name w:val="toc 7"/>
    <w:basedOn w:val="Normal"/>
    <w:next w:val="Normal"/>
    <w:autoRedefine/>
    <w:uiPriority w:val="39"/>
    <w:unhideWhenUsed/>
    <w:rsid w:val="00542907"/>
    <w:pPr>
      <w:spacing w:before="0" w:after="100" w:line="259" w:lineRule="auto"/>
      <w:ind w:left="1320"/>
    </w:pPr>
    <w:rPr>
      <w:rFonts w:eastAsiaTheme="minorEastAsia"/>
      <w:sz w:val="22"/>
      <w:szCs w:val="22"/>
      <w:lang w:eastAsia="en-AU"/>
    </w:rPr>
  </w:style>
  <w:style w:type="paragraph" w:styleId="TOC8">
    <w:name w:val="toc 8"/>
    <w:basedOn w:val="Normal"/>
    <w:next w:val="Normal"/>
    <w:autoRedefine/>
    <w:uiPriority w:val="39"/>
    <w:unhideWhenUsed/>
    <w:rsid w:val="00542907"/>
    <w:pPr>
      <w:spacing w:before="0" w:after="100" w:line="259" w:lineRule="auto"/>
      <w:ind w:left="1540"/>
    </w:pPr>
    <w:rPr>
      <w:rFonts w:eastAsiaTheme="minorEastAsia"/>
      <w:sz w:val="22"/>
      <w:szCs w:val="22"/>
      <w:lang w:eastAsia="en-AU"/>
    </w:rPr>
  </w:style>
  <w:style w:type="paragraph" w:styleId="TOC9">
    <w:name w:val="toc 9"/>
    <w:basedOn w:val="Normal"/>
    <w:next w:val="Normal"/>
    <w:autoRedefine/>
    <w:uiPriority w:val="39"/>
    <w:unhideWhenUsed/>
    <w:rsid w:val="00542907"/>
    <w:pPr>
      <w:spacing w:before="0" w:after="100" w:line="259" w:lineRule="auto"/>
      <w:ind w:left="1760"/>
    </w:pPr>
    <w:rPr>
      <w:rFonts w:eastAsiaTheme="minorEastAsia"/>
      <w:sz w:val="22"/>
      <w:szCs w:val="22"/>
      <w:lang w:eastAsia="en-AU"/>
    </w:rPr>
  </w:style>
  <w:style w:type="paragraph" w:customStyle="1" w:styleId="notetext">
    <w:name w:val="note(text)"/>
    <w:aliases w:val="n"/>
    <w:basedOn w:val="Normal"/>
    <w:link w:val="notetextChar"/>
    <w:rsid w:val="00542907"/>
    <w:pPr>
      <w:spacing w:before="122" w:after="0" w:line="240" w:lineRule="auto"/>
      <w:ind w:left="1985" w:hanging="851"/>
    </w:pPr>
    <w:rPr>
      <w:rFonts w:ascii="Times New Roman" w:eastAsia="Times New Roman" w:hAnsi="Times New Roman" w:cs="Times New Roman"/>
      <w:sz w:val="18"/>
      <w:lang w:eastAsia="en-AU"/>
    </w:rPr>
  </w:style>
  <w:style w:type="character" w:customStyle="1" w:styleId="notetextChar">
    <w:name w:val="note(text) Char"/>
    <w:aliases w:val="n Char"/>
    <w:link w:val="notetext"/>
    <w:rsid w:val="00542907"/>
    <w:rPr>
      <w:rFonts w:ascii="Times New Roman" w:eastAsia="Times New Roman" w:hAnsi="Times New Roman" w:cs="Times New Roman"/>
      <w:sz w:val="18"/>
      <w:szCs w:val="20"/>
      <w:lang w:eastAsia="en-AU"/>
    </w:rPr>
  </w:style>
  <w:style w:type="table" w:customStyle="1" w:styleId="TableGrid1">
    <w:name w:val="Table Grid1"/>
    <w:basedOn w:val="TableNormal"/>
    <w:next w:val="TableGrid"/>
    <w:rsid w:val="0054290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42907"/>
    <w:pPr>
      <w:widowControl w:val="0"/>
      <w:spacing w:before="0" w:after="0" w:line="240" w:lineRule="auto"/>
    </w:pPr>
    <w:rPr>
      <w:sz w:val="22"/>
      <w:szCs w:val="22"/>
      <w:lang w:val="en-US"/>
    </w:rPr>
  </w:style>
  <w:style w:type="table" w:styleId="TableGridLight">
    <w:name w:val="Grid Table Light"/>
    <w:basedOn w:val="TableNormal"/>
    <w:uiPriority w:val="40"/>
    <w:rsid w:val="00542907"/>
    <w:pPr>
      <w:widowControl w:val="0"/>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Instructionsbox">
    <w:name w:val="Instructions box"/>
    <w:basedOn w:val="TableNormal"/>
    <w:uiPriority w:val="99"/>
    <w:rsid w:val="00542907"/>
    <w:pPr>
      <w:spacing w:after="0" w:line="240" w:lineRule="auto"/>
    </w:pPr>
    <w:tblPr/>
  </w:style>
  <w:style w:type="table" w:customStyle="1" w:styleId="Instructions">
    <w:name w:val="Instructions"/>
    <w:basedOn w:val="TableNormal"/>
    <w:uiPriority w:val="99"/>
    <w:rsid w:val="00542907"/>
    <w:pPr>
      <w:spacing w:after="0" w:line="240" w:lineRule="auto"/>
    </w:pPr>
    <w:tblPr/>
  </w:style>
  <w:style w:type="table" w:customStyle="1" w:styleId="Style1">
    <w:name w:val="Style1"/>
    <w:basedOn w:val="TableNormal"/>
    <w:uiPriority w:val="99"/>
    <w:rsid w:val="00542907"/>
    <w:pPr>
      <w:spacing w:after="0" w:line="240" w:lineRule="auto"/>
    </w:pPr>
    <w:tblPr/>
  </w:style>
  <w:style w:type="character" w:customStyle="1" w:styleId="ui-provider">
    <w:name w:val="ui-provider"/>
    <w:basedOn w:val="DefaultParagraphFont"/>
    <w:rsid w:val="00541703"/>
  </w:style>
  <w:style w:type="paragraph" w:customStyle="1" w:styleId="PartNumber">
    <w:name w:val="Part Number"/>
    <w:basedOn w:val="BodyText"/>
    <w:next w:val="BodyText"/>
    <w:semiHidden/>
    <w:rsid w:val="00B72BDE"/>
    <w:pPr>
      <w:spacing w:before="4000" w:after="0" w:line="320" w:lineRule="exact"/>
      <w:ind w:left="6634"/>
      <w:jc w:val="right"/>
    </w:pPr>
    <w:rPr>
      <w:rFonts w:ascii="Times New Roman" w:eastAsia="Times New Roman" w:hAnsi="Times New Roman" w:cs="Times New Roman"/>
      <w:smallCaps/>
      <w:spacing w:val="60"/>
      <w:sz w:val="32"/>
      <w:lang w:eastAsia="en-AU"/>
    </w:rPr>
  </w:style>
  <w:style w:type="paragraph" w:customStyle="1" w:styleId="AlphaParagraph">
    <w:name w:val="Alpha Paragraph"/>
    <w:basedOn w:val="Normal"/>
    <w:rsid w:val="00637F2F"/>
    <w:pPr>
      <w:spacing w:before="0" w:after="240" w:line="280" w:lineRule="exact"/>
      <w:ind w:left="1565" w:hanging="357"/>
    </w:pPr>
    <w:rPr>
      <w:rFonts w:eastAsia="Times New Roman" w:cs="Times New Roman"/>
      <w:color w:val="000000"/>
      <w:sz w:val="22"/>
      <w:lang w:eastAsia="en-AU"/>
    </w:rPr>
  </w:style>
  <w:style w:type="table" w:styleId="PlainTable4">
    <w:name w:val="Plain Table 4"/>
    <w:basedOn w:val="TableNormal"/>
    <w:uiPriority w:val="44"/>
    <w:rsid w:val="00637F2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OneLevelNumberedParagraphChar">
    <w:name w:val="One Level Numbered Paragraph Char"/>
    <w:basedOn w:val="Normal"/>
    <w:link w:val="OneLevelNumberedParagraphCharChar"/>
    <w:rsid w:val="00637F2F"/>
    <w:pPr>
      <w:spacing w:before="0" w:after="240" w:line="280" w:lineRule="exact"/>
    </w:pPr>
    <w:rPr>
      <w:rFonts w:eastAsia="Times New Roman" w:cs="Times New Roman"/>
      <w:color w:val="000000"/>
      <w:sz w:val="22"/>
      <w:lang w:eastAsia="en-AU"/>
    </w:rPr>
  </w:style>
  <w:style w:type="character" w:customStyle="1" w:styleId="OneLevelNumberedParagraphCharChar">
    <w:name w:val="One Level Numbered Paragraph Char Char"/>
    <w:basedOn w:val="DefaultParagraphFont"/>
    <w:link w:val="OneLevelNumberedParagraphChar"/>
    <w:rsid w:val="00637F2F"/>
    <w:rPr>
      <w:rFonts w:eastAsia="Times New Roman" w:cs="Times New Roman"/>
      <w:color w:val="000000"/>
      <w:szCs w:val="20"/>
      <w:lang w:eastAsia="en-AU"/>
    </w:rPr>
  </w:style>
  <w:style w:type="paragraph" w:customStyle="1" w:styleId="Bullet">
    <w:name w:val="Bullet"/>
    <w:basedOn w:val="BodyText"/>
    <w:link w:val="BulletChar"/>
    <w:qFormat/>
    <w:rsid w:val="00025DE2"/>
    <w:pPr>
      <w:spacing w:before="0" w:after="80" w:line="300" w:lineRule="atLeast"/>
      <w:ind w:left="567" w:hanging="567"/>
      <w:jc w:val="both"/>
    </w:pPr>
    <w:rPr>
      <w:rFonts w:ascii="Times New Roman" w:eastAsia="Times New Roman" w:hAnsi="Times New Roman" w:cs="Times New Roman"/>
      <w:sz w:val="26"/>
      <w:lang w:eastAsia="en-AU"/>
    </w:rPr>
  </w:style>
  <w:style w:type="character" w:customStyle="1" w:styleId="BulletChar">
    <w:name w:val="Bullet Char"/>
    <w:basedOn w:val="DefaultParagraphFont"/>
    <w:link w:val="Bullet"/>
    <w:rsid w:val="0066766F"/>
    <w:rPr>
      <w:rFonts w:ascii="Times New Roman" w:eastAsia="Times New Roman" w:hAnsi="Times New Roman" w:cs="Times New Roman"/>
      <w:sz w:val="26"/>
      <w:szCs w:val="20"/>
      <w:lang w:eastAsia="en-AU"/>
    </w:rPr>
  </w:style>
  <w:style w:type="paragraph" w:customStyle="1" w:styleId="Dash">
    <w:name w:val="Dash"/>
    <w:basedOn w:val="Normal"/>
    <w:qFormat/>
    <w:rsid w:val="0066766F"/>
    <w:pPr>
      <w:shd w:val="clear" w:color="auto" w:fill="CCCCFF"/>
      <w:tabs>
        <w:tab w:val="num" w:pos="1040"/>
      </w:tabs>
      <w:spacing w:before="0" w:after="0" w:line="240" w:lineRule="auto"/>
      <w:ind w:left="1040" w:hanging="520"/>
    </w:pPr>
    <w:rPr>
      <w:sz w:val="22"/>
      <w:szCs w:val="22"/>
    </w:rPr>
  </w:style>
  <w:style w:type="paragraph" w:customStyle="1" w:styleId="DoubleDot">
    <w:name w:val="Double Dot"/>
    <w:basedOn w:val="Normal"/>
    <w:qFormat/>
    <w:rsid w:val="0066766F"/>
    <w:pPr>
      <w:shd w:val="clear" w:color="auto" w:fill="CCCCFF"/>
      <w:tabs>
        <w:tab w:val="num" w:pos="1560"/>
      </w:tabs>
      <w:spacing w:before="0" w:after="0" w:line="240" w:lineRule="auto"/>
      <w:ind w:left="1560" w:hanging="520"/>
    </w:pPr>
    <w:rPr>
      <w:sz w:val="22"/>
      <w:szCs w:val="22"/>
    </w:rPr>
  </w:style>
  <w:style w:type="character" w:customStyle="1" w:styleId="Mention1">
    <w:name w:val="Mention1"/>
    <w:basedOn w:val="DefaultParagraphFont"/>
    <w:uiPriority w:val="99"/>
    <w:unhideWhenUsed/>
    <w:rsid w:val="00951EA3"/>
    <w:rPr>
      <w:color w:val="2B579A"/>
      <w:shd w:val="clear" w:color="auto" w:fill="E1DFDD"/>
    </w:rPr>
  </w:style>
  <w:style w:type="paragraph" w:customStyle="1" w:styleId="Clear">
    <w:name w:val="Clear"/>
    <w:basedOn w:val="Normal"/>
    <w:rsid w:val="00336245"/>
    <w:pPr>
      <w:numPr>
        <w:numId w:val="46"/>
      </w:numPr>
      <w:spacing w:before="0" w:after="0" w:line="240" w:lineRule="auto"/>
    </w:pPr>
    <w:rPr>
      <w:rFonts w:ascii="Times New Roman" w:eastAsia="Times New Roman" w:hAnsi="Times New Roman" w:cs="Times New Roman"/>
      <w:sz w:val="22"/>
      <w:szCs w:val="22"/>
      <w:lang w:eastAsia="en-AU"/>
    </w:rPr>
  </w:style>
  <w:style w:type="paragraph" w:customStyle="1" w:styleId="pf0">
    <w:name w:val="pf0"/>
    <w:basedOn w:val="Normal"/>
    <w:rsid w:val="008C557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8C557C"/>
    <w:rPr>
      <w:rFonts w:ascii="Segoe UI" w:hAnsi="Segoe UI" w:cs="Segoe UI" w:hint="default"/>
      <w:sz w:val="18"/>
      <w:szCs w:val="18"/>
    </w:rPr>
  </w:style>
  <w:style w:type="character" w:styleId="UnresolvedMention">
    <w:name w:val="Unresolved Mention"/>
    <w:basedOn w:val="DefaultParagraphFont"/>
    <w:uiPriority w:val="99"/>
    <w:semiHidden/>
    <w:unhideWhenUsed/>
    <w:rsid w:val="00BC13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63611">
      <w:bodyDiv w:val="1"/>
      <w:marLeft w:val="0"/>
      <w:marRight w:val="0"/>
      <w:marTop w:val="0"/>
      <w:marBottom w:val="0"/>
      <w:divBdr>
        <w:top w:val="none" w:sz="0" w:space="0" w:color="auto"/>
        <w:left w:val="none" w:sz="0" w:space="0" w:color="auto"/>
        <w:bottom w:val="none" w:sz="0" w:space="0" w:color="auto"/>
        <w:right w:val="none" w:sz="0" w:space="0" w:color="auto"/>
      </w:divBdr>
    </w:div>
    <w:div w:id="164519532">
      <w:bodyDiv w:val="1"/>
      <w:marLeft w:val="0"/>
      <w:marRight w:val="0"/>
      <w:marTop w:val="0"/>
      <w:marBottom w:val="0"/>
      <w:divBdr>
        <w:top w:val="none" w:sz="0" w:space="0" w:color="auto"/>
        <w:left w:val="none" w:sz="0" w:space="0" w:color="auto"/>
        <w:bottom w:val="none" w:sz="0" w:space="0" w:color="auto"/>
        <w:right w:val="none" w:sz="0" w:space="0" w:color="auto"/>
      </w:divBdr>
    </w:div>
    <w:div w:id="188029283">
      <w:bodyDiv w:val="1"/>
      <w:marLeft w:val="0"/>
      <w:marRight w:val="0"/>
      <w:marTop w:val="0"/>
      <w:marBottom w:val="0"/>
      <w:divBdr>
        <w:top w:val="none" w:sz="0" w:space="0" w:color="auto"/>
        <w:left w:val="none" w:sz="0" w:space="0" w:color="auto"/>
        <w:bottom w:val="none" w:sz="0" w:space="0" w:color="auto"/>
        <w:right w:val="none" w:sz="0" w:space="0" w:color="auto"/>
      </w:divBdr>
    </w:div>
    <w:div w:id="454951453">
      <w:bodyDiv w:val="1"/>
      <w:marLeft w:val="0"/>
      <w:marRight w:val="0"/>
      <w:marTop w:val="0"/>
      <w:marBottom w:val="0"/>
      <w:divBdr>
        <w:top w:val="none" w:sz="0" w:space="0" w:color="auto"/>
        <w:left w:val="none" w:sz="0" w:space="0" w:color="auto"/>
        <w:bottom w:val="none" w:sz="0" w:space="0" w:color="auto"/>
        <w:right w:val="none" w:sz="0" w:space="0" w:color="auto"/>
      </w:divBdr>
    </w:div>
    <w:div w:id="495271436">
      <w:bodyDiv w:val="1"/>
      <w:marLeft w:val="0"/>
      <w:marRight w:val="0"/>
      <w:marTop w:val="0"/>
      <w:marBottom w:val="0"/>
      <w:divBdr>
        <w:top w:val="none" w:sz="0" w:space="0" w:color="auto"/>
        <w:left w:val="none" w:sz="0" w:space="0" w:color="auto"/>
        <w:bottom w:val="none" w:sz="0" w:space="0" w:color="auto"/>
        <w:right w:val="none" w:sz="0" w:space="0" w:color="auto"/>
      </w:divBdr>
    </w:div>
    <w:div w:id="680936291">
      <w:bodyDiv w:val="1"/>
      <w:marLeft w:val="0"/>
      <w:marRight w:val="0"/>
      <w:marTop w:val="0"/>
      <w:marBottom w:val="0"/>
      <w:divBdr>
        <w:top w:val="none" w:sz="0" w:space="0" w:color="auto"/>
        <w:left w:val="none" w:sz="0" w:space="0" w:color="auto"/>
        <w:bottom w:val="none" w:sz="0" w:space="0" w:color="auto"/>
        <w:right w:val="none" w:sz="0" w:space="0" w:color="auto"/>
      </w:divBdr>
    </w:div>
    <w:div w:id="705298687">
      <w:bodyDiv w:val="1"/>
      <w:marLeft w:val="0"/>
      <w:marRight w:val="0"/>
      <w:marTop w:val="0"/>
      <w:marBottom w:val="0"/>
      <w:divBdr>
        <w:top w:val="none" w:sz="0" w:space="0" w:color="auto"/>
        <w:left w:val="none" w:sz="0" w:space="0" w:color="auto"/>
        <w:bottom w:val="none" w:sz="0" w:space="0" w:color="auto"/>
        <w:right w:val="none" w:sz="0" w:space="0" w:color="auto"/>
      </w:divBdr>
    </w:div>
    <w:div w:id="813569989">
      <w:bodyDiv w:val="1"/>
      <w:marLeft w:val="0"/>
      <w:marRight w:val="0"/>
      <w:marTop w:val="0"/>
      <w:marBottom w:val="0"/>
      <w:divBdr>
        <w:top w:val="none" w:sz="0" w:space="0" w:color="auto"/>
        <w:left w:val="none" w:sz="0" w:space="0" w:color="auto"/>
        <w:bottom w:val="none" w:sz="0" w:space="0" w:color="auto"/>
        <w:right w:val="none" w:sz="0" w:space="0" w:color="auto"/>
      </w:divBdr>
    </w:div>
    <w:div w:id="846866235">
      <w:bodyDiv w:val="1"/>
      <w:marLeft w:val="0"/>
      <w:marRight w:val="0"/>
      <w:marTop w:val="0"/>
      <w:marBottom w:val="0"/>
      <w:divBdr>
        <w:top w:val="none" w:sz="0" w:space="0" w:color="auto"/>
        <w:left w:val="none" w:sz="0" w:space="0" w:color="auto"/>
        <w:bottom w:val="none" w:sz="0" w:space="0" w:color="auto"/>
        <w:right w:val="none" w:sz="0" w:space="0" w:color="auto"/>
      </w:divBdr>
    </w:div>
    <w:div w:id="932207347">
      <w:bodyDiv w:val="1"/>
      <w:marLeft w:val="0"/>
      <w:marRight w:val="0"/>
      <w:marTop w:val="0"/>
      <w:marBottom w:val="0"/>
      <w:divBdr>
        <w:top w:val="none" w:sz="0" w:space="0" w:color="auto"/>
        <w:left w:val="none" w:sz="0" w:space="0" w:color="auto"/>
        <w:bottom w:val="none" w:sz="0" w:space="0" w:color="auto"/>
        <w:right w:val="none" w:sz="0" w:space="0" w:color="auto"/>
      </w:divBdr>
    </w:div>
    <w:div w:id="941761295">
      <w:bodyDiv w:val="1"/>
      <w:marLeft w:val="0"/>
      <w:marRight w:val="0"/>
      <w:marTop w:val="0"/>
      <w:marBottom w:val="0"/>
      <w:divBdr>
        <w:top w:val="none" w:sz="0" w:space="0" w:color="auto"/>
        <w:left w:val="none" w:sz="0" w:space="0" w:color="auto"/>
        <w:bottom w:val="none" w:sz="0" w:space="0" w:color="auto"/>
        <w:right w:val="none" w:sz="0" w:space="0" w:color="auto"/>
      </w:divBdr>
    </w:div>
    <w:div w:id="969629374">
      <w:bodyDiv w:val="1"/>
      <w:marLeft w:val="0"/>
      <w:marRight w:val="0"/>
      <w:marTop w:val="0"/>
      <w:marBottom w:val="0"/>
      <w:divBdr>
        <w:top w:val="none" w:sz="0" w:space="0" w:color="auto"/>
        <w:left w:val="none" w:sz="0" w:space="0" w:color="auto"/>
        <w:bottom w:val="none" w:sz="0" w:space="0" w:color="auto"/>
        <w:right w:val="none" w:sz="0" w:space="0" w:color="auto"/>
      </w:divBdr>
    </w:div>
    <w:div w:id="985086789">
      <w:bodyDiv w:val="1"/>
      <w:marLeft w:val="0"/>
      <w:marRight w:val="0"/>
      <w:marTop w:val="0"/>
      <w:marBottom w:val="0"/>
      <w:divBdr>
        <w:top w:val="none" w:sz="0" w:space="0" w:color="auto"/>
        <w:left w:val="none" w:sz="0" w:space="0" w:color="auto"/>
        <w:bottom w:val="none" w:sz="0" w:space="0" w:color="auto"/>
        <w:right w:val="none" w:sz="0" w:space="0" w:color="auto"/>
      </w:divBdr>
    </w:div>
    <w:div w:id="1101099049">
      <w:bodyDiv w:val="1"/>
      <w:marLeft w:val="0"/>
      <w:marRight w:val="0"/>
      <w:marTop w:val="0"/>
      <w:marBottom w:val="0"/>
      <w:divBdr>
        <w:top w:val="none" w:sz="0" w:space="0" w:color="auto"/>
        <w:left w:val="none" w:sz="0" w:space="0" w:color="auto"/>
        <w:bottom w:val="none" w:sz="0" w:space="0" w:color="auto"/>
        <w:right w:val="none" w:sz="0" w:space="0" w:color="auto"/>
      </w:divBdr>
    </w:div>
    <w:div w:id="1184200882">
      <w:bodyDiv w:val="1"/>
      <w:marLeft w:val="0"/>
      <w:marRight w:val="0"/>
      <w:marTop w:val="0"/>
      <w:marBottom w:val="0"/>
      <w:divBdr>
        <w:top w:val="none" w:sz="0" w:space="0" w:color="auto"/>
        <w:left w:val="none" w:sz="0" w:space="0" w:color="auto"/>
        <w:bottom w:val="none" w:sz="0" w:space="0" w:color="auto"/>
        <w:right w:val="none" w:sz="0" w:space="0" w:color="auto"/>
      </w:divBdr>
    </w:div>
    <w:div w:id="1295057775">
      <w:bodyDiv w:val="1"/>
      <w:marLeft w:val="0"/>
      <w:marRight w:val="0"/>
      <w:marTop w:val="0"/>
      <w:marBottom w:val="0"/>
      <w:divBdr>
        <w:top w:val="none" w:sz="0" w:space="0" w:color="auto"/>
        <w:left w:val="none" w:sz="0" w:space="0" w:color="auto"/>
        <w:bottom w:val="none" w:sz="0" w:space="0" w:color="auto"/>
        <w:right w:val="none" w:sz="0" w:space="0" w:color="auto"/>
      </w:divBdr>
    </w:div>
    <w:div w:id="1334450644">
      <w:bodyDiv w:val="1"/>
      <w:marLeft w:val="0"/>
      <w:marRight w:val="0"/>
      <w:marTop w:val="0"/>
      <w:marBottom w:val="0"/>
      <w:divBdr>
        <w:top w:val="none" w:sz="0" w:space="0" w:color="auto"/>
        <w:left w:val="none" w:sz="0" w:space="0" w:color="auto"/>
        <w:bottom w:val="none" w:sz="0" w:space="0" w:color="auto"/>
        <w:right w:val="none" w:sz="0" w:space="0" w:color="auto"/>
      </w:divBdr>
    </w:div>
    <w:div w:id="1354577981">
      <w:bodyDiv w:val="1"/>
      <w:marLeft w:val="0"/>
      <w:marRight w:val="0"/>
      <w:marTop w:val="0"/>
      <w:marBottom w:val="0"/>
      <w:divBdr>
        <w:top w:val="none" w:sz="0" w:space="0" w:color="auto"/>
        <w:left w:val="none" w:sz="0" w:space="0" w:color="auto"/>
        <w:bottom w:val="none" w:sz="0" w:space="0" w:color="auto"/>
        <w:right w:val="none" w:sz="0" w:space="0" w:color="auto"/>
      </w:divBdr>
    </w:div>
    <w:div w:id="1415205291">
      <w:bodyDiv w:val="1"/>
      <w:marLeft w:val="0"/>
      <w:marRight w:val="0"/>
      <w:marTop w:val="0"/>
      <w:marBottom w:val="0"/>
      <w:divBdr>
        <w:top w:val="none" w:sz="0" w:space="0" w:color="auto"/>
        <w:left w:val="none" w:sz="0" w:space="0" w:color="auto"/>
        <w:bottom w:val="none" w:sz="0" w:space="0" w:color="auto"/>
        <w:right w:val="none" w:sz="0" w:space="0" w:color="auto"/>
      </w:divBdr>
    </w:div>
    <w:div w:id="1465348533">
      <w:bodyDiv w:val="1"/>
      <w:marLeft w:val="0"/>
      <w:marRight w:val="0"/>
      <w:marTop w:val="0"/>
      <w:marBottom w:val="0"/>
      <w:divBdr>
        <w:top w:val="none" w:sz="0" w:space="0" w:color="auto"/>
        <w:left w:val="none" w:sz="0" w:space="0" w:color="auto"/>
        <w:bottom w:val="none" w:sz="0" w:space="0" w:color="auto"/>
        <w:right w:val="none" w:sz="0" w:space="0" w:color="auto"/>
      </w:divBdr>
    </w:div>
    <w:div w:id="1488668648">
      <w:bodyDiv w:val="1"/>
      <w:marLeft w:val="0"/>
      <w:marRight w:val="0"/>
      <w:marTop w:val="0"/>
      <w:marBottom w:val="0"/>
      <w:divBdr>
        <w:top w:val="none" w:sz="0" w:space="0" w:color="auto"/>
        <w:left w:val="none" w:sz="0" w:space="0" w:color="auto"/>
        <w:bottom w:val="none" w:sz="0" w:space="0" w:color="auto"/>
        <w:right w:val="none" w:sz="0" w:space="0" w:color="auto"/>
      </w:divBdr>
    </w:div>
    <w:div w:id="1510096025">
      <w:bodyDiv w:val="1"/>
      <w:marLeft w:val="0"/>
      <w:marRight w:val="0"/>
      <w:marTop w:val="0"/>
      <w:marBottom w:val="0"/>
      <w:divBdr>
        <w:top w:val="none" w:sz="0" w:space="0" w:color="auto"/>
        <w:left w:val="none" w:sz="0" w:space="0" w:color="auto"/>
        <w:bottom w:val="none" w:sz="0" w:space="0" w:color="auto"/>
        <w:right w:val="none" w:sz="0" w:space="0" w:color="auto"/>
      </w:divBdr>
    </w:div>
    <w:div w:id="1544631506">
      <w:bodyDiv w:val="1"/>
      <w:marLeft w:val="0"/>
      <w:marRight w:val="0"/>
      <w:marTop w:val="0"/>
      <w:marBottom w:val="0"/>
      <w:divBdr>
        <w:top w:val="none" w:sz="0" w:space="0" w:color="auto"/>
        <w:left w:val="none" w:sz="0" w:space="0" w:color="auto"/>
        <w:bottom w:val="none" w:sz="0" w:space="0" w:color="auto"/>
        <w:right w:val="none" w:sz="0" w:space="0" w:color="auto"/>
      </w:divBdr>
    </w:div>
    <w:div w:id="1556158516">
      <w:bodyDiv w:val="1"/>
      <w:marLeft w:val="0"/>
      <w:marRight w:val="0"/>
      <w:marTop w:val="0"/>
      <w:marBottom w:val="0"/>
      <w:divBdr>
        <w:top w:val="none" w:sz="0" w:space="0" w:color="auto"/>
        <w:left w:val="none" w:sz="0" w:space="0" w:color="auto"/>
        <w:bottom w:val="none" w:sz="0" w:space="0" w:color="auto"/>
        <w:right w:val="none" w:sz="0" w:space="0" w:color="auto"/>
      </w:divBdr>
    </w:div>
    <w:div w:id="1652900995">
      <w:bodyDiv w:val="1"/>
      <w:marLeft w:val="0"/>
      <w:marRight w:val="0"/>
      <w:marTop w:val="0"/>
      <w:marBottom w:val="0"/>
      <w:divBdr>
        <w:top w:val="none" w:sz="0" w:space="0" w:color="auto"/>
        <w:left w:val="none" w:sz="0" w:space="0" w:color="auto"/>
        <w:bottom w:val="none" w:sz="0" w:space="0" w:color="auto"/>
        <w:right w:val="none" w:sz="0" w:space="0" w:color="auto"/>
      </w:divBdr>
    </w:div>
    <w:div w:id="1867136965">
      <w:bodyDiv w:val="1"/>
      <w:marLeft w:val="0"/>
      <w:marRight w:val="0"/>
      <w:marTop w:val="0"/>
      <w:marBottom w:val="0"/>
      <w:divBdr>
        <w:top w:val="none" w:sz="0" w:space="0" w:color="auto"/>
        <w:left w:val="none" w:sz="0" w:space="0" w:color="auto"/>
        <w:bottom w:val="none" w:sz="0" w:space="0" w:color="auto"/>
        <w:right w:val="none" w:sz="0" w:space="0" w:color="auto"/>
      </w:divBdr>
    </w:div>
    <w:div w:id="1913196857">
      <w:bodyDiv w:val="1"/>
      <w:marLeft w:val="0"/>
      <w:marRight w:val="0"/>
      <w:marTop w:val="0"/>
      <w:marBottom w:val="0"/>
      <w:divBdr>
        <w:top w:val="none" w:sz="0" w:space="0" w:color="auto"/>
        <w:left w:val="none" w:sz="0" w:space="0" w:color="auto"/>
        <w:bottom w:val="none" w:sz="0" w:space="0" w:color="auto"/>
        <w:right w:val="none" w:sz="0" w:space="0" w:color="auto"/>
      </w:divBdr>
    </w:div>
    <w:div w:id="1925605590">
      <w:bodyDiv w:val="1"/>
      <w:marLeft w:val="0"/>
      <w:marRight w:val="0"/>
      <w:marTop w:val="0"/>
      <w:marBottom w:val="0"/>
      <w:divBdr>
        <w:top w:val="none" w:sz="0" w:space="0" w:color="auto"/>
        <w:left w:val="none" w:sz="0" w:space="0" w:color="auto"/>
        <w:bottom w:val="none" w:sz="0" w:space="0" w:color="auto"/>
        <w:right w:val="none" w:sz="0" w:space="0" w:color="auto"/>
      </w:divBdr>
    </w:div>
    <w:div w:id="2020546197">
      <w:bodyDiv w:val="1"/>
      <w:marLeft w:val="0"/>
      <w:marRight w:val="0"/>
      <w:marTop w:val="0"/>
      <w:marBottom w:val="0"/>
      <w:divBdr>
        <w:top w:val="none" w:sz="0" w:space="0" w:color="auto"/>
        <w:left w:val="none" w:sz="0" w:space="0" w:color="auto"/>
        <w:bottom w:val="none" w:sz="0" w:space="0" w:color="auto"/>
        <w:right w:val="none" w:sz="0" w:space="0" w:color="auto"/>
      </w:divBdr>
    </w:div>
    <w:div w:id="2061324927">
      <w:bodyDiv w:val="1"/>
      <w:marLeft w:val="0"/>
      <w:marRight w:val="0"/>
      <w:marTop w:val="0"/>
      <w:marBottom w:val="0"/>
      <w:divBdr>
        <w:top w:val="none" w:sz="0" w:space="0" w:color="auto"/>
        <w:left w:val="none" w:sz="0" w:space="0" w:color="auto"/>
        <w:bottom w:val="none" w:sz="0" w:space="0" w:color="auto"/>
        <w:right w:val="none" w:sz="0" w:space="0" w:color="auto"/>
      </w:divBdr>
      <w:divsChild>
        <w:div w:id="820124303">
          <w:marLeft w:val="547"/>
          <w:marRight w:val="0"/>
          <w:marTop w:val="0"/>
          <w:marBottom w:val="0"/>
          <w:divBdr>
            <w:top w:val="none" w:sz="0" w:space="0" w:color="auto"/>
            <w:left w:val="none" w:sz="0" w:space="0" w:color="auto"/>
            <w:bottom w:val="none" w:sz="0" w:space="0" w:color="auto"/>
            <w:right w:val="none" w:sz="0" w:space="0" w:color="auto"/>
          </w:divBdr>
        </w:div>
      </w:divsChild>
    </w:div>
    <w:div w:id="212592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Jobaccess.gov.au"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eader" Target="header5.xml"/><Relationship Id="rId27" Type="http://schemas.openxmlformats.org/officeDocument/2006/relationships/footer" Target="footer4.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lakiston\AppData\Local\Temp\Templafy\WordVsto\Issues%20paper%20_%20Call%20for%20submiss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7FD2389F76443681CF210B415E2C79"/>
        <w:category>
          <w:name w:val="General"/>
          <w:gallery w:val="placeholder"/>
        </w:category>
        <w:types>
          <w:type w:val="bbPlcHdr"/>
        </w:types>
        <w:behaviors>
          <w:behavior w:val="content"/>
        </w:behaviors>
        <w:guid w:val="{0E8A70B4-DBD4-456A-A0B5-17D82BB05376}"/>
      </w:docPartPr>
      <w:docPartBody>
        <w:p w:rsidR="009E555E" w:rsidRDefault="009E555E" w:rsidP="009E555E">
          <w:pPr>
            <w:pStyle w:val="567FD2389F76443681CF210B415E2C79"/>
          </w:pPr>
          <w:r w:rsidRPr="00201320">
            <w:rPr>
              <w:rStyle w:val="Strong"/>
            </w:rPr>
            <w:t>[Title]</w:t>
          </w:r>
        </w:p>
      </w:docPartBody>
    </w:docPart>
    <w:docPart>
      <w:docPartPr>
        <w:name w:val="6E5092017DC543EDB3D68032EE396822"/>
        <w:category>
          <w:name w:val="General"/>
          <w:gallery w:val="placeholder"/>
        </w:category>
        <w:types>
          <w:type w:val="bbPlcHdr"/>
        </w:types>
        <w:behaviors>
          <w:behavior w:val="content"/>
        </w:behaviors>
        <w:guid w:val="{88BB2E37-A0E7-4123-B90B-F045A79B607C}"/>
      </w:docPartPr>
      <w:docPartBody>
        <w:p w:rsidR="003B4637" w:rsidRDefault="003D5FF5">
          <w:pPr>
            <w:pStyle w:val="6E5092017DC543EDB3D68032EE396822"/>
          </w:pPr>
          <w:r w:rsidRPr="00201320">
            <w:rPr>
              <w:rStyle w:val="Strong"/>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Body)">
    <w:altName w:val="Arial"/>
    <w:panose1 w:val="00000000000000000000"/>
    <w:charset w:val="00"/>
    <w:family w:val="roman"/>
    <w:notTrueType/>
    <w:pitch w:val="default"/>
  </w:font>
  <w:font w:name="TimesNewRoman">
    <w:altName w:val="MS Gothic"/>
    <w:panose1 w:val="00000000000000000000"/>
    <w:charset w:val="80"/>
    <w:family w:val="auto"/>
    <w:notTrueType/>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456"/>
    <w:rsid w:val="00083284"/>
    <w:rsid w:val="0009492B"/>
    <w:rsid w:val="000B34D0"/>
    <w:rsid w:val="000B450C"/>
    <w:rsid w:val="001503EA"/>
    <w:rsid w:val="001547F5"/>
    <w:rsid w:val="00173F04"/>
    <w:rsid w:val="002252F1"/>
    <w:rsid w:val="00275FCB"/>
    <w:rsid w:val="002D4F78"/>
    <w:rsid w:val="003737C0"/>
    <w:rsid w:val="003751A2"/>
    <w:rsid w:val="003B4637"/>
    <w:rsid w:val="003D5FF5"/>
    <w:rsid w:val="00441E05"/>
    <w:rsid w:val="00463A72"/>
    <w:rsid w:val="00465221"/>
    <w:rsid w:val="004D4708"/>
    <w:rsid w:val="004E305D"/>
    <w:rsid w:val="004E42F4"/>
    <w:rsid w:val="0050071D"/>
    <w:rsid w:val="00531065"/>
    <w:rsid w:val="005F5906"/>
    <w:rsid w:val="005F7955"/>
    <w:rsid w:val="007312A7"/>
    <w:rsid w:val="00757AA8"/>
    <w:rsid w:val="007C296E"/>
    <w:rsid w:val="007C7E2F"/>
    <w:rsid w:val="00891362"/>
    <w:rsid w:val="009305CD"/>
    <w:rsid w:val="00974557"/>
    <w:rsid w:val="009D49D6"/>
    <w:rsid w:val="009E0E26"/>
    <w:rsid w:val="009E555E"/>
    <w:rsid w:val="009F7D08"/>
    <w:rsid w:val="00A20A62"/>
    <w:rsid w:val="00A55456"/>
    <w:rsid w:val="00B1243A"/>
    <w:rsid w:val="00B26FE3"/>
    <w:rsid w:val="00B90961"/>
    <w:rsid w:val="00BA1AC0"/>
    <w:rsid w:val="00BC7ED3"/>
    <w:rsid w:val="00C041D0"/>
    <w:rsid w:val="00C714F2"/>
    <w:rsid w:val="00CD1A61"/>
    <w:rsid w:val="00CE057D"/>
    <w:rsid w:val="00D17BAD"/>
    <w:rsid w:val="00D84530"/>
    <w:rsid w:val="00DC4224"/>
    <w:rsid w:val="00F00820"/>
    <w:rsid w:val="00F6120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39"/>
    <w:pPr>
      <w:keepNext w:val="0"/>
      <w:keepLines w:val="0"/>
      <w:spacing w:before="560" w:after="480" w:line="204" w:lineRule="auto"/>
      <w:ind w:right="2268"/>
      <w:contextualSpacing/>
    </w:pPr>
    <w:rPr>
      <w:color w:val="FFFFFF" w:themeColor="background1"/>
      <w:kern w:val="28"/>
      <w:sz w:val="52"/>
      <w:szCs w:val="56"/>
      <w:lang w:eastAsia="en-US"/>
      <w14:ligatures w14:val="none"/>
    </w:rPr>
  </w:style>
  <w:style w:type="character" w:customStyle="1" w:styleId="TitleChar">
    <w:name w:val="Title Char"/>
    <w:basedOn w:val="DefaultParagraphFont"/>
    <w:link w:val="Title"/>
    <w:uiPriority w:val="39"/>
    <w:rPr>
      <w:rFonts w:asciiTheme="majorHAnsi" w:eastAsiaTheme="majorEastAsia" w:hAnsiTheme="majorHAnsi" w:cstheme="majorBidi"/>
      <w:color w:val="FFFFFF" w:themeColor="background1"/>
      <w:kern w:val="28"/>
      <w:sz w:val="52"/>
      <w:szCs w:val="56"/>
      <w:lang w:eastAsia="en-US"/>
      <w14:ligatures w14:val="non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32"/>
      <w:szCs w:val="32"/>
    </w:rPr>
  </w:style>
  <w:style w:type="character" w:styleId="PlaceholderText">
    <w:name w:val="Placeholder Text"/>
    <w:basedOn w:val="DefaultParagraphFont"/>
    <w:uiPriority w:val="99"/>
    <w:semiHidden/>
    <w:rPr>
      <w:color w:val="808080"/>
    </w:rPr>
  </w:style>
  <w:style w:type="character" w:styleId="Strong">
    <w:name w:val="Strong"/>
    <w:basedOn w:val="DefaultParagraphFont"/>
    <w:uiPriority w:val="22"/>
    <w:qFormat/>
    <w:rPr>
      <w:rFonts w:asciiTheme="minorHAnsi" w:hAnsiTheme="minorHAnsi"/>
      <w:b/>
      <w:bCs/>
    </w:rPr>
  </w:style>
  <w:style w:type="paragraph" w:customStyle="1" w:styleId="567FD2389F76443681CF210B415E2C79">
    <w:name w:val="567FD2389F76443681CF210B415E2C79"/>
    <w:rsid w:val="009E555E"/>
  </w:style>
  <w:style w:type="paragraph" w:customStyle="1" w:styleId="6E5092017DC543EDB3D68032EE396822">
    <w:name w:val="6E5092017DC543EDB3D68032EE3968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mplafyFormConfiguration><![CDATA[{"formFields":[],"formDataEntries":[]}]]></TemplafyFormConfigura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lcf76f155ced4ddcb4097134ff3c332f xmlns="3d385984-9344-419b-a80b-49c06a2bdab8">
      <Terms xmlns="http://schemas.microsoft.com/office/infopath/2007/PartnerControls"/>
    </lcf76f155ced4ddcb4097134ff3c332f>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humbnail xmlns="3d385984-9344-419b-a80b-49c06a2bdab8" xsi:nil="true"/>
    <_Flow_SignoffStatus xmlns="3d385984-9344-419b-a80b-49c06a2bdab8" xsi:nil="true"/>
    <_dlc_DocId xmlns="20393cdf-440a-4521-8f19-00ba43423d00" xsi:nil="true"/>
    <_dlc_DocIdUrl xmlns="20393cdf-440a-4521-8f19-00ba43423d00">
      <Url xsi:nil="true"/>
      <Description xsi:nil="true"/>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256d5692b87b0bd99e72b4c990c2406f">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cbef0a87dd0137fe962dd7e27ea8c40f"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TemplafyTemplateConfiguration><![CDATA[{"elementsMetadata":[],"transformationConfigurations":[],"templateName":"Issues paper / Call for submissions","templateDescription":"Template for inquiries and studies","enableDocumentContentUpdater":false,"version":"2.0"}]]></TemplafyTemplateConfiguration>
</file>

<file path=customXml/itemProps1.xml><?xml version="1.0" encoding="utf-8"?>
<ds:datastoreItem xmlns:ds="http://schemas.openxmlformats.org/officeDocument/2006/customXml" ds:itemID="{6CFF1BCC-D2E9-430D-A357-66D1BD1A80F3}">
  <ds:schemaRefs>
    <ds:schemaRef ds:uri="http://schemas.openxmlformats.org/officeDocument/2006/bibliography"/>
  </ds:schemaRefs>
</ds:datastoreItem>
</file>

<file path=customXml/itemProps2.xml><?xml version="1.0" encoding="utf-8"?>
<ds:datastoreItem xmlns:ds="http://schemas.openxmlformats.org/officeDocument/2006/customXml" ds:itemID="{9897F752-2238-441E-ABA5-DB8C10DEA577}">
  <ds:schemaRefs/>
</ds:datastoreItem>
</file>

<file path=customXml/itemProps3.xml><?xml version="1.0" encoding="utf-8"?>
<ds:datastoreItem xmlns:ds="http://schemas.openxmlformats.org/officeDocument/2006/customXml" ds:itemID="{00A4AB51-C9EA-4855-A59F-99F8CFA1ACD7}">
  <ds:schemaRefs>
    <ds:schemaRef ds:uri="http://schemas.microsoft.com/sharepoint/events"/>
  </ds:schemaRefs>
</ds:datastoreItem>
</file>

<file path=customXml/itemProps4.xml><?xml version="1.0" encoding="utf-8"?>
<ds:datastoreItem xmlns:ds="http://schemas.openxmlformats.org/officeDocument/2006/customXml" ds:itemID="{2A82738E-21D0-4AC0-9BE8-7C5F2BB22DBC}">
  <ds:schemaRefs>
    <ds:schemaRef ds:uri="http://schemas.microsoft.com/sharepoint/v3/contenttype/forms"/>
  </ds:schemaRefs>
</ds:datastoreItem>
</file>

<file path=customXml/itemProps5.xml><?xml version="1.0" encoding="utf-8"?>
<ds:datastoreItem xmlns:ds="http://schemas.openxmlformats.org/officeDocument/2006/customXml" ds:itemID="{07365F1F-2357-43CB-9890-4906CBFAB887}">
  <ds:schemaRefs>
    <ds:schemaRef ds:uri="http://purl.org/dc/elements/1.1/"/>
    <ds:schemaRef ds:uri="http://www.w3.org/XML/1998/namespace"/>
    <ds:schemaRef ds:uri="http://schemas.microsoft.com/office/2006/metadata/properties"/>
    <ds:schemaRef ds:uri="20393cdf-440a-4521-8f19-00ba43423d00"/>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3d385984-9344-419b-a80b-49c06a2bdab8"/>
    <ds:schemaRef ds:uri="http://purl.org/dc/terms/"/>
  </ds:schemaRefs>
</ds:datastoreItem>
</file>

<file path=customXml/itemProps6.xml><?xml version="1.0" encoding="utf-8"?>
<ds:datastoreItem xmlns:ds="http://schemas.openxmlformats.org/officeDocument/2006/customXml" ds:itemID="{8E2537CE-DB8C-421A-815D-92A9443CF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CCDCE8C-2FF2-479D-91C1-79A7A7683D3C}">
  <ds:schemaRefs/>
</ds:datastoreItem>
</file>

<file path=docProps/app.xml><?xml version="1.0" encoding="utf-8"?>
<Properties xmlns="http://schemas.openxmlformats.org/officeDocument/2006/extended-properties" xmlns:vt="http://schemas.openxmlformats.org/officeDocument/2006/docPropsVTypes">
  <Template>Issues paper _ Call for submissions.dotx</Template>
  <TotalTime>11</TotalTime>
  <Pages>64</Pages>
  <Words>20968</Words>
  <Characters>119522</Characters>
  <Application>Microsoft Office Word</Application>
  <DocSecurity>0</DocSecurity>
  <Lines>996</Lines>
  <Paragraphs>280</Paragraphs>
  <ScaleCrop>false</ScaleCrop>
  <HeadingPairs>
    <vt:vector size="2" baseType="variant">
      <vt:variant>
        <vt:lpstr>Title</vt:lpstr>
      </vt:variant>
      <vt:variant>
        <vt:i4>1</vt:i4>
      </vt:variant>
    </vt:vector>
  </HeadingPairs>
  <TitlesOfParts>
    <vt:vector size="1" baseType="lpstr">
      <vt:lpstr>Enterprise Agreement 20024-2027</vt:lpstr>
    </vt:vector>
  </TitlesOfParts>
  <Company>Productivity Commission</Company>
  <LinksUpToDate>false</LinksUpToDate>
  <CharactersWithSpaces>140210</CharactersWithSpaces>
  <SharedDoc>false</SharedDoc>
  <HLinks>
    <vt:vector size="6" baseType="variant">
      <vt:variant>
        <vt:i4>589908</vt:i4>
      </vt:variant>
      <vt:variant>
        <vt:i4>474</vt:i4>
      </vt:variant>
      <vt:variant>
        <vt:i4>0</vt:i4>
      </vt:variant>
      <vt:variant>
        <vt:i4>5</vt:i4>
      </vt:variant>
      <vt:variant>
        <vt:lpwstr>http://www.jobaccess.gov.au/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Enterprise Agreement 20024-2027</dc:title>
  <dc:subject>2024 – 2027</dc:subject>
  <dc:creator>Productivity Commission</dc:creator>
  <cp:keywords/>
  <dc:description/>
  <cp:lastModifiedBy>Chris Alston</cp:lastModifiedBy>
  <cp:revision>5</cp:revision>
  <cp:lastPrinted>2024-02-04T23:19:00Z</cp:lastPrinted>
  <dcterms:created xsi:type="dcterms:W3CDTF">2024-03-13T21:46:00Z</dcterms:created>
  <dcterms:modified xsi:type="dcterms:W3CDTF">2024-03-15T02:44:00Z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637734062846799996</vt:lpwstr>
  </property>
  <property fmtid="{D5CDD505-2E9C-101B-9397-08002B2CF9AE}" pid="4" name="TemplafyUserProfileId">
    <vt:lpwstr>637610559250693850</vt:lpwstr>
  </property>
  <property fmtid="{D5CDD505-2E9C-101B-9397-08002B2CF9AE}" pid="5" name="TemplafyFromBlank">
    <vt:bool>false</vt:bool>
  </property>
  <property fmtid="{D5CDD505-2E9C-101B-9397-08002B2CF9AE}" pid="6" name="ContentTypeId">
    <vt:lpwstr>0x0101006C0B5E815648EF46B6FA6D42F17E5E9F000C963E276195B04F83BC027CFDC94A8D</vt:lpwstr>
  </property>
  <property fmtid="{D5CDD505-2E9C-101B-9397-08002B2CF9AE}" pid="7" name="MediaServiceImageTags">
    <vt:lpwstr/>
  </property>
  <property fmtid="{D5CDD505-2E9C-101B-9397-08002B2CF9AE}" pid="8" name="HPRMSecurityCaveat">
    <vt:lpwstr/>
  </property>
  <property fmtid="{D5CDD505-2E9C-101B-9397-08002B2CF9AE}" pid="9" name="HPRMSecurityLevel">
    <vt:lpwstr>1;#OFFICIAL|11463c70-78df-4e3b-b0ff-f66cd3cb26ec</vt:lpwstr>
  </property>
  <property fmtid="{D5CDD505-2E9C-101B-9397-08002B2CF9AE}" pid="10" name="RevIMBCS">
    <vt:lpwstr>1;#Unclassified|3955eeb1-2d18-4582-aeb2-00144ec3aaf5</vt:lpwstr>
  </property>
  <property fmtid="{D5CDD505-2E9C-101B-9397-08002B2CF9AE}" pid="11" name="MSIP_Label_c1f2b1ce-4212-46db-a901-dd8453f57141_Enabled">
    <vt:lpwstr>true</vt:lpwstr>
  </property>
  <property fmtid="{D5CDD505-2E9C-101B-9397-08002B2CF9AE}" pid="12" name="MSIP_Label_c1f2b1ce-4212-46db-a901-dd8453f57141_SetDate">
    <vt:lpwstr>2024-03-13T23:57:08Z</vt:lpwstr>
  </property>
  <property fmtid="{D5CDD505-2E9C-101B-9397-08002B2CF9AE}" pid="13" name="MSIP_Label_c1f2b1ce-4212-46db-a901-dd8453f57141_Method">
    <vt:lpwstr>Privileged</vt:lpwstr>
  </property>
  <property fmtid="{D5CDD505-2E9C-101B-9397-08002B2CF9AE}" pid="14" name="MSIP_Label_c1f2b1ce-4212-46db-a901-dd8453f57141_Name">
    <vt:lpwstr>Publish</vt:lpwstr>
  </property>
  <property fmtid="{D5CDD505-2E9C-101B-9397-08002B2CF9AE}" pid="15" name="MSIP_Label_c1f2b1ce-4212-46db-a901-dd8453f57141_SiteId">
    <vt:lpwstr>29f9330b-c0fe-4244-830e-ba9f275d6c34</vt:lpwstr>
  </property>
  <property fmtid="{D5CDD505-2E9C-101B-9397-08002B2CF9AE}" pid="16" name="MSIP_Label_c1f2b1ce-4212-46db-a901-dd8453f57141_ActionId">
    <vt:lpwstr>38a1348a-97e8-4448-92a0-48aabfae6742</vt:lpwstr>
  </property>
  <property fmtid="{D5CDD505-2E9C-101B-9397-08002B2CF9AE}" pid="17" name="MSIP_Label_c1f2b1ce-4212-46db-a901-dd8453f57141_ContentBits">
    <vt:lpwstr>0</vt:lpwstr>
  </property>
</Properties>
</file>