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BF1808"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1906" y="1389413"/>
            <wp:positionH relativeFrom="page">
              <wp:align>center</wp:align>
            </wp:positionH>
            <wp:positionV relativeFrom="page">
              <wp:align>bottom</wp:align>
            </wp:positionV>
            <wp:extent cx="7560000" cy="9975600"/>
            <wp:effectExtent l="0" t="0" r="3175" b="6985"/>
            <wp:wrapNone/>
            <wp:docPr id="1" name="Picture 1" descr="Cover image for the Australian GOvernment Productivity C0mmission Draft Report titled 'Access to Justice Arrangements'. Published April 2014.&#10;&#10;This is a draft report prepared for further public consultation and input.&#10;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justice-d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 xml:space="preserve">This publication is available from the Productivity Commission website at </w:t>
      </w:r>
      <w:proofErr w:type="spellStart"/>
      <w:r w:rsidRPr="00F4234E">
        <w:rPr>
          <w:i/>
        </w:rPr>
        <w:t>www.pc.gov.au</w:t>
      </w:r>
      <w:proofErr w:type="spellEnd"/>
      <w:r w:rsidRPr="00F4234E">
        <w:rPr>
          <w:i/>
        </w:rPr>
        <w:t>.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 xml:space="preserve">Publications </w:t>
      </w:r>
      <w:r w:rsidR="001F79BC">
        <w:rPr>
          <w:b/>
          <w:sz w:val="24"/>
        </w:rPr>
        <w:t>e</w:t>
      </w:r>
      <w:r>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1F79BC"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0C3820" w:rsidP="003E7802">
      <w:pPr>
        <w:pStyle w:val="BodyText"/>
        <w:spacing w:before="160" w:after="120" w:line="240" w:lineRule="auto"/>
        <w:rPr>
          <w:sz w:val="24"/>
          <w:szCs w:val="24"/>
        </w:rPr>
      </w:pPr>
      <w:r>
        <w:rPr>
          <w:sz w:val="24"/>
          <w:szCs w:val="24"/>
        </w:rPr>
        <w:t xml:space="preserve">Productivity Commission 2014, </w:t>
      </w:r>
      <w:r>
        <w:rPr>
          <w:i/>
          <w:sz w:val="24"/>
          <w:szCs w:val="24"/>
        </w:rPr>
        <w:t>Access to Justice</w:t>
      </w:r>
      <w:r w:rsidR="00BD03F0">
        <w:rPr>
          <w:i/>
          <w:sz w:val="24"/>
          <w:szCs w:val="24"/>
        </w:rPr>
        <w:t xml:space="preserve"> Arrangements</w:t>
      </w:r>
      <w:r>
        <w:rPr>
          <w:sz w:val="24"/>
          <w:szCs w:val="24"/>
        </w:rPr>
        <w:t>, Draft Report, Canberra.</w:t>
      </w:r>
    </w:p>
    <w:p w:rsidR="003E7802" w:rsidRPr="00551FB8" w:rsidRDefault="003E7802" w:rsidP="003E7802">
      <w:pPr>
        <w:pStyle w:val="BodyText"/>
        <w:spacing w:before="160" w:after="120" w:line="240" w:lineRule="auto"/>
        <w:rPr>
          <w:sz w:val="24"/>
          <w:szCs w:val="24"/>
        </w:rPr>
      </w:pPr>
      <w:bookmarkStart w:id="2" w:name="JEL"/>
      <w:bookmarkEnd w:id="2"/>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t>
      </w:r>
      <w:proofErr w:type="spellStart"/>
      <w:r w:rsidRPr="00BB5DCF">
        <w:rPr>
          <w:sz w:val="24"/>
          <w:szCs w:val="24"/>
        </w:rPr>
        <w:t>www.pc.gov.au</w:t>
      </w:r>
      <w:proofErr w:type="spellEnd"/>
      <w:r w:rsidRPr="00BB5DCF">
        <w:rPr>
          <w:sz w:val="24"/>
          <w:szCs w:val="24"/>
        </w:rPr>
        <w:t xml:space="preserve">)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headerReference w:type="even" r:id="rId10"/>
          <w:headerReference w:type="default" r:id="rId11"/>
          <w:headerReference w:type="first" r:id="rId12"/>
          <w:type w:val="oddPage"/>
          <w:pgSz w:w="11907" w:h="16840" w:code="9"/>
          <w:pgMar w:top="1418" w:right="1304" w:bottom="567" w:left="1814" w:header="1701" w:footer="567" w:gutter="0"/>
          <w:pgNumType w:fmt="lowerRoman" w:start="1"/>
          <w:cols w:space="720"/>
          <w:titlePg/>
        </w:sectPr>
      </w:pPr>
      <w:bookmarkStart w:id="3" w:name="cov"/>
      <w:bookmarkEnd w:id="3"/>
    </w:p>
    <w:p w:rsidR="000C3820" w:rsidRDefault="000C3820">
      <w:pPr>
        <w:pStyle w:val="Heading1"/>
      </w:pPr>
      <w:bookmarkStart w:id="4" w:name="_Toc384052345"/>
      <w:bookmarkStart w:id="5" w:name="_Toc384103557"/>
      <w:bookmarkStart w:id="6" w:name="_Toc384103811"/>
      <w:r>
        <w:lastRenderedPageBreak/>
        <w:t>Opportunity for further comment</w:t>
      </w:r>
      <w:bookmarkEnd w:id="4"/>
      <w:bookmarkEnd w:id="5"/>
      <w:bookmarkEnd w:id="6"/>
    </w:p>
    <w:p w:rsidR="000C3820" w:rsidRDefault="000C3820" w:rsidP="000C3820">
      <w:pPr>
        <w:pStyle w:val="BodyText"/>
      </w:pPr>
      <w:r>
        <w:t xml:space="preserve">You are invited to examine this draft inquiry report and comment on it by written submission to the Productivity Commission, preferably in electronic format, by </w:t>
      </w:r>
      <w:r w:rsidRPr="006F681A">
        <w:rPr>
          <w:b/>
        </w:rPr>
        <w:t>21 May 2014</w:t>
      </w:r>
      <w:r>
        <w:t xml:space="preserve">, and/or by attending a public hearing. </w:t>
      </w:r>
    </w:p>
    <w:p w:rsidR="000C3820" w:rsidRPr="006F681A" w:rsidRDefault="000C3820" w:rsidP="000C3820">
      <w:pPr>
        <w:pStyle w:val="BodyText"/>
        <w:rPr>
          <w:i/>
        </w:rPr>
      </w:pPr>
      <w:r>
        <w:t xml:space="preserve">Public hearing will commence on </w:t>
      </w:r>
      <w:r w:rsidRPr="006F681A">
        <w:rPr>
          <w:b/>
        </w:rPr>
        <w:t>2 June 2014</w:t>
      </w:r>
      <w:r>
        <w:t xml:space="preserve">, with the venues to be advised. For those participating in the public hearings, the Commission would appreciate receiving advance copies of submissions or a brief summary of the main discussion points at least </w:t>
      </w:r>
      <w:r>
        <w:rPr>
          <w:b/>
        </w:rPr>
        <w:t>2 working days</w:t>
      </w:r>
      <w:r>
        <w:t xml:space="preserve"> prior to the relevant hearing date. </w:t>
      </w:r>
    </w:p>
    <w:p w:rsidR="000C3820" w:rsidRDefault="000C3820" w:rsidP="000C3820">
      <w:pPr>
        <w:pStyle w:val="BodyText"/>
      </w:pPr>
      <w:r>
        <w:t>The final report will be prepared after submissions have been received and public hearings have been held, and will be forwarded to the Australian Government in September 2014.</w:t>
      </w:r>
    </w:p>
    <w:p w:rsidR="000C3820" w:rsidRDefault="000C3820" w:rsidP="000C3820">
      <w:pPr>
        <w:pStyle w:val="BodyText"/>
      </w:pPr>
      <w:r>
        <w:rPr>
          <w:szCs w:val="26"/>
        </w:rPr>
        <w:t xml:space="preserve">Further information on how to provide a written submission or register your attendance at the public hearings (as a participant or an observer) is available on the inquiry website: </w:t>
      </w:r>
      <w:proofErr w:type="spellStart"/>
      <w:r>
        <w:rPr>
          <w:szCs w:val="26"/>
        </w:rPr>
        <w:t>www.pc.gov.au</w:t>
      </w:r>
      <w:proofErr w:type="spellEnd"/>
      <w:r>
        <w:rPr>
          <w:szCs w:val="26"/>
        </w:rPr>
        <w:t>/projects/inquiry/</w:t>
      </w:r>
      <w:r w:rsidRPr="00B47E20">
        <w:rPr>
          <w:szCs w:val="26"/>
        </w:rPr>
        <w:t>access-justice</w:t>
      </w:r>
      <w:r>
        <w:rPr>
          <w:szCs w:val="26"/>
        </w:rPr>
        <w:t>.</w:t>
      </w:r>
    </w:p>
    <w:p w:rsidR="000C3820" w:rsidRPr="007151C7" w:rsidRDefault="000C3820" w:rsidP="000C3820">
      <w:pPr>
        <w:pStyle w:val="BodyText"/>
        <w:spacing w:before="560"/>
        <w:rPr>
          <w:b/>
        </w:rPr>
      </w:pPr>
      <w:r w:rsidRPr="007151C7">
        <w:rPr>
          <w:b/>
        </w:rPr>
        <w:t>Commissioners</w:t>
      </w:r>
    </w:p>
    <w:p w:rsidR="000C3820" w:rsidRDefault="000C3820" w:rsidP="000C3820">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p w:rsidR="000C3820" w:rsidRDefault="000C3820" w:rsidP="000C3820">
      <w:pPr>
        <w:pStyle w:val="BodyText"/>
      </w:pPr>
      <w:r>
        <w:t>Dr Warren Mundy</w:t>
      </w:r>
      <w:r>
        <w:tab/>
      </w:r>
      <w:r>
        <w:tab/>
      </w:r>
      <w:r>
        <w:tab/>
      </w:r>
      <w:r>
        <w:tab/>
      </w:r>
      <w:r>
        <w:tab/>
      </w:r>
      <w:r>
        <w:tab/>
      </w:r>
      <w:r>
        <w:tab/>
        <w:t>Presiding Commissioner</w:t>
      </w:r>
    </w:p>
    <w:p w:rsidR="000C3820" w:rsidRPr="007151C7" w:rsidRDefault="000C3820" w:rsidP="000C3820">
      <w:pPr>
        <w:pStyle w:val="BodyText"/>
      </w:pPr>
      <w:r>
        <w:t>Angela MacRae</w:t>
      </w:r>
      <w:r>
        <w:tab/>
      </w:r>
      <w:r>
        <w:tab/>
      </w:r>
      <w:r>
        <w:tab/>
      </w:r>
      <w:r>
        <w:tab/>
      </w:r>
      <w:r>
        <w:tab/>
      </w:r>
      <w:r>
        <w:tab/>
      </w:r>
      <w:r>
        <w:tab/>
      </w:r>
      <w:r>
        <w:tab/>
        <w:t>Commissioner</w:t>
      </w:r>
    </w:p>
    <w:p w:rsidR="000C3820" w:rsidRDefault="000C3820" w:rsidP="000C3820">
      <w:pPr>
        <w:pStyle w:val="Heading1"/>
        <w:sectPr w:rsidR="000C3820" w:rsidSect="000C3820">
          <w:headerReference w:type="even" r:id="rId13"/>
          <w:headerReference w:type="default" r:id="rId14"/>
          <w:footerReference w:type="even" r:id="rId15"/>
          <w:footerReference w:type="default" r:id="rId16"/>
          <w:headerReference w:type="first" r:id="rId17"/>
          <w:type w:val="oddPage"/>
          <w:pgSz w:w="11907" w:h="16840" w:code="9"/>
          <w:pgMar w:top="1985" w:right="1304" w:bottom="1418" w:left="1814" w:header="1701" w:footer="567" w:gutter="0"/>
          <w:pgNumType w:fmt="lowerRoman" w:start="3"/>
          <w:cols w:space="720"/>
        </w:sectPr>
      </w:pPr>
    </w:p>
    <w:p w:rsidR="000C3820" w:rsidRDefault="000C3820" w:rsidP="000C3820">
      <w:pPr>
        <w:pStyle w:val="Heading1"/>
      </w:pPr>
      <w:bookmarkStart w:id="7" w:name="_Toc384052346"/>
      <w:bookmarkStart w:id="8" w:name="_Toc384103558"/>
      <w:bookmarkStart w:id="9" w:name="_Toc384103812"/>
      <w:r>
        <w:lastRenderedPageBreak/>
        <w:t>Terms of reference</w:t>
      </w:r>
      <w:bookmarkEnd w:id="7"/>
      <w:bookmarkEnd w:id="8"/>
      <w:bookmarkEnd w:id="9"/>
    </w:p>
    <w:p w:rsidR="000C3820" w:rsidRPr="00A53F0A" w:rsidRDefault="000C3820" w:rsidP="000C3820">
      <w:pPr>
        <w:jc w:val="both"/>
        <w:rPr>
          <w:szCs w:val="26"/>
          <w:lang w:eastAsia="en-AU"/>
        </w:rPr>
      </w:pPr>
      <w:r w:rsidRPr="00A53F0A">
        <w:rPr>
          <w:szCs w:val="26"/>
          <w:lang w:eastAsia="en-AU"/>
        </w:rPr>
        <w:t>I, David Bradbury, Assistant Treasurer, pursuant to Parts 2 and 3 of the Productivity Commission Act 1998, hereby request that the Productivity Commission undertake an inquiry into Australia's system of civil dispute resolution, with a focus on constraining costs and promoting access to justice and equality before the law.</w:t>
      </w:r>
    </w:p>
    <w:p w:rsidR="000C3820" w:rsidRPr="00A53F0A" w:rsidRDefault="000C3820" w:rsidP="000C3820">
      <w:pPr>
        <w:jc w:val="both"/>
        <w:rPr>
          <w:szCs w:val="26"/>
          <w:lang w:eastAsia="en-AU"/>
        </w:rPr>
      </w:pPr>
    </w:p>
    <w:p w:rsidR="000C3820" w:rsidRPr="00A53F0A" w:rsidRDefault="000C3820" w:rsidP="000C3820">
      <w:pPr>
        <w:jc w:val="both"/>
        <w:rPr>
          <w:b/>
          <w:szCs w:val="26"/>
          <w:lang w:eastAsia="en-AU"/>
        </w:rPr>
      </w:pPr>
      <w:r w:rsidRPr="00A53F0A">
        <w:rPr>
          <w:b/>
          <w:szCs w:val="26"/>
          <w:lang w:eastAsia="en-AU"/>
        </w:rPr>
        <w:t>Background</w:t>
      </w:r>
    </w:p>
    <w:p w:rsidR="000C3820" w:rsidRPr="00A53F0A" w:rsidRDefault="000C3820" w:rsidP="000C3820">
      <w:pPr>
        <w:jc w:val="both"/>
        <w:rPr>
          <w:b/>
          <w:szCs w:val="26"/>
          <w:lang w:eastAsia="en-AU"/>
        </w:rPr>
      </w:pPr>
    </w:p>
    <w:p w:rsidR="000C3820" w:rsidRPr="00A53F0A" w:rsidRDefault="000C3820" w:rsidP="000C3820">
      <w:pPr>
        <w:jc w:val="both"/>
        <w:rPr>
          <w:szCs w:val="26"/>
          <w:lang w:eastAsia="en-AU"/>
        </w:rPr>
      </w:pPr>
      <w:r w:rsidRPr="00A53F0A">
        <w:rPr>
          <w:szCs w:val="26"/>
          <w:lang w:eastAsia="en-AU"/>
        </w:rPr>
        <w:t>The cost of accessing justice services and securing legal representation can prevent many Australians from gaining effective access to the justice system. For a well-functioning justice system, access to the system should not be dependent on capacity to pay and vulnerable litigants should not be disadvantaged.</w:t>
      </w:r>
    </w:p>
    <w:p w:rsidR="000C3820" w:rsidRPr="00A53F0A" w:rsidRDefault="000C3820" w:rsidP="000C3820">
      <w:pPr>
        <w:jc w:val="both"/>
        <w:rPr>
          <w:szCs w:val="26"/>
          <w:lang w:eastAsia="en-AU"/>
        </w:rPr>
      </w:pPr>
    </w:p>
    <w:p w:rsidR="000C3820" w:rsidRPr="00A53F0A" w:rsidRDefault="000C3820" w:rsidP="000C3820">
      <w:pPr>
        <w:jc w:val="both"/>
        <w:rPr>
          <w:szCs w:val="26"/>
          <w:lang w:eastAsia="en-AU"/>
        </w:rPr>
      </w:pPr>
      <w:r w:rsidRPr="00A53F0A">
        <w:rPr>
          <w:szCs w:val="26"/>
          <w:lang w:eastAsia="en-AU"/>
        </w:rPr>
        <w:t>A well-functioning justice system should provide timely and affordable justice. This means delivering fair and equitable outcomes as efficiently as possible and resolving disputes early, expeditiously and at the most appropriate level. A justice system which effectively excludes a sizable portion of society from adequate redress risks considerable economic and social costs.</w:t>
      </w:r>
    </w:p>
    <w:p w:rsidR="000C3820" w:rsidRPr="00A53F0A" w:rsidRDefault="000C3820" w:rsidP="000C3820">
      <w:pPr>
        <w:jc w:val="both"/>
        <w:rPr>
          <w:szCs w:val="26"/>
          <w:lang w:eastAsia="en-AU"/>
        </w:rPr>
      </w:pPr>
    </w:p>
    <w:p w:rsidR="000C3820" w:rsidRPr="00A53F0A" w:rsidRDefault="000C3820" w:rsidP="000C3820">
      <w:pPr>
        <w:jc w:val="both"/>
        <w:rPr>
          <w:b/>
          <w:szCs w:val="26"/>
          <w:lang w:eastAsia="en-AU"/>
        </w:rPr>
      </w:pPr>
      <w:r w:rsidRPr="00A53F0A">
        <w:rPr>
          <w:b/>
          <w:szCs w:val="26"/>
          <w:lang w:eastAsia="en-AU"/>
        </w:rPr>
        <w:t>Scope of the Inquiry</w:t>
      </w:r>
    </w:p>
    <w:p w:rsidR="000C3820" w:rsidRPr="00A53F0A" w:rsidRDefault="000C3820" w:rsidP="000C3820">
      <w:pPr>
        <w:jc w:val="both"/>
        <w:rPr>
          <w:b/>
          <w:szCs w:val="26"/>
          <w:lang w:eastAsia="en-AU"/>
        </w:rPr>
      </w:pPr>
    </w:p>
    <w:p w:rsidR="000C3820" w:rsidRPr="00A53F0A" w:rsidRDefault="000C3820" w:rsidP="000C3820">
      <w:pPr>
        <w:jc w:val="both"/>
        <w:rPr>
          <w:szCs w:val="26"/>
          <w:lang w:eastAsia="en-AU"/>
        </w:rPr>
      </w:pPr>
      <w:r w:rsidRPr="00A53F0A">
        <w:rPr>
          <w:szCs w:val="26"/>
          <w:lang w:eastAsia="en-AU"/>
        </w:rPr>
        <w:t>The Commission is requested to examine the current costs of accessing justice services and securing legal representation, and the impact of these costs on access to, and quality of justice. It will make recommendations on the best way to improve access to the justice system and equity of representation including, but not limited to, the funding of legal assistance services.</w:t>
      </w:r>
    </w:p>
    <w:p w:rsidR="000C3820" w:rsidRPr="00A53F0A" w:rsidRDefault="000C3820" w:rsidP="000C3820">
      <w:pPr>
        <w:jc w:val="both"/>
        <w:rPr>
          <w:szCs w:val="26"/>
          <w:lang w:eastAsia="en-AU"/>
        </w:rPr>
      </w:pPr>
    </w:p>
    <w:p w:rsidR="000C3820" w:rsidRPr="00A53F0A" w:rsidRDefault="000C3820" w:rsidP="000C3820">
      <w:pPr>
        <w:jc w:val="both"/>
        <w:rPr>
          <w:szCs w:val="26"/>
          <w:lang w:eastAsia="en-AU"/>
        </w:rPr>
      </w:pPr>
      <w:r w:rsidRPr="00A53F0A">
        <w:rPr>
          <w:szCs w:val="26"/>
          <w:lang w:eastAsia="en-AU"/>
        </w:rPr>
        <w:t>In particular, the Commission should have regard to:</w:t>
      </w:r>
    </w:p>
    <w:p w:rsidR="000C3820" w:rsidRPr="00A53F0A" w:rsidRDefault="000C3820" w:rsidP="000C3820">
      <w:pPr>
        <w:jc w:val="both"/>
        <w:rPr>
          <w:szCs w:val="26"/>
          <w:lang w:eastAsia="en-AU"/>
        </w:rPr>
      </w:pP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an assessment of the real costs of legal representation and trends over time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an assessment of the level of demand for legal services, including analysis of: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the number of persons who cannot afford to secure legal services but who do not qualify for legal assistance services, and </w:t>
      </w:r>
    </w:p>
    <w:p w:rsidR="000C3820" w:rsidRPr="00A53F0A" w:rsidRDefault="000C3820" w:rsidP="000C3820">
      <w:pPr>
        <w:numPr>
          <w:ilvl w:val="1"/>
          <w:numId w:val="32"/>
        </w:numPr>
        <w:spacing w:after="240"/>
        <w:ind w:left="1434" w:hanging="357"/>
        <w:jc w:val="both"/>
        <w:rPr>
          <w:szCs w:val="26"/>
          <w:lang w:eastAsia="en-AU"/>
        </w:rPr>
      </w:pPr>
      <w:r w:rsidRPr="00A53F0A">
        <w:rPr>
          <w:szCs w:val="26"/>
          <w:lang w:eastAsia="en-AU"/>
        </w:rPr>
        <w:t xml:space="preserve">the number of pro bono hours provided by legal professionals </w:t>
      </w:r>
    </w:p>
    <w:p w:rsidR="000C3820" w:rsidRPr="00A53F0A" w:rsidRDefault="000C3820" w:rsidP="000C3820">
      <w:pPr>
        <w:numPr>
          <w:ilvl w:val="0"/>
          <w:numId w:val="32"/>
        </w:numPr>
        <w:spacing w:after="240"/>
        <w:jc w:val="both"/>
        <w:rPr>
          <w:szCs w:val="26"/>
          <w:lang w:eastAsia="en-AU"/>
        </w:rPr>
      </w:pPr>
      <w:r w:rsidRPr="00A53F0A">
        <w:rPr>
          <w:szCs w:val="26"/>
          <w:lang w:eastAsia="en-AU"/>
        </w:rPr>
        <w:lastRenderedPageBreak/>
        <w:t xml:space="preserve">the factors that contribute to the cost of legal representation in Australia, including analysis of: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the supply of law graduates and barriers to entering the legal services market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information asymmetry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other issues of market failure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the structure of the legal profession in State and Territory jurisdictions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legal professional rules and practices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court practices and procedures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models of billing practices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the application of taxation laws to legal services expenditure, and </w:t>
      </w:r>
    </w:p>
    <w:p w:rsidR="000C3820" w:rsidRDefault="000C3820" w:rsidP="000C3820">
      <w:pPr>
        <w:numPr>
          <w:ilvl w:val="1"/>
          <w:numId w:val="32"/>
        </w:numPr>
        <w:spacing w:after="240"/>
        <w:ind w:left="1434" w:hanging="357"/>
        <w:jc w:val="both"/>
        <w:rPr>
          <w:szCs w:val="26"/>
          <w:lang w:eastAsia="en-AU"/>
        </w:rPr>
      </w:pPr>
      <w:r w:rsidRPr="00A53F0A">
        <w:rPr>
          <w:szCs w:val="26"/>
          <w:lang w:eastAsia="en-AU"/>
        </w:rPr>
        <w:t xml:space="preserve">other features of the legal services market which drive costs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whether the costs charged for accessing justice services and for legal representation are generally proportionate to the issues in dispute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the impact of the costs of accessing justice services, and securing legal representation, on the effectiveness of these services, including analysis of: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the ability of disadvantaged parties, including persons for whom English is a second language, to effectively self-represent, and </w:t>
      </w:r>
    </w:p>
    <w:p w:rsidR="000C3820" w:rsidRPr="00521E3B" w:rsidRDefault="000C3820" w:rsidP="000C3820">
      <w:pPr>
        <w:numPr>
          <w:ilvl w:val="1"/>
          <w:numId w:val="32"/>
        </w:numPr>
        <w:spacing w:after="240"/>
        <w:ind w:left="1434" w:hanging="357"/>
        <w:jc w:val="both"/>
        <w:rPr>
          <w:szCs w:val="26"/>
          <w:lang w:eastAsia="en-AU"/>
        </w:rPr>
      </w:pPr>
      <w:r w:rsidRPr="00521E3B">
        <w:rPr>
          <w:szCs w:val="26"/>
          <w:lang w:eastAsia="en-AU"/>
        </w:rPr>
        <w:t xml:space="preserve">the extent to which considerable resource disparity impacts on the effectiveness of the adversarial system and court processes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the economic and social impact of the costs of accessing justice services, and securing legal representation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the impact of the structures and processes of legal institutions on the costs of accessing and utilising these institutions, including analysis of discovery and case management processes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alternative mechanisms to improve equity and access to justice and achieve lower cost civil dispute resolution, in both metropolitan areas and regional and remote communities, and the costs and benefits of these, including analysis of the extent to which the following could contribute to addressing cost pressures: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early intervention measures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models of alternative dispute resolution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litigation funding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different models of legal aid assistance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specialist courts or alternative processes, such as community conferencing </w:t>
      </w:r>
    </w:p>
    <w:p w:rsidR="000C3820" w:rsidRPr="00A53F0A" w:rsidRDefault="000C3820" w:rsidP="000C3820">
      <w:pPr>
        <w:numPr>
          <w:ilvl w:val="1"/>
          <w:numId w:val="32"/>
        </w:numPr>
        <w:ind w:left="1434" w:hanging="357"/>
        <w:jc w:val="both"/>
        <w:rPr>
          <w:szCs w:val="26"/>
          <w:lang w:eastAsia="en-AU"/>
        </w:rPr>
      </w:pPr>
      <w:r w:rsidRPr="00A53F0A">
        <w:rPr>
          <w:szCs w:val="26"/>
          <w:lang w:eastAsia="en-AU"/>
        </w:rPr>
        <w:t xml:space="preserve">use of technology, and </w:t>
      </w:r>
    </w:p>
    <w:p w:rsidR="000C3820" w:rsidRPr="00521E3B" w:rsidRDefault="000C3820" w:rsidP="000C3820">
      <w:pPr>
        <w:numPr>
          <w:ilvl w:val="1"/>
          <w:numId w:val="32"/>
        </w:numPr>
        <w:spacing w:after="240"/>
        <w:ind w:left="1434" w:hanging="357"/>
        <w:jc w:val="both"/>
        <w:rPr>
          <w:szCs w:val="26"/>
          <w:lang w:eastAsia="en-AU"/>
        </w:rPr>
      </w:pPr>
      <w:r w:rsidRPr="00521E3B">
        <w:rPr>
          <w:szCs w:val="26"/>
          <w:lang w:eastAsia="en-AU"/>
        </w:rPr>
        <w:t xml:space="preserve">expedited procedures </w:t>
      </w:r>
    </w:p>
    <w:p w:rsidR="000C3820" w:rsidRPr="00A53F0A" w:rsidRDefault="000C3820" w:rsidP="000C3820">
      <w:pPr>
        <w:numPr>
          <w:ilvl w:val="0"/>
          <w:numId w:val="32"/>
        </w:numPr>
        <w:spacing w:after="240"/>
        <w:jc w:val="both"/>
        <w:rPr>
          <w:szCs w:val="26"/>
          <w:lang w:eastAsia="en-AU"/>
        </w:rPr>
      </w:pPr>
      <w:r w:rsidRPr="00A53F0A">
        <w:rPr>
          <w:szCs w:val="26"/>
          <w:lang w:eastAsia="en-AU"/>
        </w:rPr>
        <w:lastRenderedPageBreak/>
        <w:t xml:space="preserve">reforms in Australian jurisdictions and overseas which have been effective at lowering the costs of accessing justice services, securing legal representation and promoting equality in the justice system, and </w:t>
      </w:r>
    </w:p>
    <w:p w:rsidR="000C3820" w:rsidRPr="00A53F0A" w:rsidRDefault="000C3820" w:rsidP="000C3820">
      <w:pPr>
        <w:numPr>
          <w:ilvl w:val="0"/>
          <w:numId w:val="32"/>
        </w:numPr>
        <w:spacing w:after="240"/>
        <w:jc w:val="both"/>
        <w:rPr>
          <w:szCs w:val="26"/>
          <w:lang w:eastAsia="en-AU"/>
        </w:rPr>
      </w:pPr>
      <w:r w:rsidRPr="00A53F0A">
        <w:rPr>
          <w:szCs w:val="26"/>
          <w:lang w:eastAsia="en-AU"/>
        </w:rPr>
        <w:t xml:space="preserve">data collection across the justice system that would enable better measurement and evaluation of cost drivers and the effectiveness of measures to contain these. </w:t>
      </w:r>
    </w:p>
    <w:p w:rsidR="000C3820" w:rsidRPr="00A53F0A" w:rsidRDefault="000C3820" w:rsidP="000C3820">
      <w:pPr>
        <w:jc w:val="both"/>
        <w:rPr>
          <w:szCs w:val="26"/>
          <w:lang w:eastAsia="en-AU"/>
        </w:rPr>
      </w:pPr>
      <w:r w:rsidRPr="00A53F0A">
        <w:rPr>
          <w:szCs w:val="26"/>
          <w:lang w:eastAsia="en-AU"/>
        </w:rPr>
        <w:t>The Commission will report within fifteen months of receipt of this reference and will consult publicly for the purpose of this inquiry. The Commission is to provide both a draft and final report, and the reports will be published.</w:t>
      </w:r>
    </w:p>
    <w:p w:rsidR="000C3820" w:rsidRPr="00A53F0A" w:rsidRDefault="000C3820" w:rsidP="000C3820">
      <w:pPr>
        <w:jc w:val="both"/>
        <w:rPr>
          <w:szCs w:val="26"/>
          <w:lang w:eastAsia="en-AU"/>
        </w:rPr>
      </w:pPr>
    </w:p>
    <w:p w:rsidR="000C3820" w:rsidRPr="00A53F0A" w:rsidRDefault="000C3820" w:rsidP="000C3820">
      <w:pPr>
        <w:jc w:val="both"/>
        <w:rPr>
          <w:szCs w:val="26"/>
          <w:lang w:eastAsia="en-AU"/>
        </w:rPr>
      </w:pPr>
      <w:r w:rsidRPr="00A53F0A">
        <w:rPr>
          <w:szCs w:val="26"/>
          <w:lang w:eastAsia="en-AU"/>
        </w:rPr>
        <w:t xml:space="preserve">David Bradbury </w:t>
      </w:r>
    </w:p>
    <w:p w:rsidR="000C3820" w:rsidRPr="00A53F0A" w:rsidRDefault="000C3820" w:rsidP="000C3820">
      <w:pPr>
        <w:jc w:val="both"/>
        <w:rPr>
          <w:szCs w:val="26"/>
          <w:lang w:eastAsia="en-AU"/>
        </w:rPr>
      </w:pPr>
      <w:r w:rsidRPr="00A53F0A">
        <w:rPr>
          <w:szCs w:val="26"/>
          <w:lang w:eastAsia="en-AU"/>
        </w:rPr>
        <w:t>Assistant Treasurer</w:t>
      </w:r>
    </w:p>
    <w:p w:rsidR="000C3820" w:rsidRPr="00A53F0A" w:rsidRDefault="000C3820" w:rsidP="000C3820">
      <w:pPr>
        <w:jc w:val="both"/>
        <w:rPr>
          <w:szCs w:val="26"/>
          <w:lang w:eastAsia="en-AU"/>
        </w:rPr>
      </w:pPr>
    </w:p>
    <w:p w:rsidR="000C3820" w:rsidRPr="00A53F0A" w:rsidRDefault="000C3820" w:rsidP="000C3820">
      <w:pPr>
        <w:jc w:val="both"/>
        <w:rPr>
          <w:szCs w:val="26"/>
          <w:lang w:eastAsia="en-AU"/>
        </w:rPr>
      </w:pPr>
      <w:r w:rsidRPr="00A53F0A">
        <w:rPr>
          <w:szCs w:val="26"/>
          <w:lang w:eastAsia="en-AU"/>
        </w:rPr>
        <w:t>[Received 21 June 2013]</w:t>
      </w:r>
    </w:p>
    <w:p w:rsidR="000C3820" w:rsidRDefault="000C3820" w:rsidP="000C3820">
      <w:pPr>
        <w:pStyle w:val="BodyText"/>
      </w:pPr>
    </w:p>
    <w:p w:rsidR="000C3820" w:rsidRDefault="000C3820" w:rsidP="000C3820">
      <w:pPr>
        <w:pStyle w:val="BodyText"/>
        <w:sectPr w:rsidR="000C3820" w:rsidSect="000C3820">
          <w:headerReference w:type="even" r:id="rId18"/>
          <w:headerReference w:type="default" r:id="rId19"/>
          <w:footerReference w:type="even" r:id="rId20"/>
          <w:footerReference w:type="default" r:id="rId21"/>
          <w:headerReference w:type="first" r:id="rId22"/>
          <w:type w:val="oddPage"/>
          <w:pgSz w:w="11907" w:h="16840" w:code="9"/>
          <w:pgMar w:top="1985" w:right="1304" w:bottom="1418" w:left="1814" w:header="1701" w:footer="567" w:gutter="0"/>
          <w:pgNumType w:fmt="lowerRoman"/>
          <w:cols w:space="720"/>
        </w:sectPr>
      </w:pPr>
    </w:p>
    <w:p w:rsidR="000C3820" w:rsidRDefault="000C3820" w:rsidP="000C3820">
      <w:pPr>
        <w:pStyle w:val="Heading1"/>
        <w:spacing w:after="480"/>
      </w:pPr>
      <w:bookmarkStart w:id="10" w:name="_Toc383992861"/>
      <w:bookmarkStart w:id="11" w:name="_Toc383993279"/>
      <w:bookmarkStart w:id="12" w:name="_Toc383995300"/>
      <w:bookmarkStart w:id="13" w:name="_Toc383995381"/>
      <w:bookmarkStart w:id="14" w:name="_Toc383996830"/>
      <w:bookmarkStart w:id="15" w:name="_Toc384045142"/>
      <w:bookmarkStart w:id="16" w:name="_Toc384052347"/>
      <w:bookmarkStart w:id="17" w:name="_Toc384103559"/>
      <w:bookmarkStart w:id="18" w:name="_Toc384103813"/>
      <w:r>
        <w:lastRenderedPageBreak/>
        <w:t>Acknowledgments</w:t>
      </w:r>
      <w:bookmarkEnd w:id="10"/>
      <w:bookmarkEnd w:id="11"/>
      <w:bookmarkEnd w:id="12"/>
      <w:bookmarkEnd w:id="13"/>
      <w:bookmarkEnd w:id="14"/>
      <w:bookmarkEnd w:id="15"/>
      <w:bookmarkEnd w:id="16"/>
      <w:bookmarkEnd w:id="17"/>
      <w:bookmarkEnd w:id="18"/>
    </w:p>
    <w:p w:rsidR="000C3820" w:rsidRPr="000C3820" w:rsidRDefault="000C3820" w:rsidP="000C3820">
      <w:pPr>
        <w:pStyle w:val="BodyText"/>
      </w:pPr>
      <w:r w:rsidRPr="000C3820">
        <w:t>The Commission acknowledges the assistance of the South Australian court system, which allowed the inquiry to survey users of South Australian courts.</w:t>
      </w:r>
    </w:p>
    <w:p w:rsidR="000C3820" w:rsidRPr="000C3820" w:rsidRDefault="000C3820" w:rsidP="000C3820">
      <w:pPr>
        <w:pStyle w:val="BodyText"/>
      </w:pPr>
      <w:r w:rsidRPr="000C3820">
        <w:t xml:space="preserve">This paper uses unpublished data from the Legal Australia-Wide Survey (LAW Survey). This survey was undertaken by the Law and Justice Foundation of New South Wales, and more details of the survey are provided in </w:t>
      </w:r>
      <w:proofErr w:type="spellStart"/>
      <w:r w:rsidRPr="000C3820">
        <w:t>Coumarelos</w:t>
      </w:r>
      <w:proofErr w:type="spellEnd"/>
      <w:r w:rsidRPr="000C3820">
        <w:t xml:space="preserve"> et. al (2012). The Commission acknowledges the Foundation for providing the survey data for use in the inquiry report; any errors in its use are solely the responsibility of the Commission.</w:t>
      </w:r>
    </w:p>
    <w:p w:rsidR="000C3820" w:rsidRPr="000C3820" w:rsidRDefault="000C3820" w:rsidP="000C3820">
      <w:pPr>
        <w:pStyle w:val="BodyText"/>
      </w:pPr>
      <w:r w:rsidRPr="000C3820">
        <w:t xml:space="preserve">The Commission acknowledges data provided by </w:t>
      </w:r>
      <w:proofErr w:type="spellStart"/>
      <w:r w:rsidRPr="000C3820">
        <w:t>Comcare</w:t>
      </w:r>
      <w:proofErr w:type="spellEnd"/>
      <w:r w:rsidRPr="000C3820">
        <w:t xml:space="preserve">, the NSW Costs Assessment Scheme and a number of other stakeholders who provided useful information about litigation costs to the inquiry. </w:t>
      </w:r>
    </w:p>
    <w:p w:rsidR="000C3820" w:rsidRPr="000C3820" w:rsidRDefault="000C3820" w:rsidP="000C3820">
      <w:pPr>
        <w:pStyle w:val="BodyText"/>
      </w:pPr>
      <w:r w:rsidRPr="000C3820">
        <w:t>Finally, the Commission is particularly grateful to everyone who has given freely of their time to discuss with it the very wide range of matters canvassed in the terms of reference and looks forward to continuing that engagement through the hearing process and as the Commission finalises its report.</w:t>
      </w:r>
    </w:p>
    <w:p w:rsidR="000C3820" w:rsidRPr="005742CB" w:rsidRDefault="000C3820" w:rsidP="000C3820">
      <w:pPr>
        <w:pStyle w:val="Heading1"/>
        <w:spacing w:before="360" w:after="360"/>
      </w:pPr>
      <w:bookmarkStart w:id="19" w:name="_Toc383992862"/>
      <w:bookmarkStart w:id="20" w:name="_Toc383993280"/>
      <w:bookmarkStart w:id="21" w:name="_Toc383995301"/>
      <w:bookmarkStart w:id="22" w:name="_Toc383995382"/>
      <w:bookmarkStart w:id="23" w:name="_Toc383996831"/>
      <w:bookmarkStart w:id="24" w:name="_Toc384045143"/>
      <w:bookmarkStart w:id="25" w:name="_Toc384052348"/>
      <w:bookmarkStart w:id="26" w:name="_Toc384103560"/>
      <w:bookmarkStart w:id="27" w:name="_Toc384103814"/>
      <w:r w:rsidRPr="005742CB">
        <w:t>Disclosure of interests</w:t>
      </w:r>
      <w:bookmarkEnd w:id="19"/>
      <w:bookmarkEnd w:id="20"/>
      <w:bookmarkEnd w:id="21"/>
      <w:bookmarkEnd w:id="22"/>
      <w:bookmarkEnd w:id="23"/>
      <w:bookmarkEnd w:id="24"/>
      <w:bookmarkEnd w:id="25"/>
      <w:bookmarkEnd w:id="26"/>
      <w:bookmarkEnd w:id="27"/>
    </w:p>
    <w:p w:rsidR="000C3820" w:rsidRPr="000C3820" w:rsidRDefault="000C3820" w:rsidP="000C3820">
      <w:pPr>
        <w:pStyle w:val="BodyText"/>
      </w:pPr>
      <w:r w:rsidRPr="000C3820">
        <w:t>The Productivity Commission Act 1998 specifies that where Commissioners have or acquire interests, pecuniary or otherwise, that could conflict with the proper performance of their functions during an inquiry they must disclose the interests.</w:t>
      </w:r>
    </w:p>
    <w:p w:rsidR="000C3820" w:rsidRDefault="000C3820" w:rsidP="000C3820">
      <w:pPr>
        <w:pStyle w:val="BodyText"/>
      </w:pPr>
      <w:r w:rsidRPr="000C3820">
        <w:t>Dr Warren Mundy has advised the Commission that he is a Fellow of the Australian Institute of Company Directors and that he has not been involved in any way with the preparation of that organisation’s submission to this Inquiry.</w:t>
      </w:r>
    </w:p>
    <w:p w:rsidR="000C3820" w:rsidRDefault="000C3820">
      <w:pPr>
        <w:pStyle w:val="BodyText"/>
        <w:sectPr w:rsidR="000C3820" w:rsidSect="000C3820">
          <w:headerReference w:type="even" r:id="rId23"/>
          <w:headerReference w:type="default" r:id="rId24"/>
          <w:footerReference w:type="even" r:id="rId25"/>
          <w:footerReference w:type="default" r:id="rId26"/>
          <w:headerReference w:type="first" r:id="rId27"/>
          <w:pgSz w:w="11906" w:h="16838" w:code="9"/>
          <w:pgMar w:top="1985" w:right="1304" w:bottom="1418" w:left="1814" w:header="1701" w:footer="567" w:gutter="0"/>
          <w:pgNumType w:fmt="lowerRoman"/>
          <w:cols w:space="708"/>
          <w:docGrid w:linePitch="360"/>
        </w:sectPr>
      </w:pPr>
    </w:p>
    <w:p w:rsidR="00846F25" w:rsidRDefault="00735FEA" w:rsidP="00182B00">
      <w:pPr>
        <w:pStyle w:val="Heading1NotTOC"/>
        <w:rPr>
          <w:noProof/>
        </w:rPr>
      </w:pPr>
      <w:bookmarkStart w:id="28" w:name="Contents"/>
      <w:bookmarkEnd w:id="28"/>
      <w:r w:rsidRPr="00B153C3">
        <w:lastRenderedPageBreak/>
        <w:t>Contents</w:t>
      </w:r>
      <w:bookmarkStart w:id="29" w:name="InsertContents"/>
      <w:bookmarkEnd w:id="29"/>
    </w:p>
    <w:p w:rsidR="00846F25" w:rsidRDefault="00846F25">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0270B5">
        <w:rPr>
          <w:noProof/>
        </w:rPr>
        <w:t>iii</w:t>
      </w:r>
    </w:p>
    <w:p w:rsidR="00846F25" w:rsidRDefault="00846F25">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0270B5">
        <w:rPr>
          <w:noProof/>
        </w:rPr>
        <w:t>v</w:t>
      </w:r>
    </w:p>
    <w:p w:rsidR="00846F25" w:rsidRDefault="00846F25">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000270B5">
        <w:rPr>
          <w:noProof/>
        </w:rPr>
        <w:t>viii</w:t>
      </w:r>
    </w:p>
    <w:p w:rsidR="00846F25" w:rsidRDefault="00846F25">
      <w:pPr>
        <w:pStyle w:val="TOC1"/>
        <w:rPr>
          <w:rFonts w:asciiTheme="minorHAnsi" w:eastAsiaTheme="minorEastAsia" w:hAnsiTheme="minorHAnsi" w:cstheme="minorBidi"/>
          <w:b w:val="0"/>
          <w:noProof/>
          <w:sz w:val="22"/>
          <w:szCs w:val="22"/>
          <w:lang w:eastAsia="en-AU"/>
        </w:rPr>
      </w:pPr>
      <w:r>
        <w:rPr>
          <w:noProof/>
        </w:rPr>
        <w:t>Disclosure of interests</w:t>
      </w:r>
      <w:r>
        <w:rPr>
          <w:noProof/>
        </w:rPr>
        <w:tab/>
      </w:r>
      <w:r w:rsidR="000270B5">
        <w:rPr>
          <w:noProof/>
        </w:rPr>
        <w:t>viii</w:t>
      </w:r>
    </w:p>
    <w:p w:rsidR="00846F25" w:rsidRDefault="00846F25">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sidR="000270B5">
        <w:rPr>
          <w:noProof/>
        </w:rPr>
        <w:t>xiv</w:t>
      </w:r>
    </w:p>
    <w:p w:rsidR="00846F25" w:rsidRDefault="00846F25">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846F25" w:rsidRDefault="00846F25">
      <w:pPr>
        <w:pStyle w:val="TOC1"/>
        <w:rPr>
          <w:rFonts w:asciiTheme="minorHAnsi" w:eastAsiaTheme="minorEastAsia" w:hAnsiTheme="minorHAnsi" w:cstheme="minorBidi"/>
          <w:b w:val="0"/>
          <w:noProof/>
          <w:sz w:val="22"/>
          <w:szCs w:val="22"/>
          <w:lang w:eastAsia="en-AU"/>
        </w:rPr>
      </w:pPr>
      <w:r>
        <w:rPr>
          <w:noProof/>
        </w:rPr>
        <w:t>Summary of the Commission’s main proposals</w:t>
      </w:r>
      <w:r>
        <w:rPr>
          <w:noProof/>
        </w:rPr>
        <w:tab/>
        <w:t>38</w:t>
      </w:r>
    </w:p>
    <w:p w:rsidR="00846F25" w:rsidRDefault="00846F25">
      <w:pPr>
        <w:pStyle w:val="TOC1"/>
        <w:rPr>
          <w:rFonts w:asciiTheme="minorHAnsi" w:eastAsiaTheme="minorEastAsia" w:hAnsiTheme="minorHAnsi" w:cstheme="minorBidi"/>
          <w:b w:val="0"/>
          <w:noProof/>
          <w:sz w:val="22"/>
          <w:szCs w:val="22"/>
          <w:lang w:eastAsia="en-AU"/>
        </w:rPr>
      </w:pPr>
      <w:r>
        <w:rPr>
          <w:noProof/>
        </w:rPr>
        <w:t>List of findings, recommendations and information requests</w:t>
      </w:r>
      <w:r>
        <w:rPr>
          <w:noProof/>
        </w:rPr>
        <w:tab/>
        <w:t>45</w:t>
      </w:r>
    </w:p>
    <w:p w:rsidR="00846F25" w:rsidRDefault="00846F25">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What is this inquiry about?</w:t>
      </w:r>
      <w:r>
        <w:rPr>
          <w:noProof/>
        </w:rPr>
        <w:tab/>
        <w:t>77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is ‘access to justice’?</w:t>
      </w:r>
      <w:r>
        <w:rPr>
          <w:noProof/>
        </w:rPr>
        <w:tab/>
        <w:t>78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is ‘Australia’s system of civil dispute resolution’?</w:t>
      </w:r>
      <w:r>
        <w:rPr>
          <w:noProof/>
        </w:rPr>
        <w:tab/>
        <w:t>82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85</w:t>
      </w:r>
    </w:p>
    <w:p w:rsidR="00846F25" w:rsidRDefault="00846F25">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Understanding and measuring legal need</w:t>
      </w:r>
      <w:r>
        <w:rPr>
          <w:noProof/>
        </w:rPr>
        <w:tab/>
        <w:t>87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legal need?</w:t>
      </w:r>
      <w:r>
        <w:rPr>
          <w:noProof/>
        </w:rPr>
        <w:tab/>
        <w:t>88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can legal need be measured?</w:t>
      </w:r>
      <w:r>
        <w:rPr>
          <w:noProof/>
        </w:rPr>
        <w:tab/>
        <w:t>90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many Australians experience legal need?</w:t>
      </w:r>
      <w:r>
        <w:rPr>
          <w:noProof/>
        </w:rPr>
        <w:tab/>
        <w:t>91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Is there clustering of legal problems?</w:t>
      </w:r>
      <w:r>
        <w:rPr>
          <w:noProof/>
        </w:rPr>
        <w:tab/>
        <w:t>96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To what extent is there unmet legal need?</w:t>
      </w:r>
      <w:r>
        <w:rPr>
          <w:noProof/>
        </w:rPr>
        <w:tab/>
        <w:t>98</w:t>
      </w:r>
    </w:p>
    <w:p w:rsidR="00846F25" w:rsidRDefault="00846F25">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How accessible is the civil justice system?</w:t>
      </w:r>
      <w:r>
        <w:rPr>
          <w:noProof/>
        </w:rPr>
        <w:tab/>
        <w:t>109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How much does it cost to resolve civil disputes?</w:t>
      </w:r>
      <w:r>
        <w:rPr>
          <w:noProof/>
        </w:rPr>
        <w:tab/>
        <w:t>110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How long does it take to resolve disputes?</w:t>
      </w:r>
      <w:r>
        <w:rPr>
          <w:noProof/>
        </w:rPr>
        <w:tab/>
        <w:t>120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How complex is the civil justice system?</w:t>
      </w:r>
      <w:r>
        <w:rPr>
          <w:noProof/>
        </w:rPr>
        <w:tab/>
        <w:t>123</w:t>
      </w:r>
    </w:p>
    <w:p w:rsidR="00846F25" w:rsidRDefault="00846F25">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 policy framework</w:t>
      </w:r>
      <w:r>
        <w:rPr>
          <w:noProof/>
        </w:rPr>
        <w:tab/>
        <w:t>129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The role of the civil justice system</w:t>
      </w:r>
      <w:r>
        <w:rPr>
          <w:noProof/>
        </w:rPr>
        <w:tab/>
        <w:t>130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Civil justice and the role of government</w:t>
      </w:r>
      <w:r>
        <w:rPr>
          <w:noProof/>
        </w:rPr>
        <w:tab/>
        <w:t>132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lastRenderedPageBreak/>
        <w:t>4.3</w:t>
      </w:r>
      <w:r>
        <w:rPr>
          <w:rFonts w:asciiTheme="minorHAnsi" w:eastAsiaTheme="minorEastAsia" w:hAnsiTheme="minorHAnsi" w:cstheme="minorBidi"/>
          <w:noProof/>
          <w:sz w:val="22"/>
          <w:szCs w:val="22"/>
          <w:lang w:eastAsia="en-AU"/>
        </w:rPr>
        <w:tab/>
      </w:r>
      <w:r>
        <w:rPr>
          <w:noProof/>
        </w:rPr>
        <w:t>Promoting an efficient and effective civil justice system</w:t>
      </w:r>
      <w:r>
        <w:rPr>
          <w:noProof/>
        </w:rPr>
        <w:tab/>
        <w:t>136</w:t>
      </w:r>
    </w:p>
    <w:p w:rsidR="00846F25" w:rsidRDefault="00846F25">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Understanding and navigating the system</w:t>
      </w:r>
      <w:r>
        <w:rPr>
          <w:noProof/>
        </w:rPr>
        <w:tab/>
        <w:t>145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Understanding when problems have a legal dimension</w:t>
      </w:r>
      <w:r>
        <w:rPr>
          <w:noProof/>
        </w:rPr>
        <w:tab/>
        <w:t>147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Information and advice for resolving disputes</w:t>
      </w:r>
      <w:r>
        <w:rPr>
          <w:noProof/>
        </w:rPr>
        <w:tab/>
        <w:t>158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Referring people to appropriate sources of advice</w:t>
      </w:r>
      <w:r>
        <w:rPr>
          <w:noProof/>
        </w:rPr>
        <w:tab/>
        <w:t>167</w:t>
      </w:r>
    </w:p>
    <w:p w:rsidR="00846F25" w:rsidRDefault="00846F25">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Information and redress for consumers</w:t>
      </w:r>
      <w:r>
        <w:rPr>
          <w:noProof/>
        </w:rPr>
        <w:tab/>
        <w:t>175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Why do consumers need protecting?</w:t>
      </w:r>
      <w:r>
        <w:rPr>
          <w:noProof/>
        </w:rPr>
        <w:tab/>
        <w:t>176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current approach to billing is changing</w:t>
      </w:r>
      <w:r>
        <w:rPr>
          <w:noProof/>
        </w:rPr>
        <w:tab/>
        <w:t>182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Some reforms are required to protect consumers</w:t>
      </w:r>
      <w:r>
        <w:rPr>
          <w:noProof/>
        </w:rPr>
        <w:tab/>
        <w:t>191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Complaints avenues for legal service consumers</w:t>
      </w:r>
      <w:r>
        <w:rPr>
          <w:noProof/>
        </w:rPr>
        <w:tab/>
        <w:t>202</w:t>
      </w:r>
    </w:p>
    <w:p w:rsidR="00846F25" w:rsidRDefault="00846F25">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 responsive legal profession</w:t>
      </w:r>
      <w:r>
        <w:rPr>
          <w:noProof/>
        </w:rPr>
        <w:tab/>
        <w:t>215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Characteristics of the legal profession</w:t>
      </w:r>
      <w:r>
        <w:rPr>
          <w:noProof/>
        </w:rPr>
        <w:tab/>
        <w:t>216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Becoming a lawyer — education and training</w:t>
      </w:r>
      <w:r>
        <w:rPr>
          <w:noProof/>
        </w:rPr>
        <w:tab/>
        <w:t>221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Regulation of the profession</w:t>
      </w:r>
      <w:r>
        <w:rPr>
          <w:noProof/>
        </w:rPr>
        <w:tab/>
        <w:t>232</w:t>
      </w:r>
    </w:p>
    <w:p w:rsidR="00846F25" w:rsidRDefault="00846F25">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Alternative dispute resolution</w:t>
      </w:r>
      <w:r>
        <w:rPr>
          <w:noProof/>
        </w:rPr>
        <w:tab/>
        <w:t>249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is ADR and what role does it play?</w:t>
      </w:r>
      <w:r>
        <w:rPr>
          <w:noProof/>
        </w:rPr>
        <w:tab/>
        <w:t>250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The benefits and costs of using ADR</w:t>
      </w:r>
      <w:r>
        <w:rPr>
          <w:noProof/>
        </w:rPr>
        <w:tab/>
        <w:t>252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Can ADR be used more extensively?</w:t>
      </w:r>
      <w:r>
        <w:rPr>
          <w:noProof/>
        </w:rPr>
        <w:tab/>
        <w:t>256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Facilitating greater ADR</w:t>
      </w:r>
      <w:r>
        <w:rPr>
          <w:noProof/>
        </w:rPr>
        <w:tab/>
        <w:t>267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Building the evidence base</w:t>
      </w:r>
      <w:r>
        <w:rPr>
          <w:noProof/>
        </w:rPr>
        <w:tab/>
        <w:t>273</w:t>
      </w:r>
    </w:p>
    <w:p w:rsidR="00846F25" w:rsidRDefault="00846F25">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Ombudsmen and other complaint mechanisms</w:t>
      </w:r>
      <w:r>
        <w:rPr>
          <w:noProof/>
        </w:rPr>
        <w:tab/>
        <w:t>275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do ombudsmen do?</w:t>
      </w:r>
      <w:r>
        <w:rPr>
          <w:noProof/>
        </w:rPr>
        <w:tab/>
        <w:t>276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How do Ombudsmen promote access to justice?</w:t>
      </w:r>
      <w:r>
        <w:rPr>
          <w:noProof/>
        </w:rPr>
        <w:tab/>
        <w:t>278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How well are ombudsmen performing?</w:t>
      </w:r>
      <w:r>
        <w:rPr>
          <w:noProof/>
        </w:rPr>
        <w:tab/>
        <w:t>281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Can ombudsmen play a bigger role?</w:t>
      </w:r>
      <w:r>
        <w:rPr>
          <w:noProof/>
        </w:rPr>
        <w:tab/>
        <w:t>285</w:t>
      </w:r>
    </w:p>
    <w:p w:rsidR="00846F25" w:rsidRDefault="00846F25">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Tribunals</w:t>
      </w:r>
      <w:r>
        <w:rPr>
          <w:noProof/>
        </w:rPr>
        <w:tab/>
        <w:t>295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Tribunals in the civil dispute resolution landscape</w:t>
      </w:r>
      <w:r>
        <w:rPr>
          <w:noProof/>
        </w:rPr>
        <w:tab/>
        <w:t>296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A different way of ‘doing business’</w:t>
      </w:r>
      <w:r>
        <w:rPr>
          <w:noProof/>
        </w:rPr>
        <w:tab/>
        <w:t>300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Are tribunals effective in delivering access to justice?</w:t>
      </w:r>
      <w:r>
        <w:rPr>
          <w:noProof/>
        </w:rPr>
        <w:tab/>
        <w:t>304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How might tribunal performance be improved?</w:t>
      </w:r>
      <w:r>
        <w:rPr>
          <w:noProof/>
        </w:rPr>
        <w:tab/>
        <w:t>312</w:t>
      </w:r>
    </w:p>
    <w:p w:rsidR="00846F25" w:rsidRDefault="00846F25">
      <w:pPr>
        <w:pStyle w:val="TOC1"/>
        <w:rPr>
          <w:rFonts w:asciiTheme="minorHAnsi" w:eastAsiaTheme="minorEastAsia" w:hAnsiTheme="minorHAnsi" w:cstheme="minorBidi"/>
          <w:b w:val="0"/>
          <w:noProof/>
          <w:sz w:val="22"/>
          <w:szCs w:val="22"/>
          <w:lang w:eastAsia="en-AU"/>
        </w:rPr>
      </w:pPr>
      <w:r>
        <w:rPr>
          <w:noProof/>
        </w:rPr>
        <w:lastRenderedPageBreak/>
        <w:t>11</w:t>
      </w:r>
      <w:r>
        <w:rPr>
          <w:rFonts w:asciiTheme="minorHAnsi" w:eastAsiaTheme="minorEastAsia" w:hAnsiTheme="minorHAnsi" w:cstheme="minorBidi"/>
          <w:b w:val="0"/>
          <w:noProof/>
          <w:sz w:val="22"/>
          <w:szCs w:val="22"/>
          <w:lang w:eastAsia="en-AU"/>
        </w:rPr>
        <w:tab/>
      </w:r>
      <w:r>
        <w:rPr>
          <w:noProof/>
        </w:rPr>
        <w:t>Court processes</w:t>
      </w:r>
      <w:r>
        <w:rPr>
          <w:noProof/>
        </w:rPr>
        <w:tab/>
        <w:t>327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Courts are important in providing access to justice</w:t>
      </w:r>
      <w:r>
        <w:rPr>
          <w:noProof/>
        </w:rPr>
        <w:tab/>
        <w:t>328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What influences the accessibility of the courts?</w:t>
      </w:r>
      <w:r>
        <w:rPr>
          <w:noProof/>
        </w:rPr>
        <w:tab/>
        <w:t>328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Case management</w:t>
      </w:r>
      <w:r>
        <w:rPr>
          <w:noProof/>
        </w:rPr>
        <w:tab/>
        <w:t>330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Case allocation</w:t>
      </w:r>
      <w:r>
        <w:rPr>
          <w:noProof/>
        </w:rPr>
        <w:tab/>
        <w:t>337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Discovery</w:t>
      </w:r>
      <w:r>
        <w:rPr>
          <w:noProof/>
        </w:rPr>
        <w:tab/>
        <w:t>340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Expert evidence</w:t>
      </w:r>
      <w:r>
        <w:rPr>
          <w:noProof/>
        </w:rPr>
        <w:tab/>
        <w:t>353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The importance of complementary reforms</w:t>
      </w:r>
      <w:r>
        <w:rPr>
          <w:noProof/>
        </w:rPr>
        <w:tab/>
        <w:t>364</w:t>
      </w:r>
    </w:p>
    <w:p w:rsidR="00846F25" w:rsidRDefault="00846F25">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Duties on parties</w:t>
      </w:r>
      <w:r>
        <w:rPr>
          <w:noProof/>
        </w:rPr>
        <w:tab/>
        <w:t>367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Duties on parties regarding behaviour and conduct</w:t>
      </w:r>
      <w:r>
        <w:rPr>
          <w:noProof/>
        </w:rPr>
        <w:tab/>
        <w:t>368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Model litigant guidelines to address power imbalances</w:t>
      </w:r>
      <w:r>
        <w:rPr>
          <w:noProof/>
        </w:rPr>
        <w:tab/>
        <w:t>375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Vexatious litigants</w:t>
      </w:r>
      <w:r>
        <w:rPr>
          <w:noProof/>
        </w:rPr>
        <w:tab/>
        <w:t>383</w:t>
      </w:r>
    </w:p>
    <w:p w:rsidR="00846F25" w:rsidRDefault="00846F25">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Costs awards</w:t>
      </w:r>
      <w:r>
        <w:rPr>
          <w:noProof/>
        </w:rPr>
        <w:tab/>
        <w:t>397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Overview of rules to award costs</w:t>
      </w:r>
      <w:r>
        <w:rPr>
          <w:noProof/>
        </w:rPr>
        <w:tab/>
        <w:t>398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A framework for evaluating costs awards</w:t>
      </w:r>
      <w:r>
        <w:rPr>
          <w:noProof/>
        </w:rPr>
        <w:tab/>
        <w:t>403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Reforming the structure of costs awards</w:t>
      </w:r>
      <w:r>
        <w:rPr>
          <w:noProof/>
        </w:rPr>
        <w:tab/>
        <w:t>408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Who should costs awards apply to?</w:t>
      </w:r>
      <w:r>
        <w:rPr>
          <w:noProof/>
        </w:rPr>
        <w:tab/>
        <w:t>413</w:t>
      </w:r>
    </w:p>
    <w:p w:rsidR="00846F25" w:rsidRDefault="00846F25">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Self</w:t>
      </w:r>
      <w:r>
        <w:rPr>
          <w:noProof/>
        </w:rPr>
        <w:noBreakHyphen/>
        <w:t>represented litigants</w:t>
      </w:r>
      <w:r>
        <w:rPr>
          <w:noProof/>
        </w:rPr>
        <w:tab/>
        <w:t>423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How many people self</w:t>
      </w:r>
      <w:r>
        <w:rPr>
          <w:noProof/>
        </w:rPr>
        <w:noBreakHyphen/>
        <w:t>represent?</w:t>
      </w:r>
      <w:r>
        <w:rPr>
          <w:noProof/>
        </w:rPr>
        <w:tab/>
        <w:t>424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What are the key characteristics of SRLs?</w:t>
      </w:r>
      <w:r>
        <w:rPr>
          <w:noProof/>
        </w:rPr>
        <w:tab/>
        <w:t>425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Why do people self</w:t>
      </w:r>
      <w:r>
        <w:rPr>
          <w:noProof/>
        </w:rPr>
        <w:noBreakHyphen/>
        <w:t>represent?</w:t>
      </w:r>
      <w:r>
        <w:rPr>
          <w:noProof/>
        </w:rPr>
        <w:tab/>
        <w:t>426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What are the impacts of self</w:t>
      </w:r>
      <w:r>
        <w:rPr>
          <w:noProof/>
        </w:rPr>
        <w:noBreakHyphen/>
        <w:t>representation?</w:t>
      </w:r>
      <w:r>
        <w:rPr>
          <w:noProof/>
        </w:rPr>
        <w:tab/>
        <w:t>430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How effective are current measures, and what more could be done?</w:t>
      </w:r>
      <w:r>
        <w:rPr>
          <w:noProof/>
        </w:rPr>
        <w:tab/>
        <w:t>438</w:t>
      </w:r>
    </w:p>
    <w:p w:rsidR="00846F25" w:rsidRDefault="00846F25">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Tax deductibility of legal expenses</w:t>
      </w:r>
      <w:r>
        <w:rPr>
          <w:noProof/>
        </w:rPr>
        <w:tab/>
        <w:t>457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Why does tax deductibility matter for access to justice?</w:t>
      </w:r>
      <w:r>
        <w:rPr>
          <w:noProof/>
        </w:rPr>
        <w:tab/>
        <w:t>458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What options are there for improving current arrangements?</w:t>
      </w:r>
      <w:r>
        <w:rPr>
          <w:noProof/>
        </w:rPr>
        <w:tab/>
        <w:t>461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A framework for considering the options</w:t>
      </w:r>
      <w:r>
        <w:rPr>
          <w:noProof/>
        </w:rPr>
        <w:tab/>
        <w:t>462</w:t>
      </w:r>
    </w:p>
    <w:p w:rsidR="00846F25" w:rsidRDefault="00846F25">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Court and tribunal fees</w:t>
      </w:r>
      <w:r>
        <w:rPr>
          <w:noProof/>
        </w:rPr>
        <w:tab/>
        <w:t>467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The objectives of court and tribunal fees</w:t>
      </w:r>
      <w:r>
        <w:rPr>
          <w:noProof/>
        </w:rPr>
        <w:tab/>
        <w:t>468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The impact of court fees on access to justice</w:t>
      </w:r>
      <w:r>
        <w:rPr>
          <w:noProof/>
        </w:rPr>
        <w:tab/>
        <w:t>473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lastRenderedPageBreak/>
        <w:t>16.3</w:t>
      </w:r>
      <w:r>
        <w:rPr>
          <w:rFonts w:asciiTheme="minorHAnsi" w:eastAsiaTheme="minorEastAsia" w:hAnsiTheme="minorHAnsi" w:cstheme="minorBidi"/>
          <w:noProof/>
          <w:sz w:val="22"/>
          <w:szCs w:val="22"/>
          <w:lang w:eastAsia="en-AU"/>
        </w:rPr>
        <w:tab/>
      </w:r>
      <w:r>
        <w:rPr>
          <w:noProof/>
        </w:rPr>
        <w:t>Increasing cost recovery in courts and tribunals</w:t>
      </w:r>
      <w:r>
        <w:rPr>
          <w:noProof/>
        </w:rPr>
        <w:tab/>
        <w:t>477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Reforms to fee relief arrangements</w:t>
      </w:r>
      <w:r>
        <w:rPr>
          <w:noProof/>
        </w:rPr>
        <w:tab/>
        <w:t>489</w:t>
      </w:r>
    </w:p>
    <w:p w:rsidR="00846F25" w:rsidRDefault="00846F25">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Courts — technology, specialisation and governance</w:t>
      </w:r>
      <w:r>
        <w:rPr>
          <w:noProof/>
        </w:rPr>
        <w:tab/>
        <w:t>499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Technology</w:t>
      </w:r>
      <w:r>
        <w:rPr>
          <w:noProof/>
        </w:rPr>
        <w:tab/>
        <w:t>500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Specialisation</w:t>
      </w:r>
      <w:r>
        <w:rPr>
          <w:noProof/>
        </w:rPr>
        <w:tab/>
        <w:t>509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Court governance and administration arrangements</w:t>
      </w:r>
      <w:r>
        <w:rPr>
          <w:noProof/>
        </w:rPr>
        <w:tab/>
        <w:t>515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Is there a case for greater financial autonomy?</w:t>
      </w:r>
      <w:r>
        <w:rPr>
          <w:noProof/>
        </w:rPr>
        <w:tab/>
        <w:t>518</w:t>
      </w:r>
    </w:p>
    <w:p w:rsidR="00846F25" w:rsidRDefault="00846F25">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Private funding for litigation</w:t>
      </w:r>
      <w:r>
        <w:rPr>
          <w:noProof/>
        </w:rPr>
        <w:tab/>
        <w:t>523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Private funding by a lawyer</w:t>
      </w:r>
      <w:r>
        <w:rPr>
          <w:noProof/>
        </w:rPr>
        <w:tab/>
        <w:t>524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Private funding by a third party</w:t>
      </w:r>
      <w:r>
        <w:rPr>
          <w:noProof/>
        </w:rPr>
        <w:tab/>
        <w:t>534</w:t>
      </w:r>
    </w:p>
    <w:p w:rsidR="00846F25" w:rsidRDefault="00846F25">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Bridging the gap</w:t>
      </w:r>
      <w:r>
        <w:rPr>
          <w:noProof/>
        </w:rPr>
        <w:tab/>
        <w:t>547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A ‘missing middle’?</w:t>
      </w:r>
      <w:r>
        <w:rPr>
          <w:noProof/>
        </w:rPr>
        <w:tab/>
        <w:t>548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Unbundling legal services</w:t>
      </w:r>
      <w:r>
        <w:rPr>
          <w:noProof/>
        </w:rPr>
        <w:tab/>
        <w:t>553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Legal Expense Insurance</w:t>
      </w:r>
      <w:r>
        <w:rPr>
          <w:noProof/>
        </w:rPr>
        <w:tab/>
        <w:t>560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Pr>
          <w:noProof/>
        </w:rPr>
        <w:t>Legal Expenses Contribution Scheme</w:t>
      </w:r>
      <w:r>
        <w:rPr>
          <w:noProof/>
        </w:rPr>
        <w:tab/>
        <w:t>566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19.5</w:t>
      </w:r>
      <w:r>
        <w:rPr>
          <w:rFonts w:asciiTheme="minorHAnsi" w:eastAsiaTheme="minorEastAsia" w:hAnsiTheme="minorHAnsi" w:cstheme="minorBidi"/>
          <w:noProof/>
          <w:sz w:val="22"/>
          <w:szCs w:val="22"/>
          <w:lang w:eastAsia="en-AU"/>
        </w:rPr>
        <w:tab/>
      </w:r>
      <w:r>
        <w:rPr>
          <w:noProof/>
        </w:rPr>
        <w:t>Legal assistance models involving the not</w:t>
      </w:r>
      <w:r>
        <w:rPr>
          <w:noProof/>
        </w:rPr>
        <w:noBreakHyphen/>
        <w:t>for</w:t>
      </w:r>
      <w:r>
        <w:rPr>
          <w:noProof/>
        </w:rPr>
        <w:noBreakHyphen/>
        <w:t>profit sector</w:t>
      </w:r>
      <w:r>
        <w:rPr>
          <w:noProof/>
        </w:rPr>
        <w:tab/>
        <w:t>569</w:t>
      </w:r>
    </w:p>
    <w:p w:rsidR="00846F25" w:rsidRDefault="00846F25">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The legal assistance landscape</w:t>
      </w:r>
      <w:r>
        <w:rPr>
          <w:noProof/>
        </w:rPr>
        <w:tab/>
        <w:t>573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20.1</w:t>
      </w:r>
      <w:r>
        <w:rPr>
          <w:rFonts w:asciiTheme="minorHAnsi" w:eastAsiaTheme="minorEastAsia" w:hAnsiTheme="minorHAnsi" w:cstheme="minorBidi"/>
          <w:noProof/>
          <w:sz w:val="22"/>
          <w:szCs w:val="22"/>
          <w:lang w:eastAsia="en-AU"/>
        </w:rPr>
        <w:tab/>
      </w:r>
      <w:r>
        <w:rPr>
          <w:noProof/>
        </w:rPr>
        <w:t>Who are the main players?</w:t>
      </w:r>
      <w:r>
        <w:rPr>
          <w:noProof/>
        </w:rPr>
        <w:tab/>
        <w:t>574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20.2</w:t>
      </w:r>
      <w:r>
        <w:rPr>
          <w:rFonts w:asciiTheme="minorHAnsi" w:eastAsiaTheme="minorEastAsia" w:hAnsiTheme="minorHAnsi" w:cstheme="minorBidi"/>
          <w:noProof/>
          <w:sz w:val="22"/>
          <w:szCs w:val="22"/>
          <w:lang w:eastAsia="en-AU"/>
        </w:rPr>
        <w:tab/>
      </w:r>
      <w:r>
        <w:rPr>
          <w:noProof/>
        </w:rPr>
        <w:t>What type of services are provided?</w:t>
      </w:r>
      <w:r>
        <w:rPr>
          <w:noProof/>
        </w:rPr>
        <w:tab/>
        <w:t>577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20.3</w:t>
      </w:r>
      <w:r>
        <w:rPr>
          <w:rFonts w:asciiTheme="minorHAnsi" w:eastAsiaTheme="minorEastAsia" w:hAnsiTheme="minorHAnsi" w:cstheme="minorBidi"/>
          <w:noProof/>
          <w:sz w:val="22"/>
          <w:szCs w:val="22"/>
          <w:lang w:eastAsia="en-AU"/>
        </w:rPr>
        <w:tab/>
      </w:r>
      <w:r>
        <w:rPr>
          <w:noProof/>
        </w:rPr>
        <w:t>Who are services targeted at?</w:t>
      </w:r>
      <w:r>
        <w:rPr>
          <w:noProof/>
        </w:rPr>
        <w:tab/>
        <w:t>578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20.4</w:t>
      </w:r>
      <w:r>
        <w:rPr>
          <w:rFonts w:asciiTheme="minorHAnsi" w:eastAsiaTheme="minorEastAsia" w:hAnsiTheme="minorHAnsi" w:cstheme="minorBidi"/>
          <w:noProof/>
          <w:sz w:val="22"/>
          <w:szCs w:val="22"/>
          <w:lang w:eastAsia="en-AU"/>
        </w:rPr>
        <w:tab/>
      </w:r>
      <w:r>
        <w:rPr>
          <w:noProof/>
        </w:rPr>
        <w:t>What areas of law can people get assistance with?</w:t>
      </w:r>
      <w:r>
        <w:rPr>
          <w:noProof/>
        </w:rPr>
        <w:tab/>
        <w:t>584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20.5</w:t>
      </w:r>
      <w:r>
        <w:rPr>
          <w:rFonts w:asciiTheme="minorHAnsi" w:eastAsiaTheme="minorEastAsia" w:hAnsiTheme="minorHAnsi" w:cstheme="minorBidi"/>
          <w:noProof/>
          <w:sz w:val="22"/>
          <w:szCs w:val="22"/>
          <w:lang w:eastAsia="en-AU"/>
        </w:rPr>
        <w:tab/>
      </w:r>
      <w:r>
        <w:rPr>
          <w:noProof/>
        </w:rPr>
        <w:t>What do their service delivery models look like?</w:t>
      </w:r>
      <w:r>
        <w:rPr>
          <w:noProof/>
        </w:rPr>
        <w:tab/>
        <w:t>588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20.6</w:t>
      </w:r>
      <w:r>
        <w:rPr>
          <w:rFonts w:asciiTheme="minorHAnsi" w:eastAsiaTheme="minorEastAsia" w:hAnsiTheme="minorHAnsi" w:cstheme="minorBidi"/>
          <w:noProof/>
          <w:sz w:val="22"/>
          <w:szCs w:val="22"/>
          <w:lang w:eastAsia="en-AU"/>
        </w:rPr>
        <w:tab/>
      </w:r>
      <w:r>
        <w:rPr>
          <w:noProof/>
        </w:rPr>
        <w:t>What are their governance arrangements?</w:t>
      </w:r>
      <w:r>
        <w:rPr>
          <w:noProof/>
        </w:rPr>
        <w:tab/>
        <w:t>592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20.7</w:t>
      </w:r>
      <w:r>
        <w:rPr>
          <w:rFonts w:asciiTheme="minorHAnsi" w:eastAsiaTheme="minorEastAsia" w:hAnsiTheme="minorHAnsi" w:cstheme="minorBidi"/>
          <w:noProof/>
          <w:sz w:val="22"/>
          <w:szCs w:val="22"/>
          <w:lang w:eastAsia="en-AU"/>
        </w:rPr>
        <w:tab/>
      </w:r>
      <w:r>
        <w:rPr>
          <w:noProof/>
        </w:rPr>
        <w:t>What are the funding arrangements?</w:t>
      </w:r>
      <w:r>
        <w:rPr>
          <w:noProof/>
        </w:rPr>
        <w:tab/>
        <w:t>596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20.8</w:t>
      </w:r>
      <w:r>
        <w:rPr>
          <w:rFonts w:asciiTheme="minorHAnsi" w:eastAsiaTheme="minorEastAsia" w:hAnsiTheme="minorHAnsi" w:cstheme="minorBidi"/>
          <w:noProof/>
          <w:sz w:val="22"/>
          <w:szCs w:val="22"/>
          <w:lang w:eastAsia="en-AU"/>
        </w:rPr>
        <w:tab/>
      </w:r>
      <w:r>
        <w:rPr>
          <w:noProof/>
        </w:rPr>
        <w:t>What’s been happening to funding levels over time?</w:t>
      </w:r>
      <w:r>
        <w:rPr>
          <w:noProof/>
        </w:rPr>
        <w:tab/>
        <w:t>601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20.9</w:t>
      </w:r>
      <w:r>
        <w:rPr>
          <w:rFonts w:asciiTheme="minorHAnsi" w:eastAsiaTheme="minorEastAsia" w:hAnsiTheme="minorHAnsi" w:cstheme="minorBidi"/>
          <w:noProof/>
          <w:sz w:val="22"/>
          <w:szCs w:val="22"/>
          <w:lang w:eastAsia="en-AU"/>
        </w:rPr>
        <w:tab/>
      </w:r>
      <w:r>
        <w:rPr>
          <w:noProof/>
        </w:rPr>
        <w:t>Where to from here?</w:t>
      </w:r>
      <w:r>
        <w:rPr>
          <w:noProof/>
        </w:rPr>
        <w:tab/>
        <w:t>607</w:t>
      </w:r>
    </w:p>
    <w:p w:rsidR="00846F25" w:rsidRDefault="00846F25">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Reforming legal assistance services</w:t>
      </w:r>
      <w:r>
        <w:rPr>
          <w:noProof/>
        </w:rPr>
        <w:tab/>
        <w:t>609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21.1</w:t>
      </w:r>
      <w:r>
        <w:rPr>
          <w:rFonts w:asciiTheme="minorHAnsi" w:eastAsiaTheme="minorEastAsia" w:hAnsiTheme="minorHAnsi" w:cstheme="minorBidi"/>
          <w:noProof/>
          <w:sz w:val="22"/>
          <w:szCs w:val="22"/>
          <w:lang w:eastAsia="en-AU"/>
        </w:rPr>
        <w:tab/>
      </w:r>
      <w:r>
        <w:rPr>
          <w:noProof/>
        </w:rPr>
        <w:t>Are the right mix of services being provided?</w:t>
      </w:r>
      <w:r>
        <w:rPr>
          <w:noProof/>
        </w:rPr>
        <w:tab/>
        <w:t>611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21.2</w:t>
      </w:r>
      <w:r>
        <w:rPr>
          <w:rFonts w:asciiTheme="minorHAnsi" w:eastAsiaTheme="minorEastAsia" w:hAnsiTheme="minorHAnsi" w:cstheme="minorBidi"/>
          <w:noProof/>
          <w:sz w:val="22"/>
          <w:szCs w:val="22"/>
          <w:lang w:eastAsia="en-AU"/>
        </w:rPr>
        <w:tab/>
      </w:r>
      <w:r>
        <w:rPr>
          <w:noProof/>
        </w:rPr>
        <w:t>Is the ‘balance’ right in terms of areas of law?</w:t>
      </w:r>
      <w:r>
        <w:rPr>
          <w:noProof/>
        </w:rPr>
        <w:tab/>
        <w:t>626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21.3</w:t>
      </w:r>
      <w:r>
        <w:rPr>
          <w:rFonts w:asciiTheme="minorHAnsi" w:eastAsiaTheme="minorEastAsia" w:hAnsiTheme="minorHAnsi" w:cstheme="minorBidi"/>
          <w:noProof/>
          <w:sz w:val="22"/>
          <w:szCs w:val="22"/>
          <w:lang w:eastAsia="en-AU"/>
        </w:rPr>
        <w:tab/>
      </w:r>
      <w:r>
        <w:rPr>
          <w:noProof/>
        </w:rPr>
        <w:t>Are legal assistance services in the right locations?</w:t>
      </w:r>
      <w:r>
        <w:rPr>
          <w:noProof/>
        </w:rPr>
        <w:tab/>
        <w:t>634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lastRenderedPageBreak/>
        <w:t>21.4</w:t>
      </w:r>
      <w:r>
        <w:rPr>
          <w:rFonts w:asciiTheme="minorHAnsi" w:eastAsiaTheme="minorEastAsia" w:hAnsiTheme="minorHAnsi" w:cstheme="minorBidi"/>
          <w:noProof/>
          <w:sz w:val="22"/>
          <w:szCs w:val="22"/>
          <w:lang w:eastAsia="en-AU"/>
        </w:rPr>
        <w:tab/>
      </w:r>
      <w:r>
        <w:rPr>
          <w:noProof/>
        </w:rPr>
        <w:t>Are assistance services targeting the ‘right’ people?</w:t>
      </w:r>
      <w:r>
        <w:rPr>
          <w:noProof/>
        </w:rPr>
        <w:tab/>
        <w:t>638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21.5</w:t>
      </w:r>
      <w:r>
        <w:rPr>
          <w:rFonts w:asciiTheme="minorHAnsi" w:eastAsiaTheme="minorEastAsia" w:hAnsiTheme="minorHAnsi" w:cstheme="minorBidi"/>
          <w:noProof/>
          <w:sz w:val="22"/>
          <w:szCs w:val="22"/>
          <w:lang w:eastAsia="en-AU"/>
        </w:rPr>
        <w:tab/>
      </w:r>
      <w:r>
        <w:rPr>
          <w:noProof/>
        </w:rPr>
        <w:t>Is the service delivery model the right one?</w:t>
      </w:r>
      <w:r>
        <w:rPr>
          <w:noProof/>
        </w:rPr>
        <w:tab/>
        <w:t>648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21.6</w:t>
      </w:r>
      <w:r>
        <w:rPr>
          <w:rFonts w:asciiTheme="minorHAnsi" w:eastAsiaTheme="minorEastAsia" w:hAnsiTheme="minorHAnsi" w:cstheme="minorBidi"/>
          <w:noProof/>
          <w:sz w:val="22"/>
          <w:szCs w:val="22"/>
          <w:lang w:eastAsia="en-AU"/>
        </w:rPr>
        <w:tab/>
      </w:r>
      <w:r>
        <w:rPr>
          <w:noProof/>
        </w:rPr>
        <w:t>Does the distribution of funds need changing?</w:t>
      </w:r>
      <w:r>
        <w:rPr>
          <w:noProof/>
        </w:rPr>
        <w:tab/>
        <w:t>653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21.7</w:t>
      </w:r>
      <w:r>
        <w:rPr>
          <w:rFonts w:asciiTheme="minorHAnsi" w:eastAsiaTheme="minorEastAsia" w:hAnsiTheme="minorHAnsi" w:cstheme="minorBidi"/>
          <w:noProof/>
          <w:sz w:val="22"/>
          <w:szCs w:val="22"/>
          <w:lang w:eastAsia="en-AU"/>
        </w:rPr>
        <w:tab/>
      </w:r>
      <w:r>
        <w:rPr>
          <w:noProof/>
        </w:rPr>
        <w:t>Is the quantum of funding adequate?</w:t>
      </w:r>
      <w:r>
        <w:rPr>
          <w:noProof/>
        </w:rPr>
        <w:tab/>
        <w:t>659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21.8</w:t>
      </w:r>
      <w:r>
        <w:rPr>
          <w:rFonts w:asciiTheme="minorHAnsi" w:eastAsiaTheme="minorEastAsia" w:hAnsiTheme="minorHAnsi" w:cstheme="minorBidi"/>
          <w:noProof/>
          <w:sz w:val="22"/>
          <w:szCs w:val="22"/>
          <w:lang w:eastAsia="en-AU"/>
        </w:rPr>
        <w:tab/>
      </w:r>
      <w:r>
        <w:rPr>
          <w:noProof/>
        </w:rPr>
        <w:t>How well do the governance arrangements work?</w:t>
      </w:r>
      <w:r>
        <w:rPr>
          <w:noProof/>
        </w:rPr>
        <w:tab/>
        <w:t>665</w:t>
      </w:r>
    </w:p>
    <w:p w:rsidR="00846F25" w:rsidRDefault="00846F25">
      <w:pPr>
        <w:pStyle w:val="TOC1"/>
        <w:rPr>
          <w:rFonts w:asciiTheme="minorHAnsi" w:eastAsiaTheme="minorEastAsia" w:hAnsiTheme="minorHAnsi" w:cstheme="minorBidi"/>
          <w:b w:val="0"/>
          <w:noProof/>
          <w:sz w:val="22"/>
          <w:szCs w:val="22"/>
          <w:lang w:eastAsia="en-AU"/>
        </w:rPr>
      </w:pPr>
      <w:r>
        <w:rPr>
          <w:noProof/>
        </w:rPr>
        <w:t>22</w:t>
      </w:r>
      <w:r>
        <w:rPr>
          <w:rFonts w:asciiTheme="minorHAnsi" w:eastAsiaTheme="minorEastAsia" w:hAnsiTheme="minorHAnsi" w:cstheme="minorBidi"/>
          <w:b w:val="0"/>
          <w:noProof/>
          <w:sz w:val="22"/>
          <w:szCs w:val="22"/>
          <w:lang w:eastAsia="en-AU"/>
        </w:rPr>
        <w:tab/>
      </w:r>
      <w:r>
        <w:rPr>
          <w:noProof/>
        </w:rPr>
        <w:t>Assistance for Aboriginal and Torres Strait Islander people</w:t>
      </w:r>
      <w:r>
        <w:rPr>
          <w:noProof/>
        </w:rPr>
        <w:tab/>
        <w:t>671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22.1</w:t>
      </w:r>
      <w:r>
        <w:rPr>
          <w:rFonts w:asciiTheme="minorHAnsi" w:eastAsiaTheme="minorEastAsia" w:hAnsiTheme="minorHAnsi" w:cstheme="minorBidi"/>
          <w:noProof/>
          <w:sz w:val="22"/>
          <w:szCs w:val="22"/>
          <w:lang w:eastAsia="en-AU"/>
        </w:rPr>
        <w:tab/>
      </w:r>
      <w:r>
        <w:rPr>
          <w:noProof/>
        </w:rPr>
        <w:t>Aboriginal and Torres Strait Islander people face significant barriers in accessing justice</w:t>
      </w:r>
      <w:r>
        <w:rPr>
          <w:noProof/>
        </w:rPr>
        <w:tab/>
        <w:t>672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22.2</w:t>
      </w:r>
      <w:r>
        <w:rPr>
          <w:rFonts w:asciiTheme="minorHAnsi" w:eastAsiaTheme="minorEastAsia" w:hAnsiTheme="minorHAnsi" w:cstheme="minorBidi"/>
          <w:noProof/>
          <w:sz w:val="22"/>
          <w:szCs w:val="22"/>
          <w:lang w:eastAsia="en-AU"/>
        </w:rPr>
        <w:tab/>
      </w:r>
      <w:r>
        <w:rPr>
          <w:noProof/>
        </w:rPr>
        <w:t>There are good grounds for specialised services</w:t>
      </w:r>
      <w:r>
        <w:rPr>
          <w:noProof/>
        </w:rPr>
        <w:tab/>
        <w:t>676</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22.3</w:t>
      </w:r>
      <w:r>
        <w:rPr>
          <w:rFonts w:asciiTheme="minorHAnsi" w:eastAsiaTheme="minorEastAsia" w:hAnsiTheme="minorHAnsi" w:cstheme="minorBidi"/>
          <w:noProof/>
          <w:sz w:val="22"/>
          <w:szCs w:val="22"/>
          <w:lang w:eastAsia="en-AU"/>
        </w:rPr>
        <w:tab/>
      </w:r>
      <w:r>
        <w:rPr>
          <w:noProof/>
        </w:rPr>
        <w:t>There are gaps in coverage of specialised services</w:t>
      </w:r>
      <w:r>
        <w:rPr>
          <w:noProof/>
        </w:rPr>
        <w:tab/>
        <w:t>678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22.4</w:t>
      </w:r>
      <w:r>
        <w:rPr>
          <w:rFonts w:asciiTheme="minorHAnsi" w:eastAsiaTheme="minorEastAsia" w:hAnsiTheme="minorHAnsi" w:cstheme="minorBidi"/>
          <w:noProof/>
          <w:sz w:val="22"/>
          <w:szCs w:val="22"/>
          <w:lang w:eastAsia="en-AU"/>
        </w:rPr>
        <w:tab/>
      </w:r>
      <w:r>
        <w:rPr>
          <w:noProof/>
        </w:rPr>
        <w:t>Service gaps can have severe consequences</w:t>
      </w:r>
      <w:r>
        <w:rPr>
          <w:noProof/>
        </w:rPr>
        <w:tab/>
        <w:t>685</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22.5</w:t>
      </w:r>
      <w:r>
        <w:rPr>
          <w:rFonts w:asciiTheme="minorHAnsi" w:eastAsiaTheme="minorEastAsia" w:hAnsiTheme="minorHAnsi" w:cstheme="minorBidi"/>
          <w:noProof/>
          <w:sz w:val="22"/>
          <w:szCs w:val="22"/>
          <w:lang w:eastAsia="en-AU"/>
        </w:rPr>
        <w:tab/>
      </w:r>
      <w:r>
        <w:rPr>
          <w:noProof/>
        </w:rPr>
        <w:t>Multi</w:t>
      </w:r>
      <w:r>
        <w:rPr>
          <w:noProof/>
        </w:rPr>
        <w:noBreakHyphen/>
        <w:t>faceted responses are required to help bridge the gaps</w:t>
      </w:r>
      <w:r>
        <w:rPr>
          <w:noProof/>
        </w:rPr>
        <w:tab/>
        <w:t>687</w:t>
      </w:r>
    </w:p>
    <w:p w:rsidR="00846F25" w:rsidRDefault="00846F25">
      <w:pPr>
        <w:pStyle w:val="TOC1"/>
        <w:rPr>
          <w:rFonts w:asciiTheme="minorHAnsi" w:eastAsiaTheme="minorEastAsia" w:hAnsiTheme="minorHAnsi" w:cstheme="minorBidi"/>
          <w:b w:val="0"/>
          <w:noProof/>
          <w:sz w:val="22"/>
          <w:szCs w:val="22"/>
          <w:lang w:eastAsia="en-AU"/>
        </w:rPr>
      </w:pPr>
      <w:r>
        <w:rPr>
          <w:noProof/>
        </w:rPr>
        <w:t>23</w:t>
      </w:r>
      <w:r>
        <w:rPr>
          <w:rFonts w:asciiTheme="minorHAnsi" w:eastAsiaTheme="minorEastAsia" w:hAnsiTheme="minorHAnsi" w:cstheme="minorBidi"/>
          <w:b w:val="0"/>
          <w:noProof/>
          <w:sz w:val="22"/>
          <w:szCs w:val="22"/>
          <w:lang w:eastAsia="en-AU"/>
        </w:rPr>
        <w:tab/>
      </w:r>
      <w:r>
        <w:rPr>
          <w:noProof/>
        </w:rPr>
        <w:t>Pro bono services</w:t>
      </w:r>
      <w:r>
        <w:rPr>
          <w:noProof/>
        </w:rPr>
        <w:tab/>
        <w:t>713</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23.1</w:t>
      </w:r>
      <w:r>
        <w:rPr>
          <w:rFonts w:asciiTheme="minorHAnsi" w:eastAsiaTheme="minorEastAsia" w:hAnsiTheme="minorHAnsi" w:cstheme="minorBidi"/>
          <w:noProof/>
          <w:sz w:val="22"/>
          <w:szCs w:val="22"/>
          <w:lang w:eastAsia="en-AU"/>
        </w:rPr>
        <w:tab/>
      </w:r>
      <w:r>
        <w:rPr>
          <w:noProof/>
        </w:rPr>
        <w:t>Who are the major providers and beneficiaries of pro bono services?</w:t>
      </w:r>
      <w:r>
        <w:rPr>
          <w:noProof/>
        </w:rPr>
        <w:tab/>
        <w:t>714</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23.2</w:t>
      </w:r>
      <w:r>
        <w:rPr>
          <w:rFonts w:asciiTheme="minorHAnsi" w:eastAsiaTheme="minorEastAsia" w:hAnsiTheme="minorHAnsi" w:cstheme="minorBidi"/>
          <w:noProof/>
          <w:sz w:val="22"/>
          <w:szCs w:val="22"/>
          <w:lang w:eastAsia="en-AU"/>
        </w:rPr>
        <w:tab/>
      </w:r>
      <w:r>
        <w:rPr>
          <w:noProof/>
        </w:rPr>
        <w:t>How are pro bono services delivered?</w:t>
      </w:r>
      <w:r>
        <w:rPr>
          <w:noProof/>
        </w:rPr>
        <w:tab/>
        <w:t>717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23.3</w:t>
      </w:r>
      <w:r>
        <w:rPr>
          <w:rFonts w:asciiTheme="minorHAnsi" w:eastAsiaTheme="minorEastAsia" w:hAnsiTheme="minorHAnsi" w:cstheme="minorBidi"/>
          <w:noProof/>
          <w:sz w:val="22"/>
          <w:szCs w:val="22"/>
          <w:lang w:eastAsia="en-AU"/>
        </w:rPr>
        <w:tab/>
      </w:r>
      <w:r>
        <w:rPr>
          <w:noProof/>
        </w:rPr>
        <w:t>How much pro bono is provided in Australia?</w:t>
      </w:r>
      <w:r>
        <w:rPr>
          <w:noProof/>
        </w:rPr>
        <w:tab/>
        <w:t>719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23.4</w:t>
      </w:r>
      <w:r>
        <w:rPr>
          <w:rFonts w:asciiTheme="minorHAnsi" w:eastAsiaTheme="minorEastAsia" w:hAnsiTheme="minorHAnsi" w:cstheme="minorBidi"/>
          <w:noProof/>
          <w:sz w:val="22"/>
          <w:szCs w:val="22"/>
          <w:lang w:eastAsia="en-AU"/>
        </w:rPr>
        <w:tab/>
      </w:r>
      <w:r>
        <w:rPr>
          <w:noProof/>
        </w:rPr>
        <w:t>What impacts on lawyers’ willingness and capacity to provide services?</w:t>
      </w:r>
      <w:r>
        <w:rPr>
          <w:noProof/>
        </w:rPr>
        <w:tab/>
        <w:t>721</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23.5</w:t>
      </w:r>
      <w:r>
        <w:rPr>
          <w:rFonts w:asciiTheme="minorHAnsi" w:eastAsiaTheme="minorEastAsia" w:hAnsiTheme="minorHAnsi" w:cstheme="minorBidi"/>
          <w:noProof/>
          <w:sz w:val="22"/>
          <w:szCs w:val="22"/>
          <w:lang w:eastAsia="en-AU"/>
        </w:rPr>
        <w:tab/>
      </w:r>
      <w:r>
        <w:rPr>
          <w:noProof/>
        </w:rPr>
        <w:t>What role can pro bono play in improving access to justice?</w:t>
      </w:r>
      <w:r>
        <w:rPr>
          <w:noProof/>
        </w:rPr>
        <w:tab/>
        <w:t>727</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23.6</w:t>
      </w:r>
      <w:r>
        <w:rPr>
          <w:rFonts w:asciiTheme="minorHAnsi" w:eastAsiaTheme="minorEastAsia" w:hAnsiTheme="minorHAnsi" w:cstheme="minorBidi"/>
          <w:noProof/>
          <w:sz w:val="22"/>
          <w:szCs w:val="22"/>
          <w:lang w:eastAsia="en-AU"/>
        </w:rPr>
        <w:tab/>
      </w:r>
      <w:r>
        <w:rPr>
          <w:noProof/>
        </w:rPr>
        <w:t>How might pro bono service delivery be improved?</w:t>
      </w:r>
      <w:r>
        <w:rPr>
          <w:noProof/>
        </w:rPr>
        <w:tab/>
        <w:t>729</w:t>
      </w:r>
    </w:p>
    <w:p w:rsidR="00846F25" w:rsidRDefault="00846F25">
      <w:pPr>
        <w:pStyle w:val="TOC1"/>
        <w:rPr>
          <w:rFonts w:asciiTheme="minorHAnsi" w:eastAsiaTheme="minorEastAsia" w:hAnsiTheme="minorHAnsi" w:cstheme="minorBidi"/>
          <w:b w:val="0"/>
          <w:noProof/>
          <w:sz w:val="22"/>
          <w:szCs w:val="22"/>
          <w:lang w:eastAsia="en-AU"/>
        </w:rPr>
      </w:pPr>
      <w:r>
        <w:rPr>
          <w:noProof/>
        </w:rPr>
        <w:t>24</w:t>
      </w:r>
      <w:r>
        <w:rPr>
          <w:rFonts w:asciiTheme="minorHAnsi" w:eastAsiaTheme="minorEastAsia" w:hAnsiTheme="minorHAnsi" w:cstheme="minorBidi"/>
          <w:b w:val="0"/>
          <w:noProof/>
          <w:sz w:val="22"/>
          <w:szCs w:val="22"/>
          <w:lang w:eastAsia="en-AU"/>
        </w:rPr>
        <w:tab/>
      </w:r>
      <w:r>
        <w:rPr>
          <w:noProof/>
        </w:rPr>
        <w:t>Data and evaluation</w:t>
      </w:r>
      <w:r>
        <w:rPr>
          <w:noProof/>
        </w:rPr>
        <w:tab/>
        <w:t>749</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24.1</w:t>
      </w:r>
      <w:r>
        <w:rPr>
          <w:rFonts w:asciiTheme="minorHAnsi" w:eastAsiaTheme="minorEastAsia" w:hAnsiTheme="minorHAnsi" w:cstheme="minorBidi"/>
          <w:noProof/>
          <w:sz w:val="22"/>
          <w:szCs w:val="22"/>
          <w:lang w:eastAsia="en-AU"/>
        </w:rPr>
        <w:tab/>
      </w:r>
      <w:r>
        <w:rPr>
          <w:noProof/>
        </w:rPr>
        <w:t>Data and evaluation are important but underutilised</w:t>
      </w:r>
      <w:r>
        <w:rPr>
          <w:noProof/>
        </w:rPr>
        <w:tab/>
        <w:t>750</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24.2</w:t>
      </w:r>
      <w:r>
        <w:rPr>
          <w:rFonts w:asciiTheme="minorHAnsi" w:eastAsiaTheme="minorEastAsia" w:hAnsiTheme="minorHAnsi" w:cstheme="minorBidi"/>
          <w:noProof/>
          <w:sz w:val="22"/>
          <w:szCs w:val="22"/>
          <w:lang w:eastAsia="en-AU"/>
        </w:rPr>
        <w:tab/>
      </w:r>
      <w:r>
        <w:rPr>
          <w:noProof/>
        </w:rPr>
        <w:t>What are the data limitations?</w:t>
      </w:r>
      <w:r>
        <w:rPr>
          <w:noProof/>
        </w:rPr>
        <w:tab/>
        <w:t>752</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24.3</w:t>
      </w:r>
      <w:r>
        <w:rPr>
          <w:rFonts w:asciiTheme="minorHAnsi" w:eastAsiaTheme="minorEastAsia" w:hAnsiTheme="minorHAnsi" w:cstheme="minorBidi"/>
          <w:noProof/>
          <w:sz w:val="22"/>
          <w:szCs w:val="22"/>
          <w:lang w:eastAsia="en-AU"/>
        </w:rPr>
        <w:tab/>
      </w:r>
      <w:r>
        <w:rPr>
          <w:noProof/>
        </w:rPr>
        <w:t>Why have evaluations been limited?</w:t>
      </w:r>
      <w:r>
        <w:rPr>
          <w:noProof/>
        </w:rPr>
        <w:tab/>
        <w:t>758</w:t>
      </w:r>
    </w:p>
    <w:p w:rsidR="00846F25" w:rsidRDefault="00846F25">
      <w:pPr>
        <w:pStyle w:val="TOC2"/>
        <w:tabs>
          <w:tab w:val="left" w:pos="1190"/>
        </w:tabs>
        <w:rPr>
          <w:rFonts w:asciiTheme="minorHAnsi" w:eastAsiaTheme="minorEastAsia" w:hAnsiTheme="minorHAnsi" w:cstheme="minorBidi"/>
          <w:noProof/>
          <w:sz w:val="22"/>
          <w:szCs w:val="22"/>
          <w:lang w:eastAsia="en-AU"/>
        </w:rPr>
      </w:pPr>
      <w:r>
        <w:rPr>
          <w:noProof/>
        </w:rPr>
        <w:t>24.4</w:t>
      </w:r>
      <w:r>
        <w:rPr>
          <w:rFonts w:asciiTheme="minorHAnsi" w:eastAsiaTheme="minorEastAsia" w:hAnsiTheme="minorHAnsi" w:cstheme="minorBidi"/>
          <w:noProof/>
          <w:sz w:val="22"/>
          <w:szCs w:val="22"/>
          <w:lang w:eastAsia="en-AU"/>
        </w:rPr>
        <w:tab/>
      </w:r>
      <w:r>
        <w:rPr>
          <w:noProof/>
        </w:rPr>
        <w:t>Improving data collection and evaluation</w:t>
      </w:r>
      <w:r>
        <w:rPr>
          <w:noProof/>
        </w:rPr>
        <w:tab/>
        <w:t>760</w:t>
      </w:r>
    </w:p>
    <w:p w:rsidR="00846F25" w:rsidRDefault="00846F25">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763</w:t>
      </w:r>
    </w:p>
    <w:p w:rsidR="00846F25" w:rsidRDefault="00846F25">
      <w:pPr>
        <w:pStyle w:val="TOC1"/>
        <w:rPr>
          <w:rFonts w:asciiTheme="minorHAnsi" w:eastAsiaTheme="minorEastAsia" w:hAnsiTheme="minorHAnsi" w:cstheme="minorBidi"/>
          <w:b w:val="0"/>
          <w:noProof/>
          <w:sz w:val="22"/>
          <w:szCs w:val="22"/>
          <w:lang w:eastAsia="en-AU"/>
        </w:rPr>
      </w:pPr>
      <w:r>
        <w:rPr>
          <w:noProof/>
        </w:rPr>
        <w:t>References</w:t>
      </w:r>
      <w:r>
        <w:rPr>
          <w:noProof/>
        </w:rPr>
        <w:tab/>
        <w:t>773</w:t>
      </w:r>
    </w:p>
    <w:p w:rsidR="00735FEA" w:rsidRDefault="00735FEA" w:rsidP="000C3820">
      <w:pPr>
        <w:pStyle w:val="Heading1NotTOC"/>
      </w:pPr>
    </w:p>
    <w:p w:rsidR="000C3820" w:rsidRPr="000C3820" w:rsidRDefault="000C3820" w:rsidP="000C3820">
      <w:pPr>
        <w:pStyle w:val="BodyText"/>
        <w:sectPr w:rsidR="000C3820" w:rsidRPr="000C3820" w:rsidSect="005537F6">
          <w:headerReference w:type="even" r:id="rId28"/>
          <w:headerReference w:type="default" r:id="rId29"/>
          <w:footerReference w:type="even" r:id="rId30"/>
          <w:footerReference w:type="default" r:id="rId31"/>
          <w:headerReference w:type="first" r:id="rId32"/>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30" w:name="Abbreviations"/>
      <w:bookmarkStart w:id="31" w:name="RDnote"/>
      <w:bookmarkStart w:id="32" w:name="EndContents"/>
      <w:bookmarkStart w:id="33" w:name="_Toc384052349"/>
      <w:bookmarkStart w:id="34" w:name="_Toc384103561"/>
      <w:bookmarkStart w:id="35" w:name="_Toc384103815"/>
      <w:bookmarkEnd w:id="30"/>
      <w:bookmarkEnd w:id="31"/>
      <w:bookmarkEnd w:id="32"/>
      <w:r>
        <w:lastRenderedPageBreak/>
        <w:t>Abbreviations and explanations</w:t>
      </w:r>
      <w:bookmarkEnd w:id="33"/>
      <w:bookmarkEnd w:id="34"/>
      <w:bookmarkEnd w:id="35"/>
    </w:p>
    <w:p w:rsidR="000C3820" w:rsidRDefault="000C3820" w:rsidP="000C3820">
      <w:pPr>
        <w:pStyle w:val="Heading2NotTOC"/>
      </w:pPr>
      <w:r>
        <w:t>Abbrevia</w:t>
      </w:r>
      <w:r w:rsidRPr="00F85393">
        <w:t>t</w:t>
      </w:r>
      <w:r>
        <w:t>ions</w:t>
      </w:r>
    </w:p>
    <w:p w:rsidR="000C3820" w:rsidRPr="00D84E6D" w:rsidRDefault="000C3820" w:rsidP="000C3820">
      <w:pPr>
        <w:pStyle w:val="Abbreviation"/>
      </w:pPr>
      <w:r w:rsidRPr="00D84E6D">
        <w:t>AAT</w:t>
      </w:r>
      <w:r w:rsidRPr="00D84E6D">
        <w:tab/>
        <w:t>Administrative Appeals Tribunal</w:t>
      </w:r>
    </w:p>
    <w:p w:rsidR="000C3820" w:rsidRPr="00D84E6D" w:rsidRDefault="000C3820" w:rsidP="000C3820">
      <w:pPr>
        <w:pStyle w:val="Abbreviation"/>
      </w:pPr>
      <w:r w:rsidRPr="00D84E6D">
        <w:t>ABS</w:t>
      </w:r>
      <w:r w:rsidRPr="00D84E6D">
        <w:tab/>
        <w:t>Australian Bureau of Statistics</w:t>
      </w:r>
    </w:p>
    <w:p w:rsidR="000C3820" w:rsidRDefault="000C3820" w:rsidP="000C3820">
      <w:pPr>
        <w:pStyle w:val="Abbreviation"/>
      </w:pPr>
      <w:proofErr w:type="spellStart"/>
      <w:r>
        <w:t>ACAT</w:t>
      </w:r>
      <w:proofErr w:type="spellEnd"/>
      <w:r>
        <w:tab/>
        <w:t>ACT Civil and Administrative Tribunal</w:t>
      </w:r>
    </w:p>
    <w:p w:rsidR="000C3820" w:rsidRDefault="000C3820" w:rsidP="000C3820">
      <w:pPr>
        <w:pStyle w:val="Abbreviation"/>
      </w:pPr>
      <w:proofErr w:type="spellStart"/>
      <w:r>
        <w:t>ACCC</w:t>
      </w:r>
      <w:proofErr w:type="spellEnd"/>
      <w:r>
        <w:tab/>
        <w:t>Australian Competition and Consumer Commission</w:t>
      </w:r>
    </w:p>
    <w:p w:rsidR="000C3820" w:rsidRPr="00C456F8" w:rsidRDefault="000C3820" w:rsidP="000C3820">
      <w:pPr>
        <w:pStyle w:val="Abbreviation"/>
      </w:pPr>
      <w:proofErr w:type="spellStart"/>
      <w:r w:rsidRPr="00C456F8">
        <w:t>ADR</w:t>
      </w:r>
      <w:proofErr w:type="spellEnd"/>
      <w:r w:rsidRPr="00C456F8">
        <w:tab/>
        <w:t xml:space="preserve">alternative dispute resolution </w:t>
      </w:r>
    </w:p>
    <w:p w:rsidR="000C3820" w:rsidRPr="00D84E6D" w:rsidRDefault="000C3820" w:rsidP="000C3820">
      <w:pPr>
        <w:pStyle w:val="Abbreviation"/>
      </w:pPr>
      <w:proofErr w:type="spellStart"/>
      <w:r w:rsidRPr="00D84E6D">
        <w:t>AFA</w:t>
      </w:r>
      <w:r>
        <w:t>s</w:t>
      </w:r>
      <w:proofErr w:type="spellEnd"/>
      <w:r w:rsidRPr="00D84E6D">
        <w:tab/>
        <w:t>alternative fee arrangements</w:t>
      </w:r>
    </w:p>
    <w:p w:rsidR="000C3820" w:rsidRPr="00D84E6D" w:rsidRDefault="000C3820" w:rsidP="000C3820">
      <w:pPr>
        <w:pStyle w:val="Abbreviation"/>
      </w:pPr>
      <w:proofErr w:type="spellStart"/>
      <w:r w:rsidRPr="00D84E6D">
        <w:t>AGD</w:t>
      </w:r>
      <w:proofErr w:type="spellEnd"/>
      <w:r w:rsidRPr="00D84E6D">
        <w:tab/>
      </w:r>
      <w:r>
        <w:t xml:space="preserve">Commonwealth </w:t>
      </w:r>
      <w:r w:rsidRPr="00D84E6D">
        <w:t>Attorney</w:t>
      </w:r>
      <w:r w:rsidRPr="00D84E6D">
        <w:noBreakHyphen/>
        <w:t>General’s Department</w:t>
      </w:r>
    </w:p>
    <w:p w:rsidR="000C3820" w:rsidRDefault="000C3820" w:rsidP="000C3820">
      <w:pPr>
        <w:pStyle w:val="Abbreviation"/>
      </w:pPr>
      <w:proofErr w:type="spellStart"/>
      <w:r>
        <w:t>AIJA</w:t>
      </w:r>
      <w:proofErr w:type="spellEnd"/>
      <w:r>
        <w:tab/>
        <w:t>Australasian Institute of Judicial Administration</w:t>
      </w:r>
    </w:p>
    <w:p w:rsidR="000C3820" w:rsidRDefault="000C3820" w:rsidP="000C3820">
      <w:pPr>
        <w:pStyle w:val="Abbreviation"/>
      </w:pPr>
      <w:proofErr w:type="spellStart"/>
      <w:r>
        <w:t>ALA</w:t>
      </w:r>
      <w:proofErr w:type="spellEnd"/>
      <w:r>
        <w:tab/>
        <w:t>Australian Lawyers Alliance</w:t>
      </w:r>
    </w:p>
    <w:p w:rsidR="000C3820" w:rsidRPr="00D84E6D" w:rsidRDefault="000C3820" w:rsidP="000C3820">
      <w:pPr>
        <w:pStyle w:val="Abbreviation"/>
      </w:pPr>
      <w:proofErr w:type="spellStart"/>
      <w:r w:rsidRPr="00D84E6D">
        <w:t>ALRC</w:t>
      </w:r>
      <w:proofErr w:type="spellEnd"/>
      <w:r w:rsidRPr="00D84E6D">
        <w:tab/>
        <w:t>Australian Law Reform Commission</w:t>
      </w:r>
    </w:p>
    <w:p w:rsidR="000C3820" w:rsidRDefault="000C3820" w:rsidP="000C3820">
      <w:pPr>
        <w:pStyle w:val="Abbreviation"/>
      </w:pPr>
      <w:proofErr w:type="spellStart"/>
      <w:r>
        <w:t>ALSWA</w:t>
      </w:r>
      <w:proofErr w:type="spellEnd"/>
      <w:r>
        <w:tab/>
        <w:t>Aboriginal Legal Service of Western Australia</w:t>
      </w:r>
    </w:p>
    <w:p w:rsidR="000C3820" w:rsidRDefault="000C3820" w:rsidP="000C3820">
      <w:pPr>
        <w:pStyle w:val="Abbreviation"/>
      </w:pPr>
      <w:proofErr w:type="spellStart"/>
      <w:r>
        <w:t>ASIC</w:t>
      </w:r>
      <w:proofErr w:type="spellEnd"/>
      <w:r>
        <w:tab/>
        <w:t>Australian Securities and Investments Commission</w:t>
      </w:r>
    </w:p>
    <w:p w:rsidR="000C3820" w:rsidRDefault="000C3820" w:rsidP="000C3820">
      <w:pPr>
        <w:pStyle w:val="Abbreviation"/>
      </w:pPr>
      <w:proofErr w:type="spellStart"/>
      <w:r>
        <w:t>ATO</w:t>
      </w:r>
      <w:proofErr w:type="spellEnd"/>
      <w:r>
        <w:tab/>
        <w:t>Australian Taxation Office</w:t>
      </w:r>
    </w:p>
    <w:p w:rsidR="000C3820" w:rsidRPr="00D84E6D" w:rsidRDefault="000C3820" w:rsidP="000C3820">
      <w:pPr>
        <w:pStyle w:val="Abbreviation"/>
      </w:pPr>
      <w:proofErr w:type="spellStart"/>
      <w:r w:rsidRPr="00D84E6D">
        <w:t>ATSILS</w:t>
      </w:r>
      <w:proofErr w:type="spellEnd"/>
      <w:r w:rsidRPr="00D84E6D">
        <w:tab/>
        <w:t>Aboriginal and Torres Strait Islander legal services</w:t>
      </w:r>
    </w:p>
    <w:p w:rsidR="000C3820" w:rsidRPr="00D84E6D" w:rsidRDefault="000C3820" w:rsidP="000C3820">
      <w:pPr>
        <w:pStyle w:val="Abbreviation"/>
      </w:pPr>
      <w:proofErr w:type="spellStart"/>
      <w:r w:rsidRPr="00D84E6D">
        <w:t>CALD</w:t>
      </w:r>
      <w:proofErr w:type="spellEnd"/>
      <w:r w:rsidRPr="00D84E6D">
        <w:tab/>
        <w:t>culturally and linguistically diverse</w:t>
      </w:r>
    </w:p>
    <w:p w:rsidR="000C3820" w:rsidRDefault="000C3820" w:rsidP="000C3820">
      <w:pPr>
        <w:pStyle w:val="Abbreviation"/>
      </w:pPr>
      <w:proofErr w:type="spellStart"/>
      <w:r>
        <w:t>CIJ</w:t>
      </w:r>
      <w:proofErr w:type="spellEnd"/>
      <w:r>
        <w:tab/>
        <w:t>Centre for Innovative Justice</w:t>
      </w:r>
    </w:p>
    <w:p w:rsidR="000C3820" w:rsidRDefault="000C3820" w:rsidP="000C3820">
      <w:pPr>
        <w:pStyle w:val="Abbreviation"/>
      </w:pPr>
      <w:proofErr w:type="spellStart"/>
      <w:r>
        <w:t>CJC</w:t>
      </w:r>
      <w:proofErr w:type="spellEnd"/>
      <w:r>
        <w:tab/>
        <w:t>Community Justice Centre</w:t>
      </w:r>
    </w:p>
    <w:p w:rsidR="000C3820" w:rsidRPr="00D84E6D" w:rsidRDefault="000C3820" w:rsidP="000C3820">
      <w:pPr>
        <w:pStyle w:val="Abbreviation"/>
      </w:pPr>
      <w:proofErr w:type="spellStart"/>
      <w:r w:rsidRPr="00D84E6D">
        <w:t>CLCs</w:t>
      </w:r>
      <w:proofErr w:type="spellEnd"/>
      <w:r w:rsidRPr="00D84E6D">
        <w:tab/>
        <w:t>community legal centres</w:t>
      </w:r>
    </w:p>
    <w:p w:rsidR="000C3820" w:rsidRDefault="000C3820" w:rsidP="000C3820">
      <w:pPr>
        <w:pStyle w:val="Abbreviation"/>
      </w:pPr>
      <w:r w:rsidRPr="00D84E6D">
        <w:t>CLE</w:t>
      </w:r>
      <w:r w:rsidRPr="00D84E6D">
        <w:tab/>
        <w:t>community legal education</w:t>
      </w:r>
    </w:p>
    <w:p w:rsidR="000C3820" w:rsidRDefault="000C3820" w:rsidP="000C3820">
      <w:pPr>
        <w:pStyle w:val="Abbreviation"/>
      </w:pPr>
      <w:proofErr w:type="spellStart"/>
      <w:r w:rsidRPr="00C456F8">
        <w:t>CLSIS</w:t>
      </w:r>
      <w:proofErr w:type="spellEnd"/>
      <w:r>
        <w:tab/>
        <w:t>Community Legal Service Information System</w:t>
      </w:r>
    </w:p>
    <w:p w:rsidR="000C3820" w:rsidRDefault="000C3820" w:rsidP="000C3820">
      <w:pPr>
        <w:pStyle w:val="Abbreviation"/>
      </w:pPr>
      <w:proofErr w:type="spellStart"/>
      <w:r>
        <w:t>CLSP</w:t>
      </w:r>
      <w:proofErr w:type="spellEnd"/>
      <w:r>
        <w:tab/>
        <w:t>Community Legal Services Program</w:t>
      </w:r>
    </w:p>
    <w:p w:rsidR="000C3820" w:rsidRDefault="000C3820" w:rsidP="000C3820">
      <w:pPr>
        <w:pStyle w:val="Abbreviation"/>
      </w:pPr>
      <w:proofErr w:type="spellStart"/>
      <w:r>
        <w:t>COAG</w:t>
      </w:r>
      <w:proofErr w:type="spellEnd"/>
      <w:r>
        <w:tab/>
        <w:t>Council of Australian Governments</w:t>
      </w:r>
    </w:p>
    <w:p w:rsidR="000C3820" w:rsidRDefault="000C3820" w:rsidP="000C3820">
      <w:pPr>
        <w:pStyle w:val="Abbreviation"/>
      </w:pPr>
      <w:r>
        <w:t>COAT</w:t>
      </w:r>
      <w:r>
        <w:tab/>
        <w:t>Council of Australasian Tribunals</w:t>
      </w:r>
    </w:p>
    <w:p w:rsidR="000C3820" w:rsidRPr="00D84E6D" w:rsidRDefault="000C3820" w:rsidP="000C3820">
      <w:pPr>
        <w:pStyle w:val="Abbreviation"/>
      </w:pPr>
      <w:proofErr w:type="spellStart"/>
      <w:r w:rsidRPr="00D84E6D">
        <w:t>DIISR</w:t>
      </w:r>
      <w:proofErr w:type="spellEnd"/>
      <w:r w:rsidRPr="00D84E6D">
        <w:tab/>
        <w:t>Department of Innovation, Industry, Science and Research</w:t>
      </w:r>
    </w:p>
    <w:p w:rsidR="000C3820" w:rsidRDefault="000C3820" w:rsidP="000C3820">
      <w:pPr>
        <w:pStyle w:val="Abbreviation"/>
      </w:pPr>
      <w:proofErr w:type="spellStart"/>
      <w:r>
        <w:lastRenderedPageBreak/>
        <w:t>DoJ</w:t>
      </w:r>
      <w:proofErr w:type="spellEnd"/>
      <w:r>
        <w:tab/>
        <w:t>Department of Justice</w:t>
      </w:r>
    </w:p>
    <w:p w:rsidR="000C3820" w:rsidRDefault="000C3820" w:rsidP="000C3820">
      <w:pPr>
        <w:pStyle w:val="Abbreviation"/>
      </w:pPr>
      <w:proofErr w:type="spellStart"/>
      <w:r>
        <w:t>EIU</w:t>
      </w:r>
      <w:proofErr w:type="spellEnd"/>
      <w:r>
        <w:tab/>
        <w:t>Early Intervention Unit</w:t>
      </w:r>
    </w:p>
    <w:p w:rsidR="000C3820" w:rsidRPr="00D84E6D" w:rsidRDefault="000C3820" w:rsidP="000C3820">
      <w:pPr>
        <w:pStyle w:val="Abbreviation"/>
      </w:pPr>
      <w:r w:rsidRPr="00D84E6D">
        <w:t>FDR</w:t>
      </w:r>
      <w:r w:rsidRPr="00D84E6D">
        <w:tab/>
        <w:t>family dispute resolution</w:t>
      </w:r>
    </w:p>
    <w:p w:rsidR="000C3820" w:rsidRDefault="000C3820" w:rsidP="000C3820">
      <w:pPr>
        <w:pStyle w:val="Abbreviation"/>
      </w:pPr>
      <w:r>
        <w:t>FTE</w:t>
      </w:r>
      <w:r>
        <w:tab/>
        <w:t>full</w:t>
      </w:r>
      <w:r>
        <w:noBreakHyphen/>
        <w:t>time equivalent</w:t>
      </w:r>
    </w:p>
    <w:p w:rsidR="000C3820" w:rsidRPr="00D84E6D" w:rsidRDefault="000C3820" w:rsidP="000C3820">
      <w:pPr>
        <w:pStyle w:val="Abbreviation"/>
      </w:pPr>
      <w:proofErr w:type="spellStart"/>
      <w:r w:rsidRPr="00D84E6D">
        <w:t>FVPLS</w:t>
      </w:r>
      <w:proofErr w:type="spellEnd"/>
      <w:r w:rsidRPr="00D84E6D">
        <w:tab/>
        <w:t>family violence prevention legal services</w:t>
      </w:r>
    </w:p>
    <w:p w:rsidR="000C3820" w:rsidRDefault="000C3820" w:rsidP="000C3820">
      <w:pPr>
        <w:pStyle w:val="Abbreviation"/>
      </w:pPr>
      <w:proofErr w:type="spellStart"/>
      <w:r>
        <w:t>FWC</w:t>
      </w:r>
      <w:proofErr w:type="spellEnd"/>
      <w:r>
        <w:tab/>
        <w:t>Fair Work Commission</w:t>
      </w:r>
    </w:p>
    <w:p w:rsidR="000C3820" w:rsidRDefault="000C3820" w:rsidP="000C3820">
      <w:pPr>
        <w:pStyle w:val="Abbreviation"/>
      </w:pPr>
      <w:proofErr w:type="spellStart"/>
      <w:r>
        <w:t>HCLC</w:t>
      </w:r>
      <w:proofErr w:type="spellEnd"/>
      <w:r>
        <w:tab/>
        <w:t>Hunter Community Legal Centre</w:t>
      </w:r>
    </w:p>
    <w:p w:rsidR="000C3820" w:rsidRDefault="000C3820" w:rsidP="000C3820">
      <w:pPr>
        <w:pStyle w:val="Abbreviation"/>
      </w:pPr>
      <w:proofErr w:type="spellStart"/>
      <w:r>
        <w:t>HPL</w:t>
      </w:r>
      <w:proofErr w:type="spellEnd"/>
      <w:r>
        <w:tab/>
        <w:t>Henderson Poverty Line</w:t>
      </w:r>
    </w:p>
    <w:p w:rsidR="000C3820" w:rsidRDefault="000C3820" w:rsidP="000C3820">
      <w:pPr>
        <w:pStyle w:val="Abbreviation"/>
      </w:pPr>
      <w:proofErr w:type="spellStart"/>
      <w:r w:rsidRPr="00D84E6D">
        <w:t>ILNP</w:t>
      </w:r>
      <w:proofErr w:type="spellEnd"/>
      <w:r w:rsidRPr="00D84E6D">
        <w:tab/>
        <w:t>Indigenous Legal Needs Project</w:t>
      </w:r>
    </w:p>
    <w:p w:rsidR="000C3820" w:rsidRDefault="000C3820" w:rsidP="000C3820">
      <w:pPr>
        <w:pStyle w:val="Abbreviation"/>
      </w:pPr>
      <w:r>
        <w:t>IRIS</w:t>
      </w:r>
      <w:r>
        <w:tab/>
        <w:t>Indicator Reporting Information Service</w:t>
      </w:r>
    </w:p>
    <w:p w:rsidR="000C3820" w:rsidRPr="00D84E6D" w:rsidRDefault="000C3820" w:rsidP="000C3820">
      <w:pPr>
        <w:pStyle w:val="Abbreviation"/>
      </w:pPr>
      <w:proofErr w:type="spellStart"/>
      <w:r w:rsidRPr="00D84E6D">
        <w:t>LACs</w:t>
      </w:r>
      <w:proofErr w:type="spellEnd"/>
      <w:r w:rsidRPr="00D84E6D">
        <w:tab/>
        <w:t>legal aid commissions</w:t>
      </w:r>
    </w:p>
    <w:p w:rsidR="000C3820" w:rsidRPr="00D84E6D" w:rsidRDefault="000C3820" w:rsidP="000C3820">
      <w:pPr>
        <w:pStyle w:val="Abbreviation"/>
      </w:pPr>
      <w:r w:rsidRPr="00D84E6D">
        <w:rPr>
          <w:i/>
        </w:rPr>
        <w:t>LAW Survey</w:t>
      </w:r>
      <w:r w:rsidRPr="00D84E6D">
        <w:rPr>
          <w:i/>
        </w:rPr>
        <w:tab/>
      </w:r>
      <w:r w:rsidRPr="00D84E6D">
        <w:t>Legal Australia</w:t>
      </w:r>
      <w:r w:rsidRPr="00D84E6D">
        <w:noBreakHyphen/>
        <w:t>Wide Survey</w:t>
      </w:r>
    </w:p>
    <w:p w:rsidR="000C3820" w:rsidRDefault="000C3820" w:rsidP="000C3820">
      <w:pPr>
        <w:pStyle w:val="Abbreviation"/>
      </w:pPr>
      <w:proofErr w:type="spellStart"/>
      <w:r>
        <w:t>LECS</w:t>
      </w:r>
      <w:proofErr w:type="spellEnd"/>
      <w:r>
        <w:tab/>
        <w:t>legal expenses contribution scheme</w:t>
      </w:r>
    </w:p>
    <w:p w:rsidR="000C3820" w:rsidRDefault="000C3820" w:rsidP="000C3820">
      <w:pPr>
        <w:pStyle w:val="Abbreviation"/>
      </w:pPr>
      <w:r>
        <w:t>LEI</w:t>
      </w:r>
      <w:r>
        <w:tab/>
        <w:t>legal expenses insurance</w:t>
      </w:r>
    </w:p>
    <w:p w:rsidR="000C3820" w:rsidRDefault="000C3820" w:rsidP="000C3820">
      <w:pPr>
        <w:pStyle w:val="Abbreviation"/>
      </w:pPr>
      <w:proofErr w:type="spellStart"/>
      <w:r>
        <w:t>LJF</w:t>
      </w:r>
      <w:proofErr w:type="spellEnd"/>
      <w:r>
        <w:tab/>
        <w:t>Law and Justice Foundation</w:t>
      </w:r>
    </w:p>
    <w:p w:rsidR="000C3820" w:rsidRDefault="000C3820" w:rsidP="000C3820">
      <w:pPr>
        <w:pStyle w:val="Abbreviation"/>
      </w:pPr>
      <w:proofErr w:type="spellStart"/>
      <w:r>
        <w:t>MRT</w:t>
      </w:r>
      <w:proofErr w:type="spellEnd"/>
      <w:r>
        <w:tab/>
        <w:t>Migration Review Tribunal</w:t>
      </w:r>
    </w:p>
    <w:p w:rsidR="000C3820" w:rsidRDefault="000C3820" w:rsidP="000C3820">
      <w:pPr>
        <w:pStyle w:val="Abbreviation"/>
      </w:pPr>
      <w:proofErr w:type="spellStart"/>
      <w:r>
        <w:t>NAAJA</w:t>
      </w:r>
      <w:proofErr w:type="spellEnd"/>
      <w:r>
        <w:tab/>
        <w:t>North Australian Aboriginal Justice Agency</w:t>
      </w:r>
    </w:p>
    <w:p w:rsidR="000C3820" w:rsidRPr="00D84E6D" w:rsidRDefault="000C3820" w:rsidP="000C3820">
      <w:pPr>
        <w:pStyle w:val="Abbreviation"/>
      </w:pPr>
      <w:proofErr w:type="spellStart"/>
      <w:r w:rsidRPr="00D84E6D">
        <w:t>NACLC</w:t>
      </w:r>
      <w:proofErr w:type="spellEnd"/>
      <w:r w:rsidRPr="00D84E6D">
        <w:tab/>
        <w:t>National Association of Community Legal Centres</w:t>
      </w:r>
    </w:p>
    <w:p w:rsidR="000C3820" w:rsidRPr="00D84E6D" w:rsidRDefault="000C3820" w:rsidP="000C3820">
      <w:pPr>
        <w:pStyle w:val="Abbreviation"/>
      </w:pPr>
      <w:proofErr w:type="spellStart"/>
      <w:r w:rsidRPr="00D84E6D">
        <w:t>NADRAC</w:t>
      </w:r>
      <w:proofErr w:type="spellEnd"/>
      <w:r w:rsidRPr="00D84E6D">
        <w:tab/>
        <w:t>National Alternative Dispute Resolution Advisory Council</w:t>
      </w:r>
    </w:p>
    <w:p w:rsidR="000C3820" w:rsidRDefault="000C3820" w:rsidP="000C3820">
      <w:pPr>
        <w:pStyle w:val="Abbreviation"/>
      </w:pPr>
      <w:proofErr w:type="spellStart"/>
      <w:r>
        <w:t>NATSILS</w:t>
      </w:r>
      <w:proofErr w:type="spellEnd"/>
      <w:r>
        <w:tab/>
        <w:t>National Aboriginal and Torres Strait Islander Legal Services</w:t>
      </w:r>
    </w:p>
    <w:p w:rsidR="000C3820" w:rsidRDefault="000C3820" w:rsidP="000C3820">
      <w:pPr>
        <w:pStyle w:val="Abbreviation"/>
      </w:pPr>
      <w:proofErr w:type="spellStart"/>
      <w:r>
        <w:t>NLA</w:t>
      </w:r>
      <w:proofErr w:type="spellEnd"/>
      <w:r>
        <w:tab/>
        <w:t>National Legal Aid</w:t>
      </w:r>
    </w:p>
    <w:p w:rsidR="000C3820" w:rsidRPr="00D84E6D" w:rsidRDefault="000C3820" w:rsidP="000C3820">
      <w:pPr>
        <w:pStyle w:val="Abbreviation"/>
      </w:pPr>
      <w:r w:rsidRPr="00D84E6D">
        <w:t>OECD</w:t>
      </w:r>
      <w:r w:rsidRPr="00D84E6D">
        <w:tab/>
        <w:t>Organisation for Economic Co</w:t>
      </w:r>
      <w:r w:rsidRPr="00D84E6D">
        <w:noBreakHyphen/>
        <w:t>operation and Development</w:t>
      </w:r>
    </w:p>
    <w:p w:rsidR="000C3820" w:rsidRDefault="000C3820" w:rsidP="000C3820">
      <w:pPr>
        <w:pStyle w:val="Abbreviation"/>
      </w:pPr>
      <w:proofErr w:type="spellStart"/>
      <w:r>
        <w:t>OLSC</w:t>
      </w:r>
      <w:proofErr w:type="spellEnd"/>
      <w:r>
        <w:tab/>
        <w:t>Office of Legal Services Coordination</w:t>
      </w:r>
    </w:p>
    <w:p w:rsidR="000C3820" w:rsidRPr="00D84E6D" w:rsidRDefault="000C3820" w:rsidP="000C3820">
      <w:pPr>
        <w:pStyle w:val="Abbreviation"/>
      </w:pPr>
      <w:r w:rsidRPr="00D84E6D">
        <w:t>PC</w:t>
      </w:r>
      <w:r w:rsidRPr="00D84E6D">
        <w:tab/>
        <w:t>Productivity Commission</w:t>
      </w:r>
    </w:p>
    <w:p w:rsidR="000C3820" w:rsidRDefault="000C3820" w:rsidP="000C3820">
      <w:pPr>
        <w:pStyle w:val="Abbreviation"/>
      </w:pPr>
      <w:proofErr w:type="spellStart"/>
      <w:r>
        <w:t>PCO</w:t>
      </w:r>
      <w:proofErr w:type="spellEnd"/>
      <w:r>
        <w:tab/>
        <w:t>protective costs order</w:t>
      </w:r>
    </w:p>
    <w:p w:rsidR="000C3820" w:rsidRDefault="000C3820" w:rsidP="000C3820">
      <w:pPr>
        <w:pStyle w:val="Abbreviation"/>
      </w:pPr>
      <w:proofErr w:type="spellStart"/>
      <w:r>
        <w:t>PIAC</w:t>
      </w:r>
      <w:proofErr w:type="spellEnd"/>
      <w:r>
        <w:tab/>
        <w:t>Public Interest Advocacy Centre</w:t>
      </w:r>
    </w:p>
    <w:p w:rsidR="000C3820" w:rsidRDefault="000C3820" w:rsidP="000C3820">
      <w:pPr>
        <w:pStyle w:val="Abbreviation"/>
      </w:pPr>
      <w:proofErr w:type="spellStart"/>
      <w:r w:rsidRPr="00BD0E01">
        <w:t>PILCH</w:t>
      </w:r>
      <w:proofErr w:type="spellEnd"/>
      <w:r>
        <w:tab/>
        <w:t xml:space="preserve">Public Interest </w:t>
      </w:r>
      <w:r w:rsidR="0016484A">
        <w:t xml:space="preserve">Law </w:t>
      </w:r>
      <w:r>
        <w:t>Clearing House</w:t>
      </w:r>
    </w:p>
    <w:p w:rsidR="000C3820" w:rsidRDefault="000C3820" w:rsidP="000C3820">
      <w:pPr>
        <w:pStyle w:val="Abbreviation"/>
      </w:pPr>
      <w:proofErr w:type="spellStart"/>
      <w:r>
        <w:t>QCAT</w:t>
      </w:r>
      <w:proofErr w:type="spellEnd"/>
      <w:r>
        <w:tab/>
        <w:t>Queensland Civil and Administrative Tribunal</w:t>
      </w:r>
    </w:p>
    <w:p w:rsidR="000C3820" w:rsidRPr="00D84E6D" w:rsidRDefault="000C3820" w:rsidP="000C3820">
      <w:pPr>
        <w:pStyle w:val="Abbreviation"/>
      </w:pPr>
      <w:proofErr w:type="spellStart"/>
      <w:r w:rsidRPr="00D84E6D">
        <w:t>QPILCH</w:t>
      </w:r>
      <w:proofErr w:type="spellEnd"/>
      <w:r w:rsidRPr="00D84E6D">
        <w:tab/>
        <w:t>Queensland Public Interest Law Clearing House</w:t>
      </w:r>
    </w:p>
    <w:p w:rsidR="000C3820" w:rsidRDefault="000C3820" w:rsidP="000C3820">
      <w:pPr>
        <w:pStyle w:val="Abbreviation"/>
      </w:pPr>
      <w:proofErr w:type="spellStart"/>
      <w:r>
        <w:t>RLC</w:t>
      </w:r>
      <w:proofErr w:type="spellEnd"/>
      <w:r>
        <w:tab/>
        <w:t>Redfern Legal Centre</w:t>
      </w:r>
    </w:p>
    <w:p w:rsidR="000C3820" w:rsidRDefault="000C3820" w:rsidP="000C3820">
      <w:pPr>
        <w:pStyle w:val="Abbreviation"/>
      </w:pPr>
      <w:proofErr w:type="spellStart"/>
      <w:r>
        <w:lastRenderedPageBreak/>
        <w:t>RRR</w:t>
      </w:r>
      <w:proofErr w:type="spellEnd"/>
      <w:r>
        <w:tab/>
        <w:t>regional, rural and remote</w:t>
      </w:r>
    </w:p>
    <w:p w:rsidR="000C3820" w:rsidRDefault="000C3820" w:rsidP="000C3820">
      <w:pPr>
        <w:pStyle w:val="Abbreviation"/>
      </w:pPr>
      <w:proofErr w:type="spellStart"/>
      <w:r>
        <w:t>RRT</w:t>
      </w:r>
      <w:proofErr w:type="spellEnd"/>
      <w:r>
        <w:tab/>
        <w:t>Refugee Review Tribunal</w:t>
      </w:r>
    </w:p>
    <w:p w:rsidR="000C3820" w:rsidRDefault="000C3820" w:rsidP="000C3820">
      <w:pPr>
        <w:pStyle w:val="Abbreviation"/>
      </w:pPr>
      <w:proofErr w:type="spellStart"/>
      <w:r>
        <w:t>RTA</w:t>
      </w:r>
      <w:proofErr w:type="spellEnd"/>
      <w:r>
        <w:tab/>
        <w:t xml:space="preserve">Road Traffic Accident </w:t>
      </w:r>
    </w:p>
    <w:p w:rsidR="000C3820" w:rsidRDefault="000C3820" w:rsidP="000C3820">
      <w:pPr>
        <w:pStyle w:val="Abbreviation"/>
      </w:pPr>
      <w:proofErr w:type="spellStart"/>
      <w:r>
        <w:t>SMLS</w:t>
      </w:r>
      <w:proofErr w:type="spellEnd"/>
      <w:r>
        <w:tab/>
        <w:t>Springvale Monash Legal Service</w:t>
      </w:r>
    </w:p>
    <w:p w:rsidR="000C3820" w:rsidRDefault="000C3820" w:rsidP="000C3820">
      <w:pPr>
        <w:pStyle w:val="Abbreviation"/>
      </w:pPr>
      <w:proofErr w:type="spellStart"/>
      <w:r>
        <w:t>SRL</w:t>
      </w:r>
      <w:proofErr w:type="spellEnd"/>
      <w:r>
        <w:tab/>
        <w:t>self</w:t>
      </w:r>
      <w:r>
        <w:noBreakHyphen/>
        <w:t>represented litigant</w:t>
      </w:r>
    </w:p>
    <w:p w:rsidR="000C3820" w:rsidRDefault="000C3820" w:rsidP="000C3820">
      <w:pPr>
        <w:pStyle w:val="Abbreviation"/>
      </w:pPr>
      <w:proofErr w:type="spellStart"/>
      <w:r>
        <w:t>SSAT</w:t>
      </w:r>
      <w:proofErr w:type="spellEnd"/>
      <w:r>
        <w:tab/>
        <w:t>Social Security Appeals Tribunal</w:t>
      </w:r>
    </w:p>
    <w:p w:rsidR="000C3820" w:rsidRDefault="000C3820" w:rsidP="000C3820">
      <w:pPr>
        <w:pStyle w:val="Abbreviation"/>
      </w:pPr>
      <w:proofErr w:type="spellStart"/>
      <w:r>
        <w:t>TIO</w:t>
      </w:r>
      <w:proofErr w:type="spellEnd"/>
      <w:r>
        <w:tab/>
        <w:t>Telecommunications Industry Ombudsman</w:t>
      </w:r>
    </w:p>
    <w:p w:rsidR="000C3820" w:rsidRPr="00D84E6D" w:rsidRDefault="000C3820" w:rsidP="000C3820">
      <w:pPr>
        <w:pStyle w:val="Abbreviation"/>
      </w:pPr>
      <w:proofErr w:type="spellStart"/>
      <w:r w:rsidRPr="00D84E6D">
        <w:t>VCAT</w:t>
      </w:r>
      <w:proofErr w:type="spellEnd"/>
      <w:r w:rsidRPr="00D84E6D">
        <w:tab/>
        <w:t>Victorian Civil and Administrative Tribunal</w:t>
      </w:r>
    </w:p>
    <w:p w:rsidR="000C3820" w:rsidRDefault="000C3820" w:rsidP="000C3820">
      <w:pPr>
        <w:pStyle w:val="Abbreviation"/>
      </w:pPr>
      <w:proofErr w:type="spellStart"/>
      <w:r w:rsidRPr="00D84E6D">
        <w:t>VLA</w:t>
      </w:r>
      <w:proofErr w:type="spellEnd"/>
      <w:r w:rsidRPr="00D84E6D">
        <w:tab/>
        <w:t>Victoria Legal Aid</w:t>
      </w:r>
    </w:p>
    <w:p w:rsidR="000C3820" w:rsidRDefault="000C3820" w:rsidP="000C3820">
      <w:pPr>
        <w:pStyle w:val="Abbreviation"/>
      </w:pPr>
      <w:proofErr w:type="spellStart"/>
      <w:r>
        <w:t>VLRC</w:t>
      </w:r>
      <w:proofErr w:type="spellEnd"/>
      <w:r>
        <w:tab/>
        <w:t>Victorian Law Reform Commission</w:t>
      </w:r>
    </w:p>
    <w:p w:rsidR="000C3820" w:rsidRDefault="000C3820" w:rsidP="000C3820">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0C3820" w:rsidTr="000C3820">
        <w:tc>
          <w:tcPr>
            <w:tcW w:w="2155" w:type="dxa"/>
          </w:tcPr>
          <w:p w:rsidR="000C3820" w:rsidRDefault="000C3820" w:rsidP="000C3820">
            <w:pPr>
              <w:pStyle w:val="BodyText"/>
              <w:spacing w:before="120"/>
              <w:ind w:right="6"/>
            </w:pPr>
            <w:r>
              <w:t>Billion</w:t>
            </w:r>
          </w:p>
        </w:tc>
        <w:tc>
          <w:tcPr>
            <w:tcW w:w="6634" w:type="dxa"/>
          </w:tcPr>
          <w:p w:rsidR="000C3820" w:rsidRDefault="000C3820" w:rsidP="000C3820">
            <w:pPr>
              <w:pStyle w:val="BodyText"/>
              <w:spacing w:before="120"/>
              <w:ind w:left="227" w:right="6"/>
            </w:pPr>
            <w:r>
              <w:t>The convention used for a billion is a thousand million (10</w:t>
            </w:r>
            <w:r>
              <w:rPr>
                <w:position w:val="6"/>
                <w:sz w:val="22"/>
              </w:rPr>
              <w:t>9</w:t>
            </w:r>
            <w:r>
              <w:t>).</w:t>
            </w:r>
          </w:p>
        </w:tc>
      </w:tr>
      <w:tr w:rsidR="000C3820" w:rsidTr="000C3820">
        <w:tc>
          <w:tcPr>
            <w:tcW w:w="2155" w:type="dxa"/>
          </w:tcPr>
          <w:p w:rsidR="000C3820" w:rsidRDefault="000C3820" w:rsidP="000C3820">
            <w:pPr>
              <w:pStyle w:val="BodyText"/>
              <w:spacing w:before="120"/>
              <w:ind w:right="6"/>
            </w:pPr>
            <w:r>
              <w:t>Findings</w:t>
            </w:r>
          </w:p>
        </w:tc>
        <w:tc>
          <w:tcPr>
            <w:tcW w:w="6634" w:type="dxa"/>
          </w:tcPr>
          <w:p w:rsidR="000C3820" w:rsidRDefault="000C3820" w:rsidP="000C3820">
            <w:pPr>
              <w:pStyle w:val="BodyText"/>
              <w:spacing w:before="120"/>
              <w:ind w:left="227" w:right="6"/>
              <w:rPr>
                <w:i/>
              </w:rPr>
            </w:pPr>
            <w:r>
              <w:rPr>
                <w:i/>
              </w:rPr>
              <w:t>Findings in the body of the report are paragraphs high</w:t>
            </w:r>
            <w:r>
              <w:rPr>
                <w:i/>
              </w:rPr>
              <w:softHyphen/>
              <w:t>lighted using italics, as this is.</w:t>
            </w:r>
          </w:p>
        </w:tc>
      </w:tr>
      <w:tr w:rsidR="000C3820" w:rsidTr="000C3820">
        <w:tc>
          <w:tcPr>
            <w:tcW w:w="2155" w:type="dxa"/>
          </w:tcPr>
          <w:p w:rsidR="000C3820" w:rsidRDefault="000C3820" w:rsidP="000C3820">
            <w:pPr>
              <w:pStyle w:val="BodyText"/>
              <w:spacing w:before="120"/>
              <w:ind w:right="6"/>
            </w:pPr>
            <w:r>
              <w:t>Recommendations</w:t>
            </w:r>
          </w:p>
        </w:tc>
        <w:tc>
          <w:tcPr>
            <w:tcW w:w="6634" w:type="dxa"/>
          </w:tcPr>
          <w:p w:rsidR="000C3820" w:rsidRDefault="000C3820" w:rsidP="000C3820">
            <w:pPr>
              <w:pStyle w:val="BodyText"/>
              <w:spacing w:before="120"/>
              <w:ind w:left="227" w:right="255"/>
              <w:rPr>
                <w:b/>
                <w:i/>
              </w:rPr>
            </w:pPr>
            <w:r>
              <w:rPr>
                <w:b/>
                <w:i/>
              </w:rPr>
              <w:t>Recommendations in the body of the report are high</w:t>
            </w:r>
            <w:r>
              <w:rPr>
                <w:b/>
                <w:i/>
              </w:rPr>
              <w:softHyphen/>
              <w:t>lighted using bold italics, as this is.</w:t>
            </w:r>
          </w:p>
        </w:tc>
      </w:tr>
      <w:tr w:rsidR="000C3820" w:rsidTr="000C3820">
        <w:tc>
          <w:tcPr>
            <w:tcW w:w="2155" w:type="dxa"/>
          </w:tcPr>
          <w:p w:rsidR="000C3820" w:rsidRDefault="000C3820" w:rsidP="000C3820">
            <w:pPr>
              <w:pStyle w:val="BodyText"/>
              <w:spacing w:before="120"/>
              <w:ind w:right="6"/>
            </w:pPr>
            <w:r>
              <w:t>Requests for further information</w:t>
            </w:r>
          </w:p>
        </w:tc>
        <w:tc>
          <w:tcPr>
            <w:tcW w:w="6634" w:type="dxa"/>
          </w:tcPr>
          <w:p w:rsidR="000C3820" w:rsidRDefault="000C3820" w:rsidP="000C3820">
            <w:pPr>
              <w:pStyle w:val="BodyText"/>
              <w:spacing w:before="120"/>
              <w:ind w:left="227" w:right="6"/>
              <w:rPr>
                <w:rFonts w:ascii="Arial" w:hAnsi="Arial"/>
                <w:sz w:val="24"/>
              </w:rPr>
            </w:pPr>
            <w:r>
              <w:rPr>
                <w:rFonts w:ascii="Arial" w:hAnsi="Arial"/>
                <w:i/>
                <w:sz w:val="24"/>
              </w:rPr>
              <w:t>Information requests are paragraphs highlighted using italics, as this is.</w:t>
            </w:r>
          </w:p>
        </w:tc>
      </w:tr>
      <w:tr w:rsidR="000C3820" w:rsidTr="000C3820">
        <w:tc>
          <w:tcPr>
            <w:tcW w:w="2155" w:type="dxa"/>
          </w:tcPr>
          <w:p w:rsidR="000C3820" w:rsidRDefault="000C3820" w:rsidP="000C3820">
            <w:pPr>
              <w:pStyle w:val="BodyText"/>
              <w:spacing w:before="120"/>
              <w:ind w:right="6"/>
            </w:pPr>
            <w:r>
              <w:t>Meaning of ‘civil law’</w:t>
            </w:r>
          </w:p>
        </w:tc>
        <w:tc>
          <w:tcPr>
            <w:tcW w:w="6634" w:type="dxa"/>
          </w:tcPr>
          <w:p w:rsidR="000C3820" w:rsidRDefault="000C3820" w:rsidP="000C3820">
            <w:pPr>
              <w:pStyle w:val="BodyText"/>
              <w:spacing w:before="120"/>
              <w:ind w:left="227" w:right="6"/>
              <w:rPr>
                <w:rFonts w:ascii="Arial" w:hAnsi="Arial"/>
                <w:i/>
                <w:sz w:val="24"/>
              </w:rPr>
            </w:pPr>
            <w:r>
              <w:rPr>
                <w:rFonts w:ascii="Arial" w:hAnsi="Arial"/>
                <w:i/>
                <w:sz w:val="24"/>
              </w:rPr>
              <w:t xml:space="preserve">In this report, the term ‘civil law’ is used broadly and includes family law matters. It excludes criminal law matters. </w:t>
            </w:r>
          </w:p>
        </w:tc>
      </w:tr>
    </w:tbl>
    <w:p w:rsidR="00846F25" w:rsidRPr="00D86DC5" w:rsidRDefault="00846F25" w:rsidP="00D86DC5">
      <w:pPr>
        <w:pStyle w:val="BodyText"/>
        <w:rPr>
          <w:rStyle w:val="CommentReference"/>
          <w:b w:val="0"/>
          <w:vanish w:val="0"/>
          <w:color w:val="auto"/>
          <w:sz w:val="26"/>
        </w:rPr>
      </w:pPr>
    </w:p>
    <w:sectPr w:rsidR="00846F25" w:rsidRPr="00D86DC5" w:rsidSect="00C55A45">
      <w:headerReference w:type="even" r:id="rId33"/>
      <w:headerReference w:type="default" r:id="rId34"/>
      <w:footerReference w:type="even" r:id="rId35"/>
      <w:footerReference w:type="default" r:id="rId36"/>
      <w:headerReference w:type="first" r:id="rId37"/>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0B5" w:rsidRDefault="000270B5">
      <w:r>
        <w:separator/>
      </w:r>
    </w:p>
    <w:p w:rsidR="000270B5" w:rsidRDefault="000270B5"/>
    <w:p w:rsidR="000270B5" w:rsidRDefault="000270B5"/>
  </w:endnote>
  <w:endnote w:type="continuationSeparator" w:id="0">
    <w:p w:rsidR="000270B5" w:rsidRDefault="000270B5">
      <w:r>
        <w:continuationSeparator/>
      </w:r>
    </w:p>
    <w:p w:rsidR="000270B5" w:rsidRDefault="000270B5"/>
    <w:p w:rsidR="000270B5" w:rsidRDefault="00027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270B5">
      <w:trPr>
        <w:trHeight w:hRule="exact" w:val="740"/>
      </w:trPr>
      <w:tc>
        <w:tcPr>
          <w:tcW w:w="510" w:type="dxa"/>
          <w:tcBorders>
            <w:top w:val="single" w:sz="6" w:space="0" w:color="auto"/>
          </w:tcBorders>
        </w:tcPr>
        <w:p w:rsidR="000270B5" w:rsidRPr="008206EE" w:rsidRDefault="000270B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0270B5" w:rsidRPr="00603344" w:rsidRDefault="006507F4" w:rsidP="000C3820">
          <w:pPr>
            <w:pStyle w:val="Footer"/>
          </w:pPr>
          <w:r>
            <w:fldChar w:fldCharType="begin"/>
          </w:r>
          <w:r>
            <w:instrText xml:space="preserve"> STYLEREF "Heading 1" \* MERGEFORMAT </w:instrText>
          </w:r>
          <w:r>
            <w:fldChar w:fldCharType="separate"/>
          </w:r>
          <w:r w:rsidR="00B2370F" w:rsidRPr="00B2370F">
            <w:rPr>
              <w:bCs/>
              <w:noProof/>
              <w:lang w:val="en-US"/>
            </w:rPr>
            <w:t>Opportunity for further</w:t>
          </w:r>
          <w:r w:rsidR="00B2370F">
            <w:rPr>
              <w:noProof/>
            </w:rPr>
            <w:t xml:space="preserve"> comment</w:t>
          </w:r>
          <w:r>
            <w:rPr>
              <w:noProof/>
            </w:rPr>
            <w:fldChar w:fldCharType="end"/>
          </w:r>
        </w:p>
      </w:tc>
      <w:tc>
        <w:tcPr>
          <w:tcW w:w="6634" w:type="dxa"/>
        </w:tcPr>
        <w:p w:rsidR="000270B5" w:rsidRPr="00603344" w:rsidRDefault="000270B5">
          <w:pPr>
            <w:pStyle w:val="Footer"/>
            <w:rPr>
              <w:caps w:val="0"/>
            </w:rPr>
          </w:pPr>
        </w:p>
      </w:tc>
    </w:tr>
  </w:tbl>
  <w:p w:rsidR="000270B5" w:rsidRDefault="000270B5">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0270B5">
      <w:trPr>
        <w:trHeight w:hRule="exact" w:val="740"/>
      </w:trPr>
      <w:tc>
        <w:tcPr>
          <w:tcW w:w="6663" w:type="dxa"/>
        </w:tcPr>
        <w:p w:rsidR="000270B5" w:rsidRDefault="000270B5">
          <w:pPr>
            <w:pStyle w:val="Footer"/>
          </w:pPr>
        </w:p>
      </w:tc>
      <w:tc>
        <w:tcPr>
          <w:tcW w:w="1615" w:type="dxa"/>
          <w:tcBorders>
            <w:top w:val="single" w:sz="6" w:space="0" w:color="auto"/>
          </w:tcBorders>
        </w:tcPr>
        <w:p w:rsidR="000270B5" w:rsidRDefault="006507F4">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0270B5" w:rsidRPr="00E15FDC" w:rsidRDefault="000270B5">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6507F4">
            <w:rPr>
              <w:rStyle w:val="PageNumber"/>
              <w:caps w:val="0"/>
              <w:noProof/>
            </w:rPr>
            <w:t>xv</w:t>
          </w:r>
          <w:r w:rsidRPr="00E15FDC">
            <w:rPr>
              <w:rStyle w:val="PageNumber"/>
              <w:caps w:val="0"/>
              <w:noProof/>
            </w:rPr>
            <w:fldChar w:fldCharType="end"/>
          </w:r>
        </w:p>
      </w:tc>
    </w:tr>
  </w:tbl>
  <w:p w:rsidR="000270B5" w:rsidRDefault="000270B5"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270B5" w:rsidTr="000C3820">
      <w:trPr>
        <w:trHeight w:hRule="exact" w:val="740"/>
      </w:trPr>
      <w:tc>
        <w:tcPr>
          <w:tcW w:w="6634" w:type="dxa"/>
        </w:tcPr>
        <w:p w:rsidR="000270B5" w:rsidRPr="00B3203C" w:rsidRDefault="000270B5">
          <w:pPr>
            <w:pStyle w:val="Footer"/>
          </w:pPr>
        </w:p>
      </w:tc>
      <w:tc>
        <w:tcPr>
          <w:tcW w:w="1644" w:type="dxa"/>
          <w:tcBorders>
            <w:top w:val="single" w:sz="6" w:space="0" w:color="auto"/>
          </w:tcBorders>
        </w:tcPr>
        <w:p w:rsidR="000270B5" w:rsidRPr="00B3203C" w:rsidRDefault="000270B5" w:rsidP="000C3820">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6507F4" w:rsidRPr="006507F4">
            <w:rPr>
              <w:bCs/>
              <w:noProof/>
              <w:lang w:val="en-US"/>
            </w:rPr>
            <w:t>Opportunity for further</w:t>
          </w:r>
          <w:r w:rsidR="006507F4">
            <w:rPr>
              <w:noProof/>
            </w:rPr>
            <w:t xml:space="preserve"> comment</w:t>
          </w:r>
          <w:r w:rsidRPr="00B3203C">
            <w:rPr>
              <w:noProof/>
            </w:rPr>
            <w:fldChar w:fldCharType="end"/>
          </w:r>
        </w:p>
      </w:tc>
      <w:tc>
        <w:tcPr>
          <w:tcW w:w="510" w:type="dxa"/>
          <w:tcBorders>
            <w:top w:val="single" w:sz="6" w:space="0" w:color="auto"/>
          </w:tcBorders>
        </w:tcPr>
        <w:p w:rsidR="000270B5" w:rsidRPr="00C55A45" w:rsidRDefault="000270B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507F4">
            <w:rPr>
              <w:rStyle w:val="PageNumber"/>
              <w:caps w:val="0"/>
              <w:noProof/>
            </w:rPr>
            <w:t>iii</w:t>
          </w:r>
          <w:r w:rsidRPr="00C55A45">
            <w:rPr>
              <w:rStyle w:val="PageNumber"/>
              <w:caps w:val="0"/>
              <w:noProof/>
            </w:rPr>
            <w:fldChar w:fldCharType="end"/>
          </w:r>
        </w:p>
      </w:tc>
    </w:tr>
  </w:tbl>
  <w:p w:rsidR="000270B5" w:rsidRDefault="000270B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270B5">
      <w:trPr>
        <w:trHeight w:hRule="exact" w:val="740"/>
      </w:trPr>
      <w:tc>
        <w:tcPr>
          <w:tcW w:w="510" w:type="dxa"/>
          <w:tcBorders>
            <w:top w:val="single" w:sz="6" w:space="0" w:color="auto"/>
          </w:tcBorders>
        </w:tcPr>
        <w:p w:rsidR="000270B5" w:rsidRPr="008206EE" w:rsidRDefault="000270B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6507F4">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0270B5" w:rsidRPr="00603344" w:rsidRDefault="00EB0296" w:rsidP="000C3820">
          <w:pPr>
            <w:pStyle w:val="Footer"/>
          </w:pPr>
          <w:fldSimple w:instr=" STYLEREF &quot;Heading 1&quot; \* MERGEFORMAT ">
            <w:r w:rsidR="006507F4">
              <w:rPr>
                <w:noProof/>
              </w:rPr>
              <w:t>Terms of reference</w:t>
            </w:r>
          </w:fldSimple>
        </w:p>
      </w:tc>
      <w:tc>
        <w:tcPr>
          <w:tcW w:w="6634" w:type="dxa"/>
        </w:tcPr>
        <w:p w:rsidR="000270B5" w:rsidRPr="00603344" w:rsidRDefault="000270B5">
          <w:pPr>
            <w:pStyle w:val="Footer"/>
            <w:rPr>
              <w:caps w:val="0"/>
            </w:rPr>
          </w:pPr>
        </w:p>
      </w:tc>
    </w:tr>
  </w:tbl>
  <w:p w:rsidR="000270B5" w:rsidRDefault="000270B5">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270B5" w:rsidTr="000C3820">
      <w:trPr>
        <w:trHeight w:hRule="exact" w:val="740"/>
      </w:trPr>
      <w:tc>
        <w:tcPr>
          <w:tcW w:w="6634" w:type="dxa"/>
        </w:tcPr>
        <w:p w:rsidR="000270B5" w:rsidRPr="00B3203C" w:rsidRDefault="000270B5">
          <w:pPr>
            <w:pStyle w:val="Footer"/>
          </w:pPr>
        </w:p>
      </w:tc>
      <w:tc>
        <w:tcPr>
          <w:tcW w:w="1644" w:type="dxa"/>
          <w:tcBorders>
            <w:top w:val="single" w:sz="6" w:space="0" w:color="auto"/>
          </w:tcBorders>
        </w:tcPr>
        <w:p w:rsidR="000270B5" w:rsidRPr="00B3203C" w:rsidRDefault="000270B5" w:rsidP="000C3820">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6507F4">
            <w:rPr>
              <w:noProof/>
            </w:rPr>
            <w:t>Terms of reference</w:t>
          </w:r>
          <w:r w:rsidRPr="00B3203C">
            <w:rPr>
              <w:noProof/>
            </w:rPr>
            <w:fldChar w:fldCharType="end"/>
          </w:r>
        </w:p>
      </w:tc>
      <w:tc>
        <w:tcPr>
          <w:tcW w:w="510" w:type="dxa"/>
          <w:tcBorders>
            <w:top w:val="single" w:sz="6" w:space="0" w:color="auto"/>
          </w:tcBorders>
        </w:tcPr>
        <w:p w:rsidR="000270B5" w:rsidRPr="00C55A45" w:rsidRDefault="000270B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507F4">
            <w:rPr>
              <w:rStyle w:val="PageNumber"/>
              <w:caps w:val="0"/>
              <w:noProof/>
            </w:rPr>
            <w:t>vii</w:t>
          </w:r>
          <w:r w:rsidRPr="00C55A45">
            <w:rPr>
              <w:rStyle w:val="PageNumber"/>
              <w:caps w:val="0"/>
              <w:noProof/>
            </w:rPr>
            <w:fldChar w:fldCharType="end"/>
          </w:r>
        </w:p>
      </w:tc>
    </w:tr>
  </w:tbl>
  <w:p w:rsidR="000270B5" w:rsidRDefault="000270B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0270B5" w:rsidTr="00172D0B">
      <w:trPr>
        <w:trHeight w:hRule="exact" w:val="740"/>
      </w:trPr>
      <w:tc>
        <w:tcPr>
          <w:tcW w:w="510" w:type="dxa"/>
          <w:tcBorders>
            <w:top w:val="single" w:sz="6" w:space="0" w:color="auto"/>
          </w:tcBorders>
        </w:tcPr>
        <w:p w:rsidR="000270B5" w:rsidRDefault="000270B5">
          <w:pPr>
            <w:pStyle w:val="Footer"/>
            <w:tabs>
              <w:tab w:val="left" w:pos="0"/>
            </w:tabs>
            <w:ind w:right="0"/>
            <w:rPr>
              <w:rStyle w:val="PageNumber"/>
            </w:rPr>
          </w:pPr>
          <w:r>
            <w:rPr>
              <w:rStyle w:val="PageNumber"/>
              <w:caps w:val="0"/>
            </w:rPr>
            <w:t>viii</w:t>
          </w:r>
        </w:p>
      </w:tc>
      <w:tc>
        <w:tcPr>
          <w:tcW w:w="1758" w:type="dxa"/>
          <w:tcBorders>
            <w:top w:val="single" w:sz="6" w:space="0" w:color="auto"/>
          </w:tcBorders>
        </w:tcPr>
        <w:p w:rsidR="000270B5" w:rsidRPr="00467FD2" w:rsidRDefault="000270B5">
          <w:pPr>
            <w:pStyle w:val="Footer"/>
          </w:pPr>
          <w:r>
            <w:t>acknowledgments</w:t>
          </w:r>
        </w:p>
      </w:tc>
      <w:tc>
        <w:tcPr>
          <w:tcW w:w="6520" w:type="dxa"/>
        </w:tcPr>
        <w:p w:rsidR="000270B5" w:rsidRDefault="000270B5">
          <w:pPr>
            <w:pStyle w:val="Footer"/>
          </w:pPr>
        </w:p>
      </w:tc>
    </w:tr>
  </w:tbl>
  <w:p w:rsidR="000270B5" w:rsidRDefault="000270B5">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0270B5">
      <w:trPr>
        <w:trHeight w:hRule="exact" w:val="740"/>
      </w:trPr>
      <w:tc>
        <w:tcPr>
          <w:tcW w:w="6480" w:type="dxa"/>
        </w:tcPr>
        <w:p w:rsidR="000270B5" w:rsidRDefault="000270B5">
          <w:pPr>
            <w:pStyle w:val="Footer"/>
          </w:pPr>
        </w:p>
      </w:tc>
      <w:tc>
        <w:tcPr>
          <w:tcW w:w="1798" w:type="dxa"/>
          <w:tcBorders>
            <w:top w:val="single" w:sz="6" w:space="0" w:color="auto"/>
          </w:tcBorders>
        </w:tcPr>
        <w:p w:rsidR="000270B5" w:rsidRDefault="000270B5">
          <w:pPr>
            <w:pStyle w:val="Footer"/>
            <w:rPr>
              <w:rStyle w:val="PageNumber"/>
              <w:b w:val="0"/>
            </w:rPr>
          </w:pPr>
          <w:r>
            <w:fldChar w:fldCharType="begin"/>
          </w:r>
          <w:r>
            <w:instrText xml:space="preserve"> STYLEREF "</w:instrText>
          </w:r>
          <w:r w:rsidRPr="005436FA">
            <w:instrText>Heading 2 Not TOC</w:instrText>
          </w:r>
          <w:r>
            <w:instrText xml:space="preserve">" \* MERGEFORMAT </w:instrText>
          </w:r>
          <w:r>
            <w:fldChar w:fldCharType="separate"/>
          </w:r>
          <w:r w:rsidR="00B2370F">
            <w:rPr>
              <w:noProof/>
            </w:rPr>
            <w:t>Abbreviations</w:t>
          </w:r>
          <w:r>
            <w:fldChar w:fldCharType="end"/>
          </w:r>
        </w:p>
      </w:tc>
      <w:tc>
        <w:tcPr>
          <w:tcW w:w="510" w:type="dxa"/>
          <w:tcBorders>
            <w:top w:val="single" w:sz="6" w:space="0" w:color="auto"/>
          </w:tcBorders>
        </w:tcPr>
        <w:p w:rsidR="000270B5" w:rsidRPr="00C85ACC" w:rsidRDefault="000270B5" w:rsidP="000C3820">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Pr>
              <w:rStyle w:val="PageNumber"/>
              <w:smallCaps w:val="0"/>
              <w:noProof/>
            </w:rPr>
            <w:t>i</w:t>
          </w:r>
          <w:r w:rsidRPr="00C85ACC">
            <w:rPr>
              <w:rStyle w:val="PageNumber"/>
              <w:smallCaps w:val="0"/>
            </w:rPr>
            <w:fldChar w:fldCharType="end"/>
          </w:r>
        </w:p>
      </w:tc>
    </w:tr>
  </w:tbl>
  <w:p w:rsidR="000270B5" w:rsidRDefault="000270B5">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270B5">
      <w:trPr>
        <w:trHeight w:hRule="exact" w:val="740"/>
      </w:trPr>
      <w:tc>
        <w:tcPr>
          <w:tcW w:w="510" w:type="dxa"/>
          <w:tcBorders>
            <w:top w:val="single" w:sz="6" w:space="0" w:color="auto"/>
          </w:tcBorders>
        </w:tcPr>
        <w:p w:rsidR="000270B5" w:rsidRPr="008206EE" w:rsidRDefault="000270B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6507F4">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0270B5" w:rsidRDefault="006507F4">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0270B5" w:rsidRDefault="000270B5">
          <w:pPr>
            <w:pStyle w:val="Footer"/>
            <w:rPr>
              <w:caps w:val="0"/>
            </w:rPr>
          </w:pPr>
        </w:p>
      </w:tc>
    </w:tr>
  </w:tbl>
  <w:p w:rsidR="000270B5" w:rsidRDefault="000270B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270B5" w:rsidTr="008F7DB7">
      <w:trPr>
        <w:trHeight w:hRule="exact" w:val="740"/>
      </w:trPr>
      <w:tc>
        <w:tcPr>
          <w:tcW w:w="6634" w:type="dxa"/>
        </w:tcPr>
        <w:p w:rsidR="000270B5" w:rsidRDefault="000270B5">
          <w:pPr>
            <w:pStyle w:val="Footer"/>
          </w:pPr>
        </w:p>
      </w:tc>
      <w:tc>
        <w:tcPr>
          <w:tcW w:w="1644" w:type="dxa"/>
          <w:tcBorders>
            <w:top w:val="single" w:sz="6" w:space="0" w:color="auto"/>
          </w:tcBorders>
        </w:tcPr>
        <w:p w:rsidR="000270B5" w:rsidRPr="00206359" w:rsidRDefault="000270B5" w:rsidP="00172D0B">
          <w:pPr>
            <w:pStyle w:val="Footer"/>
            <w:rPr>
              <w:rStyle w:val="PageNumber"/>
              <w:noProof/>
            </w:rPr>
          </w:pPr>
          <w:r w:rsidRPr="00206359">
            <w:t>contents</w:t>
          </w:r>
        </w:p>
      </w:tc>
      <w:tc>
        <w:tcPr>
          <w:tcW w:w="510" w:type="dxa"/>
          <w:tcBorders>
            <w:top w:val="single" w:sz="6" w:space="0" w:color="auto"/>
          </w:tcBorders>
        </w:tcPr>
        <w:p w:rsidR="000270B5" w:rsidRPr="00C55A45" w:rsidRDefault="000270B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507F4">
            <w:rPr>
              <w:rStyle w:val="PageNumber"/>
              <w:caps w:val="0"/>
              <w:noProof/>
            </w:rPr>
            <w:t>xiii</w:t>
          </w:r>
          <w:r w:rsidRPr="00C55A45">
            <w:rPr>
              <w:rStyle w:val="PageNumber"/>
              <w:caps w:val="0"/>
              <w:noProof/>
            </w:rPr>
            <w:fldChar w:fldCharType="end"/>
          </w:r>
        </w:p>
      </w:tc>
    </w:tr>
  </w:tbl>
  <w:p w:rsidR="000270B5" w:rsidRDefault="000270B5">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0270B5" w:rsidTr="008F7DB7">
      <w:trPr>
        <w:trHeight w:hRule="exact" w:val="740"/>
      </w:trPr>
      <w:tc>
        <w:tcPr>
          <w:tcW w:w="510" w:type="dxa"/>
          <w:tcBorders>
            <w:top w:val="single" w:sz="6" w:space="0" w:color="auto"/>
          </w:tcBorders>
        </w:tcPr>
        <w:p w:rsidR="000270B5" w:rsidRPr="00C55A45" w:rsidRDefault="000270B5">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507F4">
            <w:rPr>
              <w:rStyle w:val="PageNumber"/>
              <w:caps w:val="0"/>
              <w:noProof/>
            </w:rPr>
            <w:t>xvi</w:t>
          </w:r>
          <w:r w:rsidRPr="00C55A45">
            <w:rPr>
              <w:rStyle w:val="PageNumber"/>
              <w:caps w:val="0"/>
              <w:noProof/>
            </w:rPr>
            <w:fldChar w:fldCharType="end"/>
          </w:r>
        </w:p>
      </w:tc>
      <w:tc>
        <w:tcPr>
          <w:tcW w:w="1758" w:type="dxa"/>
          <w:tcBorders>
            <w:top w:val="single" w:sz="6" w:space="0" w:color="auto"/>
          </w:tcBorders>
        </w:tcPr>
        <w:p w:rsidR="000270B5" w:rsidRDefault="000270B5">
          <w:pPr>
            <w:pStyle w:val="Footer"/>
            <w:rPr>
              <w:noProof/>
            </w:rPr>
          </w:pPr>
          <w:r>
            <w:rPr>
              <w:noProof/>
            </w:rPr>
            <w:fldChar w:fldCharType="begin"/>
          </w:r>
          <w:r>
            <w:rPr>
              <w:noProof/>
            </w:rPr>
            <w:instrText xml:space="preserve"> STYLEREF "Heading 1" \* MERGEFORMAT </w:instrText>
          </w:r>
          <w:r>
            <w:rPr>
              <w:noProof/>
            </w:rPr>
            <w:fldChar w:fldCharType="separate"/>
          </w:r>
          <w:r w:rsidR="006507F4">
            <w:rPr>
              <w:noProof/>
            </w:rPr>
            <w:t>Abbreviations and explanations</w:t>
          </w:r>
          <w:r>
            <w:rPr>
              <w:noProof/>
            </w:rPr>
            <w:fldChar w:fldCharType="end"/>
          </w:r>
        </w:p>
      </w:tc>
      <w:tc>
        <w:tcPr>
          <w:tcW w:w="6634" w:type="dxa"/>
        </w:tcPr>
        <w:p w:rsidR="000270B5" w:rsidRDefault="000270B5">
          <w:pPr>
            <w:pStyle w:val="Footer"/>
            <w:rPr>
              <w:caps w:val="0"/>
            </w:rPr>
          </w:pPr>
        </w:p>
      </w:tc>
    </w:tr>
  </w:tbl>
  <w:p w:rsidR="000270B5" w:rsidRDefault="000270B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0B5" w:rsidRDefault="000270B5">
      <w:r>
        <w:separator/>
      </w:r>
    </w:p>
    <w:p w:rsidR="000270B5" w:rsidRDefault="000270B5"/>
    <w:p w:rsidR="000270B5" w:rsidRDefault="000270B5"/>
  </w:footnote>
  <w:footnote w:type="continuationSeparator" w:id="0">
    <w:p w:rsidR="000270B5" w:rsidRDefault="000270B5">
      <w:r>
        <w:continuationSeparator/>
      </w:r>
    </w:p>
    <w:p w:rsidR="000270B5" w:rsidRDefault="000270B5"/>
    <w:p w:rsidR="000270B5" w:rsidRDefault="000270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B5" w:rsidRDefault="006507F4">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3" o:spid="_x0000_s1843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270B5">
      <w:tc>
        <w:tcPr>
          <w:tcW w:w="2155" w:type="dxa"/>
          <w:tcBorders>
            <w:top w:val="single" w:sz="24" w:space="0" w:color="auto"/>
          </w:tcBorders>
        </w:tcPr>
        <w:p w:rsidR="000270B5" w:rsidRDefault="006507F4">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2" o:spid="_x0000_s18443"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270B5" w:rsidRDefault="006507F4">
          <w:pPr>
            <w:pStyle w:val="HeaderEven"/>
          </w:pPr>
          <w:r>
            <w:rPr>
              <w:color w:val="FF0000"/>
              <w:sz w:val="14"/>
              <w:szCs w:val="14"/>
            </w:rPr>
            <w:t>draft report: For final outcomes of this project refer to the inquiry report.</w:t>
          </w:r>
        </w:p>
      </w:tc>
    </w:tr>
  </w:tbl>
  <w:p w:rsidR="000270B5" w:rsidRDefault="000270B5">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270B5">
      <w:tc>
        <w:tcPr>
          <w:tcW w:w="6634" w:type="dxa"/>
          <w:tcBorders>
            <w:top w:val="single" w:sz="6" w:space="0" w:color="auto"/>
          </w:tcBorders>
        </w:tcPr>
        <w:p w:rsidR="000270B5" w:rsidRDefault="006507F4">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3" o:spid="_x0000_s18444"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270B5" w:rsidRDefault="000270B5">
          <w:pPr>
            <w:pStyle w:val="HeaderOdd"/>
          </w:pPr>
        </w:p>
      </w:tc>
    </w:tr>
  </w:tbl>
  <w:p w:rsidR="000270B5" w:rsidRPr="005C68FE" w:rsidRDefault="000270B5">
    <w:pPr>
      <w:pStyle w:val="HeaderEnd"/>
    </w:pPr>
  </w:p>
  <w:p w:rsidR="000270B5" w:rsidRDefault="000270B5">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7F4"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1" o:spid="_x0000_s18442"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270B5">
      <w:tc>
        <w:tcPr>
          <w:tcW w:w="2155" w:type="dxa"/>
          <w:tcBorders>
            <w:top w:val="single" w:sz="24" w:space="0" w:color="auto"/>
          </w:tcBorders>
        </w:tcPr>
        <w:p w:rsidR="000270B5"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5" o:spid="_x0000_s18446"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270B5" w:rsidRDefault="006507F4">
          <w:pPr>
            <w:pStyle w:val="Header"/>
          </w:pPr>
          <w:r>
            <w:rPr>
              <w:color w:val="FF0000"/>
              <w:sz w:val="14"/>
              <w:szCs w:val="14"/>
            </w:rPr>
            <w:t>draft report: For final outcomes of this project refer to the inquiry report.</w:t>
          </w:r>
        </w:p>
      </w:tc>
    </w:tr>
  </w:tbl>
  <w:p w:rsidR="000270B5" w:rsidRDefault="000270B5">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270B5" w:rsidTr="005C68FE">
      <w:tc>
        <w:tcPr>
          <w:tcW w:w="6634" w:type="dxa"/>
          <w:tcBorders>
            <w:top w:val="single" w:sz="6" w:space="0" w:color="auto"/>
          </w:tcBorders>
        </w:tcPr>
        <w:p w:rsidR="000270B5" w:rsidRDefault="006507F4" w:rsidP="005C68FE">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6" o:spid="_x0000_s18447"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270B5" w:rsidRDefault="000270B5" w:rsidP="005C68FE">
          <w:pPr>
            <w:pStyle w:val="HeaderOdd"/>
          </w:pPr>
        </w:p>
      </w:tc>
    </w:tr>
  </w:tbl>
  <w:p w:rsidR="000270B5" w:rsidRPr="005C68FE" w:rsidRDefault="000270B5" w:rsidP="005C68FE">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7F4"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4" o:spid="_x0000_s18445"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270B5" w:rsidTr="005C68FE">
      <w:tc>
        <w:tcPr>
          <w:tcW w:w="2155" w:type="dxa"/>
          <w:tcBorders>
            <w:top w:val="single" w:sz="24" w:space="0" w:color="auto"/>
          </w:tcBorders>
        </w:tcPr>
        <w:p w:rsidR="000270B5" w:rsidRDefault="006507F4"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8" o:spid="_x0000_s18449"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270B5" w:rsidRDefault="006507F4" w:rsidP="005C68FE">
          <w:pPr>
            <w:pStyle w:val="HeaderEven"/>
          </w:pPr>
          <w:r>
            <w:rPr>
              <w:color w:val="FF0000"/>
              <w:sz w:val="14"/>
              <w:szCs w:val="14"/>
            </w:rPr>
            <w:t>draft report: For final outcomes of this project refer to the inquiry report.</w:t>
          </w:r>
        </w:p>
      </w:tc>
    </w:tr>
  </w:tbl>
  <w:p w:rsidR="000270B5" w:rsidRDefault="000270B5" w:rsidP="00D732FE">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270B5">
      <w:tc>
        <w:tcPr>
          <w:tcW w:w="6634" w:type="dxa"/>
          <w:tcBorders>
            <w:top w:val="single" w:sz="6" w:space="0" w:color="auto"/>
          </w:tcBorders>
        </w:tcPr>
        <w:p w:rsidR="000270B5" w:rsidRDefault="006507F4">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9" o:spid="_x0000_s18450" type="#_x0000_t136" style="position:absolute;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270B5" w:rsidRDefault="000270B5">
          <w:pPr>
            <w:pStyle w:val="HeaderOdd"/>
          </w:pPr>
        </w:p>
      </w:tc>
    </w:tr>
  </w:tbl>
  <w:p w:rsidR="000270B5" w:rsidRDefault="000270B5" w:rsidP="00B95339">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7F4"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7" o:spid="_x0000_s18448"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B5"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4" o:spid="_x0000_s1843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B5"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2" o:spid="_x0000_s1843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270B5">
      <w:tc>
        <w:tcPr>
          <w:tcW w:w="2155" w:type="dxa"/>
          <w:tcBorders>
            <w:top w:val="single" w:sz="24" w:space="0" w:color="auto"/>
          </w:tcBorders>
        </w:tcPr>
        <w:p w:rsidR="000270B5"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6" o:spid="_x0000_s18437"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270B5" w:rsidRDefault="000270B5">
          <w:pPr>
            <w:pStyle w:val="Header"/>
          </w:pPr>
        </w:p>
      </w:tc>
    </w:tr>
  </w:tbl>
  <w:p w:rsidR="000270B5" w:rsidRDefault="000270B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270B5" w:rsidTr="000C3820">
      <w:tc>
        <w:tcPr>
          <w:tcW w:w="6634" w:type="dxa"/>
          <w:tcBorders>
            <w:top w:val="single" w:sz="6" w:space="0" w:color="auto"/>
          </w:tcBorders>
        </w:tcPr>
        <w:p w:rsidR="000270B5" w:rsidRDefault="006507F4" w:rsidP="000C3820">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7" o:spid="_x0000_s18438"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270B5" w:rsidRDefault="000270B5" w:rsidP="000C3820">
          <w:pPr>
            <w:pStyle w:val="HeaderOdd"/>
          </w:pPr>
        </w:p>
      </w:tc>
    </w:tr>
  </w:tbl>
  <w:p w:rsidR="000270B5" w:rsidRPr="005C68FE" w:rsidRDefault="000270B5" w:rsidP="000C3820">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7F4"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5" o:spid="_x0000_s18436"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270B5">
      <w:tc>
        <w:tcPr>
          <w:tcW w:w="2155" w:type="dxa"/>
          <w:tcBorders>
            <w:top w:val="single" w:sz="24" w:space="0" w:color="auto"/>
          </w:tcBorders>
        </w:tcPr>
        <w:p w:rsidR="000270B5"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9" o:spid="_x0000_s18440"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270B5" w:rsidRDefault="006507F4">
          <w:pPr>
            <w:pStyle w:val="Header"/>
          </w:pPr>
          <w:r>
            <w:rPr>
              <w:color w:val="FF0000"/>
              <w:sz w:val="14"/>
              <w:szCs w:val="14"/>
            </w:rPr>
            <w:t>draft report: For final outcomes of this project refer to the inquiry report.</w:t>
          </w:r>
        </w:p>
      </w:tc>
    </w:tr>
  </w:tbl>
  <w:p w:rsidR="000270B5" w:rsidRDefault="000270B5">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270B5" w:rsidTr="000C3820">
      <w:tc>
        <w:tcPr>
          <w:tcW w:w="6634" w:type="dxa"/>
          <w:tcBorders>
            <w:top w:val="single" w:sz="6" w:space="0" w:color="auto"/>
          </w:tcBorders>
        </w:tcPr>
        <w:p w:rsidR="000270B5" w:rsidRDefault="006507F4" w:rsidP="000C3820">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60" o:spid="_x0000_s18441"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270B5" w:rsidRDefault="000270B5" w:rsidP="000C3820">
          <w:pPr>
            <w:pStyle w:val="HeaderOdd"/>
          </w:pPr>
        </w:p>
      </w:tc>
    </w:tr>
  </w:tbl>
  <w:p w:rsidR="000270B5" w:rsidRPr="005C68FE" w:rsidRDefault="000270B5" w:rsidP="000C3820">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7F4" w:rsidRDefault="00650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057658" o:spid="_x0000_s18439"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7311F69"/>
    <w:multiLevelType w:val="hybridMultilevel"/>
    <w:tmpl w:val="99FE22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5">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6"/>
  </w:num>
  <w:num w:numId="14">
    <w:abstractNumId w:val="8"/>
  </w:num>
  <w:num w:numId="15">
    <w:abstractNumId w:val="22"/>
  </w:num>
  <w:num w:numId="16">
    <w:abstractNumId w:val="17"/>
  </w:num>
  <w:num w:numId="17">
    <w:abstractNumId w:val="7"/>
  </w:num>
  <w:num w:numId="18">
    <w:abstractNumId w:val="20"/>
  </w:num>
  <w:num w:numId="19">
    <w:abstractNumId w:val="19"/>
  </w:num>
  <w:num w:numId="20">
    <w:abstractNumId w:val="23"/>
  </w:num>
  <w:num w:numId="21">
    <w:abstractNumId w:val="14"/>
  </w:num>
  <w:num w:numId="22">
    <w:abstractNumId w:val="12"/>
  </w:num>
  <w:num w:numId="23">
    <w:abstractNumId w:val="18"/>
  </w:num>
  <w:num w:numId="24">
    <w:abstractNumId w:val="13"/>
  </w:num>
  <w:num w:numId="25">
    <w:abstractNumId w:val="11"/>
  </w:num>
  <w:num w:numId="26">
    <w:abstractNumId w:val="11"/>
  </w:num>
  <w:num w:numId="27">
    <w:abstractNumId w:val="11"/>
  </w:num>
  <w:num w:numId="28">
    <w:abstractNumId w:val="11"/>
  </w:num>
  <w:num w:numId="29">
    <w:abstractNumId w:val="15"/>
  </w:num>
  <w:num w:numId="30">
    <w:abstractNumId w:val="10"/>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51"/>
    <o:shapelayout v:ext="edit">
      <o:idmap v:ext="edit" data="1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20"/>
    <w:rsid w:val="00017AFC"/>
    <w:rsid w:val="00025878"/>
    <w:rsid w:val="00026B38"/>
    <w:rsid w:val="000270B5"/>
    <w:rsid w:val="000502D3"/>
    <w:rsid w:val="000623BF"/>
    <w:rsid w:val="00095EEA"/>
    <w:rsid w:val="00097C15"/>
    <w:rsid w:val="000B416E"/>
    <w:rsid w:val="000C3820"/>
    <w:rsid w:val="000F185F"/>
    <w:rsid w:val="000F2F5F"/>
    <w:rsid w:val="00106041"/>
    <w:rsid w:val="0013399B"/>
    <w:rsid w:val="0016484A"/>
    <w:rsid w:val="00172D0B"/>
    <w:rsid w:val="00181F4B"/>
    <w:rsid w:val="00182B00"/>
    <w:rsid w:val="00196FB3"/>
    <w:rsid w:val="001A5071"/>
    <w:rsid w:val="001B4E73"/>
    <w:rsid w:val="001B7F1E"/>
    <w:rsid w:val="001D4B1F"/>
    <w:rsid w:val="001D6629"/>
    <w:rsid w:val="001F2270"/>
    <w:rsid w:val="001F79BC"/>
    <w:rsid w:val="00205A82"/>
    <w:rsid w:val="00206359"/>
    <w:rsid w:val="00211BEE"/>
    <w:rsid w:val="002179C6"/>
    <w:rsid w:val="00247106"/>
    <w:rsid w:val="00252931"/>
    <w:rsid w:val="00261607"/>
    <w:rsid w:val="00263DD1"/>
    <w:rsid w:val="00264D3B"/>
    <w:rsid w:val="00265685"/>
    <w:rsid w:val="00281D5F"/>
    <w:rsid w:val="002923AD"/>
    <w:rsid w:val="00296592"/>
    <w:rsid w:val="002A0A4B"/>
    <w:rsid w:val="002B636E"/>
    <w:rsid w:val="002B64D6"/>
    <w:rsid w:val="002C12F5"/>
    <w:rsid w:val="002D6FCE"/>
    <w:rsid w:val="0039539C"/>
    <w:rsid w:val="003B41E0"/>
    <w:rsid w:val="003D624D"/>
    <w:rsid w:val="003E7802"/>
    <w:rsid w:val="00433C81"/>
    <w:rsid w:val="00446D6B"/>
    <w:rsid w:val="00457B3F"/>
    <w:rsid w:val="00463022"/>
    <w:rsid w:val="00481CF0"/>
    <w:rsid w:val="004B492A"/>
    <w:rsid w:val="004C0B0C"/>
    <w:rsid w:val="004E52E2"/>
    <w:rsid w:val="004E6BB4"/>
    <w:rsid w:val="004F24AD"/>
    <w:rsid w:val="00515D43"/>
    <w:rsid w:val="0052544D"/>
    <w:rsid w:val="00551FB8"/>
    <w:rsid w:val="005537F6"/>
    <w:rsid w:val="00560F43"/>
    <w:rsid w:val="005654D0"/>
    <w:rsid w:val="005B17AB"/>
    <w:rsid w:val="005C68FE"/>
    <w:rsid w:val="00602523"/>
    <w:rsid w:val="00604351"/>
    <w:rsid w:val="00607D8A"/>
    <w:rsid w:val="0061590F"/>
    <w:rsid w:val="00636497"/>
    <w:rsid w:val="00641AE2"/>
    <w:rsid w:val="0064456A"/>
    <w:rsid w:val="006507F4"/>
    <w:rsid w:val="00650DDA"/>
    <w:rsid w:val="0065126A"/>
    <w:rsid w:val="006802D4"/>
    <w:rsid w:val="00683849"/>
    <w:rsid w:val="00691AB5"/>
    <w:rsid w:val="006E1E6B"/>
    <w:rsid w:val="006F0B6A"/>
    <w:rsid w:val="006F0EAC"/>
    <w:rsid w:val="006F6A85"/>
    <w:rsid w:val="0070328D"/>
    <w:rsid w:val="00731F96"/>
    <w:rsid w:val="00734127"/>
    <w:rsid w:val="00735FEA"/>
    <w:rsid w:val="00743460"/>
    <w:rsid w:val="00743A27"/>
    <w:rsid w:val="00753DC6"/>
    <w:rsid w:val="00755473"/>
    <w:rsid w:val="0075578C"/>
    <w:rsid w:val="00766DFB"/>
    <w:rsid w:val="007734B5"/>
    <w:rsid w:val="007809B8"/>
    <w:rsid w:val="00806E54"/>
    <w:rsid w:val="008206EE"/>
    <w:rsid w:val="008214B1"/>
    <w:rsid w:val="00836ED7"/>
    <w:rsid w:val="008453AC"/>
    <w:rsid w:val="00846F25"/>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2370F"/>
    <w:rsid w:val="00B722F2"/>
    <w:rsid w:val="00B95339"/>
    <w:rsid w:val="00BB334E"/>
    <w:rsid w:val="00BB5DCF"/>
    <w:rsid w:val="00BD03F0"/>
    <w:rsid w:val="00BF1808"/>
    <w:rsid w:val="00BF59EA"/>
    <w:rsid w:val="00BF79CD"/>
    <w:rsid w:val="00C0721B"/>
    <w:rsid w:val="00C34C8C"/>
    <w:rsid w:val="00C50792"/>
    <w:rsid w:val="00C55A45"/>
    <w:rsid w:val="00C904D9"/>
    <w:rsid w:val="00C94C06"/>
    <w:rsid w:val="00CA48BF"/>
    <w:rsid w:val="00CB3ACC"/>
    <w:rsid w:val="00CB4745"/>
    <w:rsid w:val="00CD09B6"/>
    <w:rsid w:val="00CD2163"/>
    <w:rsid w:val="00CD4FE7"/>
    <w:rsid w:val="00CD5E6B"/>
    <w:rsid w:val="00CE5D96"/>
    <w:rsid w:val="00CE7344"/>
    <w:rsid w:val="00CF26EE"/>
    <w:rsid w:val="00D310F0"/>
    <w:rsid w:val="00D37AC2"/>
    <w:rsid w:val="00D500A9"/>
    <w:rsid w:val="00D64121"/>
    <w:rsid w:val="00D732FE"/>
    <w:rsid w:val="00D74E25"/>
    <w:rsid w:val="00D772E9"/>
    <w:rsid w:val="00D86DC5"/>
    <w:rsid w:val="00DA31AB"/>
    <w:rsid w:val="00DA3281"/>
    <w:rsid w:val="00DA6D3E"/>
    <w:rsid w:val="00DC02E8"/>
    <w:rsid w:val="00DC75C7"/>
    <w:rsid w:val="00DC78D3"/>
    <w:rsid w:val="00DF4592"/>
    <w:rsid w:val="00E15FDC"/>
    <w:rsid w:val="00E2651B"/>
    <w:rsid w:val="00E6632E"/>
    <w:rsid w:val="00E90CF2"/>
    <w:rsid w:val="00EB0296"/>
    <w:rsid w:val="00ED0F61"/>
    <w:rsid w:val="00EE73E1"/>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0C38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0C3820"/>
    <w:rPr>
      <w:caps/>
      <w:spacing w:val="-4"/>
      <w:sz w:val="16"/>
      <w:lang w:eastAsia="en-US"/>
    </w:rPr>
  </w:style>
  <w:style w:type="character" w:customStyle="1" w:styleId="Heading1Char">
    <w:name w:val="Heading 1 Char"/>
    <w:basedOn w:val="DefaultParagraphFont"/>
    <w:link w:val="Heading1"/>
    <w:rsid w:val="000C3820"/>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0C38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0C3820"/>
    <w:rPr>
      <w:caps/>
      <w:spacing w:val="-4"/>
      <w:sz w:val="16"/>
      <w:lang w:eastAsia="en-US"/>
    </w:rPr>
  </w:style>
  <w:style w:type="character" w:customStyle="1" w:styleId="Heading1Char">
    <w:name w:val="Heading 1 Char"/>
    <w:basedOn w:val="DefaultParagraphFont"/>
    <w:link w:val="Heading1"/>
    <w:rsid w:val="000C3820"/>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5.xml"/><Relationship Id="rId33" Type="http://schemas.openxmlformats.org/officeDocument/2006/relationships/header" Target="header1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7.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F036F-8EC9-4598-BE5A-4D957FD7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7</TotalTime>
  <Pages>16</Pages>
  <Words>2851</Words>
  <Characters>15788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4</cp:revision>
  <cp:lastPrinted>2014-03-31T22:16:00Z</cp:lastPrinted>
  <dcterms:created xsi:type="dcterms:W3CDTF">2014-04-04T03:49:00Z</dcterms:created>
  <dcterms:modified xsi:type="dcterms:W3CDTF">2015-05-08T04:26:00Z</dcterms:modified>
</cp:coreProperties>
</file>