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601D05" w:rsidP="00601D05">
      <w:pPr>
        <w:pStyle w:val="Chapter"/>
        <w:ind w:left="907" w:hanging="907"/>
      </w:pPr>
      <w:bookmarkStart w:id="0" w:name="_AppendixNotByChapter"/>
      <w:bookmarkStart w:id="1" w:name="ChapterNumber"/>
      <w:bookmarkEnd w:id="0"/>
      <w:r>
        <w:t>J</w:t>
      </w:r>
      <w:bookmarkEnd w:id="1"/>
      <w:r>
        <w:tab/>
      </w:r>
      <w:bookmarkStart w:id="2" w:name="ChapterTitle"/>
      <w:r>
        <w:t>Building the evidence base</w:t>
      </w:r>
      <w:bookmarkEnd w:id="2"/>
    </w:p>
    <w:p w:rsidR="009054DC" w:rsidRDefault="009054DC" w:rsidP="009054DC">
      <w:pPr>
        <w:pStyle w:val="BodyText"/>
      </w:pPr>
      <w:bookmarkStart w:id="3" w:name="begin"/>
      <w:bookmarkEnd w:id="3"/>
      <w:r>
        <w:t>The rationale for establishing an evidence base in the civil justice system is presented in chapter 25. This appendix details some of the data required to help build the evidence base.</w:t>
      </w:r>
    </w:p>
    <w:p w:rsidR="009054DC" w:rsidRDefault="009054DC" w:rsidP="009054DC">
      <w:pPr>
        <w:pStyle w:val="BodyText"/>
      </w:pPr>
      <w:r>
        <w:t xml:space="preserve">Collecting data is not costless and some participants in this inquiry have raised concerns that data are sometimes collected with little apparent purpose. To ensure the relevance of data collected, the Commission has identified a number of policy questions that can be used to frame an ongoing assessment of the civil justice system, and identified the data that would help answer those questions. </w:t>
      </w:r>
      <w:bookmarkStart w:id="4" w:name="_GoBack"/>
      <w:bookmarkEnd w:id="4"/>
    </w:p>
    <w:p w:rsidR="009054DC" w:rsidRDefault="009054DC" w:rsidP="009054DC">
      <w:pPr>
        <w:pStyle w:val="BodyText"/>
      </w:pPr>
      <w:r>
        <w:t>These questions form the basis of table J.1. The table also takes stock of available data and suggests possible responses to identified data gaps. Greater detail on data requirements is contained in the relevant chapters.</w:t>
      </w:r>
    </w:p>
    <w:p w:rsidR="009054DC" w:rsidRDefault="009054DC">
      <w:pPr>
        <w:pStyle w:val="BodyText"/>
      </w:pPr>
      <w:r>
        <w:br w:type="page"/>
      </w:r>
    </w:p>
    <w:p w:rsidR="009054DC" w:rsidRDefault="009054DC">
      <w:pPr>
        <w:pStyle w:val="BodyText"/>
        <w:sectPr w:rsidR="009054DC" w:rsidSect="00EE5BC2">
          <w:headerReference w:type="even" r:id="rId9"/>
          <w:headerReference w:type="default" r:id="rId10"/>
          <w:footerReference w:type="even" r:id="rId11"/>
          <w:footerReference w:type="default" r:id="rId12"/>
          <w:pgSz w:w="11907" w:h="16840" w:code="9"/>
          <w:pgMar w:top="1985" w:right="1304" w:bottom="1418" w:left="1814" w:header="1701" w:footer="567" w:gutter="0"/>
          <w:pgNumType w:start="1033" w:chapStyle="1" w:chapSep="period"/>
          <w:cols w:space="720"/>
        </w:sectPr>
      </w:pPr>
    </w:p>
    <w:p w:rsidR="009054DC" w:rsidRDefault="009054DC" w:rsidP="001F415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054DC" w:rsidTr="009054DC">
        <w:tc>
          <w:tcPr>
            <w:tcW w:w="5000" w:type="pct"/>
            <w:tcBorders>
              <w:top w:val="single" w:sz="6" w:space="0" w:color="78A22F" w:themeColor="accent1"/>
              <w:left w:val="nil"/>
              <w:bottom w:val="nil"/>
              <w:right w:val="nil"/>
            </w:tcBorders>
            <w:shd w:val="clear" w:color="auto" w:fill="auto"/>
          </w:tcPr>
          <w:p w:rsidR="009054DC" w:rsidRPr="00784A05" w:rsidRDefault="009054DC" w:rsidP="009054DC">
            <w:pPr>
              <w:pStyle w:val="TableTitle"/>
            </w:pPr>
            <w:r>
              <w:rPr>
                <w:b w:val="0"/>
              </w:rPr>
              <w:t xml:space="preserve">Table </w:t>
            </w:r>
            <w:r w:rsidR="00601D05">
              <w:rPr>
                <w:b w:val="0"/>
              </w:rPr>
              <w:t>J.</w:t>
            </w:r>
            <w:r w:rsidR="00601D05">
              <w:rPr>
                <w:b w:val="0"/>
                <w:noProof/>
              </w:rPr>
              <w:t>1</w:t>
            </w:r>
            <w:r>
              <w:tab/>
              <w:t>Policy</w:t>
            </w:r>
            <w:r>
              <w:noBreakHyphen/>
              <w:t>relevant data</w:t>
            </w:r>
          </w:p>
        </w:tc>
      </w:tr>
      <w:tr w:rsidR="009054DC" w:rsidTr="009054DC">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978"/>
              <w:gridCol w:w="3542"/>
              <w:gridCol w:w="4789"/>
            </w:tblGrid>
            <w:tr w:rsidR="009054DC" w:rsidTr="00DB4F60">
              <w:tc>
                <w:tcPr>
                  <w:tcW w:w="792" w:type="pct"/>
                  <w:tcBorders>
                    <w:top w:val="single" w:sz="4" w:space="0" w:color="auto"/>
                    <w:bottom w:val="single" w:sz="6" w:space="0" w:color="BFBFBF" w:themeColor="background2"/>
                  </w:tcBorders>
                  <w:shd w:val="clear" w:color="auto" w:fill="auto"/>
                  <w:tcMar>
                    <w:top w:w="28" w:type="dxa"/>
                  </w:tcMar>
                </w:tcPr>
                <w:p w:rsidR="009054DC" w:rsidRDefault="009054DC" w:rsidP="001F4154">
                  <w:pPr>
                    <w:pStyle w:val="TableColumnHeading"/>
                    <w:jc w:val="left"/>
                  </w:pPr>
                  <w:r>
                    <w:t>Policy question</w:t>
                  </w:r>
                </w:p>
              </w:tc>
              <w:tc>
                <w:tcPr>
                  <w:tcW w:w="1108" w:type="pct"/>
                  <w:tcBorders>
                    <w:top w:val="single" w:sz="4" w:space="0" w:color="auto"/>
                    <w:bottom w:val="single" w:sz="6" w:space="0" w:color="BFBFBF" w:themeColor="background2"/>
                  </w:tcBorders>
                  <w:shd w:val="clear" w:color="auto" w:fill="auto"/>
                  <w:tcMar>
                    <w:top w:w="28" w:type="dxa"/>
                  </w:tcMar>
                </w:tcPr>
                <w:p w:rsidR="009054DC" w:rsidRDefault="009054DC" w:rsidP="009054DC">
                  <w:pPr>
                    <w:pStyle w:val="TableColumnHeading"/>
                    <w:jc w:val="left"/>
                  </w:pPr>
                  <w:r>
                    <w:t>Data required</w:t>
                  </w:r>
                </w:p>
              </w:tc>
              <w:tc>
                <w:tcPr>
                  <w:tcW w:w="1318" w:type="pct"/>
                  <w:tcBorders>
                    <w:top w:val="single" w:sz="4" w:space="0" w:color="auto"/>
                    <w:bottom w:val="single" w:sz="6" w:space="0" w:color="BFBFBF" w:themeColor="background2"/>
                  </w:tcBorders>
                  <w:shd w:val="clear" w:color="auto" w:fill="auto"/>
                  <w:tcMar>
                    <w:top w:w="28" w:type="dxa"/>
                  </w:tcMar>
                </w:tcPr>
                <w:p w:rsidR="009054DC" w:rsidRDefault="00B96451" w:rsidP="009054DC">
                  <w:pPr>
                    <w:pStyle w:val="TableColumnHeading"/>
                    <w:ind w:right="28"/>
                    <w:jc w:val="left"/>
                  </w:pPr>
                  <w:r>
                    <w:t>Available data and gaps</w:t>
                  </w:r>
                </w:p>
              </w:tc>
              <w:tc>
                <w:tcPr>
                  <w:tcW w:w="1782" w:type="pct"/>
                  <w:tcBorders>
                    <w:top w:val="single" w:sz="4" w:space="0" w:color="auto"/>
                    <w:bottom w:val="single" w:sz="6" w:space="0" w:color="BFBFBF" w:themeColor="background2"/>
                  </w:tcBorders>
                </w:tcPr>
                <w:p w:rsidR="009054DC" w:rsidRDefault="009054DC" w:rsidP="009054DC">
                  <w:pPr>
                    <w:pStyle w:val="TableColumnHeading"/>
                    <w:ind w:right="28"/>
                    <w:jc w:val="left"/>
                  </w:pPr>
                  <w:r>
                    <w:t>Data response</w:t>
                  </w:r>
                </w:p>
              </w:tc>
            </w:tr>
            <w:tr w:rsidR="009054DC" w:rsidTr="001F4154">
              <w:tc>
                <w:tcPr>
                  <w:tcW w:w="5000" w:type="pct"/>
                  <w:gridSpan w:val="4"/>
                  <w:tcBorders>
                    <w:top w:val="single" w:sz="6" w:space="0" w:color="BFBFBF" w:themeColor="background2"/>
                    <w:bottom w:val="single" w:sz="4" w:space="0" w:color="EEECE1"/>
                  </w:tcBorders>
                </w:tcPr>
                <w:p w:rsidR="009054DC" w:rsidRPr="009054DC" w:rsidRDefault="009054DC" w:rsidP="009054DC">
                  <w:pPr>
                    <w:pStyle w:val="TableUnitsRow"/>
                    <w:ind w:right="28"/>
                    <w:jc w:val="center"/>
                    <w:rPr>
                      <w:b/>
                    </w:rPr>
                  </w:pPr>
                  <w:r>
                    <w:rPr>
                      <w:b/>
                    </w:rPr>
                    <w:t>Understanding and measuring legal need</w:t>
                  </w:r>
                </w:p>
              </w:tc>
            </w:tr>
            <w:tr w:rsidR="009054DC" w:rsidTr="00E20C6B">
              <w:tc>
                <w:tcPr>
                  <w:tcW w:w="792" w:type="pct"/>
                  <w:tcBorders>
                    <w:top w:val="single" w:sz="4" w:space="0" w:color="EEECE1"/>
                    <w:bottom w:val="single" w:sz="4" w:space="0" w:color="EEECE1"/>
                  </w:tcBorders>
                  <w:shd w:val="clear" w:color="auto" w:fill="auto"/>
                </w:tcPr>
                <w:p w:rsidR="009054DC" w:rsidRDefault="009054DC" w:rsidP="009054DC">
                  <w:pPr>
                    <w:pStyle w:val="TableBullet"/>
                  </w:pPr>
                  <w:r>
                    <w:t>How many people have legal need?</w:t>
                  </w:r>
                </w:p>
                <w:p w:rsidR="009054DC" w:rsidRDefault="009054DC" w:rsidP="009054DC">
                  <w:pPr>
                    <w:pStyle w:val="TableBullet"/>
                  </w:pPr>
                  <w:r>
                    <w:t>What are the factors that contribute to legal need?</w:t>
                  </w:r>
                </w:p>
                <w:p w:rsidR="009054DC" w:rsidRDefault="009054DC" w:rsidP="009054DC">
                  <w:pPr>
                    <w:pStyle w:val="TableBullet"/>
                  </w:pPr>
                  <w:r>
                    <w:t>How are people resolving their legal needs? What works and what does not work?</w:t>
                  </w:r>
                </w:p>
                <w:p w:rsidR="009054DC" w:rsidRDefault="009054DC" w:rsidP="009054DC">
                  <w:pPr>
                    <w:pStyle w:val="TableBullet"/>
                  </w:pPr>
                  <w:r>
                    <w:t>How many people have unmet legal need?</w:t>
                  </w:r>
                </w:p>
                <w:p w:rsidR="009054DC" w:rsidRDefault="009054DC" w:rsidP="009054DC">
                  <w:pPr>
                    <w:pStyle w:val="TableBullet"/>
                  </w:pPr>
                  <w:r>
                    <w:t>What are the consequences of unmet legal need?</w:t>
                  </w:r>
                </w:p>
                <w:p w:rsidR="009054DC" w:rsidRDefault="009054DC" w:rsidP="009054DC">
                  <w:pPr>
                    <w:pStyle w:val="TableBullet"/>
                  </w:pPr>
                  <w:r>
                    <w:t>What are the characteristics of people who experience multiple legal problems?</w:t>
                  </w:r>
                </w:p>
              </w:tc>
              <w:tc>
                <w:tcPr>
                  <w:tcW w:w="1108" w:type="pct"/>
                  <w:tcBorders>
                    <w:top w:val="single" w:sz="4" w:space="0" w:color="EEECE1"/>
                    <w:bottom w:val="single" w:sz="4" w:space="0" w:color="EEECE1"/>
                  </w:tcBorders>
                  <w:shd w:val="clear" w:color="auto" w:fill="auto"/>
                </w:tcPr>
                <w:p w:rsidR="009054DC" w:rsidRDefault="009054DC" w:rsidP="009054DC">
                  <w:pPr>
                    <w:pStyle w:val="TableBullet"/>
                  </w:pPr>
                  <w:r>
                    <w:t>Information about the legal problems that people face, as well as the demography of those with legal need.</w:t>
                  </w:r>
                </w:p>
                <w:p w:rsidR="009054DC" w:rsidRDefault="009054DC" w:rsidP="009054DC">
                  <w:pPr>
                    <w:pStyle w:val="TableBullet"/>
                  </w:pPr>
                  <w:r>
                    <w:t>Information about the steps taken (or not taken) to resolve legal problems — ideally through time.</w:t>
                  </w:r>
                </w:p>
              </w:tc>
              <w:tc>
                <w:tcPr>
                  <w:tcW w:w="1318" w:type="pct"/>
                  <w:tcBorders>
                    <w:top w:val="single" w:sz="4" w:space="0" w:color="EEECE1"/>
                    <w:bottom w:val="single" w:sz="4" w:space="0" w:color="EEECE1"/>
                  </w:tcBorders>
                  <w:shd w:val="clear" w:color="auto" w:fill="auto"/>
                </w:tcPr>
                <w:p w:rsidR="009054DC" w:rsidRDefault="009054DC" w:rsidP="009054DC">
                  <w:pPr>
                    <w:pStyle w:val="TableBullet"/>
                  </w:pPr>
                  <w:r>
                    <w:t>There are no regular surveys of legal need in Australia. Demographic data are usually limited to those that have a dispute in the formal system.</w:t>
                  </w:r>
                </w:p>
                <w:p w:rsidR="009054DC" w:rsidRDefault="00B14AAC" w:rsidP="009054DC">
                  <w:pPr>
                    <w:pStyle w:val="TableBullet"/>
                  </w:pPr>
                  <w:r>
                    <w:t>No</w:t>
                  </w:r>
                  <w:r w:rsidR="009054DC">
                    <w:t xml:space="preserve"> consistent definition of legal problems — infrequent surveys use inconsistent definitions, which make comparisons difficult, especially across time.</w:t>
                  </w:r>
                </w:p>
                <w:p w:rsidR="009054DC" w:rsidRDefault="00B14AAC" w:rsidP="009054DC">
                  <w:pPr>
                    <w:pStyle w:val="TableBullet"/>
                  </w:pPr>
                  <w:r>
                    <w:t>There is a lack of</w:t>
                  </w:r>
                  <w:r w:rsidR="009054DC">
                    <w:t xml:space="preserve"> longitudinal information </w:t>
                  </w:r>
                  <w:r>
                    <w:t>to track individuals through time.</w:t>
                  </w:r>
                </w:p>
              </w:tc>
              <w:tc>
                <w:tcPr>
                  <w:tcW w:w="1782" w:type="pct"/>
                  <w:tcBorders>
                    <w:top w:val="single" w:sz="4" w:space="0" w:color="EEECE1"/>
                    <w:bottom w:val="single" w:sz="4" w:space="0" w:color="EEECE1"/>
                  </w:tcBorders>
                  <w:shd w:val="clear" w:color="auto" w:fill="auto"/>
                </w:tcPr>
                <w:p w:rsidR="00B14AAC" w:rsidRDefault="00B14AAC" w:rsidP="00B14AAC">
                  <w:pPr>
                    <w:pStyle w:val="TableBullet"/>
                  </w:pPr>
                  <w:r>
                    <w:t xml:space="preserve">The </w:t>
                  </w:r>
                  <w:r>
                    <w:rPr>
                      <w:i/>
                    </w:rPr>
                    <w:t>Legal Australia</w:t>
                  </w:r>
                  <w:r>
                    <w:rPr>
                      <w:i/>
                    </w:rPr>
                    <w:noBreakHyphen/>
                    <w:t>Wide (LAW) Survey</w:t>
                  </w:r>
                  <w:r w:rsidRPr="00B14AAC">
                    <w:t>,</w:t>
                  </w:r>
                  <w:r>
                    <w:rPr>
                      <w:i/>
                    </w:rPr>
                    <w:t xml:space="preserve"> </w:t>
                  </w:r>
                  <w:r>
                    <w:t>undertaken in 2008, examined legal need and responses to legal need. A more contained survey should be repeated on a regular basis.</w:t>
                  </w:r>
                </w:p>
                <w:p w:rsidR="009054DC" w:rsidRDefault="00B14AAC" w:rsidP="00B14AAC">
                  <w:pPr>
                    <w:pStyle w:val="TableBullet"/>
                  </w:pPr>
                  <w:r>
                    <w:t>There should be better collaboration between researchers in this field to</w:t>
                  </w:r>
                  <w:r>
                    <w:rPr>
                      <w:i/>
                    </w:rPr>
                    <w:t xml:space="preserve"> </w:t>
                  </w:r>
                  <w:r w:rsidRPr="00B14AAC">
                    <w:t>ensure</w:t>
                  </w:r>
                  <w:r>
                    <w:rPr>
                      <w:i/>
                    </w:rPr>
                    <w:t xml:space="preserve"> </w:t>
                  </w:r>
                  <w:r>
                    <w:t>that methodologies and definitions become more consistent.</w:t>
                  </w:r>
                </w:p>
                <w:p w:rsidR="00B14AAC" w:rsidRDefault="00B14AAC" w:rsidP="00B14AAC">
                  <w:pPr>
                    <w:pStyle w:val="TableBullet"/>
                  </w:pPr>
                  <w:r>
                    <w:t>A longitudinal component to legal needs surveys should be added where possible.</w:t>
                  </w:r>
                </w:p>
              </w:tc>
            </w:tr>
            <w:tr w:rsidR="009054DC" w:rsidTr="00DB4F60">
              <w:tc>
                <w:tcPr>
                  <w:tcW w:w="792" w:type="pct"/>
                  <w:tcBorders>
                    <w:top w:val="single" w:sz="4" w:space="0" w:color="EEECE1"/>
                    <w:bottom w:val="single" w:sz="4" w:space="0" w:color="EEECE1"/>
                  </w:tcBorders>
                  <w:shd w:val="clear" w:color="auto" w:fill="auto"/>
                </w:tcPr>
                <w:p w:rsidR="009054DC" w:rsidRDefault="00B14AAC" w:rsidP="00B14AAC">
                  <w:pPr>
                    <w:pStyle w:val="TableBullet"/>
                  </w:pPr>
                  <w:r>
                    <w:t>How many businesses have legal needs? How do they resolve their legal problems? How many have unmet need?</w:t>
                  </w:r>
                </w:p>
              </w:tc>
              <w:tc>
                <w:tcPr>
                  <w:tcW w:w="1108" w:type="pct"/>
                  <w:tcBorders>
                    <w:top w:val="single" w:sz="4" w:space="0" w:color="EEECE1"/>
                    <w:bottom w:val="single" w:sz="4" w:space="0" w:color="EEECE1"/>
                  </w:tcBorders>
                  <w:shd w:val="clear" w:color="auto" w:fill="auto"/>
                </w:tcPr>
                <w:p w:rsidR="009054DC" w:rsidRDefault="00B14AAC" w:rsidP="00B14AAC">
                  <w:pPr>
                    <w:pStyle w:val="TableBullet"/>
                  </w:pPr>
                  <w:r>
                    <w:t>Information about the characteristics of businesses, their legal problems and the steps taken to resolve them.</w:t>
                  </w:r>
                </w:p>
              </w:tc>
              <w:tc>
                <w:tcPr>
                  <w:tcW w:w="1318" w:type="pct"/>
                  <w:tcBorders>
                    <w:top w:val="single" w:sz="4" w:space="0" w:color="EEECE1"/>
                    <w:bottom w:val="single" w:sz="4" w:space="0" w:color="EEECE1"/>
                  </w:tcBorders>
                  <w:shd w:val="clear" w:color="auto" w:fill="auto"/>
                </w:tcPr>
                <w:p w:rsidR="009054DC" w:rsidRDefault="00130CE8" w:rsidP="00B14AAC">
                  <w:pPr>
                    <w:pStyle w:val="TableBullet"/>
                  </w:pPr>
                  <w:r>
                    <w:t>There is no</w:t>
                  </w:r>
                  <w:r w:rsidR="00B14AAC">
                    <w:t xml:space="preserve"> regular survey to address the legal need</w:t>
                  </w:r>
                  <w:r>
                    <w:t>s</w:t>
                  </w:r>
                  <w:r w:rsidR="00B14AAC">
                    <w:t xml:space="preserve"> of businesses. Only one survey of small businesses has been undertaken recently in Australia.</w:t>
                  </w:r>
                </w:p>
              </w:tc>
              <w:tc>
                <w:tcPr>
                  <w:tcW w:w="1782" w:type="pct"/>
                  <w:tcBorders>
                    <w:top w:val="single" w:sz="4" w:space="0" w:color="EEECE1"/>
                    <w:bottom w:val="single" w:sz="4" w:space="0" w:color="EEECE1"/>
                  </w:tcBorders>
                </w:tcPr>
                <w:p w:rsidR="009054DC" w:rsidRDefault="00B14AAC" w:rsidP="00130CE8">
                  <w:pPr>
                    <w:pStyle w:val="TableBullet"/>
                  </w:pPr>
                  <w:r>
                    <w:t>A survey of businesses should be undertaken to provide data in this area. The Australian Bureau of Statistics (AB</w:t>
                  </w:r>
                  <w:r w:rsidR="00130CE8">
                    <w:t>S</w:t>
                  </w:r>
                  <w:r>
                    <w:t xml:space="preserve">) should consider adding questions around legal disputes to the </w:t>
                  </w:r>
                  <w:r>
                    <w:rPr>
                      <w:i/>
                    </w:rPr>
                    <w:t>Business Characteristics Survey.</w:t>
                  </w:r>
                </w:p>
              </w:tc>
            </w:tr>
          </w:tbl>
          <w:p w:rsidR="009054DC" w:rsidRDefault="009054DC" w:rsidP="001F4154">
            <w:pPr>
              <w:pStyle w:val="Box"/>
            </w:pPr>
          </w:p>
        </w:tc>
      </w:tr>
      <w:tr w:rsidR="009054DC" w:rsidTr="009054DC">
        <w:trPr>
          <w:cantSplit/>
        </w:trPr>
        <w:tc>
          <w:tcPr>
            <w:tcW w:w="5000" w:type="pct"/>
            <w:tcBorders>
              <w:top w:val="nil"/>
              <w:left w:val="nil"/>
              <w:bottom w:val="single" w:sz="6" w:space="0" w:color="78A22F" w:themeColor="accent1"/>
              <w:right w:val="nil"/>
            </w:tcBorders>
            <w:shd w:val="clear" w:color="auto" w:fill="auto"/>
          </w:tcPr>
          <w:p w:rsidR="009054DC" w:rsidRDefault="009054DC" w:rsidP="001F4154">
            <w:pPr>
              <w:pStyle w:val="Box"/>
              <w:spacing w:before="0" w:line="120" w:lineRule="exact"/>
            </w:pPr>
          </w:p>
        </w:tc>
      </w:tr>
      <w:tr w:rsidR="009054DC" w:rsidRPr="000863A5" w:rsidTr="009054DC">
        <w:tc>
          <w:tcPr>
            <w:tcW w:w="5000" w:type="pct"/>
            <w:tcBorders>
              <w:top w:val="single" w:sz="6" w:space="0" w:color="78A22F" w:themeColor="accent1"/>
              <w:left w:val="nil"/>
              <w:bottom w:val="nil"/>
              <w:right w:val="nil"/>
            </w:tcBorders>
          </w:tcPr>
          <w:p w:rsidR="009054DC" w:rsidRPr="00626D32" w:rsidRDefault="009054DC" w:rsidP="001F4154">
            <w:pPr>
              <w:pStyle w:val="BoxSpaceBelow"/>
            </w:pPr>
          </w:p>
        </w:tc>
      </w:tr>
    </w:tbl>
    <w:p w:rsidR="00CC5622" w:rsidRDefault="00CC5622">
      <w:pPr>
        <w:pStyle w:val="BodyT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CC5622" w:rsidTr="001F4154">
        <w:tc>
          <w:tcPr>
            <w:tcW w:w="5000" w:type="pct"/>
            <w:tcBorders>
              <w:top w:val="single" w:sz="6" w:space="0" w:color="78A22F" w:themeColor="accent1"/>
              <w:left w:val="nil"/>
              <w:bottom w:val="nil"/>
              <w:right w:val="nil"/>
            </w:tcBorders>
            <w:shd w:val="clear" w:color="auto" w:fill="auto"/>
          </w:tcPr>
          <w:p w:rsidR="00CC5622" w:rsidRPr="00784A05" w:rsidRDefault="00CC5622" w:rsidP="00E20C6B">
            <w:pPr>
              <w:pStyle w:val="TableTitle"/>
            </w:pPr>
            <w:r>
              <w:rPr>
                <w:b w:val="0"/>
              </w:rPr>
              <w:lastRenderedPageBreak/>
              <w:t xml:space="preserve">Table </w:t>
            </w:r>
            <w:r w:rsidR="00601D05">
              <w:rPr>
                <w:b w:val="0"/>
              </w:rPr>
              <w:t>J.</w:t>
            </w:r>
            <w:r w:rsidR="00E20C6B">
              <w:rPr>
                <w:b w:val="0"/>
              </w:rPr>
              <w:t>1</w:t>
            </w:r>
            <w:r>
              <w:tab/>
              <w:t>Policy</w:t>
            </w:r>
            <w:r>
              <w:noBreakHyphen/>
              <w:t>relevant data</w:t>
            </w:r>
          </w:p>
        </w:tc>
      </w:tr>
      <w:tr w:rsidR="00CC5622"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6"/>
              <w:gridCol w:w="2980"/>
              <w:gridCol w:w="3542"/>
              <w:gridCol w:w="4789"/>
            </w:tblGrid>
            <w:tr w:rsidR="007D5C11" w:rsidTr="00DB4F60">
              <w:tc>
                <w:tcPr>
                  <w:tcW w:w="791" w:type="pct"/>
                  <w:tcBorders>
                    <w:top w:val="single" w:sz="6" w:space="0" w:color="BFBFBF" w:themeColor="background2"/>
                    <w:bottom w:val="single" w:sz="6" w:space="0" w:color="BFBFBF" w:themeColor="background2"/>
                  </w:tcBorders>
                  <w:shd w:val="clear" w:color="auto" w:fill="auto"/>
                  <w:tcMar>
                    <w:top w:w="28" w:type="dxa"/>
                  </w:tcMar>
                </w:tcPr>
                <w:p w:rsidR="00CC5622" w:rsidRDefault="00CC5622" w:rsidP="001F4154">
                  <w:pPr>
                    <w:pStyle w:val="TableColumnHeading"/>
                    <w:jc w:val="left"/>
                  </w:pPr>
                  <w:r>
                    <w:t>Policy question</w:t>
                  </w:r>
                </w:p>
              </w:tc>
              <w:tc>
                <w:tcPr>
                  <w:tcW w:w="1109" w:type="pct"/>
                  <w:tcBorders>
                    <w:top w:val="single" w:sz="6" w:space="0" w:color="BFBFBF" w:themeColor="background2"/>
                    <w:bottom w:val="single" w:sz="6" w:space="0" w:color="BFBFBF" w:themeColor="background2"/>
                  </w:tcBorders>
                  <w:shd w:val="clear" w:color="auto" w:fill="auto"/>
                  <w:tcMar>
                    <w:top w:w="28" w:type="dxa"/>
                  </w:tcMar>
                </w:tcPr>
                <w:p w:rsidR="00CC5622" w:rsidRDefault="00CC5622" w:rsidP="001F4154">
                  <w:pPr>
                    <w:pStyle w:val="TableColumnHeading"/>
                    <w:jc w:val="left"/>
                  </w:pPr>
                  <w:r>
                    <w:t>Data required</w:t>
                  </w:r>
                </w:p>
              </w:tc>
              <w:tc>
                <w:tcPr>
                  <w:tcW w:w="1318" w:type="pct"/>
                  <w:tcBorders>
                    <w:top w:val="single" w:sz="6" w:space="0" w:color="BFBFBF" w:themeColor="background2"/>
                    <w:bottom w:val="single" w:sz="6" w:space="0" w:color="BFBFBF" w:themeColor="background2"/>
                  </w:tcBorders>
                  <w:shd w:val="clear" w:color="auto" w:fill="auto"/>
                  <w:tcMar>
                    <w:top w:w="28" w:type="dxa"/>
                  </w:tcMar>
                </w:tcPr>
                <w:p w:rsidR="00CC5622" w:rsidRDefault="00B96451" w:rsidP="001F4154">
                  <w:pPr>
                    <w:pStyle w:val="TableColumnHeading"/>
                    <w:ind w:right="28"/>
                    <w:jc w:val="left"/>
                  </w:pPr>
                  <w:r>
                    <w:t>Available data and gaps</w:t>
                  </w:r>
                </w:p>
              </w:tc>
              <w:tc>
                <w:tcPr>
                  <w:tcW w:w="1782" w:type="pct"/>
                  <w:tcBorders>
                    <w:top w:val="single" w:sz="6" w:space="0" w:color="BFBFBF" w:themeColor="background2"/>
                    <w:bottom w:val="single" w:sz="6" w:space="0" w:color="BFBFBF" w:themeColor="background2"/>
                  </w:tcBorders>
                </w:tcPr>
                <w:p w:rsidR="00CC5622" w:rsidRDefault="00CC5622" w:rsidP="001F4154">
                  <w:pPr>
                    <w:pStyle w:val="TableColumnHeading"/>
                    <w:ind w:right="28"/>
                    <w:jc w:val="left"/>
                  </w:pPr>
                  <w:r>
                    <w:t>Data response</w:t>
                  </w:r>
                </w:p>
              </w:tc>
            </w:tr>
            <w:tr w:rsidR="00CC5622" w:rsidTr="001F4154">
              <w:tc>
                <w:tcPr>
                  <w:tcW w:w="5000" w:type="pct"/>
                  <w:gridSpan w:val="4"/>
                  <w:tcBorders>
                    <w:top w:val="single" w:sz="6" w:space="0" w:color="BFBFBF" w:themeColor="background2"/>
                    <w:bottom w:val="single" w:sz="4" w:space="0" w:color="EEECE1"/>
                  </w:tcBorders>
                </w:tcPr>
                <w:p w:rsidR="00CC5622" w:rsidRPr="009054DC" w:rsidRDefault="00CC5622" w:rsidP="001F4154">
                  <w:pPr>
                    <w:pStyle w:val="TableUnitsRow"/>
                    <w:ind w:right="28"/>
                    <w:jc w:val="center"/>
                    <w:rPr>
                      <w:b/>
                    </w:rPr>
                  </w:pPr>
                  <w:r>
                    <w:rPr>
                      <w:b/>
                    </w:rPr>
                    <w:t>How accessible is the civil justice system?</w:t>
                  </w:r>
                </w:p>
              </w:tc>
            </w:tr>
            <w:tr w:rsidR="00254DB2" w:rsidTr="00E20C6B">
              <w:tc>
                <w:tcPr>
                  <w:tcW w:w="791" w:type="pct"/>
                  <w:tcBorders>
                    <w:top w:val="single" w:sz="4" w:space="0" w:color="EEECE1"/>
                    <w:bottom w:val="single" w:sz="4" w:space="0" w:color="EEECE1"/>
                  </w:tcBorders>
                  <w:shd w:val="clear" w:color="auto" w:fill="auto"/>
                </w:tcPr>
                <w:p w:rsidR="00CC5622" w:rsidRPr="004C578A" w:rsidRDefault="00CC5622" w:rsidP="00CC5622">
                  <w:pPr>
                    <w:pStyle w:val="TableBullet"/>
                    <w:spacing w:line="220" w:lineRule="atLeast"/>
                    <w:rPr>
                      <w:lang w:eastAsia="en-US"/>
                    </w:rPr>
                  </w:pPr>
                  <w:r w:rsidRPr="004C578A">
                    <w:t>Do legal costs, delays and complexity reduce access to the civil justice system?</w:t>
                  </w:r>
                </w:p>
                <w:p w:rsidR="00CC5622" w:rsidRPr="004C578A" w:rsidRDefault="00CC5622" w:rsidP="00CC5622">
                  <w:pPr>
                    <w:pStyle w:val="TableBullet"/>
                    <w:spacing w:line="220" w:lineRule="atLeast"/>
                    <w:rPr>
                      <w:rFonts w:eastAsiaTheme="minorHAnsi" w:cstheme="minorBidi"/>
                      <w:szCs w:val="22"/>
                      <w:lang w:eastAsia="en-US"/>
                    </w:rPr>
                  </w:pPr>
                  <w:r w:rsidRPr="004C578A">
                    <w:t>How is accessibility changing over time?</w:t>
                  </w:r>
                </w:p>
                <w:p w:rsidR="00CC5622" w:rsidRPr="004C578A" w:rsidRDefault="00CC5622" w:rsidP="00CC5622">
                  <w:pPr>
                    <w:pStyle w:val="TableBullet"/>
                    <w:spacing w:line="220" w:lineRule="atLeast"/>
                    <w:rPr>
                      <w:rFonts w:eastAsiaTheme="minorHAnsi" w:cstheme="minorBidi"/>
                      <w:szCs w:val="22"/>
                      <w:lang w:eastAsia="en-US"/>
                    </w:rPr>
                  </w:pPr>
                  <w:r w:rsidRPr="004C578A">
                    <w:t>Does accessibility vary according to the nature of users</w:t>
                  </w:r>
                  <w:r>
                    <w:t>?</w:t>
                  </w:r>
                </w:p>
              </w:tc>
              <w:tc>
                <w:tcPr>
                  <w:tcW w:w="1109" w:type="pct"/>
                  <w:tcBorders>
                    <w:top w:val="single" w:sz="4" w:space="0" w:color="EEECE1"/>
                    <w:bottom w:val="single" w:sz="4" w:space="0" w:color="EEECE1"/>
                  </w:tcBorders>
                  <w:shd w:val="clear" w:color="auto" w:fill="auto"/>
                </w:tcPr>
                <w:p w:rsidR="00CC5622" w:rsidRPr="004C578A" w:rsidRDefault="00CC5622" w:rsidP="00CC5622">
                  <w:pPr>
                    <w:pStyle w:val="TableBullet"/>
                    <w:spacing w:line="220" w:lineRule="atLeast"/>
                  </w:pPr>
                  <w:r w:rsidRPr="004C578A">
                    <w:t>Costs to consumers.</w:t>
                  </w:r>
                </w:p>
                <w:p w:rsidR="00CC5622" w:rsidRPr="004C578A" w:rsidRDefault="00CC5622" w:rsidP="00CC5622">
                  <w:pPr>
                    <w:pStyle w:val="TableBullet"/>
                    <w:spacing w:line="220" w:lineRule="atLeast"/>
                    <w:rPr>
                      <w:lang w:eastAsia="en-US"/>
                    </w:rPr>
                  </w:pPr>
                  <w:r w:rsidRPr="004C578A">
                    <w:t>Timeliness by case type.</w:t>
                  </w:r>
                </w:p>
                <w:p w:rsidR="00CC5622" w:rsidRPr="004C578A" w:rsidRDefault="00CC5622" w:rsidP="00CC5622">
                  <w:pPr>
                    <w:pStyle w:val="TableBullet"/>
                    <w:spacing w:line="220" w:lineRule="atLeast"/>
                    <w:rPr>
                      <w:lang w:eastAsia="en-US"/>
                    </w:rPr>
                  </w:pPr>
                  <w:r w:rsidRPr="004C578A">
                    <w:t xml:space="preserve">Survey data on the ease of using the system. </w:t>
                  </w:r>
                </w:p>
              </w:tc>
              <w:tc>
                <w:tcPr>
                  <w:tcW w:w="1318" w:type="pct"/>
                  <w:tcBorders>
                    <w:top w:val="single" w:sz="4" w:space="0" w:color="EEECE1"/>
                    <w:bottom w:val="single" w:sz="4" w:space="0" w:color="EEECE1"/>
                  </w:tcBorders>
                  <w:shd w:val="clear" w:color="auto" w:fill="auto"/>
                </w:tcPr>
                <w:p w:rsidR="00CC5622" w:rsidRPr="004C578A" w:rsidRDefault="00CC5622" w:rsidP="00CC5622">
                  <w:pPr>
                    <w:pStyle w:val="TableBullet"/>
                    <w:spacing w:line="220" w:lineRule="atLeast"/>
                  </w:pPr>
                  <w:r w:rsidRPr="004C578A">
                    <w:t xml:space="preserve">Timeliness data reported by ombudsmen and some tribunals, and </w:t>
                  </w:r>
                  <w:r>
                    <w:t>Report on Government Services (</w:t>
                  </w:r>
                  <w:proofErr w:type="spellStart"/>
                  <w:r w:rsidRPr="004C578A">
                    <w:t>RoGS</w:t>
                  </w:r>
                  <w:proofErr w:type="spellEnd"/>
                  <w:r>
                    <w:t>)</w:t>
                  </w:r>
                  <w:r w:rsidRPr="004C578A">
                    <w:t xml:space="preserve"> measures the timeliness of courts. However, timeliness measures are not consistent across these institutions.</w:t>
                  </w:r>
                </w:p>
                <w:p w:rsidR="00CC5622" w:rsidRPr="004C578A" w:rsidRDefault="00CC5622" w:rsidP="00CC5622">
                  <w:pPr>
                    <w:pStyle w:val="TableBullet"/>
                    <w:spacing w:line="220" w:lineRule="atLeast"/>
                  </w:pPr>
                  <w:r w:rsidRPr="004C578A">
                    <w:t xml:space="preserve">Private costs </w:t>
                  </w:r>
                  <w:r w:rsidR="00B7291E">
                    <w:t>(</w:t>
                  </w:r>
                  <w:r w:rsidRPr="004C578A">
                    <w:t>including legal costs</w:t>
                  </w:r>
                  <w:r w:rsidR="00B7291E">
                    <w:t>)</w:t>
                  </w:r>
                  <w:r w:rsidRPr="004C578A">
                    <w:t xml:space="preserve"> to users of courts are unclear and </w:t>
                  </w:r>
                  <w:r>
                    <w:t>c</w:t>
                  </w:r>
                  <w:r w:rsidRPr="004C578A">
                    <w:t xml:space="preserve">omparable data across different time periods </w:t>
                  </w:r>
                  <w:r>
                    <w:t>are</w:t>
                  </w:r>
                  <w:r w:rsidRPr="004C578A">
                    <w:t xml:space="preserve"> lacking. </w:t>
                  </w:r>
                </w:p>
                <w:p w:rsidR="00CC5622" w:rsidRPr="004C578A" w:rsidRDefault="00CC5622" w:rsidP="00CC5622">
                  <w:pPr>
                    <w:pStyle w:val="TableBullet"/>
                    <w:spacing w:line="220" w:lineRule="atLeast"/>
                    <w:rPr>
                      <w:lang w:eastAsia="en-US"/>
                    </w:rPr>
                  </w:pPr>
                  <w:r w:rsidRPr="004C578A">
                    <w:rPr>
                      <w:i/>
                    </w:rPr>
                    <w:t>LAW Survey</w:t>
                  </w:r>
                  <w:r w:rsidRPr="004C578A">
                    <w:t xml:space="preserve"> provided information on characteristics of users, and asked whether action was not taken because it was too stressful or the respondent did not know what to do.</w:t>
                  </w:r>
                </w:p>
                <w:p w:rsidR="00CC5622" w:rsidRPr="004C578A" w:rsidRDefault="00CC5622" w:rsidP="00CC5622">
                  <w:pPr>
                    <w:pStyle w:val="TableBullet"/>
                    <w:spacing w:line="220" w:lineRule="atLeast"/>
                    <w:rPr>
                      <w:lang w:eastAsia="en-US"/>
                    </w:rPr>
                  </w:pPr>
                  <w:r>
                    <w:rPr>
                      <w:lang w:eastAsia="en-US"/>
                    </w:rPr>
                    <w:t>Australia Institute survey asked</w:t>
                  </w:r>
                  <w:r w:rsidRPr="004C578A">
                    <w:rPr>
                      <w:lang w:eastAsia="en-US"/>
                    </w:rPr>
                    <w:t xml:space="preserve"> respondents how long it took to resolve</w:t>
                  </w:r>
                  <w:r w:rsidR="006F29CB">
                    <w:rPr>
                      <w:lang w:eastAsia="en-US"/>
                    </w:rPr>
                    <w:t xml:space="preserve"> their legal problems</w:t>
                  </w:r>
                  <w:r w:rsidRPr="004C578A">
                    <w:rPr>
                      <w:lang w:eastAsia="en-US"/>
                    </w:rPr>
                    <w:t xml:space="preserve">, and whether they thought the system was too complicated to understand properly. </w:t>
                  </w:r>
                </w:p>
                <w:p w:rsidR="00CC5622" w:rsidRPr="004C578A" w:rsidRDefault="00CC5622" w:rsidP="00CC5622">
                  <w:pPr>
                    <w:pStyle w:val="TableBullet"/>
                    <w:spacing w:line="220" w:lineRule="atLeast"/>
                    <w:rPr>
                      <w:rFonts w:eastAsiaTheme="minorHAnsi" w:cstheme="minorBidi"/>
                      <w:szCs w:val="22"/>
                      <w:lang w:eastAsia="en-US"/>
                    </w:rPr>
                  </w:pPr>
                  <w:r w:rsidRPr="004C578A">
                    <w:t xml:space="preserve">Some courts measure user satisfaction by asking court users how clear they found the processes and forms. </w:t>
                  </w:r>
                </w:p>
                <w:p w:rsidR="00CC5622" w:rsidRPr="004C578A" w:rsidRDefault="00CC5622" w:rsidP="00CC5622">
                  <w:pPr>
                    <w:pStyle w:val="TableBullet"/>
                    <w:spacing w:line="220" w:lineRule="atLeast"/>
                    <w:rPr>
                      <w:rFonts w:eastAsiaTheme="minorHAnsi" w:cstheme="minorBidi"/>
                      <w:szCs w:val="22"/>
                      <w:lang w:eastAsia="en-US"/>
                    </w:rPr>
                  </w:pPr>
                  <w:r w:rsidRPr="004C578A">
                    <w:t xml:space="preserve">Demographic data </w:t>
                  </w:r>
                  <w:r>
                    <w:t>are</w:t>
                  </w:r>
                  <w:r w:rsidRPr="004C578A">
                    <w:t xml:space="preserve"> collected but may not assist in answering accessibility questions because</w:t>
                  </w:r>
                  <w:r w:rsidR="00610576">
                    <w:t xml:space="preserve"> they are</w:t>
                  </w:r>
                  <w:r w:rsidRPr="004C578A">
                    <w:t xml:space="preserve"> not linked to barriers.</w:t>
                  </w:r>
                </w:p>
              </w:tc>
              <w:tc>
                <w:tcPr>
                  <w:tcW w:w="1782" w:type="pct"/>
                  <w:tcBorders>
                    <w:top w:val="single" w:sz="4" w:space="0" w:color="EEECE1"/>
                    <w:bottom w:val="single" w:sz="4" w:space="0" w:color="EEECE1"/>
                  </w:tcBorders>
                  <w:shd w:val="clear" w:color="auto" w:fill="auto"/>
                </w:tcPr>
                <w:p w:rsidR="00CC5622" w:rsidRPr="004C578A" w:rsidRDefault="00CC5622" w:rsidP="00CC5622">
                  <w:pPr>
                    <w:pStyle w:val="TableBullet"/>
                    <w:spacing w:line="220" w:lineRule="atLeast"/>
                  </w:pPr>
                  <w:r w:rsidRPr="004C578A">
                    <w:t>There is a need for consistent terminology across institutions.</w:t>
                  </w:r>
                </w:p>
                <w:p w:rsidR="00CC5622" w:rsidRPr="004C578A" w:rsidRDefault="00CC5622" w:rsidP="00CC5622">
                  <w:pPr>
                    <w:pStyle w:val="TableBullet"/>
                    <w:spacing w:line="220" w:lineRule="atLeast"/>
                    <w:rPr>
                      <w:lang w:eastAsia="en-US"/>
                    </w:rPr>
                  </w:pPr>
                  <w:r w:rsidRPr="004C578A">
                    <w:t>Information from claims lists can form the basis of a measure of average costs/time by case type. For example some jurisdictions, such as South Australia, prepare claims lists (such as small claims</w:t>
                  </w:r>
                  <w:r w:rsidR="00997533">
                    <w:t xml:space="preserve"> and motor vehicle claims</w:t>
                  </w:r>
                  <w:r w:rsidRPr="004C578A">
                    <w:t xml:space="preserve">) that can be used to form such a basis. </w:t>
                  </w:r>
                </w:p>
                <w:p w:rsidR="00CC5622" w:rsidRPr="004C578A" w:rsidRDefault="00CC5622" w:rsidP="00CC5622">
                  <w:pPr>
                    <w:pStyle w:val="TableBullet"/>
                    <w:spacing w:line="220" w:lineRule="atLeast"/>
                    <w:rPr>
                      <w:lang w:eastAsia="en-US"/>
                    </w:rPr>
                  </w:pPr>
                  <w:r w:rsidRPr="004C578A">
                    <w:t xml:space="preserve">Comparable sources of legal cost data </w:t>
                  </w:r>
                  <w:r w:rsidR="00997533">
                    <w:t xml:space="preserve">are needed </w:t>
                  </w:r>
                  <w:r w:rsidRPr="004C578A">
                    <w:t xml:space="preserve">to allow for study of legal costs over time. </w:t>
                  </w:r>
                </w:p>
                <w:p w:rsidR="00CC5622" w:rsidRPr="004C578A" w:rsidRDefault="00CC5622" w:rsidP="00997533">
                  <w:pPr>
                    <w:pStyle w:val="TableBullet"/>
                    <w:spacing w:line="220" w:lineRule="atLeast"/>
                    <w:rPr>
                      <w:i/>
                      <w:lang w:eastAsia="en-US"/>
                    </w:rPr>
                  </w:pPr>
                  <w:r w:rsidRPr="004C578A">
                    <w:t xml:space="preserve">Surveys </w:t>
                  </w:r>
                  <w:r w:rsidR="00997533">
                    <w:t>should</w:t>
                  </w:r>
                  <w:r w:rsidRPr="004C578A">
                    <w:t xml:space="preserve"> be repeated periodically to</w:t>
                  </w:r>
                  <w:r w:rsidR="00997533">
                    <w:t xml:space="preserve"> assist in</w:t>
                  </w:r>
                  <w:r w:rsidRPr="004C578A">
                    <w:t xml:space="preserve"> understand</w:t>
                  </w:r>
                  <w:r w:rsidR="00997533">
                    <w:t>ing</w:t>
                  </w:r>
                  <w:r w:rsidRPr="004C578A">
                    <w:t xml:space="preserve"> longitudinal effects and changes to accessibility.</w:t>
                  </w:r>
                </w:p>
              </w:tc>
            </w:tr>
          </w:tbl>
          <w:p w:rsidR="00CC5622" w:rsidRDefault="00CC5622" w:rsidP="001F4154">
            <w:pPr>
              <w:pStyle w:val="Box"/>
            </w:pPr>
          </w:p>
        </w:tc>
      </w:tr>
      <w:tr w:rsidR="00CC5622" w:rsidTr="001F4154">
        <w:trPr>
          <w:cantSplit/>
        </w:trPr>
        <w:tc>
          <w:tcPr>
            <w:tcW w:w="5000" w:type="pct"/>
            <w:tcBorders>
              <w:top w:val="nil"/>
              <w:left w:val="nil"/>
              <w:bottom w:val="single" w:sz="6" w:space="0" w:color="78A22F" w:themeColor="accent1"/>
              <w:right w:val="nil"/>
            </w:tcBorders>
            <w:shd w:val="clear" w:color="auto" w:fill="auto"/>
          </w:tcPr>
          <w:p w:rsidR="00CC5622" w:rsidRDefault="00CC5622" w:rsidP="001F4154">
            <w:pPr>
              <w:pStyle w:val="Box"/>
              <w:spacing w:before="0" w:line="120" w:lineRule="exact"/>
            </w:pPr>
          </w:p>
        </w:tc>
      </w:tr>
      <w:tr w:rsidR="00CC5622" w:rsidRPr="000863A5" w:rsidTr="001F4154">
        <w:tc>
          <w:tcPr>
            <w:tcW w:w="5000" w:type="pct"/>
            <w:tcBorders>
              <w:top w:val="single" w:sz="6" w:space="0" w:color="78A22F" w:themeColor="accent1"/>
              <w:left w:val="nil"/>
              <w:bottom w:val="nil"/>
              <w:right w:val="nil"/>
            </w:tcBorders>
          </w:tcPr>
          <w:p w:rsidR="00CC5622" w:rsidRPr="00626D32" w:rsidRDefault="00CC5622" w:rsidP="001F4154">
            <w:pPr>
              <w:pStyle w:val="BoxSpaceBelow"/>
            </w:pPr>
          </w:p>
        </w:tc>
      </w:tr>
    </w:tbl>
    <w:p w:rsidR="00CC5622" w:rsidRDefault="00CC5622" w:rsidP="00CC5622">
      <w:pPr>
        <w:pStyle w:val="BodyText"/>
      </w:pPr>
      <w:r>
        <w:br w:type="page"/>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CC5622" w:rsidTr="001F4154">
        <w:tc>
          <w:tcPr>
            <w:tcW w:w="5000" w:type="pct"/>
            <w:tcBorders>
              <w:top w:val="single" w:sz="6" w:space="0" w:color="78A22F" w:themeColor="accent1"/>
              <w:left w:val="nil"/>
              <w:bottom w:val="nil"/>
              <w:right w:val="nil"/>
            </w:tcBorders>
            <w:shd w:val="clear" w:color="auto" w:fill="auto"/>
          </w:tcPr>
          <w:p w:rsidR="00CC5622" w:rsidRPr="00784A05" w:rsidRDefault="00CC5622" w:rsidP="00E20C6B">
            <w:pPr>
              <w:pStyle w:val="TableTitle"/>
            </w:pPr>
            <w:r>
              <w:rPr>
                <w:b w:val="0"/>
              </w:rPr>
              <w:lastRenderedPageBreak/>
              <w:t xml:space="preserve">Table </w:t>
            </w:r>
            <w:r w:rsidR="00601D05">
              <w:rPr>
                <w:b w:val="0"/>
              </w:rPr>
              <w:t>J.</w:t>
            </w:r>
            <w:r w:rsidR="00E20C6B">
              <w:rPr>
                <w:b w:val="0"/>
              </w:rPr>
              <w:t>1</w:t>
            </w:r>
            <w:r>
              <w:tab/>
              <w:t>Policy</w:t>
            </w:r>
            <w:r>
              <w:noBreakHyphen/>
              <w:t>relevant data</w:t>
            </w:r>
          </w:p>
        </w:tc>
      </w:tr>
      <w:tr w:rsidR="00CC5622"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975"/>
              <w:gridCol w:w="3545"/>
              <w:gridCol w:w="4789"/>
            </w:tblGrid>
            <w:tr w:rsidR="00254DB2" w:rsidTr="00DB4F60">
              <w:tc>
                <w:tcPr>
                  <w:tcW w:w="792" w:type="pct"/>
                  <w:tcBorders>
                    <w:top w:val="single" w:sz="6" w:space="0" w:color="BFBFBF" w:themeColor="background2"/>
                    <w:bottom w:val="single" w:sz="6" w:space="0" w:color="BFBFBF" w:themeColor="background2"/>
                  </w:tcBorders>
                  <w:shd w:val="clear" w:color="auto" w:fill="auto"/>
                  <w:tcMar>
                    <w:top w:w="28" w:type="dxa"/>
                  </w:tcMar>
                </w:tcPr>
                <w:p w:rsidR="00CC5622" w:rsidRDefault="00CC5622" w:rsidP="001F4154">
                  <w:pPr>
                    <w:pStyle w:val="TableColumnHeading"/>
                    <w:jc w:val="left"/>
                  </w:pPr>
                  <w:r>
                    <w:t>Policy question</w:t>
                  </w:r>
                </w:p>
              </w:tc>
              <w:tc>
                <w:tcPr>
                  <w:tcW w:w="1107" w:type="pct"/>
                  <w:tcBorders>
                    <w:top w:val="single" w:sz="6" w:space="0" w:color="BFBFBF" w:themeColor="background2"/>
                    <w:bottom w:val="single" w:sz="6" w:space="0" w:color="BFBFBF" w:themeColor="background2"/>
                  </w:tcBorders>
                  <w:shd w:val="clear" w:color="auto" w:fill="auto"/>
                  <w:tcMar>
                    <w:top w:w="28" w:type="dxa"/>
                  </w:tcMar>
                </w:tcPr>
                <w:p w:rsidR="00CC5622" w:rsidRDefault="00CC5622" w:rsidP="001F4154">
                  <w:pPr>
                    <w:pStyle w:val="TableColumnHeading"/>
                    <w:jc w:val="left"/>
                  </w:pPr>
                  <w:r>
                    <w:t>Data required</w:t>
                  </w:r>
                </w:p>
              </w:tc>
              <w:tc>
                <w:tcPr>
                  <w:tcW w:w="1319" w:type="pct"/>
                  <w:tcBorders>
                    <w:top w:val="single" w:sz="6" w:space="0" w:color="BFBFBF" w:themeColor="background2"/>
                    <w:bottom w:val="single" w:sz="6" w:space="0" w:color="BFBFBF" w:themeColor="background2"/>
                  </w:tcBorders>
                  <w:shd w:val="clear" w:color="auto" w:fill="auto"/>
                  <w:tcMar>
                    <w:top w:w="28" w:type="dxa"/>
                  </w:tcMar>
                </w:tcPr>
                <w:p w:rsidR="00CC5622" w:rsidRDefault="00B96451" w:rsidP="001F4154">
                  <w:pPr>
                    <w:pStyle w:val="TableColumnHeading"/>
                    <w:ind w:right="28"/>
                    <w:jc w:val="left"/>
                  </w:pPr>
                  <w:r>
                    <w:t>Available data and gaps</w:t>
                  </w:r>
                </w:p>
              </w:tc>
              <w:tc>
                <w:tcPr>
                  <w:tcW w:w="1782" w:type="pct"/>
                  <w:tcBorders>
                    <w:top w:val="single" w:sz="6" w:space="0" w:color="BFBFBF" w:themeColor="background2"/>
                    <w:bottom w:val="single" w:sz="6" w:space="0" w:color="BFBFBF" w:themeColor="background2"/>
                  </w:tcBorders>
                </w:tcPr>
                <w:p w:rsidR="00CC5622" w:rsidRDefault="00CC5622" w:rsidP="001F4154">
                  <w:pPr>
                    <w:pStyle w:val="TableColumnHeading"/>
                    <w:ind w:right="28"/>
                    <w:jc w:val="left"/>
                  </w:pPr>
                  <w:r>
                    <w:t>Data response</w:t>
                  </w:r>
                </w:p>
              </w:tc>
            </w:tr>
            <w:tr w:rsidR="00CC5622" w:rsidTr="001F4154">
              <w:tc>
                <w:tcPr>
                  <w:tcW w:w="5000" w:type="pct"/>
                  <w:gridSpan w:val="4"/>
                  <w:tcBorders>
                    <w:top w:val="single" w:sz="6" w:space="0" w:color="BFBFBF" w:themeColor="background2"/>
                    <w:bottom w:val="single" w:sz="4" w:space="0" w:color="EEECE1"/>
                  </w:tcBorders>
                </w:tcPr>
                <w:p w:rsidR="00CC5622" w:rsidRPr="004C578A" w:rsidRDefault="00CC5622" w:rsidP="001F4154">
                  <w:pPr>
                    <w:pStyle w:val="TableBullet"/>
                    <w:numPr>
                      <w:ilvl w:val="0"/>
                      <w:numId w:val="0"/>
                    </w:numPr>
                    <w:ind w:left="170"/>
                    <w:jc w:val="center"/>
                    <w:rPr>
                      <w:i/>
                    </w:rPr>
                  </w:pPr>
                  <w:r w:rsidRPr="004C578A">
                    <w:rPr>
                      <w:b/>
                    </w:rPr>
                    <w:t>Understanding and navigating the system</w:t>
                  </w:r>
                </w:p>
              </w:tc>
            </w:tr>
            <w:tr w:rsidR="00254DB2" w:rsidTr="00E20C6B">
              <w:tc>
                <w:tcPr>
                  <w:tcW w:w="792" w:type="pct"/>
                  <w:tcBorders>
                    <w:top w:val="single" w:sz="4" w:space="0" w:color="EEECE1"/>
                    <w:bottom w:val="single" w:sz="4" w:space="0" w:color="EEECE1"/>
                  </w:tcBorders>
                  <w:shd w:val="clear" w:color="auto" w:fill="auto"/>
                </w:tcPr>
                <w:p w:rsidR="00CC5622" w:rsidRPr="004C578A" w:rsidRDefault="00CC5622" w:rsidP="00CC5622">
                  <w:pPr>
                    <w:pStyle w:val="TableBullet"/>
                    <w:spacing w:line="220" w:lineRule="atLeast"/>
                  </w:pPr>
                  <w:r w:rsidRPr="004C578A">
                    <w:t xml:space="preserve">How many people lack legal </w:t>
                  </w:r>
                  <w:r>
                    <w:t xml:space="preserve">capability </w:t>
                  </w:r>
                  <w:r w:rsidRPr="004C578A">
                    <w:t xml:space="preserve">including knowledge of their rights </w:t>
                  </w:r>
                  <w:r>
                    <w:t>and the capacity to take action</w:t>
                  </w:r>
                  <w:r w:rsidRPr="004C578A">
                    <w:t>?</w:t>
                  </w:r>
                </w:p>
                <w:p w:rsidR="00CC5622" w:rsidRPr="004C578A" w:rsidRDefault="00CC5622" w:rsidP="00CC5622">
                  <w:pPr>
                    <w:pStyle w:val="TableBullet"/>
                    <w:spacing w:line="220" w:lineRule="atLeast"/>
                  </w:pPr>
                  <w:r w:rsidRPr="004C578A">
                    <w:t xml:space="preserve">Do disadvantaged people have lower levels of legal knowledge and does this affect their access </w:t>
                  </w:r>
                  <w:r w:rsidR="008B6E3C">
                    <w:t xml:space="preserve">to </w:t>
                  </w:r>
                  <w:r w:rsidRPr="004C578A">
                    <w:t>the civil justice system?</w:t>
                  </w:r>
                </w:p>
              </w:tc>
              <w:tc>
                <w:tcPr>
                  <w:tcW w:w="1107" w:type="pct"/>
                  <w:tcBorders>
                    <w:top w:val="single" w:sz="4" w:space="0" w:color="EEECE1"/>
                    <w:bottom w:val="single" w:sz="4" w:space="0" w:color="EEECE1"/>
                  </w:tcBorders>
                  <w:shd w:val="clear" w:color="auto" w:fill="auto"/>
                </w:tcPr>
                <w:p w:rsidR="00CC5622" w:rsidRDefault="00CC5622" w:rsidP="00CC5622">
                  <w:pPr>
                    <w:pStyle w:val="TableBullet"/>
                    <w:spacing w:line="220" w:lineRule="atLeast"/>
                  </w:pPr>
                  <w:r w:rsidRPr="004C578A">
                    <w:t>Unprompted and prompted recall of legal services and rights.</w:t>
                  </w:r>
                </w:p>
                <w:p w:rsidR="00CC5622" w:rsidRPr="004C578A" w:rsidRDefault="00CC5622" w:rsidP="00CC5622">
                  <w:pPr>
                    <w:pStyle w:val="TableBullet"/>
                    <w:spacing w:line="220" w:lineRule="atLeast"/>
                  </w:pPr>
                  <w:r w:rsidRPr="004C578A">
                    <w:t>Demographic and income data on survey respondents.</w:t>
                  </w:r>
                </w:p>
              </w:tc>
              <w:tc>
                <w:tcPr>
                  <w:tcW w:w="1319" w:type="pct"/>
                  <w:tcBorders>
                    <w:top w:val="single" w:sz="4" w:space="0" w:color="EEECE1"/>
                    <w:bottom w:val="single" w:sz="4" w:space="0" w:color="EEECE1"/>
                  </w:tcBorders>
                  <w:shd w:val="clear" w:color="auto" w:fill="auto"/>
                </w:tcPr>
                <w:p w:rsidR="00CC5622" w:rsidRPr="004C578A" w:rsidRDefault="00CC5622" w:rsidP="00CC5622">
                  <w:pPr>
                    <w:pStyle w:val="TableBullet"/>
                    <w:spacing w:line="220" w:lineRule="atLeast"/>
                  </w:pPr>
                  <w:r w:rsidRPr="004C578A">
                    <w:rPr>
                      <w:i/>
                    </w:rPr>
                    <w:t>LAW Survey</w:t>
                  </w:r>
                  <w:r w:rsidRPr="004C578A">
                    <w:t xml:space="preserve"> provide</w:t>
                  </w:r>
                  <w:r>
                    <w:t>d</w:t>
                  </w:r>
                  <w:r w:rsidRPr="004C578A">
                    <w:t xml:space="preserve"> information on the educational levels of respondents and whether respondents took no action because they did not know what to do.</w:t>
                  </w:r>
                </w:p>
                <w:p w:rsidR="00CC5622" w:rsidRPr="004C578A" w:rsidRDefault="00CC5622" w:rsidP="00CC5622">
                  <w:pPr>
                    <w:pStyle w:val="TableBullet"/>
                    <w:spacing w:line="220" w:lineRule="atLeast"/>
                    <w:rPr>
                      <w:rFonts w:eastAsiaTheme="minorHAnsi" w:cstheme="minorBidi"/>
                      <w:szCs w:val="22"/>
                      <w:lang w:eastAsia="en-US"/>
                    </w:rPr>
                  </w:pPr>
                  <w:r>
                    <w:rPr>
                      <w:rFonts w:eastAsiaTheme="minorHAnsi" w:cstheme="minorBidi"/>
                      <w:szCs w:val="22"/>
                      <w:lang w:eastAsia="en-US"/>
                    </w:rPr>
                    <w:t xml:space="preserve">Australia Institute survey asked </w:t>
                  </w:r>
                  <w:r w:rsidRPr="004C578A">
                    <w:rPr>
                      <w:rFonts w:eastAsiaTheme="minorHAnsi" w:cstheme="minorBidi"/>
                      <w:szCs w:val="22"/>
                      <w:lang w:eastAsia="en-US"/>
                    </w:rPr>
                    <w:t xml:space="preserve">respondents whether they know their rights and whether they know how to get help if they had a legal problem. </w:t>
                  </w:r>
                </w:p>
                <w:p w:rsidR="00CC5622" w:rsidRPr="004C578A" w:rsidRDefault="00CC5622" w:rsidP="00CC5622">
                  <w:pPr>
                    <w:pStyle w:val="TableBullet"/>
                    <w:spacing w:line="220" w:lineRule="atLeast"/>
                    <w:rPr>
                      <w:rFonts w:eastAsiaTheme="minorHAnsi" w:cstheme="minorBidi"/>
                      <w:szCs w:val="22"/>
                      <w:lang w:eastAsia="en-US"/>
                    </w:rPr>
                  </w:pPr>
                  <w:r w:rsidRPr="004C578A">
                    <w:t>‘Disadvantage’ is not defined consistently across survey instruments, providers and institutions.</w:t>
                  </w:r>
                </w:p>
                <w:p w:rsidR="00CC5622" w:rsidRPr="004C578A" w:rsidRDefault="00CC5622" w:rsidP="00CC5622">
                  <w:pPr>
                    <w:pStyle w:val="TableBullet"/>
                    <w:spacing w:line="220" w:lineRule="atLeast"/>
                    <w:rPr>
                      <w:rFonts w:eastAsiaTheme="minorHAnsi" w:cstheme="minorBidi"/>
                      <w:szCs w:val="22"/>
                      <w:lang w:eastAsia="en-US"/>
                    </w:rPr>
                  </w:pPr>
                  <w:r w:rsidRPr="004C578A">
                    <w:rPr>
                      <w:rFonts w:eastAsiaTheme="minorHAnsi" w:cstheme="minorBidi"/>
                      <w:szCs w:val="22"/>
                      <w:lang w:eastAsia="en-US"/>
                    </w:rPr>
                    <w:t>Better understanding of why some groups are more likely to have problems is needed.</w:t>
                  </w:r>
                </w:p>
              </w:tc>
              <w:tc>
                <w:tcPr>
                  <w:tcW w:w="1782" w:type="pct"/>
                  <w:tcBorders>
                    <w:top w:val="single" w:sz="4" w:space="0" w:color="EEECE1"/>
                    <w:bottom w:val="single" w:sz="4" w:space="0" w:color="EEECE1"/>
                  </w:tcBorders>
                  <w:shd w:val="clear" w:color="auto" w:fill="auto"/>
                </w:tcPr>
                <w:p w:rsidR="00CC5622" w:rsidRPr="004C578A" w:rsidRDefault="00CC5622" w:rsidP="00CC5622">
                  <w:pPr>
                    <w:pStyle w:val="TableBullet"/>
                    <w:spacing w:line="220" w:lineRule="atLeast"/>
                  </w:pPr>
                  <w:r w:rsidRPr="004C578A">
                    <w:t>Surveys should seek to incorporate measures of legal knowledge</w:t>
                  </w:r>
                  <w:r>
                    <w:t xml:space="preserve"> and capacity</w:t>
                  </w:r>
                  <w:r w:rsidRPr="004C578A">
                    <w:t>.</w:t>
                  </w:r>
                </w:p>
                <w:p w:rsidR="00CC5622" w:rsidRPr="004C578A" w:rsidRDefault="00CC5622" w:rsidP="00CC5622">
                  <w:pPr>
                    <w:pStyle w:val="TableBullet"/>
                    <w:spacing w:line="220" w:lineRule="atLeast"/>
                  </w:pPr>
                  <w:r w:rsidRPr="004C578A">
                    <w:t>‘Disadvantage’ needs to be consistently defined so that it is easier to measure the legal knowledge of disadvantaged people.</w:t>
                  </w:r>
                </w:p>
                <w:p w:rsidR="00CC5622" w:rsidRPr="004C578A" w:rsidRDefault="00CC5622" w:rsidP="001F4154">
                  <w:pPr>
                    <w:pStyle w:val="TableBullet"/>
                    <w:numPr>
                      <w:ilvl w:val="0"/>
                      <w:numId w:val="0"/>
                    </w:numPr>
                    <w:ind w:left="170"/>
                  </w:pPr>
                </w:p>
              </w:tc>
            </w:tr>
            <w:tr w:rsidR="00254DB2" w:rsidTr="00DB4F60">
              <w:tc>
                <w:tcPr>
                  <w:tcW w:w="792" w:type="pct"/>
                  <w:tcBorders>
                    <w:top w:val="single" w:sz="4" w:space="0" w:color="EEECE1"/>
                  </w:tcBorders>
                  <w:shd w:val="clear" w:color="auto" w:fill="auto"/>
                </w:tcPr>
                <w:p w:rsidR="00CC5622" w:rsidRDefault="00CC5622" w:rsidP="00CC5622">
                  <w:pPr>
                    <w:pStyle w:val="TableBullet"/>
                    <w:spacing w:line="220" w:lineRule="atLeast"/>
                  </w:pPr>
                  <w:r w:rsidRPr="004C578A">
                    <w:t>How effective and efficient are</w:t>
                  </w:r>
                  <w:r>
                    <w:t xml:space="preserve"> services that aim to improve legal capability including </w:t>
                  </w:r>
                  <w:r w:rsidRPr="004C578A">
                    <w:t xml:space="preserve">community legal education (CLE), </w:t>
                  </w:r>
                  <w:r>
                    <w:t xml:space="preserve">and </w:t>
                  </w:r>
                  <w:r w:rsidRPr="004C578A">
                    <w:t>legal information</w:t>
                  </w:r>
                  <w:r>
                    <w:t>?</w:t>
                  </w:r>
                </w:p>
                <w:p w:rsidR="00CC5622" w:rsidRDefault="00CC5622" w:rsidP="00CC5622">
                  <w:pPr>
                    <w:pStyle w:val="TableBullet"/>
                    <w:spacing w:line="220" w:lineRule="atLeast"/>
                    <w:rPr>
                      <w:szCs w:val="24"/>
                    </w:rPr>
                  </w:pPr>
                  <w:r>
                    <w:t xml:space="preserve">How effective and efficient are </w:t>
                  </w:r>
                  <w:r w:rsidRPr="004C578A">
                    <w:t>legal health checks</w:t>
                  </w:r>
                  <w:r>
                    <w:t>, outreach and holistic services</w:t>
                  </w:r>
                  <w:r w:rsidRPr="004C578A">
                    <w:t>?</w:t>
                  </w:r>
                </w:p>
                <w:p w:rsidR="00CC5622" w:rsidRPr="001F4154" w:rsidRDefault="00CC5622" w:rsidP="001F4154">
                  <w:pPr>
                    <w:pStyle w:val="TableBullet"/>
                    <w:spacing w:line="220" w:lineRule="atLeast"/>
                  </w:pPr>
                  <w:r>
                    <w:t>Are referrals appropriate?</w:t>
                  </w:r>
                </w:p>
              </w:tc>
              <w:tc>
                <w:tcPr>
                  <w:tcW w:w="1107" w:type="pct"/>
                  <w:tcBorders>
                    <w:top w:val="single" w:sz="4" w:space="0" w:color="EEECE1"/>
                  </w:tcBorders>
                  <w:shd w:val="clear" w:color="auto" w:fill="auto"/>
                </w:tcPr>
                <w:p w:rsidR="00CC5622" w:rsidRDefault="00CC5622" w:rsidP="00CC5622">
                  <w:pPr>
                    <w:pStyle w:val="TableBullet"/>
                    <w:spacing w:line="220" w:lineRule="atLeast"/>
                  </w:pPr>
                  <w:r w:rsidRPr="004C578A">
                    <w:t>Cost and activity count of each type of service.</w:t>
                  </w:r>
                </w:p>
                <w:p w:rsidR="00CC5622" w:rsidRDefault="00CC5622" w:rsidP="00CC5622">
                  <w:pPr>
                    <w:pStyle w:val="TableBullet"/>
                    <w:spacing w:line="220" w:lineRule="atLeast"/>
                  </w:pPr>
                  <w:r w:rsidRPr="004C578A">
                    <w:t xml:space="preserve">Client satisfaction </w:t>
                  </w:r>
                  <w:r>
                    <w:t>and follow</w:t>
                  </w:r>
                  <w:r>
                    <w:noBreakHyphen/>
                    <w:t>up data.</w:t>
                  </w:r>
                </w:p>
                <w:p w:rsidR="00CC5622" w:rsidRDefault="008B6E3C" w:rsidP="00CC5622">
                  <w:pPr>
                    <w:pStyle w:val="TableBullet"/>
                    <w:spacing w:line="220" w:lineRule="atLeast"/>
                  </w:pPr>
                  <w:r>
                    <w:t xml:space="preserve">Count of best </w:t>
                  </w:r>
                  <w:r w:rsidR="00CC5622">
                    <w:t xml:space="preserve">practice legal information and CLE that is shared amongst legal service providers. </w:t>
                  </w:r>
                </w:p>
                <w:p w:rsidR="00CC5622" w:rsidRPr="00DC4AE1" w:rsidRDefault="00CC5622" w:rsidP="00CC5622">
                  <w:pPr>
                    <w:pStyle w:val="TableBullet"/>
                    <w:spacing w:line="220" w:lineRule="atLeast"/>
                    <w:rPr>
                      <w:i/>
                    </w:rPr>
                  </w:pPr>
                  <w:r>
                    <w:t xml:space="preserve">Count of referrals from legal and </w:t>
                  </w:r>
                  <w:proofErr w:type="spellStart"/>
                  <w:r>
                    <w:t>non</w:t>
                  </w:r>
                  <w:r>
                    <w:noBreakHyphen/>
                    <w:t>legal</w:t>
                  </w:r>
                  <w:proofErr w:type="spellEnd"/>
                  <w:r>
                    <w:t xml:space="preserve"> service providers.</w:t>
                  </w:r>
                </w:p>
              </w:tc>
              <w:tc>
                <w:tcPr>
                  <w:tcW w:w="1319" w:type="pct"/>
                  <w:tcBorders>
                    <w:top w:val="single" w:sz="4" w:space="0" w:color="EEECE1"/>
                  </w:tcBorders>
                  <w:shd w:val="clear" w:color="auto" w:fill="auto"/>
                </w:tcPr>
                <w:p w:rsidR="00CC5622" w:rsidRPr="004C578A" w:rsidRDefault="00CC5622" w:rsidP="00CC5622">
                  <w:pPr>
                    <w:pStyle w:val="TableBullet"/>
                    <w:spacing w:line="220" w:lineRule="atLeast"/>
                  </w:pPr>
                  <w:r w:rsidRPr="004C578A">
                    <w:t>Activity</w:t>
                  </w:r>
                  <w:r w:rsidRPr="004C578A">
                    <w:noBreakHyphen/>
                    <w:t>based performance targets are a requirement of the National Partnership Agreement on Legal Assistance Services (NPA).</w:t>
                  </w:r>
                </w:p>
                <w:p w:rsidR="00CC5622" w:rsidRPr="004C578A" w:rsidRDefault="00CC5622" w:rsidP="00CC5622">
                  <w:pPr>
                    <w:pStyle w:val="TableBullet"/>
                    <w:spacing w:line="220" w:lineRule="atLeast"/>
                  </w:pPr>
                  <w:r w:rsidRPr="004C578A">
                    <w:t>NPA reports track the number of services delivered includ</w:t>
                  </w:r>
                  <w:r>
                    <w:t>ing</w:t>
                  </w:r>
                  <w:r w:rsidRPr="004C578A">
                    <w:t xml:space="preserve"> website traffic, number of education sessions</w:t>
                  </w:r>
                  <w:r>
                    <w:t>,</w:t>
                  </w:r>
                  <w:r w:rsidR="00997533">
                    <w:t xml:space="preserve"> publications printed</w:t>
                  </w:r>
                  <w:r w:rsidRPr="004C578A">
                    <w:t xml:space="preserve"> and referrals. </w:t>
                  </w:r>
                </w:p>
                <w:p w:rsidR="00CC5622" w:rsidRPr="004C578A" w:rsidRDefault="00CC5622" w:rsidP="00CC5622">
                  <w:pPr>
                    <w:pStyle w:val="TableBullet"/>
                    <w:spacing w:line="220" w:lineRule="atLeast"/>
                  </w:pPr>
                  <w:r w:rsidRPr="004C578A">
                    <w:t>Aggregate expenditure is recorded but not disaggregated by types of services.</w:t>
                  </w:r>
                </w:p>
                <w:p w:rsidR="00CC5622" w:rsidRPr="004C578A" w:rsidRDefault="00CC5622" w:rsidP="00CC5622">
                  <w:pPr>
                    <w:pStyle w:val="TableBullet"/>
                    <w:spacing w:line="220" w:lineRule="atLeast"/>
                  </w:pPr>
                  <w:r w:rsidRPr="004C578A">
                    <w:t>Outcomes</w:t>
                  </w:r>
                  <w:r w:rsidR="00997533">
                    <w:t xml:space="preserve"> are</w:t>
                  </w:r>
                  <w:r w:rsidRPr="004C578A">
                    <w:t xml:space="preserve"> not measured.</w:t>
                  </w:r>
                </w:p>
                <w:p w:rsidR="00CC5622" w:rsidRPr="004C578A" w:rsidRDefault="00CC5622" w:rsidP="00CC5622">
                  <w:pPr>
                    <w:pStyle w:val="TableBullet"/>
                    <w:spacing w:line="220" w:lineRule="atLeast"/>
                  </w:pPr>
                  <w:r w:rsidRPr="004C578A">
                    <w:t xml:space="preserve">Reported data </w:t>
                  </w:r>
                  <w:r>
                    <w:t>are</w:t>
                  </w:r>
                  <w:r w:rsidRPr="004C578A">
                    <w:t xml:space="preserve"> inconsistent and incomplete across jurisdictions. </w:t>
                  </w:r>
                </w:p>
                <w:p w:rsidR="00CC5622" w:rsidRPr="004C578A" w:rsidRDefault="00997533" w:rsidP="00997533">
                  <w:pPr>
                    <w:pStyle w:val="TableBullet"/>
                    <w:spacing w:line="220" w:lineRule="atLeast"/>
                  </w:pPr>
                  <w:r>
                    <w:t>Measures of e</w:t>
                  </w:r>
                  <w:r w:rsidR="00CC5622" w:rsidRPr="004C578A">
                    <w:t xml:space="preserve">ffectiveness </w:t>
                  </w:r>
                  <w:r>
                    <w:t>are</w:t>
                  </w:r>
                  <w:r w:rsidR="00CC5622" w:rsidRPr="004C578A">
                    <w:t xml:space="preserve"> generally not based on empi</w:t>
                  </w:r>
                  <w:r w:rsidR="00DB4F60">
                    <w:t xml:space="preserve">rical evidence or evaluations. </w:t>
                  </w:r>
                </w:p>
              </w:tc>
              <w:tc>
                <w:tcPr>
                  <w:tcW w:w="1782" w:type="pct"/>
                  <w:tcBorders>
                    <w:top w:val="single" w:sz="4" w:space="0" w:color="EEECE1"/>
                  </w:tcBorders>
                </w:tcPr>
                <w:p w:rsidR="00CC5622" w:rsidRPr="004C578A" w:rsidRDefault="00CC5622" w:rsidP="00CC5622">
                  <w:pPr>
                    <w:pStyle w:val="TableBullet"/>
                    <w:spacing w:line="220" w:lineRule="atLeast"/>
                  </w:pPr>
                  <w:r w:rsidRPr="004C578A">
                    <w:t xml:space="preserve">Clear, consistent definitions of each type of service are needed. </w:t>
                  </w:r>
                </w:p>
                <w:p w:rsidR="00CC5622" w:rsidRPr="004C578A" w:rsidRDefault="00CC5622" w:rsidP="00CC5622">
                  <w:pPr>
                    <w:pStyle w:val="TableBullet"/>
                    <w:spacing w:line="220" w:lineRule="atLeast"/>
                  </w:pPr>
                  <w:r w:rsidRPr="004C578A">
                    <w:t>Client satisfaction and whether services led to satisfactory outcomes could be revealed through surveys of users.</w:t>
                  </w:r>
                </w:p>
                <w:p w:rsidR="00CC5622" w:rsidRPr="004C578A" w:rsidRDefault="00CC5622" w:rsidP="00CC5622">
                  <w:pPr>
                    <w:pStyle w:val="TableBullet"/>
                    <w:spacing w:line="220" w:lineRule="atLeast"/>
                  </w:pPr>
                  <w:r w:rsidRPr="004C578A">
                    <w:t xml:space="preserve">Disaggregated expenditure data on each type of service should be recorded. </w:t>
                  </w:r>
                </w:p>
                <w:p w:rsidR="00CC5622" w:rsidRDefault="00CC5622" w:rsidP="00CC5622">
                  <w:pPr>
                    <w:pStyle w:val="TableBullet"/>
                    <w:spacing w:line="220" w:lineRule="atLeast"/>
                  </w:pPr>
                  <w:r w:rsidRPr="004C578A">
                    <w:t>Benchmark average costs across jurisdictions over time</w:t>
                  </w:r>
                  <w:r>
                    <w:t xml:space="preserve"> for each type of service</w:t>
                  </w:r>
                  <w:r w:rsidRPr="004C578A">
                    <w:t>.</w:t>
                  </w:r>
                </w:p>
                <w:p w:rsidR="00CC5622" w:rsidRDefault="00CC5622" w:rsidP="00CC5622">
                  <w:pPr>
                    <w:pStyle w:val="TableBullet"/>
                    <w:spacing w:line="220" w:lineRule="atLeast"/>
                  </w:pPr>
                  <w:r>
                    <w:t>Review CLE and infor</w:t>
                  </w:r>
                  <w:r w:rsidR="00997533">
                    <w:t xml:space="preserve">mation to ensure best </w:t>
                  </w:r>
                  <w:r>
                    <w:t>practice.</w:t>
                  </w:r>
                </w:p>
                <w:p w:rsidR="00CC5622" w:rsidRPr="00CC5622" w:rsidRDefault="00CC5622" w:rsidP="00CC5622">
                  <w:pPr>
                    <w:pStyle w:val="TableBullet"/>
                    <w:spacing w:line="220" w:lineRule="atLeast"/>
                  </w:pPr>
                  <w:r>
                    <w:t>Well</w:t>
                  </w:r>
                  <w:r>
                    <w:noBreakHyphen/>
                    <w:t>recognised entry points to record whether callers were referred to the helpline and if so, the type of organisation that made the referral. Where callers are referred to should also be recorded.</w:t>
                  </w:r>
                </w:p>
              </w:tc>
            </w:tr>
          </w:tbl>
          <w:p w:rsidR="00CC5622" w:rsidRDefault="00CC5622" w:rsidP="001F4154">
            <w:pPr>
              <w:pStyle w:val="Box"/>
            </w:pPr>
          </w:p>
        </w:tc>
      </w:tr>
      <w:tr w:rsidR="00CC5622" w:rsidTr="001F4154">
        <w:trPr>
          <w:cantSplit/>
        </w:trPr>
        <w:tc>
          <w:tcPr>
            <w:tcW w:w="5000" w:type="pct"/>
            <w:tcBorders>
              <w:top w:val="nil"/>
              <w:left w:val="nil"/>
              <w:bottom w:val="single" w:sz="6" w:space="0" w:color="78A22F" w:themeColor="accent1"/>
              <w:right w:val="nil"/>
            </w:tcBorders>
            <w:shd w:val="clear" w:color="auto" w:fill="auto"/>
          </w:tcPr>
          <w:p w:rsidR="00CC5622" w:rsidRDefault="00CC5622" w:rsidP="001F4154">
            <w:pPr>
              <w:pStyle w:val="Box"/>
              <w:spacing w:before="0" w:line="120" w:lineRule="exact"/>
            </w:pPr>
          </w:p>
        </w:tc>
      </w:tr>
      <w:tr w:rsidR="00CC5622" w:rsidRPr="000863A5" w:rsidTr="001F4154">
        <w:tc>
          <w:tcPr>
            <w:tcW w:w="5000" w:type="pct"/>
            <w:tcBorders>
              <w:top w:val="single" w:sz="6" w:space="0" w:color="78A22F" w:themeColor="accent1"/>
              <w:left w:val="nil"/>
              <w:bottom w:val="nil"/>
              <w:right w:val="nil"/>
            </w:tcBorders>
          </w:tcPr>
          <w:p w:rsidR="00CC5622" w:rsidRPr="00626D32" w:rsidRDefault="00CC5622" w:rsidP="001F4154">
            <w:pPr>
              <w:pStyle w:val="BoxSpaceBelow"/>
            </w:pPr>
          </w:p>
        </w:tc>
      </w:tr>
    </w:tbl>
    <w:p w:rsidR="00CC5622" w:rsidRDefault="00CC5622">
      <w:pPr>
        <w:pStyle w:val="BodyText"/>
      </w:pPr>
    </w:p>
    <w:p w:rsidR="00CC5622" w:rsidRDefault="00CC5622" w:rsidP="00CC562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CC5622" w:rsidTr="001F4154">
        <w:tc>
          <w:tcPr>
            <w:tcW w:w="5000" w:type="pct"/>
            <w:tcBorders>
              <w:top w:val="single" w:sz="6" w:space="0" w:color="78A22F" w:themeColor="accent1"/>
              <w:left w:val="nil"/>
              <w:bottom w:val="nil"/>
              <w:right w:val="nil"/>
            </w:tcBorders>
            <w:shd w:val="clear" w:color="auto" w:fill="auto"/>
          </w:tcPr>
          <w:p w:rsidR="00CC5622" w:rsidRPr="00784A05" w:rsidRDefault="00CC5622" w:rsidP="00E20C6B">
            <w:pPr>
              <w:pStyle w:val="TableTitle"/>
            </w:pPr>
            <w:r>
              <w:rPr>
                <w:b w:val="0"/>
              </w:rPr>
              <w:t xml:space="preserve">Table </w:t>
            </w:r>
            <w:r w:rsidR="00601D05">
              <w:rPr>
                <w:b w:val="0"/>
              </w:rPr>
              <w:t>J.</w:t>
            </w:r>
            <w:r w:rsidR="00E20C6B">
              <w:rPr>
                <w:b w:val="0"/>
              </w:rPr>
              <w:t>1</w:t>
            </w:r>
            <w:r>
              <w:tab/>
              <w:t>Policy</w:t>
            </w:r>
            <w:r>
              <w:noBreakHyphen/>
              <w:t>relevant data</w:t>
            </w:r>
          </w:p>
        </w:tc>
      </w:tr>
      <w:tr w:rsidR="00CC5622"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6"/>
              <w:gridCol w:w="2975"/>
              <w:gridCol w:w="3547"/>
              <w:gridCol w:w="4789"/>
            </w:tblGrid>
            <w:tr w:rsidR="00254DB2" w:rsidTr="00DB4F60">
              <w:tc>
                <w:tcPr>
                  <w:tcW w:w="791" w:type="pct"/>
                  <w:tcBorders>
                    <w:top w:val="single" w:sz="6" w:space="0" w:color="BFBFBF" w:themeColor="background2"/>
                    <w:bottom w:val="single" w:sz="6" w:space="0" w:color="BFBFBF" w:themeColor="background2"/>
                  </w:tcBorders>
                  <w:shd w:val="clear" w:color="auto" w:fill="auto"/>
                  <w:tcMar>
                    <w:top w:w="28" w:type="dxa"/>
                  </w:tcMar>
                </w:tcPr>
                <w:p w:rsidR="00CC5622" w:rsidRDefault="00CC5622" w:rsidP="001F4154">
                  <w:pPr>
                    <w:pStyle w:val="TableColumnHeading"/>
                    <w:jc w:val="left"/>
                  </w:pPr>
                  <w:r>
                    <w:t>Policy question</w:t>
                  </w:r>
                </w:p>
              </w:tc>
              <w:tc>
                <w:tcPr>
                  <w:tcW w:w="1107" w:type="pct"/>
                  <w:tcBorders>
                    <w:top w:val="single" w:sz="6" w:space="0" w:color="BFBFBF" w:themeColor="background2"/>
                    <w:bottom w:val="single" w:sz="6" w:space="0" w:color="BFBFBF" w:themeColor="background2"/>
                  </w:tcBorders>
                  <w:shd w:val="clear" w:color="auto" w:fill="auto"/>
                  <w:tcMar>
                    <w:top w:w="28" w:type="dxa"/>
                  </w:tcMar>
                </w:tcPr>
                <w:p w:rsidR="00CC5622" w:rsidRDefault="00CC5622" w:rsidP="001F4154">
                  <w:pPr>
                    <w:pStyle w:val="TableColumnHeading"/>
                    <w:jc w:val="left"/>
                  </w:pPr>
                  <w:r>
                    <w:t>Data required</w:t>
                  </w:r>
                </w:p>
              </w:tc>
              <w:tc>
                <w:tcPr>
                  <w:tcW w:w="1320" w:type="pct"/>
                  <w:tcBorders>
                    <w:top w:val="single" w:sz="6" w:space="0" w:color="BFBFBF" w:themeColor="background2"/>
                    <w:bottom w:val="single" w:sz="6" w:space="0" w:color="BFBFBF" w:themeColor="background2"/>
                  </w:tcBorders>
                  <w:shd w:val="clear" w:color="auto" w:fill="auto"/>
                  <w:tcMar>
                    <w:top w:w="28" w:type="dxa"/>
                  </w:tcMar>
                </w:tcPr>
                <w:p w:rsidR="00CC5622" w:rsidRDefault="00B96451" w:rsidP="001F4154">
                  <w:pPr>
                    <w:pStyle w:val="TableColumnHeading"/>
                    <w:ind w:right="28"/>
                    <w:jc w:val="left"/>
                  </w:pPr>
                  <w:r>
                    <w:t>Available data and gaps</w:t>
                  </w:r>
                </w:p>
              </w:tc>
              <w:tc>
                <w:tcPr>
                  <w:tcW w:w="1782" w:type="pct"/>
                  <w:tcBorders>
                    <w:top w:val="single" w:sz="6" w:space="0" w:color="BFBFBF" w:themeColor="background2"/>
                    <w:bottom w:val="single" w:sz="6" w:space="0" w:color="BFBFBF" w:themeColor="background2"/>
                  </w:tcBorders>
                </w:tcPr>
                <w:p w:rsidR="00CC5622" w:rsidRDefault="00CC5622" w:rsidP="001F4154">
                  <w:pPr>
                    <w:pStyle w:val="TableColumnHeading"/>
                    <w:ind w:right="28"/>
                    <w:jc w:val="left"/>
                  </w:pPr>
                  <w:r>
                    <w:t>Data response</w:t>
                  </w:r>
                </w:p>
              </w:tc>
            </w:tr>
            <w:tr w:rsidR="00CC5622" w:rsidTr="001F4154">
              <w:tc>
                <w:tcPr>
                  <w:tcW w:w="5000" w:type="pct"/>
                  <w:gridSpan w:val="4"/>
                  <w:tcBorders>
                    <w:top w:val="single" w:sz="6" w:space="0" w:color="BFBFBF" w:themeColor="background2"/>
                    <w:bottom w:val="single" w:sz="4" w:space="0" w:color="EEECE1"/>
                  </w:tcBorders>
                </w:tcPr>
                <w:p w:rsidR="00CC5622" w:rsidRPr="009054DC" w:rsidRDefault="006F29CB" w:rsidP="001F4154">
                  <w:pPr>
                    <w:pStyle w:val="TableUnitsRow"/>
                    <w:ind w:right="28"/>
                    <w:jc w:val="center"/>
                    <w:rPr>
                      <w:b/>
                    </w:rPr>
                  </w:pPr>
                  <w:r>
                    <w:rPr>
                      <w:b/>
                    </w:rPr>
                    <w:t>Protecting consumers of legal services</w:t>
                  </w:r>
                </w:p>
              </w:tc>
            </w:tr>
            <w:tr w:rsidR="00254DB2" w:rsidTr="00E20C6B">
              <w:tc>
                <w:tcPr>
                  <w:tcW w:w="791"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How can consumers be better informed about the costs of taking legal action?</w:t>
                  </w:r>
                </w:p>
              </w:tc>
              <w:tc>
                <w:tcPr>
                  <w:tcW w:w="1107"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rPr>
                      <w:rFonts w:eastAsiaTheme="minorHAnsi"/>
                    </w:rPr>
                  </w:pPr>
                  <w:r w:rsidRPr="004C578A">
                    <w:t>Publicly available</w:t>
                  </w:r>
                  <w:r>
                    <w:t>, aggregate</w:t>
                  </w:r>
                  <w:r w:rsidRPr="004C578A">
                    <w:t xml:space="preserve"> billings data and information on billings models for consumers.</w:t>
                  </w:r>
                </w:p>
                <w:p w:rsidR="00CF7F2F" w:rsidRPr="004C578A" w:rsidRDefault="00CF7F2F" w:rsidP="00CF7F2F">
                  <w:pPr>
                    <w:pStyle w:val="TableBullet"/>
                    <w:keepLines w:val="0"/>
                    <w:spacing w:line="220" w:lineRule="atLeast"/>
                  </w:pPr>
                  <w:r w:rsidRPr="004C578A">
                    <w:t>Average, median or range of fees by legal matter.</w:t>
                  </w:r>
                </w:p>
              </w:tc>
              <w:tc>
                <w:tcPr>
                  <w:tcW w:w="1320"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pPr>
                  <w:r w:rsidRPr="004C578A">
                    <w:t>Information is not public.</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pPr>
                  <w:r w:rsidRPr="004C578A">
                    <w:t xml:space="preserve">Aggregated information on average </w:t>
                  </w:r>
                  <w:r>
                    <w:t xml:space="preserve">and typical </w:t>
                  </w:r>
                  <w:r w:rsidRPr="004C578A">
                    <w:t>legal costs, by type of matter, could be published in each jurisdiction.</w:t>
                  </w:r>
                </w:p>
              </w:tc>
            </w:tr>
            <w:tr w:rsidR="00254DB2" w:rsidTr="00E20C6B">
              <w:tc>
                <w:tcPr>
                  <w:tcW w:w="791"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How can more consistency be introduced to how cost assessors determine ‘fair and reasonable’ costs?</w:t>
                  </w:r>
                </w:p>
              </w:tc>
              <w:tc>
                <w:tcPr>
                  <w:tcW w:w="1107"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pPr>
                  <w:r w:rsidRPr="004C578A">
                    <w:t>Breakdown of costs by legal matter.</w:t>
                  </w:r>
                </w:p>
              </w:tc>
              <w:tc>
                <w:tcPr>
                  <w:tcW w:w="1320"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pPr>
                  <w:r w:rsidRPr="004C578A">
                    <w:t>Cost assessors do not publish their determinations of ‘fair and reasonable’ costs.</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pPr>
                  <w:r w:rsidRPr="004C578A">
                    <w:t>The results of cost assessors’ decisions should be published by type of legal matter. Where necessary, these should be de</w:t>
                  </w:r>
                  <w:r w:rsidRPr="004C578A">
                    <w:noBreakHyphen/>
                    <w:t>identified.</w:t>
                  </w:r>
                </w:p>
              </w:tc>
            </w:tr>
            <w:tr w:rsidR="00CF7F2F" w:rsidTr="00E20C6B">
              <w:tc>
                <w:tcPr>
                  <w:tcW w:w="791"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 xml:space="preserve">Are complaints bodies </w:t>
                  </w:r>
                  <w:r>
                    <w:t xml:space="preserve">achieving </w:t>
                  </w:r>
                  <w:r w:rsidRPr="004C578A">
                    <w:t>effective</w:t>
                  </w:r>
                  <w:r>
                    <w:t xml:space="preserve"> redress for consumers of legal services</w:t>
                  </w:r>
                  <w:r w:rsidRPr="004C578A">
                    <w:t>?</w:t>
                  </w:r>
                </w:p>
              </w:tc>
              <w:tc>
                <w:tcPr>
                  <w:tcW w:w="1107"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pPr>
                  <w:r w:rsidRPr="004C578A">
                    <w:t>Data on use and nature of sanctions, timeliness and user satisfaction.</w:t>
                  </w:r>
                </w:p>
              </w:tc>
              <w:tc>
                <w:tcPr>
                  <w:tcW w:w="1320"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rPr>
                      <w:rFonts w:eastAsiaTheme="minorHAnsi"/>
                    </w:rPr>
                  </w:pPr>
                  <w:r w:rsidRPr="004C578A">
                    <w:t>Sanctions and timeliness data not consistently collected.</w:t>
                  </w:r>
                </w:p>
                <w:p w:rsidR="00CF7F2F" w:rsidRPr="004C578A" w:rsidRDefault="00CF7F2F" w:rsidP="00CF7F2F">
                  <w:pPr>
                    <w:pStyle w:val="TableBullet"/>
                    <w:keepLines w:val="0"/>
                    <w:spacing w:line="220" w:lineRule="atLeast"/>
                  </w:pPr>
                  <w:r w:rsidRPr="004C578A">
                    <w:t>While complaints bodies seek feedback, more rigorous and systematic follow</w:t>
                  </w:r>
                  <w:r w:rsidRPr="004C578A">
                    <w:noBreakHyphen/>
                    <w:t>up is not undertaken. This means that there is not a complete picture of what works.</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rPr>
                      <w:rFonts w:eastAsiaTheme="minorHAnsi"/>
                    </w:rPr>
                  </w:pPr>
                  <w:r>
                    <w:t>Complaints bodies should report publicly on outcomes achieved for consumers.</w:t>
                  </w:r>
                </w:p>
                <w:p w:rsidR="00CF7F2F" w:rsidRPr="004C578A" w:rsidRDefault="00CF7F2F" w:rsidP="00997533">
                  <w:pPr>
                    <w:pStyle w:val="TableBullet"/>
                    <w:keepLines w:val="0"/>
                    <w:spacing w:line="220" w:lineRule="atLeast"/>
                  </w:pPr>
                  <w:r w:rsidRPr="004C578A">
                    <w:t xml:space="preserve">Surveys </w:t>
                  </w:r>
                  <w:r w:rsidR="00997533">
                    <w:t>should</w:t>
                  </w:r>
                  <w:r w:rsidRPr="004C578A">
                    <w:t xml:space="preserve"> be conducted periodically.</w:t>
                  </w:r>
                </w:p>
              </w:tc>
            </w:tr>
            <w:tr w:rsidR="00CF7F2F" w:rsidTr="001F4154">
              <w:tc>
                <w:tcPr>
                  <w:tcW w:w="5000" w:type="pct"/>
                  <w:gridSpan w:val="4"/>
                  <w:tcBorders>
                    <w:top w:val="single" w:sz="4" w:space="0" w:color="EEECE1"/>
                    <w:bottom w:val="single" w:sz="4" w:space="0" w:color="EEECE1"/>
                  </w:tcBorders>
                  <w:shd w:val="clear" w:color="auto" w:fill="auto"/>
                </w:tcPr>
                <w:p w:rsidR="00CF7F2F" w:rsidRPr="00CF7F2F" w:rsidRDefault="00CF7F2F" w:rsidP="00CF7F2F">
                  <w:pPr>
                    <w:pStyle w:val="TableBodyText"/>
                    <w:jc w:val="center"/>
                    <w:rPr>
                      <w:b/>
                    </w:rPr>
                  </w:pPr>
                  <w:r>
                    <w:rPr>
                      <w:b/>
                    </w:rPr>
                    <w:t>A responsive legal profession</w:t>
                  </w:r>
                </w:p>
              </w:tc>
            </w:tr>
            <w:tr w:rsidR="00CF7F2F" w:rsidTr="00E20C6B">
              <w:tc>
                <w:tcPr>
                  <w:tcW w:w="791"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How responsive is the legal profession?</w:t>
                  </w:r>
                </w:p>
              </w:tc>
              <w:tc>
                <w:tcPr>
                  <w:tcW w:w="1107"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Number of lawyers in total and practicing by area of law.</w:t>
                  </w:r>
                </w:p>
              </w:tc>
              <w:tc>
                <w:tcPr>
                  <w:tcW w:w="1320" w:type="pct"/>
                  <w:tcBorders>
                    <w:top w:val="single" w:sz="4" w:space="0" w:color="EEECE1"/>
                    <w:bottom w:val="single" w:sz="4" w:space="0" w:color="EEECE1"/>
                  </w:tcBorders>
                  <w:shd w:val="clear" w:color="auto" w:fill="auto"/>
                </w:tcPr>
                <w:p w:rsidR="00CF7F2F" w:rsidRPr="004C578A" w:rsidRDefault="00CF7F2F" w:rsidP="00CF7F2F">
                  <w:pPr>
                    <w:pStyle w:val="TableBullet"/>
                    <w:keepLines w:val="0"/>
                    <w:spacing w:line="220" w:lineRule="atLeast"/>
                  </w:pPr>
                  <w:r w:rsidRPr="004C578A">
                    <w:t>ABS definition of lawyers is not sufficiently descriptive.</w:t>
                  </w:r>
                </w:p>
                <w:p w:rsidR="00CF7F2F" w:rsidRPr="004C578A" w:rsidRDefault="00CF7F2F" w:rsidP="00CF7F2F">
                  <w:pPr>
                    <w:pStyle w:val="TableBullet"/>
                    <w:spacing w:line="220" w:lineRule="atLeast"/>
                  </w:pPr>
                  <w:r w:rsidRPr="004C578A">
                    <w:t xml:space="preserve">NSW Law Society publishes information on </w:t>
                  </w:r>
                  <w:r w:rsidR="006F29CB">
                    <w:t xml:space="preserve">the </w:t>
                  </w:r>
                  <w:r w:rsidRPr="004C578A">
                    <w:t>number of lawyers.</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ABS definition of lawyers needs to be redefined to get better survey results.</w:t>
                  </w:r>
                </w:p>
              </w:tc>
            </w:tr>
          </w:tbl>
          <w:p w:rsidR="00CC5622" w:rsidRDefault="00CC5622" w:rsidP="001F4154">
            <w:pPr>
              <w:pStyle w:val="Box"/>
            </w:pPr>
          </w:p>
        </w:tc>
      </w:tr>
      <w:tr w:rsidR="00CC5622" w:rsidTr="001F4154">
        <w:trPr>
          <w:cantSplit/>
        </w:trPr>
        <w:tc>
          <w:tcPr>
            <w:tcW w:w="5000" w:type="pct"/>
            <w:tcBorders>
              <w:top w:val="nil"/>
              <w:left w:val="nil"/>
              <w:bottom w:val="single" w:sz="6" w:space="0" w:color="78A22F" w:themeColor="accent1"/>
              <w:right w:val="nil"/>
            </w:tcBorders>
            <w:shd w:val="clear" w:color="auto" w:fill="auto"/>
          </w:tcPr>
          <w:p w:rsidR="00CC5622" w:rsidRDefault="00CC5622" w:rsidP="001F4154">
            <w:pPr>
              <w:pStyle w:val="Box"/>
              <w:spacing w:before="0" w:line="120" w:lineRule="exact"/>
            </w:pPr>
          </w:p>
        </w:tc>
      </w:tr>
      <w:tr w:rsidR="00CC5622" w:rsidRPr="000863A5" w:rsidTr="001F4154">
        <w:trPr>
          <w:hidden/>
        </w:trPr>
        <w:tc>
          <w:tcPr>
            <w:tcW w:w="5000" w:type="pct"/>
            <w:tcBorders>
              <w:top w:val="single" w:sz="6" w:space="0" w:color="78A22F" w:themeColor="accent1"/>
              <w:left w:val="nil"/>
              <w:bottom w:val="nil"/>
              <w:right w:val="nil"/>
            </w:tcBorders>
          </w:tcPr>
          <w:p w:rsidR="00CC5622" w:rsidRPr="00CF7F2F" w:rsidRDefault="00CC5622" w:rsidP="001F4154">
            <w:pPr>
              <w:pStyle w:val="BoxSpaceBelow"/>
              <w:rPr>
                <w:rFonts w:ascii="Times New Roman" w:hAnsi="Times New Roman"/>
                <w:b/>
                <w:vanish/>
                <w:color w:val="FF00FF"/>
              </w:rPr>
            </w:pPr>
          </w:p>
        </w:tc>
      </w:tr>
    </w:tbl>
    <w:p w:rsidR="00CF7F2F" w:rsidRDefault="00CF7F2F">
      <w:pPr>
        <w:pStyle w:val="BodyText"/>
      </w:pPr>
    </w:p>
    <w:p w:rsidR="00CF7F2F" w:rsidRDefault="00CF7F2F">
      <w:pPr>
        <w:pStyle w:val="BodyText"/>
      </w:pPr>
      <w:r>
        <w:br w:type="page"/>
      </w:r>
    </w:p>
    <w:p w:rsidR="00CF7F2F" w:rsidRDefault="00CF7F2F" w:rsidP="00CF7F2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CF7F2F" w:rsidTr="001F4154">
        <w:tc>
          <w:tcPr>
            <w:tcW w:w="5000" w:type="pct"/>
            <w:tcBorders>
              <w:top w:val="single" w:sz="6" w:space="0" w:color="78A22F" w:themeColor="accent1"/>
              <w:left w:val="nil"/>
              <w:bottom w:val="nil"/>
              <w:right w:val="nil"/>
            </w:tcBorders>
            <w:shd w:val="clear" w:color="auto" w:fill="auto"/>
          </w:tcPr>
          <w:p w:rsidR="00CF7F2F" w:rsidRPr="00784A05" w:rsidRDefault="00CF7F2F" w:rsidP="00E20C6B">
            <w:pPr>
              <w:pStyle w:val="TableTitle"/>
            </w:pPr>
            <w:r>
              <w:rPr>
                <w:b w:val="0"/>
              </w:rPr>
              <w:t xml:space="preserve">Table </w:t>
            </w:r>
            <w:r w:rsidR="00601D05">
              <w:rPr>
                <w:b w:val="0"/>
              </w:rPr>
              <w:t>J.</w:t>
            </w:r>
            <w:r w:rsidR="00E20C6B">
              <w:rPr>
                <w:b w:val="0"/>
              </w:rPr>
              <w:t>1</w:t>
            </w:r>
            <w:r>
              <w:tab/>
              <w:t>Policy</w:t>
            </w:r>
            <w:r>
              <w:noBreakHyphen/>
              <w:t>relevant data</w:t>
            </w:r>
          </w:p>
        </w:tc>
      </w:tr>
      <w:tr w:rsidR="00CF7F2F"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975"/>
              <w:gridCol w:w="3545"/>
              <w:gridCol w:w="4789"/>
            </w:tblGrid>
            <w:tr w:rsidR="007D5C11" w:rsidTr="00DB4F60">
              <w:tc>
                <w:tcPr>
                  <w:tcW w:w="792" w:type="pct"/>
                  <w:tcBorders>
                    <w:top w:val="single" w:sz="6" w:space="0" w:color="BFBFBF" w:themeColor="background2"/>
                    <w:bottom w:val="single" w:sz="6" w:space="0" w:color="BFBFBF" w:themeColor="background2"/>
                  </w:tcBorders>
                  <w:shd w:val="clear" w:color="auto" w:fill="auto"/>
                  <w:tcMar>
                    <w:top w:w="28" w:type="dxa"/>
                  </w:tcMar>
                </w:tcPr>
                <w:p w:rsidR="00CF7F2F" w:rsidRDefault="00CF7F2F" w:rsidP="001F4154">
                  <w:pPr>
                    <w:pStyle w:val="TableColumnHeading"/>
                    <w:jc w:val="left"/>
                  </w:pPr>
                  <w:r>
                    <w:t>Policy question</w:t>
                  </w:r>
                </w:p>
              </w:tc>
              <w:tc>
                <w:tcPr>
                  <w:tcW w:w="1107" w:type="pct"/>
                  <w:tcBorders>
                    <w:top w:val="single" w:sz="6" w:space="0" w:color="BFBFBF" w:themeColor="background2"/>
                    <w:bottom w:val="single" w:sz="6" w:space="0" w:color="BFBFBF" w:themeColor="background2"/>
                  </w:tcBorders>
                  <w:shd w:val="clear" w:color="auto" w:fill="auto"/>
                  <w:tcMar>
                    <w:top w:w="28" w:type="dxa"/>
                  </w:tcMar>
                </w:tcPr>
                <w:p w:rsidR="00CF7F2F" w:rsidRDefault="00CF7F2F" w:rsidP="001F4154">
                  <w:pPr>
                    <w:pStyle w:val="TableColumnHeading"/>
                    <w:jc w:val="left"/>
                  </w:pPr>
                  <w:r>
                    <w:t>Data required</w:t>
                  </w:r>
                </w:p>
              </w:tc>
              <w:tc>
                <w:tcPr>
                  <w:tcW w:w="1319" w:type="pct"/>
                  <w:tcBorders>
                    <w:top w:val="single" w:sz="6" w:space="0" w:color="BFBFBF" w:themeColor="background2"/>
                    <w:bottom w:val="single" w:sz="6" w:space="0" w:color="BFBFBF" w:themeColor="background2"/>
                  </w:tcBorders>
                  <w:shd w:val="clear" w:color="auto" w:fill="auto"/>
                  <w:tcMar>
                    <w:top w:w="28" w:type="dxa"/>
                  </w:tcMar>
                </w:tcPr>
                <w:p w:rsidR="00CF7F2F" w:rsidRDefault="00B96451" w:rsidP="001F4154">
                  <w:pPr>
                    <w:pStyle w:val="TableColumnHeading"/>
                    <w:ind w:right="28"/>
                    <w:jc w:val="left"/>
                  </w:pPr>
                  <w:r>
                    <w:t>Available data and gaps</w:t>
                  </w:r>
                </w:p>
              </w:tc>
              <w:tc>
                <w:tcPr>
                  <w:tcW w:w="1782" w:type="pct"/>
                  <w:tcBorders>
                    <w:top w:val="single" w:sz="6" w:space="0" w:color="BFBFBF" w:themeColor="background2"/>
                    <w:bottom w:val="single" w:sz="6" w:space="0" w:color="BFBFBF" w:themeColor="background2"/>
                  </w:tcBorders>
                </w:tcPr>
                <w:p w:rsidR="00CF7F2F" w:rsidRDefault="00CF7F2F" w:rsidP="001F4154">
                  <w:pPr>
                    <w:pStyle w:val="TableColumnHeading"/>
                    <w:ind w:right="28"/>
                    <w:jc w:val="left"/>
                  </w:pPr>
                  <w:r>
                    <w:t>Data response</w:t>
                  </w:r>
                </w:p>
              </w:tc>
            </w:tr>
            <w:tr w:rsidR="00CF7F2F" w:rsidTr="00531157">
              <w:tc>
                <w:tcPr>
                  <w:tcW w:w="5000" w:type="pct"/>
                  <w:gridSpan w:val="4"/>
                  <w:tcBorders>
                    <w:top w:val="single" w:sz="6" w:space="0" w:color="BFBFBF" w:themeColor="background2"/>
                    <w:bottom w:val="single" w:sz="4" w:space="0" w:color="EEECE1"/>
                  </w:tcBorders>
                </w:tcPr>
                <w:p w:rsidR="00CF7F2F" w:rsidRPr="009054DC" w:rsidRDefault="00CF7F2F" w:rsidP="001F4154">
                  <w:pPr>
                    <w:pStyle w:val="TableUnitsRow"/>
                    <w:ind w:right="28"/>
                    <w:jc w:val="center"/>
                    <w:rPr>
                      <w:b/>
                    </w:rPr>
                  </w:pPr>
                  <w:r>
                    <w:rPr>
                      <w:b/>
                    </w:rPr>
                    <w:t>Alternative dispute resolution (ADR)</w:t>
                  </w:r>
                </w:p>
              </w:tc>
            </w:tr>
            <w:tr w:rsidR="007D5C11" w:rsidTr="00E20C6B">
              <w:tc>
                <w:tcPr>
                  <w:tcW w:w="792"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How effective is</w:t>
                  </w:r>
                  <w:r w:rsidR="00157B4D">
                    <w:t xml:space="preserve"> alternative dispute resolution</w:t>
                  </w:r>
                  <w:r w:rsidRPr="004C578A">
                    <w:t xml:space="preserve"> </w:t>
                  </w:r>
                  <w:r w:rsidR="00157B4D">
                    <w:t>(</w:t>
                  </w:r>
                  <w:r w:rsidRPr="004C578A">
                    <w:t>ADR</w:t>
                  </w:r>
                  <w:r w:rsidR="00157B4D">
                    <w:t>)</w:t>
                  </w:r>
                  <w:r w:rsidRPr="004C578A">
                    <w:t xml:space="preserve"> and does effectiveness vary depending on</w:t>
                  </w:r>
                  <w:r w:rsidR="00997533">
                    <w:t>:</w:t>
                  </w:r>
                  <w:r w:rsidRPr="004C578A">
                    <w:t xml:space="preserve"> the nature of the dispute; the parties; or the ADR techniques employed?</w:t>
                  </w:r>
                </w:p>
                <w:p w:rsidR="00CF7F2F" w:rsidRPr="004C578A" w:rsidRDefault="00CF7F2F" w:rsidP="00CF7F2F">
                  <w:pPr>
                    <w:pStyle w:val="TableBullet"/>
                    <w:spacing w:line="220" w:lineRule="atLeast"/>
                  </w:pPr>
                  <w:r w:rsidRPr="004C578A">
                    <w:t>How often is ADR used?</w:t>
                  </w:r>
                </w:p>
              </w:tc>
              <w:tc>
                <w:tcPr>
                  <w:tcW w:w="1107"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Cost of ADR.</w:t>
                  </w:r>
                </w:p>
                <w:p w:rsidR="00CF7F2F" w:rsidRPr="004C578A" w:rsidRDefault="00CF7F2F" w:rsidP="00CF7F2F">
                  <w:pPr>
                    <w:pStyle w:val="TableBullet"/>
                    <w:spacing w:line="220" w:lineRule="atLeast"/>
                  </w:pPr>
                  <w:r w:rsidRPr="004C578A">
                    <w:t>Count of individual ADR processes.</w:t>
                  </w:r>
                </w:p>
                <w:p w:rsidR="00CF7F2F" w:rsidRPr="004C578A" w:rsidRDefault="00CF7F2F" w:rsidP="00CF7F2F">
                  <w:pPr>
                    <w:pStyle w:val="TableBullet"/>
                    <w:spacing w:line="220" w:lineRule="atLeast"/>
                  </w:pPr>
                  <w:r w:rsidRPr="004C578A">
                    <w:t xml:space="preserve">Demography of users. </w:t>
                  </w:r>
                </w:p>
                <w:p w:rsidR="00CF7F2F" w:rsidRPr="004C578A" w:rsidRDefault="00CF7F2F" w:rsidP="00CF7F2F">
                  <w:pPr>
                    <w:pStyle w:val="TableBullet"/>
                    <w:spacing w:line="220" w:lineRule="atLeast"/>
                  </w:pPr>
                  <w:r w:rsidRPr="004C578A">
                    <w:t>Settlement rates and determinants of settlement, for example referral stage.</w:t>
                  </w:r>
                </w:p>
              </w:tc>
              <w:tc>
                <w:tcPr>
                  <w:tcW w:w="1319"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 xml:space="preserve">Unclear whether demographic data </w:t>
                  </w:r>
                  <w:r>
                    <w:t>are</w:t>
                  </w:r>
                  <w:r w:rsidRPr="004C578A">
                    <w:t xml:space="preserve"> collected.</w:t>
                  </w:r>
                </w:p>
                <w:p w:rsidR="00CF7F2F" w:rsidRPr="004C578A" w:rsidRDefault="00CF7F2F" w:rsidP="00CF7F2F">
                  <w:pPr>
                    <w:pStyle w:val="TableBullet"/>
                    <w:spacing w:line="220" w:lineRule="atLeast"/>
                  </w:pPr>
                  <w:r w:rsidRPr="004C578A">
                    <w:t>Costs of provision unknown.</w:t>
                  </w:r>
                </w:p>
                <w:p w:rsidR="00CF7F2F" w:rsidRPr="004C578A" w:rsidRDefault="00CF7F2F" w:rsidP="00CF7F2F">
                  <w:pPr>
                    <w:pStyle w:val="TableBullet"/>
                    <w:spacing w:line="220" w:lineRule="atLeast"/>
                  </w:pPr>
                  <w:r w:rsidRPr="004C578A">
                    <w:t xml:space="preserve">Terminology </w:t>
                  </w:r>
                  <w:r>
                    <w:t>is inc</w:t>
                  </w:r>
                  <w:r w:rsidRPr="004C578A">
                    <w:t xml:space="preserve">onsistent and data </w:t>
                  </w:r>
                  <w:r>
                    <w:t xml:space="preserve">are </w:t>
                  </w:r>
                  <w:r w:rsidRPr="004C578A">
                    <w:t>reported in an ad hoc way and cannot be easily collated and compared.</w:t>
                  </w:r>
                </w:p>
                <w:p w:rsidR="00CF7F2F" w:rsidRPr="004C578A" w:rsidRDefault="00CF7F2F" w:rsidP="00CF7F2F">
                  <w:pPr>
                    <w:pStyle w:val="TableBullet"/>
                    <w:spacing w:line="220" w:lineRule="atLeast"/>
                  </w:pPr>
                  <w:r w:rsidRPr="004C578A">
                    <w:t xml:space="preserve">ADR carried out in the informal sector is not recorded, so </w:t>
                  </w:r>
                  <w:proofErr w:type="gramStart"/>
                  <w:r w:rsidRPr="004C578A">
                    <w:t>extent of use and settlement rates</w:t>
                  </w:r>
                  <w:r>
                    <w:t xml:space="preserve"> are</w:t>
                  </w:r>
                  <w:proofErr w:type="gramEnd"/>
                  <w:r w:rsidRPr="004C578A">
                    <w:t xml:space="preserve"> unknown.</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Terminology needs to be agreed on and standardised.</w:t>
                  </w:r>
                </w:p>
                <w:p w:rsidR="00CF7F2F" w:rsidRPr="004C578A" w:rsidRDefault="00CF7F2F" w:rsidP="00CF7F2F">
                  <w:pPr>
                    <w:pStyle w:val="TableBullet"/>
                    <w:spacing w:line="220" w:lineRule="atLeast"/>
                  </w:pPr>
                  <w:r w:rsidRPr="004C578A">
                    <w:t>Settlement rates and stage of settlement need to be collected.</w:t>
                  </w:r>
                </w:p>
                <w:p w:rsidR="00CF7F2F" w:rsidRPr="004C578A" w:rsidRDefault="00CF7F2F" w:rsidP="00CF7F2F">
                  <w:pPr>
                    <w:pStyle w:val="TableBullet"/>
                    <w:spacing w:line="220" w:lineRule="atLeast"/>
                  </w:pPr>
                  <w:r w:rsidRPr="004C578A">
                    <w:t xml:space="preserve">At a minimum, how settlement was achieved should be recorded. </w:t>
                  </w:r>
                </w:p>
                <w:p w:rsidR="00CF7F2F" w:rsidRPr="004C578A" w:rsidRDefault="00CF7F2F" w:rsidP="00CF7F2F">
                  <w:pPr>
                    <w:pStyle w:val="TableBullet"/>
                    <w:spacing w:line="220" w:lineRule="atLeast"/>
                  </w:pPr>
                  <w:r w:rsidRPr="004C578A">
                    <w:t>Legal assistance providers should be required to report on use of ADR services.</w:t>
                  </w:r>
                </w:p>
                <w:p w:rsidR="00CF7F2F" w:rsidRPr="004C578A" w:rsidRDefault="00CF7F2F" w:rsidP="00CF7F2F">
                  <w:pPr>
                    <w:pStyle w:val="TableBullet"/>
                    <w:spacing w:line="220" w:lineRule="atLeast"/>
                  </w:pPr>
                  <w:r w:rsidRPr="004C578A">
                    <w:t xml:space="preserve">Courts and tribunals </w:t>
                  </w:r>
                  <w:r w:rsidR="00997533">
                    <w:t>should</w:t>
                  </w:r>
                  <w:r w:rsidRPr="004C578A">
                    <w:t xml:space="preserve"> report on how disputes have been settled and whether ADR was used.</w:t>
                  </w:r>
                </w:p>
                <w:p w:rsidR="00CF7F2F" w:rsidRPr="004C578A" w:rsidRDefault="00CF7F2F" w:rsidP="00997533">
                  <w:pPr>
                    <w:pStyle w:val="TableBullet"/>
                    <w:spacing w:line="220" w:lineRule="atLeast"/>
                  </w:pPr>
                  <w:r w:rsidRPr="004C578A">
                    <w:t xml:space="preserve">Surveys or studies </w:t>
                  </w:r>
                  <w:r w:rsidR="00997533">
                    <w:t>should</w:t>
                  </w:r>
                  <w:r w:rsidRPr="004C578A">
                    <w:t xml:space="preserve"> ascertain ADR use among general population, including for what kind of legal problem, how it was initiated, and whether it was successful. </w:t>
                  </w:r>
                </w:p>
              </w:tc>
            </w:tr>
            <w:tr w:rsidR="00CF7F2F" w:rsidTr="001F4154">
              <w:tc>
                <w:tcPr>
                  <w:tcW w:w="5000" w:type="pct"/>
                  <w:gridSpan w:val="4"/>
                  <w:tcBorders>
                    <w:top w:val="single" w:sz="4" w:space="0" w:color="EEECE1"/>
                    <w:bottom w:val="single" w:sz="4" w:space="0" w:color="EEECE1"/>
                  </w:tcBorders>
                  <w:shd w:val="clear" w:color="auto" w:fill="auto"/>
                </w:tcPr>
                <w:p w:rsidR="00CF7F2F" w:rsidRPr="00CF7F2F" w:rsidRDefault="00CF7F2F" w:rsidP="00CF7F2F">
                  <w:pPr>
                    <w:pStyle w:val="TableBodyText"/>
                    <w:jc w:val="center"/>
                    <w:rPr>
                      <w:b/>
                    </w:rPr>
                  </w:pPr>
                  <w:r>
                    <w:rPr>
                      <w:b/>
                    </w:rPr>
                    <w:t>Ombudsmen</w:t>
                  </w:r>
                  <w:r w:rsidR="006F29CB">
                    <w:rPr>
                      <w:b/>
                    </w:rPr>
                    <w:t xml:space="preserve"> and other complaint mechanisms</w:t>
                  </w:r>
                </w:p>
              </w:tc>
            </w:tr>
            <w:tr w:rsidR="00CF7F2F" w:rsidTr="00E20C6B">
              <w:tc>
                <w:tcPr>
                  <w:tcW w:w="792"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 xml:space="preserve">How efficient are ombudsmen? Where </w:t>
                  </w:r>
                  <w:proofErr w:type="gramStart"/>
                  <w:r w:rsidRPr="004C578A">
                    <w:t>could improvements</w:t>
                  </w:r>
                  <w:proofErr w:type="gramEnd"/>
                  <w:r w:rsidRPr="004C578A">
                    <w:t xml:space="preserve"> be made?</w:t>
                  </w:r>
                </w:p>
                <w:p w:rsidR="00CF7F2F" w:rsidRPr="004C578A" w:rsidRDefault="00CF7F2F" w:rsidP="00CF7F2F">
                  <w:pPr>
                    <w:pStyle w:val="TableBullet"/>
                    <w:spacing w:line="220" w:lineRule="atLeast"/>
                  </w:pPr>
                  <w:proofErr w:type="gramStart"/>
                  <w:r w:rsidRPr="004C578A">
                    <w:t>Are generalist</w:t>
                  </w:r>
                  <w:proofErr w:type="gramEnd"/>
                  <w:r w:rsidRPr="004C578A">
                    <w:t xml:space="preserve"> or specialised ombudsmen more efficient and effective? </w:t>
                  </w:r>
                </w:p>
              </w:tc>
              <w:tc>
                <w:tcPr>
                  <w:tcW w:w="1107"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Full list of ombudsmen</w:t>
                  </w:r>
                  <w:r w:rsidRPr="004C578A" w:rsidDel="00D83F38">
                    <w:t xml:space="preserve"> </w:t>
                  </w:r>
                  <w:r w:rsidRPr="004C578A">
                    <w:t>and data on type, cost, caseload</w:t>
                  </w:r>
                  <w:r>
                    <w:t>, ‘other’ responsibilities</w:t>
                  </w:r>
                  <w:r w:rsidRPr="004C578A">
                    <w:t xml:space="preserve"> and timeliness.</w:t>
                  </w:r>
                </w:p>
                <w:p w:rsidR="00CF7F2F" w:rsidRPr="004C578A" w:rsidRDefault="00CF7F2F" w:rsidP="00CF7F2F">
                  <w:pPr>
                    <w:pStyle w:val="TableBullet"/>
                    <w:spacing w:line="220" w:lineRule="atLeast"/>
                  </w:pPr>
                  <w:r w:rsidRPr="004C578A">
                    <w:t>Breakdown of resources devoted to complaints.</w:t>
                  </w:r>
                </w:p>
                <w:p w:rsidR="00CF7F2F" w:rsidRPr="004C578A" w:rsidRDefault="00CF7F2F" w:rsidP="001F4154">
                  <w:pPr>
                    <w:pStyle w:val="TableBullet"/>
                    <w:numPr>
                      <w:ilvl w:val="0"/>
                      <w:numId w:val="0"/>
                    </w:numPr>
                    <w:ind w:left="170"/>
                  </w:pPr>
                </w:p>
              </w:tc>
              <w:tc>
                <w:tcPr>
                  <w:tcW w:w="1319"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Timeliness, costs and caseload are reported by most ombudsmen, however definitions are sometimes inconsistent.</w:t>
                  </w:r>
                </w:p>
                <w:p w:rsidR="00CF7F2F" w:rsidRPr="004C578A" w:rsidRDefault="00CF7F2F" w:rsidP="00CF7F2F">
                  <w:pPr>
                    <w:pStyle w:val="TableBullet"/>
                    <w:spacing w:line="220" w:lineRule="atLeast"/>
                  </w:pPr>
                  <w:r w:rsidRPr="004C578A">
                    <w:t xml:space="preserve">Complaints functions </w:t>
                  </w:r>
                  <w:r>
                    <w:t>of most</w:t>
                  </w:r>
                  <w:r w:rsidRPr="004C578A">
                    <w:t xml:space="preserve"> ombudsmen are not separately costed.</w:t>
                  </w:r>
                </w:p>
                <w:p w:rsidR="00CF7F2F" w:rsidRPr="004C578A" w:rsidRDefault="00CF7F2F" w:rsidP="00CF7F2F">
                  <w:pPr>
                    <w:pStyle w:val="TableBullet"/>
                    <w:spacing w:line="220" w:lineRule="atLeast"/>
                  </w:pPr>
                  <w:r w:rsidRPr="004C578A">
                    <w:t>Data are not coordinated across ombudsmen, making comparisons difficult.</w:t>
                  </w:r>
                </w:p>
              </w:tc>
              <w:tc>
                <w:tcPr>
                  <w:tcW w:w="1782" w:type="pct"/>
                  <w:tcBorders>
                    <w:top w:val="single" w:sz="4" w:space="0" w:color="EEECE1"/>
                    <w:bottom w:val="single" w:sz="4" w:space="0" w:color="EEECE1"/>
                  </w:tcBorders>
                  <w:shd w:val="clear" w:color="auto" w:fill="auto"/>
                </w:tcPr>
                <w:p w:rsidR="00CF7F2F" w:rsidRPr="008D0F87" w:rsidRDefault="00CF7F2F" w:rsidP="00CF7F2F">
                  <w:pPr>
                    <w:pStyle w:val="TableBullet"/>
                    <w:spacing w:line="220" w:lineRule="atLeast"/>
                    <w:rPr>
                      <w:b/>
                      <w:i/>
                    </w:rPr>
                  </w:pPr>
                  <w:r w:rsidRPr="004C578A">
                    <w:t>Measures relating to types of disputes and timeliness should be standardised and used consistently for data collection and reporting in order to assist benchmarking.</w:t>
                  </w:r>
                </w:p>
                <w:p w:rsidR="00CF7F2F" w:rsidRPr="004C578A" w:rsidRDefault="00CF7F2F" w:rsidP="00CF7F2F">
                  <w:pPr>
                    <w:pStyle w:val="TableBullet"/>
                    <w:spacing w:line="220" w:lineRule="atLeast"/>
                    <w:rPr>
                      <w:b/>
                      <w:i/>
                    </w:rPr>
                  </w:pPr>
                  <w:r>
                    <w:t>Benchmarking of similar entities</w:t>
                  </w:r>
                  <w:r w:rsidR="009E159A">
                    <w:t>.</w:t>
                  </w:r>
                  <w:r w:rsidRPr="004C578A">
                    <w:t xml:space="preserve"> </w:t>
                  </w:r>
                </w:p>
                <w:p w:rsidR="00CF7F2F" w:rsidRPr="004C578A" w:rsidRDefault="00CF7F2F" w:rsidP="00CF7F2F">
                  <w:pPr>
                    <w:pStyle w:val="TableBullet"/>
                    <w:spacing w:line="220" w:lineRule="atLeast"/>
                    <w:rPr>
                      <w:b/>
                      <w:i/>
                    </w:rPr>
                  </w:pPr>
                  <w:r w:rsidRPr="004C578A">
                    <w:t>Complaints functions need to be separately costed to aid benchmarking of ombudsmen so that average costs are not overestimated.</w:t>
                  </w:r>
                </w:p>
              </w:tc>
            </w:tr>
          </w:tbl>
          <w:p w:rsidR="00CF7F2F" w:rsidRDefault="00CF7F2F" w:rsidP="001F4154">
            <w:pPr>
              <w:pStyle w:val="Box"/>
            </w:pPr>
          </w:p>
        </w:tc>
      </w:tr>
      <w:tr w:rsidR="00CF7F2F" w:rsidTr="001F4154">
        <w:trPr>
          <w:cantSplit/>
        </w:trPr>
        <w:tc>
          <w:tcPr>
            <w:tcW w:w="5000" w:type="pct"/>
            <w:tcBorders>
              <w:top w:val="nil"/>
              <w:left w:val="nil"/>
              <w:bottom w:val="single" w:sz="6" w:space="0" w:color="78A22F" w:themeColor="accent1"/>
              <w:right w:val="nil"/>
            </w:tcBorders>
            <w:shd w:val="clear" w:color="auto" w:fill="auto"/>
          </w:tcPr>
          <w:p w:rsidR="00CF7F2F" w:rsidRDefault="00CF7F2F" w:rsidP="001F4154">
            <w:pPr>
              <w:pStyle w:val="Box"/>
              <w:spacing w:before="0" w:line="120" w:lineRule="exact"/>
            </w:pPr>
          </w:p>
        </w:tc>
      </w:tr>
      <w:tr w:rsidR="00CF7F2F" w:rsidRPr="000863A5" w:rsidTr="001F4154">
        <w:trPr>
          <w:hidden/>
        </w:trPr>
        <w:tc>
          <w:tcPr>
            <w:tcW w:w="5000" w:type="pct"/>
            <w:tcBorders>
              <w:top w:val="single" w:sz="6" w:space="0" w:color="78A22F" w:themeColor="accent1"/>
              <w:left w:val="nil"/>
              <w:bottom w:val="nil"/>
              <w:right w:val="nil"/>
            </w:tcBorders>
          </w:tcPr>
          <w:p w:rsidR="00CF7F2F" w:rsidRPr="00CF7F2F" w:rsidRDefault="00CF7F2F" w:rsidP="001F4154">
            <w:pPr>
              <w:pStyle w:val="BoxSpaceBelow"/>
              <w:rPr>
                <w:rFonts w:ascii="Times New Roman" w:hAnsi="Times New Roman"/>
                <w:b/>
                <w:vanish/>
                <w:color w:val="FF00FF"/>
              </w:rPr>
            </w:pPr>
          </w:p>
        </w:tc>
      </w:tr>
    </w:tbl>
    <w:p w:rsidR="00CF7F2F" w:rsidRDefault="00CF7F2F">
      <w:pPr>
        <w:pStyle w:val="BodyText"/>
      </w:pPr>
    </w:p>
    <w:p w:rsidR="00CF7F2F" w:rsidRDefault="00CF7F2F" w:rsidP="00CF7F2F">
      <w:pPr>
        <w:pStyle w:val="BodyText"/>
      </w:pPr>
      <w:r>
        <w:br w:type="page"/>
      </w:r>
    </w:p>
    <w:p w:rsidR="00CF7F2F" w:rsidRDefault="00CF7F2F" w:rsidP="00CF7F2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CF7F2F" w:rsidTr="001F4154">
        <w:tc>
          <w:tcPr>
            <w:tcW w:w="5000" w:type="pct"/>
            <w:tcBorders>
              <w:top w:val="single" w:sz="6" w:space="0" w:color="78A22F" w:themeColor="accent1"/>
              <w:left w:val="nil"/>
              <w:bottom w:val="nil"/>
              <w:right w:val="nil"/>
            </w:tcBorders>
            <w:shd w:val="clear" w:color="auto" w:fill="auto"/>
          </w:tcPr>
          <w:p w:rsidR="00CF7F2F" w:rsidRPr="00784A05" w:rsidRDefault="00CF7F2F" w:rsidP="00E20C6B">
            <w:pPr>
              <w:pStyle w:val="TableTitle"/>
            </w:pPr>
            <w:r>
              <w:rPr>
                <w:b w:val="0"/>
              </w:rPr>
              <w:t xml:space="preserve">Table </w:t>
            </w:r>
            <w:r w:rsidR="00601D05">
              <w:rPr>
                <w:b w:val="0"/>
              </w:rPr>
              <w:t>J.</w:t>
            </w:r>
            <w:r w:rsidR="00E20C6B">
              <w:rPr>
                <w:b w:val="0"/>
              </w:rPr>
              <w:t>1</w:t>
            </w:r>
            <w:r>
              <w:tab/>
              <w:t>Policy</w:t>
            </w:r>
            <w:r>
              <w:noBreakHyphen/>
              <w:t>relevant data</w:t>
            </w:r>
          </w:p>
        </w:tc>
      </w:tr>
      <w:tr w:rsidR="00CF7F2F"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2835"/>
              <w:gridCol w:w="3545"/>
              <w:gridCol w:w="4789"/>
            </w:tblGrid>
            <w:tr w:rsidR="00CF7F2F" w:rsidTr="00DB4F60">
              <w:tc>
                <w:tcPr>
                  <w:tcW w:w="844" w:type="pct"/>
                  <w:tcBorders>
                    <w:top w:val="single" w:sz="6" w:space="0" w:color="BFBFBF" w:themeColor="background2"/>
                    <w:bottom w:val="single" w:sz="6" w:space="0" w:color="BFBFBF" w:themeColor="background2"/>
                  </w:tcBorders>
                  <w:shd w:val="clear" w:color="auto" w:fill="auto"/>
                  <w:tcMar>
                    <w:top w:w="28" w:type="dxa"/>
                  </w:tcMar>
                </w:tcPr>
                <w:p w:rsidR="00CF7F2F" w:rsidRDefault="00CF7F2F" w:rsidP="001F4154">
                  <w:pPr>
                    <w:pStyle w:val="TableColumnHeading"/>
                    <w:jc w:val="left"/>
                  </w:pPr>
                  <w:r>
                    <w:t>Policy question</w:t>
                  </w:r>
                </w:p>
              </w:tc>
              <w:tc>
                <w:tcPr>
                  <w:tcW w:w="1055" w:type="pct"/>
                  <w:tcBorders>
                    <w:top w:val="single" w:sz="6" w:space="0" w:color="BFBFBF" w:themeColor="background2"/>
                    <w:bottom w:val="single" w:sz="6" w:space="0" w:color="BFBFBF" w:themeColor="background2"/>
                  </w:tcBorders>
                  <w:shd w:val="clear" w:color="auto" w:fill="auto"/>
                  <w:tcMar>
                    <w:top w:w="28" w:type="dxa"/>
                  </w:tcMar>
                </w:tcPr>
                <w:p w:rsidR="00CF7F2F" w:rsidRDefault="00CF7F2F" w:rsidP="001F4154">
                  <w:pPr>
                    <w:pStyle w:val="TableColumnHeading"/>
                    <w:jc w:val="left"/>
                  </w:pPr>
                  <w:r>
                    <w:t>Data required</w:t>
                  </w:r>
                </w:p>
              </w:tc>
              <w:tc>
                <w:tcPr>
                  <w:tcW w:w="1319" w:type="pct"/>
                  <w:tcBorders>
                    <w:top w:val="single" w:sz="6" w:space="0" w:color="BFBFBF" w:themeColor="background2"/>
                    <w:bottom w:val="single" w:sz="6" w:space="0" w:color="BFBFBF" w:themeColor="background2"/>
                  </w:tcBorders>
                  <w:shd w:val="clear" w:color="auto" w:fill="auto"/>
                  <w:tcMar>
                    <w:top w:w="28" w:type="dxa"/>
                  </w:tcMar>
                </w:tcPr>
                <w:p w:rsidR="00CF7F2F" w:rsidRDefault="00B96451" w:rsidP="001F4154">
                  <w:pPr>
                    <w:pStyle w:val="TableColumnHeading"/>
                    <w:ind w:right="28"/>
                    <w:jc w:val="left"/>
                  </w:pPr>
                  <w:r>
                    <w:t>Available data and gaps</w:t>
                  </w:r>
                </w:p>
              </w:tc>
              <w:tc>
                <w:tcPr>
                  <w:tcW w:w="1782" w:type="pct"/>
                  <w:tcBorders>
                    <w:top w:val="single" w:sz="6" w:space="0" w:color="BFBFBF" w:themeColor="background2"/>
                    <w:bottom w:val="single" w:sz="6" w:space="0" w:color="BFBFBF" w:themeColor="background2"/>
                  </w:tcBorders>
                </w:tcPr>
                <w:p w:rsidR="00CF7F2F" w:rsidRDefault="00CF7F2F" w:rsidP="001F4154">
                  <w:pPr>
                    <w:pStyle w:val="TableColumnHeading"/>
                    <w:ind w:right="28"/>
                    <w:jc w:val="left"/>
                  </w:pPr>
                  <w:r>
                    <w:t>Data response</w:t>
                  </w:r>
                </w:p>
              </w:tc>
            </w:tr>
            <w:tr w:rsidR="00CF7F2F" w:rsidTr="001F4154">
              <w:tc>
                <w:tcPr>
                  <w:tcW w:w="5000" w:type="pct"/>
                  <w:gridSpan w:val="4"/>
                  <w:tcBorders>
                    <w:top w:val="single" w:sz="6" w:space="0" w:color="BFBFBF" w:themeColor="background2"/>
                    <w:bottom w:val="single" w:sz="4" w:space="0" w:color="EEECE1"/>
                  </w:tcBorders>
                </w:tcPr>
                <w:p w:rsidR="00CF7F2F" w:rsidRPr="009054DC" w:rsidRDefault="00CF7F2F" w:rsidP="001F4154">
                  <w:pPr>
                    <w:pStyle w:val="TableUnitsRow"/>
                    <w:ind w:right="28"/>
                    <w:jc w:val="center"/>
                    <w:rPr>
                      <w:b/>
                    </w:rPr>
                  </w:pPr>
                  <w:r>
                    <w:rPr>
                      <w:b/>
                    </w:rPr>
                    <w:t>Tribunals</w:t>
                  </w:r>
                </w:p>
              </w:tc>
            </w:tr>
            <w:tr w:rsidR="00CF7F2F" w:rsidTr="00E20C6B">
              <w:tc>
                <w:tcPr>
                  <w:tcW w:w="844"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How efficient are tribunals?</w:t>
                  </w:r>
                </w:p>
                <w:p w:rsidR="00CF7F2F" w:rsidRPr="004C578A" w:rsidRDefault="00CF7F2F" w:rsidP="00CF7F2F">
                  <w:pPr>
                    <w:pStyle w:val="TableBullet"/>
                    <w:spacing w:line="220" w:lineRule="atLeast"/>
                    <w:rPr>
                      <w:rFonts w:eastAsiaTheme="minorHAnsi" w:cstheme="minorBidi"/>
                      <w:szCs w:val="22"/>
                      <w:lang w:eastAsia="en-US"/>
                    </w:rPr>
                  </w:pPr>
                  <w:r w:rsidRPr="004C578A">
                    <w:t xml:space="preserve">Where </w:t>
                  </w:r>
                  <w:proofErr w:type="gramStart"/>
                  <w:r w:rsidRPr="004C578A">
                    <w:t>could improvements in tribunal services</w:t>
                  </w:r>
                  <w:proofErr w:type="gramEnd"/>
                  <w:r w:rsidRPr="004C578A">
                    <w:t xml:space="preserve"> be made?</w:t>
                  </w:r>
                </w:p>
              </w:tc>
              <w:tc>
                <w:tcPr>
                  <w:tcW w:w="1055"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Data on the number of tribunals and their caseload, costs, fees and timeliness</w:t>
                  </w:r>
                  <w:r>
                    <w:t>, by case type</w:t>
                  </w:r>
                  <w:r w:rsidRPr="004C578A">
                    <w:t xml:space="preserve">. </w:t>
                  </w:r>
                </w:p>
              </w:tc>
              <w:tc>
                <w:tcPr>
                  <w:tcW w:w="1319"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Consistent and complete data not reported in Annual Reports.</w:t>
                  </w:r>
                </w:p>
                <w:p w:rsidR="00CF7F2F" w:rsidRPr="004C578A" w:rsidRDefault="00CF7F2F" w:rsidP="00CF7F2F">
                  <w:pPr>
                    <w:pStyle w:val="TableBullet"/>
                    <w:spacing w:line="220" w:lineRule="atLeast"/>
                  </w:pPr>
                  <w:r w:rsidRPr="004C578A">
                    <w:t>Not all amalgamated tribunals collect cost data separated by case type.</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Consistent terminology needed for benchmarking.</w:t>
                  </w:r>
                </w:p>
                <w:p w:rsidR="00CF7F2F" w:rsidRPr="004C578A" w:rsidRDefault="00CF7F2F" w:rsidP="00CF7F2F">
                  <w:pPr>
                    <w:pStyle w:val="TableBullet"/>
                    <w:spacing w:line="220" w:lineRule="atLeast"/>
                    <w:rPr>
                      <w:i/>
                    </w:rPr>
                  </w:pPr>
                  <w:r w:rsidRPr="004C578A">
                    <w:t>Caseload, fees, cost and timeliness data required; separated by case type for amalgamated tribunals.</w:t>
                  </w:r>
                </w:p>
              </w:tc>
            </w:tr>
            <w:tr w:rsidR="00CF7F2F" w:rsidTr="00E20C6B">
              <w:tc>
                <w:tcPr>
                  <w:tcW w:w="844"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Are tribunals easy to use, including for self</w:t>
                  </w:r>
                  <w:r w:rsidRPr="004C578A">
                    <w:noBreakHyphen/>
                    <w:t>represented litigants?</w:t>
                  </w:r>
                </w:p>
              </w:tc>
              <w:tc>
                <w:tcPr>
                  <w:tcW w:w="1055"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Rate of legal representation.</w:t>
                  </w:r>
                </w:p>
                <w:p w:rsidR="00CF7F2F" w:rsidRPr="004C578A" w:rsidRDefault="00CF7F2F" w:rsidP="00CF7F2F">
                  <w:pPr>
                    <w:pStyle w:val="TableBullet"/>
                    <w:spacing w:line="220" w:lineRule="atLeast"/>
                  </w:pPr>
                  <w:r w:rsidRPr="004C578A">
                    <w:t>Referral rate of ADR.</w:t>
                  </w:r>
                </w:p>
                <w:p w:rsidR="00CF7F2F" w:rsidRPr="004C578A" w:rsidRDefault="00CF7F2F" w:rsidP="00CF7F2F">
                  <w:pPr>
                    <w:pStyle w:val="TableBullet"/>
                    <w:spacing w:line="220" w:lineRule="atLeast"/>
                  </w:pPr>
                  <w:r w:rsidRPr="004C578A">
                    <w:t xml:space="preserve">Settlement rates through ADR. </w:t>
                  </w:r>
                </w:p>
              </w:tc>
              <w:tc>
                <w:tcPr>
                  <w:tcW w:w="1319"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Data not reported for all tribunals; reporting measures are inconsistent.</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Data on the rate of legal and other types of representation, by type of case.</w:t>
                  </w:r>
                </w:p>
                <w:p w:rsidR="00CF7F2F" w:rsidRPr="004C578A" w:rsidRDefault="00CF7F2F" w:rsidP="00CF7F2F">
                  <w:pPr>
                    <w:pStyle w:val="TableBullet"/>
                    <w:spacing w:line="220" w:lineRule="atLeast"/>
                  </w:pPr>
                  <w:r w:rsidRPr="004C578A">
                    <w:t>Data on how disputes were settled and whether ADR was used.</w:t>
                  </w:r>
                </w:p>
              </w:tc>
            </w:tr>
            <w:tr w:rsidR="00CF7F2F" w:rsidTr="001F4154">
              <w:tc>
                <w:tcPr>
                  <w:tcW w:w="5000" w:type="pct"/>
                  <w:gridSpan w:val="4"/>
                  <w:tcBorders>
                    <w:top w:val="single" w:sz="4" w:space="0" w:color="EEECE1"/>
                    <w:bottom w:val="single" w:sz="4" w:space="0" w:color="EEECE1"/>
                  </w:tcBorders>
                  <w:shd w:val="clear" w:color="auto" w:fill="auto"/>
                </w:tcPr>
                <w:p w:rsidR="00CF7F2F" w:rsidRPr="00CF7F2F" w:rsidRDefault="00CF7F2F" w:rsidP="00CF7F2F">
                  <w:pPr>
                    <w:pStyle w:val="TableBodyText"/>
                    <w:jc w:val="center"/>
                    <w:rPr>
                      <w:b/>
                    </w:rPr>
                  </w:pPr>
                  <w:r>
                    <w:rPr>
                      <w:b/>
                    </w:rPr>
                    <w:t>Court processes</w:t>
                  </w:r>
                </w:p>
              </w:tc>
            </w:tr>
            <w:tr w:rsidR="00CF7F2F" w:rsidTr="00E20C6B">
              <w:tc>
                <w:tcPr>
                  <w:tcW w:w="844" w:type="pct"/>
                  <w:tcBorders>
                    <w:top w:val="single" w:sz="4" w:space="0" w:color="EEECE1"/>
                    <w:bottom w:val="single" w:sz="4" w:space="0" w:color="EEECE1"/>
                  </w:tcBorders>
                  <w:shd w:val="clear" w:color="auto" w:fill="auto"/>
                </w:tcPr>
                <w:p w:rsidR="00CF7F2F" w:rsidRPr="004C578A" w:rsidRDefault="00CF7F2F" w:rsidP="00CF7F2F">
                  <w:pPr>
                    <w:pStyle w:val="TableBullet"/>
                    <w:spacing w:line="220" w:lineRule="atLeast"/>
                  </w:pPr>
                  <w:r w:rsidRPr="004C578A">
                    <w:t xml:space="preserve">What is the relative effectiveness and efficiency of different case management approaches? </w:t>
                  </w:r>
                </w:p>
                <w:p w:rsidR="00CF7F2F" w:rsidRPr="004C578A" w:rsidRDefault="00CF7F2F" w:rsidP="00CF7F2F">
                  <w:pPr>
                    <w:pStyle w:val="TableBullet"/>
                    <w:spacing w:line="220" w:lineRule="atLeast"/>
                  </w:pPr>
                  <w:r w:rsidRPr="004C578A">
                    <w:t>What is the scope of disproportionate discovery?</w:t>
                  </w:r>
                </w:p>
                <w:p w:rsidR="00CF7F2F" w:rsidRPr="004C578A" w:rsidRDefault="00CF7F2F" w:rsidP="00CF7F2F">
                  <w:pPr>
                    <w:pStyle w:val="TableBullet"/>
                    <w:spacing w:line="220" w:lineRule="atLeast"/>
                  </w:pPr>
                  <w:r w:rsidRPr="004C578A">
                    <w:t>Have reforms to discovery rules been effective?</w:t>
                  </w:r>
                </w:p>
                <w:p w:rsidR="00CF7F2F" w:rsidRPr="004C578A" w:rsidDel="00D83F38" w:rsidRDefault="00CF7F2F" w:rsidP="00CF7F2F">
                  <w:pPr>
                    <w:pStyle w:val="TableBullet"/>
                    <w:spacing w:line="220" w:lineRule="atLeast"/>
                  </w:pPr>
                  <w:r w:rsidRPr="004C578A">
                    <w:t>Have reforms to expert evidence rules been effective?</w:t>
                  </w:r>
                </w:p>
              </w:tc>
              <w:tc>
                <w:tcPr>
                  <w:tcW w:w="1055" w:type="pct"/>
                  <w:tcBorders>
                    <w:top w:val="single" w:sz="4" w:space="0" w:color="EEECE1"/>
                    <w:bottom w:val="single" w:sz="4" w:space="0" w:color="EEECE1"/>
                  </w:tcBorders>
                  <w:shd w:val="clear" w:color="auto" w:fill="auto"/>
                </w:tcPr>
                <w:p w:rsidR="00CF7F2F" w:rsidRPr="004C578A" w:rsidRDefault="00CF7F2F" w:rsidP="00CF7F2F">
                  <w:pPr>
                    <w:pStyle w:val="TableBullet"/>
                    <w:framePr w:w="2155" w:hSpace="227" w:vSpace="181" w:wrap="around" w:vAnchor="text" w:hAnchor="page" w:xAlign="outside" w:y="1"/>
                    <w:spacing w:line="220" w:lineRule="atLeast"/>
                  </w:pPr>
                  <w:r w:rsidRPr="004C578A">
                    <w:t xml:space="preserve">Cost and timeliness data by case type by case management method. </w:t>
                  </w:r>
                </w:p>
                <w:p w:rsidR="00997533" w:rsidRPr="00997533" w:rsidRDefault="00CF7F2F" w:rsidP="00CF7F2F">
                  <w:pPr>
                    <w:pStyle w:val="TableBullet"/>
                    <w:framePr w:w="2155" w:hSpace="227" w:vSpace="181" w:wrap="around" w:vAnchor="text" w:hAnchor="page" w:xAlign="outside" w:y="1"/>
                    <w:spacing w:line="220" w:lineRule="atLeast"/>
                    <w:rPr>
                      <w:i/>
                    </w:rPr>
                  </w:pPr>
                  <w:r w:rsidRPr="004C578A">
                    <w:t>Costs of discovery relati</w:t>
                  </w:r>
                  <w:r w:rsidR="00997533">
                    <w:t>ve to total costs of litigation including</w:t>
                  </w:r>
                  <w:r w:rsidRPr="004C578A">
                    <w:t xml:space="preserve"> the value of what is at stake for</w:t>
                  </w:r>
                  <w:r w:rsidR="00997533">
                    <w:t xml:space="preserve"> the parties </w:t>
                  </w:r>
                  <w:r w:rsidR="00B66759">
                    <w:t>involved</w:t>
                  </w:r>
                  <w:r w:rsidR="00997533">
                    <w:t xml:space="preserve"> and number of discovered documents.</w:t>
                  </w:r>
                </w:p>
                <w:p w:rsidR="00CF7F2F" w:rsidRPr="004C578A" w:rsidRDefault="00997533" w:rsidP="00CF7F2F">
                  <w:pPr>
                    <w:pStyle w:val="TableBullet"/>
                    <w:framePr w:w="2155" w:hSpace="227" w:vSpace="181" w:wrap="around" w:vAnchor="text" w:hAnchor="page" w:xAlign="outside" w:y="1"/>
                    <w:spacing w:line="220" w:lineRule="atLeast"/>
                    <w:rPr>
                      <w:i/>
                    </w:rPr>
                  </w:pPr>
                  <w:r>
                    <w:t>S</w:t>
                  </w:r>
                  <w:r w:rsidR="00CF7F2F" w:rsidRPr="004C578A">
                    <w:t>urvey</w:t>
                  </w:r>
                  <w:r>
                    <w:t>s</w:t>
                  </w:r>
                  <w:r w:rsidR="00CF7F2F" w:rsidRPr="004C578A">
                    <w:t xml:space="preserve"> </w:t>
                  </w:r>
                  <w:r>
                    <w:t>of</w:t>
                  </w:r>
                  <w:r w:rsidR="00CF7F2F" w:rsidRPr="004C578A">
                    <w:t xml:space="preserve"> judges’ and practitioners’ views on the extent to which discovered documents assist in the resolution of the dispute.</w:t>
                  </w:r>
                </w:p>
                <w:p w:rsidR="00CF7F2F" w:rsidRPr="004C578A" w:rsidRDefault="00997533" w:rsidP="00CF7F2F">
                  <w:pPr>
                    <w:pStyle w:val="TableBullet"/>
                    <w:spacing w:line="220" w:lineRule="atLeast"/>
                    <w:rPr>
                      <w:i/>
                    </w:rPr>
                  </w:pPr>
                  <w:r>
                    <w:t>Cost</w:t>
                  </w:r>
                  <w:r w:rsidR="00CF7F2F" w:rsidRPr="004C578A">
                    <w:t xml:space="preserve"> of expert evidence to litigants</w:t>
                  </w:r>
                  <w:r w:rsidR="00CF7F2F" w:rsidRPr="004C578A">
                    <w:rPr>
                      <w:i/>
                    </w:rPr>
                    <w:t>,</w:t>
                  </w:r>
                  <w:r w:rsidR="00CF7F2F" w:rsidRPr="004C578A">
                    <w:t xml:space="preserve"> court time utilised for expert evidence, survey data on the quality/utility of different forms of expert evidence.</w:t>
                  </w:r>
                </w:p>
              </w:tc>
              <w:tc>
                <w:tcPr>
                  <w:tcW w:w="1319" w:type="pct"/>
                  <w:tcBorders>
                    <w:top w:val="single" w:sz="4" w:space="0" w:color="EEECE1"/>
                    <w:bottom w:val="single" w:sz="4" w:space="0" w:color="EEECE1"/>
                  </w:tcBorders>
                  <w:shd w:val="clear" w:color="auto" w:fill="auto"/>
                </w:tcPr>
                <w:p w:rsidR="00CF7F2F" w:rsidRPr="004C578A" w:rsidRDefault="00CF7F2F" w:rsidP="00CF7F2F">
                  <w:pPr>
                    <w:pStyle w:val="TableBullet"/>
                    <w:framePr w:w="2155" w:hSpace="227" w:vSpace="181" w:wrap="around" w:vAnchor="text" w:hAnchor="page" w:xAlign="outside" w:y="1"/>
                    <w:spacing w:line="220" w:lineRule="atLeast"/>
                    <w:rPr>
                      <w:i/>
                    </w:rPr>
                  </w:pPr>
                  <w:r w:rsidRPr="004C578A">
                    <w:t>Limited data overall.</w:t>
                  </w:r>
                </w:p>
                <w:p w:rsidR="00CF7F2F" w:rsidRPr="004C578A" w:rsidRDefault="00CF7F2F" w:rsidP="00CF7F2F">
                  <w:pPr>
                    <w:pStyle w:val="TableBullet"/>
                    <w:spacing w:line="220" w:lineRule="atLeast"/>
                  </w:pPr>
                  <w:r w:rsidRPr="004C578A">
                    <w:t>Limited data on the cost</w:t>
                  </w:r>
                  <w:r w:rsidRPr="004C578A">
                    <w:noBreakHyphen/>
                    <w:t>effectiveness of different case management approaches for resolving different case types.</w:t>
                  </w:r>
                </w:p>
                <w:p w:rsidR="00CF7F2F" w:rsidRPr="004C578A" w:rsidRDefault="00CF7F2F" w:rsidP="00CF7F2F">
                  <w:pPr>
                    <w:pStyle w:val="TableBullet"/>
                    <w:spacing w:line="220" w:lineRule="atLeast"/>
                  </w:pPr>
                  <w:r w:rsidRPr="004C578A">
                    <w:t>It is unclear the extent to which different courts measure the impacts of different case management approaches on timeliness, court resources and litigant costs. Little information is publicly available.</w:t>
                  </w:r>
                </w:p>
                <w:p w:rsidR="00CF7F2F" w:rsidRPr="004C578A" w:rsidRDefault="00CF7F2F" w:rsidP="00CF7F2F">
                  <w:pPr>
                    <w:pStyle w:val="TableBullet"/>
                    <w:spacing w:line="220" w:lineRule="atLeast"/>
                  </w:pPr>
                  <w:r w:rsidRPr="004C578A">
                    <w:t xml:space="preserve">Very limited data on prevalence of disproportionate discovery and the impact of discovery reforms. </w:t>
                  </w:r>
                </w:p>
                <w:p w:rsidR="00CF7F2F" w:rsidRPr="004C578A" w:rsidRDefault="00CF7F2F" w:rsidP="00CF7F2F">
                  <w:pPr>
                    <w:pStyle w:val="TableBullet"/>
                    <w:spacing w:line="220" w:lineRule="atLeast"/>
                  </w:pPr>
                  <w:r w:rsidRPr="004C578A">
                    <w:t>Cost of expert evidence not publicly available.</w:t>
                  </w:r>
                </w:p>
              </w:tc>
              <w:tc>
                <w:tcPr>
                  <w:tcW w:w="1782" w:type="pct"/>
                  <w:tcBorders>
                    <w:top w:val="single" w:sz="4" w:space="0" w:color="EEECE1"/>
                    <w:bottom w:val="single" w:sz="4" w:space="0" w:color="EEECE1"/>
                  </w:tcBorders>
                  <w:shd w:val="clear" w:color="auto" w:fill="auto"/>
                </w:tcPr>
                <w:p w:rsidR="00CF7F2F" w:rsidRPr="004C578A" w:rsidRDefault="00CF7F2F" w:rsidP="00CF7F2F">
                  <w:pPr>
                    <w:pStyle w:val="TableBullet"/>
                    <w:framePr w:w="2155" w:hSpace="227" w:vSpace="181" w:wrap="around" w:vAnchor="text" w:hAnchor="page" w:xAlign="outside" w:y="1"/>
                    <w:spacing w:line="220" w:lineRule="atLeast"/>
                  </w:pPr>
                  <w:r w:rsidRPr="004C578A">
                    <w:t xml:space="preserve">Courts’ case management systems should collect statistics which allow courts to evaluate the impact of case management and procedural reforms on timeliness and court resources. </w:t>
                  </w:r>
                </w:p>
                <w:p w:rsidR="00CF7F2F" w:rsidRPr="004C578A" w:rsidRDefault="00CF7F2F" w:rsidP="00CF7F2F">
                  <w:pPr>
                    <w:pStyle w:val="TableBullet"/>
                    <w:spacing w:line="220" w:lineRule="atLeast"/>
                  </w:pPr>
                  <w:r w:rsidRPr="004C578A">
                    <w:t>An appropriate body for coordinating analysis and evaluation of different case management approaches should be determined</w:t>
                  </w:r>
                  <w:r>
                    <w:t>. Evaluations should include the</w:t>
                  </w:r>
                  <w:r w:rsidRPr="004C578A">
                    <w:t xml:space="preserve"> impact of procedural and case management reforms on litigant costs. </w:t>
                  </w:r>
                </w:p>
                <w:p w:rsidR="00CF7F2F" w:rsidRPr="004C578A" w:rsidRDefault="00CF7F2F" w:rsidP="00CF7F2F">
                  <w:pPr>
                    <w:pStyle w:val="TableBullet"/>
                    <w:spacing w:line="220" w:lineRule="atLeast"/>
                  </w:pPr>
                  <w:r w:rsidRPr="004C578A">
                    <w:t>Data could be collected at infrequent intervals on</w:t>
                  </w:r>
                  <w:r w:rsidR="00B66759">
                    <w:t>:</w:t>
                  </w:r>
                  <w:r w:rsidRPr="004C578A">
                    <w:t xml:space="preserve"> total litigation costs and amount of costs</w:t>
                  </w:r>
                  <w:r w:rsidR="00B66759">
                    <w:t xml:space="preserve"> associated with discovery;</w:t>
                  </w:r>
                  <w:r w:rsidRPr="004C578A">
                    <w:t xml:space="preserve"> the value of what is at stake fo</w:t>
                  </w:r>
                  <w:r w:rsidR="00B66759">
                    <w:t>r the parties in the litigation;</w:t>
                  </w:r>
                  <w:r w:rsidRPr="004C578A">
                    <w:t xml:space="preserve"> the number of discovered document</w:t>
                  </w:r>
                  <w:r w:rsidR="00B66759">
                    <w:t>s that are relied upon at trial;</w:t>
                  </w:r>
                  <w:r w:rsidRPr="004C578A">
                    <w:t xml:space="preserve"> whether settleme</w:t>
                  </w:r>
                  <w:r w:rsidR="00B66759">
                    <w:t>nt was achieved after discovery; and</w:t>
                  </w:r>
                  <w:r w:rsidRPr="004C578A">
                    <w:t xml:space="preserve"> lawyers</w:t>
                  </w:r>
                  <w:r w:rsidR="00B66759">
                    <w:t>’</w:t>
                  </w:r>
                  <w:r w:rsidRPr="004C578A">
                    <w:t xml:space="preserve"> impressions of the extent to which discovered documents were crucial in resolving the dispute or narrowing the issues in dispute. A closed case survey instrument could be used for this purpose. Surveys developed by the Federal Judicial Centre in the United States could be drawn upon for this purpose.</w:t>
                  </w:r>
                </w:p>
              </w:tc>
            </w:tr>
          </w:tbl>
          <w:p w:rsidR="00CF7F2F" w:rsidRDefault="00CF7F2F" w:rsidP="001F4154">
            <w:pPr>
              <w:pStyle w:val="Box"/>
            </w:pPr>
          </w:p>
        </w:tc>
      </w:tr>
      <w:tr w:rsidR="00CF7F2F" w:rsidTr="001F4154">
        <w:trPr>
          <w:cantSplit/>
        </w:trPr>
        <w:tc>
          <w:tcPr>
            <w:tcW w:w="5000" w:type="pct"/>
            <w:tcBorders>
              <w:top w:val="nil"/>
              <w:left w:val="nil"/>
              <w:bottom w:val="single" w:sz="6" w:space="0" w:color="78A22F" w:themeColor="accent1"/>
              <w:right w:val="nil"/>
            </w:tcBorders>
            <w:shd w:val="clear" w:color="auto" w:fill="auto"/>
          </w:tcPr>
          <w:p w:rsidR="00CF7F2F" w:rsidRDefault="00CF7F2F" w:rsidP="001F4154">
            <w:pPr>
              <w:pStyle w:val="Box"/>
              <w:spacing w:before="0" w:line="120" w:lineRule="exact"/>
            </w:pPr>
          </w:p>
        </w:tc>
      </w:tr>
    </w:tbl>
    <w:p w:rsidR="007D5C11" w:rsidRDefault="007D5C11" w:rsidP="007D5C1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7D5C11" w:rsidTr="001F4154">
        <w:tc>
          <w:tcPr>
            <w:tcW w:w="5000" w:type="pct"/>
            <w:tcBorders>
              <w:top w:val="single" w:sz="6" w:space="0" w:color="78A22F" w:themeColor="accent1"/>
              <w:left w:val="nil"/>
              <w:bottom w:val="nil"/>
              <w:right w:val="nil"/>
            </w:tcBorders>
            <w:shd w:val="clear" w:color="auto" w:fill="auto"/>
          </w:tcPr>
          <w:p w:rsidR="007D5C11" w:rsidRPr="00784A05" w:rsidRDefault="007D5C11" w:rsidP="00E20C6B">
            <w:pPr>
              <w:pStyle w:val="TableTitle"/>
            </w:pPr>
            <w:r>
              <w:rPr>
                <w:b w:val="0"/>
              </w:rPr>
              <w:t xml:space="preserve">Table </w:t>
            </w:r>
            <w:r w:rsidR="00601D05">
              <w:rPr>
                <w:b w:val="0"/>
              </w:rPr>
              <w:t>J.</w:t>
            </w:r>
            <w:r w:rsidR="00E20C6B">
              <w:rPr>
                <w:b w:val="0"/>
              </w:rPr>
              <w:t>1</w:t>
            </w:r>
            <w:r>
              <w:tab/>
              <w:t>Policy</w:t>
            </w:r>
            <w:r>
              <w:noBreakHyphen/>
              <w:t>relevant data</w:t>
            </w:r>
          </w:p>
        </w:tc>
      </w:tr>
      <w:tr w:rsidR="007D5C11"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2835"/>
              <w:gridCol w:w="3545"/>
              <w:gridCol w:w="4789"/>
            </w:tblGrid>
            <w:tr w:rsidR="007D5C11" w:rsidTr="00DB4F60">
              <w:tc>
                <w:tcPr>
                  <w:tcW w:w="844" w:type="pct"/>
                  <w:tcBorders>
                    <w:top w:val="single" w:sz="6" w:space="0" w:color="BFBFBF" w:themeColor="background2"/>
                    <w:bottom w:val="single" w:sz="4" w:space="0" w:color="EEECE1"/>
                  </w:tcBorders>
                  <w:shd w:val="clear" w:color="auto" w:fill="auto"/>
                  <w:tcMar>
                    <w:top w:w="28" w:type="dxa"/>
                  </w:tcMar>
                </w:tcPr>
                <w:p w:rsidR="007D5C11" w:rsidRDefault="007D5C11" w:rsidP="001F4154">
                  <w:pPr>
                    <w:pStyle w:val="TableColumnHeading"/>
                    <w:jc w:val="left"/>
                  </w:pPr>
                  <w:r>
                    <w:t>Policy question</w:t>
                  </w:r>
                </w:p>
              </w:tc>
              <w:tc>
                <w:tcPr>
                  <w:tcW w:w="1055" w:type="pct"/>
                  <w:tcBorders>
                    <w:top w:val="single" w:sz="6" w:space="0" w:color="BFBFBF" w:themeColor="background2"/>
                    <w:bottom w:val="single" w:sz="4" w:space="0" w:color="EEECE1"/>
                  </w:tcBorders>
                  <w:shd w:val="clear" w:color="auto" w:fill="auto"/>
                  <w:tcMar>
                    <w:top w:w="28" w:type="dxa"/>
                  </w:tcMar>
                </w:tcPr>
                <w:p w:rsidR="007D5C11" w:rsidRDefault="007D5C11" w:rsidP="001F4154">
                  <w:pPr>
                    <w:pStyle w:val="TableColumnHeading"/>
                    <w:jc w:val="left"/>
                  </w:pPr>
                  <w:r>
                    <w:t>Data required</w:t>
                  </w:r>
                </w:p>
              </w:tc>
              <w:tc>
                <w:tcPr>
                  <w:tcW w:w="1319" w:type="pct"/>
                  <w:tcBorders>
                    <w:top w:val="single" w:sz="6" w:space="0" w:color="BFBFBF" w:themeColor="background2"/>
                    <w:bottom w:val="single" w:sz="4" w:space="0" w:color="EEECE1"/>
                  </w:tcBorders>
                  <w:shd w:val="clear" w:color="auto" w:fill="auto"/>
                  <w:tcMar>
                    <w:top w:w="28" w:type="dxa"/>
                  </w:tcMar>
                </w:tcPr>
                <w:p w:rsidR="007D5C11" w:rsidRDefault="00B96451" w:rsidP="001F4154">
                  <w:pPr>
                    <w:pStyle w:val="TableColumnHeading"/>
                    <w:ind w:right="28"/>
                    <w:jc w:val="left"/>
                  </w:pPr>
                  <w:r>
                    <w:t>Available data and gaps</w:t>
                  </w:r>
                </w:p>
              </w:tc>
              <w:tc>
                <w:tcPr>
                  <w:tcW w:w="1782" w:type="pct"/>
                  <w:tcBorders>
                    <w:top w:val="single" w:sz="6" w:space="0" w:color="BFBFBF" w:themeColor="background2"/>
                    <w:bottom w:val="single" w:sz="4" w:space="0" w:color="EEECE1"/>
                  </w:tcBorders>
                </w:tcPr>
                <w:p w:rsidR="007D5C11" w:rsidRDefault="007D5C11" w:rsidP="001F4154">
                  <w:pPr>
                    <w:pStyle w:val="TableColumnHeading"/>
                    <w:ind w:right="28"/>
                    <w:jc w:val="left"/>
                  </w:pPr>
                  <w:r>
                    <w:t>Data response</w:t>
                  </w:r>
                </w:p>
              </w:tc>
            </w:tr>
            <w:tr w:rsidR="007D5C11" w:rsidTr="00531157">
              <w:tc>
                <w:tcPr>
                  <w:tcW w:w="5000" w:type="pct"/>
                  <w:gridSpan w:val="4"/>
                  <w:tcBorders>
                    <w:top w:val="single" w:sz="4" w:space="0" w:color="EEECE1"/>
                    <w:bottom w:val="single" w:sz="4" w:space="0" w:color="EEECE1"/>
                  </w:tcBorders>
                </w:tcPr>
                <w:p w:rsidR="007D5C11" w:rsidRPr="009054DC" w:rsidRDefault="007D5C11" w:rsidP="001F4154">
                  <w:pPr>
                    <w:pStyle w:val="TableUnitsRow"/>
                    <w:ind w:right="28"/>
                    <w:jc w:val="center"/>
                    <w:rPr>
                      <w:b/>
                    </w:rPr>
                  </w:pPr>
                  <w:r>
                    <w:rPr>
                      <w:b/>
                    </w:rPr>
                    <w:t>Court processes (continued)</w:t>
                  </w:r>
                </w:p>
              </w:tc>
            </w:tr>
            <w:tr w:rsidR="007D5C11" w:rsidTr="00E20C6B">
              <w:tc>
                <w:tcPr>
                  <w:tcW w:w="844" w:type="pct"/>
                  <w:tcBorders>
                    <w:top w:val="single" w:sz="4" w:space="0" w:color="EEECE1"/>
                    <w:bottom w:val="single" w:sz="4" w:space="0" w:color="EEECE1"/>
                  </w:tcBorders>
                  <w:shd w:val="clear" w:color="auto" w:fill="auto"/>
                </w:tcPr>
                <w:p w:rsidR="007D5C11" w:rsidRPr="004C578A" w:rsidRDefault="007D5C11" w:rsidP="007D5C11">
                  <w:pPr>
                    <w:pStyle w:val="TableBullet"/>
                    <w:spacing w:line="220" w:lineRule="atLeast"/>
                  </w:pPr>
                  <w:r w:rsidRPr="004C578A">
                    <w:t>How often is ADR used in the resolution of disputes lodged in courts?</w:t>
                  </w:r>
                </w:p>
                <w:p w:rsidR="007D5C11" w:rsidRPr="004C578A" w:rsidDel="00D83F38" w:rsidRDefault="007D5C11" w:rsidP="0065443E">
                  <w:pPr>
                    <w:pStyle w:val="TableBullet"/>
                    <w:spacing w:line="220" w:lineRule="atLeast"/>
                  </w:pPr>
                  <w:r w:rsidRPr="004C578A">
                    <w:t xml:space="preserve">How efficient and effective is ADR in assisting in the resolution of </w:t>
                  </w:r>
                  <w:r w:rsidR="0065443E">
                    <w:t>each type of dispute</w:t>
                  </w:r>
                  <w:r w:rsidRPr="004C578A">
                    <w:t>?</w:t>
                  </w:r>
                </w:p>
              </w:tc>
              <w:tc>
                <w:tcPr>
                  <w:tcW w:w="1055" w:type="pct"/>
                  <w:tcBorders>
                    <w:top w:val="single" w:sz="4" w:space="0" w:color="EEECE1"/>
                    <w:bottom w:val="single" w:sz="4" w:space="0" w:color="EEECE1"/>
                  </w:tcBorders>
                  <w:shd w:val="clear" w:color="auto" w:fill="auto"/>
                </w:tcPr>
                <w:p w:rsidR="007D5C11" w:rsidRPr="004C578A" w:rsidRDefault="007D5C11" w:rsidP="007D5C11">
                  <w:pPr>
                    <w:pStyle w:val="TableBullet"/>
                    <w:framePr w:w="2155" w:hSpace="227" w:vSpace="181" w:wrap="around" w:vAnchor="text" w:hAnchor="page" w:xAlign="outside" w:y="1"/>
                    <w:spacing w:line="220" w:lineRule="atLeast"/>
                  </w:pPr>
                  <w:r w:rsidRPr="004C578A">
                    <w:t>Referral rate of ADR by legal matter.</w:t>
                  </w:r>
                </w:p>
                <w:p w:rsidR="007D5C11" w:rsidRPr="004C578A" w:rsidRDefault="007D5C11" w:rsidP="007D5C11">
                  <w:pPr>
                    <w:pStyle w:val="TableBullet"/>
                    <w:spacing w:line="220" w:lineRule="atLeast"/>
                  </w:pPr>
                  <w:r w:rsidRPr="004C578A">
                    <w:t>Type of ADR process used.</w:t>
                  </w:r>
                </w:p>
                <w:p w:rsidR="007D5C11" w:rsidRPr="004C578A" w:rsidRDefault="007D5C11" w:rsidP="007D5C11">
                  <w:pPr>
                    <w:pStyle w:val="TableBullet"/>
                    <w:spacing w:line="220" w:lineRule="atLeast"/>
                  </w:pPr>
                  <w:r w:rsidRPr="004C578A">
                    <w:t>Timing of ADR referral.</w:t>
                  </w:r>
                </w:p>
                <w:p w:rsidR="007D5C11" w:rsidRPr="004C578A" w:rsidRDefault="007D5C11" w:rsidP="007D5C11">
                  <w:pPr>
                    <w:pStyle w:val="TableBullet"/>
                    <w:spacing w:line="220" w:lineRule="atLeast"/>
                  </w:pPr>
                  <w:r w:rsidRPr="004C578A">
                    <w:t>Cost of ADR.</w:t>
                  </w:r>
                </w:p>
                <w:p w:rsidR="007D5C11" w:rsidRPr="004C578A" w:rsidRDefault="007D5C11" w:rsidP="007D5C11">
                  <w:pPr>
                    <w:pStyle w:val="TableBullet"/>
                    <w:spacing w:line="220" w:lineRule="atLeast"/>
                  </w:pPr>
                  <w:r w:rsidRPr="004C578A">
                    <w:t>Settlement rates.</w:t>
                  </w:r>
                </w:p>
                <w:p w:rsidR="007D5C11" w:rsidRPr="004C578A" w:rsidRDefault="007D5C11" w:rsidP="007D5C11">
                  <w:pPr>
                    <w:pStyle w:val="TableBullet"/>
                    <w:spacing w:line="220" w:lineRule="atLeast"/>
                  </w:pPr>
                  <w:r w:rsidRPr="004C578A">
                    <w:t>User satisfaction with the process.</w:t>
                  </w:r>
                </w:p>
              </w:tc>
              <w:tc>
                <w:tcPr>
                  <w:tcW w:w="1319" w:type="pct"/>
                  <w:tcBorders>
                    <w:top w:val="single" w:sz="4" w:space="0" w:color="EEECE1"/>
                    <w:bottom w:val="single" w:sz="4" w:space="0" w:color="EEECE1"/>
                  </w:tcBorders>
                  <w:shd w:val="clear" w:color="auto" w:fill="auto"/>
                </w:tcPr>
                <w:p w:rsidR="007D5C11" w:rsidRPr="004C578A" w:rsidRDefault="007D5C11" w:rsidP="007D5C11">
                  <w:pPr>
                    <w:pStyle w:val="TableBullet"/>
                    <w:framePr w:w="2155" w:hSpace="227" w:vSpace="181" w:wrap="around" w:vAnchor="text" w:hAnchor="page" w:xAlign="outside" w:y="1"/>
                    <w:spacing w:line="220" w:lineRule="atLeast"/>
                  </w:pPr>
                  <w:r w:rsidRPr="004C578A">
                    <w:t>Some data for ADR referral rates and settlement rates are reported in court annual reports but th</w:t>
                  </w:r>
                  <w:r>
                    <w:t>ese</w:t>
                  </w:r>
                  <w:r w:rsidRPr="004C578A">
                    <w:t xml:space="preserve"> data </w:t>
                  </w:r>
                  <w:r>
                    <w:t>are</w:t>
                  </w:r>
                  <w:r w:rsidRPr="004C578A">
                    <w:t xml:space="preserve"> not consistently reported and not broken down by legal matter.</w:t>
                  </w:r>
                </w:p>
                <w:p w:rsidR="007D5C11" w:rsidRPr="004C578A" w:rsidRDefault="007D5C11" w:rsidP="007D5C11">
                  <w:pPr>
                    <w:pStyle w:val="TableBullet"/>
                    <w:spacing w:line="220" w:lineRule="atLeast"/>
                    <w:rPr>
                      <w:i/>
                    </w:rPr>
                  </w:pPr>
                  <w:r w:rsidRPr="004C578A">
                    <w:t>Limited evaluations assessing user satisfaction with different ADR processes.</w:t>
                  </w:r>
                </w:p>
                <w:p w:rsidR="007D5C11" w:rsidRPr="004C578A" w:rsidRDefault="007D5C11" w:rsidP="001F4154">
                  <w:pPr>
                    <w:pStyle w:val="TableBullet"/>
                    <w:numPr>
                      <w:ilvl w:val="0"/>
                      <w:numId w:val="0"/>
                    </w:numPr>
                    <w:ind w:left="170"/>
                  </w:pPr>
                </w:p>
              </w:tc>
              <w:tc>
                <w:tcPr>
                  <w:tcW w:w="1782" w:type="pct"/>
                  <w:tcBorders>
                    <w:top w:val="single" w:sz="4" w:space="0" w:color="EEECE1"/>
                    <w:bottom w:val="single" w:sz="4" w:space="0" w:color="EEECE1"/>
                  </w:tcBorders>
                  <w:shd w:val="clear" w:color="auto" w:fill="auto"/>
                </w:tcPr>
                <w:p w:rsidR="007D5C11" w:rsidRPr="004C578A" w:rsidRDefault="007D5C11" w:rsidP="007D5C11">
                  <w:pPr>
                    <w:pStyle w:val="TableBullet"/>
                    <w:framePr w:w="2155" w:hSpace="227" w:vSpace="181" w:wrap="around" w:vAnchor="text" w:hAnchor="page" w:xAlign="outside" w:y="1"/>
                    <w:spacing w:line="220" w:lineRule="atLeast"/>
                    <w:rPr>
                      <w:i/>
                    </w:rPr>
                  </w:pPr>
                  <w:r w:rsidRPr="004C578A">
                    <w:t>Courts to report on how different legal case types have been resolved, if ADR was used and settlement rates.</w:t>
                  </w:r>
                </w:p>
                <w:p w:rsidR="007D5C11" w:rsidRPr="004C578A" w:rsidRDefault="007D5C11" w:rsidP="007D5C11">
                  <w:pPr>
                    <w:pStyle w:val="TableBullet"/>
                    <w:spacing w:line="220" w:lineRule="atLeast"/>
                  </w:pPr>
                  <w:r w:rsidRPr="004C578A">
                    <w:t>Terminology for legal case types and ADR processes would need to be agreed.</w:t>
                  </w:r>
                </w:p>
              </w:tc>
            </w:tr>
            <w:tr w:rsidR="007D5C11" w:rsidTr="001F4154">
              <w:tc>
                <w:tcPr>
                  <w:tcW w:w="5000" w:type="pct"/>
                  <w:gridSpan w:val="4"/>
                  <w:tcBorders>
                    <w:top w:val="single" w:sz="4" w:space="0" w:color="EEECE1"/>
                    <w:bottom w:val="single" w:sz="4" w:space="0" w:color="EEECE1"/>
                  </w:tcBorders>
                  <w:shd w:val="clear" w:color="auto" w:fill="auto"/>
                  <w:vAlign w:val="center"/>
                </w:tcPr>
                <w:p w:rsidR="007D5C11" w:rsidRPr="004C578A" w:rsidRDefault="007D5C11" w:rsidP="001F4154">
                  <w:pPr>
                    <w:pStyle w:val="TableBullet"/>
                    <w:numPr>
                      <w:ilvl w:val="0"/>
                      <w:numId w:val="0"/>
                    </w:numPr>
                    <w:ind w:left="170"/>
                    <w:jc w:val="center"/>
                    <w:rPr>
                      <w:i/>
                    </w:rPr>
                  </w:pPr>
                  <w:r w:rsidRPr="004C578A">
                    <w:rPr>
                      <w:b/>
                    </w:rPr>
                    <w:t>Costs awards</w:t>
                  </w:r>
                </w:p>
              </w:tc>
            </w:tr>
            <w:tr w:rsidR="007D5C11" w:rsidTr="00E20C6B">
              <w:tc>
                <w:tcPr>
                  <w:tcW w:w="844" w:type="pct"/>
                  <w:tcBorders>
                    <w:top w:val="single" w:sz="4" w:space="0" w:color="EEECE1"/>
                    <w:bottom w:val="single" w:sz="4" w:space="0" w:color="EEECE1"/>
                  </w:tcBorders>
                  <w:shd w:val="clear" w:color="auto" w:fill="auto"/>
                </w:tcPr>
                <w:p w:rsidR="007D5C11" w:rsidRPr="004C578A" w:rsidRDefault="007D5C11" w:rsidP="007D5C11">
                  <w:pPr>
                    <w:pStyle w:val="TableBullet"/>
                    <w:spacing w:line="220" w:lineRule="atLeast"/>
                  </w:pPr>
                  <w:r w:rsidRPr="004C578A">
                    <w:t xml:space="preserve">How can costs awards better encourage parties to only incur </w:t>
                  </w:r>
                  <w:r>
                    <w:t>reasonable</w:t>
                  </w:r>
                  <w:r w:rsidRPr="004C578A">
                    <w:t xml:space="preserve"> costs?</w:t>
                  </w:r>
                </w:p>
              </w:tc>
              <w:tc>
                <w:tcPr>
                  <w:tcW w:w="1055" w:type="pct"/>
                  <w:tcBorders>
                    <w:top w:val="single" w:sz="4" w:space="0" w:color="EEECE1"/>
                    <w:bottom w:val="single" w:sz="4" w:space="0" w:color="EEECE1"/>
                  </w:tcBorders>
                  <w:shd w:val="clear" w:color="auto" w:fill="auto"/>
                </w:tcPr>
                <w:p w:rsidR="007D5C11" w:rsidRPr="004C578A" w:rsidRDefault="007D5C11" w:rsidP="007D5C11">
                  <w:pPr>
                    <w:pStyle w:val="TableBullet"/>
                    <w:spacing w:line="220" w:lineRule="atLeast"/>
                  </w:pPr>
                  <w:r w:rsidRPr="004C578A">
                    <w:t>Periodic calculations of representative costs.</w:t>
                  </w:r>
                </w:p>
                <w:p w:rsidR="007D5C11" w:rsidRPr="004C578A" w:rsidRDefault="007D5C11" w:rsidP="007D5C11">
                  <w:pPr>
                    <w:pStyle w:val="TableBullet"/>
                    <w:spacing w:line="220" w:lineRule="atLeast"/>
                  </w:pPr>
                  <w:r>
                    <w:t>Typical</w:t>
                  </w:r>
                  <w:r w:rsidRPr="004C578A">
                    <w:t xml:space="preserve"> costs award</w:t>
                  </w:r>
                  <w:r>
                    <w:t>s</w:t>
                  </w:r>
                  <w:r w:rsidRPr="004C578A">
                    <w:t xml:space="preserve"> by case type</w:t>
                  </w:r>
                  <w:r>
                    <w:t xml:space="preserve">, amount </w:t>
                  </w:r>
                  <w:r w:rsidR="006F29CB">
                    <w:t xml:space="preserve">in dispute </w:t>
                  </w:r>
                  <w:r>
                    <w:t>and</w:t>
                  </w:r>
                  <w:r w:rsidRPr="004C578A">
                    <w:t xml:space="preserve"> length, relative to legal expense.</w:t>
                  </w:r>
                  <w:r>
                    <w:t xml:space="preserve"> </w:t>
                  </w:r>
                </w:p>
              </w:tc>
              <w:tc>
                <w:tcPr>
                  <w:tcW w:w="1319" w:type="pct"/>
                  <w:tcBorders>
                    <w:top w:val="single" w:sz="4" w:space="0" w:color="EEECE1"/>
                    <w:bottom w:val="single" w:sz="4" w:space="0" w:color="EEECE1"/>
                  </w:tcBorders>
                  <w:shd w:val="clear" w:color="auto" w:fill="auto"/>
                </w:tcPr>
                <w:p w:rsidR="007D5C11" w:rsidRPr="004C578A" w:rsidRDefault="007D5C11" w:rsidP="007D5C11">
                  <w:pPr>
                    <w:pStyle w:val="TableBullet"/>
                    <w:spacing w:line="220" w:lineRule="atLeast"/>
                  </w:pPr>
                  <w:r w:rsidRPr="004C578A">
                    <w:t xml:space="preserve">Lack of transparency around how costs awards are determined. Costs awards </w:t>
                  </w:r>
                  <w:r>
                    <w:t xml:space="preserve">are </w:t>
                  </w:r>
                  <w:r w:rsidRPr="004C578A">
                    <w:t>based on scale</w:t>
                  </w:r>
                  <w:r>
                    <w:t>s of</w:t>
                  </w:r>
                  <w:r w:rsidRPr="004C578A">
                    <w:t xml:space="preserve"> costs, but method of </w:t>
                  </w:r>
                  <w:r>
                    <w:t>setting scales</w:t>
                  </w:r>
                  <w:r w:rsidRPr="004C578A">
                    <w:t xml:space="preserve"> is unclear.</w:t>
                  </w:r>
                </w:p>
                <w:p w:rsidR="007D5C11" w:rsidRPr="004C578A" w:rsidRDefault="007D5C11" w:rsidP="007D5C11">
                  <w:pPr>
                    <w:pStyle w:val="TableBullet"/>
                    <w:spacing w:line="220" w:lineRule="atLeast"/>
                  </w:pPr>
                  <w:r w:rsidRPr="004C578A">
                    <w:t xml:space="preserve">Most recent </w:t>
                  </w:r>
                  <w:r>
                    <w:t xml:space="preserve">studies of </w:t>
                  </w:r>
                  <w:r w:rsidRPr="004C578A">
                    <w:t xml:space="preserve">legal costs for state courts released in 1993 and 1994. Legal costs of Federal Court and Family Court </w:t>
                  </w:r>
                  <w:r>
                    <w:t xml:space="preserve">are </w:t>
                  </w:r>
                  <w:r w:rsidRPr="004C578A">
                    <w:t>from 1999.</w:t>
                  </w:r>
                </w:p>
              </w:tc>
              <w:tc>
                <w:tcPr>
                  <w:tcW w:w="1782" w:type="pct"/>
                  <w:tcBorders>
                    <w:top w:val="single" w:sz="4" w:space="0" w:color="EEECE1"/>
                    <w:bottom w:val="single" w:sz="4" w:space="0" w:color="EEECE1"/>
                  </w:tcBorders>
                  <w:shd w:val="clear" w:color="auto" w:fill="auto"/>
                </w:tcPr>
                <w:p w:rsidR="007D5C11" w:rsidRPr="004C578A" w:rsidRDefault="0065443E" w:rsidP="0065443E">
                  <w:pPr>
                    <w:pStyle w:val="TableBullet"/>
                    <w:spacing w:line="220" w:lineRule="atLeast"/>
                  </w:pPr>
                  <w:r>
                    <w:t xml:space="preserve">ABS should collect data on legal costs and costs awards </w:t>
                  </w:r>
                  <w:r w:rsidR="007D5C11">
                    <w:t>at regular intervals.</w:t>
                  </w:r>
                </w:p>
              </w:tc>
            </w:tr>
          </w:tbl>
          <w:p w:rsidR="007D5C11" w:rsidRDefault="007D5C11" w:rsidP="001F4154">
            <w:pPr>
              <w:pStyle w:val="Box"/>
            </w:pPr>
          </w:p>
        </w:tc>
      </w:tr>
      <w:tr w:rsidR="007D5C11" w:rsidTr="001F4154">
        <w:trPr>
          <w:cantSplit/>
        </w:trPr>
        <w:tc>
          <w:tcPr>
            <w:tcW w:w="5000" w:type="pct"/>
            <w:tcBorders>
              <w:top w:val="nil"/>
              <w:left w:val="nil"/>
              <w:bottom w:val="single" w:sz="6" w:space="0" w:color="78A22F" w:themeColor="accent1"/>
              <w:right w:val="nil"/>
            </w:tcBorders>
            <w:shd w:val="clear" w:color="auto" w:fill="auto"/>
          </w:tcPr>
          <w:p w:rsidR="007D5C11" w:rsidRDefault="007D5C11" w:rsidP="001F4154">
            <w:pPr>
              <w:pStyle w:val="Box"/>
              <w:spacing w:before="0" w:line="120" w:lineRule="exact"/>
            </w:pPr>
          </w:p>
        </w:tc>
      </w:tr>
      <w:tr w:rsidR="007D5C11" w:rsidRPr="000863A5" w:rsidTr="001F4154">
        <w:trPr>
          <w:hidden/>
        </w:trPr>
        <w:tc>
          <w:tcPr>
            <w:tcW w:w="5000" w:type="pct"/>
            <w:tcBorders>
              <w:top w:val="single" w:sz="6" w:space="0" w:color="78A22F" w:themeColor="accent1"/>
              <w:left w:val="nil"/>
              <w:bottom w:val="nil"/>
              <w:right w:val="nil"/>
            </w:tcBorders>
          </w:tcPr>
          <w:p w:rsidR="007D5C11" w:rsidRPr="00CF7F2F" w:rsidRDefault="007D5C11" w:rsidP="001F4154">
            <w:pPr>
              <w:pStyle w:val="BoxSpaceBelow"/>
              <w:rPr>
                <w:rFonts w:ascii="Times New Roman" w:hAnsi="Times New Roman"/>
                <w:b/>
                <w:vanish/>
                <w:color w:val="FF00FF"/>
              </w:rPr>
            </w:pPr>
          </w:p>
        </w:tc>
      </w:tr>
    </w:tbl>
    <w:p w:rsidR="00CF7F2F" w:rsidRDefault="00CF7F2F" w:rsidP="00CF7F2F">
      <w:pPr>
        <w:pStyle w:val="BodyText"/>
      </w:pPr>
    </w:p>
    <w:p w:rsidR="00CF7F2F" w:rsidRDefault="00CF7F2F" w:rsidP="00CF7F2F">
      <w:pPr>
        <w:pStyle w:val="BodyText"/>
      </w:pPr>
      <w:r>
        <w:br w:type="page"/>
      </w:r>
    </w:p>
    <w:p w:rsidR="00800F41" w:rsidRDefault="00800F41" w:rsidP="00800F4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800F41" w:rsidTr="001F4154">
        <w:tc>
          <w:tcPr>
            <w:tcW w:w="5000" w:type="pct"/>
            <w:tcBorders>
              <w:top w:val="single" w:sz="6" w:space="0" w:color="78A22F" w:themeColor="accent1"/>
              <w:left w:val="nil"/>
              <w:bottom w:val="nil"/>
              <w:right w:val="nil"/>
            </w:tcBorders>
            <w:shd w:val="clear" w:color="auto" w:fill="auto"/>
          </w:tcPr>
          <w:p w:rsidR="00800F41" w:rsidRPr="00784A05" w:rsidRDefault="00800F41" w:rsidP="00E20C6B">
            <w:pPr>
              <w:pStyle w:val="TableTitle"/>
            </w:pPr>
            <w:r>
              <w:rPr>
                <w:b w:val="0"/>
              </w:rPr>
              <w:t xml:space="preserve">Table </w:t>
            </w:r>
            <w:r w:rsidR="00601D05">
              <w:rPr>
                <w:b w:val="0"/>
              </w:rPr>
              <w:t>J.</w:t>
            </w:r>
            <w:r w:rsidR="00E20C6B">
              <w:rPr>
                <w:b w:val="0"/>
              </w:rPr>
              <w:t>1</w:t>
            </w:r>
            <w:r>
              <w:tab/>
              <w:t>Policy</w:t>
            </w:r>
            <w:r>
              <w:noBreakHyphen/>
              <w:t>relevant data</w:t>
            </w:r>
          </w:p>
        </w:tc>
      </w:tr>
      <w:tr w:rsidR="00800F41"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2835"/>
              <w:gridCol w:w="3545"/>
              <w:gridCol w:w="4789"/>
            </w:tblGrid>
            <w:tr w:rsidR="00800F41" w:rsidTr="00DB4F60">
              <w:tc>
                <w:tcPr>
                  <w:tcW w:w="844" w:type="pct"/>
                  <w:tcBorders>
                    <w:top w:val="single" w:sz="6" w:space="0" w:color="BFBFBF" w:themeColor="background2"/>
                    <w:bottom w:val="single" w:sz="6" w:space="0" w:color="BFBFBF" w:themeColor="background2"/>
                  </w:tcBorders>
                  <w:shd w:val="clear" w:color="auto" w:fill="auto"/>
                  <w:tcMar>
                    <w:top w:w="28" w:type="dxa"/>
                  </w:tcMar>
                </w:tcPr>
                <w:p w:rsidR="00800F41" w:rsidRDefault="00800F41" w:rsidP="001F4154">
                  <w:pPr>
                    <w:pStyle w:val="TableColumnHeading"/>
                    <w:jc w:val="left"/>
                  </w:pPr>
                  <w:r>
                    <w:t>Policy question</w:t>
                  </w:r>
                </w:p>
              </w:tc>
              <w:tc>
                <w:tcPr>
                  <w:tcW w:w="1055" w:type="pct"/>
                  <w:tcBorders>
                    <w:top w:val="single" w:sz="6" w:space="0" w:color="BFBFBF" w:themeColor="background2"/>
                    <w:bottom w:val="single" w:sz="6" w:space="0" w:color="BFBFBF" w:themeColor="background2"/>
                  </w:tcBorders>
                  <w:shd w:val="clear" w:color="auto" w:fill="auto"/>
                  <w:tcMar>
                    <w:top w:w="28" w:type="dxa"/>
                  </w:tcMar>
                </w:tcPr>
                <w:p w:rsidR="00800F41" w:rsidRDefault="00800F41" w:rsidP="001F4154">
                  <w:pPr>
                    <w:pStyle w:val="TableColumnHeading"/>
                    <w:jc w:val="left"/>
                  </w:pPr>
                  <w:r>
                    <w:t>Data required</w:t>
                  </w:r>
                </w:p>
              </w:tc>
              <w:tc>
                <w:tcPr>
                  <w:tcW w:w="1319" w:type="pct"/>
                  <w:tcBorders>
                    <w:top w:val="single" w:sz="6" w:space="0" w:color="BFBFBF" w:themeColor="background2"/>
                    <w:bottom w:val="single" w:sz="6" w:space="0" w:color="BFBFBF" w:themeColor="background2"/>
                  </w:tcBorders>
                  <w:shd w:val="clear" w:color="auto" w:fill="auto"/>
                  <w:tcMar>
                    <w:top w:w="28" w:type="dxa"/>
                  </w:tcMar>
                </w:tcPr>
                <w:p w:rsidR="00800F41" w:rsidRDefault="00B96451" w:rsidP="001F4154">
                  <w:pPr>
                    <w:pStyle w:val="TableColumnHeading"/>
                    <w:ind w:right="28"/>
                    <w:jc w:val="left"/>
                  </w:pPr>
                  <w:r>
                    <w:t>Available data and gaps</w:t>
                  </w:r>
                </w:p>
              </w:tc>
              <w:tc>
                <w:tcPr>
                  <w:tcW w:w="1782" w:type="pct"/>
                  <w:tcBorders>
                    <w:top w:val="single" w:sz="6" w:space="0" w:color="BFBFBF" w:themeColor="background2"/>
                    <w:bottom w:val="single" w:sz="6" w:space="0" w:color="BFBFBF" w:themeColor="background2"/>
                  </w:tcBorders>
                </w:tcPr>
                <w:p w:rsidR="00800F41" w:rsidRDefault="00800F41" w:rsidP="001F4154">
                  <w:pPr>
                    <w:pStyle w:val="TableColumnHeading"/>
                    <w:ind w:right="28"/>
                    <w:jc w:val="left"/>
                  </w:pPr>
                  <w:r>
                    <w:t>Data response</w:t>
                  </w:r>
                </w:p>
              </w:tc>
            </w:tr>
            <w:tr w:rsidR="00800F41" w:rsidTr="00531157">
              <w:tc>
                <w:tcPr>
                  <w:tcW w:w="5000" w:type="pct"/>
                  <w:gridSpan w:val="4"/>
                  <w:tcBorders>
                    <w:top w:val="single" w:sz="6" w:space="0" w:color="BFBFBF" w:themeColor="background2"/>
                    <w:bottom w:val="single" w:sz="4" w:space="0" w:color="EEECE1"/>
                  </w:tcBorders>
                </w:tcPr>
                <w:p w:rsidR="00800F41" w:rsidRPr="009054DC" w:rsidRDefault="00800F41" w:rsidP="001F4154">
                  <w:pPr>
                    <w:pStyle w:val="TableUnitsRow"/>
                    <w:ind w:right="28"/>
                    <w:jc w:val="center"/>
                    <w:rPr>
                      <w:b/>
                    </w:rPr>
                  </w:pPr>
                  <w:r>
                    <w:rPr>
                      <w:b/>
                    </w:rPr>
                    <w:t>Self</w:t>
                  </w:r>
                  <w:r>
                    <w:rPr>
                      <w:b/>
                    </w:rPr>
                    <w:noBreakHyphen/>
                    <w:t>represented litigants</w:t>
                  </w:r>
                </w:p>
              </w:tc>
            </w:tr>
            <w:tr w:rsidR="00800F41" w:rsidTr="00E20C6B">
              <w:tc>
                <w:tcPr>
                  <w:tcW w:w="844"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 xml:space="preserve">What </w:t>
                  </w:r>
                  <w:proofErr w:type="gramStart"/>
                  <w:r w:rsidRPr="004C578A">
                    <w:t>proportion of court and tribunal users are</w:t>
                  </w:r>
                  <w:proofErr w:type="gramEnd"/>
                  <w:r w:rsidRPr="004C578A">
                    <w:t xml:space="preserve"> self</w:t>
                  </w:r>
                  <w:r w:rsidRPr="004C578A">
                    <w:noBreakHyphen/>
                    <w:t>represented?</w:t>
                  </w:r>
                </w:p>
                <w:p w:rsidR="00800F41" w:rsidRPr="004C578A" w:rsidRDefault="00800F41" w:rsidP="00800F41">
                  <w:pPr>
                    <w:pStyle w:val="TableBullet"/>
                    <w:spacing w:line="220" w:lineRule="atLeast"/>
                  </w:pPr>
                  <w:r w:rsidRPr="004C578A">
                    <w:t>What are their characteristics?</w:t>
                  </w:r>
                </w:p>
                <w:p w:rsidR="00800F41" w:rsidRPr="004C578A" w:rsidRDefault="00800F41" w:rsidP="00800F41">
                  <w:pPr>
                    <w:pStyle w:val="TableBullet"/>
                    <w:spacing w:line="220" w:lineRule="atLeast"/>
                  </w:pPr>
                  <w:r w:rsidRPr="004C578A">
                    <w:t>Why do people self</w:t>
                  </w:r>
                  <w:r w:rsidRPr="004C578A">
                    <w:noBreakHyphen/>
                    <w:t>represent?</w:t>
                  </w:r>
                </w:p>
                <w:p w:rsidR="00800F41" w:rsidRPr="004C578A" w:rsidRDefault="00800F41" w:rsidP="00800F41">
                  <w:pPr>
                    <w:pStyle w:val="TableBullet"/>
                    <w:spacing w:line="220" w:lineRule="atLeast"/>
                  </w:pPr>
                  <w:r w:rsidRPr="004C578A">
                    <w:t>How does self</w:t>
                  </w:r>
                  <w:r w:rsidRPr="004C578A">
                    <w:noBreakHyphen/>
                    <w:t>representation affect courts and tribunals?</w:t>
                  </w:r>
                </w:p>
                <w:p w:rsidR="00800F41" w:rsidRPr="004C578A" w:rsidRDefault="00800F41" w:rsidP="00800F41">
                  <w:pPr>
                    <w:pStyle w:val="TableBullet"/>
                    <w:spacing w:line="220" w:lineRule="atLeast"/>
                  </w:pPr>
                  <w:r w:rsidRPr="004C578A">
                    <w:t>Are measures aimed at assisting self</w:t>
                  </w:r>
                  <w:r w:rsidRPr="004C578A">
                    <w:noBreakHyphen/>
                    <w:t>represented litigants effective?</w:t>
                  </w:r>
                </w:p>
              </w:tc>
              <w:tc>
                <w:tcPr>
                  <w:tcW w:w="1055"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Number of self</w:t>
                  </w:r>
                  <w:r w:rsidRPr="004C578A">
                    <w:noBreakHyphen/>
                    <w:t>represented litigants relative to total users, by legal matter.</w:t>
                  </w:r>
                </w:p>
                <w:p w:rsidR="00800F41" w:rsidRPr="004C578A" w:rsidRDefault="00800F41" w:rsidP="00800F41">
                  <w:pPr>
                    <w:pStyle w:val="TableBullet"/>
                    <w:spacing w:line="220" w:lineRule="atLeast"/>
                  </w:pPr>
                  <w:r w:rsidRPr="004C578A">
                    <w:t>Demographic data on self</w:t>
                  </w:r>
                  <w:r w:rsidRPr="004C578A">
                    <w:noBreakHyphen/>
                    <w:t>represented litigants.</w:t>
                  </w:r>
                </w:p>
                <w:p w:rsidR="00800F41" w:rsidRPr="004C578A" w:rsidRDefault="00800F41" w:rsidP="00800F41">
                  <w:pPr>
                    <w:pStyle w:val="TableBullet"/>
                    <w:spacing w:line="220" w:lineRule="atLeast"/>
                  </w:pPr>
                  <w:r w:rsidRPr="004C578A">
                    <w:t>Data on reasons why people self</w:t>
                  </w:r>
                  <w:r w:rsidRPr="004C578A">
                    <w:noBreakHyphen/>
                    <w:t>represent.</w:t>
                  </w:r>
                </w:p>
                <w:p w:rsidR="00800F41" w:rsidRPr="004C578A" w:rsidRDefault="00800F41" w:rsidP="00800F41">
                  <w:pPr>
                    <w:pStyle w:val="TableBullet"/>
                    <w:spacing w:line="220" w:lineRule="atLeast"/>
                  </w:pPr>
                  <w:r w:rsidRPr="004C578A">
                    <w:t>Outcomes of self</w:t>
                  </w:r>
                  <w:r w:rsidRPr="004C578A">
                    <w:noBreakHyphen/>
                    <w:t>represented litigants compared with other users, and how assistance measures affect outcomes.</w:t>
                  </w:r>
                </w:p>
                <w:p w:rsidR="00800F41" w:rsidRPr="004C578A" w:rsidRDefault="00800F41" w:rsidP="00800F41">
                  <w:pPr>
                    <w:pStyle w:val="TableBullet"/>
                    <w:spacing w:line="220" w:lineRule="atLeast"/>
                  </w:pPr>
                  <w:r w:rsidRPr="004C578A">
                    <w:rPr>
                      <w:lang w:val="en-US"/>
                    </w:rPr>
                    <w:t>Court/tribunal time and resources used to support self</w:t>
                  </w:r>
                  <w:r w:rsidRPr="004C578A">
                    <w:rPr>
                      <w:lang w:val="en-US"/>
                    </w:rPr>
                    <w:noBreakHyphen/>
                    <w:t>represented litigants compared with other users, and how assistance measures affect this.</w:t>
                  </w:r>
                </w:p>
              </w:tc>
              <w:tc>
                <w:tcPr>
                  <w:tcW w:w="1319" w:type="pct"/>
                  <w:tcBorders>
                    <w:top w:val="single" w:sz="4" w:space="0" w:color="EEECE1"/>
                    <w:bottom w:val="single" w:sz="4" w:space="0" w:color="EEECE1"/>
                  </w:tcBorders>
                  <w:shd w:val="clear" w:color="auto" w:fill="auto"/>
                </w:tcPr>
                <w:p w:rsidR="00800F41" w:rsidRPr="004C578A" w:rsidRDefault="0065443E" w:rsidP="00800F41">
                  <w:pPr>
                    <w:pStyle w:val="TableBullet"/>
                    <w:spacing w:line="220" w:lineRule="atLeast"/>
                  </w:pPr>
                  <w:r>
                    <w:t>Most federal c</w:t>
                  </w:r>
                  <w:r w:rsidR="00800F41" w:rsidRPr="004C578A">
                    <w:t>ourts publish tallies of self</w:t>
                  </w:r>
                  <w:r w:rsidR="00800F41" w:rsidRPr="004C578A">
                    <w:noBreakHyphen/>
                    <w:t>represented litigants. The Family Court and the Federal Court publish the most extensive information.</w:t>
                  </w:r>
                </w:p>
                <w:p w:rsidR="00800F41" w:rsidRPr="004C578A" w:rsidRDefault="00800F41" w:rsidP="00800F41">
                  <w:pPr>
                    <w:pStyle w:val="TableBullet"/>
                    <w:spacing w:line="220" w:lineRule="atLeast"/>
                  </w:pPr>
                  <w:r w:rsidRPr="004C578A">
                    <w:t>Few state and territory courts and tribunals publ</w:t>
                  </w:r>
                  <w:r w:rsidR="006F29CB">
                    <w:t>ish data on self</w:t>
                  </w:r>
                  <w:r w:rsidR="006F29CB">
                    <w:noBreakHyphen/>
                    <w:t>representation</w:t>
                  </w:r>
                  <w:r w:rsidRPr="004C578A">
                    <w:t xml:space="preserve"> and it is unclear whether they collect this information.</w:t>
                  </w:r>
                </w:p>
                <w:p w:rsidR="00800F41" w:rsidRPr="004C578A" w:rsidRDefault="00800F41" w:rsidP="00800F41">
                  <w:pPr>
                    <w:pStyle w:val="TableBullet"/>
                    <w:spacing w:line="220" w:lineRule="atLeast"/>
                  </w:pPr>
                  <w:r w:rsidRPr="004C578A">
                    <w:t xml:space="preserve">Published data </w:t>
                  </w:r>
                  <w:r>
                    <w:t xml:space="preserve">are </w:t>
                  </w:r>
                  <w:r w:rsidRPr="004C578A">
                    <w:t xml:space="preserve">too </w:t>
                  </w:r>
                  <w:proofErr w:type="gramStart"/>
                  <w:r w:rsidRPr="004C578A">
                    <w:t>high</w:t>
                  </w:r>
                  <w:r w:rsidRPr="004C578A">
                    <w:noBreakHyphen/>
                    <w:t>level</w:t>
                  </w:r>
                  <w:proofErr w:type="gramEnd"/>
                  <w:r w:rsidRPr="004C578A">
                    <w:t>. Courts and tribunals do not hold demographic data on users.</w:t>
                  </w:r>
                </w:p>
                <w:p w:rsidR="00800F41" w:rsidRPr="004C578A" w:rsidRDefault="00800F41" w:rsidP="00800F41">
                  <w:pPr>
                    <w:pStyle w:val="TableBullet"/>
                    <w:spacing w:line="220" w:lineRule="atLeast"/>
                  </w:pPr>
                  <w:r w:rsidRPr="004C578A">
                    <w:t>Queensland Public Interest Law Clearinghouse (QPILCH) survey</w:t>
                  </w:r>
                  <w:r>
                    <w:t>s</w:t>
                  </w:r>
                  <w:r w:rsidRPr="004C578A">
                    <w:t xml:space="preserve"> self</w:t>
                  </w:r>
                  <w:r w:rsidRPr="004C578A">
                    <w:noBreakHyphen/>
                    <w:t xml:space="preserve">represented litigants who have used </w:t>
                  </w:r>
                  <w:r w:rsidR="0065443E">
                    <w:t>its</w:t>
                  </w:r>
                  <w:r w:rsidRPr="004C578A">
                    <w:t xml:space="preserve"> services. </w:t>
                  </w:r>
                </w:p>
                <w:p w:rsidR="00800F41" w:rsidRPr="004C578A" w:rsidRDefault="00800F41" w:rsidP="00800F41">
                  <w:pPr>
                    <w:pStyle w:val="TableBullet"/>
                    <w:spacing w:line="220" w:lineRule="atLeast"/>
                  </w:pPr>
                  <w:r w:rsidRPr="004C578A">
                    <w:t xml:space="preserve">It is unclear whether courts and tribunals </w:t>
                  </w:r>
                  <w:r w:rsidRPr="004C578A">
                    <w:rPr>
                      <w:lang w:val="en-US"/>
                    </w:rPr>
                    <w:t>collect data to assess the effectiveness of initiatives aimed at assisting self</w:t>
                  </w:r>
                  <w:r w:rsidRPr="004C578A">
                    <w:rPr>
                      <w:lang w:val="en-US"/>
                    </w:rPr>
                    <w:noBreakHyphen/>
                    <w:t>represented litigants.</w:t>
                  </w:r>
                  <w:r w:rsidRPr="004C578A">
                    <w:t xml:space="preserve"> </w:t>
                  </w:r>
                </w:p>
              </w:tc>
              <w:tc>
                <w:tcPr>
                  <w:tcW w:w="1782"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Greater and consistent reporting of proportion of self</w:t>
                  </w:r>
                  <w:r w:rsidRPr="004C578A">
                    <w:noBreakHyphen/>
                    <w:t xml:space="preserve">represented litigants in courts and tribunals </w:t>
                  </w:r>
                  <w:r w:rsidR="0065443E">
                    <w:t xml:space="preserve">should be undertaken </w:t>
                  </w:r>
                  <w:r w:rsidRPr="004C578A">
                    <w:t>in each jurisdiction.</w:t>
                  </w:r>
                </w:p>
                <w:p w:rsidR="00800F41" w:rsidRPr="004C578A" w:rsidRDefault="00800F41" w:rsidP="00800F41">
                  <w:pPr>
                    <w:pStyle w:val="TableBullet"/>
                    <w:spacing w:line="220" w:lineRule="atLeast"/>
                  </w:pPr>
                  <w:r>
                    <w:t xml:space="preserve">The </w:t>
                  </w:r>
                  <w:r w:rsidRPr="004C578A">
                    <w:t xml:space="preserve">Family Court or Federal Court </w:t>
                  </w:r>
                  <w:proofErr w:type="gramStart"/>
                  <w:r w:rsidRPr="004C578A">
                    <w:t>are</w:t>
                  </w:r>
                  <w:proofErr w:type="gramEnd"/>
                  <w:r w:rsidRPr="004C578A">
                    <w:t xml:space="preserve"> possible models for other courts</w:t>
                  </w:r>
                  <w:r>
                    <w:t xml:space="preserve"> in this area</w:t>
                  </w:r>
                  <w:r w:rsidRPr="004C578A">
                    <w:t>.</w:t>
                  </w:r>
                </w:p>
                <w:p w:rsidR="00800F41" w:rsidRPr="004C578A" w:rsidRDefault="00800F41" w:rsidP="00800F41">
                  <w:pPr>
                    <w:pStyle w:val="TableBullet"/>
                    <w:spacing w:line="220" w:lineRule="atLeast"/>
                  </w:pPr>
                  <w:r>
                    <w:t xml:space="preserve">At a minimum, the </w:t>
                  </w:r>
                  <w:r w:rsidRPr="004C578A">
                    <w:t xml:space="preserve">number and type of legal matter should be </w:t>
                  </w:r>
                  <w:r>
                    <w:t>collected</w:t>
                  </w:r>
                  <w:r w:rsidRPr="004C578A">
                    <w:t xml:space="preserve"> to inform policy.</w:t>
                  </w:r>
                </w:p>
                <w:p w:rsidR="00800F41" w:rsidRPr="004C578A" w:rsidRDefault="00800F41" w:rsidP="00800F41">
                  <w:pPr>
                    <w:pStyle w:val="TableBullet"/>
                    <w:spacing w:line="220" w:lineRule="atLeast"/>
                  </w:pPr>
                  <w:r w:rsidRPr="004C578A">
                    <w:t xml:space="preserve">Ongoing collection of demographic data on court users may be too onerous. Instead, annual surveys of court users could be undertaken to study differences </w:t>
                  </w:r>
                  <w:r>
                    <w:t>between</w:t>
                  </w:r>
                  <w:r w:rsidRPr="004C578A">
                    <w:t xml:space="preserve"> self</w:t>
                  </w:r>
                  <w:r w:rsidRPr="004C578A">
                    <w:noBreakHyphen/>
                    <w:t>represented litigants and represented users.</w:t>
                  </w:r>
                </w:p>
                <w:p w:rsidR="00800F41" w:rsidRPr="004C578A" w:rsidRDefault="00800F41" w:rsidP="00800F41">
                  <w:pPr>
                    <w:pStyle w:val="TableBullet"/>
                    <w:spacing w:line="220" w:lineRule="atLeast"/>
                  </w:pPr>
                  <w:r w:rsidRPr="004C578A">
                    <w:rPr>
                      <w:lang w:val="en-US"/>
                    </w:rPr>
                    <w:t>Smarter use of case management technology including software could capture information on case outcomes and use of court/tribunal resources so that effectiveness of measures could be assessed.</w:t>
                  </w:r>
                </w:p>
              </w:tc>
            </w:tr>
            <w:tr w:rsidR="00800F41" w:rsidTr="001F4154">
              <w:tc>
                <w:tcPr>
                  <w:tcW w:w="5000" w:type="pct"/>
                  <w:gridSpan w:val="4"/>
                  <w:tcBorders>
                    <w:top w:val="single" w:sz="4" w:space="0" w:color="EEECE1"/>
                    <w:bottom w:val="single" w:sz="4" w:space="0" w:color="EEECE1"/>
                  </w:tcBorders>
                  <w:shd w:val="clear" w:color="auto" w:fill="auto"/>
                  <w:vAlign w:val="center"/>
                </w:tcPr>
                <w:p w:rsidR="00800F41" w:rsidRPr="004C578A" w:rsidRDefault="00800F41" w:rsidP="001F4154">
                  <w:pPr>
                    <w:pStyle w:val="TableBullet"/>
                    <w:numPr>
                      <w:ilvl w:val="0"/>
                      <w:numId w:val="0"/>
                    </w:numPr>
                    <w:ind w:left="170"/>
                    <w:jc w:val="center"/>
                    <w:rPr>
                      <w:i/>
                    </w:rPr>
                  </w:pPr>
                  <w:r w:rsidRPr="004C578A">
                    <w:rPr>
                      <w:b/>
                    </w:rPr>
                    <w:t>Court and tribunal fees</w:t>
                  </w:r>
                </w:p>
              </w:tc>
            </w:tr>
            <w:tr w:rsidR="00800F41" w:rsidTr="00E20C6B">
              <w:tc>
                <w:tcPr>
                  <w:tcW w:w="844"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Do court and tribunal fees appropriately recover costs?</w:t>
                  </w:r>
                </w:p>
              </w:tc>
              <w:tc>
                <w:tcPr>
                  <w:tcW w:w="1055"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t xml:space="preserve">Fully distributed costing of </w:t>
                  </w:r>
                  <w:r w:rsidRPr="004C578A">
                    <w:t>courts and tribunals</w:t>
                  </w:r>
                  <w:r>
                    <w:t xml:space="preserve"> activities</w:t>
                  </w:r>
                  <w:r w:rsidRPr="004C578A">
                    <w:t>.</w:t>
                  </w:r>
                </w:p>
                <w:p w:rsidR="00800F41" w:rsidRPr="004C578A" w:rsidRDefault="00800F41" w:rsidP="00800F41">
                  <w:pPr>
                    <w:pStyle w:val="TableBullet"/>
                    <w:spacing w:line="220" w:lineRule="atLeast"/>
                  </w:pPr>
                  <w:r w:rsidRPr="004C578A">
                    <w:t>Court and tribunal fees.</w:t>
                  </w:r>
                </w:p>
                <w:p w:rsidR="00800F41" w:rsidRPr="004C578A" w:rsidRDefault="00800F41" w:rsidP="00800F41">
                  <w:pPr>
                    <w:pStyle w:val="TableBullet"/>
                    <w:spacing w:line="220" w:lineRule="atLeast"/>
                  </w:pPr>
                  <w:r w:rsidRPr="004C578A">
                    <w:t>Count and proportion of users paying full fees.</w:t>
                  </w:r>
                </w:p>
                <w:p w:rsidR="00800F41" w:rsidRPr="004C578A" w:rsidRDefault="00800F41" w:rsidP="00800F41">
                  <w:pPr>
                    <w:pStyle w:val="TableBullet"/>
                    <w:spacing w:line="220" w:lineRule="atLeast"/>
                  </w:pPr>
                  <w:r w:rsidRPr="004C578A">
                    <w:t>Methodology for fee setting.</w:t>
                  </w:r>
                </w:p>
                <w:p w:rsidR="00800F41" w:rsidRPr="004C578A" w:rsidRDefault="00800F41" w:rsidP="00800F41">
                  <w:pPr>
                    <w:pStyle w:val="TableBullet"/>
                    <w:spacing w:line="220" w:lineRule="atLeast"/>
                  </w:pPr>
                  <w:r w:rsidRPr="004C578A">
                    <w:t>Demographic and income data on court users (those who are and are not paying full fees).</w:t>
                  </w:r>
                </w:p>
              </w:tc>
              <w:tc>
                <w:tcPr>
                  <w:tcW w:w="1319"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Methodology for setting court and tribunal fees is unclear</w:t>
                  </w:r>
                  <w:r w:rsidR="0065443E">
                    <w:t>.</w:t>
                  </w:r>
                </w:p>
                <w:p w:rsidR="00800F41" w:rsidRPr="004C578A" w:rsidRDefault="00800F41" w:rsidP="00800F41">
                  <w:pPr>
                    <w:pStyle w:val="TableBullet"/>
                    <w:spacing w:line="220" w:lineRule="atLeast"/>
                  </w:pPr>
                  <w:r w:rsidRPr="004C578A">
                    <w:t>Basis of different levels of cost recovery across courts and tribunals is unclear.</w:t>
                  </w:r>
                </w:p>
                <w:p w:rsidR="00800F41" w:rsidRPr="004C578A" w:rsidRDefault="00800F41" w:rsidP="00800F41">
                  <w:pPr>
                    <w:pStyle w:val="TableBullet"/>
                    <w:spacing w:line="220" w:lineRule="atLeast"/>
                  </w:pPr>
                  <w:r>
                    <w:t>Many courts do not undertake costing of their activities — service costs and overheads are unclear.</w:t>
                  </w:r>
                </w:p>
                <w:p w:rsidR="00800F41" w:rsidRPr="004C578A" w:rsidRDefault="0065443E" w:rsidP="00800F41">
                  <w:pPr>
                    <w:pStyle w:val="TableBullet"/>
                    <w:spacing w:line="220" w:lineRule="atLeast"/>
                  </w:pPr>
                  <w:r>
                    <w:t>Report on Government Services (</w:t>
                  </w:r>
                  <w:proofErr w:type="spellStart"/>
                  <w:r w:rsidR="00800F41" w:rsidRPr="004C578A">
                    <w:t>RoGS</w:t>
                  </w:r>
                  <w:proofErr w:type="spellEnd"/>
                  <w:r>
                    <w:t>)</w:t>
                  </w:r>
                  <w:r w:rsidR="00800F41" w:rsidRPr="004C578A">
                    <w:t xml:space="preserve"> reports average court fees but acknowledges that distribution of court fees is unclear.</w:t>
                  </w:r>
                </w:p>
              </w:tc>
              <w:tc>
                <w:tcPr>
                  <w:tcW w:w="1782"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Cost breakdown by type of case and overheads.</w:t>
                  </w:r>
                </w:p>
                <w:p w:rsidR="00800F41" w:rsidRPr="004C578A" w:rsidRDefault="00800F41" w:rsidP="00800F41">
                  <w:pPr>
                    <w:pStyle w:val="TableBullet"/>
                    <w:spacing w:line="220" w:lineRule="atLeast"/>
                  </w:pPr>
                  <w:r w:rsidRPr="004C578A">
                    <w:t>Court and tribunal fees.</w:t>
                  </w:r>
                </w:p>
                <w:p w:rsidR="00800F41" w:rsidRPr="004C578A" w:rsidRDefault="00800F41" w:rsidP="00800F41">
                  <w:pPr>
                    <w:pStyle w:val="TableBullet"/>
                    <w:spacing w:line="220" w:lineRule="atLeast"/>
                  </w:pPr>
                  <w:r w:rsidRPr="004C578A">
                    <w:t xml:space="preserve">Demographic data on court users. </w:t>
                  </w:r>
                </w:p>
              </w:tc>
            </w:tr>
          </w:tbl>
          <w:p w:rsidR="00800F41" w:rsidRDefault="00800F41" w:rsidP="001F4154">
            <w:pPr>
              <w:pStyle w:val="Box"/>
            </w:pPr>
          </w:p>
        </w:tc>
      </w:tr>
      <w:tr w:rsidR="00800F41" w:rsidTr="001F4154">
        <w:trPr>
          <w:cantSplit/>
        </w:trPr>
        <w:tc>
          <w:tcPr>
            <w:tcW w:w="5000" w:type="pct"/>
            <w:tcBorders>
              <w:top w:val="nil"/>
              <w:left w:val="nil"/>
              <w:bottom w:val="single" w:sz="6" w:space="0" w:color="78A22F" w:themeColor="accent1"/>
              <w:right w:val="nil"/>
            </w:tcBorders>
            <w:shd w:val="clear" w:color="auto" w:fill="auto"/>
          </w:tcPr>
          <w:p w:rsidR="00800F41" w:rsidRDefault="00800F41" w:rsidP="001F4154">
            <w:pPr>
              <w:pStyle w:val="Box"/>
              <w:spacing w:before="0" w:line="120" w:lineRule="exact"/>
            </w:pPr>
          </w:p>
        </w:tc>
      </w:tr>
    </w:tbl>
    <w:p w:rsidR="00800F41" w:rsidRDefault="00800F41" w:rsidP="00800F4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800F41" w:rsidTr="001F4154">
        <w:tc>
          <w:tcPr>
            <w:tcW w:w="5000" w:type="pct"/>
            <w:tcBorders>
              <w:top w:val="single" w:sz="6" w:space="0" w:color="78A22F" w:themeColor="accent1"/>
              <w:left w:val="nil"/>
              <w:bottom w:val="nil"/>
              <w:right w:val="nil"/>
            </w:tcBorders>
            <w:shd w:val="clear" w:color="auto" w:fill="auto"/>
          </w:tcPr>
          <w:p w:rsidR="00800F41" w:rsidRPr="00784A05" w:rsidRDefault="00800F41" w:rsidP="00E20C6B">
            <w:pPr>
              <w:pStyle w:val="TableTitle"/>
            </w:pPr>
            <w:r>
              <w:rPr>
                <w:b w:val="0"/>
              </w:rPr>
              <w:t xml:space="preserve">Table </w:t>
            </w:r>
            <w:r w:rsidR="00601D05">
              <w:rPr>
                <w:b w:val="0"/>
              </w:rPr>
              <w:t>J.</w:t>
            </w:r>
            <w:r w:rsidR="00E20C6B">
              <w:rPr>
                <w:b w:val="0"/>
              </w:rPr>
              <w:t>1</w:t>
            </w:r>
            <w:r>
              <w:tab/>
              <w:t>Policy</w:t>
            </w:r>
            <w:r>
              <w:noBreakHyphen/>
              <w:t>relevant data</w:t>
            </w:r>
          </w:p>
        </w:tc>
      </w:tr>
      <w:tr w:rsidR="00800F41"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2835"/>
              <w:gridCol w:w="3545"/>
              <w:gridCol w:w="4789"/>
            </w:tblGrid>
            <w:tr w:rsidR="00800F41" w:rsidTr="00DB4F60">
              <w:tc>
                <w:tcPr>
                  <w:tcW w:w="844" w:type="pct"/>
                  <w:tcBorders>
                    <w:top w:val="single" w:sz="6" w:space="0" w:color="BFBFBF" w:themeColor="background2"/>
                    <w:bottom w:val="single" w:sz="6" w:space="0" w:color="BFBFBF" w:themeColor="background2"/>
                  </w:tcBorders>
                  <w:shd w:val="clear" w:color="auto" w:fill="auto"/>
                  <w:tcMar>
                    <w:top w:w="28" w:type="dxa"/>
                  </w:tcMar>
                </w:tcPr>
                <w:p w:rsidR="00800F41" w:rsidRDefault="00800F41" w:rsidP="001F4154">
                  <w:pPr>
                    <w:pStyle w:val="TableColumnHeading"/>
                    <w:jc w:val="left"/>
                  </w:pPr>
                  <w:r>
                    <w:t>Policy question</w:t>
                  </w:r>
                </w:p>
              </w:tc>
              <w:tc>
                <w:tcPr>
                  <w:tcW w:w="1055" w:type="pct"/>
                  <w:tcBorders>
                    <w:top w:val="single" w:sz="6" w:space="0" w:color="BFBFBF" w:themeColor="background2"/>
                    <w:bottom w:val="single" w:sz="6" w:space="0" w:color="BFBFBF" w:themeColor="background2"/>
                  </w:tcBorders>
                  <w:shd w:val="clear" w:color="auto" w:fill="auto"/>
                  <w:tcMar>
                    <w:top w:w="28" w:type="dxa"/>
                  </w:tcMar>
                </w:tcPr>
                <w:p w:rsidR="00800F41" w:rsidRDefault="00800F41" w:rsidP="001F4154">
                  <w:pPr>
                    <w:pStyle w:val="TableColumnHeading"/>
                    <w:jc w:val="left"/>
                  </w:pPr>
                  <w:r>
                    <w:t>Data required</w:t>
                  </w:r>
                </w:p>
              </w:tc>
              <w:tc>
                <w:tcPr>
                  <w:tcW w:w="1319" w:type="pct"/>
                  <w:tcBorders>
                    <w:top w:val="single" w:sz="6" w:space="0" w:color="BFBFBF" w:themeColor="background2"/>
                    <w:bottom w:val="single" w:sz="6" w:space="0" w:color="BFBFBF" w:themeColor="background2"/>
                  </w:tcBorders>
                  <w:shd w:val="clear" w:color="auto" w:fill="auto"/>
                  <w:tcMar>
                    <w:top w:w="28" w:type="dxa"/>
                  </w:tcMar>
                </w:tcPr>
                <w:p w:rsidR="00800F41" w:rsidRDefault="00B96451" w:rsidP="001F4154">
                  <w:pPr>
                    <w:pStyle w:val="TableColumnHeading"/>
                    <w:ind w:right="28"/>
                    <w:jc w:val="left"/>
                  </w:pPr>
                  <w:r>
                    <w:t>Available data and gaps</w:t>
                  </w:r>
                </w:p>
              </w:tc>
              <w:tc>
                <w:tcPr>
                  <w:tcW w:w="1782" w:type="pct"/>
                  <w:tcBorders>
                    <w:top w:val="single" w:sz="6" w:space="0" w:color="BFBFBF" w:themeColor="background2"/>
                    <w:bottom w:val="single" w:sz="6" w:space="0" w:color="BFBFBF" w:themeColor="background2"/>
                  </w:tcBorders>
                </w:tcPr>
                <w:p w:rsidR="00800F41" w:rsidRDefault="00800F41" w:rsidP="001F4154">
                  <w:pPr>
                    <w:pStyle w:val="TableColumnHeading"/>
                    <w:ind w:right="28"/>
                    <w:jc w:val="left"/>
                  </w:pPr>
                  <w:r>
                    <w:t>Data response</w:t>
                  </w:r>
                </w:p>
              </w:tc>
            </w:tr>
            <w:tr w:rsidR="00800F41" w:rsidTr="00531157">
              <w:tc>
                <w:tcPr>
                  <w:tcW w:w="5000" w:type="pct"/>
                  <w:gridSpan w:val="4"/>
                  <w:tcBorders>
                    <w:top w:val="single" w:sz="6" w:space="0" w:color="BFBFBF" w:themeColor="background2"/>
                    <w:bottom w:val="single" w:sz="4" w:space="0" w:color="EEECE1"/>
                  </w:tcBorders>
                </w:tcPr>
                <w:p w:rsidR="00800F41" w:rsidRPr="009054DC" w:rsidRDefault="00800F41" w:rsidP="00800F41">
                  <w:pPr>
                    <w:pStyle w:val="TableUnitsRow"/>
                    <w:ind w:right="28"/>
                    <w:jc w:val="center"/>
                    <w:rPr>
                      <w:b/>
                    </w:rPr>
                  </w:pPr>
                  <w:r>
                    <w:rPr>
                      <w:b/>
                    </w:rPr>
                    <w:t>Court and tribunal fees (continued)</w:t>
                  </w:r>
                </w:p>
              </w:tc>
            </w:tr>
            <w:tr w:rsidR="00800F41" w:rsidTr="00E20C6B">
              <w:tc>
                <w:tcPr>
                  <w:tcW w:w="844"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Who is deterred by court and tribunal costs?</w:t>
                  </w:r>
                </w:p>
                <w:p w:rsidR="00800F41" w:rsidRPr="004C578A" w:rsidRDefault="00800F41" w:rsidP="00800F41">
                  <w:pPr>
                    <w:pStyle w:val="TableBullet"/>
                    <w:spacing w:line="220" w:lineRule="atLeast"/>
                  </w:pPr>
                  <w:r w:rsidRPr="004C578A">
                    <w:t>How should fee waivers be targeted?</w:t>
                  </w:r>
                </w:p>
              </w:tc>
              <w:tc>
                <w:tcPr>
                  <w:tcW w:w="1055"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Income and demographic data including on the nature of disadvantage experienced by users.</w:t>
                  </w:r>
                </w:p>
                <w:p w:rsidR="00800F41" w:rsidRPr="004C578A" w:rsidRDefault="00800F41" w:rsidP="00800F41">
                  <w:pPr>
                    <w:pStyle w:val="TableBullet"/>
                    <w:spacing w:line="220" w:lineRule="atLeast"/>
                  </w:pPr>
                  <w:r w:rsidRPr="004C578A">
                    <w:t xml:space="preserve">Number and value of waivers given. </w:t>
                  </w:r>
                </w:p>
                <w:p w:rsidR="00800F41" w:rsidRPr="004C578A" w:rsidRDefault="00800F41" w:rsidP="00800F41">
                  <w:pPr>
                    <w:pStyle w:val="TableBullet"/>
                    <w:spacing w:line="220" w:lineRule="atLeast"/>
                  </w:pPr>
                  <w:r w:rsidRPr="004C578A">
                    <w:t>Methodology for setting waivers.</w:t>
                  </w:r>
                </w:p>
              </w:tc>
              <w:tc>
                <w:tcPr>
                  <w:tcW w:w="1319"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 xml:space="preserve">More accurate picture of average court fees can be gleaned once </w:t>
                  </w:r>
                  <w:proofErr w:type="gramStart"/>
                  <w:r w:rsidRPr="004C578A">
                    <w:t>number of waivers are</w:t>
                  </w:r>
                  <w:proofErr w:type="gramEnd"/>
                  <w:r w:rsidRPr="004C578A">
                    <w:t xml:space="preserve"> reported.</w:t>
                  </w:r>
                </w:p>
                <w:p w:rsidR="00800F41" w:rsidRPr="004C578A" w:rsidRDefault="00800F41" w:rsidP="00800F41">
                  <w:pPr>
                    <w:pStyle w:val="TableBullet"/>
                    <w:spacing w:line="220" w:lineRule="atLeast"/>
                  </w:pPr>
                  <w:r w:rsidRPr="004C578A">
                    <w:t>Federal Courts report number of waivers given in a financial year. State courts do not report this information publicly.</w:t>
                  </w:r>
                </w:p>
                <w:p w:rsidR="00800F41" w:rsidRPr="004C578A" w:rsidRDefault="00800F41" w:rsidP="00800F41">
                  <w:pPr>
                    <w:pStyle w:val="TableBullet"/>
                    <w:spacing w:line="220" w:lineRule="atLeast"/>
                  </w:pPr>
                  <w:r w:rsidRPr="004C578A">
                    <w:t>Average size of waiver relative to court fee is not known.</w:t>
                  </w:r>
                </w:p>
              </w:tc>
              <w:tc>
                <w:tcPr>
                  <w:tcW w:w="1782" w:type="pct"/>
                  <w:tcBorders>
                    <w:top w:val="single" w:sz="4" w:space="0" w:color="EEECE1"/>
                    <w:bottom w:val="single" w:sz="4" w:space="0" w:color="EEECE1"/>
                  </w:tcBorders>
                  <w:shd w:val="clear" w:color="auto" w:fill="auto"/>
                </w:tcPr>
                <w:p w:rsidR="00800F41" w:rsidRDefault="00800F41" w:rsidP="00800F41">
                  <w:pPr>
                    <w:pStyle w:val="TableBullet"/>
                    <w:spacing w:line="220" w:lineRule="atLeast"/>
                  </w:pPr>
                  <w:r>
                    <w:t xml:space="preserve">Income and demographic data on those who apply for fee relief </w:t>
                  </w:r>
                  <w:r w:rsidR="0065443E">
                    <w:t xml:space="preserve">should be collected, in addition to </w:t>
                  </w:r>
                  <w:r>
                    <w:t>whether a waiver was granted.</w:t>
                  </w:r>
                </w:p>
                <w:p w:rsidR="00800F41" w:rsidRPr="004C578A" w:rsidRDefault="00800F41" w:rsidP="00800F41">
                  <w:pPr>
                    <w:pStyle w:val="TableBullet"/>
                    <w:spacing w:line="220" w:lineRule="atLeast"/>
                  </w:pPr>
                  <w:r w:rsidRPr="004C578A">
                    <w:t>Surveys to be conducted periodically.</w:t>
                  </w:r>
                </w:p>
                <w:p w:rsidR="00800F41" w:rsidRPr="004C578A" w:rsidRDefault="00800F41" w:rsidP="00800F41">
                  <w:pPr>
                    <w:pStyle w:val="TableBullet"/>
                    <w:spacing w:line="220" w:lineRule="atLeast"/>
                  </w:pPr>
                  <w:r w:rsidRPr="004C578A">
                    <w:t>Count and value of waivers to be collected by all courts and methodology to be made public.</w:t>
                  </w:r>
                </w:p>
                <w:p w:rsidR="00800F41" w:rsidRPr="004C578A" w:rsidRDefault="00800F41" w:rsidP="00800F41">
                  <w:pPr>
                    <w:pStyle w:val="TableBullet"/>
                    <w:spacing w:line="220" w:lineRule="atLeast"/>
                  </w:pPr>
                  <w:r w:rsidRPr="000F35B3">
                    <w:t>Courts</w:t>
                  </w:r>
                  <w:r w:rsidRPr="004C578A">
                    <w:t xml:space="preserve"> to collect data on the size of the waiver given, relative to court fee. </w:t>
                  </w:r>
                </w:p>
              </w:tc>
            </w:tr>
            <w:tr w:rsidR="00800F41" w:rsidTr="001F4154">
              <w:tc>
                <w:tcPr>
                  <w:tcW w:w="5000" w:type="pct"/>
                  <w:gridSpan w:val="4"/>
                  <w:tcBorders>
                    <w:top w:val="single" w:sz="4" w:space="0" w:color="EEECE1"/>
                    <w:bottom w:val="single" w:sz="4" w:space="0" w:color="EEECE1"/>
                  </w:tcBorders>
                  <w:shd w:val="clear" w:color="auto" w:fill="auto"/>
                  <w:vAlign w:val="center"/>
                </w:tcPr>
                <w:p w:rsidR="00800F41" w:rsidRPr="004C578A" w:rsidRDefault="006F29CB" w:rsidP="001F4154">
                  <w:pPr>
                    <w:pStyle w:val="TableBullet"/>
                    <w:numPr>
                      <w:ilvl w:val="0"/>
                      <w:numId w:val="0"/>
                    </w:numPr>
                    <w:ind w:left="170"/>
                    <w:jc w:val="center"/>
                    <w:rPr>
                      <w:i/>
                    </w:rPr>
                  </w:pPr>
                  <w:r>
                    <w:rPr>
                      <w:b/>
                    </w:rPr>
                    <w:t>Courts — technology,</w:t>
                  </w:r>
                  <w:r w:rsidR="00800F41" w:rsidRPr="004C578A">
                    <w:rPr>
                      <w:b/>
                    </w:rPr>
                    <w:t xml:space="preserve"> specialisation</w:t>
                  </w:r>
                  <w:r>
                    <w:rPr>
                      <w:b/>
                    </w:rPr>
                    <w:t xml:space="preserve"> and governance</w:t>
                  </w:r>
                </w:p>
              </w:tc>
            </w:tr>
            <w:tr w:rsidR="00800F41" w:rsidTr="00E20C6B">
              <w:tc>
                <w:tcPr>
                  <w:tcW w:w="844"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rPr>
                      <w:i/>
                    </w:rPr>
                  </w:pPr>
                  <w:r w:rsidRPr="004C578A">
                    <w:t>What impact do different court technologies have on accessibility, efficiency and effectiveness?</w:t>
                  </w:r>
                </w:p>
              </w:tc>
              <w:tc>
                <w:tcPr>
                  <w:tcW w:w="1055" w:type="pct"/>
                  <w:tcBorders>
                    <w:top w:val="single" w:sz="4" w:space="0" w:color="EEECE1"/>
                    <w:bottom w:val="single" w:sz="4" w:space="0" w:color="EEECE1"/>
                  </w:tcBorders>
                  <w:shd w:val="clear" w:color="auto" w:fill="auto"/>
                </w:tcPr>
                <w:p w:rsidR="00800F41" w:rsidRPr="004C578A" w:rsidRDefault="00800F41" w:rsidP="00800F41">
                  <w:pPr>
                    <w:pStyle w:val="TableBullet"/>
                    <w:framePr w:w="2155" w:hSpace="227" w:vSpace="181" w:wrap="around" w:vAnchor="text" w:hAnchor="page" w:xAlign="outside" w:y="1"/>
                    <w:spacing w:line="220" w:lineRule="atLeast"/>
                  </w:pPr>
                  <w:r w:rsidRPr="004C578A">
                    <w:t xml:space="preserve">Data on uptake of different technologies. </w:t>
                  </w:r>
                </w:p>
                <w:p w:rsidR="00800F41" w:rsidRPr="004C578A" w:rsidRDefault="00800F41" w:rsidP="00800F41">
                  <w:pPr>
                    <w:pStyle w:val="TableBullet"/>
                    <w:spacing w:line="220" w:lineRule="atLeast"/>
                    <w:rPr>
                      <w:rFonts w:eastAsiaTheme="minorHAnsi" w:cstheme="minorBidi"/>
                      <w:szCs w:val="22"/>
                      <w:lang w:eastAsia="en-US"/>
                    </w:rPr>
                  </w:pPr>
                  <w:r w:rsidRPr="004C578A">
                    <w:t>Data to support cost</w:t>
                  </w:r>
                  <w:r w:rsidR="006F40C4">
                    <w:noBreakHyphen/>
                  </w:r>
                  <w:r w:rsidRPr="004C578A">
                    <w:t>benefit analysis of technological take</w:t>
                  </w:r>
                  <w:r>
                    <w:noBreakHyphen/>
                  </w:r>
                  <w:r w:rsidRPr="004C578A">
                    <w:t xml:space="preserve">up. </w:t>
                  </w:r>
                </w:p>
              </w:tc>
              <w:tc>
                <w:tcPr>
                  <w:tcW w:w="1319" w:type="pct"/>
                  <w:tcBorders>
                    <w:top w:val="single" w:sz="4" w:space="0" w:color="EEECE1"/>
                    <w:bottom w:val="single" w:sz="4" w:space="0" w:color="EEECE1"/>
                  </w:tcBorders>
                  <w:shd w:val="clear" w:color="auto" w:fill="auto"/>
                </w:tcPr>
                <w:p w:rsidR="00800F41" w:rsidRPr="004C578A" w:rsidRDefault="00800F41" w:rsidP="00800F41">
                  <w:pPr>
                    <w:pStyle w:val="TableBullet"/>
                    <w:framePr w:w="2155" w:hSpace="227" w:vSpace="181" w:wrap="around" w:vAnchor="text" w:hAnchor="page" w:xAlign="outside" w:y="1"/>
                    <w:spacing w:line="220" w:lineRule="atLeast"/>
                  </w:pPr>
                  <w:r w:rsidRPr="004C578A">
                    <w:t>Limited data on uptake of different technologies</w:t>
                  </w:r>
                  <w:r w:rsidR="0065443E">
                    <w:t xml:space="preserve"> are</w:t>
                  </w:r>
                  <w:r w:rsidRPr="004C578A">
                    <w:t xml:space="preserve"> reported.</w:t>
                  </w:r>
                </w:p>
                <w:p w:rsidR="00800F41" w:rsidRPr="004C578A" w:rsidRDefault="00800F41" w:rsidP="00800F41">
                  <w:pPr>
                    <w:pStyle w:val="TableBullet"/>
                    <w:spacing w:line="220" w:lineRule="atLeast"/>
                    <w:rPr>
                      <w:rFonts w:eastAsiaTheme="minorHAnsi" w:cstheme="minorBidi"/>
                      <w:szCs w:val="22"/>
                      <w:lang w:eastAsia="en-US"/>
                    </w:rPr>
                  </w:pPr>
                  <w:r w:rsidRPr="004C578A">
                    <w:t>Data on cost</w:t>
                  </w:r>
                  <w:r w:rsidRPr="004C578A">
                    <w:noBreakHyphen/>
                    <w:t>effectiveness of court technological solutions</w:t>
                  </w:r>
                  <w:r w:rsidR="0065443E">
                    <w:t xml:space="preserve"> are</w:t>
                  </w:r>
                  <w:r w:rsidRPr="004C578A">
                    <w:t xml:space="preserve"> not publicly available</w:t>
                  </w:r>
                  <w:r w:rsidRPr="004C578A" w:rsidDel="0099762F">
                    <w:t>.</w:t>
                  </w:r>
                </w:p>
              </w:tc>
              <w:tc>
                <w:tcPr>
                  <w:tcW w:w="1782" w:type="pct"/>
                  <w:tcBorders>
                    <w:top w:val="single" w:sz="4" w:space="0" w:color="EEECE1"/>
                    <w:bottom w:val="single" w:sz="4" w:space="0" w:color="EEECE1"/>
                  </w:tcBorders>
                  <w:shd w:val="clear" w:color="auto" w:fill="auto"/>
                </w:tcPr>
                <w:p w:rsidR="00800F41" w:rsidRPr="004C578A" w:rsidRDefault="00800F41" w:rsidP="00800F41">
                  <w:pPr>
                    <w:pStyle w:val="TableBullet"/>
                    <w:framePr w:w="2155" w:hSpace="227" w:vSpace="181" w:wrap="around" w:vAnchor="text" w:hAnchor="page" w:xAlign="outside" w:y="1"/>
                    <w:spacing w:line="220" w:lineRule="atLeast"/>
                  </w:pPr>
                  <w:r w:rsidRPr="004C578A">
                    <w:t>Courts to report on uptake of different technologies.</w:t>
                  </w:r>
                </w:p>
                <w:p w:rsidR="00800F41" w:rsidRPr="004C578A" w:rsidRDefault="00800F41" w:rsidP="00800F41">
                  <w:pPr>
                    <w:pStyle w:val="TableBullet"/>
                    <w:spacing w:line="220" w:lineRule="atLeast"/>
                  </w:pPr>
                  <w:r w:rsidRPr="004C578A">
                    <w:t>Courts to consider how case management systems can be used to collect data to measure the cost</w:t>
                  </w:r>
                  <w:r w:rsidRPr="004C578A">
                    <w:noBreakHyphen/>
                    <w:t>effectiveness of different technologies.</w:t>
                  </w:r>
                </w:p>
                <w:p w:rsidR="00800F41" w:rsidRPr="004C578A" w:rsidRDefault="00800F41" w:rsidP="00800F41">
                  <w:pPr>
                    <w:pStyle w:val="TableBullet"/>
                    <w:spacing w:line="220" w:lineRule="atLeast"/>
                    <w:rPr>
                      <w:rFonts w:eastAsiaTheme="minorHAnsi" w:cstheme="minorBidi"/>
                      <w:szCs w:val="22"/>
                      <w:lang w:eastAsia="en-US"/>
                    </w:rPr>
                  </w:pPr>
                  <w:r w:rsidRPr="004C578A">
                    <w:t>Courts could periodically conduct user surveys to collect data on levels of satisfaction with the availability of different technologies.</w:t>
                  </w:r>
                </w:p>
              </w:tc>
            </w:tr>
            <w:tr w:rsidR="00800F41" w:rsidTr="00E20C6B">
              <w:tc>
                <w:tcPr>
                  <w:tcW w:w="844"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Are current levels of court funding and judicial resourcing appropriate to ensure accessible, efficient and effective court services?</w:t>
                  </w:r>
                </w:p>
              </w:tc>
              <w:tc>
                <w:tcPr>
                  <w:tcW w:w="1055" w:type="pct"/>
                  <w:tcBorders>
                    <w:top w:val="single" w:sz="4" w:space="0" w:color="EEECE1"/>
                    <w:bottom w:val="single" w:sz="4" w:space="0" w:color="EEECE1"/>
                  </w:tcBorders>
                  <w:shd w:val="clear" w:color="auto" w:fill="auto"/>
                </w:tcPr>
                <w:p w:rsidR="00800F41" w:rsidRPr="004C578A" w:rsidRDefault="00800F41" w:rsidP="00800F41">
                  <w:pPr>
                    <w:pStyle w:val="TableBullet"/>
                    <w:framePr w:w="2155" w:hSpace="227" w:vSpace="181" w:wrap="around" w:vAnchor="text" w:hAnchor="page" w:xAlign="outside" w:y="1"/>
                    <w:spacing w:line="220" w:lineRule="atLeast"/>
                  </w:pPr>
                  <w:r w:rsidRPr="004C578A">
                    <w:t xml:space="preserve">Measures of court workload. </w:t>
                  </w:r>
                </w:p>
                <w:p w:rsidR="00800F41" w:rsidRPr="004C578A" w:rsidRDefault="00800F41" w:rsidP="00800F41">
                  <w:pPr>
                    <w:pStyle w:val="TableBullet"/>
                    <w:spacing w:line="220" w:lineRule="atLeast"/>
                  </w:pPr>
                  <w:r w:rsidRPr="004C578A">
                    <w:t>Number of judicial officers and court staff.</w:t>
                  </w:r>
                </w:p>
                <w:p w:rsidR="00800F41" w:rsidRPr="004C578A" w:rsidRDefault="00800F41" w:rsidP="00800F41">
                  <w:pPr>
                    <w:pStyle w:val="TableBullet"/>
                    <w:spacing w:line="220" w:lineRule="atLeast"/>
                    <w:rPr>
                      <w:rFonts w:eastAsiaTheme="minorHAnsi" w:cstheme="minorBidi"/>
                      <w:szCs w:val="22"/>
                      <w:lang w:eastAsia="en-US"/>
                    </w:rPr>
                  </w:pPr>
                  <w:r w:rsidRPr="004C578A">
                    <w:t xml:space="preserve">Data that indicates how courts are performing against agreed outputs and performance measures. </w:t>
                  </w:r>
                </w:p>
              </w:tc>
              <w:tc>
                <w:tcPr>
                  <w:tcW w:w="1319" w:type="pct"/>
                  <w:tcBorders>
                    <w:top w:val="single" w:sz="4" w:space="0" w:color="EEECE1"/>
                    <w:bottom w:val="single" w:sz="4" w:space="0" w:color="EEECE1"/>
                  </w:tcBorders>
                  <w:shd w:val="clear" w:color="auto" w:fill="auto"/>
                </w:tcPr>
                <w:p w:rsidR="00800F41" w:rsidRPr="004C578A" w:rsidRDefault="00800F41" w:rsidP="00800F41">
                  <w:pPr>
                    <w:pStyle w:val="TableBullet"/>
                    <w:spacing w:line="220" w:lineRule="atLeast"/>
                  </w:pPr>
                  <w:r w:rsidRPr="004C578A">
                    <w:t xml:space="preserve">Current </w:t>
                  </w:r>
                  <w:proofErr w:type="spellStart"/>
                  <w:r w:rsidRPr="004C578A">
                    <w:t>RoGS</w:t>
                  </w:r>
                  <w:proofErr w:type="spellEnd"/>
                  <w:r w:rsidRPr="004C578A">
                    <w:t xml:space="preserve"> performance indicators include fees paid by applicants, judicial officers, backlog, attendance, clearance rate, judicial officers per finalisation, </w:t>
                  </w:r>
                  <w:proofErr w:type="gramStart"/>
                  <w:r w:rsidRPr="004C578A">
                    <w:t>FTE</w:t>
                  </w:r>
                  <w:proofErr w:type="gramEnd"/>
                  <w:r w:rsidRPr="004C578A">
                    <w:t xml:space="preserve"> staff per finalisation and cost per finalisation.</w:t>
                  </w:r>
                </w:p>
                <w:p w:rsidR="00800F41" w:rsidRPr="004C578A" w:rsidRDefault="00800F41" w:rsidP="00800F41">
                  <w:pPr>
                    <w:pStyle w:val="TableBullet"/>
                    <w:spacing w:line="220" w:lineRule="atLeast"/>
                  </w:pPr>
                  <w:r w:rsidRPr="004C578A">
                    <w:t>Courts report against different outputs and time standards in annual reports.</w:t>
                  </w:r>
                </w:p>
              </w:tc>
              <w:tc>
                <w:tcPr>
                  <w:tcW w:w="1782" w:type="pct"/>
                  <w:tcBorders>
                    <w:top w:val="single" w:sz="4" w:space="0" w:color="EEECE1"/>
                    <w:bottom w:val="single" w:sz="4" w:space="0" w:color="EEECE1"/>
                  </w:tcBorders>
                  <w:shd w:val="clear" w:color="auto" w:fill="auto"/>
                </w:tcPr>
                <w:p w:rsidR="00800F41" w:rsidRPr="004C578A" w:rsidRDefault="00800F41" w:rsidP="00800F41">
                  <w:pPr>
                    <w:pStyle w:val="TableBullet"/>
                    <w:framePr w:w="2155" w:hSpace="227" w:vSpace="181" w:wrap="around" w:vAnchor="text" w:hAnchor="page" w:xAlign="outside" w:y="1"/>
                    <w:spacing w:line="220" w:lineRule="atLeast"/>
                  </w:pPr>
                  <w:r w:rsidRPr="004C578A">
                    <w:t>Courts to consider the potential for case management systems to provide more sophisticated measures of workload.</w:t>
                  </w:r>
                </w:p>
                <w:p w:rsidR="00800F41" w:rsidRPr="004C578A" w:rsidRDefault="00800F41" w:rsidP="00800F41">
                  <w:pPr>
                    <w:pStyle w:val="TableBullet"/>
                    <w:spacing w:line="220" w:lineRule="atLeast"/>
                    <w:rPr>
                      <w:rFonts w:eastAsiaTheme="minorHAnsi" w:cstheme="minorBidi"/>
                      <w:szCs w:val="22"/>
                      <w:lang w:eastAsia="en-US"/>
                    </w:rPr>
                  </w:pPr>
                  <w:r w:rsidRPr="004C578A">
                    <w:t xml:space="preserve">Courts and governments could investigate the value of a wider range of performance measures drawing from a range of international tools for measuring court performance. </w:t>
                  </w:r>
                </w:p>
              </w:tc>
            </w:tr>
          </w:tbl>
          <w:p w:rsidR="00800F41" w:rsidRDefault="00800F41" w:rsidP="001F4154">
            <w:pPr>
              <w:pStyle w:val="Box"/>
            </w:pPr>
          </w:p>
        </w:tc>
      </w:tr>
      <w:tr w:rsidR="00800F41" w:rsidTr="001F4154">
        <w:trPr>
          <w:cantSplit/>
        </w:trPr>
        <w:tc>
          <w:tcPr>
            <w:tcW w:w="5000" w:type="pct"/>
            <w:tcBorders>
              <w:top w:val="nil"/>
              <w:left w:val="nil"/>
              <w:bottom w:val="single" w:sz="6" w:space="0" w:color="78A22F" w:themeColor="accent1"/>
              <w:right w:val="nil"/>
            </w:tcBorders>
            <w:shd w:val="clear" w:color="auto" w:fill="auto"/>
          </w:tcPr>
          <w:p w:rsidR="00800F41" w:rsidRDefault="00800F41" w:rsidP="001F4154">
            <w:pPr>
              <w:pStyle w:val="Box"/>
              <w:spacing w:before="0" w:line="120" w:lineRule="exact"/>
            </w:pPr>
          </w:p>
        </w:tc>
      </w:tr>
    </w:tbl>
    <w:p w:rsidR="006F40C4" w:rsidRDefault="006F40C4" w:rsidP="00F60FF5">
      <w:pPr>
        <w:pStyle w:val="BoxSpaceAbove"/>
      </w:pPr>
    </w:p>
    <w:p w:rsidR="006F40C4" w:rsidRDefault="006F40C4" w:rsidP="006F40C4">
      <w:pPr>
        <w:pStyle w:val="BodyText"/>
      </w:pPr>
      <w:r>
        <w:br w:type="page"/>
      </w:r>
    </w:p>
    <w:p w:rsidR="006F40C4" w:rsidRDefault="006F40C4" w:rsidP="00F60FF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F60FF5" w:rsidTr="001F4154">
        <w:tc>
          <w:tcPr>
            <w:tcW w:w="5000" w:type="pct"/>
            <w:tcBorders>
              <w:top w:val="single" w:sz="6" w:space="0" w:color="78A22F" w:themeColor="accent1"/>
              <w:left w:val="nil"/>
              <w:bottom w:val="nil"/>
              <w:right w:val="nil"/>
            </w:tcBorders>
            <w:shd w:val="clear" w:color="auto" w:fill="auto"/>
          </w:tcPr>
          <w:p w:rsidR="00F60FF5" w:rsidRPr="00784A05" w:rsidRDefault="00F60FF5" w:rsidP="00E20C6B">
            <w:pPr>
              <w:pStyle w:val="TableTitle"/>
            </w:pPr>
            <w:r>
              <w:rPr>
                <w:b w:val="0"/>
              </w:rPr>
              <w:t xml:space="preserve">Table </w:t>
            </w:r>
            <w:r w:rsidR="00601D05">
              <w:rPr>
                <w:b w:val="0"/>
              </w:rPr>
              <w:t>J.</w:t>
            </w:r>
            <w:r w:rsidR="00E20C6B">
              <w:rPr>
                <w:b w:val="0"/>
              </w:rPr>
              <w:t>1</w:t>
            </w:r>
            <w:r>
              <w:tab/>
              <w:t>Policy</w:t>
            </w:r>
            <w:r>
              <w:noBreakHyphen/>
              <w:t>relevant data</w:t>
            </w:r>
          </w:p>
        </w:tc>
      </w:tr>
      <w:tr w:rsidR="00F60FF5"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9"/>
              <w:gridCol w:w="1983"/>
              <w:gridCol w:w="4821"/>
              <w:gridCol w:w="4504"/>
            </w:tblGrid>
            <w:tr w:rsidR="00F60FF5" w:rsidTr="00F621AD">
              <w:tc>
                <w:tcPr>
                  <w:tcW w:w="792"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Policy question</w:t>
                  </w:r>
                </w:p>
              </w:tc>
              <w:tc>
                <w:tcPr>
                  <w:tcW w:w="738"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Data required</w:t>
                  </w:r>
                </w:p>
              </w:tc>
              <w:tc>
                <w:tcPr>
                  <w:tcW w:w="1794" w:type="pct"/>
                  <w:tcBorders>
                    <w:top w:val="single" w:sz="6" w:space="0" w:color="BFBFBF" w:themeColor="background2"/>
                    <w:bottom w:val="single" w:sz="6" w:space="0" w:color="BFBFBF" w:themeColor="background2"/>
                  </w:tcBorders>
                  <w:shd w:val="clear" w:color="auto" w:fill="auto"/>
                  <w:tcMar>
                    <w:top w:w="28" w:type="dxa"/>
                  </w:tcMar>
                </w:tcPr>
                <w:p w:rsidR="00F60FF5" w:rsidRDefault="00B96451" w:rsidP="001F4154">
                  <w:pPr>
                    <w:pStyle w:val="TableColumnHeading"/>
                    <w:ind w:right="28"/>
                    <w:jc w:val="left"/>
                  </w:pPr>
                  <w:r>
                    <w:t>Available data and gaps</w:t>
                  </w:r>
                </w:p>
              </w:tc>
              <w:tc>
                <w:tcPr>
                  <w:tcW w:w="1676" w:type="pct"/>
                  <w:tcBorders>
                    <w:top w:val="single" w:sz="6" w:space="0" w:color="BFBFBF" w:themeColor="background2"/>
                    <w:bottom w:val="single" w:sz="6" w:space="0" w:color="BFBFBF" w:themeColor="background2"/>
                  </w:tcBorders>
                </w:tcPr>
                <w:p w:rsidR="00F60FF5" w:rsidRDefault="00F60FF5" w:rsidP="001F4154">
                  <w:pPr>
                    <w:pStyle w:val="TableColumnHeading"/>
                    <w:ind w:right="28"/>
                    <w:jc w:val="left"/>
                  </w:pPr>
                  <w:r>
                    <w:t>Data response</w:t>
                  </w:r>
                </w:p>
              </w:tc>
            </w:tr>
            <w:tr w:rsidR="00F60FF5" w:rsidTr="00531157">
              <w:tc>
                <w:tcPr>
                  <w:tcW w:w="5000" w:type="pct"/>
                  <w:gridSpan w:val="4"/>
                  <w:tcBorders>
                    <w:top w:val="single" w:sz="6" w:space="0" w:color="BFBFBF" w:themeColor="background2"/>
                    <w:bottom w:val="single" w:sz="4" w:space="0" w:color="EEECE1"/>
                  </w:tcBorders>
                </w:tcPr>
                <w:p w:rsidR="00F60FF5" w:rsidRPr="009054DC" w:rsidRDefault="00F60FF5" w:rsidP="001F4154">
                  <w:pPr>
                    <w:pStyle w:val="TableUnitsRow"/>
                    <w:ind w:right="28"/>
                    <w:jc w:val="center"/>
                    <w:rPr>
                      <w:b/>
                    </w:rPr>
                  </w:pPr>
                  <w:r>
                    <w:rPr>
                      <w:b/>
                    </w:rPr>
                    <w:t>Private funding for litigation</w:t>
                  </w:r>
                </w:p>
              </w:tc>
            </w:tr>
            <w:tr w:rsidR="00F60FF5" w:rsidTr="00E20C6B">
              <w:tc>
                <w:tcPr>
                  <w:tcW w:w="792" w:type="pct"/>
                  <w:tcBorders>
                    <w:top w:val="single" w:sz="4" w:space="0" w:color="EEECE1"/>
                    <w:bottom w:val="single" w:sz="4" w:space="0" w:color="EEECE1"/>
                  </w:tcBorders>
                  <w:shd w:val="clear" w:color="auto" w:fill="auto"/>
                </w:tcPr>
                <w:p w:rsidR="00F60FF5" w:rsidRDefault="00F60FF5" w:rsidP="00F60FF5">
                  <w:pPr>
                    <w:pStyle w:val="TableBullet"/>
                    <w:spacing w:line="220" w:lineRule="atLeast"/>
                  </w:pPr>
                  <w:r w:rsidRPr="004C578A">
                    <w:t xml:space="preserve">How can consumers be better informed about </w:t>
                  </w:r>
                  <w:r>
                    <w:t>options for private funding</w:t>
                  </w:r>
                  <w:r w:rsidRPr="004C578A">
                    <w:t>?</w:t>
                  </w:r>
                </w:p>
                <w:p w:rsidR="00F60FF5" w:rsidRPr="004C578A" w:rsidRDefault="00F60FF5" w:rsidP="00F60FF5">
                  <w:pPr>
                    <w:pStyle w:val="TableBullet"/>
                    <w:spacing w:line="220" w:lineRule="atLeast"/>
                  </w:pPr>
                  <w:r w:rsidRPr="004C578A">
                    <w:t>What are the impacts of caps on conditional and damages</w:t>
                  </w:r>
                  <w:r w:rsidRPr="004C578A">
                    <w:noBreakHyphen/>
                    <w:t>based billing?</w:t>
                  </w:r>
                </w:p>
                <w:p w:rsidR="00F60FF5" w:rsidRPr="004C578A" w:rsidRDefault="00F60FF5" w:rsidP="00F60FF5">
                  <w:pPr>
                    <w:pStyle w:val="TableBullet"/>
                    <w:spacing w:line="220" w:lineRule="atLeast"/>
                  </w:pPr>
                  <w:r w:rsidRPr="004C578A">
                    <w:t>What are the impacts of different types of billing arrangements?</w:t>
                  </w:r>
                </w:p>
              </w:tc>
              <w:tc>
                <w:tcPr>
                  <w:tcW w:w="738"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Publicly available</w:t>
                  </w:r>
                  <w:r>
                    <w:t>, aggregate</w:t>
                  </w:r>
                  <w:r w:rsidRPr="004C578A">
                    <w:t xml:space="preserve"> billings data and information on billings models for consumers.</w:t>
                  </w:r>
                </w:p>
                <w:p w:rsidR="00F60FF5" w:rsidRPr="004C578A" w:rsidRDefault="00F60FF5" w:rsidP="00F60FF5">
                  <w:pPr>
                    <w:pStyle w:val="TableBullet"/>
                    <w:spacing w:line="220" w:lineRule="atLeast"/>
                  </w:pPr>
                  <w:r w:rsidRPr="004C578A">
                    <w:t>Median fees by legal matter.</w:t>
                  </w:r>
                </w:p>
                <w:p w:rsidR="00F60FF5" w:rsidRPr="004C578A" w:rsidRDefault="00F60FF5" w:rsidP="00F60FF5">
                  <w:pPr>
                    <w:pStyle w:val="TableBullet"/>
                    <w:spacing w:line="220" w:lineRule="atLeast"/>
                  </w:pPr>
                  <w:r w:rsidRPr="004C578A">
                    <w:t>A methodology for converting bill values into percentages of damages awards.</w:t>
                  </w:r>
                </w:p>
              </w:tc>
              <w:tc>
                <w:tcPr>
                  <w:tcW w:w="179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rPr>
                      <w:i/>
                    </w:rPr>
                  </w:pPr>
                  <w:r w:rsidRPr="004C578A">
                    <w:t xml:space="preserve">Data </w:t>
                  </w:r>
                  <w:r>
                    <w:t>are</w:t>
                  </w:r>
                  <w:r w:rsidRPr="004C578A">
                    <w:t xml:space="preserve"> not generally publicly available but the Queensland Legal Services Commission conducts periodic surveys on billing practices in Queensland. However, surveys have a low response rate. </w:t>
                  </w:r>
                </w:p>
              </w:tc>
              <w:tc>
                <w:tcPr>
                  <w:tcW w:w="1676" w:type="pct"/>
                  <w:tcBorders>
                    <w:top w:val="single" w:sz="4" w:space="0" w:color="EEECE1"/>
                    <w:bottom w:val="single" w:sz="4" w:space="0" w:color="EEECE1"/>
                  </w:tcBorders>
                  <w:shd w:val="clear" w:color="auto" w:fill="auto"/>
                </w:tcPr>
                <w:p w:rsidR="00F60FF5" w:rsidRPr="004C578A" w:rsidRDefault="00F60FF5" w:rsidP="0065443E">
                  <w:pPr>
                    <w:pStyle w:val="TableBullet"/>
                    <w:framePr w:w="2155" w:hSpace="227" w:vSpace="181" w:wrap="around" w:vAnchor="text" w:hAnchor="page" w:xAlign="outside" w:y="1"/>
                    <w:spacing w:line="220" w:lineRule="atLeast"/>
                  </w:pPr>
                  <w:r w:rsidRPr="004C578A">
                    <w:t>Periodic surveys</w:t>
                  </w:r>
                  <w:r>
                    <w:t xml:space="preserve"> and audits</w:t>
                  </w:r>
                  <w:r w:rsidRPr="004C578A">
                    <w:t xml:space="preserve"> to be undertaken in each jurisdiction by legal</w:t>
                  </w:r>
                  <w:r>
                    <w:t xml:space="preserve"> complaints bodies</w:t>
                  </w:r>
                  <w:r w:rsidRPr="004C578A">
                    <w:t xml:space="preserve"> to ascertain the prevalence of different billing agreements</w:t>
                  </w:r>
                  <w:r>
                    <w:t xml:space="preserve"> and compliance with billing regulation</w:t>
                  </w:r>
                  <w:r w:rsidRPr="004C578A">
                    <w:t xml:space="preserve">. </w:t>
                  </w:r>
                </w:p>
              </w:tc>
            </w:tr>
            <w:tr w:rsidR="00F60FF5" w:rsidTr="001F4154">
              <w:tc>
                <w:tcPr>
                  <w:tcW w:w="5000" w:type="pct"/>
                  <w:gridSpan w:val="4"/>
                  <w:tcBorders>
                    <w:top w:val="single" w:sz="4" w:space="0" w:color="EEECE1"/>
                    <w:bottom w:val="single" w:sz="4" w:space="0" w:color="EEECE1"/>
                  </w:tcBorders>
                  <w:shd w:val="clear" w:color="auto" w:fill="auto"/>
                  <w:vAlign w:val="center"/>
                </w:tcPr>
                <w:p w:rsidR="00F60FF5" w:rsidRPr="004C578A" w:rsidRDefault="00F60FF5" w:rsidP="001F4154">
                  <w:pPr>
                    <w:pStyle w:val="TableBullet"/>
                    <w:numPr>
                      <w:ilvl w:val="0"/>
                      <w:numId w:val="0"/>
                    </w:numPr>
                    <w:ind w:left="170"/>
                    <w:jc w:val="center"/>
                    <w:rPr>
                      <w:i/>
                    </w:rPr>
                  </w:pPr>
                  <w:r>
                    <w:rPr>
                      <w:b/>
                    </w:rPr>
                    <w:t>Legal assistance landscape</w:t>
                  </w:r>
                </w:p>
              </w:tc>
            </w:tr>
            <w:tr w:rsidR="00F60FF5" w:rsidTr="00E20C6B">
              <w:tc>
                <w:tcPr>
                  <w:tcW w:w="792"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Are </w:t>
                  </w:r>
                  <w:r>
                    <w:t>legal aid commissions (</w:t>
                  </w:r>
                  <w:r w:rsidRPr="004C578A">
                    <w:t>LACs</w:t>
                  </w:r>
                  <w:r>
                    <w:t>)</w:t>
                  </w:r>
                  <w:r w:rsidRPr="004C578A">
                    <w:t xml:space="preserve">, </w:t>
                  </w:r>
                  <w:r>
                    <w:t>Aboriginal and Torres Strait Islander legal services (</w:t>
                  </w:r>
                  <w:r w:rsidRPr="004C578A">
                    <w:t>ATSILS</w:t>
                  </w:r>
                  <w:r>
                    <w:t>)</w:t>
                  </w:r>
                  <w:r w:rsidRPr="004C578A">
                    <w:t xml:space="preserve">, </w:t>
                  </w:r>
                  <w:r>
                    <w:t>family violence prevention legal services (</w:t>
                  </w:r>
                  <w:r w:rsidRPr="004C578A">
                    <w:t>FVPLS</w:t>
                  </w:r>
                  <w:r>
                    <w:t>)</w:t>
                  </w:r>
                  <w:r w:rsidRPr="004C578A">
                    <w:t xml:space="preserve"> and </w:t>
                  </w:r>
                  <w:r>
                    <w:t>community legal centres (</w:t>
                  </w:r>
                  <w:r w:rsidRPr="004C578A">
                    <w:t>CLCs</w:t>
                  </w:r>
                  <w:r>
                    <w:t>)</w:t>
                  </w:r>
                  <w:r w:rsidRPr="004C578A">
                    <w:t xml:space="preserve"> providing services effectively and efficiently?</w:t>
                  </w:r>
                </w:p>
                <w:p w:rsidR="00F60FF5" w:rsidRPr="004C578A" w:rsidRDefault="00F60FF5" w:rsidP="00F60FF5">
                  <w:pPr>
                    <w:pStyle w:val="TableBullet"/>
                    <w:spacing w:line="220" w:lineRule="atLeast"/>
                  </w:pPr>
                  <w:r w:rsidRPr="004C578A">
                    <w:t>Is the allocation of legal assistance funding amongst LACs, ATSILS, FVPLS and CLCs appropriate?</w:t>
                  </w:r>
                </w:p>
              </w:tc>
              <w:tc>
                <w:tcPr>
                  <w:tcW w:w="738" w:type="pct"/>
                  <w:tcBorders>
                    <w:top w:val="single" w:sz="4" w:space="0" w:color="EEECE1"/>
                    <w:bottom w:val="single" w:sz="4" w:space="0" w:color="EEECE1"/>
                  </w:tcBorders>
                  <w:shd w:val="clear" w:color="auto" w:fill="auto"/>
                </w:tcPr>
                <w:p w:rsidR="00F60FF5" w:rsidRDefault="00F60FF5" w:rsidP="00F60FF5">
                  <w:pPr>
                    <w:pStyle w:val="TableBullet"/>
                    <w:spacing w:line="220" w:lineRule="atLeast"/>
                  </w:pPr>
                  <w:r w:rsidRPr="004C578A">
                    <w:t xml:space="preserve">Demographic </w:t>
                  </w:r>
                  <w:r>
                    <w:t xml:space="preserve">and income </w:t>
                  </w:r>
                  <w:r w:rsidRPr="004C578A">
                    <w:t xml:space="preserve">data on users. </w:t>
                  </w:r>
                </w:p>
                <w:p w:rsidR="00F60FF5" w:rsidRPr="004C578A" w:rsidRDefault="00F60FF5" w:rsidP="00F60FF5">
                  <w:pPr>
                    <w:pStyle w:val="TableBullet"/>
                    <w:spacing w:line="220" w:lineRule="atLeast"/>
                  </w:pPr>
                  <w:r w:rsidRPr="004C578A">
                    <w:t xml:space="preserve">Information on </w:t>
                  </w:r>
                  <w:r>
                    <w:t>the cost of</w:t>
                  </w:r>
                  <w:r w:rsidRPr="004C578A">
                    <w:t xml:space="preserve"> provid</w:t>
                  </w:r>
                  <w:r>
                    <w:t>ing</w:t>
                  </w:r>
                  <w:r w:rsidRPr="004C578A">
                    <w:t xml:space="preserve"> different sorts of services (for example advice, casework, CLE).</w:t>
                  </w:r>
                </w:p>
                <w:p w:rsidR="00F60FF5" w:rsidRDefault="00F60FF5" w:rsidP="00F60FF5">
                  <w:pPr>
                    <w:pStyle w:val="TableBullet"/>
                    <w:spacing w:line="220" w:lineRule="atLeast"/>
                  </w:pPr>
                  <w:r w:rsidRPr="004C578A">
                    <w:t xml:space="preserve">Client satisfaction data. </w:t>
                  </w:r>
                </w:p>
                <w:p w:rsidR="00F60FF5" w:rsidRPr="004C578A" w:rsidRDefault="00F60FF5" w:rsidP="00F60FF5">
                  <w:pPr>
                    <w:pStyle w:val="TableBullet"/>
                    <w:spacing w:line="220" w:lineRule="atLeast"/>
                  </w:pPr>
                  <w:r>
                    <w:t>Data on those unable to gain access to services.</w:t>
                  </w:r>
                </w:p>
              </w:tc>
              <w:tc>
                <w:tcPr>
                  <w:tcW w:w="179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Demographic data </w:t>
                  </w:r>
                  <w:r>
                    <w:t>are</w:t>
                  </w:r>
                  <w:r w:rsidRPr="004C578A">
                    <w:t xml:space="preserve"> collected</w:t>
                  </w:r>
                  <w:r>
                    <w:t xml:space="preserve"> on users</w:t>
                  </w:r>
                  <w:r w:rsidRPr="004C578A">
                    <w:t xml:space="preserve">, but can be of poor quality. </w:t>
                  </w:r>
                </w:p>
                <w:p w:rsidR="00F60FF5" w:rsidRPr="004C578A" w:rsidRDefault="00F60FF5" w:rsidP="00F60FF5">
                  <w:pPr>
                    <w:pStyle w:val="TableBullet"/>
                    <w:spacing w:line="220" w:lineRule="atLeast"/>
                  </w:pPr>
                  <w:r w:rsidRPr="004C578A">
                    <w:t>Information on costs of different services by provider is lacking.</w:t>
                  </w:r>
                </w:p>
                <w:p w:rsidR="00F60FF5" w:rsidRPr="004C578A" w:rsidRDefault="00F60FF5" w:rsidP="00F60FF5">
                  <w:pPr>
                    <w:pStyle w:val="TableBullet"/>
                    <w:spacing w:line="220" w:lineRule="atLeast"/>
                  </w:pPr>
                  <w:r w:rsidRPr="004C578A">
                    <w:t>Apparent divergence between required data and what is actuall</w:t>
                  </w:r>
                  <w:r w:rsidR="0065443E">
                    <w:t>y reported (some missing fields;</w:t>
                  </w:r>
                  <w:r w:rsidRPr="004C578A">
                    <w:t xml:space="preserve"> definitions not always adhered to).</w:t>
                  </w:r>
                </w:p>
                <w:p w:rsidR="00F60FF5" w:rsidRPr="004C578A" w:rsidRDefault="00F60FF5" w:rsidP="00F60FF5">
                  <w:pPr>
                    <w:pStyle w:val="TableBullet"/>
                    <w:spacing w:line="220" w:lineRule="atLeast"/>
                  </w:pPr>
                  <w:r w:rsidRPr="004C578A">
                    <w:t>National Legal Aid (NLA) does not publish cost data. Some LACs, including Legal Aid WA and Legal Aid QLD publish average costs of services.</w:t>
                  </w:r>
                </w:p>
                <w:p w:rsidR="00F60FF5" w:rsidRPr="004C578A" w:rsidRDefault="00F60FF5" w:rsidP="00F60FF5">
                  <w:pPr>
                    <w:pStyle w:val="TableBullet"/>
                    <w:spacing w:line="220" w:lineRule="atLeast"/>
                    <w:rPr>
                      <w:i/>
                    </w:rPr>
                  </w:pPr>
                  <w:r>
                    <w:t xml:space="preserve">Comparing the outcomes between different LACs can be difficult. </w:t>
                  </w:r>
                </w:p>
                <w:p w:rsidR="00F60FF5" w:rsidRPr="00AE4BAF" w:rsidRDefault="00F60FF5" w:rsidP="00F60FF5">
                  <w:pPr>
                    <w:pStyle w:val="TableBullet"/>
                    <w:framePr w:w="2155" w:hSpace="227" w:vSpace="181" w:wrap="around" w:vAnchor="text" w:hAnchor="page" w:xAlign="outside" w:y="1"/>
                    <w:spacing w:line="220" w:lineRule="atLeast"/>
                    <w:rPr>
                      <w:i/>
                    </w:rPr>
                  </w:pPr>
                  <w:r w:rsidRPr="004C578A">
                    <w:t xml:space="preserve">ATSILS no longer collect client satisfaction data. Have moved </w:t>
                  </w:r>
                  <w:r>
                    <w:t>to selected stakeholder assessment instead</w:t>
                  </w:r>
                  <w:r w:rsidRPr="004C578A">
                    <w:t>.</w:t>
                  </w:r>
                </w:p>
                <w:p w:rsidR="00F60FF5" w:rsidRPr="004C578A" w:rsidRDefault="00DB4F60" w:rsidP="00DB4F60">
                  <w:pPr>
                    <w:pStyle w:val="TableBullet"/>
                    <w:spacing w:line="220" w:lineRule="atLeast"/>
                    <w:rPr>
                      <w:i/>
                    </w:rPr>
                  </w:pPr>
                  <w:r>
                    <w:t>D</w:t>
                  </w:r>
                  <w:r w:rsidR="00F60FF5">
                    <w:t xml:space="preserve">ata </w:t>
                  </w:r>
                  <w:r>
                    <w:t xml:space="preserve">on those who cannot access the system </w:t>
                  </w:r>
                  <w:r w:rsidR="00F60FF5">
                    <w:t>are not</w:t>
                  </w:r>
                  <w:r>
                    <w:t xml:space="preserve"> collected frequently and are not</w:t>
                  </w:r>
                  <w:r w:rsidR="00F60FF5">
                    <w:t xml:space="preserve"> precise enough to measure unmet need of particular groups, including Aboriginal and Torres Strait Islander people.</w:t>
                  </w:r>
                </w:p>
              </w:tc>
              <w:tc>
                <w:tcPr>
                  <w:tcW w:w="1676" w:type="pct"/>
                  <w:tcBorders>
                    <w:top w:val="single" w:sz="4" w:space="0" w:color="EEECE1"/>
                    <w:bottom w:val="single" w:sz="4" w:space="0" w:color="EEECE1"/>
                  </w:tcBorders>
                  <w:shd w:val="clear" w:color="auto" w:fill="auto"/>
                </w:tcPr>
                <w:p w:rsidR="00F60FF5" w:rsidRPr="00327C82" w:rsidRDefault="00F60FF5" w:rsidP="00F60FF5">
                  <w:pPr>
                    <w:pStyle w:val="TableBullet"/>
                    <w:spacing w:line="220" w:lineRule="atLeast"/>
                  </w:pPr>
                  <w:r w:rsidRPr="00327C82">
                    <w:t>Demographic data should be collected more efficiently by examining what data items are needed and reducing load by removing those that are not.</w:t>
                  </w:r>
                </w:p>
                <w:p w:rsidR="00F60FF5" w:rsidRPr="00327C82" w:rsidRDefault="00F60FF5" w:rsidP="00F60FF5">
                  <w:pPr>
                    <w:pStyle w:val="TableBullet"/>
                    <w:spacing w:line="220" w:lineRule="atLeast"/>
                  </w:pPr>
                  <w:r w:rsidRPr="00327C82">
                    <w:t>Types of services (e.g. minor assistance) should be consistently defined and reported to allow for benchmarking.</w:t>
                  </w:r>
                </w:p>
                <w:p w:rsidR="00F60FF5" w:rsidRDefault="00F60FF5" w:rsidP="00F60FF5">
                  <w:pPr>
                    <w:pStyle w:val="TableBullet"/>
                    <w:spacing w:line="220" w:lineRule="atLeast"/>
                  </w:pPr>
                  <w:r w:rsidRPr="00327C82">
                    <w:t>Reporting requirements should be consistent within and across legal assistance providers. This will allow for comparisons across the legal assistance landscape and will reduce reporting burden.</w:t>
                  </w:r>
                </w:p>
                <w:p w:rsidR="00F60FF5" w:rsidRPr="00327C82" w:rsidRDefault="00F60FF5" w:rsidP="00F60FF5">
                  <w:pPr>
                    <w:pStyle w:val="TableBullet"/>
                    <w:spacing w:line="220" w:lineRule="atLeast"/>
                  </w:pPr>
                  <w:r>
                    <w:t>Regular surveys should be undertaken to better measure unmet need of particular groups, including Aboriginal and Torres Strait Islander people.</w:t>
                  </w:r>
                </w:p>
                <w:p w:rsidR="00F60FF5" w:rsidRPr="00327C82" w:rsidRDefault="00F60FF5" w:rsidP="001F4154">
                  <w:pPr>
                    <w:pStyle w:val="TableBullet"/>
                    <w:numPr>
                      <w:ilvl w:val="0"/>
                      <w:numId w:val="0"/>
                    </w:numPr>
                    <w:ind w:left="170"/>
                    <w:rPr>
                      <w:rFonts w:eastAsiaTheme="minorHAnsi" w:cstheme="minorBidi"/>
                      <w:szCs w:val="22"/>
                      <w:lang w:eastAsia="en-US"/>
                    </w:rPr>
                  </w:pPr>
                </w:p>
              </w:tc>
            </w:tr>
          </w:tbl>
          <w:p w:rsidR="00F60FF5" w:rsidRDefault="00F60FF5" w:rsidP="001F4154">
            <w:pPr>
              <w:pStyle w:val="Box"/>
            </w:pPr>
          </w:p>
        </w:tc>
      </w:tr>
      <w:tr w:rsidR="00F60FF5" w:rsidTr="001F4154">
        <w:trPr>
          <w:cantSplit/>
        </w:trPr>
        <w:tc>
          <w:tcPr>
            <w:tcW w:w="5000" w:type="pct"/>
            <w:tcBorders>
              <w:top w:val="nil"/>
              <w:left w:val="nil"/>
              <w:bottom w:val="single" w:sz="6" w:space="0" w:color="78A22F" w:themeColor="accent1"/>
              <w:right w:val="nil"/>
            </w:tcBorders>
            <w:shd w:val="clear" w:color="auto" w:fill="auto"/>
          </w:tcPr>
          <w:p w:rsidR="00F60FF5" w:rsidRDefault="00F60FF5" w:rsidP="001F4154">
            <w:pPr>
              <w:pStyle w:val="Box"/>
              <w:spacing w:before="0" w:line="120" w:lineRule="exact"/>
            </w:pPr>
          </w:p>
        </w:tc>
      </w:tr>
    </w:tbl>
    <w:p w:rsidR="00F60FF5" w:rsidRDefault="00F60FF5" w:rsidP="00F60FF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F60FF5" w:rsidTr="001F4154">
        <w:tc>
          <w:tcPr>
            <w:tcW w:w="5000" w:type="pct"/>
            <w:tcBorders>
              <w:top w:val="single" w:sz="6" w:space="0" w:color="78A22F" w:themeColor="accent1"/>
              <w:left w:val="nil"/>
              <w:bottom w:val="nil"/>
              <w:right w:val="nil"/>
            </w:tcBorders>
            <w:shd w:val="clear" w:color="auto" w:fill="auto"/>
          </w:tcPr>
          <w:p w:rsidR="00F60FF5" w:rsidRPr="00784A05" w:rsidRDefault="00F60FF5" w:rsidP="00E20C6B">
            <w:pPr>
              <w:pStyle w:val="TableTitle"/>
            </w:pPr>
            <w:r>
              <w:rPr>
                <w:b w:val="0"/>
              </w:rPr>
              <w:t xml:space="preserve">Table </w:t>
            </w:r>
            <w:r w:rsidR="00601D05">
              <w:rPr>
                <w:b w:val="0"/>
              </w:rPr>
              <w:t>J.</w:t>
            </w:r>
            <w:r w:rsidR="00E20C6B">
              <w:rPr>
                <w:b w:val="0"/>
              </w:rPr>
              <w:t>1</w:t>
            </w:r>
            <w:r>
              <w:tab/>
              <w:t>Policy</w:t>
            </w:r>
            <w:r>
              <w:noBreakHyphen/>
              <w:t>relevant data</w:t>
            </w:r>
          </w:p>
        </w:tc>
      </w:tr>
      <w:tr w:rsidR="00F60FF5"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7"/>
              <w:gridCol w:w="1844"/>
              <w:gridCol w:w="5386"/>
              <w:gridCol w:w="3940"/>
            </w:tblGrid>
            <w:tr w:rsidR="00F60FF5" w:rsidTr="00531157">
              <w:tc>
                <w:tcPr>
                  <w:tcW w:w="844"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Policy question</w:t>
                  </w:r>
                </w:p>
              </w:tc>
              <w:tc>
                <w:tcPr>
                  <w:tcW w:w="686"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Data required</w:t>
                  </w:r>
                </w:p>
              </w:tc>
              <w:tc>
                <w:tcPr>
                  <w:tcW w:w="2004" w:type="pct"/>
                  <w:tcBorders>
                    <w:top w:val="single" w:sz="6" w:space="0" w:color="BFBFBF" w:themeColor="background2"/>
                    <w:bottom w:val="single" w:sz="6" w:space="0" w:color="BFBFBF" w:themeColor="background2"/>
                  </w:tcBorders>
                  <w:shd w:val="clear" w:color="auto" w:fill="auto"/>
                  <w:tcMar>
                    <w:top w:w="28" w:type="dxa"/>
                  </w:tcMar>
                </w:tcPr>
                <w:p w:rsidR="00F60FF5" w:rsidRDefault="00B96451" w:rsidP="001F4154">
                  <w:pPr>
                    <w:pStyle w:val="TableColumnHeading"/>
                    <w:ind w:right="28"/>
                    <w:jc w:val="left"/>
                  </w:pPr>
                  <w:r>
                    <w:t>Available data and gaps</w:t>
                  </w:r>
                </w:p>
              </w:tc>
              <w:tc>
                <w:tcPr>
                  <w:tcW w:w="1466" w:type="pct"/>
                  <w:tcBorders>
                    <w:top w:val="single" w:sz="6" w:space="0" w:color="BFBFBF" w:themeColor="background2"/>
                    <w:bottom w:val="single" w:sz="6" w:space="0" w:color="BFBFBF" w:themeColor="background2"/>
                  </w:tcBorders>
                </w:tcPr>
                <w:p w:rsidR="00F60FF5" w:rsidRDefault="00F60FF5" w:rsidP="001F4154">
                  <w:pPr>
                    <w:pStyle w:val="TableColumnHeading"/>
                    <w:ind w:right="28"/>
                    <w:jc w:val="left"/>
                  </w:pPr>
                  <w:r>
                    <w:t>Data response</w:t>
                  </w:r>
                </w:p>
              </w:tc>
            </w:tr>
            <w:tr w:rsidR="00F60FF5" w:rsidTr="001F4154">
              <w:tc>
                <w:tcPr>
                  <w:tcW w:w="5000" w:type="pct"/>
                  <w:gridSpan w:val="4"/>
                  <w:tcBorders>
                    <w:top w:val="single" w:sz="6" w:space="0" w:color="BFBFBF" w:themeColor="background2"/>
                    <w:bottom w:val="single" w:sz="4" w:space="0" w:color="EEECE1"/>
                  </w:tcBorders>
                </w:tcPr>
                <w:p w:rsidR="00F60FF5" w:rsidRPr="009054DC" w:rsidRDefault="00F60FF5" w:rsidP="001F4154">
                  <w:pPr>
                    <w:pStyle w:val="TableUnitsRow"/>
                    <w:ind w:right="28"/>
                    <w:jc w:val="center"/>
                    <w:rPr>
                      <w:b/>
                    </w:rPr>
                  </w:pPr>
                  <w:r>
                    <w:rPr>
                      <w:b/>
                    </w:rPr>
                    <w:t>Legal assistance landscape (continued)</w:t>
                  </w:r>
                </w:p>
              </w:tc>
            </w:tr>
            <w:tr w:rsidR="00F60FF5" w:rsidTr="00E20C6B">
              <w:tc>
                <w:tcPr>
                  <w:tcW w:w="84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What are the incomes and assets of people receiving legal aid grants relative to those being rejected? </w:t>
                  </w:r>
                </w:p>
                <w:p w:rsidR="00F60FF5" w:rsidRPr="004C578A" w:rsidRDefault="00F60FF5" w:rsidP="00F60FF5">
                  <w:pPr>
                    <w:pStyle w:val="TableBullet"/>
                    <w:spacing w:line="220" w:lineRule="atLeast"/>
                  </w:pPr>
                  <w:r w:rsidRPr="004C578A">
                    <w:t>How restrictive is the means test</w:t>
                  </w:r>
                  <w:r>
                    <w:t xml:space="preserve"> for a grant of legal aid</w:t>
                  </w:r>
                  <w:r w:rsidRPr="004C578A">
                    <w:t>?</w:t>
                  </w:r>
                </w:p>
              </w:tc>
              <w:tc>
                <w:tcPr>
                  <w:tcW w:w="686"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Income and assets of legal aid users and grant applicants. </w:t>
                  </w:r>
                </w:p>
              </w:tc>
              <w:tc>
                <w:tcPr>
                  <w:tcW w:w="200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Some LACs publish the proportion of users on income support. </w:t>
                  </w:r>
                </w:p>
                <w:p w:rsidR="00F60FF5" w:rsidRPr="004C578A" w:rsidRDefault="00F60FF5" w:rsidP="00F60FF5">
                  <w:pPr>
                    <w:pStyle w:val="TableBullet"/>
                    <w:spacing w:line="220" w:lineRule="atLeast"/>
                    <w:rPr>
                      <w:i/>
                    </w:rPr>
                  </w:pPr>
                  <w:r w:rsidRPr="004C578A">
                    <w:t>Users’ income (including those not earning an income and not receiving income support) not published.</w:t>
                  </w:r>
                </w:p>
                <w:p w:rsidR="00F60FF5" w:rsidRPr="004C578A" w:rsidRDefault="00F60FF5" w:rsidP="00F60FF5">
                  <w:pPr>
                    <w:pStyle w:val="TableBullet"/>
                    <w:spacing w:line="220" w:lineRule="atLeast"/>
                    <w:rPr>
                      <w:i/>
                    </w:rPr>
                  </w:pPr>
                  <w:r w:rsidRPr="004C578A">
                    <w:t>Aggregate data on applicants’ incomes not published.</w:t>
                  </w:r>
                </w:p>
                <w:p w:rsidR="00F60FF5" w:rsidRPr="004C578A" w:rsidRDefault="00F60FF5" w:rsidP="00F60FF5">
                  <w:pPr>
                    <w:pStyle w:val="TableBullet"/>
                    <w:spacing w:line="220" w:lineRule="atLeast"/>
                    <w:rPr>
                      <w:i/>
                    </w:rPr>
                  </w:pPr>
                  <w:r w:rsidRPr="004C578A">
                    <w:t>NLA publishes application statistics by jurisdiction and by law type (criminal, civil, family).</w:t>
                  </w:r>
                </w:p>
              </w:tc>
              <w:tc>
                <w:tcPr>
                  <w:tcW w:w="1466" w:type="pct"/>
                  <w:tcBorders>
                    <w:top w:val="single" w:sz="4" w:space="0" w:color="EEECE1"/>
                    <w:bottom w:val="single" w:sz="4" w:space="0" w:color="EEECE1"/>
                  </w:tcBorders>
                  <w:shd w:val="clear" w:color="auto" w:fill="auto"/>
                </w:tcPr>
                <w:p w:rsidR="00F60FF5" w:rsidRPr="00327C82" w:rsidRDefault="00F60FF5" w:rsidP="0065443E">
                  <w:pPr>
                    <w:pStyle w:val="TableBullet"/>
                    <w:spacing w:line="220" w:lineRule="atLeast"/>
                  </w:pPr>
                  <w:r w:rsidRPr="00327C82">
                    <w:t xml:space="preserve">NLA should report information on the </w:t>
                  </w:r>
                  <w:r w:rsidR="0065443E">
                    <w:t xml:space="preserve">number and characteristics of </w:t>
                  </w:r>
                  <w:r w:rsidRPr="00327C82">
                    <w:t xml:space="preserve">people applying for grants, receiving grants and being rejected and whether applications have been rejected due to means, merit or the nature of the matter. </w:t>
                  </w:r>
                </w:p>
              </w:tc>
            </w:tr>
            <w:tr w:rsidR="00F60FF5" w:rsidTr="00E20C6B">
              <w:tc>
                <w:tcPr>
                  <w:tcW w:w="84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How effective are legal assistance providers over time?</w:t>
                  </w:r>
                </w:p>
              </w:tc>
              <w:tc>
                <w:tcPr>
                  <w:tcW w:w="686"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Follow</w:t>
                  </w:r>
                  <w:r w:rsidRPr="004C578A">
                    <w:noBreakHyphen/>
                    <w:t>up data on, or tracking of, users.</w:t>
                  </w:r>
                </w:p>
              </w:tc>
              <w:tc>
                <w:tcPr>
                  <w:tcW w:w="200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Reported data only allows for ‘snapshots’. </w:t>
                  </w:r>
                </w:p>
                <w:p w:rsidR="00F60FF5" w:rsidRPr="004C578A" w:rsidRDefault="00F60FF5" w:rsidP="00F60FF5">
                  <w:pPr>
                    <w:pStyle w:val="TableBullet"/>
                    <w:spacing w:line="220" w:lineRule="atLeast"/>
                  </w:pPr>
                  <w:r w:rsidRPr="004C578A">
                    <w:t xml:space="preserve">Understanding the longitudinal effects of legal assistance provision requires users to be tracked across time. </w:t>
                  </w:r>
                </w:p>
              </w:tc>
              <w:tc>
                <w:tcPr>
                  <w:tcW w:w="1466"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Providers should track outcomes through time.</w:t>
                  </w:r>
                </w:p>
              </w:tc>
            </w:tr>
            <w:tr w:rsidR="00F60FF5" w:rsidTr="00E20C6B">
              <w:tc>
                <w:tcPr>
                  <w:tcW w:w="84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What are the characteristics of intensive users of legal assistance? What factors contribute to </w:t>
                  </w:r>
                  <w:r>
                    <w:t>the</w:t>
                  </w:r>
                  <w:r w:rsidRPr="004C578A">
                    <w:t xml:space="preserve"> multiplicity of </w:t>
                  </w:r>
                  <w:r>
                    <w:t xml:space="preserve">their </w:t>
                  </w:r>
                  <w:r w:rsidRPr="004C578A">
                    <w:t>legal problems?</w:t>
                  </w:r>
                </w:p>
                <w:p w:rsidR="00F60FF5" w:rsidRPr="004C578A" w:rsidRDefault="00F60FF5" w:rsidP="00F60FF5">
                  <w:pPr>
                    <w:pStyle w:val="TableBullet"/>
                    <w:spacing w:line="220" w:lineRule="atLeast"/>
                  </w:pPr>
                  <w:r w:rsidRPr="004C578A">
                    <w:t xml:space="preserve">What share of legal assistance resources are allocated to assisting intensive users? </w:t>
                  </w:r>
                </w:p>
                <w:p w:rsidR="00F60FF5" w:rsidRPr="004C578A" w:rsidRDefault="00F60FF5" w:rsidP="00F60FF5">
                  <w:pPr>
                    <w:pStyle w:val="TableBullet"/>
                    <w:spacing w:line="220" w:lineRule="atLeast"/>
                  </w:pPr>
                  <w:r w:rsidRPr="004C578A">
                    <w:t>How effective and efficient are legal assistance servi</w:t>
                  </w:r>
                  <w:r>
                    <w:t>ces targeted at intensive users?</w:t>
                  </w:r>
                </w:p>
              </w:tc>
              <w:tc>
                <w:tcPr>
                  <w:tcW w:w="686"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Extensive demographic data (see results of Legal Aid NSW study on intensive users).</w:t>
                  </w:r>
                </w:p>
                <w:p w:rsidR="00F60FF5" w:rsidRPr="004C578A" w:rsidRDefault="00F60FF5" w:rsidP="00F60FF5">
                  <w:pPr>
                    <w:pStyle w:val="TableBullet"/>
                    <w:spacing w:line="220" w:lineRule="atLeast"/>
                  </w:pPr>
                  <w:r w:rsidRPr="004C578A">
                    <w:t xml:space="preserve">Longitudinal data on intensive users including frequency of use, nature of legal problems, and actions sought. </w:t>
                  </w:r>
                </w:p>
                <w:p w:rsidR="00F60FF5" w:rsidRPr="004C578A" w:rsidRDefault="00F60FF5" w:rsidP="00F60FF5">
                  <w:pPr>
                    <w:pStyle w:val="TableBullet"/>
                    <w:spacing w:line="220" w:lineRule="atLeast"/>
                  </w:pPr>
                  <w:r w:rsidRPr="004C578A">
                    <w:t>Financial and time costs of providing services to identified intensive users.</w:t>
                  </w:r>
                </w:p>
              </w:tc>
              <w:tc>
                <w:tcPr>
                  <w:tcW w:w="200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Demographic data reported by some legal assistance providers is incomplete and inconsistent — particularly in relation to Indigenous and disability status. </w:t>
                  </w:r>
                  <w:r>
                    <w:t xml:space="preserve">LACs in </w:t>
                  </w:r>
                  <w:r w:rsidRPr="004C578A">
                    <w:t>N</w:t>
                  </w:r>
                  <w:r w:rsidR="0065443E">
                    <w:t xml:space="preserve">ew </w:t>
                  </w:r>
                  <w:r w:rsidRPr="004C578A">
                    <w:t>S</w:t>
                  </w:r>
                  <w:r w:rsidR="0065443E">
                    <w:t xml:space="preserve">outh </w:t>
                  </w:r>
                  <w:r w:rsidRPr="004C578A">
                    <w:t>W</w:t>
                  </w:r>
                  <w:r w:rsidR="0065443E">
                    <w:t>ales</w:t>
                  </w:r>
                  <w:r w:rsidRPr="004C578A">
                    <w:t xml:space="preserve"> and V</w:t>
                  </w:r>
                  <w:r>
                    <w:t>ic</w:t>
                  </w:r>
                  <w:r w:rsidR="0065443E">
                    <w:t>toria</w:t>
                  </w:r>
                  <w:r w:rsidRPr="004C578A">
                    <w:t xml:space="preserve"> have detailed data on </w:t>
                  </w:r>
                  <w:r w:rsidR="0065443E">
                    <w:t xml:space="preserve">their </w:t>
                  </w:r>
                  <w:r w:rsidRPr="004C578A">
                    <w:t>web</w:t>
                  </w:r>
                  <w:r w:rsidR="0065443E">
                    <w:t>sites</w:t>
                  </w:r>
                  <w:r w:rsidRPr="004C578A">
                    <w:t>. It is unclear whether other jurisdictions collect similar information but do not report it publicly.</w:t>
                  </w:r>
                </w:p>
                <w:p w:rsidR="00F60FF5" w:rsidRPr="004C578A" w:rsidRDefault="00F60FF5" w:rsidP="00F60FF5">
                  <w:pPr>
                    <w:pStyle w:val="TableBullet"/>
                    <w:spacing w:line="220" w:lineRule="atLeast"/>
                  </w:pPr>
                  <w:r w:rsidRPr="004C578A">
                    <w:t>There is a lack of information on whether interventions have been successful in achieving resolution of legal problems and whether intensive users return to seek legal assistance with related legal problems.</w:t>
                  </w:r>
                </w:p>
                <w:p w:rsidR="00F60FF5" w:rsidRPr="004C578A" w:rsidRDefault="00F60FF5" w:rsidP="00F60FF5">
                  <w:pPr>
                    <w:pStyle w:val="TableBullet"/>
                    <w:spacing w:line="220" w:lineRule="atLeast"/>
                  </w:pPr>
                  <w:r w:rsidRPr="004C578A">
                    <w:t>Spending on intensive users, relative to total cost of legal assistance</w:t>
                  </w:r>
                  <w:r w:rsidR="001700C4">
                    <w:t>,</w:t>
                  </w:r>
                  <w:r w:rsidRPr="004C578A">
                    <w:t xml:space="preserve"> is not collected.</w:t>
                  </w:r>
                </w:p>
                <w:p w:rsidR="00F60FF5" w:rsidRPr="004C578A" w:rsidRDefault="00F60FF5" w:rsidP="00F60FF5">
                  <w:pPr>
                    <w:pStyle w:val="TableBullet"/>
                    <w:spacing w:line="220" w:lineRule="atLeast"/>
                  </w:pPr>
                  <w:r w:rsidRPr="004C578A">
                    <w:t>No agreed definition of intensive users.</w:t>
                  </w:r>
                </w:p>
              </w:tc>
              <w:tc>
                <w:tcPr>
                  <w:tcW w:w="1466"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Adopt a common definition of intensive users, identify the characteristics of this group and measure the share of services they use.</w:t>
                  </w:r>
                </w:p>
                <w:p w:rsidR="00F60FF5" w:rsidRPr="004C578A" w:rsidRDefault="00F60FF5" w:rsidP="00F60FF5">
                  <w:pPr>
                    <w:pStyle w:val="TableBullet"/>
                    <w:spacing w:line="220" w:lineRule="atLeast"/>
                  </w:pPr>
                  <w:r w:rsidRPr="004C578A">
                    <w:t xml:space="preserve">Track outcomes for these users over the medium (as well as short) term. </w:t>
                  </w:r>
                </w:p>
                <w:p w:rsidR="00F60FF5" w:rsidRPr="004C578A" w:rsidRDefault="00F60FF5" w:rsidP="00F60FF5">
                  <w:pPr>
                    <w:pStyle w:val="TableBullet"/>
                    <w:spacing w:line="220" w:lineRule="atLeast"/>
                  </w:pPr>
                  <w:r w:rsidRPr="004C578A">
                    <w:t>Identify risk factors for poor outcomes over the medium term.</w:t>
                  </w:r>
                </w:p>
              </w:tc>
            </w:tr>
          </w:tbl>
          <w:p w:rsidR="00F60FF5" w:rsidRDefault="00F60FF5" w:rsidP="001F4154">
            <w:pPr>
              <w:pStyle w:val="Box"/>
            </w:pPr>
          </w:p>
        </w:tc>
      </w:tr>
      <w:tr w:rsidR="00F60FF5" w:rsidTr="001F4154">
        <w:trPr>
          <w:cantSplit/>
        </w:trPr>
        <w:tc>
          <w:tcPr>
            <w:tcW w:w="5000" w:type="pct"/>
            <w:tcBorders>
              <w:top w:val="nil"/>
              <w:left w:val="nil"/>
              <w:bottom w:val="single" w:sz="6" w:space="0" w:color="78A22F" w:themeColor="accent1"/>
              <w:right w:val="nil"/>
            </w:tcBorders>
            <w:shd w:val="clear" w:color="auto" w:fill="auto"/>
          </w:tcPr>
          <w:p w:rsidR="00F60FF5" w:rsidRDefault="00F60FF5" w:rsidP="001F4154">
            <w:pPr>
              <w:pStyle w:val="Box"/>
              <w:spacing w:before="0" w:line="120" w:lineRule="exact"/>
            </w:pPr>
          </w:p>
        </w:tc>
      </w:tr>
    </w:tbl>
    <w:p w:rsidR="00F60FF5" w:rsidRDefault="00F60FF5" w:rsidP="00F60FF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F60FF5" w:rsidTr="001F4154">
        <w:tc>
          <w:tcPr>
            <w:tcW w:w="5000" w:type="pct"/>
            <w:tcBorders>
              <w:top w:val="single" w:sz="6" w:space="0" w:color="78A22F" w:themeColor="accent1"/>
              <w:left w:val="nil"/>
              <w:bottom w:val="nil"/>
              <w:right w:val="nil"/>
            </w:tcBorders>
            <w:shd w:val="clear" w:color="auto" w:fill="auto"/>
          </w:tcPr>
          <w:p w:rsidR="00F60FF5" w:rsidRPr="00784A05" w:rsidRDefault="00F60FF5" w:rsidP="00E20C6B">
            <w:pPr>
              <w:pStyle w:val="TableTitle"/>
            </w:pPr>
            <w:r>
              <w:rPr>
                <w:b w:val="0"/>
              </w:rPr>
              <w:lastRenderedPageBreak/>
              <w:t xml:space="preserve">Table </w:t>
            </w:r>
            <w:r w:rsidR="00601D05">
              <w:rPr>
                <w:b w:val="0"/>
              </w:rPr>
              <w:t>J.</w:t>
            </w:r>
            <w:r w:rsidR="00E20C6B">
              <w:rPr>
                <w:b w:val="0"/>
              </w:rPr>
              <w:t>1</w:t>
            </w:r>
            <w:r>
              <w:tab/>
              <w:t>Policy</w:t>
            </w:r>
            <w:r>
              <w:noBreakHyphen/>
              <w:t>relevant data</w:t>
            </w:r>
          </w:p>
        </w:tc>
      </w:tr>
      <w:tr w:rsidR="00F60FF5"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7"/>
              <w:gridCol w:w="1844"/>
              <w:gridCol w:w="5386"/>
              <w:gridCol w:w="3940"/>
            </w:tblGrid>
            <w:tr w:rsidR="00F60FF5" w:rsidTr="00531157">
              <w:tc>
                <w:tcPr>
                  <w:tcW w:w="844"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Policy question</w:t>
                  </w:r>
                </w:p>
              </w:tc>
              <w:tc>
                <w:tcPr>
                  <w:tcW w:w="686"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Data required</w:t>
                  </w:r>
                </w:p>
              </w:tc>
              <w:tc>
                <w:tcPr>
                  <w:tcW w:w="2004" w:type="pct"/>
                  <w:tcBorders>
                    <w:top w:val="single" w:sz="6" w:space="0" w:color="BFBFBF" w:themeColor="background2"/>
                    <w:bottom w:val="single" w:sz="6" w:space="0" w:color="BFBFBF" w:themeColor="background2"/>
                  </w:tcBorders>
                  <w:shd w:val="clear" w:color="auto" w:fill="auto"/>
                  <w:tcMar>
                    <w:top w:w="28" w:type="dxa"/>
                  </w:tcMar>
                </w:tcPr>
                <w:p w:rsidR="00F60FF5" w:rsidRDefault="00B96451" w:rsidP="001F4154">
                  <w:pPr>
                    <w:pStyle w:val="TableColumnHeading"/>
                    <w:ind w:right="28"/>
                    <w:jc w:val="left"/>
                  </w:pPr>
                  <w:r>
                    <w:t>Available data and gaps</w:t>
                  </w:r>
                </w:p>
              </w:tc>
              <w:tc>
                <w:tcPr>
                  <w:tcW w:w="1466" w:type="pct"/>
                  <w:tcBorders>
                    <w:top w:val="single" w:sz="6" w:space="0" w:color="BFBFBF" w:themeColor="background2"/>
                    <w:bottom w:val="single" w:sz="6" w:space="0" w:color="BFBFBF" w:themeColor="background2"/>
                  </w:tcBorders>
                </w:tcPr>
                <w:p w:rsidR="00F60FF5" w:rsidRDefault="00F60FF5" w:rsidP="001F4154">
                  <w:pPr>
                    <w:pStyle w:val="TableColumnHeading"/>
                    <w:ind w:right="28"/>
                    <w:jc w:val="left"/>
                  </w:pPr>
                  <w:r>
                    <w:t>Data response</w:t>
                  </w:r>
                </w:p>
              </w:tc>
            </w:tr>
            <w:tr w:rsidR="00F60FF5" w:rsidTr="001F4154">
              <w:tc>
                <w:tcPr>
                  <w:tcW w:w="5000" w:type="pct"/>
                  <w:gridSpan w:val="4"/>
                  <w:tcBorders>
                    <w:top w:val="single" w:sz="6" w:space="0" w:color="BFBFBF" w:themeColor="background2"/>
                    <w:bottom w:val="single" w:sz="4" w:space="0" w:color="EEECE1"/>
                  </w:tcBorders>
                </w:tcPr>
                <w:p w:rsidR="00F60FF5" w:rsidRPr="009054DC" w:rsidRDefault="00F60FF5" w:rsidP="001F4154">
                  <w:pPr>
                    <w:pStyle w:val="TableUnitsRow"/>
                    <w:ind w:right="28"/>
                    <w:jc w:val="center"/>
                    <w:rPr>
                      <w:b/>
                    </w:rPr>
                  </w:pPr>
                  <w:r>
                    <w:rPr>
                      <w:b/>
                    </w:rPr>
                    <w:t>Legal assistance landscape (continued)</w:t>
                  </w:r>
                </w:p>
              </w:tc>
            </w:tr>
            <w:tr w:rsidR="00F60FF5" w:rsidTr="00E20C6B">
              <w:tc>
                <w:tcPr>
                  <w:tcW w:w="844" w:type="pct"/>
                  <w:tcBorders>
                    <w:top w:val="single" w:sz="4" w:space="0" w:color="EEECE1"/>
                    <w:bottom w:val="single" w:sz="4" w:space="0" w:color="EEECE1"/>
                  </w:tcBorders>
                  <w:shd w:val="clear" w:color="auto" w:fill="auto"/>
                </w:tcPr>
                <w:p w:rsidR="00F60FF5" w:rsidRDefault="00F60FF5" w:rsidP="00F60FF5">
                  <w:pPr>
                    <w:pStyle w:val="TableBullet"/>
                    <w:keepLines w:val="0"/>
                    <w:spacing w:line="220" w:lineRule="atLeast"/>
                    <w:rPr>
                      <w:rFonts w:eastAsiaTheme="minorHAnsi"/>
                    </w:rPr>
                  </w:pPr>
                  <w:r>
                    <w:t>How cost</w:t>
                  </w:r>
                  <w:r>
                    <w:noBreakHyphen/>
                    <w:t>effective are the strategies used by government agencies to proactively engage with at</w:t>
                  </w:r>
                  <w:r w:rsidR="006F40C4">
                    <w:noBreakHyphen/>
                  </w:r>
                  <w:r>
                    <w:t>risk Aboriginal and Torres Strait Islander Australians to reduce this group’s likelihood of needing legal assistance to resolve disputes with government agencies?</w:t>
                  </w:r>
                </w:p>
                <w:p w:rsidR="00F60FF5" w:rsidRDefault="00F60FF5" w:rsidP="00F60FF5">
                  <w:pPr>
                    <w:pStyle w:val="TableBullet"/>
                    <w:keepLines w:val="0"/>
                    <w:spacing w:line="220" w:lineRule="atLeast"/>
                  </w:pPr>
                  <w:r>
                    <w:t xml:space="preserve">Are culturally tailored ADR services for Aboriginal and Torres Strait Islander people </w:t>
                  </w:r>
                  <w:proofErr w:type="gramStart"/>
                  <w:r>
                    <w:t>cost</w:t>
                  </w:r>
                  <w:r>
                    <w:noBreakHyphen/>
                    <w:t>effective</w:t>
                  </w:r>
                  <w:proofErr w:type="gramEnd"/>
                  <w:r>
                    <w:t>?</w:t>
                  </w:r>
                </w:p>
                <w:p w:rsidR="00F60FF5" w:rsidRPr="004C578A" w:rsidRDefault="00F60FF5" w:rsidP="00F60FF5">
                  <w:pPr>
                    <w:pStyle w:val="TableBullet"/>
                    <w:spacing w:line="220" w:lineRule="atLeast"/>
                  </w:pPr>
                  <w:r>
                    <w:t>What is the cost of increasing the supply of appropriately qualified interpreter services to better support Aboriginal and Torres Strait Islanders access to justice?</w:t>
                  </w:r>
                </w:p>
              </w:tc>
              <w:tc>
                <w:tcPr>
                  <w:tcW w:w="686" w:type="pct"/>
                  <w:tcBorders>
                    <w:top w:val="single" w:sz="4" w:space="0" w:color="EEECE1"/>
                    <w:bottom w:val="single" w:sz="4" w:space="0" w:color="EEECE1"/>
                  </w:tcBorders>
                  <w:shd w:val="clear" w:color="auto" w:fill="auto"/>
                </w:tcPr>
                <w:p w:rsidR="00F60FF5" w:rsidRPr="005C0E94" w:rsidRDefault="00F60FF5" w:rsidP="00F60FF5">
                  <w:pPr>
                    <w:pStyle w:val="TableBullet"/>
                    <w:spacing w:line="220" w:lineRule="atLeast"/>
                  </w:pPr>
                  <w:r w:rsidRPr="005C0E94">
                    <w:t>Cost of culturally tailored ADR, interpreter services and early engagement strategies.</w:t>
                  </w:r>
                </w:p>
                <w:p w:rsidR="00F60FF5" w:rsidRPr="005C0E94" w:rsidRDefault="00F60FF5" w:rsidP="00F60FF5">
                  <w:pPr>
                    <w:pStyle w:val="TableBullet"/>
                    <w:spacing w:line="220" w:lineRule="atLeast"/>
                  </w:pPr>
                  <w:r w:rsidRPr="005C0E94">
                    <w:t xml:space="preserve">Count of individual </w:t>
                  </w:r>
                  <w:r w:rsidRPr="00471682">
                    <w:t xml:space="preserve">culturally tailored </w:t>
                  </w:r>
                  <w:r w:rsidRPr="005C0E94">
                    <w:t>ADR processes</w:t>
                  </w:r>
                  <w:r w:rsidRPr="00471682">
                    <w:t>,</w:t>
                  </w:r>
                  <w:r w:rsidRPr="005C0E94">
                    <w:t xml:space="preserve"> interpreter services</w:t>
                  </w:r>
                  <w:r w:rsidRPr="00471682">
                    <w:t xml:space="preserve"> and early engagement strategies</w:t>
                  </w:r>
                  <w:r w:rsidRPr="005C0E94">
                    <w:t>.</w:t>
                  </w:r>
                </w:p>
                <w:p w:rsidR="00F60FF5" w:rsidRPr="005C0E94" w:rsidRDefault="00F60FF5" w:rsidP="00F60FF5">
                  <w:pPr>
                    <w:pStyle w:val="TableBullet"/>
                    <w:spacing w:line="220" w:lineRule="atLeast"/>
                  </w:pPr>
                  <w:r w:rsidRPr="005C0E94">
                    <w:t>Demography of users.</w:t>
                  </w:r>
                </w:p>
                <w:p w:rsidR="00F60FF5" w:rsidRPr="005C0E94" w:rsidRDefault="00F60FF5" w:rsidP="00F60FF5">
                  <w:pPr>
                    <w:pStyle w:val="TableBullet"/>
                    <w:spacing w:line="220" w:lineRule="atLeast"/>
                  </w:pPr>
                  <w:r w:rsidRPr="005C0E94">
                    <w:t>Outcomes of early engagement strategy.</w:t>
                  </w:r>
                </w:p>
                <w:p w:rsidR="00F60FF5" w:rsidRPr="005C0E94" w:rsidRDefault="00F60FF5" w:rsidP="00F60FF5">
                  <w:pPr>
                    <w:pStyle w:val="TableBullet"/>
                    <w:spacing w:line="220" w:lineRule="atLeast"/>
                  </w:pPr>
                  <w:r w:rsidRPr="005C0E94">
                    <w:t>Settlement rates and determinants of settlement, for example referral stage.</w:t>
                  </w:r>
                </w:p>
                <w:p w:rsidR="00F60FF5" w:rsidRPr="004C578A" w:rsidRDefault="00F60FF5" w:rsidP="00F60FF5">
                  <w:pPr>
                    <w:pStyle w:val="TableBullet"/>
                    <w:spacing w:line="220" w:lineRule="atLeast"/>
                  </w:pPr>
                  <w:r w:rsidRPr="00471682">
                    <w:t>S</w:t>
                  </w:r>
                  <w:r w:rsidRPr="005C0E94">
                    <w:t>atisfaction with interpreter services</w:t>
                  </w:r>
                  <w:r w:rsidRPr="00471682">
                    <w:t>.</w:t>
                  </w:r>
                </w:p>
              </w:tc>
              <w:tc>
                <w:tcPr>
                  <w:tcW w:w="2004" w:type="pct"/>
                  <w:tcBorders>
                    <w:top w:val="single" w:sz="4" w:space="0" w:color="EEECE1"/>
                    <w:bottom w:val="single" w:sz="4" w:space="0" w:color="EEECE1"/>
                  </w:tcBorders>
                  <w:shd w:val="clear" w:color="auto" w:fill="auto"/>
                </w:tcPr>
                <w:p w:rsidR="00F60FF5" w:rsidRPr="005C0E94" w:rsidRDefault="00F60FF5" w:rsidP="00F60FF5">
                  <w:pPr>
                    <w:pStyle w:val="TableBullet"/>
                    <w:spacing w:line="220" w:lineRule="atLeast"/>
                  </w:pPr>
                  <w:r w:rsidRPr="00471682">
                    <w:t>Some</w:t>
                  </w:r>
                  <w:r w:rsidRPr="005C0E94">
                    <w:t xml:space="preserve"> demographic data are collected.</w:t>
                  </w:r>
                </w:p>
                <w:p w:rsidR="00F60FF5" w:rsidRPr="005C0E94" w:rsidRDefault="00F60FF5" w:rsidP="00F60FF5">
                  <w:pPr>
                    <w:pStyle w:val="TableBullet"/>
                    <w:spacing w:line="220" w:lineRule="atLeast"/>
                  </w:pPr>
                  <w:r w:rsidRPr="005C0E94">
                    <w:t xml:space="preserve">Cost of </w:t>
                  </w:r>
                  <w:r w:rsidRPr="00471682">
                    <w:t xml:space="preserve">service </w:t>
                  </w:r>
                  <w:r w:rsidRPr="005C0E94">
                    <w:t xml:space="preserve">provision </w:t>
                  </w:r>
                  <w:r w:rsidRPr="00471682">
                    <w:t xml:space="preserve">is </w:t>
                  </w:r>
                  <w:r w:rsidRPr="005C0E94">
                    <w:t>unknown.</w:t>
                  </w:r>
                </w:p>
                <w:p w:rsidR="00F60FF5" w:rsidRPr="005C0E94" w:rsidRDefault="00F60FF5" w:rsidP="00F60FF5">
                  <w:pPr>
                    <w:pStyle w:val="TableBullet"/>
                    <w:spacing w:line="220" w:lineRule="atLeast"/>
                  </w:pPr>
                  <w:r w:rsidRPr="005C0E94">
                    <w:t>Anecdotal evidence suggests culturally tailored early engagement strategies may be cost effective compared with the cost of legal assistance to support disputes with governments.</w:t>
                  </w:r>
                </w:p>
                <w:p w:rsidR="00F60FF5" w:rsidRPr="005C0E94" w:rsidRDefault="00F60FF5" w:rsidP="00F60FF5">
                  <w:pPr>
                    <w:pStyle w:val="TableBullet"/>
                    <w:spacing w:line="220" w:lineRule="atLeast"/>
                  </w:pPr>
                  <w:r w:rsidRPr="005C0E94">
                    <w:t>Anecdotal evidence suggests that ADR</w:t>
                  </w:r>
                  <w:r w:rsidRPr="00471682">
                    <w:t xml:space="preserve"> is</w:t>
                  </w:r>
                  <w:r w:rsidRPr="005C0E94">
                    <w:t xml:space="preserve"> less expensive than going to trial</w:t>
                  </w:r>
                  <w:r w:rsidRPr="00471682">
                    <w:t xml:space="preserve"> but this is unclear for culturally tailored ADR.</w:t>
                  </w:r>
                  <w:r w:rsidRPr="005C0E94">
                    <w:t xml:space="preserve"> </w:t>
                  </w:r>
                </w:p>
                <w:p w:rsidR="00F60FF5" w:rsidRPr="004C578A" w:rsidRDefault="00F60FF5" w:rsidP="00F60FF5">
                  <w:pPr>
                    <w:pStyle w:val="TableBullet"/>
                    <w:spacing w:line="220" w:lineRule="atLeast"/>
                  </w:pPr>
                  <w:r w:rsidRPr="005C0E94">
                    <w:t>Terminology is</w:t>
                  </w:r>
                  <w:r w:rsidRPr="00471682">
                    <w:t xml:space="preserve"> often</w:t>
                  </w:r>
                  <w:r w:rsidRPr="005C0E94">
                    <w:t xml:space="preserve"> inconsistent and data are reported in an ad hoc way and cannot be easily collated and compared.</w:t>
                  </w:r>
                </w:p>
              </w:tc>
              <w:tc>
                <w:tcPr>
                  <w:tcW w:w="1466" w:type="pct"/>
                  <w:tcBorders>
                    <w:top w:val="single" w:sz="4" w:space="0" w:color="EEECE1"/>
                    <w:bottom w:val="single" w:sz="4" w:space="0" w:color="EEECE1"/>
                  </w:tcBorders>
                  <w:shd w:val="clear" w:color="auto" w:fill="auto"/>
                </w:tcPr>
                <w:p w:rsidR="00F60FF5" w:rsidRPr="005C0E94" w:rsidRDefault="00F60FF5" w:rsidP="00F60FF5">
                  <w:pPr>
                    <w:pStyle w:val="TableBullet"/>
                    <w:spacing w:line="220" w:lineRule="atLeast"/>
                  </w:pPr>
                  <w:r w:rsidRPr="005C0E94">
                    <w:t>Terminology needs to be agreed on and standardised.</w:t>
                  </w:r>
                </w:p>
                <w:p w:rsidR="00F60FF5" w:rsidRPr="005C0E94" w:rsidRDefault="00F60FF5" w:rsidP="00F60FF5">
                  <w:pPr>
                    <w:pStyle w:val="TableBullet"/>
                    <w:spacing w:line="220" w:lineRule="atLeast"/>
                  </w:pPr>
                  <w:r w:rsidRPr="005C0E94">
                    <w:t>Counts, demography of users, service costs and outcomes of different early engagement strategies, culturally tailored ADR and interpreter services needs to be collected.</w:t>
                  </w:r>
                </w:p>
                <w:p w:rsidR="00F60FF5" w:rsidRPr="00471682" w:rsidRDefault="00F60FF5" w:rsidP="00F60FF5">
                  <w:pPr>
                    <w:pStyle w:val="TableBullet"/>
                    <w:framePr w:w="2155" w:hSpace="227" w:vSpace="181" w:wrap="around" w:vAnchor="text" w:hAnchor="page" w:xAlign="outside" w:y="1"/>
                    <w:spacing w:line="220" w:lineRule="atLeast"/>
                  </w:pPr>
                  <w:r w:rsidRPr="005C0E94">
                    <w:t>Settlement rates and stage of settlement need to be collected</w:t>
                  </w:r>
                  <w:r w:rsidRPr="00471682">
                    <w:t xml:space="preserve"> for culturally tailored ADR. </w:t>
                  </w:r>
                  <w:r w:rsidRPr="005C0E94">
                    <w:t xml:space="preserve">At a minimum, how settlement was achieved should be recorded. </w:t>
                  </w:r>
                </w:p>
                <w:p w:rsidR="00F60FF5" w:rsidRPr="005C0E94" w:rsidRDefault="00F60FF5" w:rsidP="00F60FF5">
                  <w:pPr>
                    <w:pStyle w:val="TableBullet"/>
                    <w:spacing w:line="220" w:lineRule="atLeast"/>
                  </w:pPr>
                  <w:r w:rsidRPr="005C0E94">
                    <w:t xml:space="preserve">Legal assistance providers should be required to report on use of </w:t>
                  </w:r>
                  <w:r w:rsidRPr="00471682">
                    <w:t xml:space="preserve">culturally tailored </w:t>
                  </w:r>
                  <w:r w:rsidRPr="005C0E94">
                    <w:t>ADR services.</w:t>
                  </w:r>
                </w:p>
                <w:p w:rsidR="00F60FF5" w:rsidRPr="005C0E94" w:rsidRDefault="00F60FF5" w:rsidP="00F60FF5">
                  <w:pPr>
                    <w:pStyle w:val="TableBullet"/>
                    <w:spacing w:line="220" w:lineRule="atLeast"/>
                  </w:pPr>
                  <w:r w:rsidRPr="005C0E94">
                    <w:t>Courts and tribunals to report on how disputes have been settled and whether</w:t>
                  </w:r>
                  <w:r w:rsidRPr="00471682">
                    <w:t xml:space="preserve"> culturally tailored</w:t>
                  </w:r>
                  <w:r w:rsidRPr="005C0E94">
                    <w:t xml:space="preserve"> ADR was used.</w:t>
                  </w:r>
                </w:p>
                <w:p w:rsidR="00F60FF5" w:rsidRPr="004C578A" w:rsidRDefault="00F60FF5" w:rsidP="00F60FF5">
                  <w:pPr>
                    <w:pStyle w:val="TableBullet"/>
                    <w:spacing w:line="220" w:lineRule="atLeast"/>
                  </w:pPr>
                  <w:r w:rsidRPr="005C0E94">
                    <w:t xml:space="preserve">Surveys </w:t>
                  </w:r>
                  <w:r w:rsidRPr="00471682">
                    <w:t>and/</w:t>
                  </w:r>
                  <w:r w:rsidRPr="005C0E94">
                    <w:t xml:space="preserve">or studies to ascertain </w:t>
                  </w:r>
                  <w:r w:rsidRPr="00471682">
                    <w:t xml:space="preserve">culturally tailored </w:t>
                  </w:r>
                  <w:r w:rsidRPr="005C0E94">
                    <w:t xml:space="preserve">ADR use among </w:t>
                  </w:r>
                  <w:r w:rsidRPr="00471682">
                    <w:t>Indigenous</w:t>
                  </w:r>
                  <w:r w:rsidRPr="005C0E94">
                    <w:t xml:space="preserve"> population, including for what kind of legal problem, how it was initiated, and whether it was successful.</w:t>
                  </w:r>
                </w:p>
              </w:tc>
            </w:tr>
          </w:tbl>
          <w:p w:rsidR="00F60FF5" w:rsidRDefault="00F60FF5" w:rsidP="001F4154">
            <w:pPr>
              <w:pStyle w:val="Box"/>
            </w:pPr>
          </w:p>
        </w:tc>
      </w:tr>
      <w:tr w:rsidR="00F60FF5" w:rsidTr="001F4154">
        <w:trPr>
          <w:cantSplit/>
        </w:trPr>
        <w:tc>
          <w:tcPr>
            <w:tcW w:w="5000" w:type="pct"/>
            <w:tcBorders>
              <w:top w:val="nil"/>
              <w:left w:val="nil"/>
              <w:bottom w:val="single" w:sz="6" w:space="0" w:color="78A22F" w:themeColor="accent1"/>
              <w:right w:val="nil"/>
            </w:tcBorders>
            <w:shd w:val="clear" w:color="auto" w:fill="auto"/>
          </w:tcPr>
          <w:p w:rsidR="00F60FF5" w:rsidRDefault="00F60FF5" w:rsidP="001F4154">
            <w:pPr>
              <w:pStyle w:val="Box"/>
              <w:spacing w:before="0" w:line="120" w:lineRule="exact"/>
            </w:pPr>
          </w:p>
        </w:tc>
      </w:tr>
      <w:tr w:rsidR="00F60FF5" w:rsidRPr="000863A5" w:rsidTr="001F4154">
        <w:trPr>
          <w:hidden/>
        </w:trPr>
        <w:tc>
          <w:tcPr>
            <w:tcW w:w="5000" w:type="pct"/>
            <w:tcBorders>
              <w:top w:val="single" w:sz="6" w:space="0" w:color="78A22F" w:themeColor="accent1"/>
              <w:left w:val="nil"/>
              <w:bottom w:val="nil"/>
              <w:right w:val="nil"/>
            </w:tcBorders>
          </w:tcPr>
          <w:p w:rsidR="00F60FF5" w:rsidRPr="00CF7F2F" w:rsidRDefault="00F60FF5" w:rsidP="001F4154">
            <w:pPr>
              <w:pStyle w:val="BoxSpaceBelow"/>
              <w:rPr>
                <w:rFonts w:ascii="Times New Roman" w:hAnsi="Times New Roman"/>
                <w:b/>
                <w:vanish/>
                <w:color w:val="FF00FF"/>
              </w:rPr>
            </w:pPr>
          </w:p>
        </w:tc>
      </w:tr>
    </w:tbl>
    <w:p w:rsidR="00800F41" w:rsidRDefault="00800F41" w:rsidP="00800F41">
      <w:pPr>
        <w:pStyle w:val="BodyText"/>
      </w:pPr>
      <w:r>
        <w:br w:type="page"/>
      </w:r>
    </w:p>
    <w:p w:rsidR="00F60FF5" w:rsidRDefault="00F60FF5" w:rsidP="00F60FF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F60FF5" w:rsidTr="001F4154">
        <w:tc>
          <w:tcPr>
            <w:tcW w:w="5000" w:type="pct"/>
            <w:tcBorders>
              <w:top w:val="single" w:sz="6" w:space="0" w:color="78A22F" w:themeColor="accent1"/>
              <w:left w:val="nil"/>
              <w:bottom w:val="nil"/>
              <w:right w:val="nil"/>
            </w:tcBorders>
            <w:shd w:val="clear" w:color="auto" w:fill="auto"/>
          </w:tcPr>
          <w:p w:rsidR="00F60FF5" w:rsidRPr="00784A05" w:rsidRDefault="00F60FF5" w:rsidP="00E20C6B">
            <w:pPr>
              <w:pStyle w:val="TableTitle"/>
            </w:pPr>
            <w:r>
              <w:rPr>
                <w:b w:val="0"/>
              </w:rPr>
              <w:t xml:space="preserve">Table </w:t>
            </w:r>
            <w:r w:rsidR="00601D05">
              <w:rPr>
                <w:b w:val="0"/>
              </w:rPr>
              <w:t>J.</w:t>
            </w:r>
            <w:r w:rsidR="00E20C6B">
              <w:rPr>
                <w:b w:val="0"/>
              </w:rPr>
              <w:t>1</w:t>
            </w:r>
            <w:r>
              <w:tab/>
              <w:t>Policy</w:t>
            </w:r>
            <w:r>
              <w:noBreakHyphen/>
              <w:t>relevant data</w:t>
            </w:r>
          </w:p>
        </w:tc>
      </w:tr>
      <w:tr w:rsidR="00F60FF5"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7"/>
              <w:gridCol w:w="1844"/>
              <w:gridCol w:w="5386"/>
              <w:gridCol w:w="3940"/>
            </w:tblGrid>
            <w:tr w:rsidR="00F60FF5" w:rsidTr="00531157">
              <w:tc>
                <w:tcPr>
                  <w:tcW w:w="844"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Policy question</w:t>
                  </w:r>
                </w:p>
              </w:tc>
              <w:tc>
                <w:tcPr>
                  <w:tcW w:w="686"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Data required</w:t>
                  </w:r>
                </w:p>
              </w:tc>
              <w:tc>
                <w:tcPr>
                  <w:tcW w:w="2004" w:type="pct"/>
                  <w:tcBorders>
                    <w:top w:val="single" w:sz="6" w:space="0" w:color="BFBFBF" w:themeColor="background2"/>
                    <w:bottom w:val="single" w:sz="6" w:space="0" w:color="BFBFBF" w:themeColor="background2"/>
                  </w:tcBorders>
                  <w:shd w:val="clear" w:color="auto" w:fill="auto"/>
                  <w:tcMar>
                    <w:top w:w="28" w:type="dxa"/>
                  </w:tcMar>
                </w:tcPr>
                <w:p w:rsidR="00F60FF5" w:rsidRDefault="00B96451" w:rsidP="001F4154">
                  <w:pPr>
                    <w:pStyle w:val="TableColumnHeading"/>
                    <w:ind w:right="28"/>
                    <w:jc w:val="left"/>
                  </w:pPr>
                  <w:r>
                    <w:t>Available data and gaps</w:t>
                  </w:r>
                </w:p>
              </w:tc>
              <w:tc>
                <w:tcPr>
                  <w:tcW w:w="1466" w:type="pct"/>
                  <w:tcBorders>
                    <w:top w:val="single" w:sz="6" w:space="0" w:color="BFBFBF" w:themeColor="background2"/>
                    <w:bottom w:val="single" w:sz="6" w:space="0" w:color="BFBFBF" w:themeColor="background2"/>
                  </w:tcBorders>
                </w:tcPr>
                <w:p w:rsidR="00F60FF5" w:rsidRDefault="00F60FF5" w:rsidP="001F4154">
                  <w:pPr>
                    <w:pStyle w:val="TableColumnHeading"/>
                    <w:ind w:right="28"/>
                    <w:jc w:val="left"/>
                  </w:pPr>
                  <w:r>
                    <w:t>Data response</w:t>
                  </w:r>
                </w:p>
              </w:tc>
            </w:tr>
            <w:tr w:rsidR="00F60FF5" w:rsidTr="00531157">
              <w:tc>
                <w:tcPr>
                  <w:tcW w:w="5000" w:type="pct"/>
                  <w:gridSpan w:val="4"/>
                  <w:tcBorders>
                    <w:top w:val="single" w:sz="6" w:space="0" w:color="BFBFBF" w:themeColor="background2"/>
                    <w:bottom w:val="single" w:sz="4" w:space="0" w:color="EEECE1"/>
                  </w:tcBorders>
                </w:tcPr>
                <w:p w:rsidR="00F60FF5" w:rsidRPr="009054DC" w:rsidRDefault="00F60FF5" w:rsidP="001F4154">
                  <w:pPr>
                    <w:pStyle w:val="TableUnitsRow"/>
                    <w:ind w:right="28"/>
                    <w:jc w:val="center"/>
                    <w:rPr>
                      <w:b/>
                    </w:rPr>
                  </w:pPr>
                  <w:r>
                    <w:rPr>
                      <w:b/>
                    </w:rPr>
                    <w:t>Pro bono</w:t>
                  </w:r>
                </w:p>
              </w:tc>
            </w:tr>
            <w:tr w:rsidR="00F60FF5" w:rsidTr="00E20C6B">
              <w:tc>
                <w:tcPr>
                  <w:tcW w:w="84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What are the most cost</w:t>
                  </w:r>
                  <w:r w:rsidRPr="004C578A">
                    <w:noBreakHyphen/>
                    <w:t>effective pro bono programs?</w:t>
                  </w:r>
                </w:p>
              </w:tc>
              <w:tc>
                <w:tcPr>
                  <w:tcW w:w="686" w:type="pct"/>
                  <w:tcBorders>
                    <w:top w:val="single" w:sz="4" w:space="0" w:color="EEECE1"/>
                    <w:bottom w:val="single" w:sz="4" w:space="0" w:color="EEECE1"/>
                  </w:tcBorders>
                  <w:shd w:val="clear" w:color="auto" w:fill="auto"/>
                </w:tcPr>
                <w:p w:rsidR="00F60FF5" w:rsidRPr="004C578A" w:rsidRDefault="001700C4" w:rsidP="00F60FF5">
                  <w:pPr>
                    <w:pStyle w:val="TableBullet"/>
                    <w:spacing w:line="220" w:lineRule="atLeast"/>
                  </w:pPr>
                  <w:r>
                    <w:t xml:space="preserve">Value of pro </w:t>
                  </w:r>
                  <w:r w:rsidR="00F60FF5" w:rsidRPr="004C578A">
                    <w:t xml:space="preserve">bono activities undertaken measured on a cost per hour, matter or client basis. Costs should be defined </w:t>
                  </w:r>
                  <w:r>
                    <w:t xml:space="preserve">broadly to include costs to pro </w:t>
                  </w:r>
                  <w:r w:rsidR="00F60FF5" w:rsidRPr="004C578A">
                    <w:t>bono volunte</w:t>
                  </w:r>
                  <w:r>
                    <w:t>ers, CLCs, LACs or referral bodies</w:t>
                  </w:r>
                  <w:r w:rsidR="00F60FF5" w:rsidRPr="004C578A">
                    <w:t>, and opportunity costs.</w:t>
                  </w:r>
                </w:p>
              </w:tc>
              <w:tc>
                <w:tcPr>
                  <w:tcW w:w="2004"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 xml:space="preserve">Main sources of data </w:t>
                  </w:r>
                  <w:r w:rsidR="001700C4">
                    <w:t xml:space="preserve">are ABS (2009) and National Pro </w:t>
                  </w:r>
                  <w:r w:rsidRPr="004C578A">
                    <w:t>Bono Resource Centre (N</w:t>
                  </w:r>
                  <w:r w:rsidR="001700C4">
                    <w:t xml:space="preserve">PBRC) surveys, which define pro </w:t>
                  </w:r>
                  <w:r w:rsidRPr="004C578A">
                    <w:t xml:space="preserve">bono services differently. </w:t>
                  </w:r>
                </w:p>
                <w:p w:rsidR="00F60FF5" w:rsidRPr="004C578A" w:rsidRDefault="00F60FF5" w:rsidP="00F60FF5">
                  <w:pPr>
                    <w:pStyle w:val="TableBullet"/>
                    <w:spacing w:line="220" w:lineRule="atLeast"/>
                  </w:pPr>
                  <w:r w:rsidRPr="004C578A">
                    <w:t>Surveys detail the number of pro bono hours per lawyer and sometimes by law firm size and legal matter.</w:t>
                  </w:r>
                </w:p>
                <w:p w:rsidR="00F60FF5" w:rsidRPr="004C578A" w:rsidRDefault="001700C4" w:rsidP="00F60FF5">
                  <w:pPr>
                    <w:pStyle w:val="TableBullet"/>
                    <w:spacing w:line="220" w:lineRule="atLeast"/>
                  </w:pPr>
                  <w:r>
                    <w:t xml:space="preserve">Pro </w:t>
                  </w:r>
                  <w:r w:rsidR="00F60FF5" w:rsidRPr="004C578A">
                    <w:t>bono services used by individuals are poorly captured by existing measures</w:t>
                  </w:r>
                  <w:r w:rsidR="00F60FF5">
                    <w:t>.</w:t>
                  </w:r>
                </w:p>
              </w:tc>
              <w:tc>
                <w:tcPr>
                  <w:tcW w:w="1466" w:type="pct"/>
                  <w:tcBorders>
                    <w:top w:val="single" w:sz="4" w:space="0" w:color="EEECE1"/>
                    <w:bottom w:val="single" w:sz="4" w:space="0" w:color="EEECE1"/>
                  </w:tcBorders>
                  <w:shd w:val="clear" w:color="auto" w:fill="auto"/>
                </w:tcPr>
                <w:p w:rsidR="00F60FF5" w:rsidRPr="004C578A" w:rsidRDefault="00F60FF5" w:rsidP="00F60FF5">
                  <w:pPr>
                    <w:pStyle w:val="TableBullet"/>
                    <w:spacing w:line="220" w:lineRule="atLeast"/>
                  </w:pPr>
                  <w:r w:rsidRPr="004C578A">
                    <w:t>Consistent definition of pro</w:t>
                  </w:r>
                  <w:r w:rsidRPr="004C578A">
                    <w:noBreakHyphen/>
                    <w:t>bono activities to be established.</w:t>
                  </w:r>
                </w:p>
                <w:p w:rsidR="00F60FF5" w:rsidRPr="004C578A" w:rsidRDefault="00F60FF5" w:rsidP="005F6A94">
                  <w:pPr>
                    <w:pStyle w:val="TableBullet"/>
                    <w:spacing w:line="220" w:lineRule="atLeast"/>
                  </w:pPr>
                  <w:r w:rsidRPr="004C578A">
                    <w:t>The NPBRC and the ABS should coordinate in undertaking surveys on the value of pro</w:t>
                  </w:r>
                  <w:r w:rsidR="005F6A94">
                    <w:t xml:space="preserve"> </w:t>
                  </w:r>
                  <w:r w:rsidRPr="004C578A">
                    <w:t>bono services.</w:t>
                  </w:r>
                </w:p>
              </w:tc>
            </w:tr>
            <w:tr w:rsidR="00F60FF5" w:rsidTr="00E20C6B">
              <w:tc>
                <w:tcPr>
                  <w:tcW w:w="5000" w:type="pct"/>
                  <w:gridSpan w:val="4"/>
                  <w:tcBorders>
                    <w:top w:val="single" w:sz="4" w:space="0" w:color="EEECE1"/>
                    <w:bottom w:val="single" w:sz="4" w:space="0" w:color="EEECE1"/>
                  </w:tcBorders>
                  <w:shd w:val="clear" w:color="auto" w:fill="auto"/>
                </w:tcPr>
                <w:p w:rsidR="00F60FF5" w:rsidRPr="00F60FF5" w:rsidRDefault="00F60FF5" w:rsidP="00F60FF5">
                  <w:pPr>
                    <w:pStyle w:val="TableBullet"/>
                    <w:numPr>
                      <w:ilvl w:val="0"/>
                      <w:numId w:val="0"/>
                    </w:numPr>
                    <w:spacing w:line="220" w:lineRule="atLeast"/>
                    <w:ind w:left="170"/>
                    <w:jc w:val="center"/>
                    <w:rPr>
                      <w:b/>
                    </w:rPr>
                  </w:pPr>
                  <w:r>
                    <w:rPr>
                      <w:b/>
                    </w:rPr>
                    <w:t>Family law</w:t>
                  </w:r>
                </w:p>
              </w:tc>
            </w:tr>
            <w:tr w:rsidR="00F60FF5" w:rsidTr="00E20C6B">
              <w:tc>
                <w:tcPr>
                  <w:tcW w:w="844" w:type="pct"/>
                  <w:tcBorders>
                    <w:top w:val="single" w:sz="4" w:space="0" w:color="EEECE1"/>
                    <w:bottom w:val="single" w:sz="4" w:space="0" w:color="EEECE1"/>
                  </w:tcBorders>
                  <w:shd w:val="clear" w:color="auto" w:fill="auto"/>
                </w:tcPr>
                <w:p w:rsidR="00F60FF5" w:rsidRPr="00F60FF5" w:rsidRDefault="00F60FF5" w:rsidP="00F60FF5">
                  <w:pPr>
                    <w:pStyle w:val="TableBullet"/>
                    <w:keepLines w:val="0"/>
                    <w:spacing w:line="220" w:lineRule="atLeast"/>
                    <w:rPr>
                      <w:rFonts w:eastAsiaTheme="minorHAnsi"/>
                    </w:rPr>
                  </w:pPr>
                  <w:r w:rsidRPr="00415308">
                    <w:t>What is the relative efficiency and effectiveness of different models of family dispute resolution (FDR)?</w:t>
                  </w:r>
                </w:p>
              </w:tc>
              <w:tc>
                <w:tcPr>
                  <w:tcW w:w="686" w:type="pct"/>
                  <w:tcBorders>
                    <w:top w:val="single" w:sz="4" w:space="0" w:color="EEECE1"/>
                    <w:bottom w:val="single" w:sz="4" w:space="0" w:color="EEECE1"/>
                  </w:tcBorders>
                  <w:shd w:val="clear" w:color="auto" w:fill="auto"/>
                </w:tcPr>
                <w:p w:rsidR="00F60FF5" w:rsidRPr="00F60FF5" w:rsidRDefault="00F60FF5" w:rsidP="00F60FF5">
                  <w:pPr>
                    <w:pStyle w:val="TableBullet"/>
                    <w:keepLines w:val="0"/>
                    <w:spacing w:line="220" w:lineRule="atLeast"/>
                    <w:rPr>
                      <w:rFonts w:eastAsiaTheme="minorHAnsi"/>
                    </w:rPr>
                  </w:pPr>
                  <w:r w:rsidRPr="00415308">
                    <w:t>Costs of service provision and user outcomes for different models of FDR.</w:t>
                  </w:r>
                </w:p>
              </w:tc>
              <w:tc>
                <w:tcPr>
                  <w:tcW w:w="2004" w:type="pct"/>
                  <w:tcBorders>
                    <w:top w:val="single" w:sz="4" w:space="0" w:color="EEECE1"/>
                    <w:bottom w:val="single" w:sz="4" w:space="0" w:color="EEECE1"/>
                  </w:tcBorders>
                  <w:shd w:val="clear" w:color="auto" w:fill="auto"/>
                </w:tcPr>
                <w:p w:rsidR="00F60FF5" w:rsidRPr="00415308" w:rsidRDefault="008A3368" w:rsidP="00F60FF5">
                  <w:pPr>
                    <w:pStyle w:val="TableBullet"/>
                    <w:keepLines w:val="0"/>
                    <w:spacing w:line="220" w:lineRule="atLeast"/>
                    <w:rPr>
                      <w:rFonts w:eastAsiaTheme="minorHAnsi"/>
                    </w:rPr>
                  </w:pPr>
                  <w:r>
                    <w:t>Q</w:t>
                  </w:r>
                  <w:r w:rsidR="00F60FF5" w:rsidRPr="00415308">
                    <w:t>uantitative research has been undertaken by the Australian Institute of Family Studies (AIFS). In particular, AIFS has conducted a longitudinal study which provides considerable insight into the dispute resolution pathways for separating parents.</w:t>
                  </w:r>
                </w:p>
                <w:p w:rsidR="00F60FF5" w:rsidRPr="004C578A" w:rsidRDefault="00F60FF5" w:rsidP="00F60FF5">
                  <w:pPr>
                    <w:pStyle w:val="TableBullet"/>
                    <w:keepLines w:val="0"/>
                    <w:spacing w:line="220" w:lineRule="atLeast"/>
                  </w:pPr>
                  <w:r w:rsidRPr="00415308">
                    <w:t>Data on the relative effectiveness and efficiency of diffe</w:t>
                  </w:r>
                  <w:r>
                    <w:t>rent models of FDR are lacking.</w:t>
                  </w:r>
                </w:p>
              </w:tc>
              <w:tc>
                <w:tcPr>
                  <w:tcW w:w="1466" w:type="pct"/>
                  <w:tcBorders>
                    <w:top w:val="single" w:sz="4" w:space="0" w:color="EEECE1"/>
                    <w:bottom w:val="single" w:sz="4" w:space="0" w:color="EEECE1"/>
                  </w:tcBorders>
                  <w:shd w:val="clear" w:color="auto" w:fill="auto"/>
                </w:tcPr>
                <w:p w:rsidR="00F60FF5" w:rsidRPr="00415308" w:rsidRDefault="008A3368" w:rsidP="00F60FF5">
                  <w:pPr>
                    <w:pStyle w:val="TableBullet"/>
                    <w:keepLines w:val="0"/>
                    <w:spacing w:line="220" w:lineRule="atLeast"/>
                    <w:rPr>
                      <w:rFonts w:eastAsiaTheme="minorHAnsi"/>
                    </w:rPr>
                  </w:pPr>
                  <w:r>
                    <w:t>Australian</w:t>
                  </w:r>
                  <w:r w:rsidR="00F60FF5" w:rsidRPr="00415308">
                    <w:t xml:space="preserve"> Government to ensure that government funded FDR providers</w:t>
                  </w:r>
                  <w:r>
                    <w:t>,</w:t>
                  </w:r>
                  <w:r w:rsidR="00F60FF5" w:rsidRPr="00415308">
                    <w:t xml:space="preserve"> including LACs and FRCs, report on the costs of providing FDR services. </w:t>
                  </w:r>
                </w:p>
                <w:p w:rsidR="00F60FF5" w:rsidRPr="004C578A" w:rsidRDefault="008A3368" w:rsidP="0045560F">
                  <w:pPr>
                    <w:pStyle w:val="TableBullet"/>
                    <w:keepLines w:val="0"/>
                    <w:spacing w:line="220" w:lineRule="atLeast"/>
                  </w:pPr>
                  <w:r>
                    <w:t>Australian</w:t>
                  </w:r>
                  <w:r w:rsidR="00F60FF5" w:rsidRPr="00415308">
                    <w:t xml:space="preserve"> Government to ensure that outcomes for users of different types of FDR services can be tracked through time. This could be done through AIFS studies which seek to distinguish bet</w:t>
                  </w:r>
                  <w:r w:rsidR="0045560F">
                    <w:t>ween broad types of FDR models.</w:t>
                  </w:r>
                </w:p>
              </w:tc>
            </w:tr>
          </w:tbl>
          <w:p w:rsidR="00F60FF5" w:rsidRDefault="00F60FF5" w:rsidP="001F4154">
            <w:pPr>
              <w:pStyle w:val="Box"/>
            </w:pPr>
          </w:p>
        </w:tc>
      </w:tr>
      <w:tr w:rsidR="00F60FF5" w:rsidTr="001F4154">
        <w:trPr>
          <w:cantSplit/>
        </w:trPr>
        <w:tc>
          <w:tcPr>
            <w:tcW w:w="5000" w:type="pct"/>
            <w:tcBorders>
              <w:top w:val="nil"/>
              <w:left w:val="nil"/>
              <w:bottom w:val="single" w:sz="6" w:space="0" w:color="78A22F" w:themeColor="accent1"/>
              <w:right w:val="nil"/>
            </w:tcBorders>
            <w:shd w:val="clear" w:color="auto" w:fill="auto"/>
          </w:tcPr>
          <w:p w:rsidR="00F60FF5" w:rsidRDefault="00F60FF5" w:rsidP="001F4154">
            <w:pPr>
              <w:pStyle w:val="Box"/>
              <w:spacing w:before="0" w:line="120" w:lineRule="exact"/>
            </w:pPr>
          </w:p>
        </w:tc>
      </w:tr>
      <w:tr w:rsidR="00F60FF5" w:rsidRPr="000863A5" w:rsidTr="001F4154">
        <w:trPr>
          <w:hidden/>
        </w:trPr>
        <w:tc>
          <w:tcPr>
            <w:tcW w:w="5000" w:type="pct"/>
            <w:tcBorders>
              <w:top w:val="single" w:sz="6" w:space="0" w:color="78A22F" w:themeColor="accent1"/>
              <w:left w:val="nil"/>
              <w:bottom w:val="nil"/>
              <w:right w:val="nil"/>
            </w:tcBorders>
          </w:tcPr>
          <w:p w:rsidR="00F60FF5" w:rsidRPr="00CF7F2F" w:rsidRDefault="00F60FF5" w:rsidP="001F4154">
            <w:pPr>
              <w:pStyle w:val="BoxSpaceBelow"/>
              <w:rPr>
                <w:rFonts w:ascii="Times New Roman" w:hAnsi="Times New Roman"/>
                <w:b/>
                <w:vanish/>
                <w:color w:val="FF00FF"/>
              </w:rPr>
            </w:pPr>
          </w:p>
        </w:tc>
      </w:tr>
    </w:tbl>
    <w:p w:rsidR="00800F41" w:rsidRDefault="00800F41" w:rsidP="00800F41">
      <w:pPr>
        <w:pStyle w:val="BodyText"/>
      </w:pPr>
      <w:r>
        <w:br w:type="page"/>
      </w:r>
    </w:p>
    <w:p w:rsidR="00F60FF5" w:rsidRDefault="00F60FF5" w:rsidP="00F60FF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F60FF5" w:rsidTr="001F4154">
        <w:tc>
          <w:tcPr>
            <w:tcW w:w="5000" w:type="pct"/>
            <w:tcBorders>
              <w:top w:val="single" w:sz="6" w:space="0" w:color="78A22F" w:themeColor="accent1"/>
              <w:left w:val="nil"/>
              <w:bottom w:val="nil"/>
              <w:right w:val="nil"/>
            </w:tcBorders>
            <w:shd w:val="clear" w:color="auto" w:fill="auto"/>
          </w:tcPr>
          <w:p w:rsidR="00F60FF5" w:rsidRPr="00784A05" w:rsidRDefault="00F60FF5" w:rsidP="00E20C6B">
            <w:pPr>
              <w:pStyle w:val="TableTitle"/>
            </w:pPr>
            <w:r>
              <w:rPr>
                <w:b w:val="0"/>
              </w:rPr>
              <w:t xml:space="preserve">Table </w:t>
            </w:r>
            <w:r w:rsidR="00601D05">
              <w:rPr>
                <w:b w:val="0"/>
              </w:rPr>
              <w:t>J.</w:t>
            </w:r>
            <w:r w:rsidR="00E20C6B">
              <w:rPr>
                <w:b w:val="0"/>
              </w:rPr>
              <w:t>1</w:t>
            </w:r>
            <w:r>
              <w:tab/>
              <w:t>Policy</w:t>
            </w:r>
            <w:r>
              <w:noBreakHyphen/>
              <w:t>relevant data</w:t>
            </w:r>
          </w:p>
        </w:tc>
      </w:tr>
      <w:tr w:rsidR="00F60FF5" w:rsidTr="001F4154">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7"/>
              <w:gridCol w:w="1844"/>
              <w:gridCol w:w="5386"/>
              <w:gridCol w:w="3940"/>
            </w:tblGrid>
            <w:tr w:rsidR="00F60FF5" w:rsidTr="00531157">
              <w:tc>
                <w:tcPr>
                  <w:tcW w:w="844"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Policy question</w:t>
                  </w:r>
                </w:p>
              </w:tc>
              <w:tc>
                <w:tcPr>
                  <w:tcW w:w="686" w:type="pct"/>
                  <w:tcBorders>
                    <w:top w:val="single" w:sz="6" w:space="0" w:color="BFBFBF" w:themeColor="background2"/>
                    <w:bottom w:val="single" w:sz="6" w:space="0" w:color="BFBFBF" w:themeColor="background2"/>
                  </w:tcBorders>
                  <w:shd w:val="clear" w:color="auto" w:fill="auto"/>
                  <w:tcMar>
                    <w:top w:w="28" w:type="dxa"/>
                  </w:tcMar>
                </w:tcPr>
                <w:p w:rsidR="00F60FF5" w:rsidRDefault="00F60FF5" w:rsidP="001F4154">
                  <w:pPr>
                    <w:pStyle w:val="TableColumnHeading"/>
                    <w:jc w:val="left"/>
                  </w:pPr>
                  <w:r>
                    <w:t>Data required</w:t>
                  </w:r>
                </w:p>
              </w:tc>
              <w:tc>
                <w:tcPr>
                  <w:tcW w:w="2004" w:type="pct"/>
                  <w:tcBorders>
                    <w:top w:val="single" w:sz="6" w:space="0" w:color="BFBFBF" w:themeColor="background2"/>
                    <w:bottom w:val="single" w:sz="6" w:space="0" w:color="BFBFBF" w:themeColor="background2"/>
                  </w:tcBorders>
                  <w:shd w:val="clear" w:color="auto" w:fill="auto"/>
                  <w:tcMar>
                    <w:top w:w="28" w:type="dxa"/>
                  </w:tcMar>
                </w:tcPr>
                <w:p w:rsidR="00F60FF5" w:rsidRDefault="00B96451" w:rsidP="001F4154">
                  <w:pPr>
                    <w:pStyle w:val="TableColumnHeading"/>
                    <w:ind w:right="28"/>
                    <w:jc w:val="left"/>
                  </w:pPr>
                  <w:r>
                    <w:t>Available data and gaps</w:t>
                  </w:r>
                </w:p>
              </w:tc>
              <w:tc>
                <w:tcPr>
                  <w:tcW w:w="1466" w:type="pct"/>
                  <w:tcBorders>
                    <w:top w:val="single" w:sz="6" w:space="0" w:color="BFBFBF" w:themeColor="background2"/>
                    <w:bottom w:val="single" w:sz="6" w:space="0" w:color="BFBFBF" w:themeColor="background2"/>
                  </w:tcBorders>
                </w:tcPr>
                <w:p w:rsidR="00F60FF5" w:rsidRDefault="00F60FF5" w:rsidP="001F4154">
                  <w:pPr>
                    <w:pStyle w:val="TableColumnHeading"/>
                    <w:ind w:right="28"/>
                    <w:jc w:val="left"/>
                  </w:pPr>
                  <w:r>
                    <w:t>Data response</w:t>
                  </w:r>
                </w:p>
              </w:tc>
            </w:tr>
            <w:tr w:rsidR="00F60FF5" w:rsidTr="001F4154">
              <w:tc>
                <w:tcPr>
                  <w:tcW w:w="5000" w:type="pct"/>
                  <w:gridSpan w:val="4"/>
                  <w:tcBorders>
                    <w:top w:val="single" w:sz="6" w:space="0" w:color="BFBFBF" w:themeColor="background2"/>
                    <w:bottom w:val="single" w:sz="4" w:space="0" w:color="EEECE1"/>
                  </w:tcBorders>
                </w:tcPr>
                <w:p w:rsidR="00F60FF5" w:rsidRPr="009054DC" w:rsidRDefault="00F60FF5" w:rsidP="001F4154">
                  <w:pPr>
                    <w:pStyle w:val="TableUnitsRow"/>
                    <w:ind w:right="28"/>
                    <w:jc w:val="center"/>
                    <w:rPr>
                      <w:b/>
                    </w:rPr>
                  </w:pPr>
                  <w:r>
                    <w:rPr>
                      <w:b/>
                    </w:rPr>
                    <w:t>Family law (continued)</w:t>
                  </w:r>
                </w:p>
              </w:tc>
            </w:tr>
            <w:tr w:rsidR="00F60FF5" w:rsidTr="00E20C6B">
              <w:tc>
                <w:tcPr>
                  <w:tcW w:w="844" w:type="pct"/>
                  <w:tcBorders>
                    <w:top w:val="single" w:sz="4" w:space="0" w:color="EEECE1"/>
                    <w:bottom w:val="single" w:sz="4" w:space="0" w:color="EEECE1"/>
                  </w:tcBorders>
                  <w:shd w:val="clear" w:color="auto" w:fill="auto"/>
                </w:tcPr>
                <w:p w:rsidR="00F60FF5" w:rsidRPr="00415308" w:rsidRDefault="00F60FF5" w:rsidP="00F60FF5">
                  <w:pPr>
                    <w:pStyle w:val="TableBullet"/>
                    <w:keepLines w:val="0"/>
                    <w:spacing w:line="220" w:lineRule="atLeast"/>
                  </w:pPr>
                  <w:r w:rsidRPr="00415308">
                    <w:t>What level of unmet legal need exists for family law matters involving family violence?</w:t>
                  </w:r>
                </w:p>
                <w:p w:rsidR="00F60FF5" w:rsidRPr="00415308" w:rsidRDefault="00F60FF5" w:rsidP="00F60FF5">
                  <w:pPr>
                    <w:pStyle w:val="TableBullet"/>
                    <w:spacing w:line="220" w:lineRule="atLeast"/>
                  </w:pPr>
                  <w:r w:rsidRPr="00415308">
                    <w:t>What level of unmet legal need exists for low value property disputes? What are the impacts?</w:t>
                  </w:r>
                </w:p>
              </w:tc>
              <w:tc>
                <w:tcPr>
                  <w:tcW w:w="686" w:type="pct"/>
                  <w:tcBorders>
                    <w:top w:val="single" w:sz="4" w:space="0" w:color="EEECE1"/>
                    <w:bottom w:val="single" w:sz="4" w:space="0" w:color="EEECE1"/>
                  </w:tcBorders>
                  <w:shd w:val="clear" w:color="auto" w:fill="auto"/>
                </w:tcPr>
                <w:p w:rsidR="00F60FF5" w:rsidRPr="00415308" w:rsidRDefault="00F60FF5" w:rsidP="00F60FF5">
                  <w:pPr>
                    <w:pStyle w:val="TableBullet"/>
                    <w:keepLines w:val="0"/>
                    <w:spacing w:line="220" w:lineRule="atLeast"/>
                  </w:pPr>
                  <w:r w:rsidRPr="00415308">
                    <w:t>Demographic and income data on users of FDR and on those screened out.</w:t>
                  </w:r>
                </w:p>
                <w:p w:rsidR="00F60FF5" w:rsidRPr="00415308" w:rsidRDefault="00F60FF5" w:rsidP="00F60FF5">
                  <w:pPr>
                    <w:pStyle w:val="TableBullet"/>
                    <w:keepLines w:val="0"/>
                    <w:spacing w:line="220" w:lineRule="atLeast"/>
                  </w:pPr>
                  <w:r w:rsidRPr="00415308">
                    <w:t>Number of self</w:t>
                  </w:r>
                  <w:r w:rsidRPr="00415308">
                    <w:noBreakHyphen/>
                    <w:t>represented litigants at family law courts whose matters involve family violence.</w:t>
                  </w:r>
                </w:p>
                <w:p w:rsidR="00F60FF5" w:rsidRPr="00415308" w:rsidRDefault="00F60FF5" w:rsidP="00F60FF5">
                  <w:pPr>
                    <w:pStyle w:val="TableBullet"/>
                    <w:keepLines w:val="0"/>
                    <w:spacing w:line="220" w:lineRule="atLeast"/>
                  </w:pPr>
                  <w:r w:rsidRPr="00415308">
                    <w:t>Demographic and income data on self</w:t>
                  </w:r>
                  <w:r w:rsidRPr="00415308">
                    <w:noBreakHyphen/>
                    <w:t>represented litigants at family law courts whose matters involve family violence.</w:t>
                  </w:r>
                </w:p>
                <w:p w:rsidR="00F60FF5" w:rsidRPr="00415308" w:rsidRDefault="00F60FF5" w:rsidP="00F60FF5">
                  <w:pPr>
                    <w:pStyle w:val="TableBullet"/>
                    <w:spacing w:line="220" w:lineRule="atLeast"/>
                  </w:pPr>
                  <w:r w:rsidRPr="00415308">
                    <w:t>Breakdown of service provision by government funded FDR providers by family law dispute type</w:t>
                  </w:r>
                  <w:r w:rsidR="00ED160A">
                    <w:t>.</w:t>
                  </w:r>
                </w:p>
              </w:tc>
              <w:tc>
                <w:tcPr>
                  <w:tcW w:w="2004" w:type="pct"/>
                  <w:tcBorders>
                    <w:top w:val="single" w:sz="4" w:space="0" w:color="EEECE1"/>
                    <w:bottom w:val="single" w:sz="4" w:space="0" w:color="EEECE1"/>
                  </w:tcBorders>
                  <w:shd w:val="clear" w:color="auto" w:fill="auto"/>
                </w:tcPr>
                <w:p w:rsidR="00F60FF5" w:rsidRPr="00415308" w:rsidRDefault="00F60FF5" w:rsidP="00F60FF5">
                  <w:pPr>
                    <w:pStyle w:val="TableBullet"/>
                    <w:keepLines w:val="0"/>
                    <w:spacing w:line="220" w:lineRule="atLeast"/>
                  </w:pPr>
                  <w:r w:rsidRPr="00415308">
                    <w:t>There is a lack of data on the number of self</w:t>
                  </w:r>
                  <w:r w:rsidRPr="00415308">
                    <w:noBreakHyphen/>
                    <w:t>represented litigants in the family law courts who experience family violence.</w:t>
                  </w:r>
                </w:p>
                <w:p w:rsidR="00F60FF5" w:rsidRPr="00415308" w:rsidRDefault="00F60FF5" w:rsidP="00F60FF5">
                  <w:pPr>
                    <w:pStyle w:val="TableBullet"/>
                    <w:keepLines w:val="0"/>
                    <w:spacing w:line="220" w:lineRule="atLeast"/>
                  </w:pPr>
                  <w:r w:rsidRPr="00415308">
                    <w:t xml:space="preserve">There is a lack of data on the number of people who are screened out of FDR because of family violence and who cannot afford a private lawyer. </w:t>
                  </w:r>
                </w:p>
                <w:p w:rsidR="00F60FF5" w:rsidRPr="00415308" w:rsidRDefault="00F60FF5" w:rsidP="00F60FF5">
                  <w:pPr>
                    <w:pStyle w:val="TableBullet"/>
                    <w:spacing w:line="220" w:lineRule="atLeast"/>
                  </w:pPr>
                  <w:r w:rsidRPr="00415308">
                    <w:t>There is a lack of data on the extent to which family relationship centres (FRCs) and other Family Support Program (FSP) funded service providers cover family law property matters (whether or not associated with parenting issues).</w:t>
                  </w:r>
                </w:p>
              </w:tc>
              <w:tc>
                <w:tcPr>
                  <w:tcW w:w="1466" w:type="pct"/>
                  <w:tcBorders>
                    <w:top w:val="single" w:sz="4" w:space="0" w:color="EEECE1"/>
                    <w:bottom w:val="single" w:sz="4" w:space="0" w:color="EEECE1"/>
                  </w:tcBorders>
                  <w:shd w:val="clear" w:color="auto" w:fill="auto"/>
                </w:tcPr>
                <w:p w:rsidR="00F60FF5" w:rsidRPr="00415308" w:rsidRDefault="00F60FF5" w:rsidP="00F60FF5">
                  <w:pPr>
                    <w:pStyle w:val="TableBullet"/>
                    <w:keepLines w:val="0"/>
                    <w:spacing w:line="220" w:lineRule="atLeast"/>
                  </w:pPr>
                  <w:r w:rsidRPr="00415308">
                    <w:t>In future studies, AIFS should include questions on self</w:t>
                  </w:r>
                  <w:r w:rsidR="006F40C4">
                    <w:noBreakHyphen/>
                  </w:r>
                  <w:r w:rsidRPr="00415308">
                    <w:t xml:space="preserve">representation at the family law courts and how this is correlated with family violence and income. </w:t>
                  </w:r>
                </w:p>
                <w:p w:rsidR="00F60FF5" w:rsidRPr="00415308" w:rsidRDefault="00F60FF5" w:rsidP="00F60FF5">
                  <w:pPr>
                    <w:pStyle w:val="TableBullet"/>
                    <w:keepLines w:val="0"/>
                    <w:spacing w:line="220" w:lineRule="atLeast"/>
                  </w:pPr>
                  <w:r w:rsidRPr="00415308">
                    <w:t>All government funded FDR providers, inclu</w:t>
                  </w:r>
                  <w:r w:rsidRPr="00507869">
                    <w:t xml:space="preserve">ding </w:t>
                  </w:r>
                  <w:r w:rsidRPr="00415308">
                    <w:t>LACs and FRCs, should report on the number of FDR services they provide for property matters and their rejection or turn away rates.</w:t>
                  </w:r>
                </w:p>
                <w:p w:rsidR="00F60FF5" w:rsidRPr="00415308" w:rsidRDefault="00F60FF5" w:rsidP="00F60FF5">
                  <w:pPr>
                    <w:pStyle w:val="TableBullet"/>
                    <w:keepLines w:val="0"/>
                    <w:spacing w:line="220" w:lineRule="atLeast"/>
                  </w:pPr>
                  <w:r w:rsidRPr="00415308">
                    <w:t>In future studies</w:t>
                  </w:r>
                  <w:r w:rsidR="008A3368">
                    <w:t>,</w:t>
                  </w:r>
                  <w:r w:rsidRPr="00415308">
                    <w:t xml:space="preserve"> AIFS should seek to explore the reasons for people who nominate </w:t>
                  </w:r>
                  <w:r w:rsidR="00ED160A">
                    <w:t>’</w:t>
                  </w:r>
                  <w:r w:rsidRPr="00415308">
                    <w:t>nothing specific, it just happened</w:t>
                  </w:r>
                  <w:r w:rsidR="00ED160A">
                    <w:t>’</w:t>
                  </w:r>
                  <w:r w:rsidR="00ED160A" w:rsidRPr="00415308">
                    <w:t xml:space="preserve"> </w:t>
                  </w:r>
                  <w:r w:rsidRPr="00415308">
                    <w:t>as their main dispute resolution pathway.</w:t>
                  </w:r>
                </w:p>
                <w:p w:rsidR="00F60FF5" w:rsidRPr="00415308" w:rsidRDefault="008A3368" w:rsidP="00F60FF5">
                  <w:pPr>
                    <w:pStyle w:val="TableBullet"/>
                    <w:keepLines w:val="0"/>
                    <w:spacing w:line="220" w:lineRule="atLeast"/>
                    <w:rPr>
                      <w:i/>
                    </w:rPr>
                  </w:pPr>
                  <w:r>
                    <w:t>G</w:t>
                  </w:r>
                  <w:r w:rsidR="00F60FF5" w:rsidRPr="00415308">
                    <w:t xml:space="preserve">eneral legal needs surveys </w:t>
                  </w:r>
                  <w:r>
                    <w:t>(as identified above) should be undertaken.</w:t>
                  </w:r>
                </w:p>
              </w:tc>
            </w:tr>
          </w:tbl>
          <w:p w:rsidR="00F60FF5" w:rsidRDefault="00F60FF5" w:rsidP="001F4154">
            <w:pPr>
              <w:pStyle w:val="Box"/>
            </w:pPr>
          </w:p>
        </w:tc>
      </w:tr>
      <w:tr w:rsidR="00F60FF5" w:rsidTr="001F4154">
        <w:trPr>
          <w:cantSplit/>
        </w:trPr>
        <w:tc>
          <w:tcPr>
            <w:tcW w:w="5000" w:type="pct"/>
            <w:tcBorders>
              <w:top w:val="nil"/>
              <w:left w:val="nil"/>
              <w:bottom w:val="single" w:sz="6" w:space="0" w:color="78A22F" w:themeColor="accent1"/>
              <w:right w:val="nil"/>
            </w:tcBorders>
            <w:shd w:val="clear" w:color="auto" w:fill="auto"/>
          </w:tcPr>
          <w:p w:rsidR="00F60FF5" w:rsidRDefault="00F60FF5" w:rsidP="001F4154">
            <w:pPr>
              <w:pStyle w:val="Box"/>
              <w:spacing w:before="0" w:line="120" w:lineRule="exact"/>
            </w:pPr>
          </w:p>
        </w:tc>
      </w:tr>
      <w:tr w:rsidR="00F60FF5" w:rsidRPr="000863A5" w:rsidTr="001F4154">
        <w:trPr>
          <w:hidden/>
        </w:trPr>
        <w:tc>
          <w:tcPr>
            <w:tcW w:w="5000" w:type="pct"/>
            <w:tcBorders>
              <w:top w:val="single" w:sz="6" w:space="0" w:color="78A22F" w:themeColor="accent1"/>
              <w:left w:val="nil"/>
              <w:bottom w:val="nil"/>
              <w:right w:val="nil"/>
            </w:tcBorders>
          </w:tcPr>
          <w:p w:rsidR="00F60FF5" w:rsidRPr="00CF7F2F" w:rsidRDefault="00F60FF5" w:rsidP="001F4154">
            <w:pPr>
              <w:pStyle w:val="BoxSpaceBelow"/>
              <w:rPr>
                <w:rFonts w:ascii="Times New Roman" w:hAnsi="Times New Roman"/>
                <w:b/>
                <w:vanish/>
                <w:color w:val="FF00FF"/>
              </w:rPr>
            </w:pPr>
          </w:p>
        </w:tc>
      </w:tr>
    </w:tbl>
    <w:p w:rsidR="00CF7F2F" w:rsidRDefault="00CF7F2F">
      <w:pPr>
        <w:pStyle w:val="BodyText"/>
        <w:sectPr w:rsidR="00CF7F2F">
          <w:headerReference w:type="even" r:id="rId13"/>
          <w:headerReference w:type="default" r:id="rId14"/>
          <w:footerReference w:type="even" r:id="rId15"/>
          <w:footerReference w:type="default" r:id="rId16"/>
          <w:pgSz w:w="16840" w:h="11907" w:orient="landscape" w:code="9"/>
          <w:pgMar w:top="1814" w:right="1985" w:bottom="1304" w:left="1418" w:header="1701" w:footer="567" w:gutter="0"/>
          <w:pgNumType w:chapSep="period"/>
          <w:cols w:space="720"/>
        </w:sectPr>
      </w:pPr>
    </w:p>
    <w:p w:rsidR="001C0AED" w:rsidRDefault="001C0AED" w:rsidP="00F621AD">
      <w:pPr>
        <w:pStyle w:val="BodyText"/>
      </w:pPr>
    </w:p>
    <w:sectPr w:rsidR="001C0AED" w:rsidSect="009054DC">
      <w:headerReference w:type="even" r:id="rId17"/>
      <w:headerReference w:type="default" r:id="rId18"/>
      <w:footerReference w:type="even" r:id="rId19"/>
      <w:footerReference w:type="default" r:id="rId20"/>
      <w:headerReference w:type="first" r:id="rId21"/>
      <w:footerReference w:type="first" r:id="rId22"/>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33" w:rsidRDefault="00997533">
      <w:r>
        <w:separator/>
      </w:r>
    </w:p>
  </w:endnote>
  <w:endnote w:type="continuationSeparator" w:id="0">
    <w:p w:rsidR="00997533" w:rsidRDefault="0099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97533" w:rsidTr="005F48ED">
      <w:trPr>
        <w:trHeight w:hRule="exact" w:val="567"/>
      </w:trPr>
      <w:tc>
        <w:tcPr>
          <w:tcW w:w="510" w:type="dxa"/>
        </w:tcPr>
        <w:p w:rsidR="00997533" w:rsidRPr="00A24443" w:rsidRDefault="0099753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0</w:t>
          </w:r>
          <w:r w:rsidRPr="00A24443">
            <w:rPr>
              <w:rStyle w:val="PageNumber"/>
              <w:caps w:val="0"/>
            </w:rPr>
            <w:fldChar w:fldCharType="end"/>
          </w:r>
        </w:p>
      </w:tc>
      <w:tc>
        <w:tcPr>
          <w:tcW w:w="7767" w:type="dxa"/>
        </w:tcPr>
        <w:p w:rsidR="00997533" w:rsidRPr="0013739A" w:rsidRDefault="00997533"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Access to Justice</w:t>
          </w:r>
          <w:r w:rsidRPr="00BA5B14">
            <w:rPr>
              <w:rFonts w:cs="Arial"/>
            </w:rPr>
            <w:fldChar w:fldCharType="end"/>
          </w:r>
        </w:p>
      </w:tc>
      <w:tc>
        <w:tcPr>
          <w:tcW w:w="510" w:type="dxa"/>
        </w:tcPr>
        <w:p w:rsidR="00997533" w:rsidRDefault="00997533" w:rsidP="0019293B">
          <w:pPr>
            <w:pStyle w:val="Footer"/>
          </w:pPr>
        </w:p>
      </w:tc>
    </w:tr>
  </w:tbl>
  <w:p w:rsidR="00997533" w:rsidRDefault="00997533" w:rsidP="0019293B">
    <w:pPr>
      <w:pStyle w:val="FooterEnd"/>
    </w:pPr>
  </w:p>
  <w:p w:rsidR="00997533" w:rsidRDefault="00997533">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97533" w:rsidTr="005F48ED">
      <w:trPr>
        <w:trHeight w:hRule="exact" w:val="567"/>
      </w:trPr>
      <w:tc>
        <w:tcPr>
          <w:tcW w:w="510" w:type="dxa"/>
        </w:tcPr>
        <w:p w:rsidR="00997533" w:rsidRDefault="00997533">
          <w:pPr>
            <w:pStyle w:val="Footer"/>
            <w:ind w:right="360" w:firstLine="360"/>
          </w:pPr>
        </w:p>
      </w:tc>
      <w:tc>
        <w:tcPr>
          <w:tcW w:w="7767" w:type="dxa"/>
        </w:tcPr>
        <w:p w:rsidR="00997533" w:rsidRPr="00BA5B14" w:rsidRDefault="0099753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601D05">
            <w:rPr>
              <w:rFonts w:cs="Arial"/>
            </w:rPr>
            <w:t>Building the evidence base</w:t>
          </w:r>
          <w:r w:rsidRPr="00BA5B14">
            <w:rPr>
              <w:rFonts w:cs="Arial"/>
            </w:rPr>
            <w:fldChar w:fldCharType="end"/>
          </w:r>
        </w:p>
      </w:tc>
      <w:tc>
        <w:tcPr>
          <w:tcW w:w="510" w:type="dxa"/>
        </w:tcPr>
        <w:p w:rsidR="00997533" w:rsidRPr="00A24443" w:rsidRDefault="0099753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7B1F">
            <w:rPr>
              <w:rStyle w:val="PageNumber"/>
              <w:caps w:val="0"/>
              <w:noProof/>
            </w:rPr>
            <w:t>1033</w:t>
          </w:r>
          <w:r w:rsidRPr="00A24443">
            <w:rPr>
              <w:rStyle w:val="PageNumber"/>
              <w:caps w:val="0"/>
            </w:rPr>
            <w:fldChar w:fldCharType="end"/>
          </w:r>
        </w:p>
      </w:tc>
    </w:tr>
  </w:tbl>
  <w:p w:rsidR="00997533" w:rsidRDefault="00997533">
    <w:pPr>
      <w:pStyle w:val="FooterEnd"/>
    </w:pPr>
  </w:p>
  <w:p w:rsidR="00997533" w:rsidRDefault="00997533">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3" w:rsidRDefault="0099753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30368">
      <w:rPr>
        <w:rStyle w:val="PageNumber"/>
        <w:noProof/>
      </w:rPr>
      <w:t>1034</w:t>
    </w:r>
    <w:r>
      <w:rPr>
        <w:rStyle w:val="PageNumber"/>
      </w:rPr>
      <w:fldChar w:fldCharType="end"/>
    </w:r>
  </w:p>
  <w:p w:rsidR="00997533" w:rsidRDefault="00997533">
    <w:pPr>
      <w:pStyle w:val="FooterEn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3" w:rsidRDefault="0099753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30368">
      <w:rPr>
        <w:rStyle w:val="PageNumber"/>
        <w:noProof/>
      </w:rPr>
      <w:t>1035</w:t>
    </w:r>
    <w:r>
      <w:rPr>
        <w:rStyle w:val="PageNumber"/>
      </w:rPr>
      <w:fldChar w:fldCharType="end"/>
    </w:r>
  </w:p>
  <w:p w:rsidR="00997533" w:rsidRDefault="00997533">
    <w:pPr>
      <w:pStyle w:val="Footer"/>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97533" w:rsidTr="005F48ED">
      <w:trPr>
        <w:trHeight w:hRule="exact" w:val="567"/>
      </w:trPr>
      <w:tc>
        <w:tcPr>
          <w:tcW w:w="510" w:type="dxa"/>
        </w:tcPr>
        <w:p w:rsidR="00997533" w:rsidRPr="00A24443" w:rsidRDefault="0099753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30368">
            <w:rPr>
              <w:rStyle w:val="PageNumber"/>
              <w:caps w:val="0"/>
              <w:noProof/>
            </w:rPr>
            <w:t>1048</w:t>
          </w:r>
          <w:r w:rsidRPr="00A24443">
            <w:rPr>
              <w:rStyle w:val="PageNumber"/>
              <w:caps w:val="0"/>
            </w:rPr>
            <w:fldChar w:fldCharType="end"/>
          </w:r>
        </w:p>
      </w:tc>
      <w:tc>
        <w:tcPr>
          <w:tcW w:w="7767" w:type="dxa"/>
        </w:tcPr>
        <w:p w:rsidR="00997533" w:rsidRPr="0013739A" w:rsidRDefault="00997533"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601D05">
            <w:rPr>
              <w:rFonts w:cs="Arial"/>
            </w:rPr>
            <w:t>Access to Justice Arrangements</w:t>
          </w:r>
          <w:r w:rsidRPr="00BA5B14">
            <w:rPr>
              <w:rFonts w:cs="Arial"/>
            </w:rPr>
            <w:fldChar w:fldCharType="end"/>
          </w:r>
          <w:bookmarkStart w:id="5" w:name="DraftReportEven"/>
          <w:bookmarkEnd w:id="5"/>
        </w:p>
      </w:tc>
      <w:tc>
        <w:tcPr>
          <w:tcW w:w="510" w:type="dxa"/>
        </w:tcPr>
        <w:p w:rsidR="00997533" w:rsidRDefault="00997533" w:rsidP="0019293B">
          <w:pPr>
            <w:pStyle w:val="Footer"/>
          </w:pPr>
        </w:p>
      </w:tc>
    </w:tr>
  </w:tbl>
  <w:p w:rsidR="00997533" w:rsidRDefault="00997533"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97533" w:rsidTr="005F48ED">
      <w:trPr>
        <w:trHeight w:hRule="exact" w:val="567"/>
      </w:trPr>
      <w:tc>
        <w:tcPr>
          <w:tcW w:w="510" w:type="dxa"/>
        </w:tcPr>
        <w:p w:rsidR="00997533" w:rsidRDefault="00997533">
          <w:pPr>
            <w:pStyle w:val="Footer"/>
            <w:ind w:right="360" w:firstLine="360"/>
          </w:pPr>
        </w:p>
      </w:tc>
      <w:tc>
        <w:tcPr>
          <w:tcW w:w="7767" w:type="dxa"/>
        </w:tcPr>
        <w:p w:rsidR="00997533" w:rsidRPr="00BA5B14" w:rsidRDefault="0099753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Building the evidence base</w:t>
          </w:r>
          <w:r w:rsidRPr="00BA5B14">
            <w:rPr>
              <w:rFonts w:cs="Arial"/>
            </w:rPr>
            <w:fldChar w:fldCharType="end"/>
          </w:r>
          <w:bookmarkStart w:id="6" w:name="DraftReportOdd"/>
          <w:bookmarkEnd w:id="6"/>
        </w:p>
      </w:tc>
      <w:tc>
        <w:tcPr>
          <w:tcW w:w="510" w:type="dxa"/>
        </w:tcPr>
        <w:p w:rsidR="00997533" w:rsidRPr="00A24443" w:rsidRDefault="0099753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F40C4">
            <w:rPr>
              <w:rStyle w:val="PageNumber"/>
              <w:caps w:val="0"/>
              <w:noProof/>
            </w:rPr>
            <w:t>17</w:t>
          </w:r>
          <w:r w:rsidRPr="00A24443">
            <w:rPr>
              <w:rStyle w:val="PageNumber"/>
              <w:caps w:val="0"/>
            </w:rPr>
            <w:fldChar w:fldCharType="end"/>
          </w:r>
        </w:p>
      </w:tc>
    </w:tr>
  </w:tbl>
  <w:p w:rsidR="00997533" w:rsidRDefault="00997533">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3" w:rsidRDefault="00997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33" w:rsidRDefault="00997533">
      <w:r>
        <w:separator/>
      </w:r>
    </w:p>
  </w:footnote>
  <w:footnote w:type="continuationSeparator" w:id="0">
    <w:p w:rsidR="00997533" w:rsidRDefault="0099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97533">
      <w:tc>
        <w:tcPr>
          <w:tcW w:w="2155" w:type="dxa"/>
          <w:tcBorders>
            <w:top w:val="single" w:sz="24" w:space="0" w:color="auto"/>
          </w:tcBorders>
        </w:tcPr>
        <w:p w:rsidR="00997533" w:rsidRDefault="00997533">
          <w:pPr>
            <w:pStyle w:val="HeaderEven"/>
          </w:pPr>
        </w:p>
      </w:tc>
      <w:tc>
        <w:tcPr>
          <w:tcW w:w="6634" w:type="dxa"/>
          <w:tcBorders>
            <w:top w:val="single" w:sz="6" w:space="0" w:color="auto"/>
          </w:tcBorders>
        </w:tcPr>
        <w:p w:rsidR="00997533" w:rsidRDefault="00997533">
          <w:pPr>
            <w:pStyle w:val="HeaderEven"/>
          </w:pPr>
        </w:p>
      </w:tc>
    </w:tr>
  </w:tbl>
  <w:p w:rsidR="00997533" w:rsidRDefault="00997533">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97533">
      <w:tc>
        <w:tcPr>
          <w:tcW w:w="6634" w:type="dxa"/>
          <w:tcBorders>
            <w:top w:val="single" w:sz="6" w:space="0" w:color="auto"/>
          </w:tcBorders>
        </w:tcPr>
        <w:p w:rsidR="00997533" w:rsidRDefault="00997533">
          <w:pPr>
            <w:pStyle w:val="HeaderOdd"/>
          </w:pPr>
        </w:p>
      </w:tc>
      <w:tc>
        <w:tcPr>
          <w:tcW w:w="2155" w:type="dxa"/>
          <w:tcBorders>
            <w:top w:val="single" w:sz="24" w:space="0" w:color="auto"/>
          </w:tcBorders>
        </w:tcPr>
        <w:p w:rsidR="00997533" w:rsidRDefault="00997533">
          <w:pPr>
            <w:pStyle w:val="HeaderOdd"/>
          </w:pPr>
        </w:p>
      </w:tc>
    </w:tr>
  </w:tbl>
  <w:p w:rsidR="00997533" w:rsidRDefault="00997533">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3" w:rsidRDefault="00997533">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3" w:rsidRDefault="00997533">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97533">
      <w:tc>
        <w:tcPr>
          <w:tcW w:w="2155" w:type="dxa"/>
          <w:tcBorders>
            <w:top w:val="single" w:sz="24" w:space="0" w:color="auto"/>
          </w:tcBorders>
        </w:tcPr>
        <w:p w:rsidR="00997533" w:rsidRDefault="00997533" w:rsidP="0019293B">
          <w:pPr>
            <w:pStyle w:val="HeaderEven"/>
          </w:pPr>
        </w:p>
      </w:tc>
      <w:tc>
        <w:tcPr>
          <w:tcW w:w="6634" w:type="dxa"/>
          <w:tcBorders>
            <w:top w:val="single" w:sz="6" w:space="0" w:color="auto"/>
          </w:tcBorders>
        </w:tcPr>
        <w:p w:rsidR="00997533" w:rsidRDefault="00997533" w:rsidP="0019293B">
          <w:pPr>
            <w:pStyle w:val="HeaderEven"/>
          </w:pPr>
        </w:p>
      </w:tc>
    </w:tr>
  </w:tbl>
  <w:p w:rsidR="00997533" w:rsidRDefault="00997533"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97533">
      <w:tc>
        <w:tcPr>
          <w:tcW w:w="6634" w:type="dxa"/>
          <w:tcBorders>
            <w:top w:val="single" w:sz="6" w:space="0" w:color="auto"/>
          </w:tcBorders>
        </w:tcPr>
        <w:p w:rsidR="00997533" w:rsidRDefault="00997533" w:rsidP="00E669E2">
          <w:pPr>
            <w:pStyle w:val="HeaderOdd"/>
          </w:pPr>
        </w:p>
      </w:tc>
      <w:tc>
        <w:tcPr>
          <w:tcW w:w="2155" w:type="dxa"/>
          <w:tcBorders>
            <w:top w:val="single" w:sz="24" w:space="0" w:color="auto"/>
          </w:tcBorders>
        </w:tcPr>
        <w:p w:rsidR="00997533" w:rsidRDefault="00997533" w:rsidP="00E669E2">
          <w:pPr>
            <w:pStyle w:val="HeaderOdd"/>
          </w:pPr>
        </w:p>
      </w:tc>
    </w:tr>
  </w:tbl>
  <w:p w:rsidR="00997533" w:rsidRDefault="00997533" w:rsidP="00E669E2">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3" w:rsidRDefault="00997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9"/>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J"/>
    <w:docVar w:name="FindingOptions" w:val="1"/>
    <w:docVar w:name="RecOptions" w:val="111"/>
    <w:docVar w:name="ShortChapterTitle" w:val="Building the evidence base"/>
    <w:docVar w:name="ShortReportTitle" w:val="Access to Justice Arrangements"/>
  </w:docVars>
  <w:rsids>
    <w:rsidRoot w:val="009054DC"/>
    <w:rsid w:val="000227D5"/>
    <w:rsid w:val="000245AA"/>
    <w:rsid w:val="0003664B"/>
    <w:rsid w:val="0004111F"/>
    <w:rsid w:val="00055077"/>
    <w:rsid w:val="000565B3"/>
    <w:rsid w:val="0007150B"/>
    <w:rsid w:val="00076139"/>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0CE8"/>
    <w:rsid w:val="001363AA"/>
    <w:rsid w:val="0013739A"/>
    <w:rsid w:val="00142165"/>
    <w:rsid w:val="00157B4D"/>
    <w:rsid w:val="00160AD1"/>
    <w:rsid w:val="00162434"/>
    <w:rsid w:val="001700C4"/>
    <w:rsid w:val="00173695"/>
    <w:rsid w:val="00183E82"/>
    <w:rsid w:val="001878BB"/>
    <w:rsid w:val="00191AE0"/>
    <w:rsid w:val="0019293B"/>
    <w:rsid w:val="0019426B"/>
    <w:rsid w:val="001A6A4B"/>
    <w:rsid w:val="001C0865"/>
    <w:rsid w:val="001C0AED"/>
    <w:rsid w:val="001C3ABA"/>
    <w:rsid w:val="001C5111"/>
    <w:rsid w:val="001E5F73"/>
    <w:rsid w:val="001E7BE8"/>
    <w:rsid w:val="001F0248"/>
    <w:rsid w:val="001F3EB3"/>
    <w:rsid w:val="001F4154"/>
    <w:rsid w:val="001F4F86"/>
    <w:rsid w:val="00202C2C"/>
    <w:rsid w:val="00203050"/>
    <w:rsid w:val="002135AB"/>
    <w:rsid w:val="002144BE"/>
    <w:rsid w:val="00242279"/>
    <w:rsid w:val="00243997"/>
    <w:rsid w:val="0024516C"/>
    <w:rsid w:val="00245C82"/>
    <w:rsid w:val="00254DB2"/>
    <w:rsid w:val="002724BA"/>
    <w:rsid w:val="00277B1F"/>
    <w:rsid w:val="00291B40"/>
    <w:rsid w:val="002A3184"/>
    <w:rsid w:val="002B4008"/>
    <w:rsid w:val="002C439F"/>
    <w:rsid w:val="002D0C42"/>
    <w:rsid w:val="002D0E8E"/>
    <w:rsid w:val="002E3713"/>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5560F"/>
    <w:rsid w:val="00462C59"/>
    <w:rsid w:val="00470737"/>
    <w:rsid w:val="00477144"/>
    <w:rsid w:val="00491380"/>
    <w:rsid w:val="0049459F"/>
    <w:rsid w:val="004A38DD"/>
    <w:rsid w:val="004B43AE"/>
    <w:rsid w:val="004C30ED"/>
    <w:rsid w:val="004D5675"/>
    <w:rsid w:val="00517795"/>
    <w:rsid w:val="00523639"/>
    <w:rsid w:val="00531157"/>
    <w:rsid w:val="00531FE5"/>
    <w:rsid w:val="005402FA"/>
    <w:rsid w:val="005729BD"/>
    <w:rsid w:val="00580154"/>
    <w:rsid w:val="00583C39"/>
    <w:rsid w:val="00586A90"/>
    <w:rsid w:val="00587F28"/>
    <w:rsid w:val="005909CF"/>
    <w:rsid w:val="00591E71"/>
    <w:rsid w:val="005A0D41"/>
    <w:rsid w:val="005A5B28"/>
    <w:rsid w:val="005D329F"/>
    <w:rsid w:val="005D3F73"/>
    <w:rsid w:val="005F48ED"/>
    <w:rsid w:val="005F6A94"/>
    <w:rsid w:val="00601D05"/>
    <w:rsid w:val="00606E78"/>
    <w:rsid w:val="00607BF1"/>
    <w:rsid w:val="00610576"/>
    <w:rsid w:val="00611C01"/>
    <w:rsid w:val="00630D4D"/>
    <w:rsid w:val="00632A74"/>
    <w:rsid w:val="0065443E"/>
    <w:rsid w:val="00654D42"/>
    <w:rsid w:val="00666E02"/>
    <w:rsid w:val="006A4655"/>
    <w:rsid w:val="006B0A31"/>
    <w:rsid w:val="006B2B3C"/>
    <w:rsid w:val="006C1D81"/>
    <w:rsid w:val="006C7038"/>
    <w:rsid w:val="006E73EF"/>
    <w:rsid w:val="006F29CB"/>
    <w:rsid w:val="006F40C4"/>
    <w:rsid w:val="007079C9"/>
    <w:rsid w:val="00714D4D"/>
    <w:rsid w:val="007266D3"/>
    <w:rsid w:val="00732029"/>
    <w:rsid w:val="007604BB"/>
    <w:rsid w:val="00772909"/>
    <w:rsid w:val="00785232"/>
    <w:rsid w:val="0079701E"/>
    <w:rsid w:val="007A21EB"/>
    <w:rsid w:val="007B1A93"/>
    <w:rsid w:val="007C36C9"/>
    <w:rsid w:val="007D5C11"/>
    <w:rsid w:val="007D6401"/>
    <w:rsid w:val="007E01E4"/>
    <w:rsid w:val="007E7A12"/>
    <w:rsid w:val="007F7107"/>
    <w:rsid w:val="00800D4C"/>
    <w:rsid w:val="00800F41"/>
    <w:rsid w:val="0081030F"/>
    <w:rsid w:val="00812F4A"/>
    <w:rsid w:val="0082087D"/>
    <w:rsid w:val="00835771"/>
    <w:rsid w:val="00842933"/>
    <w:rsid w:val="0086082C"/>
    <w:rsid w:val="00864ADC"/>
    <w:rsid w:val="00880153"/>
    <w:rsid w:val="00880F97"/>
    <w:rsid w:val="0088133A"/>
    <w:rsid w:val="00886E37"/>
    <w:rsid w:val="0089285E"/>
    <w:rsid w:val="0089436C"/>
    <w:rsid w:val="008969F0"/>
    <w:rsid w:val="008A3368"/>
    <w:rsid w:val="008B6E3C"/>
    <w:rsid w:val="008D365C"/>
    <w:rsid w:val="008D7622"/>
    <w:rsid w:val="009021A6"/>
    <w:rsid w:val="009030BF"/>
    <w:rsid w:val="00903B52"/>
    <w:rsid w:val="009054DC"/>
    <w:rsid w:val="0091032F"/>
    <w:rsid w:val="00914368"/>
    <w:rsid w:val="00931076"/>
    <w:rsid w:val="009345D9"/>
    <w:rsid w:val="00934B15"/>
    <w:rsid w:val="00940C87"/>
    <w:rsid w:val="00942B62"/>
    <w:rsid w:val="0095323B"/>
    <w:rsid w:val="00956A0C"/>
    <w:rsid w:val="00956BD9"/>
    <w:rsid w:val="00962489"/>
    <w:rsid w:val="00967CD3"/>
    <w:rsid w:val="00990C2C"/>
    <w:rsid w:val="00997533"/>
    <w:rsid w:val="009A5171"/>
    <w:rsid w:val="009E159A"/>
    <w:rsid w:val="009E1844"/>
    <w:rsid w:val="009F0D1B"/>
    <w:rsid w:val="009F5BBD"/>
    <w:rsid w:val="009F696D"/>
    <w:rsid w:val="009F6BC6"/>
    <w:rsid w:val="009F74EF"/>
    <w:rsid w:val="00A02826"/>
    <w:rsid w:val="00A15D5A"/>
    <w:rsid w:val="00A17328"/>
    <w:rsid w:val="00A23A20"/>
    <w:rsid w:val="00A24443"/>
    <w:rsid w:val="00A268B9"/>
    <w:rsid w:val="00A2703A"/>
    <w:rsid w:val="00A30368"/>
    <w:rsid w:val="00A33DFF"/>
    <w:rsid w:val="00A35115"/>
    <w:rsid w:val="00A36D9A"/>
    <w:rsid w:val="00A451DC"/>
    <w:rsid w:val="00A554AB"/>
    <w:rsid w:val="00A57062"/>
    <w:rsid w:val="00A67781"/>
    <w:rsid w:val="00A761F9"/>
    <w:rsid w:val="00A86DE3"/>
    <w:rsid w:val="00A92B53"/>
    <w:rsid w:val="00A94FA6"/>
    <w:rsid w:val="00A973F6"/>
    <w:rsid w:val="00A97B3F"/>
    <w:rsid w:val="00AA49A0"/>
    <w:rsid w:val="00AA6710"/>
    <w:rsid w:val="00AB0681"/>
    <w:rsid w:val="00AC3A15"/>
    <w:rsid w:val="00AD4EE3"/>
    <w:rsid w:val="00AD520B"/>
    <w:rsid w:val="00AD6F4F"/>
    <w:rsid w:val="00AE3BCC"/>
    <w:rsid w:val="00B06319"/>
    <w:rsid w:val="00B14AAC"/>
    <w:rsid w:val="00B425C3"/>
    <w:rsid w:val="00B440AD"/>
    <w:rsid w:val="00B479BB"/>
    <w:rsid w:val="00B53E7E"/>
    <w:rsid w:val="00B6342E"/>
    <w:rsid w:val="00B66759"/>
    <w:rsid w:val="00B7113F"/>
    <w:rsid w:val="00B7291E"/>
    <w:rsid w:val="00B77585"/>
    <w:rsid w:val="00B96451"/>
    <w:rsid w:val="00BA2BCF"/>
    <w:rsid w:val="00BA5B14"/>
    <w:rsid w:val="00BA73B6"/>
    <w:rsid w:val="00BA7E27"/>
    <w:rsid w:val="00BB2603"/>
    <w:rsid w:val="00BB4FCD"/>
    <w:rsid w:val="00BC04E9"/>
    <w:rsid w:val="00BD13EA"/>
    <w:rsid w:val="00BD6E25"/>
    <w:rsid w:val="00BE3808"/>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5622"/>
    <w:rsid w:val="00CC64A1"/>
    <w:rsid w:val="00CD2051"/>
    <w:rsid w:val="00CF3B11"/>
    <w:rsid w:val="00CF7F2F"/>
    <w:rsid w:val="00D270A4"/>
    <w:rsid w:val="00D31FE9"/>
    <w:rsid w:val="00D34E1B"/>
    <w:rsid w:val="00D376BA"/>
    <w:rsid w:val="00D434A0"/>
    <w:rsid w:val="00D45634"/>
    <w:rsid w:val="00D5568A"/>
    <w:rsid w:val="00D63D73"/>
    <w:rsid w:val="00D64452"/>
    <w:rsid w:val="00D66E1E"/>
    <w:rsid w:val="00D70696"/>
    <w:rsid w:val="00D72D96"/>
    <w:rsid w:val="00D75722"/>
    <w:rsid w:val="00D80CF5"/>
    <w:rsid w:val="00DA5BBA"/>
    <w:rsid w:val="00DB26D2"/>
    <w:rsid w:val="00DB4F60"/>
    <w:rsid w:val="00DB67C9"/>
    <w:rsid w:val="00DC0C95"/>
    <w:rsid w:val="00DC4F0B"/>
    <w:rsid w:val="00DD6580"/>
    <w:rsid w:val="00E01D7F"/>
    <w:rsid w:val="00E05C03"/>
    <w:rsid w:val="00E17C72"/>
    <w:rsid w:val="00E20C6B"/>
    <w:rsid w:val="00E21FC6"/>
    <w:rsid w:val="00E431A9"/>
    <w:rsid w:val="00E669E2"/>
    <w:rsid w:val="00E76135"/>
    <w:rsid w:val="00E82F4F"/>
    <w:rsid w:val="00E864DF"/>
    <w:rsid w:val="00EB2CC3"/>
    <w:rsid w:val="00EC2844"/>
    <w:rsid w:val="00EC5500"/>
    <w:rsid w:val="00ED160A"/>
    <w:rsid w:val="00ED18F8"/>
    <w:rsid w:val="00EE5BC2"/>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60FF5"/>
    <w:rsid w:val="00F621AD"/>
    <w:rsid w:val="00F73727"/>
    <w:rsid w:val="00F766A7"/>
    <w:rsid w:val="00F81006"/>
    <w:rsid w:val="00F85325"/>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C5622"/>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mmentTextChar">
    <w:name w:val="Comment Text Char"/>
    <w:basedOn w:val="DefaultParagraphFont"/>
    <w:link w:val="CommentText"/>
    <w:uiPriority w:val="99"/>
    <w:semiHidden/>
    <w:rsid w:val="00F60FF5"/>
    <w:rPr>
      <w:szCs w:val="24"/>
    </w:rPr>
  </w:style>
  <w:style w:type="paragraph" w:styleId="CommentSubject">
    <w:name w:val="annotation subject"/>
    <w:basedOn w:val="CommentText"/>
    <w:next w:val="CommentText"/>
    <w:link w:val="CommentSubjectChar"/>
    <w:rsid w:val="00D72D96"/>
    <w:pPr>
      <w:spacing w:before="0" w:line="240" w:lineRule="auto"/>
      <w:ind w:left="0" w:firstLine="0"/>
    </w:pPr>
    <w:rPr>
      <w:b/>
      <w:bCs/>
      <w:szCs w:val="20"/>
    </w:rPr>
  </w:style>
  <w:style w:type="character" w:customStyle="1" w:styleId="CommentSubjectChar">
    <w:name w:val="Comment Subject Char"/>
    <w:basedOn w:val="CommentTextChar"/>
    <w:link w:val="CommentSubject"/>
    <w:rsid w:val="00D72D96"/>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C5622"/>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mmentTextChar">
    <w:name w:val="Comment Text Char"/>
    <w:basedOn w:val="DefaultParagraphFont"/>
    <w:link w:val="CommentText"/>
    <w:uiPriority w:val="99"/>
    <w:semiHidden/>
    <w:rsid w:val="00F60FF5"/>
    <w:rPr>
      <w:szCs w:val="24"/>
    </w:rPr>
  </w:style>
  <w:style w:type="paragraph" w:styleId="CommentSubject">
    <w:name w:val="annotation subject"/>
    <w:basedOn w:val="CommentText"/>
    <w:next w:val="CommentText"/>
    <w:link w:val="CommentSubjectChar"/>
    <w:rsid w:val="00D72D96"/>
    <w:pPr>
      <w:spacing w:before="0" w:line="240" w:lineRule="auto"/>
      <w:ind w:left="0" w:firstLine="0"/>
    </w:pPr>
    <w:rPr>
      <w:b/>
      <w:bCs/>
      <w:szCs w:val="20"/>
    </w:rPr>
  </w:style>
  <w:style w:type="character" w:customStyle="1" w:styleId="CommentSubjectChar">
    <w:name w:val="Comment Subject Char"/>
    <w:basedOn w:val="CommentTextChar"/>
    <w:link w:val="CommentSubject"/>
    <w:rsid w:val="00D72D96"/>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74C8-B7BE-47F7-BAB0-3E728CB5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54</TotalTime>
  <Pages>16</Pages>
  <Words>4922</Words>
  <Characters>28332</Characters>
  <Application>Microsoft Office Word</Application>
  <DocSecurity>0</DocSecurity>
  <Lines>1011</Lines>
  <Paragraphs>563</Paragraphs>
  <ScaleCrop>false</ScaleCrop>
  <HeadingPairs>
    <vt:vector size="2" baseType="variant">
      <vt:variant>
        <vt:lpstr>Title</vt:lpstr>
      </vt:variant>
      <vt:variant>
        <vt:i4>1</vt:i4>
      </vt:variant>
    </vt:vector>
  </HeadingPairs>
  <TitlesOfParts>
    <vt:vector size="1" baseType="lpstr">
      <vt:lpstr>Building the evidence base</vt:lpstr>
    </vt:vector>
  </TitlesOfParts>
  <Company>Productivity Commission</Company>
  <LinksUpToDate>false</LinksUpToDate>
  <CharactersWithSpaces>32691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the evidence base</dc:title>
  <dc:subject>Access to Justice Arrangements</dc:subject>
  <dc:creator>Productivity Commission</dc:creator>
  <cp:keywords/>
  <dc:description>J.</dc:description>
  <cp:lastModifiedBy>Mark Pimperl</cp:lastModifiedBy>
  <cp:revision>18</cp:revision>
  <cp:lastPrinted>2014-08-29T00:29:00Z</cp:lastPrinted>
  <dcterms:created xsi:type="dcterms:W3CDTF">2014-08-29T01:18:00Z</dcterms:created>
  <dcterms:modified xsi:type="dcterms:W3CDTF">2014-10-12T23:27:00Z</dcterms:modified>
</cp:coreProperties>
</file>