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41" w:rsidRPr="00AD22AA" w:rsidRDefault="00AA5441" w:rsidP="00AA5441">
      <w:pPr>
        <w:autoSpaceDE w:val="0"/>
        <w:autoSpaceDN w:val="0"/>
        <w:adjustRightInd w:val="0"/>
        <w:spacing w:after="0" w:line="240" w:lineRule="auto"/>
        <w:rPr>
          <w:rFonts w:ascii="Arial" w:hAnsi="Arial" w:cs="Arial"/>
          <w:b/>
          <w:color w:val="000000"/>
          <w:sz w:val="28"/>
          <w:szCs w:val="28"/>
        </w:rPr>
      </w:pPr>
      <w:bookmarkStart w:id="0" w:name="_GoBack"/>
      <w:bookmarkEnd w:id="0"/>
      <w:r w:rsidRPr="00AD22AA">
        <w:rPr>
          <w:rFonts w:ascii="Arial" w:hAnsi="Arial" w:cs="Arial"/>
          <w:b/>
          <w:color w:val="000000"/>
          <w:sz w:val="28"/>
          <w:szCs w:val="28"/>
        </w:rPr>
        <w:t>SUBMISSION TO THE AUSTRAL</w:t>
      </w:r>
      <w:r>
        <w:rPr>
          <w:rFonts w:ascii="Arial" w:hAnsi="Arial" w:cs="Arial"/>
          <w:b/>
          <w:color w:val="000000"/>
          <w:sz w:val="28"/>
          <w:szCs w:val="28"/>
        </w:rPr>
        <w:t>IAN</w:t>
      </w:r>
      <w:r w:rsidRPr="00AD22AA">
        <w:rPr>
          <w:rFonts w:ascii="Arial" w:hAnsi="Arial" w:cs="Arial"/>
          <w:b/>
          <w:color w:val="000000"/>
          <w:sz w:val="28"/>
          <w:szCs w:val="28"/>
        </w:rPr>
        <w:t xml:space="preserve"> PRODUCTIVITY COMMISSION INQUIRY INTO ACCESS TO JUSTICE </w:t>
      </w:r>
      <w:r w:rsidR="008F5F25">
        <w:rPr>
          <w:rFonts w:ascii="Arial" w:hAnsi="Arial" w:cs="Arial"/>
          <w:b/>
          <w:color w:val="000000"/>
          <w:sz w:val="28"/>
          <w:szCs w:val="28"/>
        </w:rPr>
        <w:t xml:space="preserve"> </w:t>
      </w:r>
    </w:p>
    <w:p w:rsidR="00AA5441" w:rsidRDefault="00AA5441" w:rsidP="00AA5441">
      <w:pPr>
        <w:rPr>
          <w:rFonts w:ascii="Arial" w:hAnsi="Arial" w:cs="Arial"/>
          <w:color w:val="000000"/>
          <w:sz w:val="24"/>
          <w:szCs w:val="24"/>
        </w:rPr>
      </w:pPr>
    </w:p>
    <w:p w:rsidR="00AA5441" w:rsidRDefault="00AA5441" w:rsidP="00AA5441">
      <w:pPr>
        <w:rPr>
          <w:rFonts w:ascii="Arial" w:hAnsi="Arial" w:cs="Arial"/>
          <w:color w:val="000000"/>
          <w:sz w:val="24"/>
          <w:szCs w:val="24"/>
        </w:rPr>
      </w:pPr>
      <w:r>
        <w:rPr>
          <w:rFonts w:ascii="Arial" w:hAnsi="Arial" w:cs="Arial"/>
          <w:color w:val="000000"/>
          <w:sz w:val="24"/>
          <w:szCs w:val="24"/>
        </w:rPr>
        <w:t xml:space="preserve">Submitted by </w:t>
      </w:r>
      <w:r w:rsidRPr="00AD22AA">
        <w:rPr>
          <w:rFonts w:ascii="Arial" w:hAnsi="Arial" w:cs="Arial"/>
          <w:b/>
          <w:color w:val="000000"/>
          <w:sz w:val="24"/>
          <w:szCs w:val="24"/>
        </w:rPr>
        <w:t>Michael O’Keeffe</w:t>
      </w:r>
      <w:r>
        <w:rPr>
          <w:rFonts w:ascii="Arial" w:hAnsi="Arial" w:cs="Arial"/>
          <w:color w:val="000000"/>
          <w:sz w:val="24"/>
          <w:szCs w:val="24"/>
        </w:rPr>
        <w:t>, retired legal practitioner, and practising volunteer solicitor, 4 November 2013.</w:t>
      </w:r>
    </w:p>
    <w:p w:rsidR="00AA5441" w:rsidRPr="00867F96" w:rsidRDefault="00AA5441" w:rsidP="00AA5441">
      <w:pPr>
        <w:rPr>
          <w:rFonts w:ascii="Arial" w:hAnsi="Arial" w:cs="Arial"/>
          <w:color w:val="000000"/>
          <w:sz w:val="24"/>
          <w:szCs w:val="24"/>
        </w:rPr>
      </w:pPr>
    </w:p>
    <w:p w:rsidR="00AA5441" w:rsidRPr="00867F96" w:rsidRDefault="00AA5441" w:rsidP="00AA5441">
      <w:pPr>
        <w:rPr>
          <w:rFonts w:ascii="Arial" w:hAnsi="Arial" w:cs="Arial"/>
          <w:b/>
          <w:color w:val="000000"/>
          <w:sz w:val="24"/>
          <w:szCs w:val="24"/>
        </w:rPr>
      </w:pPr>
      <w:r w:rsidRPr="00867F96">
        <w:rPr>
          <w:rFonts w:ascii="Arial" w:hAnsi="Arial" w:cs="Arial"/>
          <w:b/>
          <w:color w:val="000000"/>
          <w:sz w:val="24"/>
          <w:szCs w:val="24"/>
        </w:rPr>
        <w:t>Introduction</w:t>
      </w:r>
    </w:p>
    <w:p w:rsidR="00AA5441" w:rsidRPr="00867F96" w:rsidRDefault="00AA5441" w:rsidP="00AA5441">
      <w:pPr>
        <w:rPr>
          <w:rFonts w:ascii="Arial" w:hAnsi="Arial" w:cs="Arial"/>
          <w:color w:val="000000"/>
          <w:sz w:val="24"/>
          <w:szCs w:val="24"/>
        </w:rPr>
      </w:pPr>
      <w:r w:rsidRPr="00867F96">
        <w:rPr>
          <w:rFonts w:ascii="Arial" w:hAnsi="Arial" w:cs="Arial"/>
          <w:color w:val="000000"/>
          <w:sz w:val="24"/>
          <w:szCs w:val="24"/>
        </w:rPr>
        <w:t xml:space="preserve">This submission seeks to deal with the issue of the lack of access to justice for exonerees, that is, for those Australian citizens who have been subject to a miscarriage of justice, wrongly convicted by a court of a criminal offence, subsequently imprisoned, and then exonerated of the crime of which they were convicted. </w:t>
      </w:r>
    </w:p>
    <w:p w:rsidR="00AA5441" w:rsidRPr="00867F96" w:rsidRDefault="00AA5441" w:rsidP="00AA5441">
      <w:pPr>
        <w:rPr>
          <w:rFonts w:ascii="Arial" w:eastAsia="Times New Roman" w:hAnsi="Arial" w:cs="Arial"/>
          <w:sz w:val="24"/>
          <w:szCs w:val="24"/>
          <w:lang w:eastAsia="en-AU"/>
        </w:rPr>
      </w:pPr>
      <w:r w:rsidRPr="00867F96">
        <w:rPr>
          <w:rFonts w:ascii="Arial" w:eastAsia="Times New Roman" w:hAnsi="Arial" w:cs="Arial"/>
          <w:sz w:val="24"/>
          <w:szCs w:val="24"/>
          <w:lang w:eastAsia="en-AU"/>
        </w:rPr>
        <w:t xml:space="preserve">The issue is a fundamental access to justice issue, and goes to the heart of the effectiveness of the criminal justice system, and the associated attendant civil law judicial practice and policy processes.   </w:t>
      </w:r>
    </w:p>
    <w:p w:rsidR="00AA5441" w:rsidRPr="00867F96" w:rsidRDefault="00AA5441" w:rsidP="00AA5441">
      <w:pPr>
        <w:spacing w:before="100" w:beforeAutospacing="1" w:after="100" w:afterAutospacing="1" w:line="240" w:lineRule="auto"/>
        <w:rPr>
          <w:rFonts w:ascii="Arial" w:eastAsia="Times New Roman" w:hAnsi="Arial" w:cs="Arial"/>
          <w:color w:val="666666"/>
          <w:sz w:val="24"/>
          <w:szCs w:val="24"/>
          <w:lang w:eastAsia="en-AU"/>
        </w:rPr>
      </w:pPr>
      <w:r w:rsidRPr="00867F96">
        <w:rPr>
          <w:rFonts w:ascii="Arial" w:hAnsi="Arial" w:cs="Arial"/>
          <w:color w:val="000000"/>
          <w:sz w:val="24"/>
          <w:szCs w:val="24"/>
        </w:rPr>
        <w:t xml:space="preserve">My respectful submission is that this issue is relevant to the Commission’s terms of reference and issues paper, in particular, the need to consider  </w:t>
      </w:r>
    </w:p>
    <w:p w:rsidR="00AA5441" w:rsidRPr="0047526E" w:rsidRDefault="00AA5441" w:rsidP="00AA5441">
      <w:pPr>
        <w:numPr>
          <w:ilvl w:val="0"/>
          <w:numId w:val="1"/>
        </w:numPr>
        <w:spacing w:before="100" w:beforeAutospacing="1" w:after="100" w:afterAutospacing="1" w:line="240" w:lineRule="auto"/>
        <w:rPr>
          <w:rFonts w:ascii="Arial" w:eastAsia="Times New Roman" w:hAnsi="Arial" w:cs="Arial"/>
          <w:sz w:val="24"/>
          <w:szCs w:val="24"/>
          <w:lang w:eastAsia="en-AU"/>
        </w:rPr>
      </w:pPr>
      <w:r w:rsidRPr="0047526E">
        <w:rPr>
          <w:rFonts w:ascii="Arial" w:eastAsia="Times New Roman" w:hAnsi="Arial" w:cs="Arial"/>
          <w:sz w:val="24"/>
          <w:szCs w:val="24"/>
          <w:lang w:eastAsia="en-AU"/>
        </w:rPr>
        <w:t xml:space="preserve">the impact of the costs of accessing justice services and securing legal representation and its effectiveness, </w:t>
      </w:r>
    </w:p>
    <w:p w:rsidR="00AA5441" w:rsidRPr="0047526E" w:rsidRDefault="00AA5441" w:rsidP="00AA5441">
      <w:pPr>
        <w:numPr>
          <w:ilvl w:val="0"/>
          <w:numId w:val="1"/>
        </w:numPr>
        <w:spacing w:before="100" w:beforeAutospacing="1" w:after="100" w:afterAutospacing="1" w:line="240" w:lineRule="auto"/>
        <w:rPr>
          <w:rFonts w:ascii="Arial" w:eastAsia="Times New Roman" w:hAnsi="Arial" w:cs="Arial"/>
          <w:sz w:val="24"/>
          <w:szCs w:val="24"/>
          <w:lang w:eastAsia="en-AU"/>
        </w:rPr>
      </w:pPr>
      <w:r w:rsidRPr="0047526E">
        <w:rPr>
          <w:rFonts w:ascii="Arial" w:eastAsia="Times New Roman" w:hAnsi="Arial" w:cs="Arial"/>
          <w:sz w:val="24"/>
          <w:szCs w:val="24"/>
          <w:lang w:eastAsia="en-AU"/>
        </w:rPr>
        <w:t xml:space="preserve">assessing the economic and social impact of the costs of assessing justice services, and </w:t>
      </w:r>
    </w:p>
    <w:p w:rsidR="00AA5441" w:rsidRPr="0047526E" w:rsidRDefault="00AA5441" w:rsidP="00AA5441">
      <w:pPr>
        <w:numPr>
          <w:ilvl w:val="0"/>
          <w:numId w:val="1"/>
        </w:numPr>
        <w:spacing w:before="100" w:beforeAutospacing="1" w:after="100" w:afterAutospacing="1" w:line="240" w:lineRule="auto"/>
        <w:rPr>
          <w:rFonts w:ascii="Arial" w:eastAsia="Times New Roman" w:hAnsi="Arial" w:cs="Arial"/>
          <w:sz w:val="24"/>
          <w:szCs w:val="24"/>
          <w:lang w:eastAsia="en-AU"/>
        </w:rPr>
      </w:pPr>
      <w:r w:rsidRPr="0047526E">
        <w:rPr>
          <w:rFonts w:ascii="Arial" w:eastAsia="Times New Roman" w:hAnsi="Arial" w:cs="Arial"/>
          <w:sz w:val="24"/>
          <w:szCs w:val="24"/>
          <w:lang w:eastAsia="en-AU"/>
        </w:rPr>
        <w:t xml:space="preserve">looking at other jurisdictions with respect to reform.  </w:t>
      </w:r>
    </w:p>
    <w:p w:rsidR="00AA5441" w:rsidRPr="00867F96" w:rsidRDefault="00AA5441" w:rsidP="00AA5441">
      <w:pPr>
        <w:autoSpaceDE w:val="0"/>
        <w:autoSpaceDN w:val="0"/>
        <w:adjustRightInd w:val="0"/>
        <w:spacing w:after="0" w:line="240" w:lineRule="auto"/>
        <w:rPr>
          <w:rFonts w:ascii="Arial" w:hAnsi="Arial" w:cs="Arial"/>
          <w:sz w:val="24"/>
          <w:szCs w:val="24"/>
        </w:rPr>
      </w:pPr>
      <w:r w:rsidRPr="00867F96">
        <w:rPr>
          <w:rFonts w:ascii="Arial" w:hAnsi="Arial" w:cs="Arial"/>
          <w:sz w:val="24"/>
          <w:szCs w:val="24"/>
        </w:rPr>
        <w:t xml:space="preserve">The </w:t>
      </w:r>
      <w:r>
        <w:rPr>
          <w:rFonts w:ascii="Arial" w:hAnsi="Arial" w:cs="Arial"/>
          <w:sz w:val="24"/>
          <w:szCs w:val="24"/>
        </w:rPr>
        <w:t>submission</w:t>
      </w:r>
      <w:r w:rsidRPr="00867F96">
        <w:rPr>
          <w:rFonts w:ascii="Arial" w:hAnsi="Arial" w:cs="Arial"/>
          <w:sz w:val="24"/>
          <w:szCs w:val="24"/>
        </w:rPr>
        <w:t xml:space="preserve"> also touches on the practice of </w:t>
      </w:r>
      <w:r>
        <w:rPr>
          <w:rFonts w:ascii="Arial" w:hAnsi="Arial" w:cs="Arial"/>
          <w:sz w:val="24"/>
          <w:szCs w:val="24"/>
        </w:rPr>
        <w:t>c</w:t>
      </w:r>
      <w:r w:rsidRPr="00867F96">
        <w:rPr>
          <w:rFonts w:ascii="Arial" w:hAnsi="Arial" w:cs="Arial"/>
          <w:sz w:val="24"/>
          <w:szCs w:val="24"/>
        </w:rPr>
        <w:t>ost shifting in the costs of criminal trials, and the phenomenon where people fall through the cracks of an inadequate legal aid system, often with disastrous results</w:t>
      </w:r>
      <w:r>
        <w:rPr>
          <w:rFonts w:ascii="Arial" w:hAnsi="Arial" w:cs="Arial"/>
          <w:sz w:val="24"/>
          <w:szCs w:val="24"/>
        </w:rPr>
        <w:t>.  This submission</w:t>
      </w:r>
      <w:r w:rsidRPr="00867F96">
        <w:rPr>
          <w:rFonts w:ascii="Arial" w:hAnsi="Arial" w:cs="Arial"/>
          <w:sz w:val="24"/>
          <w:szCs w:val="24"/>
        </w:rPr>
        <w:t xml:space="preserve"> points to Australia’s poor record with regard to restorative practices, including by reference to comparable overseas jurisdictions</w:t>
      </w:r>
      <w:r>
        <w:rPr>
          <w:rFonts w:ascii="Arial" w:hAnsi="Arial" w:cs="Arial"/>
          <w:sz w:val="24"/>
          <w:szCs w:val="24"/>
        </w:rPr>
        <w:t>, and suggests areas for consideration of appropriate reforms</w:t>
      </w:r>
      <w:r w:rsidRPr="00867F96">
        <w:rPr>
          <w:rFonts w:ascii="Arial" w:hAnsi="Arial" w:cs="Arial"/>
          <w:sz w:val="24"/>
          <w:szCs w:val="24"/>
        </w:rPr>
        <w:t xml:space="preserve">.  </w:t>
      </w:r>
    </w:p>
    <w:p w:rsidR="00AA5441" w:rsidRPr="00867F96" w:rsidRDefault="00AA5441" w:rsidP="00AA5441">
      <w:pPr>
        <w:rPr>
          <w:rFonts w:ascii="Arial" w:eastAsia="Times New Roman" w:hAnsi="Arial" w:cs="Arial"/>
          <w:sz w:val="24"/>
          <w:szCs w:val="24"/>
          <w:lang w:eastAsia="en-AU"/>
        </w:rPr>
      </w:pPr>
    </w:p>
    <w:p w:rsidR="00AA5441" w:rsidRPr="00867F96" w:rsidRDefault="00AA5441" w:rsidP="00AA5441">
      <w:pPr>
        <w:autoSpaceDE w:val="0"/>
        <w:autoSpaceDN w:val="0"/>
        <w:adjustRightInd w:val="0"/>
        <w:spacing w:after="0" w:line="240" w:lineRule="auto"/>
        <w:rPr>
          <w:rFonts w:ascii="Arial" w:hAnsi="Arial" w:cs="Arial"/>
          <w:b/>
          <w:sz w:val="24"/>
          <w:szCs w:val="24"/>
        </w:rPr>
      </w:pPr>
      <w:r w:rsidRPr="00867F96">
        <w:rPr>
          <w:rFonts w:ascii="Arial" w:hAnsi="Arial" w:cs="Arial"/>
          <w:b/>
          <w:sz w:val="24"/>
          <w:szCs w:val="24"/>
        </w:rPr>
        <w:t>“Cost shifting” in the costs of criminal trials</w:t>
      </w:r>
    </w:p>
    <w:p w:rsidR="00AA5441" w:rsidRPr="00867F96" w:rsidRDefault="00AA5441" w:rsidP="00AA5441">
      <w:pPr>
        <w:autoSpaceDE w:val="0"/>
        <w:autoSpaceDN w:val="0"/>
        <w:adjustRightInd w:val="0"/>
        <w:spacing w:after="0" w:line="240" w:lineRule="auto"/>
        <w:rPr>
          <w:rFonts w:ascii="Arial" w:hAnsi="Arial" w:cs="Arial"/>
          <w:sz w:val="24"/>
          <w:szCs w:val="24"/>
        </w:rPr>
      </w:pPr>
    </w:p>
    <w:p w:rsidR="00AA5441" w:rsidRDefault="00AA5441" w:rsidP="00AA5441">
      <w:pPr>
        <w:autoSpaceDE w:val="0"/>
        <w:autoSpaceDN w:val="0"/>
        <w:adjustRightInd w:val="0"/>
        <w:spacing w:after="0" w:line="240" w:lineRule="auto"/>
        <w:rPr>
          <w:rFonts w:ascii="Arial" w:hAnsi="Arial" w:cs="Arial"/>
          <w:color w:val="000000"/>
          <w:sz w:val="24"/>
          <w:szCs w:val="24"/>
        </w:rPr>
      </w:pPr>
      <w:r w:rsidRPr="00867F96">
        <w:rPr>
          <w:rFonts w:ascii="Arial" w:hAnsi="Arial" w:cs="Arial"/>
          <w:sz w:val="24"/>
          <w:szCs w:val="24"/>
        </w:rPr>
        <w:t>in Australia</w:t>
      </w:r>
      <w:r>
        <w:rPr>
          <w:rFonts w:ascii="Arial" w:hAnsi="Arial" w:cs="Arial"/>
          <w:sz w:val="24"/>
          <w:szCs w:val="24"/>
        </w:rPr>
        <w:t>n</w:t>
      </w:r>
      <w:r w:rsidRPr="00867F96">
        <w:rPr>
          <w:rFonts w:ascii="Arial" w:hAnsi="Arial" w:cs="Arial"/>
          <w:color w:val="000000"/>
          <w:sz w:val="24"/>
          <w:szCs w:val="24"/>
        </w:rPr>
        <w:t xml:space="preserve"> criminal tr</w:t>
      </w:r>
      <w:r>
        <w:rPr>
          <w:rFonts w:ascii="Arial" w:hAnsi="Arial" w:cs="Arial"/>
          <w:color w:val="000000"/>
          <w:sz w:val="24"/>
          <w:szCs w:val="24"/>
        </w:rPr>
        <w:t xml:space="preserve">ials, </w:t>
      </w:r>
      <w:r w:rsidRPr="00867F96">
        <w:rPr>
          <w:rFonts w:ascii="Arial" w:hAnsi="Arial" w:cs="Arial"/>
          <w:color w:val="000000"/>
          <w:sz w:val="24"/>
          <w:szCs w:val="24"/>
        </w:rPr>
        <w:t xml:space="preserve">very real financial damage is </w:t>
      </w:r>
      <w:r>
        <w:rPr>
          <w:rFonts w:ascii="Arial" w:hAnsi="Arial" w:cs="Arial"/>
          <w:color w:val="000000"/>
          <w:sz w:val="24"/>
          <w:szCs w:val="24"/>
        </w:rPr>
        <w:t xml:space="preserve">sometimes occasioned </w:t>
      </w:r>
      <w:r w:rsidRPr="00867F96">
        <w:rPr>
          <w:rFonts w:ascii="Arial" w:hAnsi="Arial" w:cs="Arial"/>
          <w:color w:val="000000"/>
          <w:sz w:val="24"/>
          <w:szCs w:val="24"/>
        </w:rPr>
        <w:t xml:space="preserve">to </w:t>
      </w:r>
      <w:r>
        <w:rPr>
          <w:rFonts w:ascii="Arial" w:hAnsi="Arial" w:cs="Arial"/>
          <w:color w:val="000000"/>
          <w:sz w:val="24"/>
          <w:szCs w:val="24"/>
        </w:rPr>
        <w:t xml:space="preserve">accused </w:t>
      </w:r>
      <w:r w:rsidRPr="00867F96">
        <w:rPr>
          <w:rFonts w:ascii="Arial" w:hAnsi="Arial" w:cs="Arial"/>
          <w:color w:val="000000"/>
          <w:sz w:val="24"/>
          <w:szCs w:val="24"/>
        </w:rPr>
        <w:t xml:space="preserve">persons who may have committed no crime.  </w:t>
      </w:r>
      <w:r>
        <w:rPr>
          <w:rFonts w:ascii="Arial" w:hAnsi="Arial" w:cs="Arial"/>
          <w:color w:val="000000"/>
          <w:sz w:val="24"/>
          <w:szCs w:val="24"/>
        </w:rPr>
        <w:t xml:space="preserve">In contrast </w:t>
      </w:r>
      <w:r w:rsidRPr="00867F96">
        <w:rPr>
          <w:rFonts w:ascii="Arial" w:hAnsi="Arial" w:cs="Arial"/>
          <w:color w:val="000000"/>
          <w:sz w:val="24"/>
          <w:szCs w:val="24"/>
        </w:rPr>
        <w:t>to civil trials</w:t>
      </w:r>
      <w:r>
        <w:rPr>
          <w:rFonts w:ascii="Arial" w:hAnsi="Arial" w:cs="Arial"/>
          <w:color w:val="000000"/>
          <w:sz w:val="24"/>
          <w:szCs w:val="24"/>
        </w:rPr>
        <w:t xml:space="preserve">, successful accused persons in criminal trials on indictment are not awarded costs.  This is said to historically reflect a public policy that the Crown neither asks for or pays costs.  </w:t>
      </w:r>
    </w:p>
    <w:p w:rsidR="00AA5441" w:rsidRDefault="00AA5441" w:rsidP="00AA5441">
      <w:pPr>
        <w:autoSpaceDE w:val="0"/>
        <w:autoSpaceDN w:val="0"/>
        <w:adjustRightInd w:val="0"/>
        <w:spacing w:after="0" w:line="240" w:lineRule="auto"/>
        <w:rPr>
          <w:rFonts w:ascii="Arial" w:hAnsi="Arial" w:cs="Arial"/>
          <w:color w:val="000000"/>
          <w:sz w:val="24"/>
          <w:szCs w:val="24"/>
        </w:rPr>
      </w:pPr>
    </w:p>
    <w:p w:rsidR="00AA5441" w:rsidRDefault="00AA5441" w:rsidP="00AA5441">
      <w:pPr>
        <w:autoSpaceDE w:val="0"/>
        <w:autoSpaceDN w:val="0"/>
        <w:adjustRightInd w:val="0"/>
        <w:spacing w:after="0" w:line="240" w:lineRule="auto"/>
        <w:rPr>
          <w:rFonts w:ascii="Arial" w:hAnsi="Arial" w:cs="Arial"/>
          <w:color w:val="000000"/>
          <w:sz w:val="24"/>
          <w:szCs w:val="24"/>
        </w:rPr>
      </w:pPr>
      <w:r w:rsidRPr="00867F96">
        <w:rPr>
          <w:rFonts w:ascii="Arial" w:hAnsi="Arial" w:cs="Arial"/>
          <w:color w:val="000000"/>
          <w:sz w:val="24"/>
          <w:szCs w:val="24"/>
        </w:rPr>
        <w:t xml:space="preserve">Generally tens of thousands (sometimes more) in legal costs (such as barristers and solicitors fees, witness expenses, forensic and expert medical costs) must be paid to defend charges brought by the state which ultimately </w:t>
      </w:r>
      <w:r>
        <w:rPr>
          <w:rFonts w:ascii="Arial" w:hAnsi="Arial" w:cs="Arial"/>
          <w:color w:val="000000"/>
          <w:sz w:val="24"/>
          <w:szCs w:val="24"/>
        </w:rPr>
        <w:t xml:space="preserve">end up in favour of the </w:t>
      </w:r>
      <w:r>
        <w:rPr>
          <w:rFonts w:ascii="Arial" w:hAnsi="Arial" w:cs="Arial"/>
          <w:color w:val="000000"/>
          <w:sz w:val="24"/>
          <w:szCs w:val="24"/>
        </w:rPr>
        <w:lastRenderedPageBreak/>
        <w:t>accused</w:t>
      </w:r>
      <w:r w:rsidRPr="00867F96">
        <w:rPr>
          <w:rFonts w:ascii="Arial" w:hAnsi="Arial" w:cs="Arial"/>
          <w:color w:val="000000"/>
          <w:sz w:val="24"/>
          <w:szCs w:val="24"/>
        </w:rPr>
        <w:t xml:space="preserve">.  Persons with legal aid are generally not financially impacted.  </w:t>
      </w:r>
      <w:proofErr w:type="spellStart"/>
      <w:r w:rsidRPr="00867F96">
        <w:rPr>
          <w:rFonts w:ascii="Arial" w:hAnsi="Arial" w:cs="Arial"/>
          <w:color w:val="000000"/>
          <w:sz w:val="24"/>
          <w:szCs w:val="24"/>
        </w:rPr>
        <w:t>Similarly</w:t>
      </w:r>
      <w:r>
        <w:rPr>
          <w:rFonts w:ascii="Arial" w:hAnsi="Arial" w:cs="Arial"/>
          <w:color w:val="000000"/>
          <w:sz w:val="24"/>
          <w:szCs w:val="24"/>
        </w:rPr>
        <w:t>,</w:t>
      </w:r>
      <w:r w:rsidRPr="00867F96">
        <w:rPr>
          <w:rFonts w:ascii="Arial" w:hAnsi="Arial" w:cs="Arial"/>
          <w:color w:val="000000"/>
          <w:sz w:val="24"/>
          <w:szCs w:val="24"/>
        </w:rPr>
        <w:t>the</w:t>
      </w:r>
      <w:proofErr w:type="spellEnd"/>
      <w:r w:rsidRPr="00867F96">
        <w:rPr>
          <w:rFonts w:ascii="Arial" w:hAnsi="Arial" w:cs="Arial"/>
          <w:color w:val="000000"/>
          <w:sz w:val="24"/>
          <w:szCs w:val="24"/>
        </w:rPr>
        <w:t xml:space="preserve"> very rich (for whom money is no barrier) will find it galling or annoying and unjust , but in relative terms experience little real impact financially.  </w:t>
      </w:r>
    </w:p>
    <w:p w:rsidR="00AA5441" w:rsidRDefault="00AA5441" w:rsidP="00AA5441">
      <w:pPr>
        <w:autoSpaceDE w:val="0"/>
        <w:autoSpaceDN w:val="0"/>
        <w:adjustRightInd w:val="0"/>
        <w:spacing w:after="0" w:line="240" w:lineRule="auto"/>
        <w:rPr>
          <w:rFonts w:ascii="Arial" w:hAnsi="Arial" w:cs="Arial"/>
          <w:color w:val="000000"/>
          <w:sz w:val="24"/>
          <w:szCs w:val="24"/>
        </w:rPr>
      </w:pPr>
    </w:p>
    <w:p w:rsidR="00AA5441" w:rsidRPr="00867F96" w:rsidRDefault="00AA5441" w:rsidP="00AA5441">
      <w:pPr>
        <w:autoSpaceDE w:val="0"/>
        <w:autoSpaceDN w:val="0"/>
        <w:adjustRightInd w:val="0"/>
        <w:spacing w:after="0" w:line="240" w:lineRule="auto"/>
        <w:rPr>
          <w:rFonts w:ascii="Arial" w:hAnsi="Arial" w:cs="Arial"/>
          <w:color w:val="000000"/>
          <w:sz w:val="24"/>
          <w:szCs w:val="24"/>
        </w:rPr>
      </w:pPr>
      <w:r w:rsidRPr="00867F96">
        <w:rPr>
          <w:rFonts w:ascii="Arial" w:hAnsi="Arial" w:cs="Arial"/>
          <w:color w:val="000000"/>
          <w:sz w:val="24"/>
          <w:szCs w:val="24"/>
        </w:rPr>
        <w:t xml:space="preserve">The position for the average salaried or self-employed working person with  the average assets of house and car and personal possessions is often financially ruinous.  In its 1995 issues Paper  </w:t>
      </w:r>
      <w:r w:rsidRPr="00867F96">
        <w:rPr>
          <w:rFonts w:ascii="Arial" w:hAnsi="Arial" w:cs="Arial"/>
          <w:i/>
          <w:color w:val="000000"/>
          <w:sz w:val="24"/>
          <w:szCs w:val="24"/>
        </w:rPr>
        <w:t>Cost Shifting – Who Pays for Litigation?</w:t>
      </w:r>
      <w:r w:rsidRPr="00867F96">
        <w:rPr>
          <w:rFonts w:ascii="Arial" w:hAnsi="Arial" w:cs="Arial"/>
          <w:color w:val="000000"/>
          <w:sz w:val="24"/>
          <w:szCs w:val="24"/>
        </w:rPr>
        <w:t xml:space="preserve"> , the ALRC proposed that there should be a p</w:t>
      </w:r>
      <w:r w:rsidRPr="00867F96">
        <w:rPr>
          <w:rFonts w:ascii="Arial" w:hAnsi="Arial" w:cs="Arial"/>
          <w:bCs/>
          <w:iCs/>
          <w:sz w:val="24"/>
          <w:szCs w:val="24"/>
        </w:rPr>
        <w:t>resumption in criminal cases  that a person who is acquitted should recover costs</w:t>
      </w:r>
      <w:r>
        <w:rPr>
          <w:rFonts w:ascii="Arial" w:hAnsi="Arial" w:cs="Arial"/>
          <w:bCs/>
          <w:iCs/>
          <w:sz w:val="24"/>
          <w:szCs w:val="24"/>
        </w:rPr>
        <w:t>:</w:t>
      </w:r>
      <w:r w:rsidRPr="00867F96">
        <w:rPr>
          <w:rFonts w:ascii="Arial" w:hAnsi="Arial" w:cs="Arial"/>
          <w:bCs/>
          <w:iCs/>
          <w:sz w:val="24"/>
          <w:szCs w:val="24"/>
        </w:rPr>
        <w:t xml:space="preserve">  </w:t>
      </w:r>
      <w:r w:rsidRPr="00867F96">
        <w:rPr>
          <w:rFonts w:ascii="Arial" w:hAnsi="Arial" w:cs="Arial"/>
          <w:color w:val="000000"/>
          <w:sz w:val="24"/>
          <w:szCs w:val="24"/>
        </w:rPr>
        <w:t xml:space="preserve">  </w:t>
      </w:r>
      <w:r w:rsidRPr="00867F96">
        <w:rPr>
          <w:rStyle w:val="FootnoteReference"/>
          <w:rFonts w:ascii="Arial" w:hAnsi="Arial" w:cs="Arial"/>
          <w:color w:val="000000"/>
          <w:sz w:val="24"/>
          <w:szCs w:val="24"/>
        </w:rPr>
        <w:footnoteReference w:id="1"/>
      </w:r>
      <w:r>
        <w:rPr>
          <w:rFonts w:ascii="Arial" w:hAnsi="Arial" w:cs="Arial"/>
          <w:color w:val="000000"/>
          <w:sz w:val="24"/>
          <w:szCs w:val="24"/>
        </w:rPr>
        <w:t xml:space="preserve">  The ALRC recommended: </w:t>
      </w:r>
    </w:p>
    <w:p w:rsidR="00AA5441" w:rsidRPr="00867F96" w:rsidRDefault="00AA5441" w:rsidP="00AA5441">
      <w:pPr>
        <w:autoSpaceDE w:val="0"/>
        <w:autoSpaceDN w:val="0"/>
        <w:adjustRightInd w:val="0"/>
        <w:spacing w:after="0" w:line="240" w:lineRule="auto"/>
        <w:ind w:left="720"/>
        <w:rPr>
          <w:rFonts w:ascii="Arial" w:hAnsi="Arial" w:cs="Arial"/>
          <w:b/>
          <w:bCs/>
          <w:i/>
          <w:iCs/>
          <w:sz w:val="24"/>
          <w:szCs w:val="24"/>
        </w:rPr>
      </w:pPr>
    </w:p>
    <w:p w:rsidR="00AA5441" w:rsidRPr="00867F96" w:rsidRDefault="00AA5441" w:rsidP="00AA5441">
      <w:pPr>
        <w:autoSpaceDE w:val="0"/>
        <w:autoSpaceDN w:val="0"/>
        <w:adjustRightInd w:val="0"/>
        <w:spacing w:after="0" w:line="240" w:lineRule="auto"/>
        <w:ind w:left="720"/>
        <w:rPr>
          <w:rFonts w:ascii="Arial" w:hAnsi="Arial" w:cs="Arial"/>
          <w:b/>
          <w:bCs/>
          <w:i/>
          <w:iCs/>
          <w:sz w:val="24"/>
          <w:szCs w:val="24"/>
        </w:rPr>
      </w:pPr>
      <w:r w:rsidRPr="00867F96">
        <w:rPr>
          <w:rFonts w:ascii="Arial" w:hAnsi="Arial" w:cs="Arial"/>
          <w:b/>
          <w:bCs/>
          <w:i/>
          <w:iCs/>
          <w:sz w:val="24"/>
          <w:szCs w:val="24"/>
        </w:rPr>
        <w:t>Presumption that a person who is acquitted should recover costs</w:t>
      </w:r>
    </w:p>
    <w:p w:rsidR="00AA5441" w:rsidRPr="00867F96" w:rsidRDefault="00AA5441" w:rsidP="00AA5441">
      <w:pPr>
        <w:autoSpaceDE w:val="0"/>
        <w:autoSpaceDN w:val="0"/>
        <w:adjustRightInd w:val="0"/>
        <w:spacing w:after="0" w:line="240" w:lineRule="auto"/>
        <w:ind w:left="720"/>
        <w:rPr>
          <w:rFonts w:ascii="Arial" w:hAnsi="Arial" w:cs="Arial"/>
          <w:sz w:val="24"/>
          <w:szCs w:val="24"/>
        </w:rPr>
      </w:pPr>
      <w:r w:rsidRPr="00867F96">
        <w:rPr>
          <w:rFonts w:ascii="Arial" w:hAnsi="Arial" w:cs="Arial"/>
          <w:sz w:val="24"/>
          <w:szCs w:val="24"/>
        </w:rPr>
        <w:t>7.20 In order to avoid hardship suffered by some criminal defendants in presenting their case, the Commission considers it appropriate that a person acquitted of a criminal charge should recover his or her costs. However, this rule must be balanced against the need for an effective and efficient criminal justice system. A court should have the power to make a different costs orders in appropriate circumstances.</w:t>
      </w:r>
    </w:p>
    <w:p w:rsidR="00AA5441" w:rsidRPr="00867F96" w:rsidRDefault="00AA5441" w:rsidP="00AA5441">
      <w:pPr>
        <w:autoSpaceDE w:val="0"/>
        <w:autoSpaceDN w:val="0"/>
        <w:adjustRightInd w:val="0"/>
        <w:spacing w:after="0" w:line="240" w:lineRule="auto"/>
        <w:ind w:left="720"/>
        <w:rPr>
          <w:rFonts w:ascii="Arial" w:hAnsi="Arial" w:cs="Arial"/>
          <w:sz w:val="24"/>
          <w:szCs w:val="24"/>
        </w:rPr>
      </w:pPr>
    </w:p>
    <w:p w:rsidR="00AA5441" w:rsidRDefault="00AA5441" w:rsidP="00AA5441">
      <w:pPr>
        <w:autoSpaceDE w:val="0"/>
        <w:autoSpaceDN w:val="0"/>
        <w:adjustRightInd w:val="0"/>
        <w:spacing w:after="0" w:line="240" w:lineRule="auto"/>
        <w:ind w:left="720"/>
        <w:rPr>
          <w:rFonts w:ascii="Arial" w:hAnsi="Arial" w:cs="Arial"/>
          <w:color w:val="000000"/>
          <w:sz w:val="24"/>
          <w:szCs w:val="24"/>
        </w:rPr>
      </w:pPr>
      <w:r w:rsidRPr="00867F96">
        <w:rPr>
          <w:rFonts w:ascii="Arial" w:hAnsi="Arial" w:cs="Arial"/>
          <w:sz w:val="24"/>
          <w:szCs w:val="24"/>
        </w:rPr>
        <w:t>7.21 The Commission notes that this recommendation will have financial implications for many prosecuting authorities. In some cases it may be necessary for the relevant government to provide the additional resources an authority may need to meet its obligations under the proposed costs rule.</w:t>
      </w:r>
    </w:p>
    <w:p w:rsidR="00AA5441" w:rsidRDefault="00AA5441" w:rsidP="00AA5441">
      <w:pPr>
        <w:autoSpaceDE w:val="0"/>
        <w:autoSpaceDN w:val="0"/>
        <w:adjustRightInd w:val="0"/>
        <w:spacing w:after="0" w:line="240" w:lineRule="auto"/>
        <w:ind w:left="720"/>
        <w:rPr>
          <w:rFonts w:ascii="Arial" w:hAnsi="Arial" w:cs="Arial"/>
          <w:color w:val="000000"/>
          <w:sz w:val="24"/>
          <w:szCs w:val="24"/>
        </w:rPr>
      </w:pPr>
    </w:p>
    <w:p w:rsidR="00AA5441" w:rsidRDefault="00AA5441" w:rsidP="00AA5441">
      <w:pPr>
        <w:autoSpaceDE w:val="0"/>
        <w:autoSpaceDN w:val="0"/>
        <w:adjustRightInd w:val="0"/>
        <w:spacing w:after="0" w:line="240" w:lineRule="auto"/>
        <w:rPr>
          <w:rFonts w:ascii="Arial" w:hAnsi="Arial" w:cs="Arial"/>
          <w:color w:val="000000"/>
          <w:sz w:val="24"/>
          <w:szCs w:val="24"/>
        </w:rPr>
      </w:pPr>
    </w:p>
    <w:p w:rsidR="00AA5441" w:rsidRDefault="00AA5441" w:rsidP="00AA544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Almost 20 years on, respective federal and state governments have not acted on the ALRC recommendation.</w:t>
      </w:r>
    </w:p>
    <w:p w:rsidR="00AA5441" w:rsidRDefault="00AA5441" w:rsidP="00AA5441">
      <w:pPr>
        <w:autoSpaceDE w:val="0"/>
        <w:autoSpaceDN w:val="0"/>
        <w:adjustRightInd w:val="0"/>
        <w:spacing w:after="0" w:line="240" w:lineRule="auto"/>
        <w:rPr>
          <w:rFonts w:ascii="Arial" w:hAnsi="Arial" w:cs="Arial"/>
          <w:color w:val="000000"/>
          <w:sz w:val="24"/>
          <w:szCs w:val="24"/>
        </w:rPr>
      </w:pPr>
    </w:p>
    <w:p w:rsidR="00AA5441" w:rsidRDefault="00AA5441" w:rsidP="00AA5441">
      <w:pPr>
        <w:autoSpaceDE w:val="0"/>
        <w:autoSpaceDN w:val="0"/>
        <w:adjustRightInd w:val="0"/>
        <w:spacing w:after="0" w:line="240" w:lineRule="auto"/>
        <w:rPr>
          <w:rFonts w:ascii="Arial" w:hAnsi="Arial" w:cs="Arial"/>
          <w:b/>
          <w:sz w:val="24"/>
          <w:szCs w:val="24"/>
        </w:rPr>
      </w:pPr>
    </w:p>
    <w:p w:rsidR="00AA5441" w:rsidRPr="00867F96" w:rsidRDefault="00AA5441" w:rsidP="00AA5441">
      <w:pPr>
        <w:autoSpaceDE w:val="0"/>
        <w:autoSpaceDN w:val="0"/>
        <w:adjustRightInd w:val="0"/>
        <w:spacing w:after="0" w:line="240" w:lineRule="auto"/>
        <w:rPr>
          <w:rFonts w:ascii="Arial" w:hAnsi="Arial" w:cs="Arial"/>
          <w:b/>
          <w:sz w:val="24"/>
          <w:szCs w:val="24"/>
        </w:rPr>
      </w:pPr>
      <w:r w:rsidRPr="00867F96">
        <w:rPr>
          <w:rFonts w:ascii="Arial" w:hAnsi="Arial" w:cs="Arial"/>
          <w:b/>
          <w:sz w:val="24"/>
          <w:szCs w:val="24"/>
        </w:rPr>
        <w:t>Legal Aid Funding</w:t>
      </w:r>
    </w:p>
    <w:p w:rsidR="00AA5441" w:rsidRPr="00867F96" w:rsidRDefault="00AA5441" w:rsidP="00AA5441">
      <w:pPr>
        <w:autoSpaceDE w:val="0"/>
        <w:autoSpaceDN w:val="0"/>
        <w:adjustRightInd w:val="0"/>
        <w:spacing w:after="0" w:line="240" w:lineRule="auto"/>
        <w:rPr>
          <w:rFonts w:ascii="Arial" w:hAnsi="Arial" w:cs="Arial"/>
          <w:sz w:val="24"/>
          <w:szCs w:val="24"/>
        </w:rPr>
      </w:pPr>
    </w:p>
    <w:p w:rsidR="00AA5441" w:rsidRDefault="00AA5441" w:rsidP="00AA5441">
      <w:pPr>
        <w:rPr>
          <w:rFonts w:ascii="Arial" w:hAnsi="Arial" w:cs="Arial"/>
          <w:i/>
          <w:color w:val="000000"/>
          <w:sz w:val="24"/>
          <w:szCs w:val="24"/>
        </w:rPr>
      </w:pPr>
      <w:r w:rsidRPr="00867F96">
        <w:rPr>
          <w:rFonts w:ascii="Arial" w:hAnsi="Arial" w:cs="Arial"/>
          <w:sz w:val="24"/>
          <w:szCs w:val="24"/>
        </w:rPr>
        <w:t xml:space="preserve">Much of the current debate about access to justice relates to the paucity of legal aid funding. </w:t>
      </w:r>
      <w:r w:rsidRPr="000A415E">
        <w:rPr>
          <w:rFonts w:ascii="Arial" w:hAnsi="Arial" w:cs="Arial"/>
          <w:sz w:val="24"/>
          <w:szCs w:val="24"/>
          <w:u w:val="single"/>
        </w:rPr>
        <w:t>The Sydney Morning Herald</w:t>
      </w:r>
      <w:r w:rsidRPr="00867F96">
        <w:rPr>
          <w:rFonts w:ascii="Arial" w:hAnsi="Arial" w:cs="Arial"/>
          <w:sz w:val="24"/>
          <w:szCs w:val="24"/>
        </w:rPr>
        <w:t xml:space="preserve"> of </w:t>
      </w:r>
      <w:r w:rsidRPr="00867F96">
        <w:rPr>
          <w:rFonts w:ascii="Arial" w:hAnsi="Arial" w:cs="Arial"/>
          <w:color w:val="000000"/>
          <w:sz w:val="24"/>
          <w:szCs w:val="24"/>
        </w:rPr>
        <w:t xml:space="preserve">December 22 2011 carried a feature article headed  </w:t>
      </w:r>
      <w:r w:rsidRPr="00867F96">
        <w:rPr>
          <w:rFonts w:ascii="Arial" w:hAnsi="Arial" w:cs="Arial"/>
          <w:i/>
          <w:color w:val="000000"/>
          <w:sz w:val="24"/>
          <w:szCs w:val="24"/>
        </w:rPr>
        <w:t>The Cruelty And Injustice Of A Poorly Funded Legal Aid System contributed by two Melbourne lawyers</w:t>
      </w:r>
      <w:r w:rsidRPr="000A415E">
        <w:rPr>
          <w:rFonts w:ascii="Arial" w:hAnsi="Arial" w:cs="Arial"/>
          <w:b/>
          <w:i/>
          <w:color w:val="000000"/>
          <w:sz w:val="24"/>
          <w:szCs w:val="24"/>
        </w:rPr>
        <w:t xml:space="preserve">, </w:t>
      </w:r>
      <w:r w:rsidRPr="000A415E">
        <w:rPr>
          <w:rStyle w:val="Strong"/>
          <w:rFonts w:ascii="Arial" w:hAnsi="Arial" w:cs="Arial"/>
          <w:b w:val="0"/>
          <w:color w:val="000000"/>
          <w:szCs w:val="24"/>
        </w:rPr>
        <w:t xml:space="preserve">Elizabeth O'Shea and Nicole </w:t>
      </w:r>
      <w:proofErr w:type="spellStart"/>
      <w:r w:rsidRPr="000A415E">
        <w:rPr>
          <w:rStyle w:val="Strong"/>
          <w:rFonts w:ascii="Arial" w:hAnsi="Arial" w:cs="Arial"/>
          <w:b w:val="0"/>
          <w:color w:val="000000"/>
          <w:szCs w:val="24"/>
        </w:rPr>
        <w:t>Papaleo</w:t>
      </w:r>
      <w:proofErr w:type="spellEnd"/>
      <w:r w:rsidRPr="00867F96">
        <w:rPr>
          <w:rFonts w:ascii="Arial" w:hAnsi="Arial" w:cs="Arial"/>
          <w:i/>
          <w:color w:val="000000"/>
          <w:sz w:val="24"/>
          <w:szCs w:val="24"/>
        </w:rPr>
        <w:t xml:space="preserve">.   </w:t>
      </w:r>
      <w:r w:rsidRPr="00867F96">
        <w:rPr>
          <w:rStyle w:val="FootnoteReference"/>
          <w:rFonts w:ascii="Arial" w:hAnsi="Arial" w:cs="Arial"/>
          <w:i/>
          <w:color w:val="000000"/>
          <w:sz w:val="24"/>
          <w:szCs w:val="24"/>
        </w:rPr>
        <w:footnoteReference w:id="2"/>
      </w:r>
      <w:r w:rsidRPr="00867F96">
        <w:rPr>
          <w:rFonts w:ascii="Arial" w:hAnsi="Arial" w:cs="Arial"/>
          <w:i/>
          <w:color w:val="000000"/>
          <w:sz w:val="24"/>
          <w:szCs w:val="24"/>
        </w:rPr>
        <w:t xml:space="preserve"> </w:t>
      </w:r>
    </w:p>
    <w:p w:rsidR="00AA5441" w:rsidRPr="00867F96" w:rsidRDefault="00AA5441" w:rsidP="00AA5441">
      <w:pPr>
        <w:rPr>
          <w:rFonts w:ascii="Arial" w:hAnsi="Arial" w:cs="Arial"/>
          <w:color w:val="000000"/>
          <w:sz w:val="24"/>
          <w:szCs w:val="24"/>
        </w:rPr>
      </w:pPr>
      <w:r w:rsidRPr="00867F96">
        <w:rPr>
          <w:rFonts w:ascii="Arial" w:hAnsi="Arial" w:cs="Arial"/>
          <w:color w:val="000000"/>
          <w:sz w:val="24"/>
          <w:szCs w:val="24"/>
        </w:rPr>
        <w:t>The article (</w:t>
      </w:r>
      <w:r w:rsidRPr="00CF03B8">
        <w:rPr>
          <w:rFonts w:ascii="Arial" w:hAnsi="Arial" w:cs="Arial"/>
          <w:color w:val="000000"/>
          <w:sz w:val="24"/>
          <w:szCs w:val="24"/>
          <w:highlight w:val="lightGray"/>
        </w:rPr>
        <w:t>see Attachment 1</w:t>
      </w:r>
      <w:r w:rsidRPr="00867F96">
        <w:rPr>
          <w:rFonts w:ascii="Arial" w:hAnsi="Arial" w:cs="Arial"/>
          <w:color w:val="000000"/>
          <w:sz w:val="24"/>
          <w:szCs w:val="24"/>
        </w:rPr>
        <w:t xml:space="preserve">) points out that The Commonwealth's share of spending on legal aid declined from 49 per cent in 1996-97 to 32 per cent in 2009-10, and the states and territories have been unable to make up the shortfall.  The article goes on to assess the impact of what they describe as “a grossly underfunded system”, and </w:t>
      </w:r>
      <w:r>
        <w:rPr>
          <w:rFonts w:ascii="Arial" w:hAnsi="Arial" w:cs="Arial"/>
          <w:color w:val="000000"/>
          <w:sz w:val="24"/>
          <w:szCs w:val="24"/>
        </w:rPr>
        <w:t xml:space="preserve">are disturbed by </w:t>
      </w:r>
      <w:r w:rsidRPr="00867F96">
        <w:rPr>
          <w:rFonts w:ascii="Arial" w:hAnsi="Arial" w:cs="Arial"/>
          <w:color w:val="000000"/>
          <w:sz w:val="24"/>
          <w:szCs w:val="24"/>
        </w:rPr>
        <w:t>the fate of those who fall through the cracks of our justice system</w:t>
      </w:r>
      <w:r>
        <w:rPr>
          <w:rFonts w:ascii="Arial" w:hAnsi="Arial" w:cs="Arial"/>
          <w:color w:val="000000"/>
          <w:sz w:val="24"/>
          <w:szCs w:val="24"/>
        </w:rPr>
        <w:t>.</w:t>
      </w:r>
      <w:r w:rsidRPr="00867F96">
        <w:rPr>
          <w:rFonts w:ascii="Arial" w:hAnsi="Arial" w:cs="Arial"/>
          <w:color w:val="000000"/>
          <w:sz w:val="24"/>
          <w:szCs w:val="24"/>
        </w:rPr>
        <w:t xml:space="preserve">  </w:t>
      </w:r>
      <w:r>
        <w:rPr>
          <w:rFonts w:ascii="Arial" w:hAnsi="Arial" w:cs="Arial"/>
          <w:color w:val="000000"/>
          <w:sz w:val="24"/>
          <w:szCs w:val="24"/>
        </w:rPr>
        <w:t>They argue:</w:t>
      </w:r>
      <w:r w:rsidRPr="00867F96">
        <w:rPr>
          <w:rFonts w:ascii="Arial" w:hAnsi="Arial" w:cs="Arial"/>
          <w:color w:val="000000"/>
          <w:sz w:val="24"/>
          <w:szCs w:val="24"/>
        </w:rPr>
        <w:t xml:space="preserve"> </w:t>
      </w:r>
    </w:p>
    <w:p w:rsidR="00AA5441" w:rsidRDefault="00AA5441" w:rsidP="00AA5441">
      <w:pPr>
        <w:pStyle w:val="NormalWeb"/>
        <w:shd w:val="clear" w:color="auto" w:fill="FFFFFF"/>
        <w:ind w:left="720"/>
        <w:rPr>
          <w:rFonts w:ascii="Arial" w:hAnsi="Arial" w:cs="Arial"/>
          <w:color w:val="000000"/>
          <w:sz w:val="18"/>
          <w:szCs w:val="18"/>
        </w:rPr>
      </w:pPr>
      <w:r>
        <w:rPr>
          <w:rFonts w:ascii="Arial" w:hAnsi="Arial" w:cs="Arial"/>
          <w:color w:val="000000"/>
          <w:sz w:val="24"/>
          <w:szCs w:val="24"/>
        </w:rPr>
        <w:t>“</w:t>
      </w:r>
      <w:r w:rsidRPr="00E259B1">
        <w:rPr>
          <w:rFonts w:ascii="Arial" w:hAnsi="Arial" w:cs="Arial"/>
          <w:color w:val="000000"/>
          <w:sz w:val="24"/>
          <w:szCs w:val="24"/>
        </w:rPr>
        <w:t>In 1997, legal aid suffered funding cuts under the Howard government. Legal aid is funded in partnership by the Commonwealth and states and territories.</w:t>
      </w:r>
      <w:r>
        <w:rPr>
          <w:rFonts w:ascii="Arial" w:hAnsi="Arial" w:cs="Arial"/>
          <w:color w:val="000000"/>
          <w:sz w:val="18"/>
          <w:szCs w:val="18"/>
        </w:rPr>
        <w:t xml:space="preserve"> </w:t>
      </w:r>
    </w:p>
    <w:p w:rsidR="00AA5441" w:rsidRPr="00867F96" w:rsidRDefault="00AA5441" w:rsidP="00AA5441">
      <w:pPr>
        <w:pStyle w:val="NormalWeb"/>
        <w:shd w:val="clear" w:color="auto" w:fill="FFFFFF"/>
        <w:ind w:left="720"/>
        <w:rPr>
          <w:rFonts w:ascii="Arial" w:hAnsi="Arial" w:cs="Arial"/>
          <w:color w:val="000000"/>
          <w:sz w:val="24"/>
          <w:szCs w:val="24"/>
        </w:rPr>
      </w:pPr>
      <w:r w:rsidRPr="00867F96">
        <w:rPr>
          <w:rFonts w:ascii="Arial" w:hAnsi="Arial" w:cs="Arial"/>
          <w:color w:val="000000"/>
          <w:sz w:val="24"/>
          <w:szCs w:val="24"/>
        </w:rPr>
        <w:lastRenderedPageBreak/>
        <w:t>The lion's share of this limited [legal aid] resource is spent on criminal and family law cases, many civil legal aid divisions were closed or drastically reduced after these cuts. Today, the means thresholds for civil cases tend to come in below the poverty line, meaning the number of legally aided civil cases (other than family law) is tiny.</w:t>
      </w:r>
    </w:p>
    <w:p w:rsidR="00AA5441" w:rsidRDefault="00AA5441" w:rsidP="00AA5441">
      <w:pPr>
        <w:pStyle w:val="NormalWeb"/>
        <w:shd w:val="clear" w:color="auto" w:fill="FFFFFF"/>
        <w:ind w:left="720"/>
        <w:rPr>
          <w:rFonts w:ascii="Arial" w:hAnsi="Arial" w:cs="Arial"/>
          <w:color w:val="000000"/>
          <w:sz w:val="24"/>
          <w:szCs w:val="24"/>
        </w:rPr>
      </w:pPr>
      <w:r w:rsidRPr="00867F96">
        <w:rPr>
          <w:rFonts w:ascii="Arial" w:hAnsi="Arial" w:cs="Arial"/>
          <w:color w:val="000000"/>
          <w:sz w:val="24"/>
          <w:szCs w:val="24"/>
        </w:rPr>
        <w:t>Troublingly, the increased complexity of litigation has led to an increase in the cost of cases across all courts by 78 per cent in real terms from 1998 to 2008.</w:t>
      </w:r>
      <w:r>
        <w:rPr>
          <w:rFonts w:ascii="Arial" w:hAnsi="Arial" w:cs="Arial"/>
          <w:color w:val="000000"/>
          <w:sz w:val="24"/>
          <w:szCs w:val="24"/>
        </w:rPr>
        <w:t xml:space="preserve">   </w:t>
      </w:r>
    </w:p>
    <w:p w:rsidR="00AA5441" w:rsidRPr="00867F96" w:rsidRDefault="00AA5441" w:rsidP="00AA5441">
      <w:pPr>
        <w:pStyle w:val="NormalWeb"/>
        <w:shd w:val="clear" w:color="auto" w:fill="FFFFFF"/>
        <w:ind w:left="720"/>
        <w:rPr>
          <w:rFonts w:ascii="Arial" w:hAnsi="Arial" w:cs="Arial"/>
          <w:color w:val="000000"/>
          <w:sz w:val="24"/>
          <w:szCs w:val="24"/>
        </w:rPr>
      </w:pPr>
      <w:r>
        <w:rPr>
          <w:rFonts w:ascii="Arial" w:hAnsi="Arial" w:cs="Arial"/>
          <w:color w:val="000000"/>
          <w:sz w:val="24"/>
          <w:szCs w:val="24"/>
        </w:rPr>
        <w:t>…</w:t>
      </w:r>
    </w:p>
    <w:p w:rsidR="00AA5441" w:rsidRPr="00867F96" w:rsidRDefault="00AA5441" w:rsidP="00AA5441">
      <w:pPr>
        <w:pStyle w:val="NormalWeb"/>
        <w:shd w:val="clear" w:color="auto" w:fill="FFFFFF"/>
        <w:ind w:left="720"/>
        <w:rPr>
          <w:rFonts w:ascii="Arial" w:hAnsi="Arial" w:cs="Arial"/>
          <w:color w:val="000000"/>
          <w:sz w:val="24"/>
          <w:szCs w:val="24"/>
        </w:rPr>
      </w:pPr>
      <w:r w:rsidRPr="00867F96">
        <w:rPr>
          <w:rFonts w:ascii="Arial" w:hAnsi="Arial" w:cs="Arial"/>
          <w:color w:val="000000"/>
          <w:sz w:val="24"/>
          <w:szCs w:val="24"/>
        </w:rPr>
        <w:t>By global standards, we are lagging behind. The UK government spends £2 billion ($3 billion) of taxpayers' money a year on publicly funded legal advice, per capita spending of $68.36 compared with Australia, which spends just $23.</w:t>
      </w:r>
    </w:p>
    <w:p w:rsidR="00AA5441" w:rsidRPr="00867F96" w:rsidRDefault="00AA5441" w:rsidP="00AA5441">
      <w:pPr>
        <w:pStyle w:val="NormalWeb"/>
        <w:shd w:val="clear" w:color="auto" w:fill="FFFFFF"/>
        <w:ind w:left="720"/>
        <w:rPr>
          <w:rFonts w:ascii="Arial" w:hAnsi="Arial" w:cs="Arial"/>
          <w:color w:val="000000"/>
          <w:sz w:val="24"/>
          <w:szCs w:val="24"/>
        </w:rPr>
      </w:pPr>
      <w:r w:rsidRPr="00867F96">
        <w:rPr>
          <w:rFonts w:ascii="Arial" w:hAnsi="Arial" w:cs="Arial"/>
          <w:color w:val="000000"/>
          <w:sz w:val="24"/>
          <w:szCs w:val="24"/>
        </w:rPr>
        <w:t>The result is Australia has a grossly underfunded system that ends up proving costly. Modelling done on family law matters in Queensland found net efficiency benefits for cases where legal aid funding was available. It was estimated that for every dollar spent on legal aid, we save between $1.64 and $2.25 in fees, court time and other litigation expenses. In other words, this is a positive investment of public money because it saves money elsewhere.</w:t>
      </w:r>
      <w:r>
        <w:rPr>
          <w:rFonts w:ascii="Arial" w:hAnsi="Arial" w:cs="Arial"/>
          <w:color w:val="000000"/>
          <w:sz w:val="24"/>
          <w:szCs w:val="24"/>
        </w:rPr>
        <w:t>”</w:t>
      </w:r>
    </w:p>
    <w:p w:rsidR="00AA5441" w:rsidRPr="00867F96" w:rsidRDefault="00AA5441" w:rsidP="00AA5441">
      <w:pPr>
        <w:autoSpaceDE w:val="0"/>
        <w:autoSpaceDN w:val="0"/>
        <w:adjustRightInd w:val="0"/>
        <w:spacing w:after="0" w:line="240" w:lineRule="auto"/>
        <w:rPr>
          <w:rFonts w:ascii="Arial" w:hAnsi="Arial" w:cs="Arial"/>
          <w:sz w:val="24"/>
          <w:szCs w:val="24"/>
        </w:rPr>
      </w:pPr>
    </w:p>
    <w:p w:rsidR="00AA5441" w:rsidRDefault="00AA5441" w:rsidP="00AA5441">
      <w:pPr>
        <w:autoSpaceDE w:val="0"/>
        <w:autoSpaceDN w:val="0"/>
        <w:adjustRightInd w:val="0"/>
        <w:spacing w:after="0" w:line="240" w:lineRule="auto"/>
        <w:rPr>
          <w:rFonts w:ascii="Arial" w:hAnsi="Arial" w:cs="Arial"/>
          <w:sz w:val="24"/>
          <w:szCs w:val="24"/>
        </w:rPr>
      </w:pPr>
      <w:r w:rsidRPr="00867F96">
        <w:rPr>
          <w:rFonts w:ascii="Arial" w:hAnsi="Arial" w:cs="Arial"/>
          <w:sz w:val="24"/>
          <w:szCs w:val="24"/>
        </w:rPr>
        <w:t xml:space="preserve">To this should be added the observation that state funding by state governments supporting </w:t>
      </w:r>
      <w:r>
        <w:rPr>
          <w:rFonts w:ascii="Arial" w:hAnsi="Arial" w:cs="Arial"/>
          <w:sz w:val="24"/>
          <w:szCs w:val="24"/>
        </w:rPr>
        <w:t>s</w:t>
      </w:r>
      <w:r w:rsidRPr="00867F96">
        <w:rPr>
          <w:rFonts w:ascii="Arial" w:hAnsi="Arial" w:cs="Arial"/>
          <w:sz w:val="24"/>
          <w:szCs w:val="24"/>
        </w:rPr>
        <w:t>uch</w:t>
      </w:r>
      <w:r>
        <w:rPr>
          <w:rFonts w:ascii="Arial" w:hAnsi="Arial" w:cs="Arial"/>
          <w:sz w:val="24"/>
          <w:szCs w:val="24"/>
        </w:rPr>
        <w:t xml:space="preserve"> policies as </w:t>
      </w:r>
      <w:r w:rsidRPr="00867F96">
        <w:rPr>
          <w:rFonts w:ascii="Arial" w:hAnsi="Arial" w:cs="Arial"/>
          <w:sz w:val="24"/>
          <w:szCs w:val="24"/>
        </w:rPr>
        <w:t xml:space="preserve"> “tough on crime” have substantially increased spending for criminal law enforcement, primarily </w:t>
      </w:r>
      <w:r>
        <w:rPr>
          <w:rFonts w:ascii="Arial" w:hAnsi="Arial" w:cs="Arial"/>
          <w:sz w:val="24"/>
          <w:szCs w:val="24"/>
        </w:rPr>
        <w:t>for the use of</w:t>
      </w:r>
      <w:r w:rsidRPr="00867F96">
        <w:rPr>
          <w:rFonts w:ascii="Arial" w:hAnsi="Arial" w:cs="Arial"/>
          <w:sz w:val="24"/>
          <w:szCs w:val="24"/>
        </w:rPr>
        <w:t xml:space="preserve"> police and prosecuting authorities</w:t>
      </w:r>
      <w:r>
        <w:rPr>
          <w:rFonts w:ascii="Arial" w:hAnsi="Arial" w:cs="Arial"/>
          <w:sz w:val="24"/>
          <w:szCs w:val="24"/>
        </w:rPr>
        <w:t>.  At the same time, there has been a reduction in comparable resourcing for citizens who are the targets of such policies who,</w:t>
      </w:r>
      <w:r w:rsidRPr="000A415E">
        <w:rPr>
          <w:rFonts w:ascii="Arial" w:hAnsi="Arial" w:cs="Arial"/>
          <w:sz w:val="24"/>
          <w:szCs w:val="24"/>
        </w:rPr>
        <w:t xml:space="preserve"> </w:t>
      </w:r>
      <w:r>
        <w:rPr>
          <w:rFonts w:ascii="Arial" w:hAnsi="Arial" w:cs="Arial"/>
          <w:sz w:val="24"/>
          <w:szCs w:val="24"/>
        </w:rPr>
        <w:t xml:space="preserve">until convicted, are entitled to the presumption of  innocent under our legal system.  </w:t>
      </w:r>
    </w:p>
    <w:p w:rsidR="00AA5441" w:rsidRDefault="00AA5441" w:rsidP="00AA5441">
      <w:pPr>
        <w:autoSpaceDE w:val="0"/>
        <w:autoSpaceDN w:val="0"/>
        <w:adjustRightInd w:val="0"/>
        <w:spacing w:after="0" w:line="240" w:lineRule="auto"/>
        <w:rPr>
          <w:rFonts w:ascii="Arial" w:hAnsi="Arial" w:cs="Arial"/>
          <w:sz w:val="24"/>
          <w:szCs w:val="24"/>
        </w:rPr>
      </w:pPr>
    </w:p>
    <w:p w:rsidR="00AA5441" w:rsidRPr="00867F96" w:rsidRDefault="00AA5441" w:rsidP="00AA5441">
      <w:pPr>
        <w:autoSpaceDE w:val="0"/>
        <w:autoSpaceDN w:val="0"/>
        <w:adjustRightInd w:val="0"/>
        <w:spacing w:after="0" w:line="240" w:lineRule="auto"/>
        <w:rPr>
          <w:rFonts w:ascii="Arial" w:hAnsi="Arial" w:cs="Arial"/>
          <w:sz w:val="24"/>
          <w:szCs w:val="24"/>
        </w:rPr>
      </w:pPr>
      <w:r>
        <w:rPr>
          <w:rFonts w:ascii="Arial" w:hAnsi="Arial" w:cs="Arial"/>
          <w:sz w:val="24"/>
          <w:szCs w:val="24"/>
        </w:rPr>
        <w:t>In over 15 years, the gap has continued to widen.</w:t>
      </w:r>
    </w:p>
    <w:p w:rsidR="00AA5441" w:rsidRPr="00867F96" w:rsidRDefault="00AA5441" w:rsidP="00AA5441">
      <w:pPr>
        <w:autoSpaceDE w:val="0"/>
        <w:autoSpaceDN w:val="0"/>
        <w:adjustRightInd w:val="0"/>
        <w:spacing w:after="0" w:line="240" w:lineRule="auto"/>
        <w:rPr>
          <w:rFonts w:ascii="Arial" w:hAnsi="Arial" w:cs="Arial"/>
          <w:sz w:val="24"/>
          <w:szCs w:val="24"/>
        </w:rPr>
      </w:pPr>
    </w:p>
    <w:p w:rsidR="00AA5441" w:rsidRDefault="00AA5441" w:rsidP="00AA5441">
      <w:pPr>
        <w:autoSpaceDE w:val="0"/>
        <w:autoSpaceDN w:val="0"/>
        <w:adjustRightInd w:val="0"/>
        <w:spacing w:after="0" w:line="240" w:lineRule="auto"/>
        <w:rPr>
          <w:rFonts w:ascii="Arial" w:hAnsi="Arial" w:cs="Arial"/>
          <w:b/>
          <w:sz w:val="24"/>
          <w:szCs w:val="24"/>
        </w:rPr>
      </w:pPr>
    </w:p>
    <w:p w:rsidR="00AA5441" w:rsidRPr="00867F96" w:rsidRDefault="00AA5441" w:rsidP="00AA5441">
      <w:pPr>
        <w:autoSpaceDE w:val="0"/>
        <w:autoSpaceDN w:val="0"/>
        <w:adjustRightInd w:val="0"/>
        <w:spacing w:after="0" w:line="240" w:lineRule="auto"/>
        <w:rPr>
          <w:rFonts w:ascii="Arial" w:hAnsi="Arial" w:cs="Arial"/>
          <w:b/>
          <w:sz w:val="24"/>
          <w:szCs w:val="24"/>
        </w:rPr>
      </w:pPr>
      <w:r w:rsidRPr="00867F96">
        <w:rPr>
          <w:rFonts w:ascii="Arial" w:hAnsi="Arial" w:cs="Arial"/>
          <w:b/>
          <w:sz w:val="24"/>
          <w:szCs w:val="24"/>
        </w:rPr>
        <w:t xml:space="preserve">FALLING THROUGH THE CRACKS – THE FATE OF THE EXONERATED </w:t>
      </w:r>
    </w:p>
    <w:p w:rsidR="00AA5441" w:rsidRDefault="00AA5441" w:rsidP="00AA5441">
      <w:pPr>
        <w:autoSpaceDE w:val="0"/>
        <w:autoSpaceDN w:val="0"/>
        <w:adjustRightInd w:val="0"/>
        <w:spacing w:after="0" w:line="240" w:lineRule="auto"/>
        <w:rPr>
          <w:rFonts w:ascii="Arial" w:hAnsi="Arial" w:cs="Arial"/>
          <w:b/>
          <w:sz w:val="24"/>
          <w:szCs w:val="24"/>
        </w:rPr>
      </w:pPr>
    </w:p>
    <w:p w:rsidR="00AA5441" w:rsidRPr="00867F96" w:rsidRDefault="00AA5441" w:rsidP="00AA5441">
      <w:pPr>
        <w:autoSpaceDE w:val="0"/>
        <w:autoSpaceDN w:val="0"/>
        <w:adjustRightInd w:val="0"/>
        <w:spacing w:after="0" w:line="240" w:lineRule="auto"/>
        <w:rPr>
          <w:rFonts w:ascii="Arial" w:hAnsi="Arial" w:cs="Arial"/>
          <w:b/>
          <w:sz w:val="24"/>
          <w:szCs w:val="24"/>
        </w:rPr>
      </w:pPr>
    </w:p>
    <w:p w:rsidR="00AA5441" w:rsidRPr="006001F4" w:rsidRDefault="00AA5441" w:rsidP="00AA5441">
      <w:pPr>
        <w:ind w:left="720"/>
        <w:rPr>
          <w:rFonts w:ascii="Arial" w:hAnsi="Arial" w:cs="Arial"/>
          <w:color w:val="000000"/>
          <w:sz w:val="24"/>
          <w:szCs w:val="24"/>
        </w:rPr>
      </w:pPr>
      <w:r w:rsidRPr="006001F4">
        <w:rPr>
          <w:rFonts w:ascii="Arial" w:hAnsi="Arial" w:cs="Arial"/>
          <w:bCs/>
          <w:iCs/>
          <w:color w:val="000000"/>
          <w:sz w:val="24"/>
          <w:szCs w:val="24"/>
        </w:rPr>
        <w:t xml:space="preserve">“Being falsely accused is the stuff of nightmares for the average person, for it compounds powerlessness and shakes one’s faith in the justice system.  Most of us dread injustice with a special fear.  </w:t>
      </w:r>
    </w:p>
    <w:p w:rsidR="00AA5441" w:rsidRPr="006001F4" w:rsidRDefault="00AA5441" w:rsidP="00AA5441">
      <w:pPr>
        <w:ind w:left="720"/>
        <w:rPr>
          <w:rFonts w:ascii="Arial" w:hAnsi="Arial" w:cs="Arial"/>
          <w:color w:val="000000"/>
          <w:sz w:val="24"/>
          <w:szCs w:val="24"/>
        </w:rPr>
      </w:pPr>
      <w:r w:rsidRPr="006001F4">
        <w:rPr>
          <w:rFonts w:ascii="Arial" w:hAnsi="Arial" w:cs="Arial"/>
          <w:bCs/>
          <w:iCs/>
          <w:color w:val="000000"/>
          <w:sz w:val="24"/>
          <w:szCs w:val="24"/>
        </w:rPr>
        <w:t>“Surely few people need to be told that imprisonment in general has very serious and psychological effects on the inmate.  For the person who has been subjected to a lengthy term of imprisonment, we approach the worst case scenario.  The notion of permanent social disability due to a state wrong begins to crystallise.  The longer this distorting experience of prison goes on, the less likely a person can ever be whole again.”</w:t>
      </w:r>
      <w:r w:rsidRPr="006001F4">
        <w:rPr>
          <w:rFonts w:ascii="Arial" w:hAnsi="Arial" w:cs="Arial"/>
          <w:color w:val="000000"/>
          <w:sz w:val="24"/>
          <w:szCs w:val="24"/>
        </w:rPr>
        <w:t xml:space="preserve">   </w:t>
      </w:r>
    </w:p>
    <w:p w:rsidR="00AA5441" w:rsidRPr="00867F96" w:rsidRDefault="00AA5441" w:rsidP="00AA5441">
      <w:pPr>
        <w:pStyle w:val="ListParagraph"/>
        <w:numPr>
          <w:ilvl w:val="0"/>
          <w:numId w:val="2"/>
        </w:numPr>
        <w:rPr>
          <w:rFonts w:ascii="Arial" w:hAnsi="Arial" w:cs="Arial"/>
          <w:color w:val="000000"/>
          <w:sz w:val="24"/>
          <w:szCs w:val="24"/>
        </w:rPr>
      </w:pPr>
      <w:r w:rsidRPr="00867F96">
        <w:rPr>
          <w:rFonts w:ascii="Arial" w:hAnsi="Arial" w:cs="Arial"/>
          <w:sz w:val="24"/>
          <w:szCs w:val="24"/>
        </w:rPr>
        <w:lastRenderedPageBreak/>
        <w:t xml:space="preserve"> Archibald Kaiser  - </w:t>
      </w:r>
      <w:r w:rsidRPr="00867F96">
        <w:rPr>
          <w:rFonts w:ascii="Arial" w:hAnsi="Arial" w:cs="Arial"/>
          <w:i/>
          <w:sz w:val="24"/>
          <w:szCs w:val="24"/>
        </w:rPr>
        <w:t>Wrongful Conviction and Imprisonment: Towards an End to the Compensatory Obstacle Course</w:t>
      </w:r>
      <w:r w:rsidRPr="00867F96">
        <w:rPr>
          <w:rStyle w:val="FootnoteReference"/>
          <w:rFonts w:ascii="Arial" w:hAnsi="Arial" w:cs="Arial"/>
          <w:color w:val="000000"/>
          <w:sz w:val="24"/>
          <w:szCs w:val="24"/>
        </w:rPr>
        <w:t xml:space="preserve"> </w:t>
      </w:r>
      <w:r w:rsidRPr="00867F96">
        <w:rPr>
          <w:rStyle w:val="FootnoteReference"/>
          <w:rFonts w:ascii="Arial" w:hAnsi="Arial" w:cs="Arial"/>
          <w:color w:val="000000"/>
          <w:sz w:val="24"/>
          <w:szCs w:val="24"/>
        </w:rPr>
        <w:footnoteReference w:id="3"/>
      </w:r>
    </w:p>
    <w:p w:rsidR="00AA5441" w:rsidRDefault="00AA5441" w:rsidP="00AA5441">
      <w:pPr>
        <w:rPr>
          <w:rFonts w:ascii="Arial" w:hAnsi="Arial" w:cs="Arial"/>
          <w:color w:val="000000"/>
          <w:sz w:val="24"/>
          <w:szCs w:val="24"/>
        </w:rPr>
      </w:pPr>
    </w:p>
    <w:p w:rsidR="00AA5441" w:rsidRPr="006001F4" w:rsidRDefault="00AA5441" w:rsidP="00AA5441">
      <w:pPr>
        <w:rPr>
          <w:rFonts w:ascii="Arial" w:eastAsia="Times New Roman" w:hAnsi="Arial" w:cs="Arial"/>
          <w:b/>
          <w:sz w:val="24"/>
          <w:szCs w:val="24"/>
          <w:lang w:eastAsia="en-AU"/>
        </w:rPr>
      </w:pPr>
      <w:r w:rsidRPr="006001F4">
        <w:rPr>
          <w:rFonts w:ascii="Arial" w:hAnsi="Arial" w:cs="Arial"/>
          <w:b/>
          <w:color w:val="000000"/>
          <w:sz w:val="24"/>
          <w:szCs w:val="24"/>
        </w:rPr>
        <w:t xml:space="preserve">Cost Shifting – Who Pays </w:t>
      </w:r>
      <w:r>
        <w:rPr>
          <w:rFonts w:ascii="Arial" w:hAnsi="Arial" w:cs="Arial"/>
          <w:b/>
          <w:color w:val="000000"/>
          <w:sz w:val="24"/>
          <w:szCs w:val="24"/>
        </w:rPr>
        <w:t>When someone is</w:t>
      </w:r>
      <w:r w:rsidRPr="006001F4">
        <w:rPr>
          <w:rFonts w:ascii="Arial" w:hAnsi="Arial" w:cs="Arial"/>
          <w:b/>
          <w:color w:val="000000"/>
          <w:sz w:val="24"/>
          <w:szCs w:val="24"/>
        </w:rPr>
        <w:t xml:space="preserve"> Wrongfully Convicted ?</w:t>
      </w:r>
    </w:p>
    <w:p w:rsidR="00AA5441" w:rsidRPr="00867F96" w:rsidRDefault="00AA5441" w:rsidP="00AA5441">
      <w:pPr>
        <w:rPr>
          <w:rFonts w:ascii="Arial" w:hAnsi="Arial" w:cs="Arial"/>
          <w:color w:val="000000"/>
          <w:sz w:val="24"/>
          <w:szCs w:val="24"/>
        </w:rPr>
      </w:pPr>
      <w:r w:rsidRPr="00867F96">
        <w:rPr>
          <w:rFonts w:ascii="Arial" w:hAnsi="Arial" w:cs="Arial"/>
          <w:color w:val="000000"/>
          <w:sz w:val="24"/>
          <w:szCs w:val="24"/>
        </w:rPr>
        <w:t xml:space="preserve">In addition to those persons who come before various of the Australian criminal courts and are dealt with by dismissal of the criminal allegations against them (who will nevertheless often suffer significant financial loss), there is another smaller but nevertheless sizeable category of persons who suffer more than just financial loss.  </w:t>
      </w:r>
    </w:p>
    <w:p w:rsidR="00AA5441" w:rsidRPr="00867F96" w:rsidRDefault="00AA5441" w:rsidP="00AA5441">
      <w:pPr>
        <w:rPr>
          <w:rFonts w:ascii="Arial" w:hAnsi="Arial" w:cs="Arial"/>
          <w:color w:val="000000"/>
          <w:sz w:val="24"/>
          <w:szCs w:val="24"/>
        </w:rPr>
      </w:pPr>
      <w:r w:rsidRPr="00867F96">
        <w:rPr>
          <w:rFonts w:ascii="Arial" w:hAnsi="Arial" w:cs="Arial"/>
          <w:color w:val="000000"/>
          <w:sz w:val="24"/>
          <w:szCs w:val="24"/>
        </w:rPr>
        <w:t xml:space="preserve">These are the wrongfully convicted, that is those who have actually served jail time, and who are subsequently exonerated.  The effect on the exoneree will have a devastating effect, rising to catastrophic if the miscarriage of justice is serious and the sentence of imprisonment wrongly served is lengthy.  When it comes to access to civil remedies for restitution for the wrongfully  imprisoned, my submission </w:t>
      </w:r>
      <w:r>
        <w:rPr>
          <w:rFonts w:ascii="Arial" w:hAnsi="Arial" w:cs="Arial"/>
          <w:color w:val="000000"/>
          <w:sz w:val="24"/>
          <w:szCs w:val="24"/>
        </w:rPr>
        <w:t xml:space="preserve">to the Commission is </w:t>
      </w:r>
      <w:r w:rsidRPr="00867F96">
        <w:rPr>
          <w:rFonts w:ascii="Arial" w:hAnsi="Arial" w:cs="Arial"/>
          <w:color w:val="000000"/>
          <w:sz w:val="24"/>
          <w:szCs w:val="24"/>
        </w:rPr>
        <w:t xml:space="preserve">that Australia’s response falls well below international standards of </w:t>
      </w:r>
      <w:r>
        <w:rPr>
          <w:rFonts w:ascii="Arial" w:hAnsi="Arial" w:cs="Arial"/>
          <w:color w:val="000000"/>
          <w:sz w:val="24"/>
          <w:szCs w:val="24"/>
        </w:rPr>
        <w:t xml:space="preserve">customary and treaty </w:t>
      </w:r>
      <w:r w:rsidRPr="00867F96">
        <w:rPr>
          <w:rFonts w:ascii="Arial" w:hAnsi="Arial" w:cs="Arial"/>
          <w:color w:val="000000"/>
          <w:sz w:val="24"/>
          <w:szCs w:val="24"/>
        </w:rPr>
        <w:t xml:space="preserve">law, and when compared to comparable world democracies, </w:t>
      </w:r>
      <w:r>
        <w:rPr>
          <w:rFonts w:ascii="Arial" w:hAnsi="Arial" w:cs="Arial"/>
          <w:color w:val="000000"/>
          <w:sz w:val="24"/>
          <w:szCs w:val="24"/>
        </w:rPr>
        <w:t xml:space="preserve">has been repeatedly criticised for its dealings with an increasing </w:t>
      </w:r>
      <w:r w:rsidRPr="00867F96">
        <w:rPr>
          <w:rFonts w:ascii="Arial" w:hAnsi="Arial" w:cs="Arial"/>
          <w:color w:val="000000"/>
          <w:sz w:val="24"/>
          <w:szCs w:val="24"/>
        </w:rPr>
        <w:t xml:space="preserve">number of Australians grievously wronged by the State. </w:t>
      </w:r>
      <w:r>
        <w:rPr>
          <w:rStyle w:val="FootnoteReference"/>
          <w:rFonts w:ascii="Arial" w:hAnsi="Arial" w:cs="Arial"/>
          <w:color w:val="000000"/>
          <w:sz w:val="24"/>
          <w:szCs w:val="24"/>
        </w:rPr>
        <w:footnoteReference w:id="4"/>
      </w:r>
      <w:r>
        <w:rPr>
          <w:rFonts w:ascii="Arial" w:hAnsi="Arial" w:cs="Arial"/>
          <w:color w:val="000000"/>
          <w:sz w:val="24"/>
          <w:szCs w:val="24"/>
        </w:rPr>
        <w:t xml:space="preserve">  </w:t>
      </w:r>
      <w:r w:rsidRPr="00867F96">
        <w:rPr>
          <w:rFonts w:ascii="Arial" w:hAnsi="Arial" w:cs="Arial"/>
          <w:color w:val="000000"/>
          <w:sz w:val="24"/>
          <w:szCs w:val="24"/>
        </w:rPr>
        <w:t xml:space="preserve"> My admittedly untested hypothesis is that Australia’s ongoing failure to provide for systemic restitution paradoxically is likely to involve more financial cost than not making restitution.  </w:t>
      </w:r>
    </w:p>
    <w:p w:rsidR="00AA5441" w:rsidRPr="00867F96" w:rsidRDefault="00AA5441" w:rsidP="00AA5441">
      <w:pPr>
        <w:jc w:val="both"/>
        <w:rPr>
          <w:rFonts w:ascii="Arial" w:hAnsi="Arial" w:cs="Arial"/>
          <w:sz w:val="24"/>
          <w:szCs w:val="24"/>
        </w:rPr>
      </w:pPr>
      <w:r w:rsidRPr="00867F96">
        <w:rPr>
          <w:rFonts w:ascii="Arial" w:hAnsi="Arial" w:cs="Arial"/>
          <w:sz w:val="24"/>
          <w:szCs w:val="24"/>
        </w:rPr>
        <w:t>Professor Kaiser says that the wrongfully convicted are obliged to bear the whole of the costs of the State’s mistakes:</w:t>
      </w:r>
    </w:p>
    <w:p w:rsidR="00AA5441" w:rsidRPr="007E4EF3" w:rsidRDefault="00AA5441" w:rsidP="00AA5441">
      <w:pPr>
        <w:pStyle w:val="Header"/>
        <w:tabs>
          <w:tab w:val="clear" w:pos="4153"/>
          <w:tab w:val="clear" w:pos="8306"/>
        </w:tabs>
        <w:ind w:left="720"/>
        <w:jc w:val="both"/>
        <w:rPr>
          <w:rFonts w:ascii="Arial" w:hAnsi="Arial" w:cs="Arial"/>
          <w:szCs w:val="24"/>
        </w:rPr>
      </w:pPr>
      <w:r w:rsidRPr="007E4EF3">
        <w:rPr>
          <w:rFonts w:ascii="Arial" w:hAnsi="Arial" w:cs="Arial"/>
          <w:szCs w:val="24"/>
        </w:rPr>
        <w:t>“Where compensation is either unavailable or ungenerous, or where there is no payment as of right, and discretion is retained by the executive, the state has clearly indicated the low priority it gives to the plight of the wrongly convicted.</w:t>
      </w:r>
    </w:p>
    <w:p w:rsidR="00AA5441" w:rsidRPr="007E4EF3" w:rsidRDefault="00AA5441" w:rsidP="00AA5441">
      <w:pPr>
        <w:pStyle w:val="Header"/>
        <w:tabs>
          <w:tab w:val="clear" w:pos="4153"/>
          <w:tab w:val="clear" w:pos="8306"/>
        </w:tabs>
        <w:jc w:val="both"/>
        <w:rPr>
          <w:rFonts w:ascii="Arial" w:hAnsi="Arial" w:cs="Arial"/>
          <w:szCs w:val="24"/>
        </w:rPr>
      </w:pPr>
    </w:p>
    <w:p w:rsidR="00AA5441" w:rsidRPr="006001F4" w:rsidRDefault="00AA5441" w:rsidP="00AA5441">
      <w:pPr>
        <w:pStyle w:val="Header"/>
        <w:tabs>
          <w:tab w:val="clear" w:pos="4153"/>
          <w:tab w:val="clear" w:pos="8306"/>
        </w:tabs>
        <w:ind w:left="720"/>
        <w:jc w:val="both"/>
        <w:rPr>
          <w:rFonts w:ascii="Arial" w:hAnsi="Arial" w:cs="Arial"/>
          <w:szCs w:val="24"/>
        </w:rPr>
      </w:pPr>
      <w:r w:rsidRPr="007E4EF3">
        <w:rPr>
          <w:rFonts w:ascii="Arial" w:hAnsi="Arial" w:cs="Arial"/>
          <w:szCs w:val="24"/>
        </w:rPr>
        <w:lastRenderedPageBreak/>
        <w:t xml:space="preserve">“The costs of legal errors of such huge proportions are thereby borne by individuals and not by the state, which thus conceals the financial and policy implications of its malfunctioning criminal justice system. “  </w:t>
      </w:r>
      <w:r w:rsidRPr="007E4EF3">
        <w:rPr>
          <w:rStyle w:val="FootnoteReference"/>
          <w:rFonts w:ascii="Arial" w:hAnsi="Arial" w:cs="Arial"/>
          <w:szCs w:val="24"/>
        </w:rPr>
        <w:footnoteReference w:id="5"/>
      </w:r>
    </w:p>
    <w:p w:rsidR="00AA5441" w:rsidRPr="00867F96" w:rsidRDefault="00AA5441" w:rsidP="00AA5441">
      <w:pPr>
        <w:pStyle w:val="Default"/>
        <w:rPr>
          <w:rFonts w:ascii="Arial" w:eastAsia="Times New Roman" w:hAnsi="Arial" w:cs="Arial"/>
          <w:iCs/>
          <w:lang w:eastAsia="en-AU"/>
        </w:rPr>
      </w:pPr>
    </w:p>
    <w:p w:rsidR="00AA5441" w:rsidRPr="00867F96" w:rsidRDefault="00AA5441" w:rsidP="00AA5441">
      <w:pPr>
        <w:shd w:val="clear" w:color="auto" w:fill="FFFFFF"/>
        <w:spacing w:before="100" w:beforeAutospacing="1" w:after="100" w:afterAutospacing="1" w:line="240" w:lineRule="auto"/>
        <w:ind w:right="225"/>
        <w:rPr>
          <w:rFonts w:ascii="Arial" w:eastAsia="Times New Roman" w:hAnsi="Arial" w:cs="Arial"/>
          <w:sz w:val="24"/>
          <w:szCs w:val="24"/>
          <w:lang w:eastAsia="en-AU"/>
        </w:rPr>
      </w:pPr>
      <w:r w:rsidRPr="00867F96">
        <w:rPr>
          <w:rFonts w:ascii="Arial" w:eastAsia="Times New Roman" w:hAnsi="Arial" w:cs="Arial"/>
          <w:iCs/>
          <w:sz w:val="24"/>
          <w:szCs w:val="24"/>
          <w:lang w:eastAsia="en-AU"/>
        </w:rPr>
        <w:t xml:space="preserve">In a similar vein, </w:t>
      </w:r>
      <w:proofErr w:type="spellStart"/>
      <w:r w:rsidRPr="00867F96">
        <w:rPr>
          <w:rFonts w:ascii="Arial" w:eastAsia="Times New Roman" w:hAnsi="Arial" w:cs="Arial"/>
          <w:iCs/>
          <w:sz w:val="24"/>
          <w:szCs w:val="24"/>
          <w:lang w:eastAsia="en-AU"/>
        </w:rPr>
        <w:t>Etter</w:t>
      </w:r>
      <w:proofErr w:type="spellEnd"/>
      <w:r w:rsidRPr="00867F96">
        <w:rPr>
          <w:rFonts w:ascii="Arial" w:eastAsia="Times New Roman" w:hAnsi="Arial" w:cs="Arial"/>
          <w:iCs/>
          <w:sz w:val="24"/>
          <w:szCs w:val="24"/>
          <w:lang w:eastAsia="en-AU"/>
        </w:rPr>
        <w:t xml:space="preserve"> </w:t>
      </w:r>
      <w:r w:rsidRPr="00867F96">
        <w:rPr>
          <w:rStyle w:val="FootnoteReference"/>
          <w:rFonts w:ascii="Arial" w:eastAsia="Times New Roman" w:hAnsi="Arial" w:cs="Arial"/>
          <w:iCs/>
          <w:sz w:val="24"/>
          <w:szCs w:val="24"/>
          <w:lang w:eastAsia="en-AU"/>
        </w:rPr>
        <w:footnoteReference w:id="6"/>
      </w:r>
      <w:r>
        <w:rPr>
          <w:rFonts w:ascii="Arial" w:eastAsia="Times New Roman" w:hAnsi="Arial" w:cs="Arial"/>
          <w:iCs/>
          <w:sz w:val="24"/>
          <w:szCs w:val="24"/>
          <w:lang w:eastAsia="en-AU"/>
        </w:rPr>
        <w:t xml:space="preserve"> </w:t>
      </w:r>
      <w:r w:rsidRPr="00867F96">
        <w:rPr>
          <w:rFonts w:ascii="Arial" w:eastAsia="Times New Roman" w:hAnsi="Arial" w:cs="Arial"/>
          <w:iCs/>
          <w:sz w:val="24"/>
          <w:szCs w:val="24"/>
          <w:lang w:eastAsia="en-AU"/>
        </w:rPr>
        <w:t xml:space="preserve">argues convincingly that sound public policy dictates that the official acknowledgement of a wrongful </w:t>
      </w:r>
      <w:r>
        <w:rPr>
          <w:rFonts w:ascii="Arial" w:eastAsia="Times New Roman" w:hAnsi="Arial" w:cs="Arial"/>
          <w:iCs/>
          <w:sz w:val="24"/>
          <w:szCs w:val="24"/>
          <w:lang w:eastAsia="en-AU"/>
        </w:rPr>
        <w:t>c</w:t>
      </w:r>
      <w:r w:rsidRPr="00867F96">
        <w:rPr>
          <w:rFonts w:ascii="Arial" w:eastAsia="Times New Roman" w:hAnsi="Arial" w:cs="Arial"/>
          <w:iCs/>
          <w:sz w:val="24"/>
          <w:szCs w:val="24"/>
          <w:lang w:eastAsia="en-AU"/>
        </w:rPr>
        <w:t>onviction (c</w:t>
      </w:r>
      <w:r w:rsidRPr="00867F96">
        <w:rPr>
          <w:rFonts w:ascii="Arial" w:eastAsia="Times New Roman" w:hAnsi="Arial" w:cs="Arial"/>
          <w:sz w:val="24"/>
          <w:szCs w:val="24"/>
          <w:lang w:eastAsia="en-AU"/>
        </w:rPr>
        <w:t xml:space="preserve">onceding that no system is perfect), a government’s public recognition of the harm inflicted upon a wrongfully convicted person helps to foster his healing process, while assuring the public that the government – regardless of fault – is willing to take ownership of its wrongs or errors, and thus ensure continuing public confidence in the proper management and conduct of its justice system and the State’s officers.  </w:t>
      </w:r>
    </w:p>
    <w:p w:rsidR="00AA5441" w:rsidRPr="00867F96" w:rsidRDefault="00AA5441" w:rsidP="00AA5441">
      <w:pPr>
        <w:shd w:val="clear" w:color="auto" w:fill="FFFFFF"/>
        <w:spacing w:before="100" w:beforeAutospacing="1" w:after="100" w:afterAutospacing="1" w:line="240" w:lineRule="auto"/>
        <w:ind w:right="225"/>
        <w:rPr>
          <w:rFonts w:ascii="Arial" w:eastAsia="Times New Roman" w:hAnsi="Arial" w:cs="Arial"/>
          <w:sz w:val="24"/>
          <w:szCs w:val="24"/>
          <w:lang w:eastAsia="en-AU"/>
        </w:rPr>
      </w:pPr>
      <w:proofErr w:type="spellStart"/>
      <w:r w:rsidRPr="00867F96">
        <w:rPr>
          <w:rFonts w:ascii="Arial" w:eastAsia="Times New Roman" w:hAnsi="Arial" w:cs="Arial"/>
          <w:sz w:val="24"/>
          <w:szCs w:val="24"/>
          <w:lang w:eastAsia="en-AU"/>
        </w:rPr>
        <w:t>Etter</w:t>
      </w:r>
      <w:proofErr w:type="spellEnd"/>
      <w:r w:rsidRPr="00867F96">
        <w:rPr>
          <w:rFonts w:ascii="Arial" w:eastAsia="Times New Roman" w:hAnsi="Arial" w:cs="Arial"/>
          <w:sz w:val="24"/>
          <w:szCs w:val="24"/>
          <w:lang w:eastAsia="en-AU"/>
        </w:rPr>
        <w:t xml:space="preserve"> goes on to say that  </w:t>
      </w:r>
    </w:p>
    <w:p w:rsidR="00AA5441" w:rsidRPr="00867F96" w:rsidRDefault="00AA5441" w:rsidP="00AA5441">
      <w:pPr>
        <w:shd w:val="clear" w:color="auto" w:fill="FFFFFF"/>
        <w:spacing w:before="100" w:after="100" w:line="240" w:lineRule="auto"/>
        <w:ind w:left="720" w:right="945"/>
        <w:rPr>
          <w:rFonts w:ascii="Arial" w:eastAsia="Times New Roman" w:hAnsi="Arial" w:cs="Arial"/>
          <w:sz w:val="24"/>
          <w:szCs w:val="24"/>
          <w:lang w:eastAsia="en-AU"/>
        </w:rPr>
      </w:pPr>
      <w:r w:rsidRPr="00867F96">
        <w:rPr>
          <w:rFonts w:ascii="Arial" w:hAnsi="Arial" w:cs="Arial"/>
          <w:sz w:val="24"/>
          <w:szCs w:val="24"/>
        </w:rPr>
        <w:t>“Public confidence in the criminal justice system is diminished when innocent people are convicted and true perpetrators remain at large.”</w:t>
      </w:r>
    </w:p>
    <w:p w:rsidR="00AA5441" w:rsidRPr="00867F96" w:rsidRDefault="00AA5441" w:rsidP="00AA5441">
      <w:pPr>
        <w:rPr>
          <w:rFonts w:ascii="Arial" w:eastAsia="Times New Roman" w:hAnsi="Arial" w:cs="Arial"/>
          <w:sz w:val="24"/>
          <w:szCs w:val="24"/>
          <w:lang w:eastAsia="en-AU"/>
        </w:rPr>
      </w:pPr>
    </w:p>
    <w:p w:rsidR="00AA5441" w:rsidRPr="006001F4" w:rsidRDefault="00AA5441" w:rsidP="00AA5441">
      <w:pPr>
        <w:rPr>
          <w:rFonts w:ascii="Arial" w:eastAsia="Times New Roman" w:hAnsi="Arial" w:cs="Arial"/>
          <w:b/>
          <w:sz w:val="24"/>
          <w:szCs w:val="24"/>
          <w:lang w:eastAsia="en-AU"/>
        </w:rPr>
      </w:pPr>
      <w:r w:rsidRPr="006001F4">
        <w:rPr>
          <w:rFonts w:ascii="Arial" w:eastAsia="Times New Roman" w:hAnsi="Arial" w:cs="Arial"/>
          <w:b/>
          <w:sz w:val="24"/>
          <w:szCs w:val="24"/>
          <w:lang w:eastAsia="en-AU"/>
        </w:rPr>
        <w:t xml:space="preserve">How many </w:t>
      </w:r>
      <w:r>
        <w:rPr>
          <w:rFonts w:ascii="Arial" w:eastAsia="Times New Roman" w:hAnsi="Arial" w:cs="Arial"/>
          <w:b/>
          <w:sz w:val="24"/>
          <w:szCs w:val="24"/>
          <w:lang w:eastAsia="en-AU"/>
        </w:rPr>
        <w:t xml:space="preserve">Australians </w:t>
      </w:r>
      <w:r w:rsidRPr="006001F4">
        <w:rPr>
          <w:rFonts w:ascii="Arial" w:eastAsia="Times New Roman" w:hAnsi="Arial" w:cs="Arial"/>
          <w:b/>
          <w:sz w:val="24"/>
          <w:szCs w:val="24"/>
          <w:lang w:eastAsia="en-AU"/>
        </w:rPr>
        <w:t>are affected</w:t>
      </w:r>
      <w:r>
        <w:rPr>
          <w:rFonts w:ascii="Arial" w:eastAsia="Times New Roman" w:hAnsi="Arial" w:cs="Arial"/>
          <w:b/>
          <w:sz w:val="24"/>
          <w:szCs w:val="24"/>
          <w:lang w:eastAsia="en-AU"/>
        </w:rPr>
        <w:t>?</w:t>
      </w:r>
    </w:p>
    <w:p w:rsidR="00AA5441" w:rsidRDefault="00AA5441" w:rsidP="00AA5441">
      <w:pPr>
        <w:rPr>
          <w:rFonts w:ascii="Arial" w:eastAsia="Times New Roman" w:hAnsi="Arial" w:cs="Arial"/>
          <w:sz w:val="24"/>
          <w:szCs w:val="24"/>
          <w:lang w:eastAsia="en-AU"/>
        </w:rPr>
      </w:pPr>
      <w:r>
        <w:rPr>
          <w:rFonts w:ascii="Arial" w:eastAsia="Times New Roman" w:hAnsi="Arial" w:cs="Arial"/>
          <w:sz w:val="24"/>
          <w:szCs w:val="24"/>
          <w:lang w:eastAsia="en-AU"/>
        </w:rPr>
        <w:t xml:space="preserve">At first blush, in a democracy such as Australia, the </w:t>
      </w:r>
      <w:r w:rsidRPr="00867F96">
        <w:rPr>
          <w:rFonts w:ascii="Arial" w:eastAsia="Times New Roman" w:hAnsi="Arial" w:cs="Arial"/>
          <w:sz w:val="24"/>
          <w:szCs w:val="24"/>
          <w:lang w:eastAsia="en-AU"/>
        </w:rPr>
        <w:t xml:space="preserve">prospect of wrongful conviction </w:t>
      </w:r>
      <w:r>
        <w:rPr>
          <w:rFonts w:ascii="Arial" w:eastAsia="Times New Roman" w:hAnsi="Arial" w:cs="Arial"/>
          <w:sz w:val="24"/>
          <w:szCs w:val="24"/>
          <w:lang w:eastAsia="en-AU"/>
        </w:rPr>
        <w:t>would seem to be remote</w:t>
      </w:r>
      <w:r w:rsidRPr="00867F96">
        <w:rPr>
          <w:rFonts w:ascii="Arial" w:eastAsia="Times New Roman" w:hAnsi="Arial" w:cs="Arial"/>
          <w:sz w:val="24"/>
          <w:szCs w:val="24"/>
          <w:lang w:eastAsia="en-AU"/>
        </w:rPr>
        <w:t xml:space="preserve">, given the checks and balances inherent in our judicial system.  But it </w:t>
      </w:r>
      <w:r>
        <w:rPr>
          <w:rFonts w:ascii="Arial" w:eastAsia="Times New Roman" w:hAnsi="Arial" w:cs="Arial"/>
          <w:sz w:val="24"/>
          <w:szCs w:val="24"/>
          <w:lang w:eastAsia="en-AU"/>
        </w:rPr>
        <w:t xml:space="preserve">does happen and frequently, and the political will to stop it happening is sadly lacking.  The phenomenon of governments’ lack of response to wrongful conviction, and the lack of access to civil remedies to overcome that lack of response, </w:t>
      </w:r>
      <w:r w:rsidRPr="00867F96">
        <w:rPr>
          <w:rFonts w:ascii="Arial" w:eastAsia="Times New Roman" w:hAnsi="Arial" w:cs="Arial"/>
          <w:sz w:val="24"/>
          <w:szCs w:val="24"/>
          <w:lang w:eastAsia="en-AU"/>
        </w:rPr>
        <w:t>is deserving of the consideration of the Commission</w:t>
      </w:r>
      <w:r>
        <w:rPr>
          <w:rFonts w:ascii="Arial" w:eastAsia="Times New Roman" w:hAnsi="Arial" w:cs="Arial"/>
          <w:sz w:val="24"/>
          <w:szCs w:val="24"/>
          <w:lang w:eastAsia="en-AU"/>
        </w:rPr>
        <w:t xml:space="preserve">.  </w:t>
      </w:r>
    </w:p>
    <w:p w:rsidR="00AA5441" w:rsidRDefault="00AA5441" w:rsidP="00AA5441">
      <w:pPr>
        <w:rPr>
          <w:rFonts w:ascii="Arial" w:eastAsia="Times New Roman" w:hAnsi="Arial" w:cs="Arial"/>
          <w:sz w:val="24"/>
          <w:szCs w:val="24"/>
          <w:lang w:eastAsia="en-AU"/>
        </w:rPr>
      </w:pPr>
      <w:r w:rsidRPr="00867F96">
        <w:rPr>
          <w:rFonts w:ascii="Arial" w:eastAsia="Times New Roman" w:hAnsi="Arial" w:cs="Arial"/>
          <w:sz w:val="24"/>
          <w:szCs w:val="24"/>
          <w:lang w:eastAsia="en-AU"/>
        </w:rPr>
        <w:t xml:space="preserve">Wrongful conviction in Australia is in fact an area of much misconception, partly because of the paucity of empirical evidence, partly because of the lack of knowledge of the problem both inside and outside the legal profession, and partly because it is in the political and economic interests of governments to play down the mistakes of the criminal justice system for which governments may be held </w:t>
      </w:r>
      <w:r>
        <w:rPr>
          <w:rFonts w:ascii="Arial" w:eastAsia="Times New Roman" w:hAnsi="Arial" w:cs="Arial"/>
          <w:sz w:val="24"/>
          <w:szCs w:val="24"/>
          <w:lang w:eastAsia="en-AU"/>
        </w:rPr>
        <w:t xml:space="preserve">politically </w:t>
      </w:r>
      <w:r w:rsidRPr="00DA6F07">
        <w:rPr>
          <w:rFonts w:ascii="Arial" w:eastAsia="Times New Roman" w:hAnsi="Arial" w:cs="Arial"/>
          <w:sz w:val="24"/>
          <w:szCs w:val="24"/>
          <w:lang w:eastAsia="en-AU"/>
        </w:rPr>
        <w:t xml:space="preserve">responsible or financially accountable.   </w:t>
      </w:r>
    </w:p>
    <w:p w:rsidR="00AA5441" w:rsidRPr="00DA6F07" w:rsidRDefault="00AA5441" w:rsidP="00AA5441">
      <w:pPr>
        <w:rPr>
          <w:rFonts w:ascii="Arial" w:eastAsia="Times New Roman" w:hAnsi="Arial" w:cs="Arial"/>
          <w:sz w:val="24"/>
          <w:szCs w:val="24"/>
          <w:lang w:eastAsia="en-AU"/>
        </w:rPr>
      </w:pPr>
      <w:r>
        <w:rPr>
          <w:rFonts w:ascii="Arial" w:eastAsia="Times New Roman" w:hAnsi="Arial" w:cs="Arial"/>
          <w:sz w:val="24"/>
          <w:szCs w:val="24"/>
          <w:lang w:eastAsia="en-AU"/>
        </w:rPr>
        <w:t xml:space="preserve">There is an old saying that “there are no votes in prisons.” In addition, </w:t>
      </w:r>
      <w:r w:rsidRPr="00DA6F07">
        <w:rPr>
          <w:rFonts w:ascii="Arial" w:eastAsia="Times New Roman" w:hAnsi="Arial" w:cs="Arial"/>
          <w:sz w:val="24"/>
          <w:szCs w:val="24"/>
          <w:lang w:eastAsia="en-AU"/>
        </w:rPr>
        <w:t xml:space="preserve"> the political and media emphasis </w:t>
      </w:r>
      <w:r>
        <w:rPr>
          <w:rFonts w:ascii="Arial" w:eastAsia="Times New Roman" w:hAnsi="Arial" w:cs="Arial"/>
          <w:sz w:val="24"/>
          <w:szCs w:val="24"/>
          <w:lang w:eastAsia="en-AU"/>
        </w:rPr>
        <w:t>on</w:t>
      </w:r>
      <w:r w:rsidRPr="00DA6F07">
        <w:rPr>
          <w:rFonts w:ascii="Arial" w:eastAsia="Times New Roman" w:hAnsi="Arial" w:cs="Arial"/>
          <w:sz w:val="24"/>
          <w:szCs w:val="24"/>
          <w:lang w:eastAsia="en-AU"/>
        </w:rPr>
        <w:t xml:space="preserve"> criminal justice tends more to favour subjects </w:t>
      </w:r>
      <w:r>
        <w:rPr>
          <w:rFonts w:ascii="Arial" w:eastAsia="Times New Roman" w:hAnsi="Arial" w:cs="Arial"/>
          <w:sz w:val="24"/>
          <w:szCs w:val="24"/>
          <w:lang w:eastAsia="en-AU"/>
        </w:rPr>
        <w:t>that</w:t>
      </w:r>
      <w:r w:rsidRPr="00DA6F07">
        <w:rPr>
          <w:rFonts w:ascii="Arial" w:eastAsia="Times New Roman" w:hAnsi="Arial" w:cs="Arial"/>
          <w:sz w:val="24"/>
          <w:szCs w:val="24"/>
          <w:lang w:eastAsia="en-AU"/>
        </w:rPr>
        <w:t xml:space="preserve"> are electorally popul</w:t>
      </w:r>
      <w:r>
        <w:rPr>
          <w:rFonts w:ascii="Arial" w:eastAsia="Times New Roman" w:hAnsi="Arial" w:cs="Arial"/>
          <w:sz w:val="24"/>
          <w:szCs w:val="24"/>
          <w:lang w:eastAsia="en-AU"/>
        </w:rPr>
        <w:t>ist,</w:t>
      </w:r>
      <w:r w:rsidRPr="00DA6F07">
        <w:rPr>
          <w:rFonts w:ascii="Arial" w:eastAsia="Times New Roman" w:hAnsi="Arial" w:cs="Arial"/>
          <w:sz w:val="24"/>
          <w:szCs w:val="24"/>
          <w:lang w:eastAsia="en-AU"/>
        </w:rPr>
        <w:t xml:space="preserve"> such as “tough on crime”</w:t>
      </w:r>
      <w:r>
        <w:rPr>
          <w:rFonts w:ascii="Arial" w:eastAsia="Times New Roman" w:hAnsi="Arial" w:cs="Arial"/>
          <w:sz w:val="24"/>
          <w:szCs w:val="24"/>
          <w:lang w:eastAsia="en-AU"/>
        </w:rPr>
        <w:t xml:space="preserve"> invective.  Further, </w:t>
      </w:r>
      <w:r w:rsidRPr="00DA6F07">
        <w:rPr>
          <w:rFonts w:ascii="Arial" w:eastAsia="Times New Roman" w:hAnsi="Arial" w:cs="Arial"/>
          <w:sz w:val="24"/>
          <w:szCs w:val="24"/>
          <w:lang w:eastAsia="en-AU"/>
        </w:rPr>
        <w:t xml:space="preserve">political and media </w:t>
      </w:r>
      <w:r>
        <w:rPr>
          <w:rFonts w:ascii="Arial" w:eastAsia="Times New Roman" w:hAnsi="Arial" w:cs="Arial"/>
          <w:sz w:val="24"/>
          <w:szCs w:val="24"/>
          <w:lang w:eastAsia="en-AU"/>
        </w:rPr>
        <w:t xml:space="preserve">utterances </w:t>
      </w:r>
      <w:r w:rsidRPr="00DA6F07">
        <w:rPr>
          <w:rFonts w:ascii="Arial" w:eastAsia="Times New Roman" w:hAnsi="Arial" w:cs="Arial"/>
          <w:sz w:val="24"/>
          <w:szCs w:val="24"/>
          <w:lang w:eastAsia="en-AU"/>
        </w:rPr>
        <w:t xml:space="preserve"> </w:t>
      </w:r>
      <w:r>
        <w:rPr>
          <w:rFonts w:ascii="Arial" w:eastAsia="Times New Roman" w:hAnsi="Arial" w:cs="Arial"/>
          <w:sz w:val="24"/>
          <w:szCs w:val="24"/>
          <w:lang w:eastAsia="en-AU"/>
        </w:rPr>
        <w:t>on</w:t>
      </w:r>
      <w:r w:rsidRPr="00DA6F07">
        <w:rPr>
          <w:rFonts w:ascii="Arial" w:eastAsia="Times New Roman" w:hAnsi="Arial" w:cs="Arial"/>
          <w:sz w:val="24"/>
          <w:szCs w:val="24"/>
          <w:lang w:eastAsia="en-AU"/>
        </w:rPr>
        <w:t xml:space="preserve"> </w:t>
      </w:r>
      <w:r>
        <w:rPr>
          <w:rFonts w:ascii="Arial" w:eastAsia="Times New Roman" w:hAnsi="Arial" w:cs="Arial"/>
          <w:sz w:val="24"/>
          <w:szCs w:val="24"/>
          <w:lang w:eastAsia="en-AU"/>
        </w:rPr>
        <w:t xml:space="preserve">those </w:t>
      </w:r>
      <w:r w:rsidR="00DB0E8C">
        <w:rPr>
          <w:rFonts w:ascii="Arial" w:eastAsia="Times New Roman" w:hAnsi="Arial" w:cs="Arial"/>
          <w:sz w:val="24"/>
          <w:szCs w:val="24"/>
          <w:lang w:eastAsia="en-AU"/>
        </w:rPr>
        <w:t xml:space="preserve">legal protections </w:t>
      </w:r>
      <w:r>
        <w:rPr>
          <w:rFonts w:ascii="Arial" w:eastAsia="Times New Roman" w:hAnsi="Arial" w:cs="Arial"/>
          <w:sz w:val="24"/>
          <w:szCs w:val="24"/>
          <w:lang w:eastAsia="en-AU"/>
        </w:rPr>
        <w:t xml:space="preserve">which are  relevant to criminal law  tend to be </w:t>
      </w:r>
      <w:r>
        <w:rPr>
          <w:rFonts w:ascii="Arial" w:eastAsia="Times New Roman" w:hAnsi="Arial" w:cs="Arial"/>
          <w:sz w:val="24"/>
          <w:szCs w:val="24"/>
          <w:lang w:eastAsia="en-AU"/>
        </w:rPr>
        <w:lastRenderedPageBreak/>
        <w:t xml:space="preserve">almost totally focussed on increasing </w:t>
      </w:r>
      <w:r w:rsidR="00DB0E8C">
        <w:rPr>
          <w:rFonts w:ascii="Arial" w:eastAsia="Times New Roman" w:hAnsi="Arial" w:cs="Arial"/>
          <w:sz w:val="24"/>
          <w:szCs w:val="24"/>
          <w:lang w:eastAsia="en-AU"/>
        </w:rPr>
        <w:t>sanctions against</w:t>
      </w:r>
      <w:r>
        <w:rPr>
          <w:rFonts w:ascii="Arial" w:eastAsia="Times New Roman" w:hAnsi="Arial" w:cs="Arial"/>
          <w:sz w:val="24"/>
          <w:szCs w:val="24"/>
          <w:lang w:eastAsia="en-AU"/>
        </w:rPr>
        <w:t xml:space="preserve"> </w:t>
      </w:r>
      <w:r w:rsidR="00DB0E8C">
        <w:rPr>
          <w:rFonts w:ascii="Arial" w:eastAsia="Times New Roman" w:hAnsi="Arial" w:cs="Arial"/>
          <w:sz w:val="24"/>
          <w:szCs w:val="24"/>
          <w:lang w:eastAsia="en-AU"/>
        </w:rPr>
        <w:t>particular groups of offenders (</w:t>
      </w:r>
      <w:r w:rsidR="004724F8">
        <w:rPr>
          <w:rFonts w:ascii="Arial" w:eastAsia="Times New Roman" w:hAnsi="Arial" w:cs="Arial"/>
          <w:sz w:val="24"/>
          <w:szCs w:val="24"/>
          <w:lang w:eastAsia="en-AU"/>
        </w:rPr>
        <w:t xml:space="preserve">in Queensland it is </w:t>
      </w:r>
      <w:r>
        <w:rPr>
          <w:rFonts w:ascii="Arial" w:eastAsia="Times New Roman" w:hAnsi="Arial" w:cs="Arial"/>
          <w:sz w:val="24"/>
          <w:szCs w:val="24"/>
          <w:lang w:eastAsia="en-AU"/>
        </w:rPr>
        <w:t>bikie</w:t>
      </w:r>
      <w:r w:rsidR="004724F8">
        <w:rPr>
          <w:rFonts w:ascii="Arial" w:eastAsia="Times New Roman" w:hAnsi="Arial" w:cs="Arial"/>
          <w:sz w:val="24"/>
          <w:szCs w:val="24"/>
          <w:lang w:eastAsia="en-AU"/>
        </w:rPr>
        <w:t xml:space="preserve"> club members,</w:t>
      </w:r>
      <w:r w:rsidR="004724F8" w:rsidRPr="004724F8">
        <w:rPr>
          <w:rFonts w:ascii="Arial" w:eastAsia="Times New Roman" w:hAnsi="Arial" w:cs="Arial"/>
          <w:sz w:val="24"/>
          <w:szCs w:val="24"/>
          <w:lang w:eastAsia="en-AU"/>
        </w:rPr>
        <w:t xml:space="preserve"> </w:t>
      </w:r>
      <w:r w:rsidR="004724F8">
        <w:rPr>
          <w:rFonts w:ascii="Arial" w:eastAsia="Times New Roman" w:hAnsi="Arial" w:cs="Arial"/>
          <w:sz w:val="24"/>
          <w:szCs w:val="24"/>
          <w:lang w:eastAsia="en-AU"/>
        </w:rPr>
        <w:t>at least at the present time</w:t>
      </w:r>
      <w:r w:rsidR="00DB0E8C">
        <w:rPr>
          <w:rFonts w:ascii="Arial" w:eastAsia="Times New Roman" w:hAnsi="Arial" w:cs="Arial"/>
          <w:sz w:val="24"/>
          <w:szCs w:val="24"/>
          <w:lang w:eastAsia="en-AU"/>
        </w:rPr>
        <w:t xml:space="preserve">), arguably without regard to broader jurisprudential principles and wider community priorities </w:t>
      </w:r>
      <w:r w:rsidR="00103D23">
        <w:rPr>
          <w:rFonts w:ascii="Arial" w:eastAsia="Times New Roman" w:hAnsi="Arial" w:cs="Arial"/>
          <w:sz w:val="24"/>
          <w:szCs w:val="24"/>
          <w:lang w:eastAsia="en-AU"/>
        </w:rPr>
        <w:t>for prevention of all crime</w:t>
      </w:r>
      <w:r>
        <w:rPr>
          <w:rFonts w:ascii="Arial" w:eastAsia="Times New Roman" w:hAnsi="Arial" w:cs="Arial"/>
          <w:sz w:val="24"/>
          <w:szCs w:val="24"/>
          <w:lang w:eastAsia="en-AU"/>
        </w:rPr>
        <w:t xml:space="preserve">.   </w:t>
      </w:r>
    </w:p>
    <w:p w:rsidR="00AA5441" w:rsidRPr="00867F96" w:rsidRDefault="00AA5441" w:rsidP="00AA5441">
      <w:pPr>
        <w:rPr>
          <w:rFonts w:ascii="Arial" w:hAnsi="Arial" w:cs="Arial"/>
          <w:sz w:val="24"/>
          <w:szCs w:val="24"/>
        </w:rPr>
      </w:pPr>
      <w:r w:rsidRPr="00867F96">
        <w:rPr>
          <w:rFonts w:ascii="Arial" w:hAnsi="Arial" w:cs="Arial"/>
          <w:sz w:val="24"/>
          <w:szCs w:val="24"/>
        </w:rPr>
        <w:t xml:space="preserve">A US NGO database – the Wrongfully Convicted Database </w:t>
      </w:r>
      <w:r w:rsidRPr="00867F96">
        <w:rPr>
          <w:rStyle w:val="FootnoteReference"/>
          <w:rFonts w:ascii="Arial" w:hAnsi="Arial" w:cs="Arial"/>
          <w:sz w:val="24"/>
          <w:szCs w:val="24"/>
        </w:rPr>
        <w:footnoteReference w:id="7"/>
      </w:r>
      <w:r w:rsidRPr="00867F96">
        <w:rPr>
          <w:rFonts w:ascii="Arial" w:hAnsi="Arial" w:cs="Arial"/>
          <w:sz w:val="24"/>
          <w:szCs w:val="24"/>
        </w:rPr>
        <w:t xml:space="preserve">- maintains worldwide wrongful conviction </w:t>
      </w:r>
      <w:r>
        <w:rPr>
          <w:rFonts w:ascii="Arial" w:hAnsi="Arial" w:cs="Arial"/>
          <w:sz w:val="24"/>
          <w:szCs w:val="24"/>
        </w:rPr>
        <w:t xml:space="preserve">statistics on 105 countries.  This database </w:t>
      </w:r>
      <w:r w:rsidRPr="00867F96">
        <w:rPr>
          <w:rFonts w:ascii="Arial" w:hAnsi="Arial" w:cs="Arial"/>
          <w:sz w:val="24"/>
          <w:szCs w:val="24"/>
        </w:rPr>
        <w:t>includ</w:t>
      </w:r>
      <w:r>
        <w:rPr>
          <w:rFonts w:ascii="Arial" w:hAnsi="Arial" w:cs="Arial"/>
          <w:sz w:val="24"/>
          <w:szCs w:val="24"/>
        </w:rPr>
        <w:t>es</w:t>
      </w:r>
      <w:r w:rsidRPr="00867F96">
        <w:rPr>
          <w:rFonts w:ascii="Arial" w:hAnsi="Arial" w:cs="Arial"/>
          <w:sz w:val="24"/>
          <w:szCs w:val="24"/>
        </w:rPr>
        <w:t xml:space="preserve"> names</w:t>
      </w:r>
      <w:r>
        <w:rPr>
          <w:rFonts w:ascii="Arial" w:hAnsi="Arial" w:cs="Arial"/>
          <w:sz w:val="24"/>
          <w:szCs w:val="24"/>
        </w:rPr>
        <w:t>,</w:t>
      </w:r>
      <w:r w:rsidRPr="00867F96">
        <w:rPr>
          <w:rFonts w:ascii="Arial" w:hAnsi="Arial" w:cs="Arial"/>
          <w:sz w:val="24"/>
          <w:szCs w:val="24"/>
        </w:rPr>
        <w:t xml:space="preserve"> dates and details of </w:t>
      </w:r>
      <w:r>
        <w:rPr>
          <w:rFonts w:ascii="Arial" w:hAnsi="Arial" w:cs="Arial"/>
          <w:sz w:val="24"/>
          <w:szCs w:val="24"/>
        </w:rPr>
        <w:t xml:space="preserve">well </w:t>
      </w:r>
      <w:r w:rsidRPr="00867F96">
        <w:rPr>
          <w:rFonts w:ascii="Arial" w:hAnsi="Arial" w:cs="Arial"/>
          <w:sz w:val="24"/>
          <w:szCs w:val="24"/>
        </w:rPr>
        <w:t>over 100 individual Australian cases of wrongful imprisonment before exonerat</w:t>
      </w:r>
      <w:r>
        <w:rPr>
          <w:rFonts w:ascii="Arial" w:hAnsi="Arial" w:cs="Arial"/>
          <w:sz w:val="24"/>
          <w:szCs w:val="24"/>
        </w:rPr>
        <w:t xml:space="preserve">ion, occurring </w:t>
      </w:r>
      <w:r w:rsidRPr="00867F96">
        <w:rPr>
          <w:rFonts w:ascii="Arial" w:hAnsi="Arial" w:cs="Arial"/>
          <w:sz w:val="24"/>
          <w:szCs w:val="24"/>
        </w:rPr>
        <w:t xml:space="preserve">between the years 1985 to 2011.  </w:t>
      </w:r>
      <w:r>
        <w:rPr>
          <w:rFonts w:ascii="Arial" w:hAnsi="Arial" w:cs="Arial"/>
          <w:sz w:val="24"/>
          <w:szCs w:val="24"/>
        </w:rPr>
        <w:t>T</w:t>
      </w:r>
      <w:r w:rsidRPr="00867F96">
        <w:rPr>
          <w:rFonts w:ascii="Arial" w:hAnsi="Arial" w:cs="Arial"/>
          <w:sz w:val="24"/>
          <w:szCs w:val="24"/>
        </w:rPr>
        <w:t xml:space="preserve">hese </w:t>
      </w:r>
      <w:r>
        <w:rPr>
          <w:rFonts w:ascii="Arial" w:hAnsi="Arial" w:cs="Arial"/>
          <w:sz w:val="24"/>
          <w:szCs w:val="24"/>
        </w:rPr>
        <w:t>100 cases involve</w:t>
      </w:r>
      <w:r w:rsidRPr="00867F96">
        <w:rPr>
          <w:rFonts w:ascii="Arial" w:hAnsi="Arial" w:cs="Arial"/>
          <w:sz w:val="24"/>
          <w:szCs w:val="24"/>
        </w:rPr>
        <w:t xml:space="preserve"> serious offences revers</w:t>
      </w:r>
      <w:r>
        <w:rPr>
          <w:rFonts w:ascii="Arial" w:hAnsi="Arial" w:cs="Arial"/>
          <w:sz w:val="24"/>
          <w:szCs w:val="24"/>
        </w:rPr>
        <w:t>ed</w:t>
      </w:r>
      <w:r w:rsidRPr="00867F96">
        <w:rPr>
          <w:rFonts w:ascii="Arial" w:hAnsi="Arial" w:cs="Arial"/>
          <w:sz w:val="24"/>
          <w:szCs w:val="24"/>
        </w:rPr>
        <w:t xml:space="preserve"> by the appellate jurisdiction of State Supreme Courts or the High Court</w:t>
      </w:r>
      <w:r>
        <w:rPr>
          <w:rFonts w:ascii="Arial" w:hAnsi="Arial" w:cs="Arial"/>
          <w:sz w:val="24"/>
          <w:szCs w:val="24"/>
        </w:rPr>
        <w:t>.  A</w:t>
      </w:r>
      <w:r w:rsidRPr="00867F96">
        <w:rPr>
          <w:rFonts w:ascii="Arial" w:hAnsi="Arial" w:cs="Arial"/>
          <w:sz w:val="24"/>
          <w:szCs w:val="24"/>
        </w:rPr>
        <w:t xml:space="preserve">lmost all persons served significant periods of post-conviction imprisonment.  A full list of those 100 Australian cases, with web links to </w:t>
      </w:r>
      <w:r>
        <w:rPr>
          <w:rFonts w:ascii="Arial" w:hAnsi="Arial" w:cs="Arial"/>
          <w:sz w:val="24"/>
          <w:szCs w:val="24"/>
        </w:rPr>
        <w:t xml:space="preserve">the database </w:t>
      </w:r>
      <w:r w:rsidRPr="00867F96">
        <w:rPr>
          <w:rFonts w:ascii="Arial" w:hAnsi="Arial" w:cs="Arial"/>
          <w:sz w:val="24"/>
          <w:szCs w:val="24"/>
        </w:rPr>
        <w:t xml:space="preserve">case summary, is contained at </w:t>
      </w:r>
      <w:r w:rsidRPr="00EE29CB">
        <w:rPr>
          <w:rFonts w:ascii="Arial" w:hAnsi="Arial" w:cs="Arial"/>
          <w:sz w:val="24"/>
          <w:szCs w:val="24"/>
          <w:highlight w:val="lightGray"/>
        </w:rPr>
        <w:t>Attachment 2</w:t>
      </w:r>
      <w:r>
        <w:rPr>
          <w:rFonts w:ascii="Arial" w:hAnsi="Arial" w:cs="Arial"/>
          <w:sz w:val="24"/>
          <w:szCs w:val="24"/>
        </w:rPr>
        <w:t xml:space="preserve"> </w:t>
      </w:r>
      <w:r w:rsidRPr="00867F96">
        <w:rPr>
          <w:rFonts w:ascii="Arial" w:hAnsi="Arial" w:cs="Arial"/>
          <w:sz w:val="24"/>
          <w:szCs w:val="24"/>
        </w:rPr>
        <w:t xml:space="preserve"> </w:t>
      </w:r>
      <w:r>
        <w:rPr>
          <w:rFonts w:ascii="Arial" w:hAnsi="Arial" w:cs="Arial"/>
          <w:sz w:val="24"/>
          <w:szCs w:val="24"/>
        </w:rPr>
        <w:t xml:space="preserve">It is disappointing that a perusal of that US website demonstrates a regularity, year after year, of Australian cases being added on to this list.  For example five new Australian cases were added to the list in 2011, the last year reported on.  </w:t>
      </w:r>
    </w:p>
    <w:p w:rsidR="00AA5441" w:rsidRPr="00867F96" w:rsidRDefault="00AA5441" w:rsidP="00AA5441">
      <w:pPr>
        <w:rPr>
          <w:rFonts w:ascii="Arial" w:hAnsi="Arial" w:cs="Arial"/>
          <w:sz w:val="24"/>
          <w:szCs w:val="24"/>
        </w:rPr>
      </w:pPr>
      <w:r w:rsidRPr="00867F96">
        <w:rPr>
          <w:rFonts w:ascii="Arial" w:hAnsi="Arial" w:cs="Arial"/>
          <w:sz w:val="24"/>
          <w:szCs w:val="24"/>
        </w:rPr>
        <w:t>These cases do not include the many cases where persons have been remanded in custody and subsequently found not guilty at trial.  Th</w:t>
      </w:r>
      <w:r>
        <w:rPr>
          <w:rFonts w:ascii="Arial" w:hAnsi="Arial" w:cs="Arial"/>
          <w:sz w:val="24"/>
          <w:szCs w:val="24"/>
        </w:rPr>
        <w:t>ese cases also</w:t>
      </w:r>
      <w:r w:rsidRPr="00867F96">
        <w:rPr>
          <w:rFonts w:ascii="Arial" w:hAnsi="Arial" w:cs="Arial"/>
          <w:sz w:val="24"/>
          <w:szCs w:val="24"/>
        </w:rPr>
        <w:t xml:space="preserve"> do not include those who have been imprisoned wrongly for lesser offences.  </w:t>
      </w:r>
      <w:r>
        <w:rPr>
          <w:rFonts w:ascii="Arial" w:hAnsi="Arial" w:cs="Arial"/>
          <w:sz w:val="24"/>
          <w:szCs w:val="24"/>
        </w:rPr>
        <w:t>For instance, t</w:t>
      </w:r>
      <w:r w:rsidRPr="00867F96">
        <w:rPr>
          <w:rFonts w:ascii="Arial" w:hAnsi="Arial" w:cs="Arial"/>
          <w:sz w:val="24"/>
          <w:szCs w:val="24"/>
        </w:rPr>
        <w:t>here is no available resource which lists wrongful conviction cases where persons have been imprisoned following conviction for summary offences, and discharged after appeal to a summary appeal court (</w:t>
      </w:r>
      <w:proofErr w:type="spellStart"/>
      <w:r w:rsidRPr="00867F96">
        <w:rPr>
          <w:rFonts w:ascii="Arial" w:hAnsi="Arial" w:cs="Arial"/>
          <w:sz w:val="24"/>
          <w:szCs w:val="24"/>
        </w:rPr>
        <w:t>eg</w:t>
      </w:r>
      <w:proofErr w:type="spellEnd"/>
      <w:r w:rsidRPr="00867F96">
        <w:rPr>
          <w:rFonts w:ascii="Arial" w:hAnsi="Arial" w:cs="Arial"/>
          <w:sz w:val="24"/>
          <w:szCs w:val="24"/>
        </w:rPr>
        <w:t xml:space="preserve"> criminal appeals to the District Court of Queensland under Section 222 of the </w:t>
      </w:r>
      <w:r w:rsidRPr="00EE29CB">
        <w:rPr>
          <w:rFonts w:ascii="Arial" w:hAnsi="Arial" w:cs="Arial"/>
          <w:i/>
          <w:sz w:val="24"/>
          <w:szCs w:val="24"/>
        </w:rPr>
        <w:t>Justices Act (Qld) 1886</w:t>
      </w:r>
      <w:r w:rsidRPr="00867F96">
        <w:rPr>
          <w:rFonts w:ascii="Arial" w:hAnsi="Arial" w:cs="Arial"/>
          <w:sz w:val="24"/>
          <w:szCs w:val="24"/>
        </w:rPr>
        <w:t xml:space="preserve">.)  </w:t>
      </w:r>
    </w:p>
    <w:p w:rsidR="00AA5441" w:rsidRPr="00867F96" w:rsidRDefault="00AA5441" w:rsidP="00AA5441">
      <w:pPr>
        <w:shd w:val="clear" w:color="auto" w:fill="FFFFFF"/>
        <w:spacing w:before="100" w:beforeAutospacing="1" w:after="100" w:afterAutospacing="1" w:line="240" w:lineRule="auto"/>
        <w:outlineLvl w:val="0"/>
        <w:rPr>
          <w:rFonts w:ascii="Arial" w:hAnsi="Arial" w:cs="Arial"/>
          <w:sz w:val="24"/>
          <w:szCs w:val="24"/>
        </w:rPr>
      </w:pPr>
      <w:r w:rsidRPr="00867F96">
        <w:rPr>
          <w:rFonts w:ascii="Arial" w:hAnsi="Arial" w:cs="Arial"/>
          <w:sz w:val="24"/>
          <w:szCs w:val="24"/>
        </w:rPr>
        <w:t xml:space="preserve">The </w:t>
      </w:r>
      <w:r w:rsidRPr="00252ECB">
        <w:rPr>
          <w:rFonts w:ascii="Verdana" w:eastAsia="Times New Roman" w:hAnsi="Verdana" w:cs="Times New Roman"/>
          <w:sz w:val="24"/>
          <w:szCs w:val="24"/>
          <w:lang w:val="en" w:eastAsia="en-AU"/>
        </w:rPr>
        <w:t>Australian Institute of Criminology</w:t>
      </w:r>
      <w:r w:rsidRPr="00867F96">
        <w:rPr>
          <w:rFonts w:ascii="Arial" w:hAnsi="Arial" w:cs="Arial"/>
          <w:sz w:val="24"/>
          <w:szCs w:val="24"/>
        </w:rPr>
        <w:t xml:space="preserve"> </w:t>
      </w:r>
      <w:r>
        <w:rPr>
          <w:rFonts w:ascii="Arial" w:hAnsi="Arial" w:cs="Arial"/>
          <w:sz w:val="24"/>
          <w:szCs w:val="24"/>
        </w:rPr>
        <w:t>(</w:t>
      </w:r>
      <w:r w:rsidRPr="00867F96">
        <w:rPr>
          <w:rFonts w:ascii="Arial" w:hAnsi="Arial" w:cs="Arial"/>
          <w:sz w:val="24"/>
          <w:szCs w:val="24"/>
        </w:rPr>
        <w:t>AIC</w:t>
      </w:r>
      <w:r>
        <w:rPr>
          <w:rFonts w:ascii="Arial" w:hAnsi="Arial" w:cs="Arial"/>
          <w:sz w:val="24"/>
          <w:szCs w:val="24"/>
        </w:rPr>
        <w:t>)</w:t>
      </w:r>
      <w:r w:rsidRPr="00867F96">
        <w:rPr>
          <w:rFonts w:ascii="Arial" w:hAnsi="Arial" w:cs="Arial"/>
          <w:sz w:val="24"/>
          <w:szCs w:val="24"/>
        </w:rPr>
        <w:t xml:space="preserve"> commented in a </w:t>
      </w:r>
      <w:r>
        <w:rPr>
          <w:rFonts w:ascii="Arial" w:hAnsi="Arial" w:cs="Arial"/>
          <w:sz w:val="24"/>
          <w:szCs w:val="24"/>
        </w:rPr>
        <w:t xml:space="preserve">2008 </w:t>
      </w:r>
      <w:r w:rsidRPr="00867F96">
        <w:rPr>
          <w:rFonts w:ascii="Arial" w:hAnsi="Arial" w:cs="Arial"/>
          <w:sz w:val="24"/>
          <w:szCs w:val="24"/>
        </w:rPr>
        <w:t xml:space="preserve">paper by </w:t>
      </w:r>
      <w:proofErr w:type="spellStart"/>
      <w:r w:rsidRPr="00867F96">
        <w:rPr>
          <w:rFonts w:ascii="Arial" w:hAnsi="Arial" w:cs="Arial"/>
          <w:sz w:val="24"/>
          <w:szCs w:val="24"/>
        </w:rPr>
        <w:t>Hoel</w:t>
      </w:r>
      <w:proofErr w:type="spellEnd"/>
      <w:r w:rsidRPr="00867F96">
        <w:rPr>
          <w:rFonts w:ascii="Arial" w:hAnsi="Arial" w:cs="Arial"/>
          <w:sz w:val="24"/>
          <w:szCs w:val="24"/>
        </w:rPr>
        <w:t xml:space="preserve"> </w:t>
      </w:r>
      <w:r w:rsidRPr="00867F96">
        <w:rPr>
          <w:rStyle w:val="FootnoteReference"/>
          <w:rFonts w:ascii="Arial" w:hAnsi="Arial" w:cs="Arial"/>
          <w:sz w:val="24"/>
          <w:szCs w:val="24"/>
        </w:rPr>
        <w:footnoteReference w:id="8"/>
      </w:r>
      <w:r w:rsidRPr="00867F96">
        <w:rPr>
          <w:rFonts w:ascii="Arial" w:hAnsi="Arial" w:cs="Arial"/>
          <w:sz w:val="24"/>
          <w:szCs w:val="24"/>
        </w:rPr>
        <w:t xml:space="preserve"> (citing Huff et al</w:t>
      </w:r>
      <w:r>
        <w:rPr>
          <w:rFonts w:ascii="Arial" w:hAnsi="Arial" w:cs="Arial"/>
          <w:sz w:val="24"/>
          <w:szCs w:val="24"/>
        </w:rPr>
        <w:t xml:space="preserve"> </w:t>
      </w:r>
      <w:r>
        <w:rPr>
          <w:rStyle w:val="FootnoteReference"/>
          <w:rFonts w:ascii="Arial" w:hAnsi="Arial" w:cs="Arial"/>
          <w:sz w:val="24"/>
          <w:szCs w:val="24"/>
        </w:rPr>
        <w:footnoteReference w:id="9"/>
      </w:r>
      <w:r w:rsidRPr="00867F96">
        <w:rPr>
          <w:rFonts w:ascii="Arial" w:hAnsi="Arial" w:cs="Arial"/>
          <w:sz w:val="24"/>
          <w:szCs w:val="24"/>
        </w:rPr>
        <w:t xml:space="preserve">) that wrongful conviction rates in the US range from 0.5% to 5%.  In the UK, rates are reported as 0.1 % of all convictions.  The AIC was unable to advance any figure for Australian rate of wrongful conviction.  </w:t>
      </w:r>
    </w:p>
    <w:p w:rsidR="00787810" w:rsidRPr="00787810" w:rsidRDefault="00AA5441" w:rsidP="00787810">
      <w:pPr>
        <w:autoSpaceDE w:val="0"/>
        <w:autoSpaceDN w:val="0"/>
        <w:adjustRightInd w:val="0"/>
        <w:spacing w:after="0" w:line="240" w:lineRule="auto"/>
        <w:rPr>
          <w:rFonts w:ascii="Arial" w:hAnsi="Arial" w:cs="Arial"/>
          <w:sz w:val="24"/>
          <w:szCs w:val="24"/>
        </w:rPr>
      </w:pPr>
      <w:r w:rsidRPr="00787810">
        <w:rPr>
          <w:rFonts w:ascii="Arial" w:hAnsi="Arial" w:cs="Arial"/>
          <w:sz w:val="24"/>
          <w:szCs w:val="24"/>
        </w:rPr>
        <w:t>Langdon and Wilson’s</w:t>
      </w:r>
      <w:r w:rsidRPr="00787810">
        <w:rPr>
          <w:rFonts w:ascii="Arial" w:eastAsia="Times New Roman" w:hAnsi="Arial" w:cs="Arial"/>
          <w:sz w:val="24"/>
          <w:szCs w:val="24"/>
          <w:lang w:eastAsia="en-AU"/>
        </w:rPr>
        <w:t xml:space="preserve"> </w:t>
      </w:r>
      <w:r w:rsidR="000C63DD" w:rsidRPr="00787810">
        <w:rPr>
          <w:rFonts w:ascii="Arial" w:eastAsia="Times New Roman" w:hAnsi="Arial" w:cs="Arial"/>
          <w:sz w:val="24"/>
          <w:szCs w:val="24"/>
          <w:lang w:eastAsia="en-AU"/>
        </w:rPr>
        <w:t>200</w:t>
      </w:r>
      <w:r w:rsidR="00C62019" w:rsidRPr="00787810">
        <w:rPr>
          <w:rFonts w:ascii="Arial" w:eastAsia="Times New Roman" w:hAnsi="Arial" w:cs="Arial"/>
          <w:sz w:val="24"/>
          <w:szCs w:val="24"/>
          <w:lang w:eastAsia="en-AU"/>
        </w:rPr>
        <w:t>5</w:t>
      </w:r>
      <w:r w:rsidR="000C63DD" w:rsidRPr="00787810">
        <w:rPr>
          <w:rFonts w:ascii="Arial" w:eastAsia="Times New Roman" w:hAnsi="Arial" w:cs="Arial"/>
          <w:sz w:val="24"/>
          <w:szCs w:val="24"/>
          <w:lang w:eastAsia="en-AU"/>
        </w:rPr>
        <w:t xml:space="preserve"> and 198</w:t>
      </w:r>
      <w:r w:rsidR="006E48CE">
        <w:rPr>
          <w:rFonts w:ascii="Arial" w:eastAsia="Times New Roman" w:hAnsi="Arial" w:cs="Arial"/>
          <w:sz w:val="24"/>
          <w:szCs w:val="24"/>
          <w:lang w:eastAsia="en-AU"/>
        </w:rPr>
        <w:t>9</w:t>
      </w:r>
      <w:r w:rsidR="000C63DD" w:rsidRPr="00787810">
        <w:rPr>
          <w:rFonts w:ascii="Arial" w:eastAsia="Times New Roman" w:hAnsi="Arial" w:cs="Arial"/>
          <w:sz w:val="24"/>
          <w:szCs w:val="24"/>
          <w:lang w:eastAsia="en-AU"/>
        </w:rPr>
        <w:t xml:space="preserve"> studies </w:t>
      </w:r>
      <w:r w:rsidR="00C62019" w:rsidRPr="00787810">
        <w:rPr>
          <w:rFonts w:ascii="Arial" w:eastAsia="Times New Roman" w:hAnsi="Arial" w:cs="Arial"/>
          <w:sz w:val="24"/>
          <w:szCs w:val="24"/>
          <w:lang w:eastAsia="en-AU"/>
        </w:rPr>
        <w:t xml:space="preserve">show consistency over time of </w:t>
      </w:r>
      <w:r w:rsidR="00787810">
        <w:rPr>
          <w:rFonts w:ascii="Arial" w:eastAsia="Times New Roman" w:hAnsi="Arial" w:cs="Arial"/>
          <w:sz w:val="24"/>
          <w:szCs w:val="24"/>
          <w:lang w:eastAsia="en-AU"/>
        </w:rPr>
        <w:t xml:space="preserve">documented cases </w:t>
      </w:r>
      <w:r w:rsidR="00787810" w:rsidRPr="00787810">
        <w:rPr>
          <w:rFonts w:ascii="Arial" w:eastAsia="Times New Roman" w:hAnsi="Arial" w:cs="Arial"/>
          <w:sz w:val="24"/>
          <w:szCs w:val="24"/>
          <w:lang w:eastAsia="en-AU"/>
        </w:rPr>
        <w:t xml:space="preserve">of wrongful imprisonment of innocent persons for very serious offences.  </w:t>
      </w:r>
      <w:r w:rsidR="00787810" w:rsidRPr="00787810">
        <w:rPr>
          <w:rStyle w:val="FootnoteReference"/>
          <w:rFonts w:ascii="Arial" w:hAnsi="Arial" w:cs="Arial"/>
          <w:sz w:val="24"/>
          <w:szCs w:val="24"/>
        </w:rPr>
        <w:footnoteReference w:id="10"/>
      </w:r>
      <w:r w:rsidR="00787810" w:rsidRPr="00787810">
        <w:rPr>
          <w:rFonts w:ascii="Arial" w:eastAsia="Times New Roman" w:hAnsi="Arial" w:cs="Arial"/>
          <w:sz w:val="24"/>
          <w:szCs w:val="24"/>
          <w:lang w:eastAsia="en-AU"/>
        </w:rPr>
        <w:t xml:space="preserve"> They </w:t>
      </w:r>
      <w:r w:rsidR="00C62019" w:rsidRPr="00787810">
        <w:rPr>
          <w:rFonts w:ascii="Arial" w:eastAsia="Times New Roman" w:hAnsi="Arial" w:cs="Arial"/>
          <w:sz w:val="24"/>
          <w:szCs w:val="24"/>
          <w:lang w:eastAsia="en-AU"/>
        </w:rPr>
        <w:t>argue</w:t>
      </w:r>
      <w:r w:rsidR="00787810" w:rsidRPr="00787810">
        <w:rPr>
          <w:rFonts w:ascii="Arial" w:eastAsia="Times New Roman" w:hAnsi="Arial" w:cs="Arial"/>
          <w:sz w:val="24"/>
          <w:szCs w:val="24"/>
          <w:lang w:eastAsia="en-AU"/>
        </w:rPr>
        <w:t xml:space="preserve"> that “ </w:t>
      </w:r>
      <w:r w:rsidR="00787810" w:rsidRPr="00787810">
        <w:rPr>
          <w:rFonts w:ascii="Arial" w:hAnsi="Arial" w:cs="Arial"/>
          <w:sz w:val="24"/>
          <w:szCs w:val="24"/>
        </w:rPr>
        <w:t xml:space="preserve">the time has come to introduce more radical </w:t>
      </w:r>
      <w:r w:rsidR="00787810" w:rsidRPr="00787810">
        <w:rPr>
          <w:rFonts w:ascii="Arial" w:hAnsi="Arial" w:cs="Arial"/>
          <w:sz w:val="24"/>
          <w:szCs w:val="24"/>
        </w:rPr>
        <w:lastRenderedPageBreak/>
        <w:t xml:space="preserve">procedures such as State and Federal case review commissions based on the British model, commenting:  </w:t>
      </w:r>
    </w:p>
    <w:p w:rsidR="00787810" w:rsidRPr="00787810" w:rsidRDefault="00787810" w:rsidP="00787810">
      <w:pPr>
        <w:autoSpaceDE w:val="0"/>
        <w:autoSpaceDN w:val="0"/>
        <w:adjustRightInd w:val="0"/>
        <w:spacing w:after="0" w:line="240" w:lineRule="auto"/>
        <w:rPr>
          <w:rFonts w:ascii="Arial" w:hAnsi="Arial" w:cs="Arial"/>
          <w:sz w:val="24"/>
          <w:szCs w:val="24"/>
        </w:rPr>
      </w:pPr>
    </w:p>
    <w:p w:rsidR="00787810" w:rsidRPr="00787810" w:rsidRDefault="00787810" w:rsidP="00787810">
      <w:pPr>
        <w:autoSpaceDE w:val="0"/>
        <w:autoSpaceDN w:val="0"/>
        <w:adjustRightInd w:val="0"/>
        <w:spacing w:after="0" w:line="240" w:lineRule="auto"/>
        <w:ind w:left="720"/>
        <w:rPr>
          <w:rFonts w:ascii="Arial" w:hAnsi="Arial" w:cs="Arial"/>
          <w:sz w:val="24"/>
          <w:szCs w:val="24"/>
        </w:rPr>
      </w:pPr>
      <w:r w:rsidRPr="00787810">
        <w:rPr>
          <w:rFonts w:ascii="Arial" w:hAnsi="Arial" w:cs="Arial"/>
          <w:sz w:val="24"/>
          <w:szCs w:val="24"/>
        </w:rPr>
        <w:t xml:space="preserve">“that unless institutions of this type are established, innocent people will continue to languish in jail.   </w:t>
      </w:r>
    </w:p>
    <w:p w:rsidR="00787810" w:rsidRPr="00787810" w:rsidRDefault="00787810" w:rsidP="00787810">
      <w:pPr>
        <w:autoSpaceDE w:val="0"/>
        <w:autoSpaceDN w:val="0"/>
        <w:adjustRightInd w:val="0"/>
        <w:spacing w:after="0" w:line="240" w:lineRule="auto"/>
        <w:rPr>
          <w:rFonts w:ascii="Arial" w:hAnsi="Arial" w:cs="Arial"/>
          <w:sz w:val="24"/>
          <w:szCs w:val="24"/>
        </w:rPr>
      </w:pPr>
    </w:p>
    <w:p w:rsidR="00AA5441" w:rsidRDefault="00AA5441" w:rsidP="00787810">
      <w:pPr>
        <w:autoSpaceDE w:val="0"/>
        <w:autoSpaceDN w:val="0"/>
        <w:adjustRightInd w:val="0"/>
        <w:spacing w:after="0" w:line="240" w:lineRule="auto"/>
        <w:rPr>
          <w:rFonts w:ascii="Arial" w:hAnsi="Arial" w:cs="Arial"/>
          <w:sz w:val="24"/>
          <w:szCs w:val="24"/>
        </w:rPr>
      </w:pPr>
      <w:r w:rsidRPr="00787810">
        <w:rPr>
          <w:rFonts w:ascii="Arial" w:eastAsia="Times New Roman" w:hAnsi="Arial" w:cs="Arial"/>
          <w:sz w:val="24"/>
          <w:szCs w:val="24"/>
          <w:lang w:eastAsia="en-AU"/>
        </w:rPr>
        <w:t xml:space="preserve">ABS figures to 30 June 2012 show that there were </w:t>
      </w:r>
      <w:r w:rsidRPr="00787810">
        <w:rPr>
          <w:rFonts w:ascii="Arial" w:hAnsi="Arial" w:cs="Arial"/>
          <w:sz w:val="24"/>
          <w:szCs w:val="24"/>
        </w:rPr>
        <w:t xml:space="preserve">29,383 prisoners in Australian prisons, an increase of 1% over the 2011 total.    Using past cases as a guide, </w:t>
      </w:r>
      <w:r w:rsidR="00DA06F0">
        <w:rPr>
          <w:rFonts w:ascii="Arial" w:hAnsi="Arial" w:cs="Arial"/>
          <w:sz w:val="24"/>
          <w:szCs w:val="24"/>
        </w:rPr>
        <w:t xml:space="preserve">there are many persons wrongly in prison </w:t>
      </w:r>
      <w:r w:rsidR="00375D11">
        <w:rPr>
          <w:rFonts w:ascii="Arial" w:hAnsi="Arial" w:cs="Arial"/>
          <w:sz w:val="24"/>
          <w:szCs w:val="24"/>
        </w:rPr>
        <w:t xml:space="preserve">in Australia </w:t>
      </w:r>
      <w:r w:rsidR="00DA06F0">
        <w:rPr>
          <w:rFonts w:ascii="Arial" w:hAnsi="Arial" w:cs="Arial"/>
          <w:sz w:val="24"/>
          <w:szCs w:val="24"/>
        </w:rPr>
        <w:t xml:space="preserve">today, </w:t>
      </w:r>
      <w:r w:rsidRPr="00787810">
        <w:rPr>
          <w:rFonts w:ascii="Arial" w:hAnsi="Arial" w:cs="Arial"/>
          <w:sz w:val="24"/>
          <w:szCs w:val="24"/>
        </w:rPr>
        <w:t xml:space="preserve">for </w:t>
      </w:r>
      <w:r w:rsidR="00DA06F0">
        <w:rPr>
          <w:rFonts w:ascii="Arial" w:hAnsi="Arial" w:cs="Arial"/>
          <w:sz w:val="24"/>
          <w:szCs w:val="24"/>
        </w:rPr>
        <w:t>whom</w:t>
      </w:r>
      <w:r w:rsidRPr="00787810">
        <w:rPr>
          <w:rFonts w:ascii="Arial" w:hAnsi="Arial" w:cs="Arial"/>
          <w:sz w:val="24"/>
          <w:szCs w:val="24"/>
        </w:rPr>
        <w:t xml:space="preserve"> the </w:t>
      </w:r>
      <w:r w:rsidR="004724F8" w:rsidRPr="00787810">
        <w:rPr>
          <w:rFonts w:ascii="Arial" w:hAnsi="Arial" w:cs="Arial"/>
          <w:sz w:val="24"/>
          <w:szCs w:val="24"/>
        </w:rPr>
        <w:t>possibility of exoneration i</w:t>
      </w:r>
      <w:r w:rsidRPr="00787810">
        <w:rPr>
          <w:rFonts w:ascii="Arial" w:hAnsi="Arial" w:cs="Arial"/>
          <w:sz w:val="24"/>
          <w:szCs w:val="24"/>
        </w:rPr>
        <w:t>s still years away</w:t>
      </w:r>
      <w:r w:rsidR="00EC13C4">
        <w:rPr>
          <w:rFonts w:ascii="Arial" w:hAnsi="Arial" w:cs="Arial"/>
          <w:sz w:val="24"/>
          <w:szCs w:val="24"/>
        </w:rPr>
        <w:t>, if ever</w:t>
      </w:r>
      <w:r w:rsidRPr="00787810">
        <w:rPr>
          <w:rFonts w:ascii="Arial" w:hAnsi="Arial" w:cs="Arial"/>
          <w:sz w:val="24"/>
          <w:szCs w:val="24"/>
        </w:rPr>
        <w:t>.</w:t>
      </w:r>
      <w:r>
        <w:rPr>
          <w:rFonts w:ascii="Arial" w:hAnsi="Arial" w:cs="Arial"/>
          <w:sz w:val="24"/>
          <w:szCs w:val="24"/>
        </w:rPr>
        <w:t xml:space="preserve">  </w:t>
      </w:r>
    </w:p>
    <w:p w:rsidR="00AA5441" w:rsidRDefault="00AA5441" w:rsidP="00AA5441">
      <w:pPr>
        <w:shd w:val="clear" w:color="auto" w:fill="FFFFFF"/>
        <w:spacing w:before="180" w:after="180" w:line="240" w:lineRule="auto"/>
        <w:rPr>
          <w:rFonts w:ascii="Arial" w:hAnsi="Arial" w:cs="Arial"/>
          <w:sz w:val="24"/>
          <w:szCs w:val="24"/>
        </w:rPr>
      </w:pPr>
      <w:r w:rsidRPr="00867F96">
        <w:rPr>
          <w:rFonts w:ascii="Arial" w:hAnsi="Arial" w:cs="Arial"/>
          <w:sz w:val="24"/>
          <w:szCs w:val="24"/>
        </w:rPr>
        <w:t xml:space="preserve">The </w:t>
      </w:r>
      <w:r>
        <w:rPr>
          <w:rFonts w:ascii="Arial" w:hAnsi="Arial" w:cs="Arial"/>
          <w:sz w:val="24"/>
          <w:szCs w:val="24"/>
        </w:rPr>
        <w:t xml:space="preserve">direct </w:t>
      </w:r>
      <w:r w:rsidR="00657AEA" w:rsidRPr="00867F96">
        <w:rPr>
          <w:rFonts w:ascii="Arial" w:hAnsi="Arial" w:cs="Arial"/>
          <w:sz w:val="24"/>
          <w:szCs w:val="24"/>
        </w:rPr>
        <w:t>costs of the imprisonment to the individual and to the families directly affected have</w:t>
      </w:r>
      <w:r w:rsidRPr="00867F96">
        <w:rPr>
          <w:rFonts w:ascii="Arial" w:hAnsi="Arial" w:cs="Arial"/>
          <w:sz w:val="24"/>
          <w:szCs w:val="24"/>
        </w:rPr>
        <w:t xml:space="preserve"> not, as far as is known, been costed.   In addition, the costs to the community (including the costs to the community of the continued criminal presence of those who actually committed the offence for which the prisoner was wrongly convicted, and the costs to the community of a reduced  lack of confidence in the justice system) are also not known</w:t>
      </w:r>
      <w:r>
        <w:rPr>
          <w:rFonts w:ascii="Arial" w:hAnsi="Arial" w:cs="Arial"/>
          <w:sz w:val="24"/>
          <w:szCs w:val="24"/>
        </w:rPr>
        <w:t xml:space="preserve">, nor is there any </w:t>
      </w:r>
      <w:r w:rsidR="00657AEA">
        <w:rPr>
          <w:rFonts w:ascii="Arial" w:hAnsi="Arial" w:cs="Arial"/>
          <w:sz w:val="24"/>
          <w:szCs w:val="24"/>
        </w:rPr>
        <w:t>Australian</w:t>
      </w:r>
      <w:r>
        <w:rPr>
          <w:rFonts w:ascii="Arial" w:hAnsi="Arial" w:cs="Arial"/>
          <w:sz w:val="24"/>
          <w:szCs w:val="24"/>
        </w:rPr>
        <w:t xml:space="preserve"> economic modelling of same.  </w:t>
      </w:r>
    </w:p>
    <w:p w:rsidR="00AA5441" w:rsidRPr="00867F96" w:rsidRDefault="00AA5441" w:rsidP="00AA5441">
      <w:pPr>
        <w:shd w:val="clear" w:color="auto" w:fill="FFFFFF"/>
        <w:spacing w:before="180" w:after="180" w:line="240" w:lineRule="auto"/>
        <w:rPr>
          <w:rFonts w:ascii="Arial" w:eastAsia="Times New Roman" w:hAnsi="Arial" w:cs="Arial"/>
          <w:color w:val="222222"/>
          <w:sz w:val="24"/>
          <w:szCs w:val="24"/>
          <w:lang w:val="en-US" w:eastAsia="en-AU"/>
        </w:rPr>
      </w:pPr>
      <w:r>
        <w:rPr>
          <w:rFonts w:ascii="Arial" w:hAnsi="Arial" w:cs="Arial"/>
          <w:sz w:val="24"/>
          <w:szCs w:val="24"/>
        </w:rPr>
        <w:t>Costs to the Australian h</w:t>
      </w:r>
      <w:r w:rsidRPr="00867F96">
        <w:rPr>
          <w:rFonts w:ascii="Arial" w:hAnsi="Arial" w:cs="Arial"/>
          <w:sz w:val="24"/>
          <w:szCs w:val="24"/>
        </w:rPr>
        <w:t xml:space="preserve">ealth </w:t>
      </w:r>
      <w:r>
        <w:rPr>
          <w:rFonts w:ascii="Arial" w:hAnsi="Arial" w:cs="Arial"/>
          <w:sz w:val="24"/>
          <w:szCs w:val="24"/>
        </w:rPr>
        <w:t xml:space="preserve">system of </w:t>
      </w:r>
      <w:r w:rsidRPr="00867F96">
        <w:rPr>
          <w:rFonts w:ascii="Arial" w:hAnsi="Arial" w:cs="Arial"/>
          <w:sz w:val="24"/>
          <w:szCs w:val="24"/>
        </w:rPr>
        <w:t xml:space="preserve">wrongful conviction are also an issue.  </w:t>
      </w:r>
      <w:r w:rsidRPr="00867F96">
        <w:rPr>
          <w:rFonts w:ascii="Arial" w:eastAsia="Times New Roman" w:hAnsi="Arial" w:cs="Arial"/>
          <w:color w:val="222222"/>
          <w:sz w:val="24"/>
          <w:szCs w:val="24"/>
          <w:lang w:val="en-US" w:eastAsia="en-AU"/>
        </w:rPr>
        <w:t xml:space="preserve">Post wrongful conviction counseling is, to my knowledge never offered by the State, which invariably excretes the wrongfully convicted from the prison system, together with all his/her mental instabilities, to fester in the community. </w:t>
      </w:r>
    </w:p>
    <w:p w:rsidR="00AA5441" w:rsidRPr="00867F96" w:rsidRDefault="00AA5441" w:rsidP="00AA5441">
      <w:pPr>
        <w:shd w:val="clear" w:color="auto" w:fill="FFFFFF"/>
        <w:spacing w:before="180" w:after="180" w:line="240" w:lineRule="auto"/>
        <w:rPr>
          <w:rFonts w:ascii="Arial" w:eastAsia="Times New Roman" w:hAnsi="Arial" w:cs="Arial"/>
          <w:color w:val="222222"/>
          <w:sz w:val="24"/>
          <w:szCs w:val="24"/>
          <w:lang w:val="en-US" w:eastAsia="en-AU"/>
        </w:rPr>
      </w:pPr>
      <w:proofErr w:type="spellStart"/>
      <w:r w:rsidRPr="00867F96">
        <w:rPr>
          <w:rFonts w:ascii="Arial" w:eastAsia="Times New Roman" w:hAnsi="Arial" w:cs="Arial"/>
          <w:color w:val="222222"/>
          <w:sz w:val="24"/>
          <w:szCs w:val="24"/>
          <w:lang w:val="en-US" w:eastAsia="en-AU"/>
        </w:rPr>
        <w:t>Hoel</w:t>
      </w:r>
      <w:proofErr w:type="spellEnd"/>
      <w:r w:rsidRPr="00867F96">
        <w:rPr>
          <w:rFonts w:ascii="Arial" w:eastAsia="Times New Roman" w:hAnsi="Arial" w:cs="Arial"/>
          <w:color w:val="222222"/>
          <w:sz w:val="24"/>
          <w:szCs w:val="24"/>
          <w:lang w:val="en-US" w:eastAsia="en-AU"/>
        </w:rPr>
        <w:t xml:space="preserve"> argues that there are also emotional costs to prisoners and their families, which are invariably shifted to the Australian health sector.  </w:t>
      </w:r>
    </w:p>
    <w:p w:rsidR="00AA5441" w:rsidRPr="00867F96" w:rsidRDefault="00AA5441" w:rsidP="00AA5441">
      <w:pPr>
        <w:shd w:val="clear" w:color="auto" w:fill="FFFFFF"/>
        <w:spacing w:before="180" w:after="180" w:line="240" w:lineRule="auto"/>
        <w:ind w:left="720"/>
        <w:rPr>
          <w:rFonts w:ascii="Arial" w:eastAsia="Times New Roman" w:hAnsi="Arial" w:cs="Arial"/>
          <w:color w:val="222222"/>
          <w:sz w:val="24"/>
          <w:szCs w:val="24"/>
          <w:lang w:eastAsia="en-AU"/>
        </w:rPr>
      </w:pPr>
      <w:r w:rsidRPr="00867F96">
        <w:rPr>
          <w:rFonts w:ascii="Arial" w:eastAsia="Times New Roman" w:hAnsi="Arial" w:cs="Arial"/>
          <w:color w:val="222222"/>
          <w:sz w:val="24"/>
          <w:szCs w:val="24"/>
          <w:lang w:val="en-US" w:eastAsia="en-AU"/>
        </w:rPr>
        <w:t xml:space="preserve">"Wrongfully convicted people may experience psychiatric and emotional effects from the conviction and subsequent imprisonment. They undergo enduring personality changes similar to that experienced by people suffering a catastrophic experience. They often exhibit serious psychiatric morbidity and display symptoms of disorders (Grounds 2004). </w:t>
      </w:r>
    </w:p>
    <w:p w:rsidR="00AA5441" w:rsidRPr="00867F96" w:rsidRDefault="00AA5441" w:rsidP="00AA5441">
      <w:pPr>
        <w:shd w:val="clear" w:color="auto" w:fill="FFFFFF"/>
        <w:spacing w:before="180" w:after="180" w:line="240" w:lineRule="auto"/>
        <w:ind w:left="720"/>
        <w:rPr>
          <w:rFonts w:ascii="Arial" w:eastAsia="Times New Roman" w:hAnsi="Arial" w:cs="Arial"/>
          <w:color w:val="222222"/>
          <w:sz w:val="24"/>
          <w:szCs w:val="24"/>
          <w:lang w:eastAsia="en-AU"/>
        </w:rPr>
      </w:pPr>
      <w:r w:rsidRPr="00867F96">
        <w:rPr>
          <w:rFonts w:ascii="Arial" w:eastAsia="Times New Roman" w:hAnsi="Arial" w:cs="Arial"/>
          <w:color w:val="222222"/>
          <w:sz w:val="24"/>
          <w:szCs w:val="24"/>
          <w:lang w:val="en-US" w:eastAsia="en-AU"/>
        </w:rPr>
        <w:t xml:space="preserve">"Wrongfully convicted people may also suffer ongoing emotional effects from the conviction and the disengagement from society that it brings. They often exhibit feelings of bitterness, loss, threat, paranoia and hopelessness.  Such prisoners lose basic emotional coping skills, making it very difficult for them to adapt to life "  </w:t>
      </w:r>
      <w:r w:rsidRPr="00867F96">
        <w:rPr>
          <w:rStyle w:val="FootnoteReference"/>
          <w:rFonts w:ascii="Arial" w:eastAsia="Times New Roman" w:hAnsi="Arial" w:cs="Arial"/>
          <w:color w:val="222222"/>
          <w:sz w:val="24"/>
          <w:szCs w:val="24"/>
          <w:lang w:val="en-US" w:eastAsia="en-AU"/>
        </w:rPr>
        <w:footnoteReference w:id="11"/>
      </w:r>
    </w:p>
    <w:p w:rsidR="00AA5441" w:rsidRPr="00867F96" w:rsidRDefault="00AA5441" w:rsidP="00AA5441">
      <w:pPr>
        <w:rPr>
          <w:rFonts w:ascii="Arial" w:hAnsi="Arial" w:cs="Arial"/>
          <w:sz w:val="24"/>
          <w:szCs w:val="24"/>
        </w:rPr>
      </w:pPr>
      <w:r w:rsidRPr="00867F96">
        <w:rPr>
          <w:rFonts w:ascii="Arial" w:hAnsi="Arial" w:cs="Arial"/>
          <w:sz w:val="24"/>
          <w:szCs w:val="24"/>
        </w:rPr>
        <w:t xml:space="preserve">The one fact that is known is that the respective Australian government justice systems, for the most part, simply pass the whole of the burden (financial, health and social) of their failures onto the wrongly convicted </w:t>
      </w:r>
      <w:r>
        <w:rPr>
          <w:rFonts w:ascii="Arial" w:hAnsi="Arial" w:cs="Arial"/>
          <w:sz w:val="24"/>
          <w:szCs w:val="24"/>
        </w:rPr>
        <w:t xml:space="preserve">person </w:t>
      </w:r>
      <w:r w:rsidRPr="00867F96">
        <w:rPr>
          <w:rFonts w:ascii="Arial" w:hAnsi="Arial" w:cs="Arial"/>
          <w:sz w:val="24"/>
          <w:szCs w:val="24"/>
        </w:rPr>
        <w:t>and their families.    It is a massive exercise in cost shifting from those who are extraordinarily well resourced to those who are unable to access justice</w:t>
      </w:r>
      <w:r>
        <w:rPr>
          <w:rFonts w:ascii="Arial" w:hAnsi="Arial" w:cs="Arial"/>
          <w:sz w:val="24"/>
          <w:szCs w:val="24"/>
        </w:rPr>
        <w:t xml:space="preserve">.  Kaiser argues that all citizens have “a profound right not to be convicted of crimes which they are innocent”.  He says: </w:t>
      </w:r>
    </w:p>
    <w:p w:rsidR="00AA5441" w:rsidRPr="00867F96" w:rsidRDefault="00AA5441" w:rsidP="00AA5441">
      <w:pPr>
        <w:rPr>
          <w:rFonts w:ascii="Arial" w:hAnsi="Arial" w:cs="Arial"/>
          <w:sz w:val="24"/>
          <w:szCs w:val="24"/>
        </w:rPr>
      </w:pPr>
      <w:r w:rsidRPr="00867F96">
        <w:rPr>
          <w:rFonts w:ascii="Arial" w:hAnsi="Arial" w:cs="Arial"/>
          <w:noProof/>
          <w:sz w:val="24"/>
          <w:szCs w:val="24"/>
          <w:lang w:eastAsia="en-AU"/>
        </w:rPr>
        <w:lastRenderedPageBreak/>
        <w:drawing>
          <wp:inline distT="0" distB="0" distL="0" distR="0" wp14:anchorId="525DD40D" wp14:editId="749CCB50">
            <wp:extent cx="427514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9649"/>
                    <a:stretch/>
                  </pic:blipFill>
                  <pic:spPr bwMode="auto">
                    <a:xfrm>
                      <a:off x="0" y="0"/>
                      <a:ext cx="4275140" cy="1095375"/>
                    </a:xfrm>
                    <a:prstGeom prst="rect">
                      <a:avLst/>
                    </a:prstGeom>
                    <a:noFill/>
                    <a:ln>
                      <a:noFill/>
                    </a:ln>
                    <a:extLst>
                      <a:ext uri="{53640926-AAD7-44D8-BBD7-CCE9431645EC}">
                        <a14:shadowObscured xmlns:a14="http://schemas.microsoft.com/office/drawing/2010/main"/>
                      </a:ext>
                    </a:extLst>
                  </pic:spPr>
                </pic:pic>
              </a:graphicData>
            </a:graphic>
          </wp:inline>
        </w:drawing>
      </w:r>
    </w:p>
    <w:p w:rsidR="00AA5441" w:rsidRPr="00867F96" w:rsidRDefault="00AA5441" w:rsidP="00AA5441">
      <w:pPr>
        <w:rPr>
          <w:rFonts w:ascii="Arial" w:eastAsia="Times New Roman" w:hAnsi="Arial" w:cs="Arial"/>
          <w:sz w:val="24"/>
          <w:szCs w:val="24"/>
          <w:lang w:eastAsia="en-AU"/>
        </w:rPr>
      </w:pPr>
      <w:r>
        <w:rPr>
          <w:rFonts w:ascii="Arial" w:eastAsia="Times New Roman" w:hAnsi="Arial" w:cs="Arial"/>
          <w:sz w:val="24"/>
          <w:szCs w:val="24"/>
          <w:lang w:eastAsia="en-AU"/>
        </w:rPr>
        <w:t xml:space="preserve">Kaiser goes on to say </w:t>
      </w:r>
      <w:r w:rsidRPr="00867F96">
        <w:rPr>
          <w:rFonts w:ascii="Arial" w:eastAsia="Times New Roman" w:hAnsi="Arial" w:cs="Arial"/>
          <w:sz w:val="24"/>
          <w:szCs w:val="24"/>
          <w:lang w:eastAsia="en-AU"/>
        </w:rPr>
        <w:t xml:space="preserve">that a forceful public policy case can be mounted that reducing wrongful convictions will increase confidence in the criminal justice system, and that </w:t>
      </w:r>
      <w:r>
        <w:rPr>
          <w:rFonts w:ascii="Arial" w:eastAsia="Times New Roman" w:hAnsi="Arial" w:cs="Arial"/>
          <w:sz w:val="24"/>
          <w:szCs w:val="24"/>
          <w:lang w:eastAsia="en-AU"/>
        </w:rPr>
        <w:t>“</w:t>
      </w:r>
      <w:r w:rsidRPr="00371937">
        <w:rPr>
          <w:rFonts w:ascii="Arial" w:eastAsia="Times New Roman" w:hAnsi="Arial" w:cs="Arial"/>
          <w:sz w:val="24"/>
          <w:szCs w:val="24"/>
          <w:lang w:eastAsia="en-AU"/>
        </w:rPr>
        <w:t>p</w:t>
      </w:r>
      <w:r w:rsidRPr="00371937">
        <w:rPr>
          <w:rFonts w:ascii="Arial" w:hAnsi="Arial" w:cs="Arial"/>
          <w:sz w:val="24"/>
          <w:szCs w:val="24"/>
        </w:rPr>
        <w:t>ublic respect for the system may then be heightened by this admission of error and assumption of responsibility.”</w:t>
      </w:r>
      <w:r w:rsidRPr="00867F96">
        <w:rPr>
          <w:rFonts w:ascii="Arial" w:eastAsia="Times New Roman" w:hAnsi="Arial" w:cs="Arial"/>
          <w:sz w:val="24"/>
          <w:szCs w:val="24"/>
          <w:lang w:eastAsia="en-AU"/>
        </w:rPr>
        <w:t xml:space="preserve"> </w:t>
      </w:r>
      <w:r>
        <w:rPr>
          <w:rFonts w:ascii="Arial" w:eastAsia="Times New Roman" w:hAnsi="Arial" w:cs="Arial"/>
          <w:sz w:val="24"/>
          <w:szCs w:val="24"/>
          <w:lang w:eastAsia="en-AU"/>
        </w:rPr>
        <w:t xml:space="preserve">  He goes on to argue that </w:t>
      </w:r>
      <w:r w:rsidRPr="00867F96">
        <w:rPr>
          <w:rFonts w:ascii="Arial" w:eastAsia="Times New Roman" w:hAnsi="Arial" w:cs="Arial"/>
          <w:sz w:val="24"/>
          <w:szCs w:val="24"/>
          <w:lang w:eastAsia="en-AU"/>
        </w:rPr>
        <w:t>mak</w:t>
      </w:r>
      <w:r>
        <w:rPr>
          <w:rFonts w:ascii="Arial" w:eastAsia="Times New Roman" w:hAnsi="Arial" w:cs="Arial"/>
          <w:sz w:val="24"/>
          <w:szCs w:val="24"/>
          <w:lang w:eastAsia="en-AU"/>
        </w:rPr>
        <w:t>ing</w:t>
      </w:r>
      <w:r w:rsidRPr="00867F96">
        <w:rPr>
          <w:rFonts w:ascii="Arial" w:eastAsia="Times New Roman" w:hAnsi="Arial" w:cs="Arial"/>
          <w:sz w:val="24"/>
          <w:szCs w:val="24"/>
          <w:lang w:eastAsia="en-AU"/>
        </w:rPr>
        <w:t xml:space="preserve"> restitution according to accepted international standards</w:t>
      </w:r>
      <w:r>
        <w:rPr>
          <w:rFonts w:ascii="Arial" w:eastAsia="Times New Roman" w:hAnsi="Arial" w:cs="Arial"/>
          <w:sz w:val="24"/>
          <w:szCs w:val="24"/>
          <w:lang w:eastAsia="en-AU"/>
        </w:rPr>
        <w:t xml:space="preserve"> will </w:t>
      </w:r>
      <w:r w:rsidRPr="00867F96">
        <w:rPr>
          <w:rFonts w:ascii="Arial" w:eastAsia="Times New Roman" w:hAnsi="Arial" w:cs="Arial"/>
          <w:sz w:val="24"/>
          <w:szCs w:val="24"/>
          <w:lang w:eastAsia="en-AU"/>
        </w:rPr>
        <w:t>prevent persons in future from being wrongfully convicted</w:t>
      </w:r>
      <w:r>
        <w:rPr>
          <w:rFonts w:ascii="Arial" w:eastAsia="Times New Roman" w:hAnsi="Arial" w:cs="Arial"/>
          <w:sz w:val="24"/>
          <w:szCs w:val="24"/>
          <w:lang w:eastAsia="en-AU"/>
        </w:rPr>
        <w:t>, because</w:t>
      </w:r>
      <w:r w:rsidRPr="008C085B">
        <w:rPr>
          <w:rFonts w:ascii="Arial" w:eastAsia="Times New Roman" w:hAnsi="Arial" w:cs="Arial"/>
          <w:sz w:val="24"/>
          <w:szCs w:val="24"/>
          <w:lang w:eastAsia="en-AU"/>
        </w:rPr>
        <w:t xml:space="preserve"> </w:t>
      </w:r>
      <w:r w:rsidRPr="00867F96">
        <w:rPr>
          <w:rFonts w:ascii="Arial" w:eastAsia="Times New Roman" w:hAnsi="Arial" w:cs="Arial"/>
          <w:sz w:val="24"/>
          <w:szCs w:val="24"/>
          <w:lang w:eastAsia="en-AU"/>
        </w:rPr>
        <w:t>government</w:t>
      </w:r>
      <w:r>
        <w:rPr>
          <w:rFonts w:ascii="Arial" w:eastAsia="Times New Roman" w:hAnsi="Arial" w:cs="Arial"/>
          <w:sz w:val="24"/>
          <w:szCs w:val="24"/>
          <w:lang w:eastAsia="en-AU"/>
        </w:rPr>
        <w:t xml:space="preserve">s will be minded to </w:t>
      </w:r>
      <w:proofErr w:type="spellStart"/>
      <w:r>
        <w:rPr>
          <w:rFonts w:ascii="Arial" w:eastAsia="Times New Roman" w:hAnsi="Arial" w:cs="Arial"/>
          <w:sz w:val="24"/>
          <w:szCs w:val="24"/>
          <w:lang w:eastAsia="en-AU"/>
        </w:rPr>
        <w:t>minismise</w:t>
      </w:r>
      <w:proofErr w:type="spellEnd"/>
      <w:r>
        <w:rPr>
          <w:rFonts w:ascii="Arial" w:eastAsia="Times New Roman" w:hAnsi="Arial" w:cs="Arial"/>
          <w:sz w:val="24"/>
          <w:szCs w:val="24"/>
          <w:lang w:eastAsia="en-AU"/>
        </w:rPr>
        <w:t xml:space="preserve"> financial sanctions by  improving </w:t>
      </w:r>
      <w:r w:rsidRPr="00867F96">
        <w:rPr>
          <w:rFonts w:ascii="Arial" w:eastAsia="Times New Roman" w:hAnsi="Arial" w:cs="Arial"/>
          <w:sz w:val="24"/>
          <w:szCs w:val="24"/>
          <w:lang w:eastAsia="en-AU"/>
        </w:rPr>
        <w:t>accountability o</w:t>
      </w:r>
      <w:r>
        <w:rPr>
          <w:rFonts w:ascii="Arial" w:eastAsia="Times New Roman" w:hAnsi="Arial" w:cs="Arial"/>
          <w:sz w:val="24"/>
          <w:szCs w:val="24"/>
          <w:lang w:eastAsia="en-AU"/>
        </w:rPr>
        <w:t>f</w:t>
      </w:r>
      <w:r w:rsidRPr="00867F96">
        <w:rPr>
          <w:rFonts w:ascii="Arial" w:eastAsia="Times New Roman" w:hAnsi="Arial" w:cs="Arial"/>
          <w:sz w:val="24"/>
          <w:szCs w:val="24"/>
          <w:lang w:eastAsia="en-AU"/>
        </w:rPr>
        <w:t xml:space="preserve"> agencies </w:t>
      </w:r>
      <w:r>
        <w:rPr>
          <w:rFonts w:ascii="Arial" w:eastAsia="Times New Roman" w:hAnsi="Arial" w:cs="Arial"/>
          <w:sz w:val="24"/>
          <w:szCs w:val="24"/>
          <w:lang w:eastAsia="en-AU"/>
        </w:rPr>
        <w:t>and their</w:t>
      </w:r>
      <w:r w:rsidRPr="00867F96">
        <w:rPr>
          <w:rFonts w:ascii="Arial" w:eastAsia="Times New Roman" w:hAnsi="Arial" w:cs="Arial"/>
          <w:sz w:val="24"/>
          <w:szCs w:val="24"/>
          <w:lang w:eastAsia="en-AU"/>
        </w:rPr>
        <w:t xml:space="preserve"> processes</w:t>
      </w:r>
      <w:r>
        <w:rPr>
          <w:rFonts w:ascii="Arial" w:eastAsia="Times New Roman" w:hAnsi="Arial" w:cs="Arial"/>
          <w:sz w:val="24"/>
          <w:szCs w:val="24"/>
          <w:lang w:eastAsia="en-AU"/>
        </w:rPr>
        <w:t>.</w:t>
      </w:r>
      <w:r w:rsidRPr="00867F96">
        <w:rPr>
          <w:rFonts w:ascii="Arial" w:eastAsia="Times New Roman" w:hAnsi="Arial" w:cs="Arial"/>
          <w:sz w:val="24"/>
          <w:szCs w:val="24"/>
          <w:lang w:eastAsia="en-AU"/>
        </w:rPr>
        <w:t xml:space="preserve"> </w:t>
      </w:r>
    </w:p>
    <w:p w:rsidR="00AA5441" w:rsidRPr="00867F96" w:rsidRDefault="00AA5441" w:rsidP="00AA5441">
      <w:pPr>
        <w:rPr>
          <w:rFonts w:ascii="Arial" w:hAnsi="Arial" w:cs="Arial"/>
          <w:color w:val="000000"/>
          <w:sz w:val="24"/>
          <w:szCs w:val="24"/>
        </w:rPr>
      </w:pPr>
    </w:p>
    <w:p w:rsidR="00AA5441" w:rsidRDefault="00AA5441" w:rsidP="00AA5441">
      <w:pPr>
        <w:shd w:val="clear" w:color="auto" w:fill="FFFFFF"/>
        <w:spacing w:before="100" w:after="100"/>
        <w:ind w:right="945"/>
        <w:rPr>
          <w:rFonts w:ascii="Arial" w:eastAsia="Times New Roman" w:hAnsi="Arial" w:cs="Arial"/>
          <w:b/>
          <w:sz w:val="24"/>
          <w:szCs w:val="24"/>
          <w:lang w:eastAsia="en-AU"/>
        </w:rPr>
      </w:pPr>
      <w:r>
        <w:rPr>
          <w:rFonts w:ascii="Arial" w:eastAsia="Times New Roman" w:hAnsi="Arial" w:cs="Arial"/>
          <w:b/>
          <w:sz w:val="24"/>
          <w:szCs w:val="24"/>
          <w:lang w:eastAsia="en-AU"/>
        </w:rPr>
        <w:t>ACCEPTED INTERNATIONAL LAW PRACTICE AND RE</w:t>
      </w:r>
      <w:r w:rsidR="004724F8">
        <w:rPr>
          <w:rFonts w:ascii="Arial" w:eastAsia="Times New Roman" w:hAnsi="Arial" w:cs="Arial"/>
          <w:b/>
          <w:sz w:val="24"/>
          <w:szCs w:val="24"/>
          <w:lang w:eastAsia="en-AU"/>
        </w:rPr>
        <w:t>SP</w:t>
      </w:r>
      <w:r>
        <w:rPr>
          <w:rFonts w:ascii="Arial" w:eastAsia="Times New Roman" w:hAnsi="Arial" w:cs="Arial"/>
          <w:b/>
          <w:sz w:val="24"/>
          <w:szCs w:val="24"/>
          <w:lang w:eastAsia="en-AU"/>
        </w:rPr>
        <w:t>ONSIBILITES OF SIGNATORY STATES TO THE ICCPR</w:t>
      </w:r>
    </w:p>
    <w:p w:rsidR="00AA5441" w:rsidRPr="00867F96" w:rsidRDefault="00AA5441" w:rsidP="00AA5441">
      <w:pPr>
        <w:shd w:val="clear" w:color="auto" w:fill="FFFFFF"/>
        <w:spacing w:before="100" w:after="100"/>
        <w:ind w:right="945"/>
        <w:rPr>
          <w:rFonts w:ascii="Arial" w:eastAsia="Times New Roman" w:hAnsi="Arial" w:cs="Arial"/>
          <w:b/>
          <w:sz w:val="24"/>
          <w:szCs w:val="24"/>
          <w:lang w:eastAsia="en-AU"/>
        </w:rPr>
      </w:pPr>
      <w:r w:rsidRPr="00867F96">
        <w:rPr>
          <w:rFonts w:ascii="Arial" w:eastAsia="Times New Roman" w:hAnsi="Arial" w:cs="Arial"/>
          <w:b/>
          <w:sz w:val="24"/>
          <w:szCs w:val="24"/>
          <w:lang w:eastAsia="en-AU"/>
        </w:rPr>
        <w:t xml:space="preserve">Australia’s failure to comply with Accepted Standards of International Law - </w:t>
      </w:r>
      <w:r w:rsidRPr="00867F96">
        <w:rPr>
          <w:rFonts w:ascii="Arial" w:hAnsi="Arial" w:cs="Arial"/>
          <w:b/>
          <w:sz w:val="24"/>
          <w:szCs w:val="24"/>
        </w:rPr>
        <w:t xml:space="preserve">Australia's reservation to Article 14(6) of the ICCPR </w:t>
      </w:r>
    </w:p>
    <w:p w:rsidR="00AA5441" w:rsidRPr="003A6946" w:rsidRDefault="00AA5441" w:rsidP="00AA5441">
      <w:pPr>
        <w:pStyle w:val="BodyText"/>
        <w:tabs>
          <w:tab w:val="num" w:pos="3294"/>
        </w:tabs>
        <w:spacing w:line="240" w:lineRule="auto"/>
        <w:rPr>
          <w:rFonts w:ascii="Arial" w:hAnsi="Arial" w:cs="Arial"/>
          <w:b w:val="0"/>
          <w:szCs w:val="24"/>
          <w:lang w:val="en"/>
        </w:rPr>
      </w:pPr>
      <w:r w:rsidRPr="003A6946">
        <w:rPr>
          <w:rFonts w:ascii="Arial" w:hAnsi="Arial" w:cs="Arial"/>
          <w:b w:val="0"/>
          <w:color w:val="000000"/>
          <w:szCs w:val="24"/>
          <w:lang w:val="en-US" w:eastAsia="en-AU"/>
        </w:rPr>
        <w:t xml:space="preserve">The </w:t>
      </w:r>
      <w:r w:rsidRPr="003A6946">
        <w:rPr>
          <w:rFonts w:ascii="Arial" w:hAnsi="Arial" w:cs="Arial"/>
          <w:b w:val="0"/>
          <w:szCs w:val="24"/>
          <w:lang w:eastAsia="en-AU"/>
        </w:rPr>
        <w:t>International Covenant on Civil and Political Rights</w:t>
      </w:r>
      <w:r w:rsidRPr="003A6946">
        <w:rPr>
          <w:rFonts w:ascii="Arial" w:hAnsi="Arial" w:cs="Arial"/>
          <w:color w:val="000000"/>
          <w:szCs w:val="24"/>
          <w:lang w:val="en-US" w:eastAsia="en-AU"/>
        </w:rPr>
        <w:t xml:space="preserve"> (ICCPR)</w:t>
      </w:r>
      <w:r w:rsidRPr="003A6946">
        <w:rPr>
          <w:rFonts w:ascii="Arial" w:hAnsi="Arial" w:cs="Arial"/>
          <w:b w:val="0"/>
          <w:color w:val="000000"/>
          <w:szCs w:val="24"/>
          <w:lang w:val="en-US" w:eastAsia="en-AU"/>
        </w:rPr>
        <w:t xml:space="preserve"> provides for certain fundamental rights </w:t>
      </w:r>
      <w:r>
        <w:rPr>
          <w:rFonts w:ascii="Arial" w:hAnsi="Arial" w:cs="Arial"/>
          <w:b w:val="0"/>
          <w:color w:val="000000"/>
          <w:szCs w:val="24"/>
          <w:lang w:val="en-US" w:eastAsia="en-AU"/>
        </w:rPr>
        <w:t xml:space="preserve">in criminal cases </w:t>
      </w:r>
      <w:r w:rsidRPr="003A6946">
        <w:rPr>
          <w:rFonts w:ascii="Arial" w:hAnsi="Arial" w:cs="Arial"/>
          <w:b w:val="0"/>
          <w:color w:val="000000"/>
          <w:szCs w:val="24"/>
          <w:lang w:val="en-US" w:eastAsia="en-AU"/>
        </w:rPr>
        <w:t>to be provided by State Parties of signatory states for its citizens.  These include</w:t>
      </w:r>
      <w:r>
        <w:rPr>
          <w:rFonts w:ascii="Arial" w:hAnsi="Arial" w:cs="Arial"/>
          <w:b w:val="0"/>
          <w:color w:val="000000"/>
          <w:szCs w:val="24"/>
          <w:lang w:val="en-US" w:eastAsia="en-AU"/>
        </w:rPr>
        <w:t>:</w:t>
      </w:r>
      <w:r w:rsidRPr="003A6946">
        <w:rPr>
          <w:rFonts w:ascii="Arial" w:hAnsi="Arial" w:cs="Arial"/>
          <w:b w:val="0"/>
          <w:color w:val="000000"/>
          <w:szCs w:val="24"/>
          <w:lang w:val="en-US" w:eastAsia="en-AU"/>
        </w:rPr>
        <w:t xml:space="preserve"> </w:t>
      </w:r>
      <w:r w:rsidRPr="003A6946">
        <w:rPr>
          <w:rFonts w:ascii="Arial" w:hAnsi="Arial" w:cs="Arial"/>
          <w:b w:val="0"/>
          <w:szCs w:val="24"/>
          <w:lang w:val="en"/>
        </w:rPr>
        <w:t xml:space="preserve">the </w:t>
      </w:r>
      <w:hyperlink r:id="rId10" w:tooltip="Rights of the accused" w:history="1">
        <w:r w:rsidRPr="003A6946">
          <w:rPr>
            <w:rStyle w:val="Hyperlink"/>
            <w:rFonts w:ascii="Arial" w:eastAsiaTheme="minorEastAsia" w:hAnsi="Arial" w:cs="Arial"/>
            <w:b w:val="0"/>
            <w:szCs w:val="24"/>
            <w:lang w:val="en"/>
          </w:rPr>
          <w:t>rights of the accused</w:t>
        </w:r>
      </w:hyperlink>
      <w:r w:rsidRPr="003A6946">
        <w:rPr>
          <w:rStyle w:val="Hyperlink"/>
          <w:rFonts w:ascii="Arial" w:eastAsiaTheme="minorEastAsia" w:hAnsi="Arial" w:cs="Arial"/>
          <w:b w:val="0"/>
          <w:szCs w:val="24"/>
          <w:lang w:val="en"/>
        </w:rPr>
        <w:t>,</w:t>
      </w:r>
      <w:r w:rsidRPr="003A6946">
        <w:rPr>
          <w:rFonts w:ascii="Arial" w:hAnsi="Arial" w:cs="Arial"/>
          <w:b w:val="0"/>
          <w:szCs w:val="24"/>
          <w:lang w:val="en"/>
        </w:rPr>
        <w:t xml:space="preserve"> the </w:t>
      </w:r>
      <w:hyperlink r:id="rId11" w:tooltip="Right to a fair trial" w:history="1">
        <w:r w:rsidRPr="003A6946">
          <w:rPr>
            <w:rStyle w:val="Hyperlink"/>
            <w:rFonts w:ascii="Arial" w:eastAsiaTheme="minorEastAsia" w:hAnsi="Arial" w:cs="Arial"/>
            <w:b w:val="0"/>
            <w:szCs w:val="24"/>
            <w:lang w:val="en"/>
          </w:rPr>
          <w:t>right to a fair and speedy trial</w:t>
        </w:r>
      </w:hyperlink>
      <w:r w:rsidRPr="003A6946">
        <w:rPr>
          <w:rFonts w:ascii="Arial" w:hAnsi="Arial" w:cs="Arial"/>
          <w:b w:val="0"/>
          <w:szCs w:val="24"/>
          <w:lang w:val="en"/>
        </w:rPr>
        <w:t>, the p</w:t>
      </w:r>
      <w:hyperlink r:id="rId12" w:tooltip="Presumption of innocence" w:history="1">
        <w:r w:rsidRPr="003A6946">
          <w:rPr>
            <w:rStyle w:val="Hyperlink"/>
            <w:rFonts w:ascii="Arial" w:eastAsiaTheme="minorEastAsia" w:hAnsi="Arial" w:cs="Arial"/>
            <w:b w:val="0"/>
            <w:szCs w:val="24"/>
            <w:lang w:val="en"/>
          </w:rPr>
          <w:t xml:space="preserve"> </w:t>
        </w:r>
        <w:r>
          <w:rPr>
            <w:rStyle w:val="Hyperlink"/>
            <w:rFonts w:ascii="Arial" w:eastAsiaTheme="minorEastAsia" w:hAnsi="Arial" w:cs="Arial"/>
            <w:b w:val="0"/>
            <w:szCs w:val="24"/>
            <w:lang w:val="en"/>
          </w:rPr>
          <w:t xml:space="preserve">presumption </w:t>
        </w:r>
        <w:r w:rsidRPr="003A6946">
          <w:rPr>
            <w:rStyle w:val="Hyperlink"/>
            <w:rFonts w:ascii="Arial" w:eastAsiaTheme="minorEastAsia" w:hAnsi="Arial" w:cs="Arial"/>
            <w:b w:val="0"/>
            <w:szCs w:val="24"/>
            <w:lang w:val="en"/>
          </w:rPr>
          <w:t>of innocence</w:t>
        </w:r>
      </w:hyperlink>
      <w:r w:rsidRPr="003A6946">
        <w:rPr>
          <w:rFonts w:ascii="Arial" w:hAnsi="Arial" w:cs="Arial"/>
          <w:b w:val="0"/>
          <w:szCs w:val="24"/>
          <w:lang w:val="en"/>
        </w:rPr>
        <w:t xml:space="preserve">, the forbidding of </w:t>
      </w:r>
      <w:hyperlink r:id="rId13" w:tooltip="Double jeopardy" w:history="1">
        <w:r w:rsidRPr="003A6946">
          <w:rPr>
            <w:rStyle w:val="Hyperlink"/>
            <w:rFonts w:ascii="Arial" w:eastAsiaTheme="minorEastAsia" w:hAnsi="Arial" w:cs="Arial"/>
            <w:b w:val="0"/>
            <w:szCs w:val="24"/>
            <w:lang w:val="en"/>
          </w:rPr>
          <w:t>double jeopardy</w:t>
        </w:r>
      </w:hyperlink>
      <w:r w:rsidRPr="003A6946">
        <w:rPr>
          <w:rFonts w:ascii="Arial" w:hAnsi="Arial" w:cs="Arial"/>
          <w:b w:val="0"/>
          <w:szCs w:val="24"/>
          <w:lang w:val="en"/>
        </w:rPr>
        <w:t xml:space="preserve">, rights of appeal to a higher tribunal, </w:t>
      </w:r>
      <w:r>
        <w:rPr>
          <w:rFonts w:ascii="Arial" w:hAnsi="Arial" w:cs="Arial"/>
          <w:b w:val="0"/>
          <w:szCs w:val="24"/>
          <w:lang w:val="en"/>
        </w:rPr>
        <w:t xml:space="preserve">rights </w:t>
      </w:r>
      <w:r w:rsidRPr="003A6946">
        <w:rPr>
          <w:rFonts w:ascii="Arial" w:hAnsi="Arial" w:cs="Arial"/>
          <w:b w:val="0"/>
          <w:szCs w:val="24"/>
          <w:lang w:val="en"/>
        </w:rPr>
        <w:t xml:space="preserve">to legal representation, against </w:t>
      </w:r>
      <w:hyperlink r:id="rId14" w:tooltip="Self-incrimination" w:history="1">
        <w:r w:rsidRPr="003A6946">
          <w:rPr>
            <w:rStyle w:val="Hyperlink"/>
            <w:rFonts w:ascii="Arial" w:eastAsiaTheme="minorEastAsia" w:hAnsi="Arial" w:cs="Arial"/>
            <w:b w:val="0"/>
            <w:szCs w:val="24"/>
            <w:lang w:val="en"/>
          </w:rPr>
          <w:t>self-incrimination</w:t>
        </w:r>
      </w:hyperlink>
      <w:r w:rsidRPr="003A6946">
        <w:rPr>
          <w:rFonts w:ascii="Arial" w:hAnsi="Arial" w:cs="Arial"/>
          <w:b w:val="0"/>
          <w:szCs w:val="24"/>
          <w:lang w:val="en"/>
        </w:rPr>
        <w:t>,  and compensation for victims of m</w:t>
      </w:r>
      <w:hyperlink r:id="rId15" w:tooltip="Miscarriage of justice" w:history="1">
        <w:r w:rsidRPr="003A6946">
          <w:rPr>
            <w:rStyle w:val="Hyperlink"/>
            <w:rFonts w:ascii="Arial" w:eastAsiaTheme="minorEastAsia" w:hAnsi="Arial" w:cs="Arial"/>
            <w:b w:val="0"/>
            <w:szCs w:val="24"/>
            <w:lang w:val="en"/>
          </w:rPr>
          <w:t>iscarriages of justice</w:t>
        </w:r>
      </w:hyperlink>
      <w:r w:rsidRPr="003A6946">
        <w:rPr>
          <w:rStyle w:val="Hyperlink"/>
          <w:rFonts w:ascii="Arial" w:eastAsiaTheme="minorEastAsia" w:hAnsi="Arial" w:cs="Arial"/>
          <w:b w:val="0"/>
          <w:szCs w:val="24"/>
          <w:lang w:val="en"/>
        </w:rPr>
        <w:t xml:space="preserve">.  </w:t>
      </w:r>
      <w:r w:rsidRPr="003A6946">
        <w:rPr>
          <w:rFonts w:ascii="Arial" w:hAnsi="Arial" w:cs="Arial"/>
          <w:b w:val="0"/>
          <w:szCs w:val="24"/>
          <w:lang w:val="en"/>
        </w:rPr>
        <w:t xml:space="preserve"> </w:t>
      </w:r>
    </w:p>
    <w:p w:rsidR="00AA5441" w:rsidRPr="003A6946" w:rsidRDefault="00AA5441" w:rsidP="00AA5441">
      <w:pPr>
        <w:pStyle w:val="BodyText"/>
        <w:tabs>
          <w:tab w:val="num" w:pos="3294"/>
        </w:tabs>
        <w:spacing w:line="240" w:lineRule="auto"/>
        <w:rPr>
          <w:rFonts w:ascii="Arial" w:hAnsi="Arial" w:cs="Arial"/>
          <w:b w:val="0"/>
          <w:szCs w:val="24"/>
          <w:lang w:val="en"/>
        </w:rPr>
      </w:pPr>
    </w:p>
    <w:p w:rsidR="00AA5441" w:rsidRPr="003A6946" w:rsidRDefault="00AA5441" w:rsidP="00AA5441">
      <w:pPr>
        <w:pStyle w:val="BodyText"/>
        <w:tabs>
          <w:tab w:val="num" w:pos="3294"/>
        </w:tabs>
        <w:spacing w:line="240" w:lineRule="auto"/>
        <w:rPr>
          <w:rFonts w:ascii="Arial" w:hAnsi="Arial" w:cs="Arial"/>
          <w:b w:val="0"/>
          <w:color w:val="000000"/>
          <w:szCs w:val="24"/>
          <w:lang w:val="en-US"/>
        </w:rPr>
      </w:pPr>
      <w:r w:rsidRPr="003A6946">
        <w:rPr>
          <w:rFonts w:ascii="Arial" w:hAnsi="Arial" w:cs="Arial"/>
          <w:b w:val="0"/>
          <w:szCs w:val="24"/>
          <w:lang w:val="en"/>
        </w:rPr>
        <w:t xml:space="preserve">Of </w:t>
      </w:r>
      <w:r>
        <w:rPr>
          <w:rFonts w:ascii="Arial" w:hAnsi="Arial" w:cs="Arial"/>
          <w:b w:val="0"/>
          <w:szCs w:val="24"/>
          <w:lang w:val="en"/>
        </w:rPr>
        <w:t xml:space="preserve">all </w:t>
      </w:r>
      <w:r w:rsidRPr="003A6946">
        <w:rPr>
          <w:rFonts w:ascii="Arial" w:hAnsi="Arial" w:cs="Arial"/>
          <w:b w:val="0"/>
          <w:szCs w:val="24"/>
          <w:lang w:val="en"/>
        </w:rPr>
        <w:t xml:space="preserve">these fundamental rights, Australia as a </w:t>
      </w:r>
      <w:r w:rsidRPr="003A6946">
        <w:rPr>
          <w:rFonts w:ascii="Arial" w:hAnsi="Arial" w:cs="Arial"/>
          <w:b w:val="0"/>
          <w:color w:val="000000"/>
          <w:szCs w:val="24"/>
          <w:lang w:val="en-US"/>
        </w:rPr>
        <w:t xml:space="preserve">signatory state, </w:t>
      </w:r>
      <w:r w:rsidRPr="003A6946">
        <w:rPr>
          <w:rFonts w:ascii="Arial" w:hAnsi="Arial" w:cs="Arial"/>
          <w:b w:val="0"/>
          <w:szCs w:val="24"/>
          <w:lang w:val="en"/>
        </w:rPr>
        <w:t xml:space="preserve">has, </w:t>
      </w:r>
      <w:r>
        <w:rPr>
          <w:rFonts w:ascii="Arial" w:hAnsi="Arial" w:cs="Arial"/>
          <w:b w:val="0"/>
          <w:szCs w:val="24"/>
          <w:lang w:val="en"/>
        </w:rPr>
        <w:t>declined</w:t>
      </w:r>
      <w:r w:rsidRPr="003A6946">
        <w:rPr>
          <w:rFonts w:ascii="Arial" w:hAnsi="Arial" w:cs="Arial"/>
          <w:b w:val="0"/>
          <w:szCs w:val="24"/>
          <w:lang w:val="en"/>
        </w:rPr>
        <w:t xml:space="preserve"> to comply since 1983 with its </w:t>
      </w:r>
      <w:r w:rsidRPr="003A6946">
        <w:rPr>
          <w:rFonts w:ascii="Arial" w:hAnsi="Arial" w:cs="Arial"/>
          <w:b w:val="0"/>
          <w:color w:val="000000"/>
          <w:szCs w:val="24"/>
          <w:lang w:val="en-US"/>
        </w:rPr>
        <w:t xml:space="preserve">responsibility under international law to legislate to </w:t>
      </w:r>
      <w:r>
        <w:rPr>
          <w:rFonts w:ascii="Arial" w:hAnsi="Arial" w:cs="Arial"/>
          <w:b w:val="0"/>
          <w:color w:val="000000"/>
          <w:szCs w:val="24"/>
          <w:lang w:val="en-US"/>
        </w:rPr>
        <w:t xml:space="preserve">make laws under Article 14(6) </w:t>
      </w:r>
      <w:r w:rsidRPr="003A6946">
        <w:rPr>
          <w:rFonts w:ascii="Arial" w:hAnsi="Arial" w:cs="Arial"/>
          <w:b w:val="0"/>
          <w:color w:val="000000"/>
          <w:szCs w:val="24"/>
          <w:lang w:val="en-US"/>
        </w:rPr>
        <w:t>ICCPR</w:t>
      </w:r>
      <w:r w:rsidR="004724F8">
        <w:rPr>
          <w:rFonts w:ascii="Arial" w:hAnsi="Arial" w:cs="Arial"/>
          <w:b w:val="0"/>
          <w:color w:val="000000"/>
          <w:szCs w:val="24"/>
          <w:lang w:val="en-US"/>
        </w:rPr>
        <w:t xml:space="preserve">, that is, the </w:t>
      </w:r>
      <w:r>
        <w:rPr>
          <w:rFonts w:ascii="Arial" w:hAnsi="Arial" w:cs="Arial"/>
          <w:b w:val="0"/>
          <w:color w:val="000000"/>
          <w:szCs w:val="24"/>
          <w:lang w:val="en-US"/>
        </w:rPr>
        <w:t xml:space="preserve">responsibility to </w:t>
      </w:r>
      <w:r w:rsidRPr="003A6946">
        <w:rPr>
          <w:rFonts w:ascii="Arial" w:hAnsi="Arial" w:cs="Arial"/>
          <w:b w:val="0"/>
          <w:color w:val="000000"/>
          <w:szCs w:val="24"/>
          <w:lang w:val="en-US"/>
        </w:rPr>
        <w:t>compensate victims of wrongful imprisonment</w:t>
      </w:r>
      <w:r>
        <w:rPr>
          <w:rFonts w:ascii="Arial" w:hAnsi="Arial" w:cs="Arial"/>
          <w:b w:val="0"/>
          <w:color w:val="000000"/>
          <w:szCs w:val="24"/>
          <w:lang w:val="en-US"/>
        </w:rPr>
        <w:t>.</w:t>
      </w:r>
      <w:r w:rsidRPr="003A6946">
        <w:rPr>
          <w:rFonts w:ascii="Arial" w:hAnsi="Arial" w:cs="Arial"/>
          <w:b w:val="0"/>
          <w:color w:val="000000"/>
          <w:szCs w:val="24"/>
          <w:lang w:val="en-US"/>
        </w:rPr>
        <w:t xml:space="preserve"> </w:t>
      </w:r>
    </w:p>
    <w:p w:rsidR="00AA5441" w:rsidRPr="00867F96" w:rsidRDefault="00AA5441" w:rsidP="00AA5441">
      <w:pPr>
        <w:rPr>
          <w:rFonts w:ascii="Arial" w:hAnsi="Arial" w:cs="Arial"/>
          <w:bCs/>
          <w:sz w:val="24"/>
          <w:szCs w:val="24"/>
        </w:rPr>
      </w:pPr>
    </w:p>
    <w:p w:rsidR="00AA5441" w:rsidRPr="00867F96" w:rsidRDefault="00AA5441" w:rsidP="00AA5441">
      <w:pPr>
        <w:rPr>
          <w:rFonts w:ascii="Arial" w:hAnsi="Arial" w:cs="Arial"/>
          <w:sz w:val="24"/>
          <w:szCs w:val="24"/>
        </w:rPr>
      </w:pPr>
      <w:r w:rsidRPr="00867F96">
        <w:rPr>
          <w:rFonts w:ascii="Arial" w:hAnsi="Arial" w:cs="Arial"/>
          <w:sz w:val="24"/>
          <w:szCs w:val="24"/>
        </w:rPr>
        <w:t xml:space="preserve">Article 14(6) of the ICCPR provides: </w:t>
      </w:r>
    </w:p>
    <w:p w:rsidR="00AA5441" w:rsidRPr="00867F96" w:rsidRDefault="00AA5441" w:rsidP="00AA5441">
      <w:pPr>
        <w:ind w:left="720"/>
        <w:rPr>
          <w:rFonts w:ascii="Arial" w:hAnsi="Arial" w:cs="Arial"/>
          <w:sz w:val="24"/>
          <w:szCs w:val="24"/>
        </w:rPr>
      </w:pPr>
      <w:r w:rsidRPr="00867F96">
        <w:rPr>
          <w:rFonts w:ascii="Arial" w:hAnsi="Arial" w:cs="Arial"/>
          <w:sz w:val="24"/>
          <w:szCs w:val="24"/>
        </w:rPr>
        <w:t xml:space="preserve">"When a person has by a final decision been convicted of a criminal offence and when subsequently his conviction has been reversed or he has been pardoned on the ground that a new or newly discovered fact shows conclusively that there has been a miscarriage of justice, the person who has suffered punishment as a result of such conviction shall be compensated according to law." </w:t>
      </w:r>
    </w:p>
    <w:p w:rsidR="00AA5441" w:rsidRPr="00867F96" w:rsidRDefault="00AA5441" w:rsidP="00AA5441">
      <w:pPr>
        <w:pStyle w:val="BodyText"/>
        <w:spacing w:line="240" w:lineRule="auto"/>
        <w:jc w:val="left"/>
        <w:rPr>
          <w:rFonts w:ascii="Arial" w:hAnsi="Arial" w:cs="Arial"/>
          <w:b w:val="0"/>
          <w:color w:val="000000"/>
          <w:szCs w:val="24"/>
          <w:lang w:val="en-US" w:eastAsia="en-AU"/>
        </w:rPr>
      </w:pPr>
      <w:r w:rsidRPr="003A6946">
        <w:rPr>
          <w:rFonts w:ascii="Arial" w:hAnsi="Arial" w:cs="Arial"/>
          <w:b w:val="0"/>
          <w:bCs w:val="0"/>
          <w:szCs w:val="24"/>
        </w:rPr>
        <w:t xml:space="preserve">The avoidance of </w:t>
      </w:r>
      <w:r>
        <w:rPr>
          <w:rFonts w:ascii="Arial" w:hAnsi="Arial" w:cs="Arial"/>
          <w:b w:val="0"/>
          <w:bCs w:val="0"/>
          <w:szCs w:val="24"/>
        </w:rPr>
        <w:t xml:space="preserve">Australia’s </w:t>
      </w:r>
      <w:r w:rsidRPr="003A6946">
        <w:rPr>
          <w:rFonts w:ascii="Arial" w:hAnsi="Arial" w:cs="Arial"/>
          <w:b w:val="0"/>
          <w:bCs w:val="0"/>
          <w:szCs w:val="24"/>
        </w:rPr>
        <w:t xml:space="preserve">responsibility under international law has been accomplished by </w:t>
      </w:r>
      <w:r>
        <w:rPr>
          <w:rFonts w:ascii="Arial" w:hAnsi="Arial" w:cs="Arial"/>
          <w:b w:val="0"/>
          <w:bCs w:val="0"/>
          <w:szCs w:val="24"/>
        </w:rPr>
        <w:t xml:space="preserve">the lodgement of </w:t>
      </w:r>
      <w:r w:rsidRPr="003A6946">
        <w:rPr>
          <w:rFonts w:ascii="Arial" w:hAnsi="Arial" w:cs="Arial"/>
          <w:b w:val="0"/>
          <w:bCs w:val="0"/>
          <w:szCs w:val="24"/>
        </w:rPr>
        <w:t>a reservation to Article 14(6).</w:t>
      </w:r>
      <w:r w:rsidRPr="00867F96">
        <w:rPr>
          <w:rFonts w:ascii="Arial" w:hAnsi="Arial" w:cs="Arial"/>
          <w:bCs w:val="0"/>
          <w:szCs w:val="24"/>
        </w:rPr>
        <w:t xml:space="preserve">  </w:t>
      </w:r>
      <w:r w:rsidRPr="00867F96">
        <w:rPr>
          <w:rFonts w:ascii="Arial" w:hAnsi="Arial" w:cs="Arial"/>
          <w:b w:val="0"/>
          <w:color w:val="000000"/>
          <w:szCs w:val="24"/>
          <w:lang w:val="en-US" w:eastAsia="en-AU"/>
        </w:rPr>
        <w:t>Australia’s reservation is as follows:</w:t>
      </w:r>
    </w:p>
    <w:p w:rsidR="00AA5441" w:rsidRPr="00867F96" w:rsidRDefault="00AA5441" w:rsidP="00AA5441">
      <w:pPr>
        <w:pStyle w:val="BodyText"/>
        <w:spacing w:line="240" w:lineRule="auto"/>
        <w:jc w:val="left"/>
        <w:rPr>
          <w:rFonts w:ascii="Arial" w:hAnsi="Arial" w:cs="Arial"/>
          <w:b w:val="0"/>
          <w:color w:val="000000"/>
          <w:szCs w:val="24"/>
          <w:lang w:val="en-US" w:eastAsia="en-AU"/>
        </w:rPr>
      </w:pPr>
    </w:p>
    <w:p w:rsidR="00AA5441" w:rsidRPr="003A6946" w:rsidRDefault="00AA5441" w:rsidP="00AA5441">
      <w:pPr>
        <w:pStyle w:val="BodyText"/>
        <w:spacing w:line="240" w:lineRule="auto"/>
        <w:ind w:left="720"/>
        <w:jc w:val="left"/>
        <w:rPr>
          <w:rFonts w:ascii="Arial" w:hAnsi="Arial" w:cs="Arial"/>
          <w:b w:val="0"/>
          <w:color w:val="222222"/>
          <w:szCs w:val="24"/>
          <w:lang w:val="en" w:eastAsia="en-AU"/>
        </w:rPr>
      </w:pPr>
      <w:r>
        <w:rPr>
          <w:rFonts w:ascii="Arial" w:hAnsi="Arial" w:cs="Arial"/>
          <w:b w:val="0"/>
          <w:color w:val="222222"/>
          <w:szCs w:val="24"/>
          <w:lang w:val="en" w:eastAsia="en-AU"/>
        </w:rPr>
        <w:lastRenderedPageBreak/>
        <w:t>“</w:t>
      </w:r>
      <w:r w:rsidRPr="003A6946">
        <w:rPr>
          <w:rFonts w:ascii="Arial" w:hAnsi="Arial" w:cs="Arial"/>
          <w:b w:val="0"/>
          <w:color w:val="222222"/>
          <w:szCs w:val="24"/>
          <w:lang w:val="en" w:eastAsia="en-AU"/>
        </w:rPr>
        <w:t>The provision of compensation for miscarriage of justice in the circumstances contemplated in paragraph 6 of article 14 may be by administrative procedures rather than pursuant to specific legal provision.</w:t>
      </w:r>
      <w:r>
        <w:rPr>
          <w:rFonts w:ascii="Arial" w:hAnsi="Arial" w:cs="Arial"/>
          <w:b w:val="0"/>
          <w:color w:val="222222"/>
          <w:szCs w:val="24"/>
          <w:lang w:val="en" w:eastAsia="en-AU"/>
        </w:rPr>
        <w:t>”</w:t>
      </w:r>
    </w:p>
    <w:p w:rsidR="00AA5441" w:rsidRPr="00867F96" w:rsidRDefault="00AA5441" w:rsidP="00AA5441">
      <w:pPr>
        <w:pStyle w:val="BodyText"/>
        <w:spacing w:line="240" w:lineRule="auto"/>
        <w:jc w:val="left"/>
        <w:rPr>
          <w:rFonts w:ascii="Arial" w:hAnsi="Arial" w:cs="Arial"/>
          <w:b w:val="0"/>
          <w:color w:val="000000"/>
          <w:szCs w:val="24"/>
          <w:lang w:val="en-US" w:eastAsia="en-AU"/>
        </w:rPr>
      </w:pPr>
    </w:p>
    <w:p w:rsidR="00AA5441" w:rsidRPr="00867F96" w:rsidRDefault="00AA5441" w:rsidP="00AA5441">
      <w:pPr>
        <w:rPr>
          <w:rFonts w:ascii="Arial" w:eastAsia="Times New Roman" w:hAnsi="Arial" w:cs="Arial"/>
          <w:sz w:val="24"/>
          <w:szCs w:val="24"/>
          <w:lang w:eastAsia="en-AU"/>
        </w:rPr>
      </w:pPr>
      <w:r w:rsidRPr="00867F96">
        <w:rPr>
          <w:rFonts w:ascii="Arial" w:eastAsia="Times New Roman" w:hAnsi="Arial" w:cs="Arial"/>
          <w:sz w:val="24"/>
          <w:szCs w:val="24"/>
          <w:lang w:eastAsia="en-AU"/>
        </w:rPr>
        <w:t xml:space="preserve">The existence of Australia’s reservation has been repeatedly criticised by the UN itself.  At its ninety-fifth session in Geneva in 2009, the United Nations Human Rights Committee, in its concluding remarks, once again criticised Australia’s human rights record in relation to restitution for persons wrongly convicted. The Committee regretted that Australia has not withdrawn its reservation to Article 14(6) of the ICCPR, and should withdraw it. The UN Committee stated: </w:t>
      </w:r>
    </w:p>
    <w:p w:rsidR="00AA5441" w:rsidRPr="00867F96" w:rsidRDefault="00AA5441" w:rsidP="00AA5441">
      <w:pPr>
        <w:spacing w:before="100" w:beforeAutospacing="1" w:after="100" w:afterAutospacing="1"/>
        <w:ind w:left="720"/>
        <w:rPr>
          <w:rFonts w:ascii="Arial" w:eastAsia="Times New Roman" w:hAnsi="Arial" w:cs="Arial"/>
          <w:sz w:val="24"/>
          <w:szCs w:val="24"/>
          <w:lang w:eastAsia="en-AU"/>
        </w:rPr>
      </w:pPr>
      <w:r w:rsidRPr="00867F96">
        <w:rPr>
          <w:rFonts w:ascii="Arial" w:eastAsia="Times New Roman" w:hAnsi="Arial" w:cs="Arial"/>
          <w:sz w:val="24"/>
          <w:szCs w:val="24"/>
          <w:lang w:eastAsia="en-AU"/>
        </w:rPr>
        <w:t xml:space="preserve">"While taking note of the State party’s explanations, the Committee regrets that it has not withdrawn any of its reservations entered upon ratification of the Covenant. </w:t>
      </w:r>
      <w:r w:rsidRPr="00867F96">
        <w:rPr>
          <w:rFonts w:ascii="Arial" w:eastAsia="Times New Roman" w:hAnsi="Arial" w:cs="Arial"/>
          <w:bCs/>
          <w:sz w:val="24"/>
          <w:szCs w:val="24"/>
          <w:lang w:eastAsia="en-AU"/>
        </w:rPr>
        <w:t>The State party should consider withdrawing its reservations to …. Article 14 para 6 …… of the Covenant."</w:t>
      </w:r>
      <w:r>
        <w:rPr>
          <w:rFonts w:ascii="Arial" w:eastAsia="Times New Roman" w:hAnsi="Arial" w:cs="Arial"/>
          <w:bCs/>
          <w:sz w:val="24"/>
          <w:szCs w:val="24"/>
          <w:lang w:eastAsia="en-AU"/>
        </w:rPr>
        <w:t xml:space="preserve">  </w:t>
      </w:r>
      <w:r>
        <w:rPr>
          <w:rStyle w:val="FootnoteReference"/>
          <w:rFonts w:ascii="Arial" w:eastAsia="Times New Roman" w:hAnsi="Arial" w:cs="Arial"/>
          <w:bCs/>
          <w:sz w:val="24"/>
          <w:szCs w:val="24"/>
          <w:lang w:eastAsia="en-AU"/>
        </w:rPr>
        <w:footnoteReference w:id="12"/>
      </w:r>
    </w:p>
    <w:p w:rsidR="00AA5441" w:rsidRPr="00867F96" w:rsidRDefault="00AA5441" w:rsidP="00AA5441">
      <w:pPr>
        <w:rPr>
          <w:rFonts w:ascii="Arial" w:eastAsia="Times New Roman" w:hAnsi="Arial" w:cs="Arial"/>
          <w:sz w:val="24"/>
          <w:szCs w:val="24"/>
          <w:lang w:eastAsia="en-AU"/>
        </w:rPr>
      </w:pPr>
      <w:r w:rsidRPr="00867F96">
        <w:rPr>
          <w:rFonts w:ascii="Arial" w:eastAsia="Times New Roman" w:hAnsi="Arial" w:cs="Arial"/>
          <w:sz w:val="24"/>
          <w:szCs w:val="24"/>
          <w:lang w:eastAsia="en-AU"/>
        </w:rPr>
        <w:t xml:space="preserve">Previous UNHRC reports have made the same criticisms, without withdrawal by Australia.   </w:t>
      </w:r>
    </w:p>
    <w:p w:rsidR="00AA5441" w:rsidRPr="003A6946" w:rsidRDefault="00AA5441" w:rsidP="00AA5441">
      <w:pPr>
        <w:rPr>
          <w:rFonts w:ascii="Arial" w:eastAsia="Times New Roman" w:hAnsi="Arial" w:cs="Arial"/>
          <w:b/>
          <w:sz w:val="24"/>
          <w:szCs w:val="24"/>
          <w:lang w:eastAsia="en-AU"/>
        </w:rPr>
      </w:pPr>
      <w:r w:rsidRPr="003A6946">
        <w:rPr>
          <w:rFonts w:ascii="Arial" w:eastAsia="Times New Roman" w:hAnsi="Arial" w:cs="Arial"/>
          <w:b/>
          <w:sz w:val="24"/>
          <w:szCs w:val="24"/>
          <w:lang w:eastAsia="en-AU"/>
        </w:rPr>
        <w:t xml:space="preserve">The Practice of </w:t>
      </w:r>
      <w:r w:rsidR="00F241EF">
        <w:rPr>
          <w:rFonts w:ascii="Arial" w:eastAsia="Times New Roman" w:hAnsi="Arial" w:cs="Arial"/>
          <w:b/>
          <w:sz w:val="24"/>
          <w:szCs w:val="24"/>
          <w:lang w:eastAsia="en-AU"/>
        </w:rPr>
        <w:t>c</w:t>
      </w:r>
      <w:r w:rsidRPr="003A6946">
        <w:rPr>
          <w:rFonts w:ascii="Arial" w:eastAsia="Times New Roman" w:hAnsi="Arial" w:cs="Arial"/>
          <w:b/>
          <w:sz w:val="24"/>
          <w:szCs w:val="24"/>
          <w:lang w:eastAsia="en-AU"/>
        </w:rPr>
        <w:t xml:space="preserve">omparable </w:t>
      </w:r>
      <w:r>
        <w:rPr>
          <w:rFonts w:ascii="Arial" w:eastAsia="Times New Roman" w:hAnsi="Arial" w:cs="Arial"/>
          <w:b/>
          <w:sz w:val="24"/>
          <w:szCs w:val="24"/>
          <w:lang w:eastAsia="en-AU"/>
        </w:rPr>
        <w:t>nations</w:t>
      </w:r>
      <w:r w:rsidRPr="003A6946">
        <w:rPr>
          <w:rFonts w:ascii="Arial" w:eastAsia="Times New Roman" w:hAnsi="Arial" w:cs="Arial"/>
          <w:b/>
          <w:sz w:val="24"/>
          <w:szCs w:val="24"/>
          <w:lang w:eastAsia="en-AU"/>
        </w:rPr>
        <w:t xml:space="preserve">  </w:t>
      </w:r>
    </w:p>
    <w:p w:rsidR="00AA5441" w:rsidRPr="00867F96" w:rsidRDefault="00AA5441" w:rsidP="00AA5441">
      <w:pPr>
        <w:rPr>
          <w:rFonts w:ascii="Arial" w:eastAsia="Times New Roman" w:hAnsi="Arial" w:cs="Arial"/>
          <w:color w:val="222222"/>
          <w:sz w:val="24"/>
          <w:szCs w:val="24"/>
          <w:lang w:val="en" w:eastAsia="en-AU"/>
        </w:rPr>
      </w:pPr>
      <w:r w:rsidRPr="00867F96">
        <w:rPr>
          <w:rFonts w:ascii="Arial" w:eastAsia="Times New Roman" w:hAnsi="Arial" w:cs="Arial"/>
          <w:sz w:val="24"/>
          <w:szCs w:val="24"/>
          <w:lang w:eastAsia="en-AU"/>
        </w:rPr>
        <w:t xml:space="preserve">The response of all but nine signatory states </w:t>
      </w:r>
      <w:r>
        <w:rPr>
          <w:rFonts w:ascii="Arial" w:eastAsia="Times New Roman" w:hAnsi="Arial" w:cs="Arial"/>
          <w:sz w:val="24"/>
          <w:szCs w:val="24"/>
          <w:lang w:eastAsia="en-AU"/>
        </w:rPr>
        <w:t xml:space="preserve">to the ICCPR </w:t>
      </w:r>
      <w:r w:rsidRPr="00867F96">
        <w:rPr>
          <w:rFonts w:ascii="Arial" w:eastAsia="Times New Roman" w:hAnsi="Arial" w:cs="Arial"/>
          <w:sz w:val="24"/>
          <w:szCs w:val="24"/>
          <w:lang w:eastAsia="en-AU"/>
        </w:rPr>
        <w:t xml:space="preserve">has been to </w:t>
      </w:r>
      <w:r w:rsidRPr="00867F96">
        <w:rPr>
          <w:rFonts w:ascii="Arial" w:eastAsia="Times New Roman" w:hAnsi="Arial" w:cs="Arial"/>
          <w:color w:val="222222"/>
          <w:sz w:val="24"/>
          <w:szCs w:val="24"/>
          <w:lang w:val="en" w:eastAsia="en-AU"/>
        </w:rPr>
        <w:t>incorporat</w:t>
      </w:r>
      <w:r>
        <w:rPr>
          <w:rFonts w:ascii="Arial" w:eastAsia="Times New Roman" w:hAnsi="Arial" w:cs="Arial"/>
          <w:color w:val="222222"/>
          <w:sz w:val="24"/>
          <w:szCs w:val="24"/>
          <w:lang w:val="en" w:eastAsia="en-AU"/>
        </w:rPr>
        <w:t>e</w:t>
      </w:r>
      <w:r w:rsidRPr="00867F96">
        <w:rPr>
          <w:rFonts w:ascii="Arial" w:eastAsia="Times New Roman" w:hAnsi="Arial" w:cs="Arial"/>
          <w:color w:val="222222"/>
          <w:sz w:val="24"/>
          <w:szCs w:val="24"/>
          <w:lang w:val="en" w:eastAsia="en-AU"/>
        </w:rPr>
        <w:t xml:space="preserve"> article </w:t>
      </w:r>
      <w:r>
        <w:rPr>
          <w:rFonts w:ascii="Arial" w:eastAsia="Times New Roman" w:hAnsi="Arial" w:cs="Arial"/>
          <w:color w:val="222222"/>
          <w:sz w:val="24"/>
          <w:szCs w:val="24"/>
          <w:lang w:val="en" w:eastAsia="en-AU"/>
        </w:rPr>
        <w:t xml:space="preserve">14(6) </w:t>
      </w:r>
      <w:r w:rsidRPr="00867F96">
        <w:rPr>
          <w:rFonts w:ascii="Arial" w:eastAsia="Times New Roman" w:hAnsi="Arial" w:cs="Arial"/>
          <w:color w:val="222222"/>
          <w:sz w:val="24"/>
          <w:szCs w:val="24"/>
          <w:lang w:val="en" w:eastAsia="en-AU"/>
        </w:rPr>
        <w:t xml:space="preserve">(or a rewording of the article) directly into domestic legislation to create a statutory right to compensation, or the conferring of a dedicated discretion on an administrative or judicial body to determine whether awards of compensation should be paid.  </w:t>
      </w:r>
    </w:p>
    <w:p w:rsidR="00AA5441" w:rsidRPr="00867F96" w:rsidRDefault="00AA5441" w:rsidP="00AA5441">
      <w:pPr>
        <w:rPr>
          <w:rFonts w:ascii="Arial" w:eastAsia="Times New Roman" w:hAnsi="Arial" w:cs="Arial"/>
          <w:color w:val="222222"/>
          <w:sz w:val="24"/>
          <w:szCs w:val="24"/>
          <w:lang w:val="en" w:eastAsia="en-AU"/>
        </w:rPr>
      </w:pPr>
      <w:proofErr w:type="spellStart"/>
      <w:r w:rsidRPr="00867F96">
        <w:rPr>
          <w:rFonts w:ascii="Arial" w:eastAsia="Times New Roman" w:hAnsi="Arial" w:cs="Arial"/>
          <w:color w:val="222222"/>
          <w:sz w:val="24"/>
          <w:szCs w:val="24"/>
          <w:lang w:val="en" w:eastAsia="en-AU"/>
        </w:rPr>
        <w:t>Hoel</w:t>
      </w:r>
      <w:proofErr w:type="spellEnd"/>
      <w:r w:rsidRPr="00867F96">
        <w:rPr>
          <w:rFonts w:ascii="Arial" w:eastAsia="Times New Roman" w:hAnsi="Arial" w:cs="Arial"/>
          <w:color w:val="222222"/>
          <w:sz w:val="24"/>
          <w:szCs w:val="24"/>
          <w:lang w:val="en" w:eastAsia="en-AU"/>
        </w:rPr>
        <w:t xml:space="preserve"> cites</w:t>
      </w:r>
      <w:r>
        <w:rPr>
          <w:rFonts w:ascii="Arial" w:eastAsia="Times New Roman" w:hAnsi="Arial" w:cs="Arial"/>
          <w:color w:val="222222"/>
          <w:sz w:val="24"/>
          <w:szCs w:val="24"/>
          <w:lang w:val="en" w:eastAsia="en-AU"/>
        </w:rPr>
        <w:t>,</w:t>
      </w:r>
      <w:r w:rsidRPr="00867F96">
        <w:rPr>
          <w:rFonts w:ascii="Arial" w:eastAsia="Times New Roman" w:hAnsi="Arial" w:cs="Arial"/>
          <w:color w:val="222222"/>
          <w:sz w:val="24"/>
          <w:szCs w:val="24"/>
          <w:lang w:val="en" w:eastAsia="en-AU"/>
        </w:rPr>
        <w:t xml:space="preserve"> as a typical example, the UK response and subsequent outcome</w:t>
      </w:r>
      <w:r>
        <w:rPr>
          <w:rFonts w:ascii="Arial" w:eastAsia="Times New Roman" w:hAnsi="Arial" w:cs="Arial"/>
          <w:color w:val="222222"/>
          <w:sz w:val="24"/>
          <w:szCs w:val="24"/>
          <w:lang w:val="en" w:eastAsia="en-AU"/>
        </w:rPr>
        <w:t>:</w:t>
      </w:r>
      <w:r w:rsidRPr="00867F96">
        <w:rPr>
          <w:rFonts w:ascii="Arial" w:eastAsia="Times New Roman" w:hAnsi="Arial" w:cs="Arial"/>
          <w:color w:val="222222"/>
          <w:sz w:val="24"/>
          <w:szCs w:val="24"/>
          <w:lang w:val="en" w:eastAsia="en-AU"/>
        </w:rPr>
        <w:t xml:space="preserve">  </w:t>
      </w:r>
    </w:p>
    <w:p w:rsidR="00AA5441" w:rsidRPr="00867F96" w:rsidRDefault="00AA5441" w:rsidP="00AA5441">
      <w:pPr>
        <w:ind w:left="720"/>
        <w:rPr>
          <w:rFonts w:ascii="Arial" w:eastAsia="Times New Roman" w:hAnsi="Arial" w:cs="Arial"/>
          <w:color w:val="222222"/>
          <w:sz w:val="24"/>
          <w:szCs w:val="24"/>
          <w:lang w:val="en" w:eastAsia="en-AU"/>
        </w:rPr>
      </w:pPr>
      <w:r w:rsidRPr="00867F96">
        <w:rPr>
          <w:rFonts w:ascii="Arial" w:eastAsia="Times New Roman" w:hAnsi="Arial" w:cs="Arial"/>
          <w:color w:val="222222"/>
          <w:sz w:val="24"/>
          <w:szCs w:val="24"/>
          <w:lang w:val="en" w:eastAsia="en-AU"/>
        </w:rPr>
        <w:t xml:space="preserve">“The United Kingdom has directly incorporated article 14(6) into its domestic legislation under the Criminal Justice Act 1988 (UK), s 133. A wrongfully convicted person must make an application to the Secretary of State who determines applications for compensation on the criteria set out in s 133. If the criteria are met, the claim is sent to an assessor who determines how much compensation to pay using principles analogous to normal civil damages. The incorporation into the UK legislation of a right to compensation has not caused a spike in payouts to wrongfully convicted people or 'opened the floodgates' since its implementation nearly 20 years ago.”  </w:t>
      </w:r>
      <w:r w:rsidRPr="00867F96">
        <w:rPr>
          <w:rStyle w:val="FootnoteReference"/>
          <w:rFonts w:ascii="Arial" w:eastAsia="Times New Roman" w:hAnsi="Arial" w:cs="Arial"/>
          <w:color w:val="222222"/>
          <w:sz w:val="24"/>
          <w:szCs w:val="24"/>
          <w:lang w:val="en" w:eastAsia="en-AU"/>
        </w:rPr>
        <w:footnoteReference w:id="13"/>
      </w:r>
    </w:p>
    <w:p w:rsidR="00AA5441" w:rsidRDefault="00AA5441" w:rsidP="00AA5441">
      <w:pPr>
        <w:rPr>
          <w:rFonts w:ascii="Arial" w:eastAsia="Times New Roman" w:hAnsi="Arial" w:cs="Arial"/>
          <w:sz w:val="24"/>
          <w:szCs w:val="24"/>
          <w:lang w:eastAsia="en-AU"/>
        </w:rPr>
      </w:pPr>
      <w:r>
        <w:rPr>
          <w:rFonts w:ascii="Arial" w:eastAsia="Times New Roman" w:hAnsi="Arial" w:cs="Arial"/>
          <w:sz w:val="24"/>
          <w:szCs w:val="24"/>
          <w:lang w:eastAsia="en-AU"/>
        </w:rPr>
        <w:lastRenderedPageBreak/>
        <w:t xml:space="preserve">The list of parties to the ICCPR is attached at </w:t>
      </w:r>
      <w:r w:rsidRPr="002A3DD1">
        <w:rPr>
          <w:rFonts w:ascii="Arial" w:eastAsia="Times New Roman" w:hAnsi="Arial" w:cs="Arial"/>
          <w:sz w:val="24"/>
          <w:szCs w:val="24"/>
          <w:highlight w:val="lightGray"/>
          <w:lang w:eastAsia="en-AU"/>
        </w:rPr>
        <w:t>Attachment 3</w:t>
      </w:r>
      <w:r>
        <w:rPr>
          <w:rFonts w:ascii="Arial" w:eastAsia="Times New Roman" w:hAnsi="Arial" w:cs="Arial"/>
          <w:sz w:val="24"/>
          <w:szCs w:val="24"/>
          <w:lang w:eastAsia="en-AU"/>
        </w:rPr>
        <w:t>.</w:t>
      </w:r>
    </w:p>
    <w:p w:rsidR="00AA5441" w:rsidRDefault="00AA5441" w:rsidP="00AA5441">
      <w:pPr>
        <w:rPr>
          <w:rFonts w:ascii="Arial" w:eastAsia="Times New Roman" w:hAnsi="Arial" w:cs="Arial"/>
          <w:sz w:val="24"/>
          <w:szCs w:val="24"/>
          <w:lang w:eastAsia="en-AU"/>
        </w:rPr>
      </w:pPr>
    </w:p>
    <w:p w:rsidR="00AA5441" w:rsidRPr="00867F96" w:rsidRDefault="00AA5441" w:rsidP="00AA5441">
      <w:pPr>
        <w:rPr>
          <w:rFonts w:ascii="Arial" w:eastAsia="Times New Roman" w:hAnsi="Arial" w:cs="Arial"/>
          <w:color w:val="222222"/>
          <w:sz w:val="24"/>
          <w:szCs w:val="24"/>
          <w:lang w:val="en" w:eastAsia="en-AU"/>
        </w:rPr>
      </w:pPr>
      <w:proofErr w:type="spellStart"/>
      <w:r w:rsidRPr="00867F96">
        <w:rPr>
          <w:rFonts w:ascii="Arial" w:eastAsia="Times New Roman" w:hAnsi="Arial" w:cs="Arial"/>
          <w:sz w:val="24"/>
          <w:szCs w:val="24"/>
          <w:lang w:eastAsia="en-AU"/>
        </w:rPr>
        <w:t>Hoel</w:t>
      </w:r>
      <w:proofErr w:type="spellEnd"/>
      <w:r w:rsidRPr="00867F96">
        <w:rPr>
          <w:rFonts w:ascii="Arial" w:eastAsia="Times New Roman" w:hAnsi="Arial" w:cs="Arial"/>
          <w:sz w:val="24"/>
          <w:szCs w:val="24"/>
          <w:lang w:eastAsia="en-AU"/>
        </w:rPr>
        <w:t xml:space="preserve"> points out that only </w:t>
      </w:r>
      <w:r w:rsidRPr="00867F96">
        <w:rPr>
          <w:rFonts w:ascii="Arial" w:eastAsia="Times New Roman" w:hAnsi="Arial" w:cs="Arial"/>
          <w:color w:val="222222"/>
          <w:sz w:val="24"/>
          <w:szCs w:val="24"/>
          <w:lang w:val="en" w:eastAsia="en-AU"/>
        </w:rPr>
        <w:t xml:space="preserve">nine </w:t>
      </w:r>
      <w:r>
        <w:rPr>
          <w:rFonts w:ascii="Arial" w:eastAsia="Times New Roman" w:hAnsi="Arial" w:cs="Arial"/>
          <w:color w:val="222222"/>
          <w:sz w:val="24"/>
          <w:szCs w:val="24"/>
          <w:lang w:val="en" w:eastAsia="en-AU"/>
        </w:rPr>
        <w:t>signatory states</w:t>
      </w:r>
      <w:r w:rsidRPr="00867F96">
        <w:rPr>
          <w:rFonts w:ascii="Arial" w:eastAsia="Times New Roman" w:hAnsi="Arial" w:cs="Arial"/>
          <w:color w:val="222222"/>
          <w:sz w:val="24"/>
          <w:szCs w:val="24"/>
          <w:lang w:val="en" w:eastAsia="en-AU"/>
        </w:rPr>
        <w:t xml:space="preserve"> have made reservations to article 14(6). Six (Trinidad and Tobago, Malta, Guyana, Belize and Bangladesh) have expressly recognised the right to compensation but have stated that they are too impoverished to implement such a system.  This leaves the United States, New Zealand and Australia </w:t>
      </w:r>
      <w:r>
        <w:rPr>
          <w:rFonts w:ascii="Arial" w:eastAsia="Times New Roman" w:hAnsi="Arial" w:cs="Arial"/>
          <w:color w:val="222222"/>
          <w:sz w:val="24"/>
          <w:szCs w:val="24"/>
          <w:lang w:val="en" w:eastAsia="en-AU"/>
        </w:rPr>
        <w:t xml:space="preserve">as the only party states among united nations to </w:t>
      </w:r>
      <w:r w:rsidRPr="00867F96">
        <w:rPr>
          <w:rFonts w:ascii="Arial" w:eastAsia="Times New Roman" w:hAnsi="Arial" w:cs="Arial"/>
          <w:color w:val="222222"/>
          <w:sz w:val="24"/>
          <w:szCs w:val="24"/>
          <w:lang w:val="en" w:eastAsia="en-AU"/>
        </w:rPr>
        <w:t>recognize the right to compensation</w:t>
      </w:r>
      <w:r>
        <w:rPr>
          <w:rFonts w:ascii="Arial" w:eastAsia="Times New Roman" w:hAnsi="Arial" w:cs="Arial"/>
          <w:color w:val="222222"/>
          <w:sz w:val="24"/>
          <w:szCs w:val="24"/>
          <w:lang w:val="en" w:eastAsia="en-AU"/>
        </w:rPr>
        <w:t xml:space="preserve">.  Australia is arguably the worst offender among the community of nations.  </w:t>
      </w:r>
    </w:p>
    <w:p w:rsidR="00AA5441" w:rsidRPr="00867F96" w:rsidRDefault="00AA5441" w:rsidP="00AA5441">
      <w:pPr>
        <w:rPr>
          <w:rFonts w:ascii="Arial" w:hAnsi="Arial" w:cs="Arial"/>
          <w:sz w:val="24"/>
          <w:szCs w:val="24"/>
        </w:rPr>
      </w:pPr>
      <w:proofErr w:type="spellStart"/>
      <w:r>
        <w:rPr>
          <w:rFonts w:ascii="Arial" w:hAnsi="Arial" w:cs="Arial"/>
          <w:sz w:val="24"/>
          <w:szCs w:val="24"/>
        </w:rPr>
        <w:t>Hoel</w:t>
      </w:r>
      <w:proofErr w:type="spellEnd"/>
      <w:r>
        <w:rPr>
          <w:rFonts w:ascii="Arial" w:hAnsi="Arial" w:cs="Arial"/>
          <w:sz w:val="24"/>
          <w:szCs w:val="24"/>
        </w:rPr>
        <w:t xml:space="preserve"> goes on to show that the US and New Zealand have taken at least some steps to comply.  He says that t</w:t>
      </w:r>
      <w:r w:rsidRPr="00867F96">
        <w:rPr>
          <w:rFonts w:ascii="Arial" w:hAnsi="Arial" w:cs="Arial"/>
          <w:sz w:val="24"/>
          <w:szCs w:val="24"/>
        </w:rPr>
        <w:t xml:space="preserve">he majority of US states have however introduced state </w:t>
      </w:r>
      <w:r>
        <w:rPr>
          <w:rFonts w:ascii="Arial" w:hAnsi="Arial" w:cs="Arial"/>
          <w:sz w:val="24"/>
          <w:szCs w:val="24"/>
        </w:rPr>
        <w:t xml:space="preserve">domestic </w:t>
      </w:r>
      <w:r w:rsidRPr="00867F96">
        <w:rPr>
          <w:rFonts w:ascii="Arial" w:hAnsi="Arial" w:cs="Arial"/>
          <w:sz w:val="24"/>
          <w:szCs w:val="24"/>
        </w:rPr>
        <w:t>legislation which is in compliance with Article 14(6).  In the case of New Zealand</w:t>
      </w:r>
      <w:r>
        <w:rPr>
          <w:rFonts w:ascii="Arial" w:hAnsi="Arial" w:cs="Arial"/>
          <w:sz w:val="24"/>
          <w:szCs w:val="24"/>
        </w:rPr>
        <w:t>,</w:t>
      </w:r>
      <w:r w:rsidRPr="00867F96">
        <w:rPr>
          <w:rFonts w:ascii="Arial" w:hAnsi="Arial" w:cs="Arial"/>
          <w:sz w:val="24"/>
          <w:szCs w:val="24"/>
        </w:rPr>
        <w:t xml:space="preserve"> published cabinet guidelines have been put in place, which, while not statutory, nevertheless provide some criteria, rules and accountability of the New Zealand government to provide restorative justice and compensation to exonerees  </w:t>
      </w:r>
      <w:r w:rsidRPr="00867F96">
        <w:rPr>
          <w:rStyle w:val="FootnoteReference"/>
          <w:rFonts w:ascii="Arial" w:hAnsi="Arial" w:cs="Arial"/>
          <w:sz w:val="24"/>
          <w:szCs w:val="24"/>
        </w:rPr>
        <w:footnoteReference w:id="14"/>
      </w:r>
      <w:r w:rsidRPr="00867F96">
        <w:rPr>
          <w:rFonts w:ascii="Arial" w:hAnsi="Arial" w:cs="Arial"/>
          <w:sz w:val="24"/>
          <w:szCs w:val="24"/>
        </w:rPr>
        <w:t xml:space="preserve">.   These guidelines are attached at </w:t>
      </w:r>
      <w:r w:rsidRPr="002A3DD1">
        <w:rPr>
          <w:rFonts w:ascii="Arial" w:hAnsi="Arial" w:cs="Arial"/>
          <w:sz w:val="24"/>
          <w:szCs w:val="24"/>
          <w:highlight w:val="lightGray"/>
        </w:rPr>
        <w:t>Attachment 4</w:t>
      </w:r>
      <w:r w:rsidRPr="00867F96">
        <w:rPr>
          <w:rFonts w:ascii="Arial" w:hAnsi="Arial" w:cs="Arial"/>
          <w:sz w:val="24"/>
          <w:szCs w:val="24"/>
        </w:rPr>
        <w:t xml:space="preserve">.  </w:t>
      </w:r>
    </w:p>
    <w:p w:rsidR="00AA5441" w:rsidRDefault="00AA5441" w:rsidP="00AA5441">
      <w:pPr>
        <w:pStyle w:val="BodyText"/>
        <w:spacing w:line="240" w:lineRule="auto"/>
        <w:jc w:val="left"/>
        <w:rPr>
          <w:rFonts w:ascii="Arial" w:hAnsi="Arial" w:cs="Arial"/>
          <w:b w:val="0"/>
          <w:color w:val="222222"/>
          <w:szCs w:val="24"/>
          <w:lang w:val="en" w:eastAsia="en-AU"/>
        </w:rPr>
      </w:pPr>
      <w:r>
        <w:rPr>
          <w:rFonts w:ascii="Arial" w:hAnsi="Arial" w:cs="Arial"/>
          <w:b w:val="0"/>
          <w:szCs w:val="24"/>
        </w:rPr>
        <w:t>With the singular exception of the</w:t>
      </w:r>
      <w:r w:rsidRPr="00867F96">
        <w:rPr>
          <w:rFonts w:ascii="Arial" w:hAnsi="Arial" w:cs="Arial"/>
          <w:b w:val="0"/>
          <w:szCs w:val="24"/>
        </w:rPr>
        <w:t xml:space="preserve"> Australian Capital Territory</w:t>
      </w:r>
      <w:r>
        <w:rPr>
          <w:rFonts w:ascii="Arial" w:hAnsi="Arial" w:cs="Arial"/>
          <w:b w:val="0"/>
          <w:szCs w:val="24"/>
        </w:rPr>
        <w:t xml:space="preserve">, </w:t>
      </w:r>
      <w:r w:rsidRPr="00867F96">
        <w:rPr>
          <w:rFonts w:ascii="Arial" w:hAnsi="Arial" w:cs="Arial"/>
          <w:b w:val="0"/>
          <w:szCs w:val="24"/>
        </w:rPr>
        <w:t xml:space="preserve">Australia is the only </w:t>
      </w:r>
      <w:r>
        <w:rPr>
          <w:rFonts w:ascii="Arial" w:hAnsi="Arial" w:cs="Arial"/>
          <w:b w:val="0"/>
          <w:szCs w:val="24"/>
        </w:rPr>
        <w:t xml:space="preserve">western </w:t>
      </w:r>
      <w:r w:rsidRPr="00867F96">
        <w:rPr>
          <w:rFonts w:ascii="Arial" w:hAnsi="Arial" w:cs="Arial"/>
          <w:b w:val="0"/>
          <w:szCs w:val="24"/>
        </w:rPr>
        <w:t xml:space="preserve">signatory state that has </w:t>
      </w:r>
      <w:r>
        <w:rPr>
          <w:rFonts w:ascii="Arial" w:hAnsi="Arial" w:cs="Arial"/>
          <w:b w:val="0"/>
          <w:szCs w:val="24"/>
        </w:rPr>
        <w:t xml:space="preserve">made no move towards a </w:t>
      </w:r>
      <w:r w:rsidRPr="00867F96">
        <w:rPr>
          <w:rFonts w:ascii="Arial" w:hAnsi="Arial" w:cs="Arial"/>
          <w:b w:val="0"/>
          <w:szCs w:val="24"/>
        </w:rPr>
        <w:t xml:space="preserve">legislative or administrative regime for compensation of the wrongly convicted.  </w:t>
      </w:r>
      <w:r w:rsidRPr="00867F96">
        <w:rPr>
          <w:rFonts w:ascii="Arial" w:hAnsi="Arial" w:cs="Arial"/>
          <w:b w:val="0"/>
          <w:color w:val="222222"/>
          <w:szCs w:val="24"/>
          <w:lang w:val="en" w:eastAsia="en-AU"/>
        </w:rPr>
        <w:t xml:space="preserve">While the ACT has enacted legislation to </w:t>
      </w:r>
      <w:r w:rsidRPr="00867F96">
        <w:rPr>
          <w:rFonts w:ascii="Arial" w:hAnsi="Arial" w:cs="Arial"/>
          <w:b w:val="0"/>
          <w:color w:val="000000"/>
          <w:szCs w:val="24"/>
          <w:lang w:val="en-US"/>
        </w:rPr>
        <w:t xml:space="preserve">compensate victims of wrongful imprisonment, neither the </w:t>
      </w:r>
      <w:r w:rsidRPr="00867F96">
        <w:rPr>
          <w:rFonts w:ascii="Arial" w:hAnsi="Arial" w:cs="Arial"/>
          <w:b w:val="0"/>
          <w:color w:val="222222"/>
          <w:szCs w:val="24"/>
          <w:lang w:val="en" w:eastAsia="en-AU"/>
        </w:rPr>
        <w:t xml:space="preserve">Commonwealth nor any Australian State has any published administrative procedure which deal with the </w:t>
      </w:r>
      <w:r w:rsidRPr="00867F96">
        <w:rPr>
          <w:rFonts w:ascii="Arial" w:hAnsi="Arial" w:cs="Arial"/>
          <w:b w:val="0"/>
          <w:color w:val="000000"/>
          <w:szCs w:val="24"/>
          <w:lang w:val="en-US"/>
        </w:rPr>
        <w:t>compensation of victims of wrongful imprisonment.  Such cases are dealt with by ex-gratia payments only</w:t>
      </w:r>
      <w:r>
        <w:rPr>
          <w:rFonts w:ascii="Arial" w:hAnsi="Arial" w:cs="Arial"/>
          <w:b w:val="0"/>
          <w:color w:val="000000"/>
          <w:szCs w:val="24"/>
          <w:lang w:val="en-US"/>
        </w:rPr>
        <w:t xml:space="preserve">.  </w:t>
      </w:r>
    </w:p>
    <w:p w:rsidR="00AA5441" w:rsidRPr="00867F96" w:rsidRDefault="00AA5441" w:rsidP="00AA5441">
      <w:pPr>
        <w:pStyle w:val="BodyText"/>
        <w:spacing w:line="240" w:lineRule="auto"/>
        <w:jc w:val="left"/>
        <w:rPr>
          <w:rFonts w:ascii="Arial" w:hAnsi="Arial" w:cs="Arial"/>
          <w:b w:val="0"/>
          <w:color w:val="222222"/>
          <w:szCs w:val="24"/>
          <w:lang w:val="en" w:eastAsia="en-AU"/>
        </w:rPr>
      </w:pPr>
    </w:p>
    <w:p w:rsidR="00AA5441" w:rsidRDefault="00AA5441" w:rsidP="00AA5441">
      <w:pPr>
        <w:autoSpaceDE w:val="0"/>
        <w:autoSpaceDN w:val="0"/>
        <w:adjustRightInd w:val="0"/>
        <w:rPr>
          <w:rFonts w:ascii="Arial" w:hAnsi="Arial" w:cs="Arial"/>
          <w:bCs/>
          <w:sz w:val="24"/>
          <w:szCs w:val="24"/>
        </w:rPr>
      </w:pPr>
      <w:r w:rsidRPr="00867F96">
        <w:rPr>
          <w:rFonts w:ascii="Arial" w:hAnsi="Arial" w:cs="Arial"/>
          <w:sz w:val="24"/>
          <w:szCs w:val="24"/>
        </w:rPr>
        <w:t xml:space="preserve">Amnesty International has repeatedly called for the withdrawal of Australia’s reservation to </w:t>
      </w:r>
      <w:r w:rsidRPr="00867F96">
        <w:rPr>
          <w:rFonts w:ascii="Arial" w:hAnsi="Arial" w:cs="Arial"/>
          <w:bCs/>
          <w:sz w:val="24"/>
          <w:szCs w:val="24"/>
        </w:rPr>
        <w:t xml:space="preserve">Article 14(6)  </w:t>
      </w:r>
    </w:p>
    <w:p w:rsidR="00AA5441" w:rsidRPr="00867F96" w:rsidRDefault="00AA5441" w:rsidP="00AA5441">
      <w:pPr>
        <w:autoSpaceDE w:val="0"/>
        <w:autoSpaceDN w:val="0"/>
        <w:adjustRightInd w:val="0"/>
        <w:rPr>
          <w:rFonts w:ascii="Arial" w:hAnsi="Arial" w:cs="Arial"/>
          <w:sz w:val="24"/>
          <w:szCs w:val="24"/>
        </w:rPr>
      </w:pPr>
      <w:r w:rsidRPr="00867F96">
        <w:rPr>
          <w:rFonts w:ascii="Arial" w:hAnsi="Arial" w:cs="Arial"/>
          <w:bCs/>
          <w:sz w:val="24"/>
          <w:szCs w:val="24"/>
        </w:rPr>
        <w:t>In its February 2009 B</w:t>
      </w:r>
      <w:r w:rsidRPr="00867F96">
        <w:rPr>
          <w:rFonts w:ascii="Arial" w:hAnsi="Arial" w:cs="Arial"/>
          <w:sz w:val="24"/>
          <w:szCs w:val="24"/>
        </w:rPr>
        <w:t xml:space="preserve">riefing for the UN Human Rights Committee, Amnesty stated: </w:t>
      </w:r>
    </w:p>
    <w:p w:rsidR="00AA5441" w:rsidRPr="00867F96" w:rsidRDefault="00AA5441" w:rsidP="00AA5441">
      <w:pPr>
        <w:autoSpaceDE w:val="0"/>
        <w:autoSpaceDN w:val="0"/>
        <w:adjustRightInd w:val="0"/>
        <w:ind w:left="720"/>
        <w:rPr>
          <w:rFonts w:ascii="Arial" w:hAnsi="Arial" w:cs="Arial"/>
          <w:b/>
          <w:color w:val="000000"/>
          <w:sz w:val="24"/>
          <w:szCs w:val="24"/>
          <w:lang w:eastAsia="en-AU"/>
        </w:rPr>
      </w:pPr>
      <w:r w:rsidRPr="00867F96">
        <w:rPr>
          <w:rFonts w:ascii="Arial" w:hAnsi="Arial" w:cs="Arial"/>
          <w:sz w:val="24"/>
          <w:szCs w:val="24"/>
        </w:rPr>
        <w:t xml:space="preserve">“As highlighted in its previous submission Amnesty International also believes that Australia should withdraw its reservations to the Covenant. Australia retains reservations to Article 10, paragraphs 2(a) and 2(b), Article 14, paragraph 6, and Article 20. Australia is a developed country with the means to give effect to these rights.” </w:t>
      </w:r>
      <w:r>
        <w:rPr>
          <w:rStyle w:val="FootnoteReference"/>
          <w:rFonts w:ascii="Arial" w:hAnsi="Arial" w:cs="Arial"/>
          <w:sz w:val="24"/>
          <w:szCs w:val="24"/>
        </w:rPr>
        <w:footnoteReference w:id="15"/>
      </w:r>
      <w:r>
        <w:rPr>
          <w:rFonts w:ascii="Arial" w:hAnsi="Arial" w:cs="Arial"/>
          <w:sz w:val="24"/>
          <w:szCs w:val="24"/>
        </w:rPr>
        <w:t xml:space="preserve">   </w:t>
      </w:r>
    </w:p>
    <w:p w:rsidR="00AA5441" w:rsidRDefault="00AA5441" w:rsidP="00AA5441">
      <w:pPr>
        <w:tabs>
          <w:tab w:val="num" w:pos="3294"/>
        </w:tabs>
        <w:rPr>
          <w:rFonts w:ascii="Arial" w:hAnsi="Arial" w:cs="Arial"/>
          <w:sz w:val="24"/>
          <w:szCs w:val="24"/>
        </w:rPr>
      </w:pPr>
      <w:r w:rsidRPr="00867F96">
        <w:rPr>
          <w:rFonts w:ascii="Arial" w:hAnsi="Arial" w:cs="Arial"/>
          <w:sz w:val="24"/>
          <w:szCs w:val="24"/>
        </w:rPr>
        <w:t xml:space="preserve">If Article 14(6) is revoked Australia will be required to enact legislation to compensate person wrongfully convicted.  It will provide an immediate and effective remedy for those mistreated at the hands of the State.  The payment of compensation will provide effective and meaningful deterrents to </w:t>
      </w:r>
      <w:r>
        <w:rPr>
          <w:rFonts w:ascii="Arial" w:hAnsi="Arial" w:cs="Arial"/>
          <w:sz w:val="24"/>
          <w:szCs w:val="24"/>
        </w:rPr>
        <w:t xml:space="preserve">state governments </w:t>
      </w:r>
      <w:r>
        <w:rPr>
          <w:rFonts w:ascii="Arial" w:hAnsi="Arial" w:cs="Arial"/>
          <w:sz w:val="24"/>
          <w:szCs w:val="24"/>
        </w:rPr>
        <w:lastRenderedPageBreak/>
        <w:t xml:space="preserve">who will </w:t>
      </w:r>
      <w:r w:rsidRPr="00867F96">
        <w:rPr>
          <w:rFonts w:ascii="Arial" w:hAnsi="Arial" w:cs="Arial"/>
          <w:sz w:val="24"/>
          <w:szCs w:val="24"/>
        </w:rPr>
        <w:t xml:space="preserve"> be </w:t>
      </w:r>
      <w:r>
        <w:rPr>
          <w:rFonts w:ascii="Arial" w:hAnsi="Arial" w:cs="Arial"/>
          <w:sz w:val="24"/>
          <w:szCs w:val="24"/>
        </w:rPr>
        <w:t xml:space="preserve">required </w:t>
      </w:r>
      <w:r w:rsidRPr="00867F96">
        <w:rPr>
          <w:rFonts w:ascii="Arial" w:hAnsi="Arial" w:cs="Arial"/>
          <w:sz w:val="24"/>
          <w:szCs w:val="24"/>
        </w:rPr>
        <w:t xml:space="preserve">to accept the </w:t>
      </w:r>
      <w:r>
        <w:rPr>
          <w:rFonts w:ascii="Arial" w:hAnsi="Arial" w:cs="Arial"/>
          <w:sz w:val="24"/>
          <w:szCs w:val="24"/>
        </w:rPr>
        <w:t xml:space="preserve">lawful </w:t>
      </w:r>
      <w:r w:rsidRPr="00867F96">
        <w:rPr>
          <w:rFonts w:ascii="Arial" w:hAnsi="Arial" w:cs="Arial"/>
          <w:sz w:val="24"/>
          <w:szCs w:val="24"/>
        </w:rPr>
        <w:t>financial and moral responsibility owed to the wrongfully convicted</w:t>
      </w:r>
      <w:r>
        <w:rPr>
          <w:rFonts w:ascii="Arial" w:hAnsi="Arial" w:cs="Arial"/>
          <w:sz w:val="24"/>
          <w:szCs w:val="24"/>
        </w:rPr>
        <w:t xml:space="preserve">.  </w:t>
      </w:r>
    </w:p>
    <w:p w:rsidR="00AA5441" w:rsidRPr="00867F96" w:rsidRDefault="00AA5441" w:rsidP="00AA5441">
      <w:pPr>
        <w:tabs>
          <w:tab w:val="num" w:pos="3294"/>
        </w:tabs>
        <w:rPr>
          <w:rFonts w:ascii="Arial" w:eastAsia="Times New Roman" w:hAnsi="Arial" w:cs="Arial"/>
          <w:sz w:val="24"/>
          <w:szCs w:val="24"/>
          <w:lang w:eastAsia="en-AU"/>
        </w:rPr>
      </w:pPr>
    </w:p>
    <w:p w:rsidR="00AA5441" w:rsidRPr="007E669F" w:rsidRDefault="00AA5441" w:rsidP="00AA5441">
      <w:pPr>
        <w:pStyle w:val="BodyText"/>
        <w:spacing w:line="240" w:lineRule="auto"/>
        <w:jc w:val="left"/>
        <w:rPr>
          <w:rFonts w:ascii="Arial" w:hAnsi="Arial" w:cs="Arial"/>
          <w:color w:val="000000"/>
          <w:szCs w:val="24"/>
          <w:lang w:val="en-US" w:eastAsia="en-AU"/>
        </w:rPr>
      </w:pPr>
      <w:r>
        <w:rPr>
          <w:rFonts w:ascii="Arial" w:hAnsi="Arial" w:cs="Arial"/>
          <w:color w:val="000000"/>
          <w:szCs w:val="24"/>
          <w:lang w:val="en-US" w:eastAsia="en-AU"/>
        </w:rPr>
        <w:t xml:space="preserve">Is Australia </w:t>
      </w:r>
      <w:r w:rsidR="0042791C">
        <w:rPr>
          <w:rFonts w:ascii="Arial" w:hAnsi="Arial" w:cs="Arial"/>
          <w:color w:val="000000"/>
          <w:szCs w:val="24"/>
          <w:lang w:val="en-US" w:eastAsia="en-AU"/>
        </w:rPr>
        <w:t xml:space="preserve">being fair and honest is claiming that </w:t>
      </w:r>
      <w:r w:rsidRPr="007E669F">
        <w:rPr>
          <w:rFonts w:ascii="Arial" w:hAnsi="Arial" w:cs="Arial"/>
          <w:color w:val="000000"/>
          <w:szCs w:val="24"/>
          <w:lang w:val="en-US" w:eastAsia="en-AU"/>
        </w:rPr>
        <w:t xml:space="preserve">Ex Gratia Payments </w:t>
      </w:r>
      <w:r>
        <w:rPr>
          <w:rFonts w:ascii="Arial" w:hAnsi="Arial" w:cs="Arial"/>
          <w:color w:val="000000"/>
          <w:szCs w:val="24"/>
          <w:lang w:val="en-US" w:eastAsia="en-AU"/>
        </w:rPr>
        <w:t xml:space="preserve">are </w:t>
      </w:r>
      <w:r w:rsidR="0042791C">
        <w:rPr>
          <w:rFonts w:ascii="Arial" w:hAnsi="Arial" w:cs="Arial"/>
          <w:color w:val="000000"/>
          <w:szCs w:val="24"/>
          <w:lang w:val="en-US" w:eastAsia="en-AU"/>
        </w:rPr>
        <w:t>“</w:t>
      </w:r>
      <w:r w:rsidRPr="007E669F">
        <w:rPr>
          <w:rFonts w:ascii="Arial" w:hAnsi="Arial" w:cs="Arial"/>
          <w:color w:val="000000"/>
          <w:szCs w:val="24"/>
          <w:lang w:val="en-US" w:eastAsia="en-AU"/>
        </w:rPr>
        <w:t>Administrative Arrangements</w:t>
      </w:r>
      <w:r w:rsidR="0042791C">
        <w:rPr>
          <w:rFonts w:ascii="Arial" w:hAnsi="Arial" w:cs="Arial"/>
          <w:color w:val="000000"/>
          <w:szCs w:val="24"/>
          <w:lang w:val="en-US" w:eastAsia="en-AU"/>
        </w:rPr>
        <w:t>”</w:t>
      </w:r>
      <w:r>
        <w:rPr>
          <w:rFonts w:ascii="Arial" w:hAnsi="Arial" w:cs="Arial"/>
          <w:color w:val="000000"/>
          <w:szCs w:val="24"/>
          <w:lang w:val="en-US" w:eastAsia="en-AU"/>
        </w:rPr>
        <w:t>?</w:t>
      </w:r>
    </w:p>
    <w:p w:rsidR="00AA5441" w:rsidRPr="00867F96" w:rsidRDefault="00AA5441" w:rsidP="00AA5441">
      <w:pPr>
        <w:pStyle w:val="BodyText"/>
        <w:spacing w:line="240" w:lineRule="auto"/>
        <w:jc w:val="left"/>
        <w:rPr>
          <w:rFonts w:ascii="Arial" w:hAnsi="Arial" w:cs="Arial"/>
          <w:b w:val="0"/>
          <w:color w:val="000000"/>
          <w:szCs w:val="24"/>
          <w:lang w:val="en-US" w:eastAsia="en-AU"/>
        </w:rPr>
      </w:pPr>
    </w:p>
    <w:p w:rsidR="00AA5441" w:rsidRDefault="00AA5441" w:rsidP="00AA5441">
      <w:pPr>
        <w:pStyle w:val="BodyText"/>
        <w:spacing w:line="240" w:lineRule="auto"/>
        <w:jc w:val="left"/>
        <w:rPr>
          <w:rFonts w:ascii="Arial" w:hAnsi="Arial" w:cs="Arial"/>
          <w:b w:val="0"/>
          <w:color w:val="000000"/>
          <w:szCs w:val="24"/>
          <w:lang w:val="en-US"/>
        </w:rPr>
      </w:pPr>
      <w:r>
        <w:rPr>
          <w:rFonts w:ascii="Arial" w:hAnsi="Arial" w:cs="Arial"/>
          <w:b w:val="0"/>
          <w:color w:val="000000"/>
          <w:szCs w:val="24"/>
          <w:lang w:val="en-US"/>
        </w:rPr>
        <w:t>E</w:t>
      </w:r>
      <w:r w:rsidRPr="00867F96">
        <w:rPr>
          <w:rFonts w:ascii="Arial" w:hAnsi="Arial" w:cs="Arial"/>
          <w:b w:val="0"/>
          <w:color w:val="000000"/>
          <w:szCs w:val="24"/>
          <w:lang w:val="en-US"/>
        </w:rPr>
        <w:t xml:space="preserve">x-gratia payments </w:t>
      </w:r>
      <w:r>
        <w:rPr>
          <w:rFonts w:ascii="Arial" w:hAnsi="Arial" w:cs="Arial"/>
          <w:b w:val="0"/>
          <w:color w:val="000000"/>
          <w:szCs w:val="24"/>
          <w:lang w:val="en-US"/>
        </w:rPr>
        <w:t xml:space="preserve">are not creatures of law.  They represent a power exercised solely by the State.  They create no rights, and there is no legal redress for citizens to claim or challenge the payment or quantum of a state’s largesse by way of ex-gratia payment. </w:t>
      </w:r>
    </w:p>
    <w:p w:rsidR="00AA5441" w:rsidRDefault="00AA5441" w:rsidP="00AA5441">
      <w:pPr>
        <w:pStyle w:val="BodyText"/>
        <w:spacing w:line="240" w:lineRule="auto"/>
        <w:jc w:val="left"/>
        <w:rPr>
          <w:rFonts w:ascii="Arial" w:hAnsi="Arial" w:cs="Arial"/>
          <w:b w:val="0"/>
          <w:color w:val="000000"/>
          <w:szCs w:val="24"/>
          <w:lang w:val="en-US"/>
        </w:rPr>
      </w:pPr>
    </w:p>
    <w:p w:rsidR="00AA5441" w:rsidRPr="00867F96" w:rsidRDefault="00AA5441" w:rsidP="00AA5441">
      <w:pPr>
        <w:pStyle w:val="BodyText"/>
        <w:spacing w:line="240" w:lineRule="auto"/>
        <w:jc w:val="left"/>
        <w:rPr>
          <w:rFonts w:ascii="Arial" w:hAnsi="Arial" w:cs="Arial"/>
          <w:b w:val="0"/>
          <w:color w:val="222222"/>
          <w:szCs w:val="24"/>
          <w:lang w:val="en" w:eastAsia="en-AU"/>
        </w:rPr>
      </w:pPr>
      <w:r w:rsidRPr="00867F96">
        <w:rPr>
          <w:rFonts w:ascii="Arial" w:hAnsi="Arial" w:cs="Arial"/>
          <w:b w:val="0"/>
          <w:color w:val="222222"/>
          <w:szCs w:val="24"/>
          <w:lang w:val="en" w:eastAsia="en-AU"/>
        </w:rPr>
        <w:t>Kaiser points out that ex-gratia payments are not substitutes for law or administrative arrangements.  He argues that there is no obligation on governments to make ex-gratia payments in objectively appropriate cases;</w:t>
      </w:r>
      <w:r w:rsidR="004724F8">
        <w:rPr>
          <w:rFonts w:ascii="Arial" w:hAnsi="Arial" w:cs="Arial"/>
          <w:b w:val="0"/>
          <w:color w:val="222222"/>
          <w:szCs w:val="24"/>
          <w:lang w:val="en" w:eastAsia="en-AU"/>
        </w:rPr>
        <w:t xml:space="preserve"> such payments</w:t>
      </w:r>
      <w:r>
        <w:rPr>
          <w:rFonts w:ascii="Arial" w:hAnsi="Arial" w:cs="Arial"/>
          <w:b w:val="0"/>
          <w:color w:val="222222"/>
          <w:szCs w:val="24"/>
          <w:lang w:val="en" w:eastAsia="en-AU"/>
        </w:rPr>
        <w:t xml:space="preserve"> can be capricious</w:t>
      </w:r>
      <w:r w:rsidR="004724F8">
        <w:rPr>
          <w:rFonts w:ascii="Arial" w:hAnsi="Arial" w:cs="Arial"/>
          <w:b w:val="0"/>
          <w:color w:val="222222"/>
          <w:szCs w:val="24"/>
          <w:lang w:val="en" w:eastAsia="en-AU"/>
        </w:rPr>
        <w:t>;</w:t>
      </w:r>
      <w:r>
        <w:rPr>
          <w:rFonts w:ascii="Arial" w:hAnsi="Arial" w:cs="Arial"/>
          <w:b w:val="0"/>
          <w:color w:val="222222"/>
          <w:szCs w:val="24"/>
          <w:lang w:val="en" w:eastAsia="en-AU"/>
        </w:rPr>
        <w:t xml:space="preserve"> </w:t>
      </w:r>
      <w:r w:rsidR="004724F8">
        <w:rPr>
          <w:rFonts w:ascii="Arial" w:hAnsi="Arial" w:cs="Arial"/>
          <w:b w:val="0"/>
          <w:color w:val="222222"/>
          <w:szCs w:val="24"/>
          <w:lang w:val="en" w:eastAsia="en-AU"/>
        </w:rPr>
        <w:t xml:space="preserve"> </w:t>
      </w:r>
      <w:r>
        <w:rPr>
          <w:rFonts w:ascii="Arial" w:hAnsi="Arial" w:cs="Arial"/>
          <w:b w:val="0"/>
          <w:color w:val="222222"/>
          <w:szCs w:val="24"/>
          <w:lang w:val="en" w:eastAsia="en-AU"/>
        </w:rPr>
        <w:t xml:space="preserve">grants or quantum </w:t>
      </w:r>
      <w:r w:rsidRPr="00867F96">
        <w:rPr>
          <w:rFonts w:ascii="Arial" w:hAnsi="Arial" w:cs="Arial"/>
          <w:b w:val="0"/>
          <w:color w:val="222222"/>
          <w:szCs w:val="24"/>
          <w:lang w:val="en" w:eastAsia="en-AU"/>
        </w:rPr>
        <w:t>may owe more to political expediency rather than meri</w:t>
      </w:r>
      <w:r>
        <w:rPr>
          <w:rFonts w:ascii="Arial" w:hAnsi="Arial" w:cs="Arial"/>
          <w:b w:val="0"/>
          <w:color w:val="222222"/>
          <w:szCs w:val="24"/>
          <w:lang w:val="en" w:eastAsia="en-AU"/>
        </w:rPr>
        <w:t>t</w:t>
      </w:r>
      <w:r w:rsidR="004724F8">
        <w:rPr>
          <w:rFonts w:ascii="Arial" w:hAnsi="Arial" w:cs="Arial"/>
          <w:b w:val="0"/>
          <w:color w:val="222222"/>
          <w:szCs w:val="24"/>
          <w:lang w:val="en" w:eastAsia="en-AU"/>
        </w:rPr>
        <w:t xml:space="preserve">; </w:t>
      </w:r>
      <w:r w:rsidRPr="00867F96">
        <w:rPr>
          <w:rFonts w:ascii="Arial" w:hAnsi="Arial" w:cs="Arial"/>
          <w:b w:val="0"/>
          <w:color w:val="222222"/>
          <w:szCs w:val="24"/>
          <w:lang w:val="en" w:eastAsia="en-AU"/>
        </w:rPr>
        <w:t xml:space="preserve"> the deliberative processes are “shrouded in secrecy”, when there is a general public interest in an otherwise open criminal justice system; and an exclusively ex-gratia scheme tends to “</w:t>
      </w:r>
      <w:proofErr w:type="spellStart"/>
      <w:r w:rsidRPr="00867F96">
        <w:rPr>
          <w:rFonts w:ascii="Arial" w:hAnsi="Arial" w:cs="Arial"/>
          <w:b w:val="0"/>
          <w:color w:val="222222"/>
          <w:szCs w:val="24"/>
          <w:lang w:val="en" w:eastAsia="en-AU"/>
        </w:rPr>
        <w:t>trivialise</w:t>
      </w:r>
      <w:proofErr w:type="spellEnd"/>
      <w:r w:rsidRPr="00867F96">
        <w:rPr>
          <w:rFonts w:ascii="Arial" w:hAnsi="Arial" w:cs="Arial"/>
          <w:b w:val="0"/>
          <w:color w:val="222222"/>
          <w:szCs w:val="24"/>
          <w:lang w:val="en" w:eastAsia="en-AU"/>
        </w:rPr>
        <w:t xml:space="preserve"> the nature of potential claims”, making the interests affected “seemingly suitably responded to by largesse or charity”.  </w:t>
      </w:r>
      <w:r w:rsidRPr="00867F96">
        <w:rPr>
          <w:rStyle w:val="FootnoteReference"/>
          <w:rFonts w:ascii="Arial" w:eastAsiaTheme="majorEastAsia" w:hAnsi="Arial" w:cs="Arial"/>
          <w:b w:val="0"/>
          <w:color w:val="222222"/>
          <w:szCs w:val="24"/>
          <w:lang w:val="en" w:eastAsia="en-AU"/>
        </w:rPr>
        <w:footnoteReference w:id="16"/>
      </w:r>
      <w:r w:rsidRPr="00867F96">
        <w:rPr>
          <w:rFonts w:ascii="Arial" w:hAnsi="Arial" w:cs="Arial"/>
          <w:b w:val="0"/>
          <w:color w:val="222222"/>
          <w:szCs w:val="24"/>
          <w:lang w:val="en" w:eastAsia="en-AU"/>
        </w:rPr>
        <w:t xml:space="preserve">  </w:t>
      </w:r>
    </w:p>
    <w:p w:rsidR="00AA5441" w:rsidRPr="00867F96" w:rsidRDefault="00AA5441" w:rsidP="00AA5441">
      <w:pPr>
        <w:pStyle w:val="BodyText"/>
        <w:spacing w:line="240" w:lineRule="auto"/>
        <w:jc w:val="left"/>
        <w:rPr>
          <w:rFonts w:ascii="Arial" w:hAnsi="Arial" w:cs="Arial"/>
          <w:b w:val="0"/>
          <w:color w:val="000000"/>
          <w:szCs w:val="24"/>
          <w:lang w:val="en-US" w:eastAsia="en-AU"/>
        </w:rPr>
      </w:pPr>
    </w:p>
    <w:p w:rsidR="00AA5441" w:rsidRPr="00867F96" w:rsidRDefault="00AA5441" w:rsidP="00AA5441">
      <w:pPr>
        <w:pStyle w:val="BodyText"/>
        <w:spacing w:line="240" w:lineRule="auto"/>
        <w:jc w:val="left"/>
        <w:rPr>
          <w:rFonts w:ascii="Arial" w:hAnsi="Arial" w:cs="Arial"/>
          <w:b w:val="0"/>
          <w:color w:val="000000"/>
          <w:szCs w:val="24"/>
          <w:lang w:val="en-US" w:eastAsia="en-AU"/>
        </w:rPr>
      </w:pPr>
      <w:r w:rsidRPr="00867F96">
        <w:rPr>
          <w:rFonts w:ascii="Arial" w:hAnsi="Arial" w:cs="Arial"/>
          <w:b w:val="0"/>
          <w:color w:val="000000"/>
          <w:szCs w:val="24"/>
          <w:lang w:val="en-US" w:eastAsia="en-AU"/>
        </w:rPr>
        <w:t xml:space="preserve">Across Australia, State governments control absolutely the process of paying compensation on a grace and favour basis, not according to the obligations of international law, or processes of Parliamentary accountability.  In effect the reservation has allowed </w:t>
      </w:r>
      <w:r w:rsidR="004724F8">
        <w:rPr>
          <w:rFonts w:ascii="Arial" w:hAnsi="Arial" w:cs="Arial"/>
          <w:b w:val="0"/>
          <w:color w:val="000000"/>
          <w:szCs w:val="24"/>
          <w:lang w:val="en-US" w:eastAsia="en-AU"/>
        </w:rPr>
        <w:t xml:space="preserve">all </w:t>
      </w:r>
      <w:r w:rsidRPr="00867F96">
        <w:rPr>
          <w:rFonts w:ascii="Arial" w:hAnsi="Arial" w:cs="Arial"/>
          <w:b w:val="0"/>
          <w:color w:val="000000"/>
          <w:szCs w:val="24"/>
          <w:lang w:val="en-US" w:eastAsia="en-AU"/>
        </w:rPr>
        <w:t>government</w:t>
      </w:r>
      <w:r w:rsidR="00711314">
        <w:rPr>
          <w:rFonts w:ascii="Arial" w:hAnsi="Arial" w:cs="Arial"/>
          <w:b w:val="0"/>
          <w:color w:val="000000"/>
          <w:szCs w:val="24"/>
          <w:lang w:val="en-US" w:eastAsia="en-AU"/>
        </w:rPr>
        <w:t>s</w:t>
      </w:r>
      <w:r w:rsidRPr="00867F96">
        <w:rPr>
          <w:rFonts w:ascii="Arial" w:hAnsi="Arial" w:cs="Arial"/>
          <w:b w:val="0"/>
          <w:color w:val="000000"/>
          <w:szCs w:val="24"/>
          <w:lang w:val="en-US" w:eastAsia="en-AU"/>
        </w:rPr>
        <w:t xml:space="preserve"> </w:t>
      </w:r>
      <w:r w:rsidR="004724F8">
        <w:rPr>
          <w:rFonts w:ascii="Arial" w:hAnsi="Arial" w:cs="Arial"/>
          <w:b w:val="0"/>
          <w:color w:val="000000"/>
          <w:szCs w:val="24"/>
          <w:lang w:val="en-US" w:eastAsia="en-AU"/>
        </w:rPr>
        <w:t xml:space="preserve">except the ACT </w:t>
      </w:r>
      <w:r w:rsidRPr="00867F96">
        <w:rPr>
          <w:rFonts w:ascii="Arial" w:hAnsi="Arial" w:cs="Arial"/>
          <w:b w:val="0"/>
          <w:color w:val="000000"/>
          <w:szCs w:val="24"/>
          <w:lang w:val="en-US" w:eastAsia="en-AU"/>
        </w:rPr>
        <w:t xml:space="preserve">to completely bypass the obligation imposed by Article 14(6), with disastrous results for those </w:t>
      </w:r>
      <w:r w:rsidR="00711314">
        <w:rPr>
          <w:rFonts w:ascii="Arial" w:hAnsi="Arial" w:cs="Arial"/>
          <w:b w:val="0"/>
          <w:color w:val="000000"/>
          <w:szCs w:val="24"/>
          <w:lang w:val="en-US" w:eastAsia="en-AU"/>
        </w:rPr>
        <w:t>exonerees</w:t>
      </w:r>
      <w:r w:rsidRPr="00867F96">
        <w:rPr>
          <w:rFonts w:ascii="Arial" w:hAnsi="Arial" w:cs="Arial"/>
          <w:b w:val="0"/>
          <w:color w:val="000000"/>
          <w:szCs w:val="24"/>
          <w:lang w:val="en-US" w:eastAsia="en-AU"/>
        </w:rPr>
        <w:t xml:space="preserve"> adversely affected.  </w:t>
      </w:r>
    </w:p>
    <w:p w:rsidR="00AA5441" w:rsidRDefault="00AA5441" w:rsidP="00AA5441">
      <w:pPr>
        <w:pStyle w:val="BodyText"/>
        <w:spacing w:line="240" w:lineRule="auto"/>
        <w:jc w:val="left"/>
        <w:rPr>
          <w:rFonts w:ascii="Arial" w:hAnsi="Arial" w:cs="Arial"/>
          <w:b w:val="0"/>
          <w:color w:val="000000"/>
          <w:szCs w:val="24"/>
          <w:lang w:val="en-US" w:eastAsia="en-AU"/>
        </w:rPr>
      </w:pPr>
    </w:p>
    <w:p w:rsidR="00AA5441" w:rsidRDefault="00AA5441" w:rsidP="00AA5441">
      <w:pPr>
        <w:rPr>
          <w:rFonts w:ascii="Arial" w:hAnsi="Arial" w:cs="Arial"/>
          <w:sz w:val="24"/>
          <w:szCs w:val="24"/>
        </w:rPr>
      </w:pPr>
    </w:p>
    <w:p w:rsidR="00AA5441" w:rsidRDefault="00AA5441" w:rsidP="00AA5441">
      <w:pPr>
        <w:rPr>
          <w:rFonts w:ascii="Arial" w:hAnsi="Arial" w:cs="Arial"/>
          <w:sz w:val="24"/>
          <w:szCs w:val="24"/>
        </w:rPr>
      </w:pPr>
      <w:r w:rsidRPr="005A7ABE">
        <w:rPr>
          <w:rFonts w:ascii="Arial" w:hAnsi="Arial" w:cs="Arial"/>
          <w:b/>
          <w:sz w:val="24"/>
          <w:szCs w:val="24"/>
        </w:rPr>
        <w:t>Mistakes and Miscarriages of Justice</w:t>
      </w:r>
      <w:r>
        <w:rPr>
          <w:rFonts w:ascii="Arial" w:hAnsi="Arial" w:cs="Arial"/>
          <w:sz w:val="24"/>
          <w:szCs w:val="24"/>
        </w:rPr>
        <w:t xml:space="preserve"> </w:t>
      </w:r>
    </w:p>
    <w:p w:rsidR="00AA5441" w:rsidRPr="00867F96" w:rsidRDefault="00AA5441" w:rsidP="00AA5441">
      <w:pPr>
        <w:pStyle w:val="BodyText"/>
        <w:spacing w:line="240" w:lineRule="auto"/>
        <w:jc w:val="left"/>
        <w:rPr>
          <w:rFonts w:ascii="Arial" w:hAnsi="Arial" w:cs="Arial"/>
          <w:b w:val="0"/>
          <w:color w:val="000000"/>
          <w:szCs w:val="24"/>
          <w:lang w:val="en-US" w:eastAsia="en-AU"/>
        </w:rPr>
      </w:pPr>
    </w:p>
    <w:p w:rsidR="00AA5441" w:rsidRDefault="00AA5441" w:rsidP="00AA5441">
      <w:pPr>
        <w:rPr>
          <w:rFonts w:ascii="Arial" w:hAnsi="Arial" w:cs="Arial"/>
          <w:sz w:val="24"/>
          <w:szCs w:val="24"/>
        </w:rPr>
      </w:pPr>
      <w:r>
        <w:rPr>
          <w:rFonts w:ascii="Arial" w:hAnsi="Arial" w:cs="Arial"/>
          <w:sz w:val="24"/>
          <w:szCs w:val="24"/>
        </w:rPr>
        <w:t xml:space="preserve">Mistakes happen in the justice system.  That is why the ICCPR mandates </w:t>
      </w:r>
      <w:r w:rsidRPr="000E6E53">
        <w:rPr>
          <w:rFonts w:ascii="Arial" w:hAnsi="Arial" w:cs="Arial"/>
          <w:sz w:val="24"/>
          <w:szCs w:val="24"/>
          <w:lang w:val="en"/>
        </w:rPr>
        <w:t>rights of appeal to a higher tribunal</w:t>
      </w:r>
      <w:r>
        <w:rPr>
          <w:rFonts w:ascii="Arial" w:hAnsi="Arial" w:cs="Arial"/>
          <w:sz w:val="24"/>
          <w:szCs w:val="24"/>
        </w:rPr>
        <w:t>.  And that is why we have courts of appeal.</w:t>
      </w:r>
    </w:p>
    <w:p w:rsidR="00AA5441" w:rsidRPr="00867F96" w:rsidRDefault="00AA5441" w:rsidP="00AA5441">
      <w:pPr>
        <w:rPr>
          <w:rFonts w:ascii="Arial" w:hAnsi="Arial" w:cs="Arial"/>
          <w:sz w:val="24"/>
          <w:szCs w:val="24"/>
        </w:rPr>
      </w:pPr>
      <w:r w:rsidRPr="00867F96">
        <w:rPr>
          <w:rFonts w:ascii="Arial" w:hAnsi="Arial" w:cs="Arial"/>
          <w:sz w:val="24"/>
          <w:szCs w:val="24"/>
        </w:rPr>
        <w:t xml:space="preserve">In the 6 month period January to June 2012, there were </w:t>
      </w:r>
      <w:r>
        <w:rPr>
          <w:rFonts w:ascii="Arial" w:hAnsi="Arial" w:cs="Arial"/>
          <w:sz w:val="24"/>
          <w:szCs w:val="24"/>
        </w:rPr>
        <w:t xml:space="preserve">approximately 170 </w:t>
      </w:r>
      <w:r w:rsidRPr="00867F96">
        <w:rPr>
          <w:rFonts w:ascii="Arial" w:hAnsi="Arial" w:cs="Arial"/>
          <w:sz w:val="24"/>
          <w:szCs w:val="24"/>
        </w:rPr>
        <w:t>cases dealt with by the Queensland Court of Appeal.  Over 50 % of all these appeal cases were appeals in the criminal jurisdiction, with about 25 %</w:t>
      </w:r>
      <w:r>
        <w:rPr>
          <w:rFonts w:ascii="Arial" w:hAnsi="Arial" w:cs="Arial"/>
          <w:sz w:val="24"/>
          <w:szCs w:val="24"/>
        </w:rPr>
        <w:t xml:space="preserve"> </w:t>
      </w:r>
      <w:r w:rsidRPr="00867F96">
        <w:rPr>
          <w:rFonts w:ascii="Arial" w:hAnsi="Arial" w:cs="Arial"/>
          <w:sz w:val="24"/>
          <w:szCs w:val="24"/>
        </w:rPr>
        <w:t xml:space="preserve">of the total being appeals against conviction.   </w:t>
      </w:r>
      <w:r>
        <w:rPr>
          <w:rFonts w:ascii="Arial" w:hAnsi="Arial" w:cs="Arial"/>
          <w:sz w:val="24"/>
          <w:szCs w:val="24"/>
        </w:rPr>
        <w:t>A</w:t>
      </w:r>
      <w:r w:rsidRPr="00867F96">
        <w:rPr>
          <w:rFonts w:ascii="Arial" w:hAnsi="Arial" w:cs="Arial"/>
          <w:sz w:val="24"/>
          <w:szCs w:val="24"/>
        </w:rPr>
        <w:t xml:space="preserve">bout 30 % of appeals </w:t>
      </w:r>
      <w:r w:rsidR="00F62E8A">
        <w:rPr>
          <w:rFonts w:ascii="Arial" w:hAnsi="Arial" w:cs="Arial"/>
          <w:sz w:val="24"/>
          <w:szCs w:val="24"/>
        </w:rPr>
        <w:t xml:space="preserve">against conviction </w:t>
      </w:r>
      <w:r w:rsidRPr="00867F96">
        <w:rPr>
          <w:rFonts w:ascii="Arial" w:hAnsi="Arial" w:cs="Arial"/>
          <w:sz w:val="24"/>
          <w:szCs w:val="24"/>
        </w:rPr>
        <w:t xml:space="preserve">in this court </w:t>
      </w:r>
      <w:r>
        <w:rPr>
          <w:rFonts w:ascii="Arial" w:hAnsi="Arial" w:cs="Arial"/>
          <w:sz w:val="24"/>
          <w:szCs w:val="24"/>
        </w:rPr>
        <w:t xml:space="preserve">(12 cases) </w:t>
      </w:r>
      <w:r w:rsidRPr="00867F96">
        <w:rPr>
          <w:rFonts w:ascii="Arial" w:hAnsi="Arial" w:cs="Arial"/>
          <w:sz w:val="24"/>
          <w:szCs w:val="24"/>
        </w:rPr>
        <w:t xml:space="preserve">over this same period were successful, sometimes involving retrial in the court </w:t>
      </w:r>
      <w:r>
        <w:rPr>
          <w:rFonts w:ascii="Arial" w:hAnsi="Arial" w:cs="Arial"/>
          <w:sz w:val="24"/>
          <w:szCs w:val="24"/>
        </w:rPr>
        <w:t>of</w:t>
      </w:r>
      <w:r w:rsidRPr="00867F96">
        <w:rPr>
          <w:rFonts w:ascii="Arial" w:hAnsi="Arial" w:cs="Arial"/>
          <w:sz w:val="24"/>
          <w:szCs w:val="24"/>
        </w:rPr>
        <w:t xml:space="preserve"> first instance</w:t>
      </w:r>
      <w:r>
        <w:rPr>
          <w:rFonts w:ascii="Arial" w:hAnsi="Arial" w:cs="Arial"/>
          <w:sz w:val="24"/>
          <w:szCs w:val="24"/>
        </w:rPr>
        <w:t xml:space="preserve">.  </w:t>
      </w:r>
      <w:r w:rsidRPr="00867F96">
        <w:rPr>
          <w:rFonts w:ascii="Arial" w:hAnsi="Arial" w:cs="Arial"/>
          <w:sz w:val="24"/>
          <w:szCs w:val="24"/>
        </w:rPr>
        <w:t xml:space="preserve"> While it would be wrong to draw any conclusions based on this sample</w:t>
      </w:r>
      <w:r>
        <w:rPr>
          <w:rFonts w:ascii="Arial" w:hAnsi="Arial" w:cs="Arial"/>
          <w:sz w:val="24"/>
          <w:szCs w:val="24"/>
        </w:rPr>
        <w:t xml:space="preserve"> (other than the fact that the Court of Appeal is clearly doing its job of comprehensively reviewing cases) </w:t>
      </w:r>
      <w:r w:rsidRPr="00867F96">
        <w:rPr>
          <w:rFonts w:ascii="Arial" w:hAnsi="Arial" w:cs="Arial"/>
          <w:sz w:val="24"/>
          <w:szCs w:val="24"/>
        </w:rPr>
        <w:t>, it i</w:t>
      </w:r>
      <w:r>
        <w:rPr>
          <w:rFonts w:ascii="Arial" w:hAnsi="Arial" w:cs="Arial"/>
          <w:sz w:val="24"/>
          <w:szCs w:val="24"/>
        </w:rPr>
        <w:t>s</w:t>
      </w:r>
      <w:r w:rsidRPr="00867F96">
        <w:rPr>
          <w:rFonts w:ascii="Arial" w:hAnsi="Arial" w:cs="Arial"/>
          <w:sz w:val="24"/>
          <w:szCs w:val="24"/>
        </w:rPr>
        <w:t xml:space="preserve"> clear that th</w:t>
      </w:r>
      <w:r>
        <w:rPr>
          <w:rFonts w:ascii="Arial" w:hAnsi="Arial" w:cs="Arial"/>
          <w:sz w:val="24"/>
          <w:szCs w:val="24"/>
        </w:rPr>
        <w:t>ese</w:t>
      </w:r>
      <w:r w:rsidRPr="00867F96">
        <w:rPr>
          <w:rFonts w:ascii="Arial" w:hAnsi="Arial" w:cs="Arial"/>
          <w:sz w:val="24"/>
          <w:szCs w:val="24"/>
        </w:rPr>
        <w:t xml:space="preserve"> </w:t>
      </w:r>
      <w:r>
        <w:rPr>
          <w:rFonts w:ascii="Arial" w:hAnsi="Arial" w:cs="Arial"/>
          <w:sz w:val="24"/>
          <w:szCs w:val="24"/>
        </w:rPr>
        <w:t xml:space="preserve">high appeal rates are </w:t>
      </w:r>
      <w:r w:rsidRPr="00867F96">
        <w:rPr>
          <w:rFonts w:ascii="Arial" w:hAnsi="Arial" w:cs="Arial"/>
          <w:sz w:val="24"/>
          <w:szCs w:val="24"/>
        </w:rPr>
        <w:t xml:space="preserve">a </w:t>
      </w:r>
      <w:r w:rsidRPr="00867F96">
        <w:rPr>
          <w:rFonts w:ascii="Arial" w:hAnsi="Arial" w:cs="Arial"/>
          <w:sz w:val="24"/>
          <w:szCs w:val="24"/>
        </w:rPr>
        <w:lastRenderedPageBreak/>
        <w:t xml:space="preserve">significant workload for any Court of Appeal, and overall is an expensive drain on legal resources.    </w:t>
      </w:r>
    </w:p>
    <w:p w:rsidR="00AA5441" w:rsidRPr="00867F96" w:rsidRDefault="00AA5441" w:rsidP="00AA5441">
      <w:pPr>
        <w:rPr>
          <w:rFonts w:ascii="Arial" w:hAnsi="Arial" w:cs="Arial"/>
          <w:sz w:val="24"/>
          <w:szCs w:val="24"/>
        </w:rPr>
      </w:pPr>
      <w:r>
        <w:rPr>
          <w:rFonts w:ascii="Arial" w:hAnsi="Arial" w:cs="Arial"/>
          <w:sz w:val="24"/>
          <w:szCs w:val="24"/>
        </w:rPr>
        <w:t>By</w:t>
      </w:r>
      <w:r w:rsidRPr="00867F96">
        <w:rPr>
          <w:rFonts w:ascii="Arial" w:hAnsi="Arial" w:cs="Arial"/>
          <w:sz w:val="24"/>
          <w:szCs w:val="24"/>
        </w:rPr>
        <w:t xml:space="preserve"> statutorily compensating the wrongfully imprisoned, the State imposes a powerful financial sanction on itself to “get it right”.  While mistakes will always occur, even in the best of criminal justice systems, paradoxically there is a </w:t>
      </w:r>
      <w:r>
        <w:rPr>
          <w:rFonts w:ascii="Arial" w:hAnsi="Arial" w:cs="Arial"/>
          <w:sz w:val="24"/>
          <w:szCs w:val="24"/>
        </w:rPr>
        <w:t xml:space="preserve">not un </w:t>
      </w:r>
      <w:r w:rsidRPr="00867F96">
        <w:rPr>
          <w:rFonts w:ascii="Arial" w:hAnsi="Arial" w:cs="Arial"/>
          <w:sz w:val="24"/>
          <w:szCs w:val="24"/>
        </w:rPr>
        <w:t>reasonable hypothesis tha</w:t>
      </w:r>
      <w:r>
        <w:rPr>
          <w:rFonts w:ascii="Arial" w:hAnsi="Arial" w:cs="Arial"/>
          <w:sz w:val="24"/>
          <w:szCs w:val="24"/>
        </w:rPr>
        <w:t xml:space="preserve">t </w:t>
      </w:r>
      <w:r w:rsidRPr="00867F96">
        <w:rPr>
          <w:rFonts w:ascii="Arial" w:hAnsi="Arial" w:cs="Arial"/>
          <w:sz w:val="24"/>
          <w:szCs w:val="24"/>
        </w:rPr>
        <w:t>the cost of a systemic compensation scheme would result in fewer poor prosecutions, fewer subsequent appeals</w:t>
      </w:r>
      <w:r>
        <w:rPr>
          <w:rFonts w:ascii="Arial" w:hAnsi="Arial" w:cs="Arial"/>
          <w:sz w:val="24"/>
          <w:szCs w:val="24"/>
        </w:rPr>
        <w:t xml:space="preserve">,  </w:t>
      </w:r>
      <w:r w:rsidRPr="00867F96">
        <w:rPr>
          <w:rFonts w:ascii="Arial" w:hAnsi="Arial" w:cs="Arial"/>
          <w:sz w:val="24"/>
          <w:szCs w:val="24"/>
        </w:rPr>
        <w:t xml:space="preserve">and thus fewer costs </w:t>
      </w:r>
      <w:r>
        <w:rPr>
          <w:rFonts w:ascii="Arial" w:hAnsi="Arial" w:cs="Arial"/>
          <w:sz w:val="24"/>
          <w:szCs w:val="24"/>
        </w:rPr>
        <w:t>in</w:t>
      </w:r>
      <w:r w:rsidRPr="00867F96">
        <w:rPr>
          <w:rFonts w:ascii="Arial" w:hAnsi="Arial" w:cs="Arial"/>
          <w:sz w:val="24"/>
          <w:szCs w:val="24"/>
        </w:rPr>
        <w:t xml:space="preserve"> judicial proceedings. </w:t>
      </w:r>
    </w:p>
    <w:p w:rsidR="00AA5441" w:rsidRDefault="00AA5441" w:rsidP="00AA5441">
      <w:pPr>
        <w:rPr>
          <w:rFonts w:ascii="Arial" w:hAnsi="Arial" w:cs="Arial"/>
          <w:sz w:val="24"/>
          <w:szCs w:val="24"/>
        </w:rPr>
      </w:pPr>
      <w:r w:rsidRPr="00867F96">
        <w:rPr>
          <w:rFonts w:ascii="Arial" w:hAnsi="Arial" w:cs="Arial"/>
          <w:sz w:val="24"/>
          <w:szCs w:val="24"/>
        </w:rPr>
        <w:t xml:space="preserve">To this must be added the </w:t>
      </w:r>
      <w:r>
        <w:rPr>
          <w:rFonts w:ascii="Arial" w:hAnsi="Arial" w:cs="Arial"/>
          <w:sz w:val="24"/>
          <w:szCs w:val="24"/>
        </w:rPr>
        <w:t xml:space="preserve">social and health </w:t>
      </w:r>
      <w:r w:rsidRPr="00867F96">
        <w:rPr>
          <w:rFonts w:ascii="Arial" w:hAnsi="Arial" w:cs="Arial"/>
          <w:sz w:val="24"/>
          <w:szCs w:val="24"/>
        </w:rPr>
        <w:t xml:space="preserve">costs of the imprisonment (to the individual and to the families directly affected).   </w:t>
      </w:r>
    </w:p>
    <w:p w:rsidR="00AA5441" w:rsidRDefault="00AA5441" w:rsidP="00AA5441">
      <w:pPr>
        <w:rPr>
          <w:rFonts w:ascii="Arial" w:eastAsia="Times New Roman" w:hAnsi="Arial" w:cs="Arial"/>
          <w:color w:val="222222"/>
          <w:sz w:val="24"/>
          <w:szCs w:val="24"/>
          <w:lang w:val="en-US" w:eastAsia="en-AU"/>
        </w:rPr>
      </w:pPr>
      <w:r w:rsidRPr="00867F96">
        <w:rPr>
          <w:rFonts w:ascii="Arial" w:hAnsi="Arial" w:cs="Arial"/>
          <w:sz w:val="24"/>
          <w:szCs w:val="24"/>
        </w:rPr>
        <w:t xml:space="preserve">There are also the financial costs savings inherent  in a justice system that has the confidence of its citizens, which is reflected in higher trust and co-operation levels between citizens and with police and other authorities.  </w:t>
      </w:r>
      <w:r>
        <w:rPr>
          <w:rFonts w:ascii="Arial" w:hAnsi="Arial" w:cs="Arial"/>
          <w:sz w:val="24"/>
          <w:szCs w:val="24"/>
        </w:rPr>
        <w:t xml:space="preserve">This </w:t>
      </w:r>
      <w:r w:rsidR="008F5F25">
        <w:rPr>
          <w:rFonts w:ascii="Arial" w:hAnsi="Arial" w:cs="Arial"/>
          <w:sz w:val="24"/>
          <w:szCs w:val="24"/>
        </w:rPr>
        <w:t xml:space="preserve">also </w:t>
      </w:r>
      <w:r>
        <w:rPr>
          <w:rFonts w:ascii="Arial" w:hAnsi="Arial" w:cs="Arial"/>
          <w:sz w:val="24"/>
          <w:szCs w:val="24"/>
        </w:rPr>
        <w:t xml:space="preserve">includes </w:t>
      </w:r>
      <w:r w:rsidRPr="00867F96">
        <w:rPr>
          <w:rFonts w:ascii="Arial" w:hAnsi="Arial" w:cs="Arial"/>
          <w:sz w:val="24"/>
          <w:szCs w:val="24"/>
        </w:rPr>
        <w:t>the costs to the community of the continued criminal presence of those who actually committed the offence for which the prisoner was wrongly convicted</w:t>
      </w:r>
      <w:r>
        <w:rPr>
          <w:rFonts w:ascii="Arial" w:hAnsi="Arial" w:cs="Arial"/>
          <w:sz w:val="24"/>
          <w:szCs w:val="24"/>
        </w:rPr>
        <w:t xml:space="preserve">.  </w:t>
      </w:r>
    </w:p>
    <w:p w:rsidR="00AA5441" w:rsidRDefault="00AA5441" w:rsidP="00AA5441">
      <w:pPr>
        <w:rPr>
          <w:rFonts w:ascii="Arial" w:eastAsia="Times New Roman" w:hAnsi="Arial" w:cs="Arial"/>
          <w:color w:val="222222"/>
          <w:sz w:val="24"/>
          <w:szCs w:val="24"/>
          <w:lang w:val="en-US" w:eastAsia="en-AU"/>
        </w:rPr>
      </w:pPr>
    </w:p>
    <w:p w:rsidR="00AA5441" w:rsidRPr="002A277F" w:rsidRDefault="00AA5441" w:rsidP="00AA5441">
      <w:pPr>
        <w:rPr>
          <w:rFonts w:ascii="Arial" w:eastAsia="Times New Roman" w:hAnsi="Arial" w:cs="Arial"/>
          <w:b/>
          <w:color w:val="222222"/>
          <w:sz w:val="24"/>
          <w:szCs w:val="24"/>
          <w:lang w:val="en-US" w:eastAsia="en-AU"/>
        </w:rPr>
      </w:pPr>
      <w:r w:rsidRPr="002A277F">
        <w:rPr>
          <w:rFonts w:ascii="Arial" w:eastAsia="Times New Roman" w:hAnsi="Arial" w:cs="Arial"/>
          <w:b/>
          <w:color w:val="222222"/>
          <w:sz w:val="24"/>
          <w:szCs w:val="24"/>
          <w:lang w:val="en-US" w:eastAsia="en-AU"/>
        </w:rPr>
        <w:t>The lack of util</w:t>
      </w:r>
      <w:r>
        <w:rPr>
          <w:rFonts w:ascii="Arial" w:eastAsia="Times New Roman" w:hAnsi="Arial" w:cs="Arial"/>
          <w:b/>
          <w:color w:val="222222"/>
          <w:sz w:val="24"/>
          <w:szCs w:val="24"/>
          <w:lang w:val="en-US" w:eastAsia="en-AU"/>
        </w:rPr>
        <w:t>ity of existing civil remedies</w:t>
      </w:r>
      <w:r w:rsidRPr="002A277F">
        <w:rPr>
          <w:rFonts w:ascii="Arial" w:eastAsia="Times New Roman" w:hAnsi="Arial" w:cs="Arial"/>
          <w:b/>
          <w:color w:val="222222"/>
          <w:sz w:val="24"/>
          <w:szCs w:val="24"/>
          <w:lang w:val="en-US" w:eastAsia="en-AU"/>
        </w:rPr>
        <w:t xml:space="preserve"> </w:t>
      </w:r>
    </w:p>
    <w:p w:rsidR="00AA5441" w:rsidRDefault="00AA5441" w:rsidP="00AA5441">
      <w:pPr>
        <w:rPr>
          <w:rFonts w:ascii="Arial" w:eastAsia="Times New Roman" w:hAnsi="Arial" w:cs="Arial"/>
          <w:color w:val="222222"/>
          <w:sz w:val="24"/>
          <w:szCs w:val="24"/>
          <w:lang w:val="en-US" w:eastAsia="en-AU"/>
        </w:rPr>
      </w:pPr>
      <w:r>
        <w:rPr>
          <w:rFonts w:ascii="Arial" w:eastAsia="Times New Roman" w:hAnsi="Arial" w:cs="Arial"/>
          <w:color w:val="222222"/>
          <w:sz w:val="24"/>
          <w:szCs w:val="24"/>
          <w:lang w:val="en-US" w:eastAsia="en-AU"/>
        </w:rPr>
        <w:t xml:space="preserve">Kaiser argues that existing remedies at civil law are difficult to maintain.  Consider the financial resources of a prisoner locked up for 5 years, who is </w:t>
      </w:r>
      <w:r w:rsidR="004724F8">
        <w:rPr>
          <w:rFonts w:ascii="Arial" w:eastAsia="Times New Roman" w:hAnsi="Arial" w:cs="Arial"/>
          <w:color w:val="222222"/>
          <w:sz w:val="24"/>
          <w:szCs w:val="24"/>
          <w:lang w:val="en-US" w:eastAsia="en-AU"/>
        </w:rPr>
        <w:t>exonerated and has</w:t>
      </w:r>
      <w:r>
        <w:rPr>
          <w:rFonts w:ascii="Arial" w:eastAsia="Times New Roman" w:hAnsi="Arial" w:cs="Arial"/>
          <w:color w:val="222222"/>
          <w:sz w:val="24"/>
          <w:szCs w:val="24"/>
          <w:lang w:val="en-US" w:eastAsia="en-AU"/>
        </w:rPr>
        <w:t xml:space="preserve"> to pursue a claim against a government and Crown Law office with bottomless pockets.   </w:t>
      </w:r>
    </w:p>
    <w:p w:rsidR="00AA5441" w:rsidRDefault="00AA5441" w:rsidP="00AA5441">
      <w:pPr>
        <w:rPr>
          <w:rFonts w:ascii="Arial" w:eastAsia="Times New Roman" w:hAnsi="Arial" w:cs="Arial"/>
          <w:color w:val="222222"/>
          <w:sz w:val="24"/>
          <w:szCs w:val="24"/>
          <w:lang w:val="en-US" w:eastAsia="en-AU"/>
        </w:rPr>
      </w:pPr>
      <w:r>
        <w:rPr>
          <w:rFonts w:ascii="Arial" w:eastAsia="Times New Roman" w:hAnsi="Arial" w:cs="Arial"/>
          <w:color w:val="222222"/>
          <w:sz w:val="24"/>
          <w:szCs w:val="24"/>
          <w:lang w:val="en-US" w:eastAsia="en-AU"/>
        </w:rPr>
        <w:t xml:space="preserve">He argues that existing torts of remedies </w:t>
      </w:r>
      <w:r w:rsidR="00F241EF">
        <w:rPr>
          <w:rFonts w:ascii="Arial" w:eastAsia="Times New Roman" w:hAnsi="Arial" w:cs="Arial"/>
          <w:color w:val="222222"/>
          <w:sz w:val="24"/>
          <w:szCs w:val="24"/>
          <w:lang w:val="en-US" w:eastAsia="en-AU"/>
        </w:rPr>
        <w:t xml:space="preserve">false imprisonment, </w:t>
      </w:r>
      <w:r>
        <w:rPr>
          <w:rFonts w:ascii="Arial" w:eastAsia="Times New Roman" w:hAnsi="Arial" w:cs="Arial"/>
          <w:color w:val="222222"/>
          <w:sz w:val="24"/>
          <w:szCs w:val="24"/>
          <w:lang w:val="en-US" w:eastAsia="en-AU"/>
        </w:rPr>
        <w:t>malicious prosecution, and negligence are simply  unable to adequately deal with the situation of a wrongly convicted prisoner and that a separate cause of action, consistent with 14 (6) of the ICCPR should be established.  He argues that each of these three torts is likely to fail in the civil judicial system, and that their utility as legal remedies for th</w:t>
      </w:r>
      <w:r w:rsidR="00F62E8A">
        <w:rPr>
          <w:rFonts w:ascii="Arial" w:eastAsia="Times New Roman" w:hAnsi="Arial" w:cs="Arial"/>
          <w:color w:val="222222"/>
          <w:sz w:val="24"/>
          <w:szCs w:val="24"/>
          <w:lang w:val="en-US" w:eastAsia="en-AU"/>
        </w:rPr>
        <w:t>e</w:t>
      </w:r>
      <w:r>
        <w:rPr>
          <w:rFonts w:ascii="Arial" w:eastAsia="Times New Roman" w:hAnsi="Arial" w:cs="Arial"/>
          <w:color w:val="222222"/>
          <w:sz w:val="24"/>
          <w:szCs w:val="24"/>
          <w:lang w:val="en-US" w:eastAsia="en-AU"/>
        </w:rPr>
        <w:t xml:space="preserve"> wrongly convicted are in large part, illusory.  He makes the following observations:</w:t>
      </w:r>
    </w:p>
    <w:p w:rsidR="00AA5441" w:rsidRDefault="00AA5441" w:rsidP="00AA5441">
      <w:pPr>
        <w:rPr>
          <w:rFonts w:ascii="Arial" w:eastAsia="Times New Roman" w:hAnsi="Arial" w:cs="Arial"/>
          <w:color w:val="222222"/>
          <w:sz w:val="24"/>
          <w:szCs w:val="24"/>
          <w:lang w:val="en-US" w:eastAsia="en-AU"/>
        </w:rPr>
      </w:pPr>
    </w:p>
    <w:p w:rsidR="00AA5441" w:rsidRDefault="00AA5441" w:rsidP="00AA5441">
      <w:pPr>
        <w:rPr>
          <w:rFonts w:ascii="Arial" w:hAnsi="Arial" w:cs="Arial"/>
          <w:sz w:val="24"/>
          <w:szCs w:val="24"/>
        </w:rPr>
      </w:pPr>
      <w:r>
        <w:rPr>
          <w:rFonts w:ascii="Arial" w:hAnsi="Arial" w:cs="Arial"/>
          <w:noProof/>
          <w:sz w:val="24"/>
          <w:szCs w:val="24"/>
          <w:lang w:eastAsia="en-AU"/>
        </w:rPr>
        <w:lastRenderedPageBreak/>
        <w:drawing>
          <wp:inline distT="0" distB="0" distL="0" distR="0" wp14:anchorId="5DDEE009" wp14:editId="4A45AAEF">
            <wp:extent cx="5724525" cy="2539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48388"/>
                    <a:stretch/>
                  </pic:blipFill>
                  <pic:spPr bwMode="auto">
                    <a:xfrm>
                      <a:off x="0" y="0"/>
                      <a:ext cx="5731510" cy="2543019"/>
                    </a:xfrm>
                    <a:prstGeom prst="rect">
                      <a:avLst/>
                    </a:prstGeom>
                    <a:noFill/>
                    <a:ln>
                      <a:noFill/>
                    </a:ln>
                    <a:extLst>
                      <a:ext uri="{53640926-AAD7-44D8-BBD7-CCE9431645EC}">
                        <a14:shadowObscured xmlns:a14="http://schemas.microsoft.com/office/drawing/2010/main"/>
                      </a:ext>
                    </a:extLst>
                  </pic:spPr>
                </pic:pic>
              </a:graphicData>
            </a:graphic>
          </wp:inline>
        </w:drawing>
      </w:r>
    </w:p>
    <w:p w:rsidR="00AA5441" w:rsidRPr="000E2B5F" w:rsidRDefault="00AA5441" w:rsidP="00AA5441">
      <w:pPr>
        <w:rPr>
          <w:rFonts w:ascii="Arial" w:hAnsi="Arial" w:cs="Arial"/>
          <w:sz w:val="24"/>
          <w:szCs w:val="24"/>
        </w:rPr>
      </w:pPr>
      <w:r w:rsidRPr="000E2B5F">
        <w:rPr>
          <w:rFonts w:ascii="Arial" w:hAnsi="Arial" w:cs="Arial"/>
          <w:sz w:val="24"/>
          <w:szCs w:val="24"/>
        </w:rPr>
        <w:t xml:space="preserve">    (ii) Malicious prosecution</w:t>
      </w:r>
    </w:p>
    <w:p w:rsidR="00AA5441" w:rsidRDefault="00AA5441" w:rsidP="00AA5441">
      <w:pPr>
        <w:rPr>
          <w:rFonts w:ascii="Arial" w:hAnsi="Arial" w:cs="Arial"/>
          <w:sz w:val="24"/>
          <w:szCs w:val="24"/>
        </w:rPr>
      </w:pPr>
      <w:r>
        <w:rPr>
          <w:rFonts w:ascii="Arial" w:hAnsi="Arial" w:cs="Arial"/>
          <w:noProof/>
          <w:sz w:val="24"/>
          <w:szCs w:val="24"/>
          <w:lang w:eastAsia="en-AU"/>
        </w:rPr>
        <w:drawing>
          <wp:inline distT="0" distB="0" distL="0" distR="0" wp14:anchorId="4D569BB4" wp14:editId="0EA013C6">
            <wp:extent cx="4781550" cy="2200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3197" cy="2201033"/>
                    </a:xfrm>
                    <a:prstGeom prst="rect">
                      <a:avLst/>
                    </a:prstGeom>
                    <a:noFill/>
                    <a:ln>
                      <a:noFill/>
                    </a:ln>
                  </pic:spPr>
                </pic:pic>
              </a:graphicData>
            </a:graphic>
          </wp:inline>
        </w:drawing>
      </w:r>
    </w:p>
    <w:p w:rsidR="00AA5441" w:rsidRDefault="00AA5441" w:rsidP="00AA5441">
      <w:pPr>
        <w:rPr>
          <w:rFonts w:ascii="Arial" w:hAnsi="Arial" w:cs="Arial"/>
          <w:sz w:val="24"/>
          <w:szCs w:val="24"/>
        </w:rPr>
      </w:pPr>
      <w:r>
        <w:rPr>
          <w:rFonts w:ascii="Arial" w:hAnsi="Arial" w:cs="Arial"/>
          <w:sz w:val="24"/>
          <w:szCs w:val="24"/>
        </w:rPr>
        <w:t xml:space="preserve">  (iii) Negligence</w:t>
      </w:r>
    </w:p>
    <w:p w:rsidR="00AA5441" w:rsidRPr="00867F96" w:rsidRDefault="00AA5441" w:rsidP="00AA5441">
      <w:pPr>
        <w:rPr>
          <w:rFonts w:ascii="Arial" w:hAnsi="Arial" w:cs="Arial"/>
          <w:sz w:val="24"/>
          <w:szCs w:val="24"/>
        </w:rPr>
      </w:pPr>
      <w:r>
        <w:rPr>
          <w:rFonts w:ascii="Arial" w:hAnsi="Arial" w:cs="Arial"/>
          <w:noProof/>
          <w:sz w:val="24"/>
          <w:szCs w:val="24"/>
          <w:lang w:eastAsia="en-AU"/>
        </w:rPr>
        <w:drawing>
          <wp:inline distT="0" distB="0" distL="0" distR="0" wp14:anchorId="3824879F" wp14:editId="6C739FA6">
            <wp:extent cx="5362575" cy="2752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2752725"/>
                    </a:xfrm>
                    <a:prstGeom prst="rect">
                      <a:avLst/>
                    </a:prstGeom>
                    <a:noFill/>
                    <a:ln>
                      <a:noFill/>
                    </a:ln>
                  </pic:spPr>
                </pic:pic>
              </a:graphicData>
            </a:graphic>
          </wp:inline>
        </w:drawing>
      </w:r>
    </w:p>
    <w:p w:rsidR="00AA5441" w:rsidRDefault="00AA5441" w:rsidP="00AA5441">
      <w:pPr>
        <w:autoSpaceDE w:val="0"/>
        <w:autoSpaceDN w:val="0"/>
        <w:adjustRightInd w:val="0"/>
        <w:spacing w:after="0" w:line="240" w:lineRule="auto"/>
        <w:rPr>
          <w:rFonts w:ascii="Arial" w:hAnsi="Arial" w:cs="Arial"/>
          <w:sz w:val="24"/>
          <w:szCs w:val="24"/>
        </w:rPr>
      </w:pPr>
      <w:r>
        <w:rPr>
          <w:rFonts w:ascii="Arial" w:hAnsi="Arial" w:cs="Arial"/>
          <w:iCs/>
          <w:spacing w:val="-3"/>
          <w:sz w:val="24"/>
          <w:szCs w:val="24"/>
        </w:rPr>
        <w:lastRenderedPageBreak/>
        <w:t xml:space="preserve">Kaiser’s pessimism on the in utility of existing actions is supported by </w:t>
      </w:r>
      <w:r w:rsidR="0042791C">
        <w:rPr>
          <w:rFonts w:ascii="Arial" w:hAnsi="Arial" w:cs="Arial"/>
          <w:iCs/>
          <w:spacing w:val="-3"/>
          <w:sz w:val="24"/>
          <w:szCs w:val="24"/>
        </w:rPr>
        <w:t>Australian</w:t>
      </w:r>
      <w:r>
        <w:rPr>
          <w:rFonts w:ascii="Arial" w:hAnsi="Arial" w:cs="Arial"/>
          <w:iCs/>
          <w:spacing w:val="-3"/>
          <w:sz w:val="24"/>
          <w:szCs w:val="24"/>
        </w:rPr>
        <w:t xml:space="preserve"> research conducted by </w:t>
      </w:r>
      <w:r w:rsidRPr="00982FF3">
        <w:rPr>
          <w:rFonts w:ascii="Arial" w:hAnsi="Arial" w:cs="Arial"/>
          <w:iCs/>
          <w:spacing w:val="-3"/>
          <w:sz w:val="24"/>
          <w:szCs w:val="24"/>
        </w:rPr>
        <w:t>R</w:t>
      </w:r>
      <w:r w:rsidRPr="00982FF3">
        <w:rPr>
          <w:rFonts w:ascii="Arial" w:hAnsi="Arial" w:cs="Arial"/>
          <w:iCs/>
          <w:spacing w:val="-4"/>
          <w:sz w:val="24"/>
          <w:szCs w:val="24"/>
        </w:rPr>
        <w:t>a</w:t>
      </w:r>
      <w:r w:rsidRPr="00982FF3">
        <w:rPr>
          <w:rFonts w:ascii="Arial" w:hAnsi="Arial" w:cs="Arial"/>
          <w:iCs/>
          <w:sz w:val="24"/>
          <w:szCs w:val="24"/>
        </w:rPr>
        <w:t>c</w:t>
      </w:r>
      <w:r w:rsidRPr="00982FF3">
        <w:rPr>
          <w:rFonts w:ascii="Arial" w:hAnsi="Arial" w:cs="Arial"/>
          <w:iCs/>
          <w:spacing w:val="-4"/>
          <w:sz w:val="24"/>
          <w:szCs w:val="24"/>
        </w:rPr>
        <w:t>h</w:t>
      </w:r>
      <w:r w:rsidRPr="00982FF3">
        <w:rPr>
          <w:rFonts w:ascii="Arial" w:hAnsi="Arial" w:cs="Arial"/>
          <w:iCs/>
          <w:spacing w:val="-3"/>
          <w:sz w:val="24"/>
          <w:szCs w:val="24"/>
        </w:rPr>
        <w:t>e</w:t>
      </w:r>
      <w:r w:rsidRPr="00982FF3">
        <w:rPr>
          <w:rFonts w:ascii="Arial" w:hAnsi="Arial" w:cs="Arial"/>
          <w:iCs/>
          <w:sz w:val="24"/>
          <w:szCs w:val="24"/>
        </w:rPr>
        <w:t>l</w:t>
      </w:r>
      <w:r w:rsidRPr="00982FF3">
        <w:rPr>
          <w:rFonts w:ascii="Arial" w:hAnsi="Arial" w:cs="Arial"/>
          <w:sz w:val="24"/>
          <w:szCs w:val="24"/>
        </w:rPr>
        <w:t xml:space="preserve"> </w:t>
      </w:r>
      <w:proofErr w:type="spellStart"/>
      <w:r w:rsidRPr="00982FF3">
        <w:rPr>
          <w:rFonts w:ascii="Arial" w:hAnsi="Arial" w:cs="Arial"/>
          <w:iCs/>
          <w:spacing w:val="-3"/>
          <w:sz w:val="24"/>
          <w:szCs w:val="24"/>
        </w:rPr>
        <w:t>D</w:t>
      </w:r>
      <w:r w:rsidRPr="00982FF3">
        <w:rPr>
          <w:rFonts w:ascii="Arial" w:hAnsi="Arial" w:cs="Arial"/>
          <w:iCs/>
          <w:spacing w:val="7"/>
          <w:sz w:val="24"/>
          <w:szCs w:val="24"/>
        </w:rPr>
        <w:t>i</w:t>
      </w:r>
      <w:r w:rsidRPr="00982FF3">
        <w:rPr>
          <w:rFonts w:ascii="Arial" w:hAnsi="Arial" w:cs="Arial"/>
          <w:iCs/>
          <w:spacing w:val="-4"/>
          <w:sz w:val="24"/>
          <w:szCs w:val="24"/>
        </w:rPr>
        <w:t>o</w:t>
      </w:r>
      <w:r w:rsidRPr="00982FF3">
        <w:rPr>
          <w:rFonts w:ascii="Arial" w:hAnsi="Arial" w:cs="Arial"/>
          <w:iCs/>
          <w:sz w:val="24"/>
          <w:szCs w:val="24"/>
        </w:rPr>
        <w:t>s</w:t>
      </w:r>
      <w:r w:rsidRPr="00982FF3">
        <w:rPr>
          <w:rFonts w:ascii="Arial" w:hAnsi="Arial" w:cs="Arial"/>
          <w:iCs/>
          <w:spacing w:val="-4"/>
          <w:sz w:val="24"/>
          <w:szCs w:val="24"/>
        </w:rPr>
        <w:t>o</w:t>
      </w:r>
      <w:proofErr w:type="spellEnd"/>
      <w:r w:rsidRPr="00982FF3">
        <w:rPr>
          <w:rFonts w:ascii="Arial" w:hAnsi="Arial" w:cs="Arial"/>
          <w:iCs/>
          <w:sz w:val="24"/>
          <w:szCs w:val="24"/>
        </w:rPr>
        <w:t>-</w:t>
      </w:r>
      <w:r w:rsidRPr="00982FF3">
        <w:rPr>
          <w:rFonts w:ascii="Arial" w:hAnsi="Arial" w:cs="Arial"/>
          <w:iCs/>
          <w:spacing w:val="-4"/>
          <w:sz w:val="24"/>
          <w:szCs w:val="24"/>
        </w:rPr>
        <w:t>V</w:t>
      </w:r>
      <w:r w:rsidRPr="00982FF3">
        <w:rPr>
          <w:rFonts w:ascii="Arial" w:hAnsi="Arial" w:cs="Arial"/>
          <w:iCs/>
          <w:spacing w:val="7"/>
          <w:sz w:val="24"/>
          <w:szCs w:val="24"/>
        </w:rPr>
        <w:t>ill</w:t>
      </w:r>
      <w:r w:rsidRPr="00982FF3">
        <w:rPr>
          <w:rFonts w:ascii="Arial" w:hAnsi="Arial" w:cs="Arial"/>
          <w:iCs/>
          <w:spacing w:val="-4"/>
          <w:sz w:val="24"/>
          <w:szCs w:val="24"/>
        </w:rPr>
        <w:t>a</w:t>
      </w:r>
      <w:r w:rsidRPr="00982FF3">
        <w:rPr>
          <w:rFonts w:ascii="Arial" w:hAnsi="Arial" w:cs="Arial"/>
          <w:iCs/>
          <w:sz w:val="24"/>
          <w:szCs w:val="24"/>
        </w:rPr>
        <w:t>,</w:t>
      </w:r>
      <w:r>
        <w:rPr>
          <w:rFonts w:ascii="Arial" w:hAnsi="Arial" w:cs="Arial"/>
          <w:sz w:val="24"/>
          <w:szCs w:val="24"/>
        </w:rPr>
        <w:t xml:space="preserve"> an American researcher, who has reviewed 57 cases across Australia.  Of the 57 exoneration cases reviewed, she</w:t>
      </w:r>
      <w:r w:rsidRPr="00982FF3">
        <w:rPr>
          <w:rFonts w:ascii="Arial" w:hAnsi="Arial" w:cs="Arial"/>
          <w:sz w:val="24"/>
          <w:szCs w:val="24"/>
        </w:rPr>
        <w:t xml:space="preserve"> </w:t>
      </w:r>
      <w:r>
        <w:rPr>
          <w:rFonts w:ascii="Arial" w:hAnsi="Arial" w:cs="Arial"/>
          <w:sz w:val="24"/>
          <w:szCs w:val="24"/>
        </w:rPr>
        <w:t>found only 3 where compensation</w:t>
      </w:r>
      <w:r w:rsidRPr="00982FF3">
        <w:rPr>
          <w:rFonts w:ascii="Arial" w:hAnsi="Arial" w:cs="Arial"/>
          <w:sz w:val="24"/>
          <w:szCs w:val="24"/>
        </w:rPr>
        <w:t xml:space="preserve"> </w:t>
      </w:r>
      <w:r>
        <w:rPr>
          <w:rFonts w:ascii="Arial" w:hAnsi="Arial" w:cs="Arial"/>
          <w:sz w:val="24"/>
          <w:szCs w:val="24"/>
        </w:rPr>
        <w:t xml:space="preserve">was awarded after commencement of civil litigation by the exoneree. </w:t>
      </w:r>
      <w:r>
        <w:rPr>
          <w:rStyle w:val="FootnoteReference"/>
          <w:rFonts w:ascii="Arial" w:hAnsi="Arial" w:cs="Arial"/>
          <w:sz w:val="24"/>
          <w:szCs w:val="24"/>
        </w:rPr>
        <w:footnoteReference w:id="17"/>
      </w:r>
      <w:r>
        <w:rPr>
          <w:rFonts w:ascii="Arial" w:hAnsi="Arial" w:cs="Arial"/>
          <w:sz w:val="24"/>
          <w:szCs w:val="24"/>
        </w:rPr>
        <w:t xml:space="preserve"> </w:t>
      </w:r>
    </w:p>
    <w:p w:rsidR="00AA5441" w:rsidRDefault="00AA5441" w:rsidP="00AA5441">
      <w:pPr>
        <w:autoSpaceDE w:val="0"/>
        <w:autoSpaceDN w:val="0"/>
        <w:adjustRightInd w:val="0"/>
        <w:spacing w:after="0" w:line="240" w:lineRule="auto"/>
        <w:rPr>
          <w:rFonts w:ascii="Arial" w:hAnsi="Arial" w:cs="Arial"/>
          <w:sz w:val="24"/>
          <w:szCs w:val="24"/>
        </w:rPr>
      </w:pPr>
    </w:p>
    <w:p w:rsidR="00F62E8A" w:rsidRDefault="00AA5441" w:rsidP="00AA5441">
      <w:pPr>
        <w:autoSpaceDE w:val="0"/>
        <w:autoSpaceDN w:val="0"/>
        <w:adjustRightInd w:val="0"/>
        <w:spacing w:after="0" w:line="240" w:lineRule="auto"/>
        <w:rPr>
          <w:rFonts w:ascii="Arial" w:hAnsi="Arial" w:cs="Arial"/>
          <w:sz w:val="24"/>
          <w:szCs w:val="24"/>
        </w:rPr>
      </w:pPr>
      <w:proofErr w:type="spellStart"/>
      <w:r w:rsidRPr="00982FF3">
        <w:rPr>
          <w:rFonts w:ascii="Arial" w:hAnsi="Arial" w:cs="Arial"/>
          <w:iCs/>
          <w:spacing w:val="-3"/>
          <w:sz w:val="24"/>
          <w:szCs w:val="24"/>
        </w:rPr>
        <w:t>D</w:t>
      </w:r>
      <w:r w:rsidRPr="00982FF3">
        <w:rPr>
          <w:rFonts w:ascii="Arial" w:hAnsi="Arial" w:cs="Arial"/>
          <w:iCs/>
          <w:spacing w:val="7"/>
          <w:sz w:val="24"/>
          <w:szCs w:val="24"/>
        </w:rPr>
        <w:t>i</w:t>
      </w:r>
      <w:r w:rsidRPr="00982FF3">
        <w:rPr>
          <w:rFonts w:ascii="Arial" w:hAnsi="Arial" w:cs="Arial"/>
          <w:iCs/>
          <w:spacing w:val="-4"/>
          <w:sz w:val="24"/>
          <w:szCs w:val="24"/>
        </w:rPr>
        <w:t>o</w:t>
      </w:r>
      <w:r w:rsidRPr="00982FF3">
        <w:rPr>
          <w:rFonts w:ascii="Arial" w:hAnsi="Arial" w:cs="Arial"/>
          <w:iCs/>
          <w:sz w:val="24"/>
          <w:szCs w:val="24"/>
        </w:rPr>
        <w:t>s</w:t>
      </w:r>
      <w:r w:rsidRPr="00982FF3">
        <w:rPr>
          <w:rFonts w:ascii="Arial" w:hAnsi="Arial" w:cs="Arial"/>
          <w:iCs/>
          <w:spacing w:val="-4"/>
          <w:sz w:val="24"/>
          <w:szCs w:val="24"/>
        </w:rPr>
        <w:t>o</w:t>
      </w:r>
      <w:proofErr w:type="spellEnd"/>
      <w:r w:rsidRPr="00982FF3">
        <w:rPr>
          <w:rFonts w:ascii="Arial" w:hAnsi="Arial" w:cs="Arial"/>
          <w:iCs/>
          <w:sz w:val="24"/>
          <w:szCs w:val="24"/>
        </w:rPr>
        <w:t>-</w:t>
      </w:r>
      <w:r w:rsidRPr="00982FF3">
        <w:rPr>
          <w:rFonts w:ascii="Arial" w:hAnsi="Arial" w:cs="Arial"/>
          <w:iCs/>
          <w:spacing w:val="-4"/>
          <w:sz w:val="24"/>
          <w:szCs w:val="24"/>
        </w:rPr>
        <w:t>V</w:t>
      </w:r>
      <w:r w:rsidRPr="00982FF3">
        <w:rPr>
          <w:rFonts w:ascii="Arial" w:hAnsi="Arial" w:cs="Arial"/>
          <w:iCs/>
          <w:spacing w:val="7"/>
          <w:sz w:val="24"/>
          <w:szCs w:val="24"/>
        </w:rPr>
        <w:t>ill</w:t>
      </w:r>
      <w:r w:rsidRPr="00982FF3">
        <w:rPr>
          <w:rFonts w:ascii="Arial" w:hAnsi="Arial" w:cs="Arial"/>
          <w:iCs/>
          <w:spacing w:val="-4"/>
          <w:sz w:val="24"/>
          <w:szCs w:val="24"/>
        </w:rPr>
        <w:t>a</w:t>
      </w:r>
      <w:r>
        <w:rPr>
          <w:rFonts w:ascii="Arial" w:hAnsi="Arial" w:cs="Arial"/>
          <w:sz w:val="24"/>
          <w:szCs w:val="24"/>
        </w:rPr>
        <w:t xml:space="preserve"> found 33 instances where compensation was known to have been sought.  27 exonerees sought ex gratia (seventeen awards; eight rejections; two pending), and 7 by pursued civil litigation (three successful, four failed).   At least one exoneree in the sample filed a civil suit subsequent to the ex gratia claim.  </w:t>
      </w:r>
    </w:p>
    <w:p w:rsidR="003D2A67" w:rsidRDefault="00F62E8A" w:rsidP="00AA5441">
      <w:pPr>
        <w:autoSpaceDE w:val="0"/>
        <w:autoSpaceDN w:val="0"/>
        <w:adjustRightInd w:val="0"/>
        <w:spacing w:after="0" w:line="240" w:lineRule="auto"/>
        <w:rPr>
          <w:rFonts w:ascii="Arial" w:hAnsi="Arial" w:cs="Arial"/>
          <w:sz w:val="24"/>
          <w:szCs w:val="24"/>
        </w:rPr>
      </w:pPr>
      <w:r>
        <w:rPr>
          <w:rFonts w:ascii="Arial" w:hAnsi="Arial" w:cs="Arial"/>
          <w:sz w:val="24"/>
          <w:szCs w:val="24"/>
        </w:rPr>
        <w:t>This data, while a major contribution to an area otherwise bereft of empirical research, does not deal with the question of the quality of the decision making on ex-gratia payment.  There is no information whether the whether the compensation</w:t>
      </w:r>
      <w:r w:rsidR="00AA5441">
        <w:rPr>
          <w:rFonts w:ascii="Arial" w:hAnsi="Arial" w:cs="Arial"/>
          <w:sz w:val="24"/>
          <w:szCs w:val="24"/>
        </w:rPr>
        <w:t xml:space="preserve"> </w:t>
      </w:r>
      <w:r>
        <w:rPr>
          <w:rFonts w:ascii="Arial" w:hAnsi="Arial" w:cs="Arial"/>
          <w:sz w:val="24"/>
          <w:szCs w:val="24"/>
        </w:rPr>
        <w:t>was adequate, either subjectively (from the point of view of the recipient), or objectively, by an competent analyst.  In many cases, the quantum of compensation is often subject to a confidentiality provisions</w:t>
      </w:r>
      <w:r w:rsidR="003D2A67">
        <w:rPr>
          <w:rFonts w:ascii="Arial" w:hAnsi="Arial" w:cs="Arial"/>
          <w:sz w:val="24"/>
          <w:szCs w:val="24"/>
        </w:rPr>
        <w:t xml:space="preserve">.  </w:t>
      </w:r>
      <w:r>
        <w:rPr>
          <w:rFonts w:ascii="Arial" w:hAnsi="Arial" w:cs="Arial"/>
          <w:sz w:val="24"/>
          <w:szCs w:val="24"/>
        </w:rPr>
        <w:t xml:space="preserve"> </w:t>
      </w:r>
      <w:r w:rsidR="003D2A67">
        <w:rPr>
          <w:rFonts w:ascii="Arial" w:hAnsi="Arial" w:cs="Arial"/>
          <w:sz w:val="24"/>
          <w:szCs w:val="24"/>
        </w:rPr>
        <w:t>G</w:t>
      </w:r>
      <w:r>
        <w:rPr>
          <w:rFonts w:ascii="Arial" w:hAnsi="Arial" w:cs="Arial"/>
          <w:sz w:val="24"/>
          <w:szCs w:val="24"/>
        </w:rPr>
        <w:t>iven that ex-gratia persons have no right of review</w:t>
      </w:r>
      <w:r w:rsidR="003D2A67">
        <w:rPr>
          <w:rFonts w:ascii="Arial" w:hAnsi="Arial" w:cs="Arial"/>
          <w:sz w:val="24"/>
          <w:szCs w:val="24"/>
        </w:rPr>
        <w:t xml:space="preserve">, there is a lacuna in our knowledge of quantum ex-gratia grants by government.  </w:t>
      </w:r>
    </w:p>
    <w:p w:rsidR="003D2A67" w:rsidRDefault="003D2A67" w:rsidP="00AA5441">
      <w:pPr>
        <w:autoSpaceDE w:val="0"/>
        <w:autoSpaceDN w:val="0"/>
        <w:adjustRightInd w:val="0"/>
        <w:spacing w:after="0" w:line="240" w:lineRule="auto"/>
        <w:rPr>
          <w:rFonts w:ascii="Arial" w:hAnsi="Arial" w:cs="Arial"/>
          <w:sz w:val="24"/>
          <w:szCs w:val="24"/>
        </w:rPr>
      </w:pPr>
    </w:p>
    <w:p w:rsidR="00AA5441" w:rsidRDefault="003D2A67" w:rsidP="00AA544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also worth noting that statutory limitation provisions preclude many exonerees from bring civil actions – it is not uncommon for wrongly convicted persons to be declared innocent decades after their conviction.  Even if they could overcome the problem of obtaining legal representation, many exonerees do not have the option of choosing whether to commence civil proceedings or accept ex-gratia payment – they have no option but to accept an ex-gratia payment on whatever basis the state unilaterally deems fit.  Even </w:t>
      </w:r>
      <w:r w:rsidR="00400794">
        <w:rPr>
          <w:rFonts w:ascii="Arial" w:hAnsi="Arial" w:cs="Arial"/>
          <w:sz w:val="24"/>
          <w:szCs w:val="24"/>
        </w:rPr>
        <w:t xml:space="preserve">in cases where </w:t>
      </w:r>
      <w:r>
        <w:rPr>
          <w:rFonts w:ascii="Arial" w:hAnsi="Arial" w:cs="Arial"/>
          <w:sz w:val="24"/>
          <w:szCs w:val="24"/>
        </w:rPr>
        <w:t xml:space="preserve">if the limitation period has not expired, the inevitable delay occasioned by serving time in prison, and </w:t>
      </w:r>
      <w:r w:rsidR="00400794">
        <w:rPr>
          <w:rFonts w:ascii="Arial" w:hAnsi="Arial" w:cs="Arial"/>
          <w:sz w:val="24"/>
          <w:szCs w:val="24"/>
        </w:rPr>
        <w:t xml:space="preserve">significant evidence-gathering limitations occasioned to incarcerated persons, will significantly reduce the capacity of that exoneree to properly prosecute a civil claim.  </w:t>
      </w:r>
      <w:r>
        <w:rPr>
          <w:rFonts w:ascii="Arial" w:hAnsi="Arial" w:cs="Arial"/>
          <w:sz w:val="24"/>
          <w:szCs w:val="24"/>
        </w:rPr>
        <w:t xml:space="preserve"> </w:t>
      </w:r>
    </w:p>
    <w:p w:rsidR="00F62E8A" w:rsidRPr="00623A4E" w:rsidRDefault="00F62E8A" w:rsidP="00AA5441">
      <w:pPr>
        <w:autoSpaceDE w:val="0"/>
        <w:autoSpaceDN w:val="0"/>
        <w:adjustRightInd w:val="0"/>
        <w:spacing w:after="0" w:line="240" w:lineRule="auto"/>
        <w:rPr>
          <w:rFonts w:ascii="Arial" w:hAnsi="Arial" w:cs="Arial"/>
          <w:sz w:val="24"/>
          <w:szCs w:val="24"/>
        </w:rPr>
      </w:pPr>
    </w:p>
    <w:p w:rsidR="00AA5441" w:rsidRDefault="00AA5441" w:rsidP="00AA5441">
      <w:pPr>
        <w:autoSpaceDE w:val="0"/>
        <w:autoSpaceDN w:val="0"/>
        <w:adjustRightInd w:val="0"/>
        <w:spacing w:after="0" w:line="240" w:lineRule="auto"/>
        <w:rPr>
          <w:rFonts w:ascii="Arial" w:hAnsi="Arial" w:cs="Arial"/>
          <w:sz w:val="24"/>
          <w:szCs w:val="24"/>
        </w:rPr>
      </w:pPr>
      <w:proofErr w:type="spellStart"/>
      <w:r w:rsidRPr="00982FF3">
        <w:rPr>
          <w:rFonts w:ascii="Arial" w:hAnsi="Arial" w:cs="Arial"/>
          <w:iCs/>
          <w:spacing w:val="-3"/>
          <w:sz w:val="24"/>
          <w:szCs w:val="24"/>
        </w:rPr>
        <w:t>D</w:t>
      </w:r>
      <w:r w:rsidRPr="00982FF3">
        <w:rPr>
          <w:rFonts w:ascii="Arial" w:hAnsi="Arial" w:cs="Arial"/>
          <w:iCs/>
          <w:spacing w:val="7"/>
          <w:sz w:val="24"/>
          <w:szCs w:val="24"/>
        </w:rPr>
        <w:t>i</w:t>
      </w:r>
      <w:r w:rsidRPr="00982FF3">
        <w:rPr>
          <w:rFonts w:ascii="Arial" w:hAnsi="Arial" w:cs="Arial"/>
          <w:iCs/>
          <w:spacing w:val="-4"/>
          <w:sz w:val="24"/>
          <w:szCs w:val="24"/>
        </w:rPr>
        <w:t>o</w:t>
      </w:r>
      <w:r w:rsidRPr="00982FF3">
        <w:rPr>
          <w:rFonts w:ascii="Arial" w:hAnsi="Arial" w:cs="Arial"/>
          <w:iCs/>
          <w:sz w:val="24"/>
          <w:szCs w:val="24"/>
        </w:rPr>
        <w:t>s</w:t>
      </w:r>
      <w:r w:rsidRPr="00982FF3">
        <w:rPr>
          <w:rFonts w:ascii="Arial" w:hAnsi="Arial" w:cs="Arial"/>
          <w:iCs/>
          <w:spacing w:val="-4"/>
          <w:sz w:val="24"/>
          <w:szCs w:val="24"/>
        </w:rPr>
        <w:t>o</w:t>
      </w:r>
      <w:proofErr w:type="spellEnd"/>
      <w:r w:rsidRPr="00982FF3">
        <w:rPr>
          <w:rFonts w:ascii="Arial" w:hAnsi="Arial" w:cs="Arial"/>
          <w:iCs/>
          <w:sz w:val="24"/>
          <w:szCs w:val="24"/>
        </w:rPr>
        <w:t>-</w:t>
      </w:r>
      <w:r w:rsidRPr="00982FF3">
        <w:rPr>
          <w:rFonts w:ascii="Arial" w:hAnsi="Arial" w:cs="Arial"/>
          <w:iCs/>
          <w:spacing w:val="-4"/>
          <w:sz w:val="24"/>
          <w:szCs w:val="24"/>
        </w:rPr>
        <w:t>V</w:t>
      </w:r>
      <w:r w:rsidRPr="00982FF3">
        <w:rPr>
          <w:rFonts w:ascii="Arial" w:hAnsi="Arial" w:cs="Arial"/>
          <w:iCs/>
          <w:spacing w:val="7"/>
          <w:sz w:val="24"/>
          <w:szCs w:val="24"/>
        </w:rPr>
        <w:t>ill</w:t>
      </w:r>
      <w:r w:rsidRPr="00982FF3">
        <w:rPr>
          <w:rFonts w:ascii="Arial" w:hAnsi="Arial" w:cs="Arial"/>
          <w:iCs/>
          <w:spacing w:val="-4"/>
          <w:sz w:val="24"/>
          <w:szCs w:val="24"/>
        </w:rPr>
        <w:t>a</w:t>
      </w:r>
      <w:r>
        <w:rPr>
          <w:rFonts w:ascii="Arial" w:hAnsi="Arial" w:cs="Arial"/>
          <w:sz w:val="24"/>
          <w:szCs w:val="24"/>
        </w:rPr>
        <w:t xml:space="preserve"> comments on the uncertainty that pervades claims for wrongful imprisonment for exonerees in Australia because of a lack of law or published guidelines.  She goes on to suggest practical models of compensation, based on existing models that address economic and non-economic loss.   She observes:</w:t>
      </w:r>
    </w:p>
    <w:p w:rsidR="00AA5441" w:rsidRDefault="00AA5441" w:rsidP="00AA5441">
      <w:pPr>
        <w:autoSpaceDE w:val="0"/>
        <w:autoSpaceDN w:val="0"/>
        <w:adjustRightInd w:val="0"/>
        <w:spacing w:after="0" w:line="240" w:lineRule="auto"/>
        <w:rPr>
          <w:rFonts w:ascii="Arial" w:hAnsi="Arial" w:cs="Arial"/>
          <w:sz w:val="24"/>
          <w:szCs w:val="24"/>
        </w:rPr>
      </w:pPr>
    </w:p>
    <w:p w:rsidR="00AA5441" w:rsidRPr="001D0281" w:rsidRDefault="00AA5441" w:rsidP="00AA5441">
      <w:pPr>
        <w:autoSpaceDE w:val="0"/>
        <w:autoSpaceDN w:val="0"/>
        <w:adjustRightInd w:val="0"/>
        <w:spacing w:after="0" w:line="240" w:lineRule="auto"/>
        <w:ind w:left="720"/>
        <w:rPr>
          <w:rFonts w:ascii="Times New Roman" w:eastAsia="Times New Roman" w:hAnsi="Times New Roman" w:cs="Times New Roman"/>
          <w:sz w:val="24"/>
          <w:szCs w:val="24"/>
          <w:lang w:eastAsia="en-AU"/>
        </w:rPr>
      </w:pPr>
      <w:r>
        <w:rPr>
          <w:rFonts w:ascii="Arial" w:hAnsi="Arial" w:cs="Arial"/>
          <w:sz w:val="24"/>
          <w:szCs w:val="24"/>
        </w:rPr>
        <w:t xml:space="preserve">“Australia currently has no existing compensation legislation at the state or federal level for the wrongfully convicted, with exception of the ACT. Building on what other countries have successfully implemented, Australia can create a federal statute that is uniform and uniquely geared to the Australian population and its resources. Based on the known consequences of wrongful conviction, a proposed compensation statute should not be limited to monetary compensation for economic loss; rather, it should attempt to also address non-economic repercussions that are both debilitating and devastating. Within the literature, researchers propose two types of </w:t>
      </w:r>
      <w:r>
        <w:rPr>
          <w:rFonts w:ascii="Arial" w:hAnsi="Arial" w:cs="Arial"/>
          <w:sz w:val="24"/>
          <w:szCs w:val="24"/>
        </w:rPr>
        <w:lastRenderedPageBreak/>
        <w:t>comprehensive compensation models that address economic and non-economic loss which vary in their delivery and access: (1) monetary compensation model and (2) holistic and individualized compensation model.</w:t>
      </w:r>
    </w:p>
    <w:p w:rsidR="00AA5441" w:rsidRDefault="00AA5441" w:rsidP="00AA5441">
      <w:pPr>
        <w:rPr>
          <w:rFonts w:ascii="Arial" w:hAnsi="Arial" w:cs="Arial"/>
          <w:sz w:val="24"/>
          <w:szCs w:val="24"/>
        </w:rPr>
      </w:pPr>
    </w:p>
    <w:p w:rsidR="00AA5441" w:rsidRDefault="00AA5441" w:rsidP="00AA5441">
      <w:pPr>
        <w:rPr>
          <w:rFonts w:ascii="Arial" w:hAnsi="Arial" w:cs="Arial"/>
          <w:sz w:val="24"/>
          <w:szCs w:val="24"/>
        </w:rPr>
      </w:pPr>
      <w:r>
        <w:rPr>
          <w:rFonts w:ascii="Arial" w:eastAsia="Times New Roman" w:hAnsi="Arial" w:cs="Arial"/>
          <w:color w:val="222222"/>
          <w:sz w:val="24"/>
          <w:szCs w:val="24"/>
          <w:lang w:val="en-US" w:eastAsia="en-AU"/>
        </w:rPr>
        <w:t xml:space="preserve">There is an obvious inequality of financial resources available to a prisoner locked up for 5 years (and then turned out into the street), when compared to a government and Crown Law office with bottomless pockets.  Absent a legal champion, a person is in no real position to pursue a civil claim determinedly through the courts.     </w:t>
      </w:r>
    </w:p>
    <w:p w:rsidR="00AA5441" w:rsidRPr="0047526E" w:rsidRDefault="00AA5441" w:rsidP="00AA5441">
      <w:pPr>
        <w:rPr>
          <w:rFonts w:ascii="Arial" w:hAnsi="Arial" w:cs="Arial"/>
          <w:i/>
          <w:color w:val="000000"/>
          <w:sz w:val="24"/>
          <w:szCs w:val="24"/>
        </w:rPr>
      </w:pPr>
      <w:r w:rsidRPr="000A415E">
        <w:rPr>
          <w:rStyle w:val="Strong"/>
          <w:rFonts w:ascii="Arial" w:hAnsi="Arial" w:cs="Arial"/>
          <w:b w:val="0"/>
          <w:color w:val="000000"/>
          <w:szCs w:val="24"/>
        </w:rPr>
        <w:t xml:space="preserve">O'Shea and </w:t>
      </w:r>
      <w:proofErr w:type="spellStart"/>
      <w:r w:rsidRPr="000A415E">
        <w:rPr>
          <w:rStyle w:val="Strong"/>
          <w:rFonts w:ascii="Arial" w:hAnsi="Arial" w:cs="Arial"/>
          <w:b w:val="0"/>
          <w:color w:val="000000"/>
          <w:szCs w:val="24"/>
        </w:rPr>
        <w:t>Papaleo</w:t>
      </w:r>
      <w:proofErr w:type="spellEnd"/>
      <w:r w:rsidRPr="006001F4">
        <w:rPr>
          <w:sz w:val="24"/>
          <w:szCs w:val="24"/>
          <w:u w:val="single"/>
        </w:rPr>
        <w:t xml:space="preserve"> </w:t>
      </w:r>
      <w:r w:rsidRPr="0047526E">
        <w:rPr>
          <w:rFonts w:ascii="Arial" w:hAnsi="Arial" w:cs="Arial"/>
          <w:color w:val="000000"/>
          <w:sz w:val="24"/>
          <w:szCs w:val="24"/>
        </w:rPr>
        <w:t>point to</w:t>
      </w:r>
      <w:r>
        <w:rPr>
          <w:rFonts w:ascii="Arial" w:hAnsi="Arial" w:cs="Arial"/>
          <w:color w:val="000000"/>
          <w:sz w:val="24"/>
          <w:szCs w:val="24"/>
        </w:rPr>
        <w:t xml:space="preserve"> the</w:t>
      </w:r>
      <w:r w:rsidRPr="0047526E">
        <w:rPr>
          <w:rFonts w:ascii="Arial" w:hAnsi="Arial" w:cs="Arial"/>
          <w:color w:val="000000"/>
          <w:sz w:val="24"/>
          <w:szCs w:val="24"/>
        </w:rPr>
        <w:t xml:space="preserve"> fact that legal aid is not available for civil litigants, and point the cost shifting, as follows: </w:t>
      </w:r>
    </w:p>
    <w:p w:rsidR="00AA5441" w:rsidRPr="0047526E" w:rsidRDefault="00AA5441" w:rsidP="00AA5441">
      <w:pPr>
        <w:ind w:left="720"/>
        <w:rPr>
          <w:rFonts w:ascii="Arial" w:hAnsi="Arial" w:cs="Arial"/>
          <w:sz w:val="24"/>
          <w:szCs w:val="24"/>
        </w:rPr>
      </w:pPr>
      <w:r>
        <w:rPr>
          <w:rFonts w:ascii="Arial" w:hAnsi="Arial" w:cs="Arial"/>
          <w:color w:val="000000"/>
          <w:sz w:val="24"/>
          <w:szCs w:val="24"/>
        </w:rPr>
        <w:t>”I</w:t>
      </w:r>
      <w:r w:rsidRPr="0047526E">
        <w:rPr>
          <w:rFonts w:ascii="Arial" w:hAnsi="Arial" w:cs="Arial"/>
          <w:color w:val="000000"/>
          <w:sz w:val="24"/>
          <w:szCs w:val="24"/>
        </w:rPr>
        <w:t>nstead, the shortfall in legal services must be picked up by overworked community legal centres or pro bono practices in large firms. This is no substitute for a funded system. Many fall through the net or go unrepresented.</w:t>
      </w:r>
      <w:r w:rsidR="00F241EF">
        <w:rPr>
          <w:rFonts w:ascii="Arial" w:hAnsi="Arial" w:cs="Arial"/>
          <w:color w:val="000000"/>
          <w:sz w:val="24"/>
          <w:szCs w:val="24"/>
        </w:rPr>
        <w:t>”</w:t>
      </w:r>
      <w:r>
        <w:rPr>
          <w:rFonts w:ascii="Arial" w:hAnsi="Arial" w:cs="Arial"/>
          <w:color w:val="000000"/>
          <w:sz w:val="24"/>
          <w:szCs w:val="24"/>
        </w:rPr>
        <w:t xml:space="preserve">  </w:t>
      </w:r>
      <w:r>
        <w:rPr>
          <w:rStyle w:val="FootnoteReference"/>
          <w:rFonts w:ascii="Arial" w:hAnsi="Arial" w:cs="Arial"/>
          <w:color w:val="000000"/>
          <w:sz w:val="24"/>
          <w:szCs w:val="24"/>
        </w:rPr>
        <w:footnoteReference w:id="18"/>
      </w:r>
    </w:p>
    <w:p w:rsidR="00AA5441" w:rsidRDefault="00AA5441" w:rsidP="00AA5441">
      <w:pPr>
        <w:rPr>
          <w:rFonts w:ascii="Arial" w:hAnsi="Arial" w:cs="Arial"/>
          <w:b/>
          <w:bCs/>
          <w:sz w:val="24"/>
          <w:szCs w:val="24"/>
        </w:rPr>
      </w:pPr>
    </w:p>
    <w:p w:rsidR="00AA5441" w:rsidRPr="0024169E" w:rsidRDefault="00AA5441" w:rsidP="00AA5441">
      <w:pPr>
        <w:rPr>
          <w:rFonts w:ascii="Arial" w:hAnsi="Arial" w:cs="Arial"/>
          <w:b/>
          <w:sz w:val="24"/>
          <w:szCs w:val="24"/>
          <w:lang w:val="en-US"/>
        </w:rPr>
      </w:pPr>
      <w:r w:rsidRPr="0024169E">
        <w:rPr>
          <w:rFonts w:ascii="Arial" w:hAnsi="Arial" w:cs="Arial"/>
          <w:b/>
          <w:bCs/>
          <w:sz w:val="24"/>
          <w:szCs w:val="24"/>
        </w:rPr>
        <w:t xml:space="preserve">So why is there no end to the  </w:t>
      </w:r>
      <w:r w:rsidRPr="0024169E">
        <w:rPr>
          <w:rFonts w:ascii="Arial" w:hAnsi="Arial"/>
          <w:b/>
          <w:sz w:val="24"/>
          <w:szCs w:val="24"/>
        </w:rPr>
        <w:t>Compensatory Obstacle Course</w:t>
      </w:r>
      <w:r w:rsidRPr="0024169E">
        <w:rPr>
          <w:rFonts w:ascii="Arial" w:hAnsi="Arial" w:cs="Arial"/>
          <w:b/>
          <w:bCs/>
          <w:sz w:val="24"/>
          <w:szCs w:val="24"/>
        </w:rPr>
        <w:t>?</w:t>
      </w:r>
    </w:p>
    <w:p w:rsidR="00AA5441" w:rsidRPr="00867F96" w:rsidRDefault="00AA5441" w:rsidP="00AA5441">
      <w:pPr>
        <w:rPr>
          <w:rFonts w:ascii="Arial" w:hAnsi="Arial" w:cs="Arial"/>
          <w:sz w:val="24"/>
          <w:szCs w:val="24"/>
        </w:rPr>
      </w:pPr>
      <w:proofErr w:type="spellStart"/>
      <w:r w:rsidRPr="00867F96">
        <w:rPr>
          <w:rFonts w:ascii="Arial" w:hAnsi="Arial" w:cs="Arial"/>
          <w:sz w:val="24"/>
          <w:szCs w:val="24"/>
        </w:rPr>
        <w:t>Hoel</w:t>
      </w:r>
      <w:proofErr w:type="spellEnd"/>
      <w:r w:rsidRPr="00867F96">
        <w:rPr>
          <w:rFonts w:ascii="Arial" w:hAnsi="Arial" w:cs="Arial"/>
          <w:sz w:val="24"/>
          <w:szCs w:val="24"/>
        </w:rPr>
        <w:t xml:space="preserve"> argues, that to reduce the mistakes: </w:t>
      </w:r>
    </w:p>
    <w:p w:rsidR="00AA5441" w:rsidRDefault="00AA5441" w:rsidP="00AA5441">
      <w:pPr>
        <w:ind w:left="720"/>
        <w:rPr>
          <w:rFonts w:ascii="Arial" w:hAnsi="Arial" w:cs="Arial"/>
          <w:sz w:val="24"/>
          <w:szCs w:val="24"/>
          <w:lang w:val="en-US"/>
        </w:rPr>
      </w:pPr>
      <w:r w:rsidRPr="00867F96">
        <w:rPr>
          <w:rFonts w:ascii="Arial" w:hAnsi="Arial" w:cs="Arial"/>
          <w:sz w:val="24"/>
          <w:szCs w:val="24"/>
          <w:lang w:val="en-US"/>
        </w:rPr>
        <w:t xml:space="preserve">"Governments should foster a process for determining such claims fairly and appropriately, if not generously." </w:t>
      </w:r>
    </w:p>
    <w:p w:rsidR="00AA5441" w:rsidRPr="0024169E" w:rsidRDefault="00AA5441" w:rsidP="00AA5441">
      <w:pPr>
        <w:pStyle w:val="EndnoteText"/>
        <w:ind w:left="720" w:hanging="720"/>
        <w:rPr>
          <w:rFonts w:ascii="Arial" w:hAnsi="Arial" w:cs="Arial"/>
          <w:bCs/>
          <w:sz w:val="24"/>
          <w:szCs w:val="24"/>
          <w:lang w:val="en-AU"/>
        </w:rPr>
      </w:pPr>
      <w:r>
        <w:rPr>
          <w:rFonts w:ascii="Arial" w:hAnsi="Arial" w:cs="Arial"/>
          <w:bCs/>
          <w:sz w:val="24"/>
          <w:szCs w:val="24"/>
          <w:lang w:val="en-AU"/>
        </w:rPr>
        <w:t>W</w:t>
      </w:r>
      <w:r w:rsidRPr="0024169E">
        <w:rPr>
          <w:rFonts w:ascii="Arial" w:hAnsi="Arial" w:cs="Arial"/>
          <w:bCs/>
          <w:sz w:val="24"/>
          <w:szCs w:val="24"/>
          <w:lang w:val="en-AU"/>
        </w:rPr>
        <w:t>hat stops that fundamental reform?</w:t>
      </w:r>
    </w:p>
    <w:p w:rsidR="00AA5441" w:rsidRDefault="00AA5441" w:rsidP="00AA5441">
      <w:pPr>
        <w:pStyle w:val="EndnoteText"/>
        <w:ind w:left="720" w:hanging="720"/>
        <w:rPr>
          <w:rFonts w:ascii="Arial" w:hAnsi="Arial" w:cs="Arial"/>
          <w:b/>
          <w:bCs/>
          <w:sz w:val="24"/>
          <w:szCs w:val="24"/>
          <w:lang w:val="en-AU"/>
        </w:rPr>
      </w:pPr>
    </w:p>
    <w:p w:rsidR="00AA5441" w:rsidRPr="00582D2C" w:rsidRDefault="00AA5441" w:rsidP="00AA5441">
      <w:pPr>
        <w:pStyle w:val="EndnoteText"/>
        <w:tabs>
          <w:tab w:val="left" w:pos="6495"/>
        </w:tabs>
        <w:rPr>
          <w:rFonts w:ascii="Arial" w:hAnsi="Arial" w:cs="Arial"/>
          <w:bCs/>
          <w:sz w:val="24"/>
          <w:szCs w:val="24"/>
          <w:lang w:val="en-AU"/>
        </w:rPr>
      </w:pPr>
      <w:r w:rsidRPr="00582D2C">
        <w:rPr>
          <w:rFonts w:ascii="Arial" w:hAnsi="Arial" w:cs="Arial"/>
          <w:bCs/>
          <w:sz w:val="24"/>
          <w:szCs w:val="24"/>
          <w:lang w:val="en-AU"/>
        </w:rPr>
        <w:t>At the end of the day, the following opinions must be regarded as matters for judgement.  But there are matters which may usefully prompt debate and discussion with the Commission’s deliberation.</w:t>
      </w:r>
    </w:p>
    <w:p w:rsidR="00AA5441" w:rsidRPr="0024169E" w:rsidRDefault="00AA5441" w:rsidP="00AA5441">
      <w:pPr>
        <w:pStyle w:val="EndnoteText"/>
        <w:tabs>
          <w:tab w:val="left" w:pos="6495"/>
        </w:tabs>
        <w:ind w:left="720" w:hanging="720"/>
        <w:rPr>
          <w:rFonts w:ascii="Arial" w:hAnsi="Arial" w:cs="Arial"/>
          <w:b/>
          <w:bCs/>
          <w:sz w:val="24"/>
          <w:szCs w:val="24"/>
          <w:lang w:val="en-AU"/>
        </w:rPr>
      </w:pPr>
    </w:p>
    <w:p w:rsidR="00AA5441" w:rsidRDefault="00AA5441" w:rsidP="00AA5441">
      <w:pPr>
        <w:pStyle w:val="EndnoteText"/>
        <w:numPr>
          <w:ilvl w:val="0"/>
          <w:numId w:val="3"/>
        </w:numPr>
        <w:rPr>
          <w:rFonts w:ascii="Arial" w:hAnsi="Arial" w:cs="Arial"/>
          <w:sz w:val="24"/>
          <w:szCs w:val="24"/>
        </w:rPr>
      </w:pPr>
      <w:r>
        <w:rPr>
          <w:rFonts w:ascii="Arial" w:hAnsi="Arial" w:cs="Arial"/>
          <w:sz w:val="24"/>
          <w:szCs w:val="24"/>
        </w:rPr>
        <w:t>Australia should respond to international civil rights concerns, and withdraw its reservation to article 14 (6) of the ICCPR.</w:t>
      </w:r>
    </w:p>
    <w:p w:rsidR="00AA5441" w:rsidRDefault="00AA5441" w:rsidP="00AA5441">
      <w:pPr>
        <w:pStyle w:val="EndnoteText"/>
        <w:numPr>
          <w:ilvl w:val="0"/>
          <w:numId w:val="3"/>
        </w:numPr>
        <w:rPr>
          <w:rFonts w:ascii="Arial" w:hAnsi="Arial" w:cs="Arial"/>
          <w:sz w:val="24"/>
          <w:szCs w:val="24"/>
        </w:rPr>
      </w:pPr>
      <w:r>
        <w:rPr>
          <w:rFonts w:ascii="Arial" w:hAnsi="Arial" w:cs="Arial"/>
          <w:sz w:val="24"/>
          <w:szCs w:val="24"/>
        </w:rPr>
        <w:t xml:space="preserve">Guidelines drawing on existing overseas models should be drawn up as an interim measure, pending legislation.  </w:t>
      </w:r>
    </w:p>
    <w:p w:rsidR="00AA5441" w:rsidRDefault="00AA5441" w:rsidP="00AA5441">
      <w:pPr>
        <w:pStyle w:val="EndnoteText"/>
        <w:numPr>
          <w:ilvl w:val="0"/>
          <w:numId w:val="3"/>
        </w:numPr>
        <w:rPr>
          <w:rFonts w:ascii="Arial" w:hAnsi="Arial" w:cs="Arial"/>
          <w:sz w:val="24"/>
          <w:szCs w:val="24"/>
        </w:rPr>
      </w:pPr>
      <w:r w:rsidRPr="00C62E3D">
        <w:rPr>
          <w:rFonts w:ascii="Arial" w:hAnsi="Arial" w:cs="Arial"/>
          <w:sz w:val="24"/>
          <w:szCs w:val="24"/>
        </w:rPr>
        <w:t xml:space="preserve">Politicians </w:t>
      </w:r>
      <w:r>
        <w:rPr>
          <w:rFonts w:ascii="Arial" w:hAnsi="Arial" w:cs="Arial"/>
          <w:sz w:val="24"/>
          <w:szCs w:val="24"/>
        </w:rPr>
        <w:t xml:space="preserve">generally </w:t>
      </w:r>
      <w:r w:rsidRPr="00C62E3D">
        <w:rPr>
          <w:rFonts w:ascii="Arial" w:hAnsi="Arial" w:cs="Arial"/>
          <w:sz w:val="24"/>
          <w:szCs w:val="24"/>
        </w:rPr>
        <w:t xml:space="preserve">are </w:t>
      </w:r>
      <w:r>
        <w:rPr>
          <w:rFonts w:ascii="Arial" w:hAnsi="Arial" w:cs="Arial"/>
          <w:sz w:val="24"/>
          <w:szCs w:val="24"/>
        </w:rPr>
        <w:t xml:space="preserve">not </w:t>
      </w:r>
      <w:r w:rsidRPr="00C62E3D">
        <w:rPr>
          <w:rFonts w:ascii="Arial" w:hAnsi="Arial" w:cs="Arial"/>
          <w:sz w:val="24"/>
          <w:szCs w:val="24"/>
        </w:rPr>
        <w:t xml:space="preserve">driven by social equity in criminal and </w:t>
      </w:r>
      <w:proofErr w:type="spellStart"/>
      <w:r w:rsidRPr="00C62E3D">
        <w:rPr>
          <w:rFonts w:ascii="Arial" w:hAnsi="Arial" w:cs="Arial"/>
          <w:sz w:val="24"/>
          <w:szCs w:val="24"/>
        </w:rPr>
        <w:t>pen</w:t>
      </w:r>
      <w:r>
        <w:rPr>
          <w:rFonts w:ascii="Arial" w:hAnsi="Arial" w:cs="Arial"/>
          <w:sz w:val="24"/>
          <w:szCs w:val="24"/>
        </w:rPr>
        <w:t>ological</w:t>
      </w:r>
      <w:proofErr w:type="spellEnd"/>
      <w:r w:rsidRPr="00C62E3D">
        <w:rPr>
          <w:rFonts w:ascii="Arial" w:hAnsi="Arial" w:cs="Arial"/>
          <w:sz w:val="24"/>
          <w:szCs w:val="24"/>
        </w:rPr>
        <w:t xml:space="preserve"> matters, but by simplistic populism, reinforced by institutional  favoritism for  adherents of that populism</w:t>
      </w:r>
    </w:p>
    <w:p w:rsidR="00AA5441" w:rsidRDefault="00AA5441" w:rsidP="00AA5441">
      <w:pPr>
        <w:pStyle w:val="EndnoteText"/>
        <w:numPr>
          <w:ilvl w:val="0"/>
          <w:numId w:val="3"/>
        </w:numPr>
        <w:rPr>
          <w:rFonts w:ascii="Arial" w:hAnsi="Arial" w:cs="Arial"/>
          <w:sz w:val="24"/>
          <w:szCs w:val="24"/>
          <w:lang w:val="en-AU"/>
        </w:rPr>
      </w:pPr>
      <w:r w:rsidRPr="00C62E3D">
        <w:rPr>
          <w:rFonts w:ascii="Arial" w:hAnsi="Arial" w:cs="Arial"/>
          <w:sz w:val="24"/>
          <w:szCs w:val="24"/>
        </w:rPr>
        <w:t xml:space="preserve">Governments </w:t>
      </w:r>
      <w:r>
        <w:rPr>
          <w:rFonts w:ascii="Arial" w:hAnsi="Arial" w:cs="Arial"/>
          <w:sz w:val="24"/>
          <w:szCs w:val="24"/>
        </w:rPr>
        <w:t xml:space="preserve">generally </w:t>
      </w:r>
      <w:r w:rsidRPr="00C62E3D">
        <w:rPr>
          <w:rFonts w:ascii="Arial" w:hAnsi="Arial" w:cs="Arial"/>
          <w:sz w:val="24"/>
          <w:szCs w:val="24"/>
        </w:rPr>
        <w:t>do not understand the fundamentals of human rights</w:t>
      </w:r>
      <w:r>
        <w:rPr>
          <w:rFonts w:ascii="Arial" w:hAnsi="Arial" w:cs="Arial"/>
          <w:sz w:val="24"/>
          <w:szCs w:val="24"/>
        </w:rPr>
        <w:t xml:space="preserve">. </w:t>
      </w:r>
    </w:p>
    <w:p w:rsidR="00AA5441" w:rsidRPr="00C62E3D" w:rsidRDefault="00AA5441" w:rsidP="00AA5441">
      <w:pPr>
        <w:pStyle w:val="EndnoteText"/>
        <w:numPr>
          <w:ilvl w:val="0"/>
          <w:numId w:val="3"/>
        </w:numPr>
        <w:rPr>
          <w:rFonts w:ascii="Arial" w:hAnsi="Arial" w:cs="Arial"/>
          <w:sz w:val="24"/>
          <w:szCs w:val="24"/>
        </w:rPr>
      </w:pPr>
      <w:r w:rsidRPr="00C62E3D">
        <w:rPr>
          <w:rFonts w:ascii="Arial" w:hAnsi="Arial" w:cs="Arial"/>
          <w:sz w:val="24"/>
          <w:szCs w:val="24"/>
        </w:rPr>
        <w:t xml:space="preserve">The political imperative of refusing to admit error, </w:t>
      </w:r>
      <w:r>
        <w:rPr>
          <w:rFonts w:ascii="Arial" w:hAnsi="Arial" w:cs="Arial"/>
          <w:sz w:val="24"/>
          <w:szCs w:val="24"/>
        </w:rPr>
        <w:t>of</w:t>
      </w:r>
      <w:r w:rsidRPr="00C62E3D">
        <w:rPr>
          <w:rFonts w:ascii="Arial" w:hAnsi="Arial" w:cs="Arial"/>
          <w:sz w:val="24"/>
          <w:szCs w:val="24"/>
        </w:rPr>
        <w:t xml:space="preserve"> avoid</w:t>
      </w:r>
      <w:r>
        <w:rPr>
          <w:rFonts w:ascii="Arial" w:hAnsi="Arial" w:cs="Arial"/>
          <w:sz w:val="24"/>
          <w:szCs w:val="24"/>
        </w:rPr>
        <w:t>ing</w:t>
      </w:r>
      <w:r w:rsidRPr="00C62E3D">
        <w:rPr>
          <w:rFonts w:ascii="Arial" w:hAnsi="Arial" w:cs="Arial"/>
          <w:sz w:val="24"/>
          <w:szCs w:val="24"/>
        </w:rPr>
        <w:t xml:space="preserve"> political fallout</w:t>
      </w:r>
      <w:r>
        <w:rPr>
          <w:rFonts w:ascii="Arial" w:hAnsi="Arial" w:cs="Arial"/>
          <w:sz w:val="24"/>
          <w:szCs w:val="24"/>
        </w:rPr>
        <w:t xml:space="preserve">, and the possible </w:t>
      </w:r>
      <w:r w:rsidRPr="00C62E3D">
        <w:rPr>
          <w:rFonts w:ascii="Arial" w:hAnsi="Arial" w:cs="Arial"/>
          <w:sz w:val="24"/>
          <w:szCs w:val="24"/>
        </w:rPr>
        <w:t>conflict of interest</w:t>
      </w:r>
      <w:r>
        <w:rPr>
          <w:rFonts w:ascii="Arial" w:hAnsi="Arial" w:cs="Arial"/>
          <w:sz w:val="24"/>
          <w:szCs w:val="24"/>
        </w:rPr>
        <w:t xml:space="preserve"> this may create for governments prevents fair dealing with the wrongly convicted.</w:t>
      </w:r>
    </w:p>
    <w:p w:rsidR="00AA5441" w:rsidRPr="00C62E3D" w:rsidRDefault="00AA5441" w:rsidP="00AA5441">
      <w:pPr>
        <w:pStyle w:val="EndnoteText"/>
        <w:numPr>
          <w:ilvl w:val="0"/>
          <w:numId w:val="3"/>
        </w:numPr>
        <w:rPr>
          <w:rFonts w:ascii="Arial" w:hAnsi="Arial" w:cs="Arial"/>
          <w:sz w:val="24"/>
          <w:szCs w:val="24"/>
        </w:rPr>
      </w:pPr>
      <w:r w:rsidRPr="00C62E3D">
        <w:rPr>
          <w:rFonts w:ascii="Arial" w:hAnsi="Arial" w:cs="Arial"/>
          <w:sz w:val="24"/>
          <w:szCs w:val="24"/>
        </w:rPr>
        <w:t>The</w:t>
      </w:r>
      <w:r>
        <w:rPr>
          <w:rFonts w:ascii="Arial" w:hAnsi="Arial" w:cs="Arial"/>
          <w:sz w:val="24"/>
          <w:szCs w:val="24"/>
        </w:rPr>
        <w:t>re is an</w:t>
      </w:r>
      <w:r w:rsidRPr="00C62E3D">
        <w:rPr>
          <w:rFonts w:ascii="Arial" w:hAnsi="Arial" w:cs="Arial"/>
          <w:sz w:val="24"/>
          <w:szCs w:val="24"/>
        </w:rPr>
        <w:t xml:space="preserve"> unrealistic fear </w:t>
      </w:r>
      <w:r>
        <w:rPr>
          <w:rFonts w:ascii="Arial" w:hAnsi="Arial" w:cs="Arial"/>
          <w:sz w:val="24"/>
          <w:szCs w:val="24"/>
        </w:rPr>
        <w:t xml:space="preserve">by governments as to the actual </w:t>
      </w:r>
      <w:r w:rsidRPr="00C62E3D">
        <w:rPr>
          <w:rFonts w:ascii="Arial" w:hAnsi="Arial" w:cs="Arial"/>
          <w:sz w:val="24"/>
          <w:szCs w:val="24"/>
        </w:rPr>
        <w:t>financial cost of paying compensation wrongly convicted persons</w:t>
      </w:r>
    </w:p>
    <w:p w:rsidR="00AA5441" w:rsidRDefault="00AA5441" w:rsidP="00AA5441">
      <w:pPr>
        <w:pStyle w:val="EndnoteText"/>
        <w:numPr>
          <w:ilvl w:val="0"/>
          <w:numId w:val="3"/>
        </w:numPr>
        <w:rPr>
          <w:rFonts w:ascii="Arial" w:hAnsi="Arial" w:cs="Arial"/>
          <w:sz w:val="24"/>
          <w:szCs w:val="24"/>
        </w:rPr>
      </w:pPr>
      <w:r>
        <w:rPr>
          <w:rFonts w:ascii="Arial" w:hAnsi="Arial" w:cs="Arial"/>
          <w:sz w:val="24"/>
          <w:szCs w:val="24"/>
        </w:rPr>
        <w:lastRenderedPageBreak/>
        <w:t>There is a</w:t>
      </w:r>
      <w:r w:rsidRPr="00C62E3D">
        <w:rPr>
          <w:rFonts w:ascii="Arial" w:hAnsi="Arial" w:cs="Arial"/>
          <w:sz w:val="24"/>
          <w:szCs w:val="24"/>
        </w:rPr>
        <w:t xml:space="preserve"> lack of political will to establish Criminal Cases Review </w:t>
      </w:r>
      <w:r>
        <w:rPr>
          <w:rFonts w:ascii="Arial" w:hAnsi="Arial" w:cs="Arial"/>
          <w:sz w:val="24"/>
          <w:szCs w:val="24"/>
        </w:rPr>
        <w:t xml:space="preserve">or Compensation </w:t>
      </w:r>
      <w:r w:rsidRPr="00C62E3D">
        <w:rPr>
          <w:rFonts w:ascii="Arial" w:hAnsi="Arial" w:cs="Arial"/>
          <w:sz w:val="24"/>
          <w:szCs w:val="24"/>
        </w:rPr>
        <w:t>Committees</w:t>
      </w:r>
      <w:r>
        <w:rPr>
          <w:rFonts w:ascii="Arial" w:hAnsi="Arial" w:cs="Arial"/>
          <w:sz w:val="24"/>
          <w:szCs w:val="24"/>
        </w:rPr>
        <w:t xml:space="preserve">. </w:t>
      </w:r>
    </w:p>
    <w:p w:rsidR="00AA5441" w:rsidRPr="00C62E3D" w:rsidRDefault="00AA5441" w:rsidP="00AA5441">
      <w:pPr>
        <w:pStyle w:val="EndnoteText"/>
        <w:numPr>
          <w:ilvl w:val="0"/>
          <w:numId w:val="3"/>
        </w:numPr>
        <w:rPr>
          <w:rFonts w:ascii="Arial" w:hAnsi="Arial" w:cs="Arial"/>
          <w:sz w:val="24"/>
          <w:szCs w:val="24"/>
        </w:rPr>
      </w:pPr>
      <w:r>
        <w:rPr>
          <w:rFonts w:ascii="Arial" w:hAnsi="Arial" w:cs="Arial"/>
          <w:sz w:val="24"/>
          <w:szCs w:val="24"/>
        </w:rPr>
        <w:t>There is a lack of statistical data, and consequent accountability, for lost prosecutions by Directors of Public Prosecutions</w:t>
      </w:r>
      <w:r w:rsidRPr="00C62E3D">
        <w:rPr>
          <w:rFonts w:ascii="Arial" w:hAnsi="Arial" w:cs="Arial"/>
          <w:sz w:val="24"/>
          <w:szCs w:val="24"/>
        </w:rPr>
        <w:t>.</w:t>
      </w:r>
    </w:p>
    <w:p w:rsidR="00AA5441" w:rsidRPr="00C62E3D" w:rsidRDefault="00AA5441" w:rsidP="00AA5441">
      <w:pPr>
        <w:pStyle w:val="EndnoteText"/>
        <w:numPr>
          <w:ilvl w:val="0"/>
          <w:numId w:val="3"/>
        </w:numPr>
        <w:rPr>
          <w:rFonts w:ascii="Arial" w:hAnsi="Arial" w:cs="Arial"/>
          <w:sz w:val="24"/>
          <w:szCs w:val="24"/>
          <w:lang w:val="en-AU"/>
        </w:rPr>
      </w:pPr>
      <w:r>
        <w:rPr>
          <w:rFonts w:ascii="Arial" w:hAnsi="Arial" w:cs="Arial"/>
          <w:sz w:val="24"/>
          <w:szCs w:val="24"/>
        </w:rPr>
        <w:t>The</w:t>
      </w:r>
      <w:r w:rsidRPr="00C62E3D">
        <w:rPr>
          <w:rFonts w:ascii="Arial" w:hAnsi="Arial" w:cs="Arial"/>
          <w:sz w:val="24"/>
          <w:szCs w:val="24"/>
        </w:rPr>
        <w:t xml:space="preserve"> media (with a few exceptions) no longer has investigative capability, and is primarily attracted to simplistically dealing </w:t>
      </w:r>
      <w:r>
        <w:rPr>
          <w:rFonts w:ascii="Arial" w:hAnsi="Arial" w:cs="Arial"/>
          <w:sz w:val="24"/>
          <w:szCs w:val="24"/>
        </w:rPr>
        <w:t xml:space="preserve">only </w:t>
      </w:r>
      <w:r w:rsidRPr="00C62E3D">
        <w:rPr>
          <w:rFonts w:ascii="Arial" w:hAnsi="Arial" w:cs="Arial"/>
          <w:sz w:val="24"/>
          <w:szCs w:val="24"/>
        </w:rPr>
        <w:t xml:space="preserve">with notorious </w:t>
      </w:r>
      <w:r>
        <w:rPr>
          <w:rFonts w:ascii="Arial" w:hAnsi="Arial" w:cs="Arial"/>
          <w:sz w:val="24"/>
          <w:szCs w:val="24"/>
        </w:rPr>
        <w:t xml:space="preserve">or sensational </w:t>
      </w:r>
      <w:r w:rsidRPr="00C62E3D">
        <w:rPr>
          <w:rFonts w:ascii="Arial" w:hAnsi="Arial" w:cs="Arial"/>
          <w:sz w:val="24"/>
          <w:szCs w:val="24"/>
        </w:rPr>
        <w:t>cases (</w:t>
      </w:r>
      <w:r>
        <w:rPr>
          <w:rFonts w:ascii="Arial" w:hAnsi="Arial" w:cs="Arial"/>
          <w:sz w:val="24"/>
          <w:szCs w:val="24"/>
        </w:rPr>
        <w:t xml:space="preserve">e.g. </w:t>
      </w:r>
      <w:r w:rsidRPr="00C62E3D">
        <w:rPr>
          <w:rFonts w:ascii="Arial" w:hAnsi="Arial" w:cs="Arial"/>
          <w:sz w:val="24"/>
          <w:szCs w:val="24"/>
        </w:rPr>
        <w:t xml:space="preserve">convictions for murder, </w:t>
      </w:r>
      <w:r>
        <w:rPr>
          <w:rFonts w:ascii="Arial" w:hAnsi="Arial" w:cs="Arial"/>
          <w:sz w:val="24"/>
          <w:szCs w:val="24"/>
        </w:rPr>
        <w:t xml:space="preserve">or </w:t>
      </w:r>
      <w:r w:rsidRPr="00C62E3D">
        <w:rPr>
          <w:rFonts w:ascii="Arial" w:hAnsi="Arial" w:cs="Arial"/>
          <w:sz w:val="24"/>
          <w:szCs w:val="24"/>
        </w:rPr>
        <w:t>convictions by celebrities)</w:t>
      </w:r>
    </w:p>
    <w:p w:rsidR="00AA5441" w:rsidRPr="00C62E3D" w:rsidRDefault="00AA5441" w:rsidP="00AA5441">
      <w:pPr>
        <w:pStyle w:val="EndnoteText"/>
        <w:numPr>
          <w:ilvl w:val="0"/>
          <w:numId w:val="3"/>
        </w:numPr>
        <w:rPr>
          <w:rFonts w:ascii="Arial" w:hAnsi="Arial" w:cs="Arial"/>
          <w:sz w:val="24"/>
          <w:szCs w:val="24"/>
        </w:rPr>
      </w:pPr>
      <w:r>
        <w:rPr>
          <w:rFonts w:ascii="Arial" w:hAnsi="Arial" w:cs="Arial"/>
          <w:sz w:val="24"/>
          <w:szCs w:val="24"/>
        </w:rPr>
        <w:t xml:space="preserve">There is an abject </w:t>
      </w:r>
      <w:r w:rsidRPr="00C62E3D">
        <w:rPr>
          <w:rFonts w:ascii="Arial" w:hAnsi="Arial" w:cs="Arial"/>
          <w:sz w:val="24"/>
          <w:szCs w:val="24"/>
        </w:rPr>
        <w:t>lack o</w:t>
      </w:r>
      <w:r>
        <w:rPr>
          <w:rFonts w:ascii="Arial" w:hAnsi="Arial" w:cs="Arial"/>
          <w:sz w:val="24"/>
          <w:szCs w:val="24"/>
        </w:rPr>
        <w:t xml:space="preserve">ngoing </w:t>
      </w:r>
      <w:r w:rsidRPr="00C62E3D">
        <w:rPr>
          <w:rFonts w:ascii="Arial" w:hAnsi="Arial" w:cs="Arial"/>
          <w:sz w:val="24"/>
          <w:szCs w:val="24"/>
        </w:rPr>
        <w:t xml:space="preserve"> research and education to foster community values which instill the intellectual rigor necessary to understand a complex issue</w:t>
      </w:r>
    </w:p>
    <w:p w:rsidR="00AA5441" w:rsidRPr="00C62E3D" w:rsidRDefault="00AA5441" w:rsidP="00AA5441">
      <w:pPr>
        <w:pStyle w:val="EndnoteText"/>
        <w:numPr>
          <w:ilvl w:val="0"/>
          <w:numId w:val="3"/>
        </w:numPr>
        <w:rPr>
          <w:rFonts w:ascii="Arial" w:hAnsi="Arial" w:cs="Arial"/>
          <w:sz w:val="24"/>
          <w:szCs w:val="24"/>
        </w:rPr>
      </w:pPr>
      <w:r>
        <w:rPr>
          <w:rFonts w:ascii="Arial" w:hAnsi="Arial" w:cs="Arial"/>
          <w:sz w:val="24"/>
          <w:szCs w:val="24"/>
        </w:rPr>
        <w:t xml:space="preserve">There is an </w:t>
      </w:r>
      <w:r w:rsidRPr="00C62E3D">
        <w:rPr>
          <w:rFonts w:ascii="Arial" w:hAnsi="Arial" w:cs="Arial"/>
          <w:sz w:val="24"/>
          <w:szCs w:val="24"/>
        </w:rPr>
        <w:t>inad</w:t>
      </w:r>
      <w:r w:rsidR="00F241EF">
        <w:rPr>
          <w:rFonts w:ascii="Arial" w:hAnsi="Arial" w:cs="Arial"/>
          <w:sz w:val="24"/>
          <w:szCs w:val="24"/>
        </w:rPr>
        <w:t>equately funded Legal Aid system.</w:t>
      </w:r>
    </w:p>
    <w:p w:rsidR="00AA5441" w:rsidRDefault="00AA5441" w:rsidP="00AA5441">
      <w:pPr>
        <w:spacing w:after="0"/>
        <w:rPr>
          <w:rFonts w:ascii="Arial" w:hAnsi="Arial" w:cs="Arial"/>
          <w:sz w:val="24"/>
          <w:szCs w:val="24"/>
        </w:rPr>
      </w:pPr>
    </w:p>
    <w:p w:rsidR="00AA5441" w:rsidRDefault="00AA5441" w:rsidP="00AA5441">
      <w:pPr>
        <w:spacing w:after="0"/>
        <w:rPr>
          <w:rFonts w:ascii="Arial" w:hAnsi="Arial" w:cs="Arial"/>
          <w:sz w:val="24"/>
          <w:szCs w:val="24"/>
        </w:rPr>
      </w:pPr>
    </w:p>
    <w:p w:rsidR="00AA5441" w:rsidRPr="00867F96" w:rsidRDefault="00AA5441" w:rsidP="00AA5441">
      <w:pPr>
        <w:spacing w:after="0"/>
        <w:rPr>
          <w:rFonts w:ascii="Arial" w:hAnsi="Arial" w:cs="Arial"/>
          <w:sz w:val="24"/>
          <w:szCs w:val="24"/>
        </w:rPr>
      </w:pPr>
      <w:r w:rsidRPr="00867F96">
        <w:rPr>
          <w:rFonts w:ascii="Arial" w:hAnsi="Arial" w:cs="Arial"/>
          <w:sz w:val="24"/>
          <w:szCs w:val="24"/>
        </w:rPr>
        <w:t xml:space="preserve">Justice </w:t>
      </w:r>
      <w:r>
        <w:rPr>
          <w:rFonts w:ascii="Arial" w:hAnsi="Arial" w:cs="Arial"/>
          <w:sz w:val="24"/>
          <w:szCs w:val="24"/>
        </w:rPr>
        <w:t xml:space="preserve">Michael </w:t>
      </w:r>
      <w:r w:rsidRPr="00867F96">
        <w:rPr>
          <w:rFonts w:ascii="Arial" w:hAnsi="Arial" w:cs="Arial"/>
          <w:sz w:val="24"/>
          <w:szCs w:val="24"/>
        </w:rPr>
        <w:t>Kirby s</w:t>
      </w:r>
      <w:r>
        <w:rPr>
          <w:rFonts w:ascii="Arial" w:hAnsi="Arial" w:cs="Arial"/>
          <w:sz w:val="24"/>
          <w:szCs w:val="24"/>
        </w:rPr>
        <w:t xml:space="preserve">aid in </w:t>
      </w:r>
      <w:r w:rsidRPr="00867F96">
        <w:rPr>
          <w:rFonts w:ascii="Arial" w:hAnsi="Arial" w:cs="Arial"/>
          <w:sz w:val="24"/>
          <w:szCs w:val="24"/>
        </w:rPr>
        <w:t xml:space="preserve">1991, </w:t>
      </w:r>
    </w:p>
    <w:p w:rsidR="00AA5441" w:rsidRDefault="00AA5441" w:rsidP="00AA5441">
      <w:pPr>
        <w:spacing w:after="0"/>
        <w:ind w:left="720"/>
        <w:rPr>
          <w:rFonts w:ascii="Arial" w:hAnsi="Arial" w:cs="Arial"/>
          <w:sz w:val="24"/>
          <w:szCs w:val="24"/>
        </w:rPr>
      </w:pPr>
      <w:r>
        <w:rPr>
          <w:rFonts w:ascii="Arial" w:hAnsi="Arial" w:cs="Arial"/>
          <w:sz w:val="24"/>
          <w:szCs w:val="24"/>
        </w:rPr>
        <w:t>“</w:t>
      </w:r>
      <w:r w:rsidRPr="00867F96">
        <w:rPr>
          <w:rFonts w:ascii="Arial" w:hAnsi="Arial" w:cs="Arial"/>
          <w:sz w:val="24"/>
          <w:szCs w:val="24"/>
        </w:rPr>
        <w:t>We, the judges and lawyers, must go on trying to improve the system of criminal justice. Without arrogance or self-satisfaction we must learn from the lessons which miscarriages of justice teach us. We must have the humility to acknowledge error. We must have a sense of urgency to ensure improvements in our institutions. And we must never rest content with institutional injustice which we have failed to repair when it was in our province to do so. Doubtless these are most exacting standards. But it is the highest tribute to our judicial forebears that they are the standards which our communities expect of us today. We must not fail</w:t>
      </w:r>
      <w:r>
        <w:rPr>
          <w:rFonts w:ascii="Arial" w:hAnsi="Arial" w:cs="Arial"/>
          <w:sz w:val="24"/>
          <w:szCs w:val="24"/>
        </w:rPr>
        <w:t>”</w:t>
      </w:r>
      <w:r w:rsidRPr="00867F96">
        <w:rPr>
          <w:rFonts w:ascii="Arial" w:hAnsi="Arial" w:cs="Arial"/>
          <w:sz w:val="24"/>
          <w:szCs w:val="24"/>
        </w:rPr>
        <w:t xml:space="preserve">.  </w:t>
      </w:r>
      <w:r w:rsidRPr="00867F96">
        <w:rPr>
          <w:rStyle w:val="FootnoteReference"/>
          <w:rFonts w:ascii="Arial" w:hAnsi="Arial" w:cs="Arial"/>
          <w:sz w:val="24"/>
          <w:szCs w:val="24"/>
        </w:rPr>
        <w:footnoteReference w:id="19"/>
      </w:r>
    </w:p>
    <w:p w:rsidR="00AA5441" w:rsidRDefault="00AA5441" w:rsidP="00AA5441">
      <w:pPr>
        <w:spacing w:after="0"/>
        <w:ind w:left="720"/>
        <w:rPr>
          <w:rFonts w:ascii="Arial" w:hAnsi="Arial" w:cs="Arial"/>
          <w:sz w:val="24"/>
          <w:szCs w:val="24"/>
        </w:rPr>
      </w:pPr>
    </w:p>
    <w:p w:rsidR="00AA5441" w:rsidRDefault="00AA5441" w:rsidP="00AA5441">
      <w:pPr>
        <w:spacing w:after="0"/>
        <w:ind w:left="720"/>
        <w:rPr>
          <w:rFonts w:ascii="Arial" w:hAnsi="Arial" w:cs="Arial"/>
          <w:sz w:val="24"/>
          <w:szCs w:val="24"/>
        </w:rPr>
      </w:pPr>
    </w:p>
    <w:p w:rsidR="00AA5441" w:rsidRDefault="00AA5441" w:rsidP="00AA5441">
      <w:pPr>
        <w:spacing w:after="0"/>
        <w:ind w:left="720"/>
        <w:rPr>
          <w:rFonts w:ascii="Arial" w:hAnsi="Arial" w:cs="Arial"/>
          <w:sz w:val="24"/>
          <w:szCs w:val="24"/>
        </w:rPr>
      </w:pPr>
    </w:p>
    <w:p w:rsidR="00AA5441" w:rsidRDefault="00AA5441" w:rsidP="00AA5441">
      <w:pPr>
        <w:spacing w:after="0"/>
        <w:rPr>
          <w:rFonts w:ascii="Arial" w:hAnsi="Arial" w:cs="Arial"/>
          <w:sz w:val="24"/>
          <w:szCs w:val="24"/>
        </w:rPr>
      </w:pPr>
      <w:r>
        <w:rPr>
          <w:rFonts w:ascii="Arial" w:hAnsi="Arial" w:cs="Arial"/>
          <w:sz w:val="24"/>
          <w:szCs w:val="24"/>
        </w:rPr>
        <w:t>Michael O’Keeffe</w:t>
      </w:r>
    </w:p>
    <w:p w:rsidR="00AA5441" w:rsidRPr="00867F96" w:rsidRDefault="00AA5441" w:rsidP="00AA5441">
      <w:pPr>
        <w:spacing w:after="0"/>
        <w:rPr>
          <w:rFonts w:ascii="Arial" w:hAnsi="Arial" w:cs="Arial"/>
          <w:sz w:val="24"/>
          <w:szCs w:val="24"/>
        </w:rPr>
      </w:pPr>
      <w:r>
        <w:rPr>
          <w:rFonts w:ascii="Arial" w:hAnsi="Arial" w:cs="Arial"/>
          <w:sz w:val="24"/>
          <w:szCs w:val="24"/>
        </w:rPr>
        <w:t>4 November 2013</w:t>
      </w:r>
    </w:p>
    <w:p w:rsidR="00160344" w:rsidRDefault="00160344"/>
    <w:sectPr w:rsidR="00160344" w:rsidSect="00736261">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8D" w:rsidRDefault="004B348D" w:rsidP="00AA5441">
      <w:pPr>
        <w:spacing w:after="0" w:line="240" w:lineRule="auto"/>
      </w:pPr>
      <w:r>
        <w:separator/>
      </w:r>
    </w:p>
  </w:endnote>
  <w:endnote w:type="continuationSeparator" w:id="0">
    <w:p w:rsidR="004B348D" w:rsidRDefault="004B348D" w:rsidP="00AA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002089"/>
      <w:docPartObj>
        <w:docPartGallery w:val="Page Numbers (Bottom of Page)"/>
        <w:docPartUnique/>
      </w:docPartObj>
    </w:sdtPr>
    <w:sdtEndPr>
      <w:rPr>
        <w:noProof/>
      </w:rPr>
    </w:sdtEndPr>
    <w:sdtContent>
      <w:p w:rsidR="00F241EF" w:rsidRDefault="00F241EF">
        <w:pPr>
          <w:pStyle w:val="Footer"/>
          <w:jc w:val="center"/>
        </w:pPr>
        <w:r>
          <w:fldChar w:fldCharType="begin"/>
        </w:r>
        <w:r>
          <w:instrText xml:space="preserve"> PAGE   \* MERGEFORMAT </w:instrText>
        </w:r>
        <w:r>
          <w:fldChar w:fldCharType="separate"/>
        </w:r>
        <w:r w:rsidR="00CA2354">
          <w:rPr>
            <w:noProof/>
          </w:rPr>
          <w:t>1</w:t>
        </w:r>
        <w:r>
          <w:rPr>
            <w:noProof/>
          </w:rPr>
          <w:fldChar w:fldCharType="end"/>
        </w:r>
      </w:p>
    </w:sdtContent>
  </w:sdt>
  <w:p w:rsidR="00FA367E" w:rsidRDefault="00FA3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8D" w:rsidRDefault="004B348D" w:rsidP="00AA5441">
      <w:pPr>
        <w:spacing w:after="0" w:line="240" w:lineRule="auto"/>
      </w:pPr>
      <w:r>
        <w:separator/>
      </w:r>
    </w:p>
  </w:footnote>
  <w:footnote w:type="continuationSeparator" w:id="0">
    <w:p w:rsidR="004B348D" w:rsidRDefault="004B348D" w:rsidP="00AA5441">
      <w:pPr>
        <w:spacing w:after="0" w:line="240" w:lineRule="auto"/>
      </w:pPr>
      <w:r>
        <w:continuationSeparator/>
      </w:r>
    </w:p>
  </w:footnote>
  <w:footnote w:id="1">
    <w:p w:rsidR="00AA5441" w:rsidRPr="00E259B1" w:rsidRDefault="00AA5441" w:rsidP="00AA5441">
      <w:pPr>
        <w:pStyle w:val="FootnoteText"/>
        <w:rPr>
          <w:rFonts w:ascii="Arial" w:hAnsi="Arial" w:cs="Arial"/>
        </w:rPr>
      </w:pPr>
      <w:r>
        <w:rPr>
          <w:rStyle w:val="FootnoteReference"/>
        </w:rPr>
        <w:footnoteRef/>
      </w:r>
      <w:r>
        <w:t xml:space="preserve">  </w:t>
      </w:r>
      <w:r w:rsidR="00E70369">
        <w:tab/>
      </w:r>
      <w:r w:rsidRPr="00E259B1">
        <w:rPr>
          <w:rFonts w:ascii="Arial" w:hAnsi="Arial" w:cs="Arial"/>
          <w:color w:val="000000"/>
        </w:rPr>
        <w:t xml:space="preserve">Australian  Law Reform Commission, </w:t>
      </w:r>
      <w:r w:rsidRPr="00E259B1">
        <w:rPr>
          <w:rFonts w:ascii="Arial" w:hAnsi="Arial" w:cs="Arial"/>
          <w:i/>
          <w:color w:val="000000"/>
        </w:rPr>
        <w:t xml:space="preserve">Cost Shifting – Who Pays for Litigation? </w:t>
      </w:r>
      <w:r w:rsidRPr="00E259B1">
        <w:rPr>
          <w:rFonts w:ascii="Arial" w:hAnsi="Arial" w:cs="Arial"/>
          <w:color w:val="000000"/>
        </w:rPr>
        <w:t xml:space="preserve">ALRC Issues paper No 1975,  Sydney, NSW, 1995, </w:t>
      </w:r>
      <w:proofErr w:type="spellStart"/>
      <w:r w:rsidRPr="00E259B1">
        <w:rPr>
          <w:rFonts w:ascii="Arial" w:hAnsi="Arial" w:cs="Arial"/>
          <w:color w:val="000000"/>
        </w:rPr>
        <w:t>paras</w:t>
      </w:r>
      <w:proofErr w:type="spellEnd"/>
      <w:r w:rsidRPr="00E259B1">
        <w:rPr>
          <w:rFonts w:ascii="Arial" w:hAnsi="Arial" w:cs="Arial"/>
          <w:color w:val="000000"/>
        </w:rPr>
        <w:t xml:space="preserve"> 7.20 – 21.   </w:t>
      </w:r>
      <w:hyperlink r:id="rId1" w:history="1">
        <w:r w:rsidRPr="00E259B1">
          <w:rPr>
            <w:rStyle w:val="Hyperlink"/>
            <w:rFonts w:ascii="Arial" w:hAnsi="Arial" w:cs="Arial"/>
          </w:rPr>
          <w:t>http://www.alrc.gov.au/sites/default/files/pdfs/publications/ALRC75.pdf</w:t>
        </w:r>
      </w:hyperlink>
      <w:r w:rsidRPr="00E259B1">
        <w:rPr>
          <w:rFonts w:ascii="Arial" w:hAnsi="Arial" w:cs="Arial"/>
          <w:color w:val="000000"/>
        </w:rPr>
        <w:t xml:space="preserve"> </w:t>
      </w:r>
    </w:p>
  </w:footnote>
  <w:footnote w:id="2">
    <w:p w:rsidR="00AA5441" w:rsidRPr="00E259B1" w:rsidRDefault="00AA5441" w:rsidP="00AA5441">
      <w:pPr>
        <w:pStyle w:val="FootnoteText"/>
        <w:rPr>
          <w:rFonts w:ascii="Arial" w:hAnsi="Arial" w:cs="Arial"/>
        </w:rPr>
      </w:pPr>
      <w:r w:rsidRPr="00E259B1">
        <w:rPr>
          <w:rStyle w:val="FootnoteReference"/>
          <w:rFonts w:ascii="Arial" w:hAnsi="Arial" w:cs="Arial"/>
        </w:rPr>
        <w:footnoteRef/>
      </w:r>
      <w:r w:rsidRPr="00E259B1">
        <w:rPr>
          <w:rFonts w:ascii="Arial" w:hAnsi="Arial" w:cs="Arial"/>
        </w:rPr>
        <w:t xml:space="preserve">   </w:t>
      </w:r>
      <w:r w:rsidR="00E70369">
        <w:rPr>
          <w:rFonts w:ascii="Arial" w:hAnsi="Arial" w:cs="Arial"/>
        </w:rPr>
        <w:tab/>
      </w:r>
      <w:r w:rsidRPr="00E259B1">
        <w:rPr>
          <w:rFonts w:ascii="Arial" w:hAnsi="Arial" w:cs="Arial"/>
          <w:u w:val="single"/>
        </w:rPr>
        <w:t>The Sydney Morning Herald</w:t>
      </w:r>
      <w:r w:rsidRPr="00E259B1">
        <w:rPr>
          <w:rFonts w:ascii="Arial" w:hAnsi="Arial" w:cs="Arial"/>
        </w:rPr>
        <w:t xml:space="preserve">, 22 </w:t>
      </w:r>
      <w:r w:rsidRPr="00E259B1">
        <w:rPr>
          <w:rFonts w:ascii="Arial" w:hAnsi="Arial" w:cs="Arial"/>
          <w:color w:val="000000"/>
        </w:rPr>
        <w:t xml:space="preserve">December 22, 2011 </w:t>
      </w:r>
      <w:r w:rsidRPr="00E259B1">
        <w:rPr>
          <w:rFonts w:ascii="Arial" w:hAnsi="Arial" w:cs="Arial"/>
          <w:i/>
          <w:color w:val="000000"/>
        </w:rPr>
        <w:t xml:space="preserve">The Cruelty And Injustice Of A Poorly Funded Legal Aid System </w:t>
      </w:r>
    </w:p>
  </w:footnote>
  <w:footnote w:id="3">
    <w:p w:rsidR="00AA5441" w:rsidRPr="00E259B1" w:rsidRDefault="00AA5441" w:rsidP="00942953">
      <w:pPr>
        <w:pStyle w:val="FootnoteText"/>
        <w:ind w:left="720" w:hanging="720"/>
        <w:jc w:val="both"/>
        <w:rPr>
          <w:rFonts w:ascii="Arial" w:hAnsi="Arial" w:cs="Arial"/>
        </w:rPr>
      </w:pPr>
      <w:r w:rsidRPr="0034170F">
        <w:rPr>
          <w:rStyle w:val="FootnoteReference"/>
        </w:rPr>
        <w:footnoteRef/>
      </w:r>
      <w:r w:rsidRPr="0034170F">
        <w:t xml:space="preserve">   </w:t>
      </w:r>
      <w:r>
        <w:tab/>
      </w:r>
      <w:r w:rsidRPr="00E259B1">
        <w:rPr>
          <w:rFonts w:ascii="Arial" w:hAnsi="Arial"/>
        </w:rPr>
        <w:t xml:space="preserve">Professor Archibald Kaiser is </w:t>
      </w:r>
      <w:r w:rsidRPr="00E259B1">
        <w:rPr>
          <w:rFonts w:ascii="Arial" w:hAnsi="Arial" w:cs="Arial"/>
          <w:lang w:val="en"/>
        </w:rPr>
        <w:t xml:space="preserve">Professor of Law and Assistant Professor, Department of Psychiatry, Faculty of Medicine, at the Dalhousie University, Halifax, Nova Scotia.  He has written </w:t>
      </w:r>
      <w:r w:rsidRPr="00E259B1">
        <w:rPr>
          <w:rFonts w:ascii="Arial" w:hAnsi="Arial"/>
        </w:rPr>
        <w:t xml:space="preserve">extensively on this issue.  </w:t>
      </w:r>
      <w:r w:rsidRPr="00E259B1">
        <w:rPr>
          <w:rFonts w:ascii="Arial" w:hAnsi="Arial"/>
          <w:i/>
        </w:rPr>
        <w:t>This quotation is taken from his landmark paper, Wrongful Conviction and Imprisonment: Towards an End to the Compensatory Obstacle Course</w:t>
      </w:r>
      <w:r w:rsidRPr="00E259B1">
        <w:rPr>
          <w:rFonts w:ascii="Arial" w:hAnsi="Arial" w:cs="Arial"/>
        </w:rPr>
        <w:t xml:space="preserve">.  </w:t>
      </w:r>
    </w:p>
    <w:p w:rsidR="00AA5441" w:rsidRPr="00E259B1" w:rsidRDefault="00AA5441" w:rsidP="00942953">
      <w:pPr>
        <w:pStyle w:val="FootnoteText"/>
        <w:ind w:left="720"/>
        <w:jc w:val="both"/>
        <w:rPr>
          <w:rFonts w:ascii="Arial" w:hAnsi="Arial"/>
        </w:rPr>
      </w:pPr>
      <w:r w:rsidRPr="00E259B1">
        <w:rPr>
          <w:rFonts w:ascii="Arial" w:hAnsi="Arial" w:cs="Arial"/>
        </w:rPr>
        <w:t>(Kaiser, Archibald,</w:t>
      </w:r>
      <w:r w:rsidRPr="00E259B1">
        <w:t xml:space="preserve"> </w:t>
      </w:r>
      <w:r w:rsidRPr="00E259B1">
        <w:rPr>
          <w:rFonts w:ascii="Arial" w:hAnsi="Arial"/>
          <w:i/>
        </w:rPr>
        <w:t>Wrongful Conviction and Imprisonment: Towards an End to the Compensatory Obstacle Course</w:t>
      </w:r>
      <w:r w:rsidRPr="00E259B1">
        <w:rPr>
          <w:rFonts w:ascii="Arial" w:hAnsi="Arial"/>
        </w:rPr>
        <w:t xml:space="preserve">, Windsor Yearbook of Access to Justice, </w:t>
      </w:r>
      <w:proofErr w:type="spellStart"/>
      <w:r w:rsidRPr="00E259B1">
        <w:rPr>
          <w:rFonts w:ascii="Arial" w:hAnsi="Arial"/>
        </w:rPr>
        <w:t>Vol</w:t>
      </w:r>
      <w:proofErr w:type="spellEnd"/>
      <w:r w:rsidRPr="00E259B1">
        <w:rPr>
          <w:rFonts w:ascii="Arial" w:hAnsi="Arial"/>
        </w:rPr>
        <w:t xml:space="preserve"> 9, 1989, University of Windsor (Nova Scotia, Canada) Faculty of Law), </w:t>
      </w:r>
    </w:p>
    <w:p w:rsidR="00AA5441" w:rsidRPr="00E259B1" w:rsidRDefault="00AA5441" w:rsidP="00942953">
      <w:pPr>
        <w:pStyle w:val="FootnoteText"/>
        <w:ind w:left="720"/>
        <w:jc w:val="both"/>
      </w:pPr>
    </w:p>
    <w:p w:rsidR="00AA5441" w:rsidRPr="00E259B1" w:rsidRDefault="00AA5441" w:rsidP="00942953">
      <w:pPr>
        <w:pStyle w:val="FootnoteText"/>
        <w:ind w:left="720"/>
        <w:jc w:val="both"/>
      </w:pPr>
      <w:r w:rsidRPr="00E259B1">
        <w:rPr>
          <w:rFonts w:ascii="Arial" w:hAnsi="Arial"/>
          <w:b/>
        </w:rPr>
        <w:t xml:space="preserve"> </w:t>
      </w:r>
      <w:r w:rsidRPr="00E259B1">
        <w:rPr>
          <w:rStyle w:val="EndnoteReference"/>
          <w:rFonts w:ascii="Arial" w:hAnsi="Arial" w:cs="Arial"/>
          <w:b/>
        </w:rPr>
        <w:footnoteRef/>
      </w:r>
      <w:r w:rsidRPr="00E259B1">
        <w:rPr>
          <w:rFonts w:ascii="Arial" w:hAnsi="Arial" w:cs="Arial"/>
          <w:b/>
        </w:rPr>
        <w:t xml:space="preserve">. </w:t>
      </w:r>
      <w:r w:rsidRPr="00E259B1">
        <w:rPr>
          <w:rFonts w:ascii="Arial" w:hAnsi="Arial" w:cs="Arial"/>
        </w:rPr>
        <w:t>Kaiser, Archibald,</w:t>
      </w:r>
      <w:r w:rsidRPr="00E259B1">
        <w:t xml:space="preserve"> </w:t>
      </w:r>
      <w:r w:rsidRPr="00E259B1">
        <w:rPr>
          <w:rFonts w:ascii="Arial" w:hAnsi="Arial"/>
          <w:i/>
        </w:rPr>
        <w:t>Wrongful Conviction and Imprisonment: Towards an End to the Compensatory Obstacle Course</w:t>
      </w:r>
      <w:r w:rsidRPr="00E259B1">
        <w:rPr>
          <w:rFonts w:ascii="Arial" w:hAnsi="Arial"/>
        </w:rPr>
        <w:t xml:space="preserve">, op </w:t>
      </w:r>
      <w:proofErr w:type="spellStart"/>
      <w:r w:rsidRPr="00E259B1">
        <w:rPr>
          <w:rFonts w:ascii="Arial" w:hAnsi="Arial"/>
        </w:rPr>
        <w:t>cit</w:t>
      </w:r>
      <w:proofErr w:type="spellEnd"/>
      <w:r w:rsidRPr="00E259B1">
        <w:rPr>
          <w:rFonts w:ascii="Arial" w:hAnsi="Arial"/>
        </w:rPr>
        <w:t xml:space="preserve">, </w:t>
      </w:r>
    </w:p>
    <w:p w:rsidR="00AA5441" w:rsidRPr="00F82C14" w:rsidRDefault="00AA5441" w:rsidP="00AA5441">
      <w:pPr>
        <w:pStyle w:val="Heading2"/>
        <w:shd w:val="clear" w:color="auto" w:fill="FFFFFF"/>
        <w:rPr>
          <w:b w:val="0"/>
          <w:color w:val="auto"/>
          <w:sz w:val="22"/>
          <w:szCs w:val="22"/>
        </w:rPr>
      </w:pPr>
    </w:p>
  </w:footnote>
  <w:footnote w:id="4">
    <w:p w:rsidR="00AA5441" w:rsidRDefault="00AA5441" w:rsidP="00AA5441">
      <w:pPr>
        <w:pStyle w:val="FootnoteText"/>
      </w:pPr>
      <w:r>
        <w:rPr>
          <w:rStyle w:val="FootnoteReference"/>
        </w:rPr>
        <w:footnoteRef/>
      </w:r>
      <w:r>
        <w:t xml:space="preserve"> </w:t>
      </w:r>
      <w:r w:rsidR="00E70369">
        <w:tab/>
      </w:r>
      <w:r w:rsidRPr="00111630">
        <w:rPr>
          <w:rFonts w:ascii="Arial" w:hAnsi="Arial" w:cs="Arial"/>
        </w:rPr>
        <w:t>For example, the</w:t>
      </w:r>
      <w:r w:rsidRPr="00111630">
        <w:t xml:space="preserve"> </w:t>
      </w:r>
      <w:r w:rsidRPr="00111630">
        <w:rPr>
          <w:rFonts w:ascii="Arial" w:eastAsia="Times New Roman" w:hAnsi="Arial" w:cs="Arial"/>
          <w:lang w:eastAsia="en-AU"/>
        </w:rPr>
        <w:t xml:space="preserve">United Nations Human Rights Committee, in the concluding remarks to its Human Rights report on Australia tabled at the UNHRC’s ninety-fifth session in Geneva in 2009,  </w:t>
      </w:r>
      <w:r>
        <w:rPr>
          <w:rFonts w:ascii="Arial" w:eastAsia="Times New Roman" w:hAnsi="Arial" w:cs="Arial"/>
          <w:lang w:eastAsia="en-AU"/>
        </w:rPr>
        <w:t xml:space="preserve">again </w:t>
      </w:r>
      <w:r w:rsidRPr="00111630">
        <w:rPr>
          <w:rFonts w:ascii="Arial" w:eastAsia="Times New Roman" w:hAnsi="Arial" w:cs="Arial"/>
          <w:lang w:eastAsia="en-AU"/>
        </w:rPr>
        <w:t>expressed its regrets that Australia had not, among other things not withdrawn its reservations to article 14(6) if the ICCPR.</w:t>
      </w:r>
      <w:r>
        <w:rPr>
          <w:rFonts w:ascii="Arial" w:eastAsia="Times New Roman" w:hAnsi="Arial" w:cs="Arial"/>
          <w:sz w:val="24"/>
          <w:szCs w:val="24"/>
          <w:lang w:eastAsia="en-AU"/>
        </w:rPr>
        <w:t xml:space="preserve">  </w:t>
      </w:r>
    </w:p>
  </w:footnote>
  <w:footnote w:id="5">
    <w:p w:rsidR="00AA5441" w:rsidRDefault="00AA5441" w:rsidP="00AA5441">
      <w:pPr>
        <w:pStyle w:val="FootnoteText"/>
        <w:rPr>
          <w:rFonts w:ascii="Arial" w:hAnsi="Arial"/>
        </w:rPr>
      </w:pPr>
      <w:r>
        <w:rPr>
          <w:rStyle w:val="FootnoteReference"/>
        </w:rPr>
        <w:footnoteRef/>
      </w:r>
      <w:r>
        <w:t xml:space="preserve"> </w:t>
      </w:r>
      <w:r w:rsidR="00942953">
        <w:tab/>
      </w:r>
      <w:r w:rsidRPr="00EE29CB">
        <w:rPr>
          <w:rFonts w:ascii="Arial" w:hAnsi="Arial" w:cs="Arial"/>
        </w:rPr>
        <w:t>Kaiser, Archibald,</w:t>
      </w:r>
      <w:r>
        <w:t xml:space="preserve"> </w:t>
      </w:r>
      <w:r>
        <w:rPr>
          <w:rFonts w:ascii="Arial" w:hAnsi="Arial"/>
          <w:i/>
        </w:rPr>
        <w:t>Wrongful Conviction and Imprisonment: Towards an End to the Compensatory Obstacle Course</w:t>
      </w:r>
      <w:r>
        <w:rPr>
          <w:rFonts w:ascii="Arial" w:hAnsi="Arial"/>
        </w:rPr>
        <w:t xml:space="preserve">, Windsor Yearbook of Access to Justice, </w:t>
      </w:r>
      <w:proofErr w:type="spellStart"/>
      <w:r>
        <w:rPr>
          <w:rFonts w:ascii="Arial" w:hAnsi="Arial"/>
        </w:rPr>
        <w:t>Vol</w:t>
      </w:r>
      <w:proofErr w:type="spellEnd"/>
      <w:r>
        <w:rPr>
          <w:rFonts w:ascii="Arial" w:hAnsi="Arial"/>
        </w:rPr>
        <w:t xml:space="preserve"> 9, 1989, University of Windsor (Nova Scotia, Canada) Faculty of Law),</w:t>
      </w:r>
    </w:p>
    <w:p w:rsidR="00AA5441" w:rsidRDefault="00AA5441" w:rsidP="00AA5441">
      <w:pPr>
        <w:pStyle w:val="FootnoteText"/>
      </w:pPr>
    </w:p>
  </w:footnote>
  <w:footnote w:id="6">
    <w:p w:rsidR="00AA5441" w:rsidRPr="00DA6F07" w:rsidRDefault="00AA5441" w:rsidP="00AA5441">
      <w:pPr>
        <w:pStyle w:val="Default"/>
        <w:rPr>
          <w:rFonts w:ascii="Arial" w:hAnsi="Arial" w:cs="Arial"/>
          <w:sz w:val="20"/>
          <w:szCs w:val="20"/>
        </w:rPr>
      </w:pPr>
      <w:r>
        <w:rPr>
          <w:rStyle w:val="FootnoteReference"/>
        </w:rPr>
        <w:footnoteRef/>
      </w:r>
      <w:r>
        <w:t xml:space="preserve"> </w:t>
      </w:r>
      <w:r w:rsidR="00942953">
        <w:tab/>
      </w:r>
      <w:proofErr w:type="spellStart"/>
      <w:r w:rsidRPr="00DA6F07">
        <w:rPr>
          <w:rFonts w:ascii="Arial" w:hAnsi="Arial" w:cs="Arial"/>
          <w:iCs/>
          <w:sz w:val="20"/>
          <w:szCs w:val="20"/>
        </w:rPr>
        <w:t>Etter</w:t>
      </w:r>
      <w:proofErr w:type="spellEnd"/>
      <w:r w:rsidRPr="00DA6F07">
        <w:rPr>
          <w:rFonts w:ascii="Arial" w:hAnsi="Arial" w:cs="Arial"/>
          <w:iCs/>
          <w:sz w:val="20"/>
          <w:szCs w:val="20"/>
        </w:rPr>
        <w:t>, Barbara</w:t>
      </w:r>
      <w:r>
        <w:rPr>
          <w:rFonts w:ascii="Arial" w:hAnsi="Arial" w:cs="Arial"/>
          <w:iCs/>
          <w:sz w:val="20"/>
          <w:szCs w:val="20"/>
        </w:rPr>
        <w:t xml:space="preserve">, </w:t>
      </w:r>
      <w:r w:rsidRPr="00DA6F07">
        <w:rPr>
          <w:rFonts w:ascii="Arial" w:hAnsi="Arial" w:cs="Arial"/>
          <w:i/>
          <w:iCs/>
          <w:sz w:val="20"/>
          <w:szCs w:val="20"/>
        </w:rPr>
        <w:t xml:space="preserve">  </w:t>
      </w:r>
      <w:r w:rsidRPr="00DA6F07">
        <w:rPr>
          <w:rFonts w:ascii="Arial" w:eastAsia="Times New Roman" w:hAnsi="Arial" w:cs="Arial"/>
          <w:i/>
          <w:iCs/>
          <w:sz w:val="20"/>
          <w:szCs w:val="20"/>
          <w:lang w:eastAsia="en-AU"/>
        </w:rPr>
        <w:t xml:space="preserve">The </w:t>
      </w:r>
      <w:r w:rsidRPr="00DA6F07">
        <w:rPr>
          <w:rFonts w:ascii="Arial" w:hAnsi="Arial" w:cs="Arial"/>
          <w:i/>
          <w:iCs/>
          <w:sz w:val="20"/>
          <w:szCs w:val="20"/>
        </w:rPr>
        <w:t xml:space="preserve">Changing the Way We Think about Justice! Dealing with Miscarriages of Justice – Shifting Boundaries and Changing Lives, </w:t>
      </w:r>
      <w:r w:rsidRPr="00DA6F07">
        <w:rPr>
          <w:rFonts w:ascii="Arial" w:hAnsi="Arial" w:cs="Arial"/>
          <w:iCs/>
          <w:sz w:val="20"/>
          <w:szCs w:val="20"/>
        </w:rPr>
        <w:t>a paper</w:t>
      </w:r>
      <w:r w:rsidRPr="00DA6F07">
        <w:rPr>
          <w:rFonts w:ascii="Arial" w:hAnsi="Arial" w:cs="Arial"/>
          <w:i/>
          <w:iCs/>
          <w:sz w:val="20"/>
          <w:szCs w:val="20"/>
        </w:rPr>
        <w:t xml:space="preserve"> </w:t>
      </w:r>
      <w:r>
        <w:rPr>
          <w:rFonts w:ascii="Arial" w:hAnsi="Arial" w:cs="Arial"/>
          <w:sz w:val="20"/>
          <w:szCs w:val="20"/>
        </w:rPr>
        <w:t>p</w:t>
      </w:r>
      <w:r w:rsidRPr="00DA6F07">
        <w:rPr>
          <w:rFonts w:ascii="Arial" w:hAnsi="Arial" w:cs="Arial"/>
          <w:sz w:val="20"/>
          <w:szCs w:val="20"/>
        </w:rPr>
        <w:t>resented to the Australian and New Zealand Critical Criminology Conference 2012 at the University of Tasmania on Friday 13 July 2012</w:t>
      </w:r>
      <w:r w:rsidRPr="00DA6F07">
        <w:rPr>
          <w:rFonts w:ascii="Arial" w:hAnsi="Arial" w:cs="Arial"/>
          <w:i/>
          <w:iCs/>
          <w:sz w:val="20"/>
          <w:szCs w:val="20"/>
        </w:rPr>
        <w:t xml:space="preserve">.  </w:t>
      </w:r>
      <w:r w:rsidRPr="00DA6F07">
        <w:rPr>
          <w:rFonts w:ascii="Arial" w:hAnsi="Arial" w:cs="Arial"/>
          <w:iCs/>
          <w:sz w:val="20"/>
          <w:szCs w:val="20"/>
        </w:rPr>
        <w:t>Barbara</w:t>
      </w:r>
      <w:r w:rsidRPr="00DA6F07">
        <w:rPr>
          <w:rFonts w:ascii="Arial" w:hAnsi="Arial" w:cs="Arial"/>
          <w:i/>
          <w:iCs/>
          <w:sz w:val="20"/>
          <w:szCs w:val="20"/>
        </w:rPr>
        <w:t xml:space="preserve"> </w:t>
      </w:r>
      <w:proofErr w:type="spellStart"/>
      <w:r w:rsidRPr="00DA6F07">
        <w:rPr>
          <w:rFonts w:ascii="Arial" w:hAnsi="Arial" w:cs="Arial"/>
          <w:iCs/>
          <w:sz w:val="20"/>
          <w:szCs w:val="20"/>
        </w:rPr>
        <w:t>Etter</w:t>
      </w:r>
      <w:proofErr w:type="spellEnd"/>
      <w:r w:rsidRPr="00DA6F07">
        <w:rPr>
          <w:rFonts w:ascii="Arial" w:hAnsi="Arial" w:cs="Arial"/>
          <w:i/>
          <w:iCs/>
          <w:sz w:val="20"/>
          <w:szCs w:val="20"/>
        </w:rPr>
        <w:t xml:space="preserve"> </w:t>
      </w:r>
      <w:proofErr w:type="spellStart"/>
      <w:r w:rsidRPr="00DA6F07">
        <w:rPr>
          <w:rFonts w:ascii="Arial" w:hAnsi="Arial" w:cs="Arial"/>
          <w:iCs/>
          <w:sz w:val="20"/>
          <w:szCs w:val="20"/>
        </w:rPr>
        <w:t>APM</w:t>
      </w:r>
      <w:proofErr w:type="spellEnd"/>
      <w:r w:rsidRPr="00DA6F07">
        <w:rPr>
          <w:rFonts w:ascii="Arial" w:hAnsi="Arial" w:cs="Arial"/>
          <w:iCs/>
          <w:sz w:val="20"/>
          <w:szCs w:val="20"/>
        </w:rPr>
        <w:t xml:space="preserve">, is a Principal of </w:t>
      </w:r>
      <w:proofErr w:type="spellStart"/>
      <w:r w:rsidRPr="00DA6F07">
        <w:rPr>
          <w:rFonts w:ascii="Arial" w:hAnsi="Arial" w:cs="Arial"/>
          <w:iCs/>
          <w:sz w:val="20"/>
          <w:szCs w:val="20"/>
        </w:rPr>
        <w:t>BEtter</w:t>
      </w:r>
      <w:proofErr w:type="spellEnd"/>
      <w:r w:rsidRPr="00DA6F07">
        <w:rPr>
          <w:rFonts w:ascii="Arial" w:hAnsi="Arial" w:cs="Arial"/>
          <w:iCs/>
          <w:sz w:val="20"/>
          <w:szCs w:val="20"/>
        </w:rPr>
        <w:t xml:space="preserve"> Consulting (</w:t>
      </w:r>
      <w:proofErr w:type="spellStart"/>
      <w:r w:rsidR="00CA2354">
        <w:fldChar w:fldCharType="begin"/>
      </w:r>
      <w:r w:rsidR="00CA2354">
        <w:instrText xml:space="preserve"> HYPERLINK "http://www.betterconsult.com.au" </w:instrText>
      </w:r>
      <w:r w:rsidR="00CA2354">
        <w:fldChar w:fldCharType="separate"/>
      </w:r>
      <w:r w:rsidRPr="00DA6F07">
        <w:rPr>
          <w:rStyle w:val="Hyperlink"/>
          <w:rFonts w:ascii="Arial" w:hAnsi="Arial" w:cs="Arial"/>
          <w:iCs/>
          <w:sz w:val="20"/>
          <w:szCs w:val="20"/>
        </w:rPr>
        <w:t>www.betterconsult.com.au</w:t>
      </w:r>
      <w:proofErr w:type="spellEnd"/>
      <w:r w:rsidR="00CA2354">
        <w:rPr>
          <w:rStyle w:val="Hyperlink"/>
          <w:rFonts w:ascii="Arial" w:hAnsi="Arial" w:cs="Arial"/>
          <w:iCs/>
          <w:sz w:val="20"/>
          <w:szCs w:val="20"/>
        </w:rPr>
        <w:fldChar w:fldCharType="end"/>
      </w:r>
      <w:r w:rsidRPr="00DA6F07">
        <w:rPr>
          <w:rFonts w:ascii="Arial" w:hAnsi="Arial" w:cs="Arial"/>
          <w:iCs/>
          <w:sz w:val="20"/>
          <w:szCs w:val="20"/>
        </w:rPr>
        <w:t xml:space="preserve">), and </w:t>
      </w:r>
      <w:r>
        <w:rPr>
          <w:rFonts w:ascii="Arial" w:hAnsi="Arial" w:cs="Arial"/>
          <w:iCs/>
          <w:sz w:val="20"/>
          <w:szCs w:val="20"/>
        </w:rPr>
        <w:t>an</w:t>
      </w:r>
      <w:r w:rsidRPr="00DA6F07">
        <w:rPr>
          <w:rFonts w:ascii="Arial" w:hAnsi="Arial" w:cs="Arial"/>
          <w:iCs/>
          <w:sz w:val="20"/>
          <w:szCs w:val="20"/>
        </w:rPr>
        <w:t xml:space="preserve"> Adjunct Associate Professor, School of Law and Justice, Edith Cowan University, Perth, WA</w:t>
      </w:r>
    </w:p>
    <w:p w:rsidR="00AA5441" w:rsidRDefault="00AA5441" w:rsidP="00AA5441">
      <w:pPr>
        <w:pStyle w:val="FootnoteText"/>
      </w:pPr>
    </w:p>
  </w:footnote>
  <w:footnote w:id="7">
    <w:p w:rsidR="00AA5441" w:rsidRDefault="00AA5441" w:rsidP="00AA5441">
      <w:pPr>
        <w:pStyle w:val="FootnoteText"/>
      </w:pPr>
      <w:r>
        <w:rPr>
          <w:rStyle w:val="FootnoteReference"/>
        </w:rPr>
        <w:footnoteRef/>
      </w:r>
      <w:r>
        <w:t xml:space="preserve"> </w:t>
      </w:r>
      <w:r w:rsidR="00942953">
        <w:tab/>
      </w:r>
      <w:r>
        <w:rPr>
          <w:rFonts w:ascii="Arial" w:hAnsi="Arial" w:cs="Arial"/>
        </w:rPr>
        <w:t xml:space="preserve">Wrongfully Convicted Database, maintained by </w:t>
      </w:r>
      <w:proofErr w:type="spellStart"/>
      <w:r>
        <w:rPr>
          <w:rFonts w:ascii="Arial" w:hAnsi="Arial" w:cs="Arial"/>
        </w:rPr>
        <w:t>Forejustice</w:t>
      </w:r>
      <w:proofErr w:type="spellEnd"/>
      <w:r>
        <w:rPr>
          <w:rFonts w:ascii="Arial" w:hAnsi="Arial" w:cs="Arial"/>
        </w:rPr>
        <w:t xml:space="preserve"> and </w:t>
      </w:r>
      <w:r w:rsidRPr="00CF64B1">
        <w:rPr>
          <w:rFonts w:ascii="Arial" w:hAnsi="Arial" w:cs="Arial"/>
          <w:i/>
        </w:rPr>
        <w:t>Justice Denied</w:t>
      </w:r>
      <w:r>
        <w:rPr>
          <w:rFonts w:ascii="Arial" w:hAnsi="Arial" w:cs="Arial"/>
        </w:rPr>
        <w:t xml:space="preserve"> magazine, </w:t>
      </w:r>
      <w:hyperlink r:id="rId2" w:history="1">
        <w:r w:rsidRPr="00E20770">
          <w:rPr>
            <w:rStyle w:val="Hyperlink"/>
          </w:rPr>
          <w:t>http://forejustice.org/db/location/innocents_l.html</w:t>
        </w:r>
      </w:hyperlink>
      <w:r>
        <w:t xml:space="preserve"> .  Note that dates used refer to the date of </w:t>
      </w:r>
      <w:r w:rsidRPr="008C085B">
        <w:rPr>
          <w:b/>
        </w:rPr>
        <w:t xml:space="preserve">original </w:t>
      </w:r>
      <w:r>
        <w:t xml:space="preserve">conviction, not the date of discovery of innocence, which can be a decade or more after conviction  .  </w:t>
      </w:r>
    </w:p>
  </w:footnote>
  <w:footnote w:id="8">
    <w:p w:rsidR="00AA5441" w:rsidRDefault="00AA5441" w:rsidP="00AA5441">
      <w:pPr>
        <w:shd w:val="clear" w:color="auto" w:fill="FFFFFF"/>
        <w:spacing w:before="100" w:beforeAutospacing="1" w:after="100" w:afterAutospacing="1" w:line="240" w:lineRule="auto"/>
        <w:outlineLvl w:val="0"/>
      </w:pPr>
      <w:r>
        <w:rPr>
          <w:rStyle w:val="FootnoteReference"/>
        </w:rPr>
        <w:footnoteRef/>
      </w:r>
      <w:r>
        <w:t xml:space="preserve"> </w:t>
      </w:r>
      <w:r w:rsidR="00942953">
        <w:tab/>
      </w:r>
      <w:proofErr w:type="spellStart"/>
      <w:r w:rsidRPr="00371937">
        <w:rPr>
          <w:rFonts w:ascii="Arial" w:eastAsia="Times New Roman" w:hAnsi="Arial" w:cs="Arial"/>
          <w:sz w:val="20"/>
          <w:szCs w:val="20"/>
          <w:lang w:val="en" w:eastAsia="en-AU"/>
        </w:rPr>
        <w:t>Hoel</w:t>
      </w:r>
      <w:proofErr w:type="spellEnd"/>
      <w:r w:rsidRPr="00371937">
        <w:rPr>
          <w:rFonts w:ascii="Arial" w:eastAsia="Times New Roman" w:hAnsi="Arial" w:cs="Arial"/>
          <w:sz w:val="20"/>
          <w:szCs w:val="20"/>
          <w:lang w:val="en" w:eastAsia="en-AU"/>
        </w:rPr>
        <w:t xml:space="preserve">, Adrian, </w:t>
      </w:r>
      <w:r w:rsidRPr="00371937">
        <w:rPr>
          <w:rFonts w:ascii="Arial" w:eastAsia="Times New Roman" w:hAnsi="Arial" w:cs="Arial"/>
          <w:kern w:val="36"/>
          <w:sz w:val="20"/>
          <w:szCs w:val="20"/>
          <w:lang w:val="en" w:eastAsia="en-AU"/>
        </w:rPr>
        <w:t xml:space="preserve"> </w:t>
      </w:r>
      <w:r w:rsidRPr="00371937">
        <w:rPr>
          <w:rFonts w:ascii="Arial" w:eastAsia="Times New Roman" w:hAnsi="Arial" w:cs="Arial"/>
          <w:i/>
          <w:kern w:val="36"/>
          <w:sz w:val="20"/>
          <w:szCs w:val="20"/>
          <w:lang w:val="en" w:eastAsia="en-AU"/>
        </w:rPr>
        <w:t>Compensation for wrongful conviction</w:t>
      </w:r>
      <w:r w:rsidRPr="00371937">
        <w:rPr>
          <w:rFonts w:ascii="Arial" w:eastAsia="Times New Roman" w:hAnsi="Arial" w:cs="Arial"/>
          <w:kern w:val="36"/>
          <w:sz w:val="20"/>
          <w:szCs w:val="20"/>
          <w:lang w:val="en" w:eastAsia="en-AU"/>
        </w:rPr>
        <w:t xml:space="preserve">, </w:t>
      </w:r>
      <w:r w:rsidRPr="00371937">
        <w:rPr>
          <w:rFonts w:ascii="Arial" w:eastAsia="Times New Roman" w:hAnsi="Arial" w:cs="Arial"/>
          <w:bCs/>
          <w:sz w:val="20"/>
          <w:szCs w:val="20"/>
          <w:lang w:val="en" w:eastAsia="en-AU"/>
        </w:rPr>
        <w:t xml:space="preserve">Trends &amp; issues in crime and criminal justice no. 356 </w:t>
      </w:r>
      <w:r w:rsidRPr="00371937">
        <w:rPr>
          <w:rFonts w:ascii="Arial" w:eastAsia="Times New Roman" w:hAnsi="Arial" w:cs="Arial"/>
          <w:sz w:val="20"/>
          <w:szCs w:val="20"/>
          <w:lang w:val="en" w:eastAsia="en-AU"/>
        </w:rPr>
        <w:t>ISBN 978 1 921185 81 6 ISSN 0817-8542 Canberra: Australian Institute of Criminology, May 2008</w:t>
      </w:r>
      <w:r>
        <w:rPr>
          <w:rFonts w:ascii="Arial" w:eastAsia="Times New Roman" w:hAnsi="Arial" w:cs="Arial"/>
          <w:sz w:val="20"/>
          <w:szCs w:val="20"/>
          <w:lang w:val="en" w:eastAsia="en-AU"/>
        </w:rPr>
        <w:t>.</w:t>
      </w:r>
    </w:p>
  </w:footnote>
  <w:footnote w:id="9">
    <w:p w:rsidR="00AA5441" w:rsidRDefault="00AA5441" w:rsidP="00AA5441">
      <w:pPr>
        <w:pStyle w:val="FootnoteText"/>
        <w:rPr>
          <w:rFonts w:ascii="Arial" w:eastAsia="Times New Roman" w:hAnsi="Arial" w:cs="Arial"/>
          <w:lang w:eastAsia="en-AU"/>
        </w:rPr>
      </w:pPr>
      <w:r>
        <w:rPr>
          <w:rStyle w:val="FootnoteReference"/>
        </w:rPr>
        <w:footnoteRef/>
      </w:r>
      <w:r>
        <w:t xml:space="preserve"> </w:t>
      </w:r>
      <w:r w:rsidR="00942953">
        <w:tab/>
      </w:r>
      <w:r w:rsidRPr="00371937">
        <w:rPr>
          <w:rFonts w:ascii="Arial" w:eastAsia="Times New Roman" w:hAnsi="Arial" w:cs="Arial"/>
          <w:lang w:eastAsia="en-AU"/>
        </w:rPr>
        <w:t>Huff,</w:t>
      </w:r>
      <w:r>
        <w:rPr>
          <w:rFonts w:ascii="Arial" w:eastAsia="Times New Roman" w:hAnsi="Arial" w:cs="Arial"/>
          <w:lang w:eastAsia="en-AU"/>
        </w:rPr>
        <w:t xml:space="preserve"> </w:t>
      </w:r>
      <w:r w:rsidRPr="00371937">
        <w:rPr>
          <w:rFonts w:ascii="Arial" w:eastAsia="Times New Roman" w:hAnsi="Arial" w:cs="Arial"/>
          <w:lang w:eastAsia="en-AU"/>
        </w:rPr>
        <w:t xml:space="preserve">C. Ronald, </w:t>
      </w:r>
      <w:proofErr w:type="spellStart"/>
      <w:r w:rsidRPr="00371937">
        <w:rPr>
          <w:rFonts w:ascii="Arial" w:eastAsia="Times New Roman" w:hAnsi="Arial" w:cs="Arial"/>
          <w:lang w:eastAsia="en-AU"/>
        </w:rPr>
        <w:t>Ayre</w:t>
      </w:r>
      <w:proofErr w:type="spellEnd"/>
      <w:r w:rsidRPr="00371937">
        <w:rPr>
          <w:rFonts w:ascii="Arial" w:eastAsia="Times New Roman" w:hAnsi="Arial" w:cs="Arial"/>
          <w:lang w:eastAsia="en-AU"/>
        </w:rPr>
        <w:t xml:space="preserve"> </w:t>
      </w:r>
      <w:proofErr w:type="spellStart"/>
      <w:r w:rsidRPr="00371937">
        <w:rPr>
          <w:rFonts w:ascii="Arial" w:eastAsia="Times New Roman" w:hAnsi="Arial" w:cs="Arial"/>
          <w:lang w:eastAsia="en-AU"/>
        </w:rPr>
        <w:t>Rattner</w:t>
      </w:r>
      <w:proofErr w:type="spellEnd"/>
      <w:r w:rsidRPr="00371937">
        <w:rPr>
          <w:rFonts w:ascii="Arial" w:eastAsia="Times New Roman" w:hAnsi="Arial" w:cs="Arial"/>
          <w:lang w:eastAsia="en-AU"/>
        </w:rPr>
        <w:t xml:space="preserve"> and Edward </w:t>
      </w:r>
      <w:proofErr w:type="spellStart"/>
      <w:r w:rsidRPr="00371937">
        <w:rPr>
          <w:rFonts w:ascii="Arial" w:eastAsia="Times New Roman" w:hAnsi="Arial" w:cs="Arial"/>
          <w:lang w:eastAsia="en-AU"/>
        </w:rPr>
        <w:t>Sagarin</w:t>
      </w:r>
      <w:proofErr w:type="spellEnd"/>
      <w:r w:rsidRPr="00371937">
        <w:rPr>
          <w:rFonts w:ascii="Arial" w:eastAsia="Times New Roman" w:hAnsi="Arial" w:cs="Arial"/>
          <w:bCs/>
          <w:i/>
          <w:lang w:eastAsia="en-AU"/>
        </w:rPr>
        <w:t xml:space="preserve"> Convicted But Innocent: Wrongful Conviction And Public Policy</w:t>
      </w:r>
      <w:r w:rsidRPr="00371937">
        <w:rPr>
          <w:rFonts w:ascii="Arial" w:eastAsia="Times New Roman" w:hAnsi="Arial" w:cs="Arial"/>
          <w:lang w:eastAsia="en-AU"/>
        </w:rPr>
        <w:t xml:space="preserve"> by. Newbury Park, CA: Sage Publications, 1996.</w:t>
      </w:r>
    </w:p>
    <w:p w:rsidR="00AA5441" w:rsidRPr="00371937" w:rsidRDefault="00AA5441" w:rsidP="00AA5441">
      <w:pPr>
        <w:pStyle w:val="FootnoteText"/>
      </w:pPr>
    </w:p>
  </w:footnote>
  <w:footnote w:id="10">
    <w:p w:rsidR="00787810" w:rsidRPr="006E48CE" w:rsidRDefault="00787810" w:rsidP="006E48CE">
      <w:pPr>
        <w:autoSpaceDE w:val="0"/>
        <w:autoSpaceDN w:val="0"/>
        <w:adjustRightInd w:val="0"/>
        <w:spacing w:after="0" w:line="240" w:lineRule="auto"/>
        <w:rPr>
          <w:rFonts w:ascii="Arial" w:hAnsi="Arial" w:cs="Arial"/>
        </w:rPr>
      </w:pPr>
      <w:r>
        <w:rPr>
          <w:rStyle w:val="FootnoteReference"/>
        </w:rPr>
        <w:footnoteRef/>
      </w:r>
      <w:r>
        <w:t xml:space="preserve"> </w:t>
      </w:r>
      <w:r>
        <w:tab/>
      </w:r>
      <w:r w:rsidRPr="00C62019">
        <w:rPr>
          <w:rFonts w:ascii="Arial" w:hAnsi="Arial" w:cs="Arial"/>
          <w:sz w:val="20"/>
          <w:szCs w:val="20"/>
        </w:rPr>
        <w:t xml:space="preserve">Langdon, Juliette, and Paul Wilson </w:t>
      </w:r>
      <w:r>
        <w:rPr>
          <w:rFonts w:ascii="Arial" w:hAnsi="Arial" w:cs="Arial"/>
          <w:sz w:val="20"/>
          <w:szCs w:val="20"/>
          <w:shd w:val="clear" w:color="auto" w:fill="FFFFFF"/>
          <w:lang w:val="en"/>
        </w:rPr>
        <w:t xml:space="preserve">, 2005, </w:t>
      </w:r>
      <w:r w:rsidRPr="00C62019">
        <w:rPr>
          <w:rFonts w:ascii="Arial" w:hAnsi="Arial" w:cs="Arial"/>
          <w:i/>
          <w:sz w:val="20"/>
          <w:szCs w:val="20"/>
        </w:rPr>
        <w:t>When justice fails: A follow-up examination of serious criminal cases since 1985</w:t>
      </w:r>
      <w:r w:rsidRPr="00C62019">
        <w:rPr>
          <w:rFonts w:ascii="Arial" w:hAnsi="Arial" w:cs="Arial"/>
          <w:sz w:val="20"/>
          <w:szCs w:val="20"/>
        </w:rPr>
        <w:t xml:space="preserve">, </w:t>
      </w:r>
      <w:r w:rsidRPr="00C62019">
        <w:rPr>
          <w:rFonts w:ascii="Arial" w:hAnsi="Arial" w:cs="Arial"/>
          <w:sz w:val="20"/>
          <w:szCs w:val="20"/>
          <w:lang w:val="en"/>
        </w:rPr>
        <w:t>Current Issues in Criminal Justice, Vol. 17, No. 2, Nov 2005: 179-202</w:t>
      </w:r>
      <w:r w:rsidR="006E48CE">
        <w:rPr>
          <w:rFonts w:ascii="Arial" w:hAnsi="Arial" w:cs="Arial"/>
          <w:sz w:val="20"/>
          <w:szCs w:val="20"/>
          <w:lang w:val="en"/>
        </w:rPr>
        <w:t xml:space="preserve">;  and </w:t>
      </w:r>
      <w:r w:rsidR="006E48CE" w:rsidRPr="006E48CE">
        <w:rPr>
          <w:rFonts w:ascii="Arial" w:hAnsi="Arial" w:cs="Arial"/>
          <w:sz w:val="20"/>
          <w:szCs w:val="20"/>
        </w:rPr>
        <w:t>Wilson, P (1989) ‘When justice fails: a preliminary examination of serious criminal cases</w:t>
      </w:r>
      <w:r w:rsidR="006E48CE">
        <w:rPr>
          <w:rFonts w:ascii="Arial" w:hAnsi="Arial" w:cs="Arial"/>
          <w:sz w:val="20"/>
          <w:szCs w:val="20"/>
        </w:rPr>
        <w:t xml:space="preserve"> </w:t>
      </w:r>
      <w:r w:rsidR="006E48CE" w:rsidRPr="006E48CE">
        <w:rPr>
          <w:rFonts w:ascii="Arial" w:hAnsi="Arial" w:cs="Arial"/>
          <w:sz w:val="20"/>
          <w:szCs w:val="20"/>
        </w:rPr>
        <w:t xml:space="preserve">in Australia’, </w:t>
      </w:r>
      <w:r w:rsidR="006E48CE" w:rsidRPr="006E48CE">
        <w:rPr>
          <w:rFonts w:ascii="Arial" w:hAnsi="Arial" w:cs="Arial"/>
          <w:i/>
          <w:iCs/>
          <w:sz w:val="20"/>
          <w:szCs w:val="20"/>
        </w:rPr>
        <w:t>Australian Journal of Social Issues</w:t>
      </w:r>
      <w:r w:rsidR="006E48CE" w:rsidRPr="006E48CE">
        <w:rPr>
          <w:rFonts w:ascii="Arial" w:hAnsi="Arial" w:cs="Arial"/>
          <w:sz w:val="20"/>
          <w:szCs w:val="20"/>
        </w:rPr>
        <w:t xml:space="preserve">, </w:t>
      </w:r>
      <w:proofErr w:type="spellStart"/>
      <w:r w:rsidR="006E48CE" w:rsidRPr="006E48CE">
        <w:rPr>
          <w:rFonts w:ascii="Arial" w:hAnsi="Arial" w:cs="Arial"/>
          <w:sz w:val="20"/>
          <w:szCs w:val="20"/>
        </w:rPr>
        <w:t>vol</w:t>
      </w:r>
      <w:proofErr w:type="spellEnd"/>
      <w:r w:rsidR="006E48CE" w:rsidRPr="006E48CE">
        <w:rPr>
          <w:rFonts w:ascii="Arial" w:hAnsi="Arial" w:cs="Arial"/>
          <w:sz w:val="20"/>
          <w:szCs w:val="20"/>
        </w:rPr>
        <w:t xml:space="preserve"> 24, no 1</w:t>
      </w:r>
      <w:r w:rsidR="006E48CE" w:rsidRPr="006E48CE">
        <w:rPr>
          <w:rFonts w:ascii="Arial" w:hAnsi="Arial" w:cs="Arial"/>
          <w:i/>
          <w:iCs/>
          <w:sz w:val="20"/>
          <w:szCs w:val="20"/>
        </w:rPr>
        <w:t xml:space="preserve">, </w:t>
      </w:r>
      <w:proofErr w:type="spellStart"/>
      <w:r w:rsidR="006E48CE" w:rsidRPr="006E48CE">
        <w:rPr>
          <w:rFonts w:ascii="Arial" w:hAnsi="Arial" w:cs="Arial"/>
          <w:sz w:val="20"/>
          <w:szCs w:val="20"/>
        </w:rPr>
        <w:t>pp</w:t>
      </w:r>
      <w:proofErr w:type="spellEnd"/>
      <w:r w:rsidR="006E48CE" w:rsidRPr="006E48CE">
        <w:rPr>
          <w:rFonts w:ascii="Arial" w:hAnsi="Arial" w:cs="Arial"/>
          <w:sz w:val="20"/>
          <w:szCs w:val="20"/>
        </w:rPr>
        <w:t xml:space="preserve"> 3–22.</w:t>
      </w:r>
    </w:p>
  </w:footnote>
  <w:footnote w:id="11">
    <w:p w:rsidR="00AA5441" w:rsidRPr="00371937" w:rsidRDefault="00AA5441" w:rsidP="00AA5441">
      <w:pPr>
        <w:rPr>
          <w:rFonts w:ascii="Arial" w:hAnsi="Arial" w:cs="Arial"/>
          <w:sz w:val="20"/>
          <w:szCs w:val="20"/>
        </w:rPr>
      </w:pPr>
      <w:r w:rsidRPr="00371937">
        <w:rPr>
          <w:rStyle w:val="FootnoteReference"/>
          <w:rFonts w:ascii="Arial" w:hAnsi="Arial" w:cs="Arial"/>
        </w:rPr>
        <w:footnoteRef/>
      </w:r>
      <w:r w:rsidRPr="00371937">
        <w:rPr>
          <w:rFonts w:ascii="Arial" w:hAnsi="Arial" w:cs="Arial"/>
          <w:sz w:val="20"/>
          <w:szCs w:val="20"/>
        </w:rPr>
        <w:t xml:space="preserve"> </w:t>
      </w:r>
      <w:r w:rsidRPr="00371937">
        <w:rPr>
          <w:rFonts w:ascii="Arial" w:eastAsia="Times New Roman" w:hAnsi="Arial" w:cs="Arial"/>
          <w:color w:val="222222"/>
          <w:sz w:val="20"/>
          <w:szCs w:val="20"/>
          <w:lang w:val="en-US" w:eastAsia="en-AU"/>
        </w:rPr>
        <w:t xml:space="preserve">   </w:t>
      </w:r>
      <w:proofErr w:type="spellStart"/>
      <w:r w:rsidRPr="00371937">
        <w:rPr>
          <w:rFonts w:ascii="Arial" w:eastAsia="Times New Roman" w:hAnsi="Arial" w:cs="Arial"/>
          <w:color w:val="222222"/>
          <w:sz w:val="20"/>
          <w:szCs w:val="20"/>
          <w:lang w:val="en-US" w:eastAsia="en-AU"/>
        </w:rPr>
        <w:t>Hoel</w:t>
      </w:r>
      <w:proofErr w:type="spellEnd"/>
      <w:r w:rsidRPr="00371937">
        <w:rPr>
          <w:rFonts w:ascii="Arial" w:eastAsia="Times New Roman" w:hAnsi="Arial" w:cs="Arial"/>
          <w:color w:val="222222"/>
          <w:sz w:val="20"/>
          <w:szCs w:val="20"/>
          <w:lang w:val="en-US" w:eastAsia="en-AU"/>
        </w:rPr>
        <w:t xml:space="preserve">, Adrian, and Judy Putt,  Compensation for wrongful conviction, </w:t>
      </w:r>
      <w:r w:rsidRPr="00371937">
        <w:rPr>
          <w:rFonts w:ascii="Arial" w:eastAsia="Times New Roman" w:hAnsi="Arial" w:cs="Arial"/>
          <w:i/>
          <w:iCs/>
          <w:color w:val="222222"/>
          <w:sz w:val="20"/>
          <w:szCs w:val="20"/>
          <w:lang w:val="en-US" w:eastAsia="en-AU"/>
        </w:rPr>
        <w:t xml:space="preserve">AIC </w:t>
      </w:r>
      <w:hyperlink r:id="rId3" w:history="1">
        <w:r w:rsidRPr="00371937">
          <w:rPr>
            <w:rStyle w:val="Hyperlink"/>
            <w:rFonts w:ascii="Arial" w:eastAsia="Times New Roman" w:hAnsi="Arial" w:cs="Arial"/>
            <w:i/>
            <w:iCs/>
            <w:sz w:val="20"/>
            <w:szCs w:val="20"/>
            <w:lang w:val="en-US" w:eastAsia="en-AU"/>
          </w:rPr>
          <w:t>Trends &amp; issues in crime and criminal justice</w:t>
        </w:r>
      </w:hyperlink>
      <w:r w:rsidRPr="00371937">
        <w:rPr>
          <w:rFonts w:ascii="Arial" w:eastAsia="Times New Roman" w:hAnsi="Arial" w:cs="Arial"/>
          <w:i/>
          <w:iCs/>
          <w:color w:val="222222"/>
          <w:sz w:val="20"/>
          <w:szCs w:val="20"/>
          <w:lang w:val="en-US" w:eastAsia="en-AU"/>
        </w:rPr>
        <w:t xml:space="preserve"> series, </w:t>
      </w:r>
      <w:r w:rsidRPr="00371937">
        <w:rPr>
          <w:rFonts w:ascii="Arial" w:eastAsia="Times New Roman" w:hAnsi="Arial" w:cs="Arial"/>
          <w:color w:val="222222"/>
          <w:sz w:val="20"/>
          <w:szCs w:val="20"/>
          <w:lang w:val="en-US" w:eastAsia="en-AU"/>
        </w:rPr>
        <w:t>Australian Institute of Criminology,</w:t>
      </w:r>
      <w:r w:rsidRPr="00371937">
        <w:rPr>
          <w:rFonts w:ascii="Arial" w:eastAsia="Times New Roman" w:hAnsi="Arial" w:cs="Arial"/>
          <w:sz w:val="20"/>
          <w:szCs w:val="20"/>
          <w:lang w:val="en" w:eastAsia="en-AU"/>
        </w:rPr>
        <w:t xml:space="preserve"> Canberra May 2008</w:t>
      </w:r>
    </w:p>
    <w:p w:rsidR="00AA5441" w:rsidRDefault="00AA5441" w:rsidP="00AA5441">
      <w:pPr>
        <w:pStyle w:val="FootnoteText"/>
      </w:pPr>
    </w:p>
  </w:footnote>
  <w:footnote w:id="12">
    <w:p w:rsidR="00AA5441" w:rsidRDefault="00AA5441" w:rsidP="006B3BAD">
      <w:pPr>
        <w:pStyle w:val="FootnoteText"/>
        <w:ind w:firstLine="720"/>
      </w:pPr>
      <w:r>
        <w:rPr>
          <w:rStyle w:val="FootnoteReference"/>
        </w:rPr>
        <w:footnoteRef/>
      </w:r>
      <w:r>
        <w:t xml:space="preserve"> C</w:t>
      </w:r>
      <w:r w:rsidRPr="00111630">
        <w:rPr>
          <w:rFonts w:ascii="Arial" w:eastAsia="Times New Roman" w:hAnsi="Arial" w:cs="Arial"/>
          <w:lang w:eastAsia="en-AU"/>
        </w:rPr>
        <w:t xml:space="preserve">oncluding remarks </w:t>
      </w:r>
      <w:r>
        <w:rPr>
          <w:rFonts w:ascii="Arial" w:eastAsia="Times New Roman" w:hAnsi="Arial" w:cs="Arial"/>
          <w:lang w:eastAsia="en-AU"/>
        </w:rPr>
        <w:t>of the UNHRC’s</w:t>
      </w:r>
      <w:r w:rsidRPr="00111630">
        <w:rPr>
          <w:rFonts w:ascii="Arial" w:eastAsia="Times New Roman" w:hAnsi="Arial" w:cs="Arial"/>
          <w:lang w:eastAsia="en-AU"/>
        </w:rPr>
        <w:t xml:space="preserve"> Human Rights </w:t>
      </w:r>
      <w:r>
        <w:rPr>
          <w:rFonts w:ascii="Arial" w:eastAsia="Times New Roman" w:hAnsi="Arial" w:cs="Arial"/>
          <w:lang w:eastAsia="en-AU"/>
        </w:rPr>
        <w:t xml:space="preserve">periodic </w:t>
      </w:r>
      <w:r w:rsidRPr="00111630">
        <w:rPr>
          <w:rFonts w:ascii="Arial" w:eastAsia="Times New Roman" w:hAnsi="Arial" w:cs="Arial"/>
          <w:lang w:eastAsia="en-AU"/>
        </w:rPr>
        <w:t>report on Australia</w:t>
      </w:r>
      <w:r>
        <w:rPr>
          <w:rFonts w:ascii="Arial" w:eastAsia="Times New Roman" w:hAnsi="Arial" w:cs="Arial"/>
          <w:lang w:eastAsia="en-AU"/>
        </w:rPr>
        <w:t xml:space="preserve">, </w:t>
      </w:r>
      <w:r w:rsidRPr="00111630">
        <w:rPr>
          <w:rFonts w:ascii="Arial" w:eastAsia="Times New Roman" w:hAnsi="Arial" w:cs="Arial"/>
          <w:lang w:eastAsia="en-AU"/>
        </w:rPr>
        <w:t xml:space="preserve"> tabled at the UN’s ninety-fifth session in Geneva in 2009</w:t>
      </w:r>
    </w:p>
  </w:footnote>
  <w:footnote w:id="13">
    <w:p w:rsidR="00AA5441" w:rsidRPr="007E669F" w:rsidRDefault="00AA5441" w:rsidP="00AA5441">
      <w:pPr>
        <w:shd w:val="clear" w:color="auto" w:fill="FFFFFF"/>
        <w:spacing w:before="100" w:beforeAutospacing="1" w:after="100" w:afterAutospacing="1" w:line="240" w:lineRule="auto"/>
        <w:outlineLvl w:val="0"/>
        <w:rPr>
          <w:rFonts w:ascii="Verdana" w:eastAsia="Times New Roman" w:hAnsi="Verdana" w:cs="Times New Roman"/>
          <w:lang w:val="en" w:eastAsia="en-AU"/>
        </w:rPr>
      </w:pPr>
      <w:r w:rsidRPr="007E669F">
        <w:rPr>
          <w:rStyle w:val="FootnoteReference"/>
        </w:rPr>
        <w:footnoteRef/>
      </w:r>
      <w:r w:rsidRPr="007E669F">
        <w:t xml:space="preserve"> </w:t>
      </w:r>
      <w:r w:rsidR="006B3BAD">
        <w:tab/>
      </w:r>
      <w:proofErr w:type="spellStart"/>
      <w:r w:rsidRPr="006B3BAD">
        <w:rPr>
          <w:rFonts w:ascii="Verdana" w:eastAsia="Times New Roman" w:hAnsi="Verdana" w:cs="Times New Roman"/>
          <w:sz w:val="20"/>
          <w:szCs w:val="20"/>
          <w:lang w:val="en" w:eastAsia="en-AU"/>
        </w:rPr>
        <w:t>Hoel</w:t>
      </w:r>
      <w:proofErr w:type="spellEnd"/>
      <w:r w:rsidRPr="006B3BAD">
        <w:rPr>
          <w:rFonts w:ascii="Verdana" w:eastAsia="Times New Roman" w:hAnsi="Verdana" w:cs="Times New Roman"/>
          <w:sz w:val="20"/>
          <w:szCs w:val="20"/>
          <w:lang w:val="en" w:eastAsia="en-AU"/>
        </w:rPr>
        <w:t xml:space="preserve">, Adrian, </w:t>
      </w:r>
      <w:r w:rsidRPr="006B3BAD">
        <w:rPr>
          <w:rFonts w:ascii="Helvetica" w:eastAsia="Times New Roman" w:hAnsi="Helvetica" w:cs="Times New Roman"/>
          <w:kern w:val="36"/>
          <w:sz w:val="20"/>
          <w:szCs w:val="20"/>
          <w:lang w:val="en" w:eastAsia="en-AU"/>
        </w:rPr>
        <w:t xml:space="preserve"> </w:t>
      </w:r>
      <w:r w:rsidRPr="006B3BAD">
        <w:rPr>
          <w:rFonts w:ascii="Helvetica" w:eastAsia="Times New Roman" w:hAnsi="Helvetica" w:cs="Times New Roman"/>
          <w:i/>
          <w:kern w:val="36"/>
          <w:sz w:val="20"/>
          <w:szCs w:val="20"/>
          <w:lang w:val="en" w:eastAsia="en-AU"/>
        </w:rPr>
        <w:t>Compensation for wrongful conviction</w:t>
      </w:r>
      <w:r w:rsidRPr="006B3BAD">
        <w:rPr>
          <w:rFonts w:ascii="Helvetica" w:eastAsia="Times New Roman" w:hAnsi="Helvetica" w:cs="Times New Roman"/>
          <w:kern w:val="36"/>
          <w:sz w:val="20"/>
          <w:szCs w:val="20"/>
          <w:lang w:val="en" w:eastAsia="en-AU"/>
        </w:rPr>
        <w:t xml:space="preserve">, </w:t>
      </w:r>
      <w:r w:rsidRPr="006B3BAD">
        <w:rPr>
          <w:rFonts w:ascii="Helvetica" w:eastAsia="Times New Roman" w:hAnsi="Helvetica" w:cs="Times New Roman"/>
          <w:bCs/>
          <w:sz w:val="20"/>
          <w:szCs w:val="20"/>
          <w:lang w:val="en" w:eastAsia="en-AU"/>
        </w:rPr>
        <w:t xml:space="preserve">Trends &amp; issues in crime and criminal justice no. 356 </w:t>
      </w:r>
      <w:r w:rsidRPr="006B3BAD">
        <w:rPr>
          <w:rFonts w:ascii="Verdana" w:eastAsia="Times New Roman" w:hAnsi="Verdana" w:cs="Times New Roman"/>
          <w:sz w:val="20"/>
          <w:szCs w:val="20"/>
          <w:lang w:val="en" w:eastAsia="en-AU"/>
        </w:rPr>
        <w:t>ISBN 978 1 921185 81 6 ISSN 0817-8542 Canberra: Australian Institute of Criminology, May 2008</w:t>
      </w:r>
    </w:p>
    <w:p w:rsidR="00AA5441" w:rsidRDefault="00AA5441" w:rsidP="00AA5441">
      <w:pPr>
        <w:pStyle w:val="FootnoteText"/>
      </w:pPr>
    </w:p>
  </w:footnote>
  <w:footnote w:id="14">
    <w:p w:rsidR="00AA5441" w:rsidRDefault="00AA5441" w:rsidP="00AA5441">
      <w:pPr>
        <w:pStyle w:val="FootnoteText"/>
        <w:rPr>
          <w:rFonts w:ascii="Verdana" w:eastAsia="Times New Roman" w:hAnsi="Verdana" w:cs="Times New Roman"/>
          <w:color w:val="222222"/>
          <w:sz w:val="21"/>
          <w:szCs w:val="21"/>
          <w:lang w:val="en" w:eastAsia="en-AU"/>
        </w:rPr>
      </w:pPr>
      <w:r>
        <w:rPr>
          <w:rStyle w:val="FootnoteReference"/>
        </w:rPr>
        <w:footnoteRef/>
      </w:r>
      <w:r>
        <w:t xml:space="preserve">   </w:t>
      </w:r>
      <w:r w:rsidR="00E70369">
        <w:tab/>
      </w:r>
      <w:r>
        <w:t xml:space="preserve"> </w:t>
      </w:r>
      <w:r w:rsidRPr="002A3DD1">
        <w:rPr>
          <w:rFonts w:ascii="Arial" w:eastAsia="Times New Roman" w:hAnsi="Arial" w:cs="Arial"/>
          <w:color w:val="222222"/>
          <w:lang w:val="en" w:eastAsia="en-AU"/>
        </w:rPr>
        <w:t>Compensation and Ex Gratia Payments for Persons Wrongly Convicted and Imprisoned in Criminal Cases (New Zealand POL Min (01) 34/5, 12 December 2001).</w:t>
      </w:r>
    </w:p>
    <w:p w:rsidR="00AA5441" w:rsidRDefault="00AA5441" w:rsidP="00AA5441">
      <w:pPr>
        <w:pStyle w:val="FootnoteText"/>
      </w:pPr>
    </w:p>
  </w:footnote>
  <w:footnote w:id="15">
    <w:p w:rsidR="00AA5441" w:rsidRDefault="00AA5441" w:rsidP="00AA5441">
      <w:pPr>
        <w:pStyle w:val="FootnoteText"/>
      </w:pPr>
      <w:r>
        <w:rPr>
          <w:rStyle w:val="FootnoteReference"/>
        </w:rPr>
        <w:footnoteRef/>
      </w:r>
      <w:r>
        <w:t xml:space="preserve"> </w:t>
      </w:r>
      <w:r w:rsidR="00E70369">
        <w:tab/>
      </w:r>
      <w:r>
        <w:rPr>
          <w:rFonts w:ascii="Arial" w:hAnsi="Arial" w:cs="Arial"/>
          <w:sz w:val="18"/>
          <w:szCs w:val="18"/>
        </w:rPr>
        <w:t xml:space="preserve">Amnesty International Australia, </w:t>
      </w:r>
      <w:r w:rsidRPr="001E76B7">
        <w:rPr>
          <w:rFonts w:ascii="Arial" w:hAnsi="Arial" w:cs="Arial"/>
          <w:bCs/>
          <w:i/>
        </w:rPr>
        <w:t>B</w:t>
      </w:r>
      <w:r w:rsidRPr="001E76B7">
        <w:rPr>
          <w:rFonts w:ascii="Arial" w:hAnsi="Arial" w:cs="Arial"/>
          <w:i/>
        </w:rPr>
        <w:t>riefing for the UN Human Rights Committee</w:t>
      </w:r>
      <w:r>
        <w:rPr>
          <w:rFonts w:ascii="Arial" w:hAnsi="Arial" w:cs="Arial"/>
          <w:i/>
        </w:rPr>
        <w:t xml:space="preserve">, </w:t>
      </w:r>
      <w:r>
        <w:rPr>
          <w:rFonts w:ascii="Arial" w:hAnsi="Arial" w:cs="Arial"/>
          <w:sz w:val="18"/>
          <w:szCs w:val="18"/>
        </w:rPr>
        <w:t>February 2009 AI Index: ASA 12/001/2009</w:t>
      </w:r>
    </w:p>
  </w:footnote>
  <w:footnote w:id="16">
    <w:p w:rsidR="00AA5441" w:rsidRDefault="00AA5441" w:rsidP="00AA5441">
      <w:pPr>
        <w:pStyle w:val="FootnoteText"/>
      </w:pPr>
      <w:r>
        <w:rPr>
          <w:rStyle w:val="FootnoteReference"/>
        </w:rPr>
        <w:footnoteRef/>
      </w:r>
      <w:r>
        <w:t xml:space="preserve"> </w:t>
      </w:r>
      <w:r w:rsidR="00E70369">
        <w:tab/>
      </w:r>
      <w:r w:rsidRPr="00E70369">
        <w:rPr>
          <w:rFonts w:ascii="Arial" w:hAnsi="Arial" w:cs="Arial"/>
        </w:rPr>
        <w:t>Kaiser, Archibald</w:t>
      </w:r>
      <w:r w:rsidRPr="00597C89">
        <w:rPr>
          <w:rFonts w:ascii="Arial" w:hAnsi="Arial" w:cs="Arial"/>
        </w:rPr>
        <w:t>,</w:t>
      </w:r>
      <w:r>
        <w:t xml:space="preserve"> </w:t>
      </w:r>
      <w:r>
        <w:rPr>
          <w:rFonts w:ascii="Arial" w:hAnsi="Arial"/>
          <w:i/>
        </w:rPr>
        <w:t>Wrongful Conviction and Imprisonment: Towards an End to the Compensatory Obstacle Course</w:t>
      </w:r>
      <w:r>
        <w:rPr>
          <w:rFonts w:ascii="Arial" w:hAnsi="Arial"/>
        </w:rPr>
        <w:t xml:space="preserve">, Windsor Yearbook of Access to Justice, </w:t>
      </w:r>
      <w:proofErr w:type="spellStart"/>
      <w:r>
        <w:rPr>
          <w:rFonts w:ascii="Arial" w:hAnsi="Arial"/>
        </w:rPr>
        <w:t>Vol</w:t>
      </w:r>
      <w:proofErr w:type="spellEnd"/>
      <w:r>
        <w:rPr>
          <w:rFonts w:ascii="Arial" w:hAnsi="Arial"/>
        </w:rPr>
        <w:t xml:space="preserve"> 9, 1989, University of Windsor (Nova Scotia, Canada) Faculty of Law)</w:t>
      </w:r>
    </w:p>
  </w:footnote>
  <w:footnote w:id="17">
    <w:p w:rsidR="00AA5441" w:rsidRDefault="00AA5441" w:rsidP="00AA5441">
      <w:pPr>
        <w:spacing w:before="100" w:beforeAutospacing="1" w:after="100" w:afterAutospacing="1" w:line="240" w:lineRule="auto"/>
        <w:rPr>
          <w:rFonts w:ascii="Arial" w:hAnsi="Arial" w:cs="Arial"/>
          <w:i/>
          <w:iCs/>
          <w:spacing w:val="-4"/>
          <w:sz w:val="24"/>
          <w:szCs w:val="24"/>
        </w:rPr>
      </w:pPr>
      <w:r>
        <w:rPr>
          <w:rStyle w:val="FootnoteReference"/>
        </w:rPr>
        <w:footnoteRef/>
      </w:r>
      <w:r>
        <w:t xml:space="preserve"> </w:t>
      </w:r>
      <w:r w:rsidR="00E70369">
        <w:tab/>
      </w:r>
      <w:proofErr w:type="spellStart"/>
      <w:r w:rsidRPr="00623A4E">
        <w:rPr>
          <w:rFonts w:ascii="Arial" w:hAnsi="Arial" w:cs="Arial"/>
          <w:iCs/>
          <w:spacing w:val="-3"/>
        </w:rPr>
        <w:t>D</w:t>
      </w:r>
      <w:r w:rsidRPr="00623A4E">
        <w:rPr>
          <w:rFonts w:ascii="Arial" w:hAnsi="Arial" w:cs="Arial"/>
          <w:iCs/>
          <w:spacing w:val="7"/>
        </w:rPr>
        <w:t>i</w:t>
      </w:r>
      <w:r w:rsidRPr="00623A4E">
        <w:rPr>
          <w:rFonts w:ascii="Arial" w:hAnsi="Arial" w:cs="Arial"/>
          <w:iCs/>
          <w:spacing w:val="-4"/>
        </w:rPr>
        <w:t>o</w:t>
      </w:r>
      <w:r w:rsidRPr="00623A4E">
        <w:rPr>
          <w:rFonts w:ascii="Arial" w:hAnsi="Arial" w:cs="Arial"/>
          <w:iCs/>
        </w:rPr>
        <w:t>s</w:t>
      </w:r>
      <w:r w:rsidRPr="00623A4E">
        <w:rPr>
          <w:rFonts w:ascii="Arial" w:hAnsi="Arial" w:cs="Arial"/>
          <w:iCs/>
          <w:spacing w:val="-4"/>
        </w:rPr>
        <w:t>o</w:t>
      </w:r>
      <w:proofErr w:type="spellEnd"/>
      <w:r w:rsidRPr="00623A4E">
        <w:rPr>
          <w:rFonts w:ascii="Arial" w:hAnsi="Arial" w:cs="Arial"/>
          <w:iCs/>
        </w:rPr>
        <w:t>-</w:t>
      </w:r>
      <w:r w:rsidRPr="00623A4E">
        <w:rPr>
          <w:rFonts w:ascii="Arial" w:hAnsi="Arial" w:cs="Arial"/>
          <w:iCs/>
          <w:spacing w:val="-4"/>
        </w:rPr>
        <w:t>V</w:t>
      </w:r>
      <w:r w:rsidRPr="00623A4E">
        <w:rPr>
          <w:rFonts w:ascii="Arial" w:hAnsi="Arial" w:cs="Arial"/>
          <w:iCs/>
          <w:spacing w:val="7"/>
        </w:rPr>
        <w:t>ill</w:t>
      </w:r>
      <w:r w:rsidRPr="00623A4E">
        <w:rPr>
          <w:rFonts w:ascii="Arial" w:hAnsi="Arial" w:cs="Arial"/>
          <w:iCs/>
          <w:spacing w:val="-4"/>
        </w:rPr>
        <w:t>a</w:t>
      </w:r>
      <w:r w:rsidRPr="00623A4E">
        <w:rPr>
          <w:rFonts w:ascii="Arial" w:hAnsi="Arial" w:cs="Arial"/>
          <w:i/>
          <w:iCs/>
        </w:rPr>
        <w:t>,</w:t>
      </w:r>
      <w:r w:rsidRPr="00623A4E">
        <w:rPr>
          <w:rFonts w:ascii="Arial" w:hAnsi="Arial" w:cs="Arial"/>
          <w:i/>
          <w:iCs/>
          <w:spacing w:val="7"/>
        </w:rPr>
        <w:t xml:space="preserve"> </w:t>
      </w:r>
      <w:r w:rsidRPr="00623A4E">
        <w:rPr>
          <w:rFonts w:ascii="Arial" w:hAnsi="Arial" w:cs="Arial"/>
          <w:iCs/>
          <w:spacing w:val="-3"/>
        </w:rPr>
        <w:t>R</w:t>
      </w:r>
      <w:r w:rsidRPr="00623A4E">
        <w:rPr>
          <w:rFonts w:ascii="Arial" w:hAnsi="Arial" w:cs="Arial"/>
          <w:iCs/>
          <w:spacing w:val="-4"/>
        </w:rPr>
        <w:t>a</w:t>
      </w:r>
      <w:r w:rsidRPr="00623A4E">
        <w:rPr>
          <w:rFonts w:ascii="Arial" w:hAnsi="Arial" w:cs="Arial"/>
          <w:iCs/>
        </w:rPr>
        <w:t>c</w:t>
      </w:r>
      <w:r w:rsidRPr="00623A4E">
        <w:rPr>
          <w:rFonts w:ascii="Arial" w:hAnsi="Arial" w:cs="Arial"/>
          <w:iCs/>
          <w:spacing w:val="-4"/>
        </w:rPr>
        <w:t>h</w:t>
      </w:r>
      <w:r w:rsidRPr="00623A4E">
        <w:rPr>
          <w:rFonts w:ascii="Arial" w:hAnsi="Arial" w:cs="Arial"/>
          <w:iCs/>
          <w:spacing w:val="-3"/>
        </w:rPr>
        <w:t>e</w:t>
      </w:r>
      <w:r w:rsidRPr="00623A4E">
        <w:rPr>
          <w:rFonts w:ascii="Arial" w:hAnsi="Arial" w:cs="Arial"/>
          <w:iCs/>
        </w:rPr>
        <w:t>l</w:t>
      </w:r>
      <w:r w:rsidRPr="00623A4E">
        <w:rPr>
          <w:rFonts w:ascii="Arial" w:hAnsi="Arial" w:cs="Arial"/>
          <w:i/>
          <w:iCs/>
        </w:rPr>
        <w:t xml:space="preserve"> Without Legal Obligation – Com</w:t>
      </w:r>
      <w:r>
        <w:rPr>
          <w:rFonts w:ascii="Arial" w:hAnsi="Arial" w:cs="Arial"/>
          <w:i/>
          <w:iCs/>
        </w:rPr>
        <w:t>p</w:t>
      </w:r>
      <w:r w:rsidRPr="00623A4E">
        <w:rPr>
          <w:rFonts w:ascii="Arial" w:hAnsi="Arial" w:cs="Arial"/>
          <w:i/>
          <w:iCs/>
        </w:rPr>
        <w:t xml:space="preserve">ensating the wrongfully convicted in Australia, </w:t>
      </w:r>
      <w:r w:rsidRPr="008B35C2">
        <w:rPr>
          <w:rFonts w:ascii="Arial" w:hAnsi="Arial" w:cs="Arial"/>
          <w:iCs/>
        </w:rPr>
        <w:t>A</w:t>
      </w:r>
      <w:r w:rsidRPr="008B35C2">
        <w:rPr>
          <w:rFonts w:ascii="Arial" w:hAnsi="Arial" w:cs="Arial"/>
          <w:iCs/>
          <w:spacing w:val="7"/>
        </w:rPr>
        <w:t>l</w:t>
      </w:r>
      <w:r w:rsidRPr="008B35C2">
        <w:rPr>
          <w:rFonts w:ascii="Arial" w:hAnsi="Arial" w:cs="Arial"/>
          <w:iCs/>
          <w:spacing w:val="-3"/>
        </w:rPr>
        <w:t>ban</w:t>
      </w:r>
      <w:r w:rsidRPr="008B35C2">
        <w:rPr>
          <w:rFonts w:ascii="Arial" w:hAnsi="Arial" w:cs="Arial"/>
          <w:iCs/>
        </w:rPr>
        <w:t>y</w:t>
      </w:r>
      <w:r w:rsidRPr="008B35C2">
        <w:rPr>
          <w:rFonts w:ascii="Arial" w:hAnsi="Arial" w:cs="Arial"/>
          <w:iCs/>
          <w:spacing w:val="4"/>
        </w:rPr>
        <w:t xml:space="preserve"> </w:t>
      </w:r>
      <w:r w:rsidRPr="008B35C2">
        <w:rPr>
          <w:rFonts w:ascii="Arial" w:hAnsi="Arial" w:cs="Arial"/>
          <w:iCs/>
          <w:spacing w:val="-3"/>
        </w:rPr>
        <w:t>La</w:t>
      </w:r>
      <w:r w:rsidRPr="008B35C2">
        <w:rPr>
          <w:rFonts w:ascii="Arial" w:hAnsi="Arial" w:cs="Arial"/>
          <w:iCs/>
        </w:rPr>
        <w:t>w</w:t>
      </w:r>
      <w:r w:rsidRPr="008B35C2">
        <w:rPr>
          <w:rFonts w:ascii="Arial" w:hAnsi="Arial" w:cs="Arial"/>
          <w:iCs/>
          <w:spacing w:val="-9"/>
        </w:rPr>
        <w:t xml:space="preserve"> </w:t>
      </w:r>
      <w:r w:rsidRPr="008B35C2">
        <w:rPr>
          <w:rFonts w:ascii="Arial" w:hAnsi="Arial" w:cs="Arial"/>
          <w:iCs/>
          <w:spacing w:val="-3"/>
        </w:rPr>
        <w:t>Re</w:t>
      </w:r>
      <w:r w:rsidRPr="008B35C2">
        <w:rPr>
          <w:rFonts w:ascii="Arial" w:hAnsi="Arial" w:cs="Arial"/>
          <w:iCs/>
        </w:rPr>
        <w:t>v</w:t>
      </w:r>
      <w:r w:rsidRPr="008B35C2">
        <w:rPr>
          <w:rFonts w:ascii="Arial" w:hAnsi="Arial" w:cs="Arial"/>
          <w:iCs/>
          <w:spacing w:val="7"/>
        </w:rPr>
        <w:t>i</w:t>
      </w:r>
      <w:r w:rsidRPr="008B35C2">
        <w:rPr>
          <w:rFonts w:ascii="Arial" w:hAnsi="Arial" w:cs="Arial"/>
          <w:iCs/>
          <w:spacing w:val="-3"/>
        </w:rPr>
        <w:t>ew, New York,</w:t>
      </w:r>
      <w:r w:rsidRPr="008B35C2">
        <w:rPr>
          <w:rFonts w:ascii="Arial" w:hAnsi="Arial" w:cs="Arial"/>
          <w:iCs/>
        </w:rPr>
        <w:t xml:space="preserve">  M</w:t>
      </w:r>
      <w:r w:rsidRPr="008B35C2">
        <w:rPr>
          <w:rFonts w:ascii="Arial" w:hAnsi="Arial" w:cs="Arial"/>
          <w:iCs/>
          <w:spacing w:val="-4"/>
        </w:rPr>
        <w:t>a</w:t>
      </w:r>
      <w:r w:rsidRPr="008B35C2">
        <w:rPr>
          <w:rFonts w:ascii="Arial" w:hAnsi="Arial" w:cs="Arial"/>
          <w:iCs/>
        </w:rPr>
        <w:t>r</w:t>
      </w:r>
      <w:r w:rsidRPr="008B35C2">
        <w:rPr>
          <w:rFonts w:ascii="Arial" w:hAnsi="Arial" w:cs="Arial"/>
          <w:iCs/>
          <w:spacing w:val="3"/>
        </w:rPr>
        <w:t xml:space="preserve"> </w:t>
      </w:r>
      <w:r w:rsidRPr="008B35C2">
        <w:rPr>
          <w:rFonts w:ascii="Arial" w:hAnsi="Arial" w:cs="Arial"/>
          <w:iCs/>
          <w:spacing w:val="-4"/>
        </w:rPr>
        <w:t>22</w:t>
      </w:r>
      <w:r w:rsidRPr="008B35C2">
        <w:rPr>
          <w:rFonts w:ascii="Arial" w:hAnsi="Arial" w:cs="Arial"/>
          <w:iCs/>
        </w:rPr>
        <w:t>,</w:t>
      </w:r>
      <w:r w:rsidRPr="008B35C2">
        <w:rPr>
          <w:rFonts w:ascii="Arial" w:hAnsi="Arial" w:cs="Arial"/>
          <w:iCs/>
          <w:spacing w:val="6"/>
        </w:rPr>
        <w:t xml:space="preserve"> </w:t>
      </w:r>
      <w:r w:rsidRPr="008B35C2">
        <w:rPr>
          <w:rFonts w:ascii="Arial" w:hAnsi="Arial" w:cs="Arial"/>
          <w:iCs/>
          <w:spacing w:val="-4"/>
        </w:rPr>
        <w:t>2012</w:t>
      </w:r>
    </w:p>
    <w:p w:rsidR="00AA5441" w:rsidRDefault="00AA5441" w:rsidP="00AA5441">
      <w:pPr>
        <w:pStyle w:val="FootnoteText"/>
      </w:pPr>
    </w:p>
  </w:footnote>
  <w:footnote w:id="18">
    <w:p w:rsidR="00AA5441" w:rsidRDefault="00AA5441" w:rsidP="00AA5441">
      <w:pPr>
        <w:pStyle w:val="FootnoteText"/>
      </w:pPr>
      <w:r>
        <w:rPr>
          <w:rStyle w:val="FootnoteReference"/>
        </w:rPr>
        <w:footnoteRef/>
      </w:r>
      <w:r>
        <w:t xml:space="preserve"> </w:t>
      </w:r>
      <w:r w:rsidR="00E70369">
        <w:tab/>
      </w:r>
      <w:r w:rsidRPr="006001F4">
        <w:rPr>
          <w:sz w:val="24"/>
          <w:szCs w:val="24"/>
          <w:u w:val="single"/>
        </w:rPr>
        <w:t>The Sydney Morning Herald</w:t>
      </w:r>
      <w:r w:rsidRPr="0047526E">
        <w:rPr>
          <w:rFonts w:ascii="Arial" w:hAnsi="Arial" w:cs="Arial"/>
          <w:sz w:val="24"/>
          <w:szCs w:val="24"/>
        </w:rPr>
        <w:t xml:space="preserve">, 22 </w:t>
      </w:r>
      <w:r w:rsidRPr="0047526E">
        <w:rPr>
          <w:rFonts w:ascii="Arial" w:hAnsi="Arial" w:cs="Arial"/>
          <w:color w:val="000000"/>
          <w:sz w:val="24"/>
          <w:szCs w:val="24"/>
        </w:rPr>
        <w:t xml:space="preserve">December 22, 2011 </w:t>
      </w:r>
      <w:r w:rsidRPr="0047526E">
        <w:rPr>
          <w:rFonts w:ascii="Arial" w:hAnsi="Arial" w:cs="Arial"/>
          <w:i/>
          <w:color w:val="000000"/>
          <w:sz w:val="24"/>
          <w:szCs w:val="24"/>
        </w:rPr>
        <w:t>The Cruelty And Injustice Of A Poorly Funded Legal Aid System</w:t>
      </w:r>
    </w:p>
  </w:footnote>
  <w:footnote w:id="19">
    <w:p w:rsidR="00AA5441" w:rsidRDefault="00AA5441" w:rsidP="00AA5441">
      <w:pPr>
        <w:ind w:left="720" w:hanging="720"/>
      </w:pPr>
      <w:r>
        <w:rPr>
          <w:rStyle w:val="FootnoteReference"/>
        </w:rPr>
        <w:footnoteRef/>
      </w:r>
      <w:r w:rsidR="00E70369">
        <w:t xml:space="preserve"> </w:t>
      </w:r>
      <w:r w:rsidR="00E70369">
        <w:tab/>
      </w:r>
      <w:r>
        <w:t xml:space="preserve">Kirby, M. (The Hon Justice) (1991) “Miscarriages of Justice – Our Lamentable Failure?” </w:t>
      </w:r>
      <w:r w:rsidRPr="00CC5813">
        <w:rPr>
          <w:i/>
        </w:rPr>
        <w:t>Commonwealth Law Bulletin</w:t>
      </w:r>
      <w:r>
        <w:t xml:space="preserve"> Vol.17 July pp.1037-1054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15D"/>
    <w:multiLevelType w:val="hybridMultilevel"/>
    <w:tmpl w:val="36282C98"/>
    <w:lvl w:ilvl="0" w:tplc="D58035E6">
      <w:start w:val="6"/>
      <w:numFmt w:val="bullet"/>
      <w:lvlText w:val="-"/>
      <w:lvlJc w:val="left"/>
      <w:pPr>
        <w:ind w:left="3960" w:hanging="360"/>
      </w:pPr>
      <w:rPr>
        <w:rFonts w:ascii="Arial" w:eastAsiaTheme="minorHAnsi" w:hAnsi="Arial" w:cs="Arial" w:hint="default"/>
        <w:color w:val="auto"/>
        <w:sz w:val="22"/>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
    <w:nsid w:val="4A142619"/>
    <w:multiLevelType w:val="multilevel"/>
    <w:tmpl w:val="89B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94B85"/>
    <w:multiLevelType w:val="hybridMultilevel"/>
    <w:tmpl w:val="02664E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44"/>
    <w:rsid w:val="000C63DD"/>
    <w:rsid w:val="00103D23"/>
    <w:rsid w:val="00160344"/>
    <w:rsid w:val="00375D11"/>
    <w:rsid w:val="003D2A67"/>
    <w:rsid w:val="00400794"/>
    <w:rsid w:val="0042791C"/>
    <w:rsid w:val="004724F8"/>
    <w:rsid w:val="004B348D"/>
    <w:rsid w:val="00657AEA"/>
    <w:rsid w:val="006B3BAD"/>
    <w:rsid w:val="006E48CE"/>
    <w:rsid w:val="00711314"/>
    <w:rsid w:val="00787810"/>
    <w:rsid w:val="007A41D3"/>
    <w:rsid w:val="008F5F25"/>
    <w:rsid w:val="00942953"/>
    <w:rsid w:val="009D2966"/>
    <w:rsid w:val="00A46F6D"/>
    <w:rsid w:val="00AA5441"/>
    <w:rsid w:val="00B22E98"/>
    <w:rsid w:val="00B80351"/>
    <w:rsid w:val="00C62019"/>
    <w:rsid w:val="00CA2354"/>
    <w:rsid w:val="00D05AC2"/>
    <w:rsid w:val="00D5427A"/>
    <w:rsid w:val="00DA06F0"/>
    <w:rsid w:val="00DB0E8C"/>
    <w:rsid w:val="00E70369"/>
    <w:rsid w:val="00EC13C4"/>
    <w:rsid w:val="00F241EF"/>
    <w:rsid w:val="00F62E8A"/>
    <w:rsid w:val="00FA367E"/>
    <w:rsid w:val="00FA3DD5"/>
    <w:rsid w:val="00FA6166"/>
    <w:rsid w:val="00FA6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41"/>
  </w:style>
  <w:style w:type="paragraph" w:styleId="Heading2">
    <w:name w:val="heading 2"/>
    <w:basedOn w:val="Normal"/>
    <w:next w:val="Normal"/>
    <w:link w:val="Heading2Char"/>
    <w:uiPriority w:val="9"/>
    <w:unhideWhenUsed/>
    <w:qFormat/>
    <w:rsid w:val="00AA54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441"/>
    <w:rPr>
      <w:rFonts w:asciiTheme="majorHAnsi" w:eastAsiaTheme="majorEastAsia" w:hAnsiTheme="majorHAnsi" w:cstheme="majorBidi"/>
      <w:b/>
      <w:bCs/>
      <w:color w:val="4F81BD" w:themeColor="accent1"/>
      <w:sz w:val="26"/>
      <w:szCs w:val="26"/>
    </w:rPr>
  </w:style>
  <w:style w:type="paragraph" w:customStyle="1" w:styleId="Default">
    <w:name w:val="Default"/>
    <w:rsid w:val="00AA5441"/>
    <w:pPr>
      <w:autoSpaceDE w:val="0"/>
      <w:autoSpaceDN w:val="0"/>
      <w:adjustRightInd w:val="0"/>
      <w:spacing w:after="0" w:line="240" w:lineRule="auto"/>
    </w:pPr>
    <w:rPr>
      <w:rFonts w:ascii="Goudy Old Style" w:hAnsi="Goudy Old Style" w:cs="Goudy Old Style"/>
      <w:color w:val="000000"/>
      <w:sz w:val="24"/>
      <w:szCs w:val="24"/>
    </w:rPr>
  </w:style>
  <w:style w:type="character" w:styleId="Hyperlink">
    <w:name w:val="Hyperlink"/>
    <w:basedOn w:val="DefaultParagraphFont"/>
    <w:uiPriority w:val="99"/>
    <w:unhideWhenUsed/>
    <w:rsid w:val="00AA5441"/>
    <w:rPr>
      <w:color w:val="0000FF" w:themeColor="hyperlink"/>
      <w:u w:val="single"/>
    </w:rPr>
  </w:style>
  <w:style w:type="character" w:styleId="FootnoteReference">
    <w:name w:val="footnote reference"/>
    <w:basedOn w:val="DefaultParagraphFont"/>
    <w:semiHidden/>
    <w:unhideWhenUsed/>
    <w:rsid w:val="00AA5441"/>
    <w:rPr>
      <w:vertAlign w:val="superscript"/>
    </w:rPr>
  </w:style>
  <w:style w:type="paragraph" w:styleId="FootnoteText">
    <w:name w:val="footnote text"/>
    <w:basedOn w:val="Normal"/>
    <w:link w:val="FootnoteTextChar"/>
    <w:unhideWhenUsed/>
    <w:rsid w:val="00AA5441"/>
    <w:pPr>
      <w:spacing w:after="0" w:line="240" w:lineRule="auto"/>
    </w:pPr>
    <w:rPr>
      <w:sz w:val="20"/>
      <w:szCs w:val="20"/>
    </w:rPr>
  </w:style>
  <w:style w:type="character" w:customStyle="1" w:styleId="FootnoteTextChar">
    <w:name w:val="Footnote Text Char"/>
    <w:basedOn w:val="DefaultParagraphFont"/>
    <w:link w:val="FootnoteText"/>
    <w:rsid w:val="00AA5441"/>
    <w:rPr>
      <w:sz w:val="20"/>
      <w:szCs w:val="20"/>
    </w:rPr>
  </w:style>
  <w:style w:type="paragraph" w:styleId="EndnoteText">
    <w:name w:val="endnote text"/>
    <w:basedOn w:val="Normal"/>
    <w:link w:val="EndnoteTextChar"/>
    <w:uiPriority w:val="99"/>
    <w:semiHidden/>
    <w:unhideWhenUsed/>
    <w:rsid w:val="00AA5441"/>
    <w:pPr>
      <w:spacing w:after="0" w:line="240" w:lineRule="auto"/>
    </w:pPr>
    <w:rPr>
      <w:rFonts w:ascii="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AA5441"/>
    <w:rPr>
      <w:rFonts w:ascii="Times New Roman" w:hAnsi="Times New Roman" w:cs="Times New Roman"/>
      <w:sz w:val="20"/>
      <w:szCs w:val="20"/>
      <w:lang w:val="en-US"/>
    </w:rPr>
  </w:style>
  <w:style w:type="character" w:styleId="EndnoteReference">
    <w:name w:val="endnote reference"/>
    <w:basedOn w:val="DefaultParagraphFont"/>
    <w:uiPriority w:val="99"/>
    <w:semiHidden/>
    <w:unhideWhenUsed/>
    <w:rsid w:val="00AA5441"/>
    <w:rPr>
      <w:vertAlign w:val="superscript"/>
    </w:rPr>
  </w:style>
  <w:style w:type="paragraph" w:styleId="NormalWeb">
    <w:name w:val="Normal (Web)"/>
    <w:basedOn w:val="Normal"/>
    <w:uiPriority w:val="99"/>
    <w:unhideWhenUsed/>
    <w:rsid w:val="00AA5441"/>
    <w:pPr>
      <w:spacing w:before="100" w:beforeAutospacing="1" w:after="100" w:afterAutospacing="1" w:line="240" w:lineRule="auto"/>
    </w:pPr>
    <w:rPr>
      <w:rFonts w:ascii="Times New Roman" w:eastAsia="Times New Roman" w:hAnsi="Times New Roman" w:cs="Times New Roman"/>
      <w:color w:val="333333"/>
      <w:sz w:val="29"/>
      <w:szCs w:val="29"/>
      <w:lang w:eastAsia="en-AU"/>
    </w:rPr>
  </w:style>
  <w:style w:type="paragraph" w:styleId="ListParagraph">
    <w:name w:val="List Paragraph"/>
    <w:basedOn w:val="Normal"/>
    <w:uiPriority w:val="34"/>
    <w:qFormat/>
    <w:rsid w:val="00AA5441"/>
    <w:pPr>
      <w:ind w:left="720"/>
      <w:contextualSpacing/>
    </w:pPr>
  </w:style>
  <w:style w:type="character" w:styleId="Strong">
    <w:name w:val="Strong"/>
    <w:basedOn w:val="DefaultParagraphFont"/>
    <w:uiPriority w:val="22"/>
    <w:qFormat/>
    <w:rsid w:val="00AA5441"/>
    <w:rPr>
      <w:b/>
      <w:bCs/>
    </w:rPr>
  </w:style>
  <w:style w:type="paragraph" w:styleId="Header">
    <w:name w:val="header"/>
    <w:basedOn w:val="Normal"/>
    <w:link w:val="HeaderChar"/>
    <w:semiHidden/>
    <w:rsid w:val="00AA5441"/>
    <w:pPr>
      <w:tabs>
        <w:tab w:val="center" w:pos="4153"/>
        <w:tab w:val="right" w:pos="8306"/>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semiHidden/>
    <w:rsid w:val="00AA5441"/>
    <w:rPr>
      <w:rFonts w:ascii="Palatino" w:eastAsia="Times New Roman" w:hAnsi="Palatino" w:cs="Times New Roman"/>
      <w:sz w:val="24"/>
      <w:szCs w:val="20"/>
    </w:rPr>
  </w:style>
  <w:style w:type="paragraph" w:styleId="BodyText">
    <w:name w:val="Body Text"/>
    <w:basedOn w:val="Normal"/>
    <w:link w:val="BodyTextChar"/>
    <w:semiHidden/>
    <w:rsid w:val="00AA5441"/>
    <w:pPr>
      <w:spacing w:after="0" w:line="360" w:lineRule="auto"/>
      <w:jc w:val="both"/>
    </w:pPr>
    <w:rPr>
      <w:rFonts w:ascii="Palatino" w:eastAsia="Times New Roman" w:hAnsi="Palatino" w:cs="Times New Roman"/>
      <w:b/>
      <w:bCs/>
      <w:sz w:val="24"/>
      <w:szCs w:val="20"/>
    </w:rPr>
  </w:style>
  <w:style w:type="character" w:customStyle="1" w:styleId="BodyTextChar">
    <w:name w:val="Body Text Char"/>
    <w:basedOn w:val="DefaultParagraphFont"/>
    <w:link w:val="BodyText"/>
    <w:semiHidden/>
    <w:rsid w:val="00AA5441"/>
    <w:rPr>
      <w:rFonts w:ascii="Palatino" w:eastAsia="Times New Roman" w:hAnsi="Palatino" w:cs="Times New Roman"/>
      <w:b/>
      <w:bCs/>
      <w:sz w:val="24"/>
      <w:szCs w:val="20"/>
    </w:rPr>
  </w:style>
  <w:style w:type="paragraph" w:styleId="BalloonText">
    <w:name w:val="Balloon Text"/>
    <w:basedOn w:val="Normal"/>
    <w:link w:val="BalloonTextChar"/>
    <w:uiPriority w:val="99"/>
    <w:semiHidden/>
    <w:unhideWhenUsed/>
    <w:rsid w:val="00FA3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7E"/>
    <w:rPr>
      <w:rFonts w:ascii="Tahoma" w:hAnsi="Tahoma" w:cs="Tahoma"/>
      <w:sz w:val="16"/>
      <w:szCs w:val="16"/>
    </w:rPr>
  </w:style>
  <w:style w:type="paragraph" w:styleId="Footer">
    <w:name w:val="footer"/>
    <w:basedOn w:val="Normal"/>
    <w:link w:val="FooterChar"/>
    <w:uiPriority w:val="99"/>
    <w:unhideWhenUsed/>
    <w:rsid w:val="00FA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67E"/>
  </w:style>
  <w:style w:type="character" w:customStyle="1" w:styleId="fieldlabel">
    <w:name w:val="fieldlabel"/>
    <w:basedOn w:val="DefaultParagraphFont"/>
    <w:rsid w:val="00C62019"/>
  </w:style>
  <w:style w:type="paragraph" w:styleId="NoSpacing">
    <w:name w:val="No Spacing"/>
    <w:uiPriority w:val="1"/>
    <w:qFormat/>
    <w:rsid w:val="00C620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41"/>
  </w:style>
  <w:style w:type="paragraph" w:styleId="Heading2">
    <w:name w:val="heading 2"/>
    <w:basedOn w:val="Normal"/>
    <w:next w:val="Normal"/>
    <w:link w:val="Heading2Char"/>
    <w:uiPriority w:val="9"/>
    <w:unhideWhenUsed/>
    <w:qFormat/>
    <w:rsid w:val="00AA54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441"/>
    <w:rPr>
      <w:rFonts w:asciiTheme="majorHAnsi" w:eastAsiaTheme="majorEastAsia" w:hAnsiTheme="majorHAnsi" w:cstheme="majorBidi"/>
      <w:b/>
      <w:bCs/>
      <w:color w:val="4F81BD" w:themeColor="accent1"/>
      <w:sz w:val="26"/>
      <w:szCs w:val="26"/>
    </w:rPr>
  </w:style>
  <w:style w:type="paragraph" w:customStyle="1" w:styleId="Default">
    <w:name w:val="Default"/>
    <w:rsid w:val="00AA5441"/>
    <w:pPr>
      <w:autoSpaceDE w:val="0"/>
      <w:autoSpaceDN w:val="0"/>
      <w:adjustRightInd w:val="0"/>
      <w:spacing w:after="0" w:line="240" w:lineRule="auto"/>
    </w:pPr>
    <w:rPr>
      <w:rFonts w:ascii="Goudy Old Style" w:hAnsi="Goudy Old Style" w:cs="Goudy Old Style"/>
      <w:color w:val="000000"/>
      <w:sz w:val="24"/>
      <w:szCs w:val="24"/>
    </w:rPr>
  </w:style>
  <w:style w:type="character" w:styleId="Hyperlink">
    <w:name w:val="Hyperlink"/>
    <w:basedOn w:val="DefaultParagraphFont"/>
    <w:uiPriority w:val="99"/>
    <w:unhideWhenUsed/>
    <w:rsid w:val="00AA5441"/>
    <w:rPr>
      <w:color w:val="0000FF" w:themeColor="hyperlink"/>
      <w:u w:val="single"/>
    </w:rPr>
  </w:style>
  <w:style w:type="character" w:styleId="FootnoteReference">
    <w:name w:val="footnote reference"/>
    <w:basedOn w:val="DefaultParagraphFont"/>
    <w:semiHidden/>
    <w:unhideWhenUsed/>
    <w:rsid w:val="00AA5441"/>
    <w:rPr>
      <w:vertAlign w:val="superscript"/>
    </w:rPr>
  </w:style>
  <w:style w:type="paragraph" w:styleId="FootnoteText">
    <w:name w:val="footnote text"/>
    <w:basedOn w:val="Normal"/>
    <w:link w:val="FootnoteTextChar"/>
    <w:unhideWhenUsed/>
    <w:rsid w:val="00AA5441"/>
    <w:pPr>
      <w:spacing w:after="0" w:line="240" w:lineRule="auto"/>
    </w:pPr>
    <w:rPr>
      <w:sz w:val="20"/>
      <w:szCs w:val="20"/>
    </w:rPr>
  </w:style>
  <w:style w:type="character" w:customStyle="1" w:styleId="FootnoteTextChar">
    <w:name w:val="Footnote Text Char"/>
    <w:basedOn w:val="DefaultParagraphFont"/>
    <w:link w:val="FootnoteText"/>
    <w:rsid w:val="00AA5441"/>
    <w:rPr>
      <w:sz w:val="20"/>
      <w:szCs w:val="20"/>
    </w:rPr>
  </w:style>
  <w:style w:type="paragraph" w:styleId="EndnoteText">
    <w:name w:val="endnote text"/>
    <w:basedOn w:val="Normal"/>
    <w:link w:val="EndnoteTextChar"/>
    <w:uiPriority w:val="99"/>
    <w:semiHidden/>
    <w:unhideWhenUsed/>
    <w:rsid w:val="00AA5441"/>
    <w:pPr>
      <w:spacing w:after="0" w:line="240" w:lineRule="auto"/>
    </w:pPr>
    <w:rPr>
      <w:rFonts w:ascii="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AA5441"/>
    <w:rPr>
      <w:rFonts w:ascii="Times New Roman" w:hAnsi="Times New Roman" w:cs="Times New Roman"/>
      <w:sz w:val="20"/>
      <w:szCs w:val="20"/>
      <w:lang w:val="en-US"/>
    </w:rPr>
  </w:style>
  <w:style w:type="character" w:styleId="EndnoteReference">
    <w:name w:val="endnote reference"/>
    <w:basedOn w:val="DefaultParagraphFont"/>
    <w:uiPriority w:val="99"/>
    <w:semiHidden/>
    <w:unhideWhenUsed/>
    <w:rsid w:val="00AA5441"/>
    <w:rPr>
      <w:vertAlign w:val="superscript"/>
    </w:rPr>
  </w:style>
  <w:style w:type="paragraph" w:styleId="NormalWeb">
    <w:name w:val="Normal (Web)"/>
    <w:basedOn w:val="Normal"/>
    <w:uiPriority w:val="99"/>
    <w:unhideWhenUsed/>
    <w:rsid w:val="00AA5441"/>
    <w:pPr>
      <w:spacing w:before="100" w:beforeAutospacing="1" w:after="100" w:afterAutospacing="1" w:line="240" w:lineRule="auto"/>
    </w:pPr>
    <w:rPr>
      <w:rFonts w:ascii="Times New Roman" w:eastAsia="Times New Roman" w:hAnsi="Times New Roman" w:cs="Times New Roman"/>
      <w:color w:val="333333"/>
      <w:sz w:val="29"/>
      <w:szCs w:val="29"/>
      <w:lang w:eastAsia="en-AU"/>
    </w:rPr>
  </w:style>
  <w:style w:type="paragraph" w:styleId="ListParagraph">
    <w:name w:val="List Paragraph"/>
    <w:basedOn w:val="Normal"/>
    <w:uiPriority w:val="34"/>
    <w:qFormat/>
    <w:rsid w:val="00AA5441"/>
    <w:pPr>
      <w:ind w:left="720"/>
      <w:contextualSpacing/>
    </w:pPr>
  </w:style>
  <w:style w:type="character" w:styleId="Strong">
    <w:name w:val="Strong"/>
    <w:basedOn w:val="DefaultParagraphFont"/>
    <w:uiPriority w:val="22"/>
    <w:qFormat/>
    <w:rsid w:val="00AA5441"/>
    <w:rPr>
      <w:b/>
      <w:bCs/>
    </w:rPr>
  </w:style>
  <w:style w:type="paragraph" w:styleId="Header">
    <w:name w:val="header"/>
    <w:basedOn w:val="Normal"/>
    <w:link w:val="HeaderChar"/>
    <w:semiHidden/>
    <w:rsid w:val="00AA5441"/>
    <w:pPr>
      <w:tabs>
        <w:tab w:val="center" w:pos="4153"/>
        <w:tab w:val="right" w:pos="8306"/>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semiHidden/>
    <w:rsid w:val="00AA5441"/>
    <w:rPr>
      <w:rFonts w:ascii="Palatino" w:eastAsia="Times New Roman" w:hAnsi="Palatino" w:cs="Times New Roman"/>
      <w:sz w:val="24"/>
      <w:szCs w:val="20"/>
    </w:rPr>
  </w:style>
  <w:style w:type="paragraph" w:styleId="BodyText">
    <w:name w:val="Body Text"/>
    <w:basedOn w:val="Normal"/>
    <w:link w:val="BodyTextChar"/>
    <w:semiHidden/>
    <w:rsid w:val="00AA5441"/>
    <w:pPr>
      <w:spacing w:after="0" w:line="360" w:lineRule="auto"/>
      <w:jc w:val="both"/>
    </w:pPr>
    <w:rPr>
      <w:rFonts w:ascii="Palatino" w:eastAsia="Times New Roman" w:hAnsi="Palatino" w:cs="Times New Roman"/>
      <w:b/>
      <w:bCs/>
      <w:sz w:val="24"/>
      <w:szCs w:val="20"/>
    </w:rPr>
  </w:style>
  <w:style w:type="character" w:customStyle="1" w:styleId="BodyTextChar">
    <w:name w:val="Body Text Char"/>
    <w:basedOn w:val="DefaultParagraphFont"/>
    <w:link w:val="BodyText"/>
    <w:semiHidden/>
    <w:rsid w:val="00AA5441"/>
    <w:rPr>
      <w:rFonts w:ascii="Palatino" w:eastAsia="Times New Roman" w:hAnsi="Palatino" w:cs="Times New Roman"/>
      <w:b/>
      <w:bCs/>
      <w:sz w:val="24"/>
      <w:szCs w:val="20"/>
    </w:rPr>
  </w:style>
  <w:style w:type="paragraph" w:styleId="BalloonText">
    <w:name w:val="Balloon Text"/>
    <w:basedOn w:val="Normal"/>
    <w:link w:val="BalloonTextChar"/>
    <w:uiPriority w:val="99"/>
    <w:semiHidden/>
    <w:unhideWhenUsed/>
    <w:rsid w:val="00FA3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7E"/>
    <w:rPr>
      <w:rFonts w:ascii="Tahoma" w:hAnsi="Tahoma" w:cs="Tahoma"/>
      <w:sz w:val="16"/>
      <w:szCs w:val="16"/>
    </w:rPr>
  </w:style>
  <w:style w:type="paragraph" w:styleId="Footer">
    <w:name w:val="footer"/>
    <w:basedOn w:val="Normal"/>
    <w:link w:val="FooterChar"/>
    <w:uiPriority w:val="99"/>
    <w:unhideWhenUsed/>
    <w:rsid w:val="00FA3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67E"/>
  </w:style>
  <w:style w:type="character" w:customStyle="1" w:styleId="fieldlabel">
    <w:name w:val="fieldlabel"/>
    <w:basedOn w:val="DefaultParagraphFont"/>
    <w:rsid w:val="00C62019"/>
  </w:style>
  <w:style w:type="paragraph" w:styleId="NoSpacing">
    <w:name w:val="No Spacing"/>
    <w:uiPriority w:val="1"/>
    <w:qFormat/>
    <w:rsid w:val="00C62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6550">
      <w:bodyDiv w:val="1"/>
      <w:marLeft w:val="0"/>
      <w:marRight w:val="0"/>
      <w:marTop w:val="0"/>
      <w:marBottom w:val="0"/>
      <w:divBdr>
        <w:top w:val="none" w:sz="0" w:space="0" w:color="auto"/>
        <w:left w:val="none" w:sz="0" w:space="0" w:color="auto"/>
        <w:bottom w:val="none" w:sz="0" w:space="0" w:color="auto"/>
        <w:right w:val="none" w:sz="0" w:space="0" w:color="auto"/>
      </w:divBdr>
      <w:divsChild>
        <w:div w:id="2140804845">
          <w:marLeft w:val="0"/>
          <w:marRight w:val="0"/>
          <w:marTop w:val="0"/>
          <w:marBottom w:val="0"/>
          <w:divBdr>
            <w:top w:val="none" w:sz="0" w:space="0" w:color="auto"/>
            <w:left w:val="none" w:sz="0" w:space="0" w:color="auto"/>
            <w:bottom w:val="none" w:sz="0" w:space="0" w:color="auto"/>
            <w:right w:val="none" w:sz="0" w:space="0" w:color="auto"/>
          </w:divBdr>
          <w:divsChild>
            <w:div w:id="925575101">
              <w:marLeft w:val="0"/>
              <w:marRight w:val="0"/>
              <w:marTop w:val="0"/>
              <w:marBottom w:val="0"/>
              <w:divBdr>
                <w:top w:val="none" w:sz="0" w:space="0" w:color="auto"/>
                <w:left w:val="none" w:sz="0" w:space="0" w:color="auto"/>
                <w:bottom w:val="none" w:sz="0" w:space="0" w:color="auto"/>
                <w:right w:val="none" w:sz="0" w:space="0" w:color="auto"/>
              </w:divBdr>
              <w:divsChild>
                <w:div w:id="1768455632">
                  <w:marLeft w:val="0"/>
                  <w:marRight w:val="0"/>
                  <w:marTop w:val="0"/>
                  <w:marBottom w:val="0"/>
                  <w:divBdr>
                    <w:top w:val="none" w:sz="0" w:space="0" w:color="auto"/>
                    <w:left w:val="none" w:sz="0" w:space="0" w:color="auto"/>
                    <w:bottom w:val="none" w:sz="0" w:space="0" w:color="auto"/>
                    <w:right w:val="none" w:sz="0" w:space="0" w:color="auto"/>
                  </w:divBdr>
                  <w:divsChild>
                    <w:div w:id="216361080">
                      <w:marLeft w:val="0"/>
                      <w:marRight w:val="0"/>
                      <w:marTop w:val="0"/>
                      <w:marBottom w:val="0"/>
                      <w:divBdr>
                        <w:top w:val="none" w:sz="0" w:space="0" w:color="auto"/>
                        <w:left w:val="none" w:sz="0" w:space="0" w:color="auto"/>
                        <w:bottom w:val="none" w:sz="0" w:space="0" w:color="auto"/>
                        <w:right w:val="none" w:sz="0" w:space="0" w:color="auto"/>
                      </w:divBdr>
                      <w:divsChild>
                        <w:div w:id="723144730">
                          <w:marLeft w:val="0"/>
                          <w:marRight w:val="0"/>
                          <w:marTop w:val="0"/>
                          <w:marBottom w:val="0"/>
                          <w:divBdr>
                            <w:top w:val="none" w:sz="0" w:space="0" w:color="auto"/>
                            <w:left w:val="none" w:sz="0" w:space="0" w:color="auto"/>
                            <w:bottom w:val="none" w:sz="0" w:space="0" w:color="auto"/>
                            <w:right w:val="none" w:sz="0" w:space="0" w:color="auto"/>
                          </w:divBdr>
                          <w:divsChild>
                            <w:div w:id="1358236727">
                              <w:marLeft w:val="0"/>
                              <w:marRight w:val="0"/>
                              <w:marTop w:val="0"/>
                              <w:marBottom w:val="0"/>
                              <w:divBdr>
                                <w:top w:val="none" w:sz="0" w:space="0" w:color="auto"/>
                                <w:left w:val="none" w:sz="0" w:space="0" w:color="auto"/>
                                <w:bottom w:val="none" w:sz="0" w:space="0" w:color="auto"/>
                                <w:right w:val="none" w:sz="0" w:space="0" w:color="auto"/>
                              </w:divBdr>
                              <w:divsChild>
                                <w:div w:id="18463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059395">
      <w:bodyDiv w:val="1"/>
      <w:marLeft w:val="0"/>
      <w:marRight w:val="0"/>
      <w:marTop w:val="0"/>
      <w:marBottom w:val="0"/>
      <w:divBdr>
        <w:top w:val="none" w:sz="0" w:space="0" w:color="auto"/>
        <w:left w:val="none" w:sz="0" w:space="0" w:color="auto"/>
        <w:bottom w:val="none" w:sz="0" w:space="0" w:color="auto"/>
        <w:right w:val="none" w:sz="0" w:space="0" w:color="auto"/>
      </w:divBdr>
      <w:divsChild>
        <w:div w:id="1908153385">
          <w:marLeft w:val="0"/>
          <w:marRight w:val="0"/>
          <w:marTop w:val="0"/>
          <w:marBottom w:val="0"/>
          <w:divBdr>
            <w:top w:val="none" w:sz="0" w:space="0" w:color="auto"/>
            <w:left w:val="none" w:sz="0" w:space="0" w:color="auto"/>
            <w:bottom w:val="none" w:sz="0" w:space="0" w:color="auto"/>
            <w:right w:val="none" w:sz="0" w:space="0" w:color="auto"/>
          </w:divBdr>
          <w:divsChild>
            <w:div w:id="672873666">
              <w:marLeft w:val="0"/>
              <w:marRight w:val="0"/>
              <w:marTop w:val="0"/>
              <w:marBottom w:val="0"/>
              <w:divBdr>
                <w:top w:val="none" w:sz="0" w:space="0" w:color="auto"/>
                <w:left w:val="none" w:sz="0" w:space="0" w:color="auto"/>
                <w:bottom w:val="none" w:sz="0" w:space="0" w:color="auto"/>
                <w:right w:val="none" w:sz="0" w:space="0" w:color="auto"/>
              </w:divBdr>
              <w:divsChild>
                <w:div w:id="1241021043">
                  <w:marLeft w:val="0"/>
                  <w:marRight w:val="0"/>
                  <w:marTop w:val="0"/>
                  <w:marBottom w:val="0"/>
                  <w:divBdr>
                    <w:top w:val="none" w:sz="0" w:space="0" w:color="auto"/>
                    <w:left w:val="none" w:sz="0" w:space="0" w:color="auto"/>
                    <w:bottom w:val="none" w:sz="0" w:space="0" w:color="auto"/>
                    <w:right w:val="none" w:sz="0" w:space="0" w:color="auto"/>
                  </w:divBdr>
                  <w:divsChild>
                    <w:div w:id="50277521">
                      <w:marLeft w:val="0"/>
                      <w:marRight w:val="0"/>
                      <w:marTop w:val="0"/>
                      <w:marBottom w:val="0"/>
                      <w:divBdr>
                        <w:top w:val="none" w:sz="0" w:space="0" w:color="auto"/>
                        <w:left w:val="none" w:sz="0" w:space="0" w:color="auto"/>
                        <w:bottom w:val="none" w:sz="0" w:space="0" w:color="auto"/>
                        <w:right w:val="none" w:sz="0" w:space="0" w:color="auto"/>
                      </w:divBdr>
                      <w:divsChild>
                        <w:div w:id="916476447">
                          <w:marLeft w:val="0"/>
                          <w:marRight w:val="0"/>
                          <w:marTop w:val="0"/>
                          <w:marBottom w:val="0"/>
                          <w:divBdr>
                            <w:top w:val="none" w:sz="0" w:space="0" w:color="auto"/>
                            <w:left w:val="none" w:sz="0" w:space="0" w:color="auto"/>
                            <w:bottom w:val="none" w:sz="0" w:space="0" w:color="auto"/>
                            <w:right w:val="none" w:sz="0" w:space="0" w:color="auto"/>
                          </w:divBdr>
                          <w:divsChild>
                            <w:div w:id="486747164">
                              <w:marLeft w:val="0"/>
                              <w:marRight w:val="0"/>
                              <w:marTop w:val="0"/>
                              <w:marBottom w:val="0"/>
                              <w:divBdr>
                                <w:top w:val="none" w:sz="0" w:space="0" w:color="auto"/>
                                <w:left w:val="none" w:sz="0" w:space="0" w:color="auto"/>
                                <w:bottom w:val="none" w:sz="0" w:space="0" w:color="auto"/>
                                <w:right w:val="none" w:sz="0" w:space="0" w:color="auto"/>
                              </w:divBdr>
                              <w:divsChild>
                                <w:div w:id="2843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Double_jeopardy"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wikipedia.org/wiki/Presumption_of_innocence"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Right_to_a_fair_trial" TargetMode="External"/><Relationship Id="rId5" Type="http://schemas.openxmlformats.org/officeDocument/2006/relationships/settings" Target="settings.xml"/><Relationship Id="rId15" Type="http://schemas.openxmlformats.org/officeDocument/2006/relationships/hyperlink" Target="http://en.wikipedia.org/wiki/Miscarriage_of_justice" TargetMode="External"/><Relationship Id="rId10" Type="http://schemas.openxmlformats.org/officeDocument/2006/relationships/hyperlink" Target="http://en.wikipedia.org/wiki/Rights_of_the_accuse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n.wikipedia.org/wiki/Self-incrimin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ic.gov.au/en/publications/current%20series/tandi.aspx" TargetMode="External"/><Relationship Id="rId2" Type="http://schemas.openxmlformats.org/officeDocument/2006/relationships/hyperlink" Target="http://forejustice.org/db/location/innocents_l.html" TargetMode="External"/><Relationship Id="rId1" Type="http://schemas.openxmlformats.org/officeDocument/2006/relationships/hyperlink" Target="http://www.alrc.gov.au/sites/default/files/pdfs/publications/ALRC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DED3-6FDC-4098-8547-17674B4A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5138</Words>
  <Characters>29288</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69 - Michael O’Keeffe - Access to Justice Arrangements - Public inquiry</dc:title>
  <dc:creator>Michael O'Keeffe</dc:creator>
  <cp:lastModifiedBy>Productivity Commission</cp:lastModifiedBy>
  <cp:revision>2</cp:revision>
  <dcterms:created xsi:type="dcterms:W3CDTF">2013-11-20T01:14:00Z</dcterms:created>
  <dcterms:modified xsi:type="dcterms:W3CDTF">2013-11-20T01:14:00Z</dcterms:modified>
</cp:coreProperties>
</file>