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14C" w:rsidRPr="008726AF" w:rsidRDefault="00BC414C">
      <w:pPr>
        <w:rPr>
          <w:rFonts w:ascii="Garamond" w:hAnsi="Garamond"/>
        </w:rPr>
      </w:pPr>
      <w:bookmarkStart w:id="0" w:name="_GoBack"/>
      <w:bookmarkEnd w:id="0"/>
    </w:p>
    <w:p w:rsidR="00BC414C" w:rsidRPr="008726AF" w:rsidRDefault="00BC414C">
      <w:pPr>
        <w:rPr>
          <w:rFonts w:ascii="Garamond" w:hAnsi="Garamond"/>
        </w:rPr>
      </w:pPr>
    </w:p>
    <w:p w:rsidR="00BC414C" w:rsidRPr="008726AF" w:rsidRDefault="00B654CD">
      <w:pPr>
        <w:jc w:val="center"/>
        <w:rPr>
          <w:rFonts w:ascii="Garamond" w:eastAsia="Times New Roman" w:hAnsi="Garamond"/>
        </w:rPr>
      </w:pPr>
      <w:r w:rsidRPr="008726AF">
        <w:rPr>
          <w:rFonts w:ascii="Garamond" w:hAnsi="Garamond"/>
        </w:rPr>
        <w:t>Submission</w:t>
      </w:r>
      <w:r w:rsidRPr="008726AF">
        <w:rPr>
          <w:rFonts w:ascii="Garamond" w:eastAsia="Times New Roman" w:hAnsi="Garamond"/>
        </w:rPr>
        <w:t xml:space="preserve"> </w:t>
      </w:r>
      <w:r w:rsidRPr="008726AF">
        <w:rPr>
          <w:rFonts w:ascii="Garamond" w:hAnsi="Garamond"/>
        </w:rPr>
        <w:t>to</w:t>
      </w:r>
      <w:r w:rsidRPr="008726AF">
        <w:rPr>
          <w:rFonts w:ascii="Garamond" w:eastAsia="Times New Roman" w:hAnsi="Garamond"/>
        </w:rPr>
        <w:t xml:space="preserve"> </w:t>
      </w:r>
      <w:r w:rsidRPr="008726AF">
        <w:rPr>
          <w:rFonts w:ascii="Garamond" w:hAnsi="Garamond"/>
        </w:rPr>
        <w:t>the</w:t>
      </w:r>
      <w:r w:rsidRPr="008726AF">
        <w:rPr>
          <w:rFonts w:ascii="Garamond" w:eastAsia="Times New Roman" w:hAnsi="Garamond"/>
        </w:rPr>
        <w:t xml:space="preserve"> </w:t>
      </w:r>
    </w:p>
    <w:p w:rsidR="00BC414C" w:rsidRPr="008726AF" w:rsidRDefault="009B1FBA">
      <w:pPr>
        <w:jc w:val="center"/>
        <w:rPr>
          <w:rFonts w:ascii="Garamond" w:hAnsi="Garamond"/>
          <w:sz w:val="36"/>
          <w:szCs w:val="36"/>
        </w:rPr>
      </w:pPr>
      <w:r>
        <w:rPr>
          <w:rFonts w:ascii="Garamond" w:hAnsi="Garamond"/>
          <w:sz w:val="36"/>
          <w:szCs w:val="36"/>
        </w:rPr>
        <w:t>Productivity Commission</w:t>
      </w:r>
    </w:p>
    <w:p w:rsidR="00BC414C" w:rsidRPr="008726AF" w:rsidRDefault="00BC414C">
      <w:pPr>
        <w:jc w:val="center"/>
        <w:rPr>
          <w:rFonts w:ascii="Garamond" w:hAnsi="Garamond"/>
        </w:rPr>
      </w:pPr>
    </w:p>
    <w:p w:rsidR="00BC414C" w:rsidRPr="008726AF" w:rsidRDefault="00BC414C">
      <w:pPr>
        <w:jc w:val="center"/>
        <w:rPr>
          <w:rFonts w:ascii="Garamond" w:hAnsi="Garamond"/>
        </w:rPr>
      </w:pPr>
    </w:p>
    <w:p w:rsidR="00132F28" w:rsidRPr="008726AF" w:rsidRDefault="00132F28" w:rsidP="00132F28">
      <w:pPr>
        <w:jc w:val="center"/>
        <w:rPr>
          <w:rFonts w:ascii="Garamond" w:hAnsi="Garamond"/>
          <w:b/>
        </w:rPr>
      </w:pPr>
      <w:r w:rsidRPr="008726AF">
        <w:rPr>
          <w:rFonts w:ascii="Garamond" w:hAnsi="Garamond"/>
          <w:b/>
          <w:sz w:val="48"/>
          <w:szCs w:val="48"/>
        </w:rPr>
        <w:t xml:space="preserve">Access to justice </w:t>
      </w:r>
      <w:r w:rsidR="00CC5C83">
        <w:rPr>
          <w:rFonts w:ascii="Garamond" w:hAnsi="Garamond"/>
          <w:b/>
          <w:sz w:val="48"/>
          <w:szCs w:val="48"/>
        </w:rPr>
        <w:t>arrangements</w:t>
      </w:r>
      <w:r w:rsidRPr="008726AF">
        <w:rPr>
          <w:rFonts w:ascii="Garamond" w:hAnsi="Garamond"/>
          <w:b/>
          <w:sz w:val="48"/>
          <w:szCs w:val="48"/>
        </w:rPr>
        <w:t xml:space="preserve"> for people with </w:t>
      </w:r>
      <w:r w:rsidR="00B00AD0" w:rsidRPr="008726AF">
        <w:rPr>
          <w:rFonts w:ascii="Garamond" w:hAnsi="Garamond"/>
          <w:b/>
          <w:sz w:val="48"/>
          <w:szCs w:val="48"/>
        </w:rPr>
        <w:t xml:space="preserve">a communication </w:t>
      </w:r>
      <w:r w:rsidRPr="008726AF">
        <w:rPr>
          <w:rFonts w:ascii="Garamond" w:hAnsi="Garamond"/>
          <w:b/>
          <w:sz w:val="48"/>
          <w:szCs w:val="48"/>
        </w:rPr>
        <w:t>disability</w:t>
      </w:r>
      <w:r w:rsidRPr="008726AF">
        <w:rPr>
          <w:rFonts w:ascii="Garamond" w:hAnsi="Garamond"/>
          <w:b/>
        </w:rPr>
        <w:t xml:space="preserve"> </w:t>
      </w:r>
    </w:p>
    <w:p w:rsidR="00BC414C" w:rsidRPr="008726AF" w:rsidRDefault="00BC414C">
      <w:pPr>
        <w:jc w:val="center"/>
        <w:rPr>
          <w:rFonts w:ascii="Garamond" w:hAnsi="Garamond"/>
          <w:iCs/>
        </w:rPr>
      </w:pPr>
    </w:p>
    <w:p w:rsidR="00BC414C" w:rsidRPr="008726AF" w:rsidRDefault="00132F28">
      <w:pPr>
        <w:jc w:val="center"/>
        <w:rPr>
          <w:rFonts w:ascii="Garamond" w:hAnsi="Garamond"/>
        </w:rPr>
      </w:pPr>
      <w:r w:rsidRPr="008726AF">
        <w:rPr>
          <w:rFonts w:ascii="Garamond" w:hAnsi="Garamond"/>
        </w:rPr>
        <w:t>2013</w:t>
      </w:r>
    </w:p>
    <w:p w:rsidR="00BC414C" w:rsidRPr="008726AF" w:rsidRDefault="00BC414C">
      <w:pPr>
        <w:jc w:val="center"/>
        <w:rPr>
          <w:rFonts w:ascii="Garamond" w:hAnsi="Garamond"/>
          <w:i/>
          <w:iCs/>
        </w:rPr>
      </w:pPr>
    </w:p>
    <w:p w:rsidR="00623843" w:rsidRPr="008726AF" w:rsidRDefault="00623843">
      <w:pPr>
        <w:jc w:val="center"/>
        <w:rPr>
          <w:rFonts w:ascii="Garamond" w:hAnsi="Garamond"/>
          <w:i/>
          <w:iCs/>
        </w:rPr>
      </w:pPr>
    </w:p>
    <w:p w:rsidR="00623843" w:rsidRPr="008726AF" w:rsidRDefault="00623843">
      <w:pPr>
        <w:jc w:val="center"/>
        <w:rPr>
          <w:rFonts w:ascii="Garamond" w:hAnsi="Garamond"/>
          <w:i/>
          <w:iCs/>
        </w:rPr>
      </w:pPr>
    </w:p>
    <w:p w:rsidR="00623843" w:rsidRPr="008726AF" w:rsidRDefault="00623843">
      <w:pPr>
        <w:jc w:val="center"/>
        <w:rPr>
          <w:rFonts w:ascii="Garamond" w:hAnsi="Garamond"/>
          <w:i/>
          <w:iCs/>
        </w:rPr>
      </w:pPr>
    </w:p>
    <w:p w:rsidR="00BC414C" w:rsidRPr="008726AF" w:rsidRDefault="00BC414C">
      <w:pPr>
        <w:rPr>
          <w:rFonts w:ascii="Garamond" w:hAnsi="Garamond"/>
        </w:rPr>
      </w:pPr>
    </w:p>
    <w:p w:rsidR="00623843" w:rsidRPr="008726AF" w:rsidRDefault="0035089E">
      <w:pPr>
        <w:rPr>
          <w:rFonts w:ascii="Garamond" w:hAnsi="Garamond"/>
          <w:b/>
        </w:rPr>
      </w:pPr>
      <w:r w:rsidRPr="008726AF">
        <w:rPr>
          <w:rFonts w:ascii="Garamond" w:hAnsi="Garamond"/>
          <w:b/>
        </w:rPr>
        <w:t>CONTENTS</w:t>
      </w:r>
    </w:p>
    <w:p w:rsidR="00EC4F5F" w:rsidRPr="008726AF" w:rsidRDefault="00EC4F5F">
      <w:pPr>
        <w:rPr>
          <w:rFonts w:ascii="Garamond" w:hAnsi="Garamond"/>
        </w:rPr>
      </w:pPr>
    </w:p>
    <w:p w:rsidR="00623843" w:rsidRPr="008726AF" w:rsidRDefault="00623843">
      <w:pPr>
        <w:rPr>
          <w:rFonts w:ascii="Garamond" w:hAnsi="Garamond"/>
        </w:rPr>
      </w:pPr>
    </w:p>
    <w:p w:rsidR="00623843" w:rsidRPr="008726AF" w:rsidRDefault="00623843" w:rsidP="00EC4F5F">
      <w:pPr>
        <w:rPr>
          <w:rFonts w:ascii="Garamond" w:hAnsi="Garamond"/>
          <w:b/>
        </w:rPr>
      </w:pPr>
      <w:r w:rsidRPr="008726AF">
        <w:rPr>
          <w:rFonts w:ascii="Garamond" w:hAnsi="Garamond"/>
          <w:b/>
        </w:rPr>
        <w:t>PART 1</w:t>
      </w:r>
      <w:r w:rsidRPr="008726AF">
        <w:rPr>
          <w:rFonts w:ascii="Garamond" w:hAnsi="Garamond"/>
          <w:b/>
        </w:rPr>
        <w:tab/>
      </w:r>
      <w:r w:rsidR="00EC4F5F" w:rsidRPr="008726AF">
        <w:rPr>
          <w:rFonts w:ascii="Garamond" w:hAnsi="Garamond"/>
          <w:b/>
        </w:rPr>
        <w:tab/>
      </w:r>
      <w:r w:rsidRPr="008726AF">
        <w:rPr>
          <w:rFonts w:ascii="Garamond" w:hAnsi="Garamond"/>
          <w:b/>
        </w:rPr>
        <w:t xml:space="preserve">Case </w:t>
      </w:r>
      <w:r w:rsidR="00374A50" w:rsidRPr="008726AF">
        <w:rPr>
          <w:rFonts w:ascii="Garamond" w:hAnsi="Garamond"/>
          <w:b/>
        </w:rPr>
        <w:t>s</w:t>
      </w:r>
      <w:r w:rsidRPr="008726AF">
        <w:rPr>
          <w:rFonts w:ascii="Garamond" w:hAnsi="Garamond"/>
          <w:b/>
        </w:rPr>
        <w:t>tudies indicating areas for reform</w:t>
      </w:r>
    </w:p>
    <w:p w:rsidR="00623843" w:rsidRPr="008726AF" w:rsidRDefault="00623843" w:rsidP="00EC4F5F">
      <w:pPr>
        <w:rPr>
          <w:rFonts w:ascii="Garamond" w:hAnsi="Garamond"/>
          <w:b/>
        </w:rPr>
      </w:pPr>
    </w:p>
    <w:p w:rsidR="00623843" w:rsidRPr="008726AF" w:rsidRDefault="00623843" w:rsidP="008726AF">
      <w:pPr>
        <w:ind w:left="2127" w:hanging="2127"/>
        <w:rPr>
          <w:rFonts w:ascii="Garamond" w:hAnsi="Garamond"/>
          <w:b/>
        </w:rPr>
      </w:pPr>
      <w:r w:rsidRPr="008726AF">
        <w:rPr>
          <w:rFonts w:ascii="Garamond" w:hAnsi="Garamond"/>
          <w:b/>
        </w:rPr>
        <w:t>PART 2</w:t>
      </w:r>
      <w:r w:rsidRPr="008726AF">
        <w:rPr>
          <w:rFonts w:ascii="Garamond" w:hAnsi="Garamond"/>
          <w:b/>
        </w:rPr>
        <w:tab/>
      </w:r>
      <w:r w:rsidR="008726AF" w:rsidRPr="008726AF">
        <w:rPr>
          <w:rFonts w:ascii="Garamond" w:hAnsi="Garamond"/>
          <w:b/>
        </w:rPr>
        <w:t>People with a communication disability and the justice system – submission and recommendations</w:t>
      </w:r>
    </w:p>
    <w:p w:rsidR="00623843" w:rsidRPr="008726AF" w:rsidRDefault="00623843" w:rsidP="00EC4F5F">
      <w:pPr>
        <w:rPr>
          <w:rFonts w:ascii="Garamond" w:hAnsi="Garamond"/>
          <w:b/>
        </w:rPr>
      </w:pPr>
    </w:p>
    <w:p w:rsidR="00623843" w:rsidRPr="008726AF" w:rsidRDefault="00EC4F5F" w:rsidP="00EC4F5F">
      <w:pPr>
        <w:ind w:left="2127" w:hanging="2127"/>
        <w:rPr>
          <w:rFonts w:ascii="Garamond" w:hAnsi="Garamond"/>
          <w:b/>
        </w:rPr>
      </w:pPr>
      <w:r w:rsidRPr="008726AF">
        <w:rPr>
          <w:rFonts w:ascii="Garamond" w:hAnsi="Garamond"/>
          <w:b/>
        </w:rPr>
        <w:t>APPENDIX</w:t>
      </w:r>
      <w:r w:rsidR="00623843" w:rsidRPr="008726AF">
        <w:rPr>
          <w:rFonts w:ascii="Garamond" w:hAnsi="Garamond"/>
          <w:b/>
        </w:rPr>
        <w:tab/>
        <w:t>Specific recommendations regarding a</w:t>
      </w:r>
      <w:r w:rsidR="008B7349">
        <w:rPr>
          <w:rFonts w:ascii="Garamond" w:hAnsi="Garamond"/>
          <w:b/>
        </w:rPr>
        <w:t>n Independent</w:t>
      </w:r>
      <w:r w:rsidR="00623843" w:rsidRPr="008726AF">
        <w:rPr>
          <w:rFonts w:ascii="Garamond" w:hAnsi="Garamond"/>
          <w:b/>
        </w:rPr>
        <w:t xml:space="preserve"> Communication Support Worker </w:t>
      </w:r>
      <w:r w:rsidR="008B7349">
        <w:rPr>
          <w:rFonts w:ascii="Garamond" w:hAnsi="Garamond"/>
          <w:b/>
        </w:rPr>
        <w:t>s</w:t>
      </w:r>
      <w:r w:rsidR="00623843" w:rsidRPr="008726AF">
        <w:rPr>
          <w:rFonts w:ascii="Garamond" w:hAnsi="Garamond"/>
          <w:b/>
        </w:rPr>
        <w:t>ervice</w:t>
      </w:r>
    </w:p>
    <w:p w:rsidR="008726AF" w:rsidRDefault="008726AF" w:rsidP="008726AF">
      <w:pPr>
        <w:rPr>
          <w:rFonts w:ascii="Garamond" w:hAnsi="Garamond"/>
        </w:rPr>
      </w:pPr>
    </w:p>
    <w:p w:rsidR="008726AF" w:rsidRDefault="008726AF" w:rsidP="008726AF">
      <w:pPr>
        <w:rPr>
          <w:rFonts w:ascii="Garamond" w:hAnsi="Garamond"/>
        </w:rPr>
      </w:pPr>
    </w:p>
    <w:p w:rsidR="008726AF" w:rsidRDefault="008726AF" w:rsidP="008726AF">
      <w:pPr>
        <w:rPr>
          <w:rFonts w:ascii="Garamond" w:hAnsi="Garamond"/>
          <w:i/>
          <w:iCs/>
          <w:sz w:val="44"/>
          <w:szCs w:val="44"/>
        </w:rPr>
      </w:pPr>
    </w:p>
    <w:p w:rsidR="008726AF" w:rsidRDefault="008726AF" w:rsidP="008726AF">
      <w:pPr>
        <w:rPr>
          <w:rFonts w:ascii="Garamond" w:hAnsi="Garamond"/>
          <w:i/>
          <w:iCs/>
          <w:sz w:val="44"/>
          <w:szCs w:val="44"/>
        </w:rPr>
      </w:pPr>
    </w:p>
    <w:p w:rsidR="008726AF" w:rsidRDefault="008726AF" w:rsidP="008726AF">
      <w:pPr>
        <w:rPr>
          <w:rFonts w:ascii="Garamond" w:hAnsi="Garamond"/>
          <w:i/>
          <w:iCs/>
          <w:sz w:val="44"/>
          <w:szCs w:val="44"/>
        </w:rPr>
      </w:pPr>
    </w:p>
    <w:p w:rsidR="008726AF" w:rsidRDefault="008726AF" w:rsidP="008726AF">
      <w:pPr>
        <w:rPr>
          <w:rFonts w:ascii="Garamond" w:hAnsi="Garamond"/>
          <w:i/>
          <w:iCs/>
          <w:sz w:val="44"/>
          <w:szCs w:val="44"/>
        </w:rPr>
      </w:pPr>
    </w:p>
    <w:p w:rsidR="008726AF" w:rsidRDefault="008726AF" w:rsidP="008726AF">
      <w:pPr>
        <w:rPr>
          <w:rFonts w:ascii="Garamond" w:hAnsi="Garamond"/>
          <w:i/>
          <w:iCs/>
          <w:sz w:val="44"/>
          <w:szCs w:val="44"/>
        </w:rPr>
      </w:pPr>
    </w:p>
    <w:p w:rsidR="008726AF" w:rsidRDefault="008726AF" w:rsidP="008726AF">
      <w:pPr>
        <w:rPr>
          <w:rFonts w:ascii="Garamond" w:hAnsi="Garamond"/>
          <w:i/>
          <w:iCs/>
          <w:sz w:val="44"/>
          <w:szCs w:val="44"/>
        </w:rPr>
      </w:pPr>
    </w:p>
    <w:p w:rsidR="008726AF" w:rsidRDefault="008726AF" w:rsidP="008726AF">
      <w:pPr>
        <w:rPr>
          <w:rFonts w:ascii="Garamond" w:hAnsi="Garamond"/>
          <w:i/>
          <w:iCs/>
          <w:sz w:val="44"/>
          <w:szCs w:val="44"/>
        </w:rPr>
      </w:pPr>
    </w:p>
    <w:p w:rsidR="008726AF" w:rsidRDefault="008726AF" w:rsidP="008726AF">
      <w:pPr>
        <w:rPr>
          <w:rFonts w:ascii="Garamond" w:hAnsi="Garamond"/>
          <w:i/>
          <w:iCs/>
          <w:sz w:val="44"/>
          <w:szCs w:val="44"/>
        </w:rPr>
      </w:pPr>
    </w:p>
    <w:p w:rsidR="008726AF" w:rsidRDefault="008726AF" w:rsidP="008726AF">
      <w:pPr>
        <w:rPr>
          <w:rFonts w:ascii="Garamond" w:hAnsi="Garamond"/>
          <w:i/>
          <w:iCs/>
          <w:sz w:val="44"/>
          <w:szCs w:val="44"/>
        </w:rPr>
      </w:pPr>
    </w:p>
    <w:p w:rsidR="008726AF" w:rsidRPr="004B0C4C" w:rsidRDefault="008726AF" w:rsidP="008726AF">
      <w:pPr>
        <w:rPr>
          <w:rFonts w:ascii="Garamond" w:hAnsi="Garamond"/>
        </w:rPr>
      </w:pPr>
      <w:r w:rsidRPr="004B0C4C">
        <w:rPr>
          <w:rFonts w:ascii="Garamond" w:hAnsi="Garamond"/>
          <w:i/>
          <w:iCs/>
          <w:sz w:val="44"/>
          <w:szCs w:val="44"/>
        </w:rPr>
        <w:t>Communication</w:t>
      </w:r>
      <w:r w:rsidRPr="004B0C4C">
        <w:rPr>
          <w:rFonts w:ascii="Garamond" w:eastAsia="Times New Roman" w:hAnsi="Garamond"/>
          <w:i/>
          <w:iCs/>
          <w:sz w:val="44"/>
          <w:szCs w:val="44"/>
        </w:rPr>
        <w:t xml:space="preserve"> </w:t>
      </w:r>
      <w:r w:rsidRPr="004B0C4C">
        <w:rPr>
          <w:rFonts w:ascii="Garamond" w:hAnsi="Garamond"/>
          <w:i/>
          <w:iCs/>
          <w:sz w:val="44"/>
          <w:szCs w:val="44"/>
        </w:rPr>
        <w:t>Rights</w:t>
      </w:r>
      <w:r w:rsidRPr="004B0C4C">
        <w:rPr>
          <w:rFonts w:ascii="Garamond" w:eastAsia="Times New Roman" w:hAnsi="Garamond"/>
          <w:i/>
          <w:iCs/>
          <w:sz w:val="44"/>
          <w:szCs w:val="44"/>
        </w:rPr>
        <w:t xml:space="preserve"> </w:t>
      </w:r>
      <w:r w:rsidRPr="004B0C4C">
        <w:rPr>
          <w:rFonts w:ascii="Garamond" w:hAnsi="Garamond"/>
          <w:i/>
          <w:iCs/>
          <w:sz w:val="44"/>
          <w:szCs w:val="44"/>
        </w:rPr>
        <w:t>Australia</w:t>
      </w:r>
    </w:p>
    <w:p w:rsidR="008726AF" w:rsidRPr="008726AF" w:rsidRDefault="008726AF" w:rsidP="008726AF">
      <w:pPr>
        <w:rPr>
          <w:rFonts w:ascii="Garamond" w:hAnsi="Garamond"/>
        </w:rPr>
      </w:pPr>
    </w:p>
    <w:p w:rsidR="008726AF" w:rsidRPr="008726AF" w:rsidRDefault="008726AF" w:rsidP="008726AF">
      <w:pPr>
        <w:rPr>
          <w:rFonts w:ascii="Garamond" w:hAnsi="Garamond"/>
        </w:rPr>
      </w:pPr>
      <w:r w:rsidRPr="008726AF">
        <w:rPr>
          <w:rFonts w:ascii="Garamond" w:hAnsi="Garamond"/>
        </w:rPr>
        <w:t>4 / 3 Tuck Street,</w:t>
      </w:r>
    </w:p>
    <w:p w:rsidR="008726AF" w:rsidRPr="008726AF" w:rsidRDefault="008726AF" w:rsidP="008726AF">
      <w:pPr>
        <w:rPr>
          <w:rFonts w:ascii="Garamond" w:hAnsi="Garamond"/>
        </w:rPr>
      </w:pPr>
      <w:r w:rsidRPr="008726AF">
        <w:rPr>
          <w:rFonts w:ascii="Garamond" w:hAnsi="Garamond"/>
        </w:rPr>
        <w:t>Moorabbin, Vic., 3189</w:t>
      </w:r>
    </w:p>
    <w:p w:rsidR="00623843" w:rsidRPr="008726AF" w:rsidRDefault="00623843">
      <w:pPr>
        <w:rPr>
          <w:rFonts w:ascii="Garamond" w:hAnsi="Garamond"/>
        </w:rPr>
      </w:pPr>
    </w:p>
    <w:p w:rsidR="00623843" w:rsidRPr="008726AF" w:rsidRDefault="00623843">
      <w:pPr>
        <w:rPr>
          <w:rFonts w:ascii="Garamond" w:hAnsi="Garamond"/>
          <w:sz w:val="28"/>
          <w:szCs w:val="28"/>
        </w:rPr>
      </w:pPr>
    </w:p>
    <w:p w:rsidR="00623843" w:rsidRPr="008726AF" w:rsidRDefault="00623843" w:rsidP="00623843">
      <w:pPr>
        <w:jc w:val="center"/>
        <w:rPr>
          <w:rFonts w:ascii="Garamond" w:hAnsi="Garamond"/>
          <w:b/>
          <w:sz w:val="28"/>
          <w:szCs w:val="28"/>
        </w:rPr>
      </w:pPr>
      <w:r w:rsidRPr="008726AF">
        <w:rPr>
          <w:rFonts w:ascii="Garamond" w:hAnsi="Garamond"/>
          <w:b/>
          <w:sz w:val="28"/>
          <w:szCs w:val="28"/>
        </w:rPr>
        <w:lastRenderedPageBreak/>
        <w:t>PART 1</w:t>
      </w:r>
    </w:p>
    <w:p w:rsidR="00623843" w:rsidRPr="008726AF" w:rsidRDefault="00623843" w:rsidP="0035089E">
      <w:pPr>
        <w:jc w:val="center"/>
        <w:rPr>
          <w:rFonts w:ascii="Garamond" w:hAnsi="Garamond"/>
          <w:b/>
          <w:sz w:val="28"/>
          <w:szCs w:val="28"/>
        </w:rPr>
      </w:pPr>
    </w:p>
    <w:p w:rsidR="00623843" w:rsidRPr="008726AF" w:rsidRDefault="00623843" w:rsidP="0035089E">
      <w:pPr>
        <w:jc w:val="center"/>
        <w:rPr>
          <w:rFonts w:ascii="Garamond" w:hAnsi="Garamond"/>
          <w:b/>
          <w:sz w:val="28"/>
          <w:szCs w:val="28"/>
        </w:rPr>
      </w:pPr>
      <w:r w:rsidRPr="008726AF">
        <w:rPr>
          <w:rFonts w:ascii="Garamond" w:hAnsi="Garamond"/>
          <w:b/>
          <w:sz w:val="28"/>
          <w:szCs w:val="28"/>
        </w:rPr>
        <w:t xml:space="preserve">Case </w:t>
      </w:r>
      <w:r w:rsidR="00B00AD0" w:rsidRPr="008726AF">
        <w:rPr>
          <w:rFonts w:ascii="Garamond" w:hAnsi="Garamond"/>
          <w:b/>
          <w:sz w:val="28"/>
          <w:szCs w:val="28"/>
        </w:rPr>
        <w:t>Examples indicating areas for reform</w:t>
      </w:r>
    </w:p>
    <w:p w:rsidR="00623843" w:rsidRPr="008726AF" w:rsidRDefault="00623843" w:rsidP="00623843">
      <w:pPr>
        <w:rPr>
          <w:rFonts w:ascii="Garamond" w:hAnsi="Garamond"/>
          <w:b/>
        </w:rPr>
      </w:pPr>
    </w:p>
    <w:p w:rsidR="00623843" w:rsidRPr="008726AF" w:rsidRDefault="00623843" w:rsidP="007348F7">
      <w:pPr>
        <w:spacing w:line="276" w:lineRule="auto"/>
        <w:rPr>
          <w:rFonts w:ascii="Garamond" w:hAnsi="Garamond"/>
        </w:rPr>
      </w:pPr>
      <w:r w:rsidRPr="008726AF">
        <w:rPr>
          <w:rFonts w:ascii="Garamond" w:hAnsi="Garamond"/>
        </w:rPr>
        <w:t>The following case scenarios are drawn from the advocacy work of Communication Rights Australia. Each case represents the interaction between someone with a communication disability and the justice system. In each case we have addressed the following questions:</w:t>
      </w:r>
    </w:p>
    <w:p w:rsidR="00623843" w:rsidRPr="008726AF" w:rsidRDefault="00623843" w:rsidP="007348F7">
      <w:pPr>
        <w:spacing w:line="276" w:lineRule="auto"/>
        <w:rPr>
          <w:rFonts w:ascii="Garamond" w:hAnsi="Garamond"/>
        </w:rPr>
      </w:pPr>
    </w:p>
    <w:p w:rsidR="00623843" w:rsidRPr="008726AF" w:rsidRDefault="00623843" w:rsidP="007348F7">
      <w:pPr>
        <w:pStyle w:val="ListParagraph"/>
        <w:numPr>
          <w:ilvl w:val="0"/>
          <w:numId w:val="6"/>
        </w:numPr>
        <w:suppressAutoHyphens w:val="0"/>
        <w:spacing w:after="200" w:line="276" w:lineRule="auto"/>
        <w:contextualSpacing/>
        <w:rPr>
          <w:rFonts w:ascii="Garamond" w:hAnsi="Garamond"/>
        </w:rPr>
      </w:pPr>
      <w:r w:rsidRPr="008726AF">
        <w:rPr>
          <w:rFonts w:ascii="Garamond" w:hAnsi="Garamond"/>
          <w:i/>
        </w:rPr>
        <w:t xml:space="preserve">Events </w:t>
      </w:r>
      <w:r w:rsidRPr="008726AF">
        <w:rPr>
          <w:rFonts w:ascii="Garamond" w:hAnsi="Garamond"/>
        </w:rPr>
        <w:t xml:space="preserve"> - the facts of the case, the role of Communication Rights Australia and the outcome</w:t>
      </w:r>
    </w:p>
    <w:p w:rsidR="00623843" w:rsidRPr="008726AF" w:rsidRDefault="00623843" w:rsidP="007348F7">
      <w:pPr>
        <w:pStyle w:val="ListParagraph"/>
        <w:numPr>
          <w:ilvl w:val="0"/>
          <w:numId w:val="6"/>
        </w:numPr>
        <w:suppressAutoHyphens w:val="0"/>
        <w:spacing w:after="200" w:line="276" w:lineRule="auto"/>
        <w:contextualSpacing/>
        <w:rPr>
          <w:rFonts w:ascii="Garamond" w:hAnsi="Garamond"/>
        </w:rPr>
      </w:pPr>
      <w:r w:rsidRPr="008726AF">
        <w:rPr>
          <w:rFonts w:ascii="Garamond" w:hAnsi="Garamond"/>
          <w:i/>
        </w:rPr>
        <w:t>What the case reveals</w:t>
      </w:r>
      <w:r w:rsidRPr="008726AF">
        <w:rPr>
          <w:rFonts w:ascii="Garamond" w:hAnsi="Garamond"/>
        </w:rPr>
        <w:t xml:space="preserve"> - what systemic issues and gaps in the service system are evident</w:t>
      </w:r>
    </w:p>
    <w:p w:rsidR="00623843" w:rsidRPr="008726AF" w:rsidRDefault="00623843" w:rsidP="007348F7">
      <w:pPr>
        <w:pStyle w:val="ListParagraph"/>
        <w:numPr>
          <w:ilvl w:val="0"/>
          <w:numId w:val="6"/>
        </w:numPr>
        <w:suppressAutoHyphens w:val="0"/>
        <w:spacing w:after="200" w:line="276" w:lineRule="auto"/>
        <w:contextualSpacing/>
        <w:rPr>
          <w:rFonts w:ascii="Garamond" w:hAnsi="Garamond"/>
        </w:rPr>
      </w:pPr>
      <w:r w:rsidRPr="008726AF">
        <w:rPr>
          <w:rFonts w:ascii="Garamond" w:hAnsi="Garamond"/>
          <w:i/>
        </w:rPr>
        <w:t>Areas for reform</w:t>
      </w:r>
      <w:r w:rsidRPr="008726AF">
        <w:rPr>
          <w:rFonts w:ascii="Garamond" w:hAnsi="Garamond"/>
        </w:rPr>
        <w:t xml:space="preserve"> - what positive changes would ensure access to justice in similar situations</w:t>
      </w:r>
    </w:p>
    <w:p w:rsidR="00623843" w:rsidRPr="008726AF" w:rsidRDefault="00623843" w:rsidP="007348F7">
      <w:pPr>
        <w:spacing w:line="276" w:lineRule="auto"/>
        <w:rPr>
          <w:rFonts w:ascii="Garamond" w:hAnsi="Garamond"/>
        </w:rPr>
      </w:pPr>
    </w:p>
    <w:p w:rsidR="00623843" w:rsidRPr="008726AF" w:rsidRDefault="00B00AD0" w:rsidP="007348F7">
      <w:pPr>
        <w:suppressAutoHyphens w:val="0"/>
        <w:spacing w:after="200" w:line="276" w:lineRule="auto"/>
        <w:contextualSpacing/>
        <w:rPr>
          <w:rFonts w:ascii="Garamond" w:hAnsi="Garamond"/>
          <w:b/>
        </w:rPr>
      </w:pPr>
      <w:r w:rsidRPr="008726AF">
        <w:rPr>
          <w:rFonts w:ascii="Garamond" w:hAnsi="Garamond"/>
          <w:b/>
        </w:rPr>
        <w:t>Case 1: Ongoing Violence</w:t>
      </w:r>
      <w:r w:rsidR="00623843" w:rsidRPr="008726AF">
        <w:rPr>
          <w:rFonts w:ascii="Garamond" w:hAnsi="Garamond"/>
          <w:b/>
        </w:rPr>
        <w:t xml:space="preserve"> in </w:t>
      </w:r>
      <w:r w:rsidRPr="008726AF">
        <w:rPr>
          <w:rFonts w:ascii="Garamond" w:hAnsi="Garamond"/>
          <w:b/>
        </w:rPr>
        <w:t xml:space="preserve">a </w:t>
      </w:r>
      <w:r w:rsidR="00623843" w:rsidRPr="008726AF">
        <w:rPr>
          <w:rFonts w:ascii="Garamond" w:hAnsi="Garamond"/>
          <w:b/>
        </w:rPr>
        <w:t>Community Residential Unit</w:t>
      </w:r>
    </w:p>
    <w:p w:rsidR="00623843" w:rsidRPr="008726AF" w:rsidRDefault="00623843" w:rsidP="007348F7">
      <w:pPr>
        <w:pStyle w:val="ListParagraph"/>
        <w:spacing w:line="276" w:lineRule="auto"/>
        <w:ind w:left="360"/>
        <w:rPr>
          <w:rFonts w:ascii="Garamond" w:hAnsi="Garamond"/>
          <w:b/>
        </w:rPr>
      </w:pPr>
    </w:p>
    <w:p w:rsidR="00623843" w:rsidRPr="008726AF" w:rsidRDefault="00623843" w:rsidP="007348F7">
      <w:pPr>
        <w:pStyle w:val="ListParagraph"/>
        <w:numPr>
          <w:ilvl w:val="0"/>
          <w:numId w:val="10"/>
        </w:numPr>
        <w:suppressAutoHyphens w:val="0"/>
        <w:spacing w:after="200" w:line="276" w:lineRule="auto"/>
        <w:contextualSpacing/>
        <w:rPr>
          <w:rFonts w:ascii="Garamond" w:hAnsi="Garamond"/>
          <w:b/>
        </w:rPr>
      </w:pPr>
      <w:r w:rsidRPr="008726AF">
        <w:rPr>
          <w:rFonts w:ascii="Garamond" w:hAnsi="Garamond"/>
          <w:b/>
        </w:rPr>
        <w:t>Events</w:t>
      </w:r>
    </w:p>
    <w:p w:rsidR="00623843" w:rsidRPr="008726AF" w:rsidRDefault="00623843" w:rsidP="007348F7">
      <w:pPr>
        <w:spacing w:line="276" w:lineRule="auto"/>
        <w:ind w:left="360"/>
        <w:rPr>
          <w:rFonts w:ascii="Garamond" w:hAnsi="Garamond"/>
        </w:rPr>
      </w:pPr>
      <w:r w:rsidRPr="008726AF">
        <w:rPr>
          <w:rFonts w:ascii="Garamond" w:hAnsi="Garamond"/>
        </w:rPr>
        <w:t>A man with autism and little speech had lived for many years in a group home run by t</w:t>
      </w:r>
      <w:r w:rsidR="00B00AD0" w:rsidRPr="008726AF">
        <w:rPr>
          <w:rFonts w:ascii="Garamond" w:hAnsi="Garamond"/>
        </w:rPr>
        <w:t>he Department of Human Services.</w:t>
      </w:r>
      <w:r w:rsidRPr="008726AF">
        <w:rPr>
          <w:rFonts w:ascii="Garamond" w:hAnsi="Garamond"/>
        </w:rPr>
        <w:t xml:space="preserve"> A new resident was moved into the home who began physically and verbally assaulting the man. This continued on a regular basis over many months.</w:t>
      </w:r>
      <w:r w:rsidR="00D47EF8" w:rsidRPr="008726AF">
        <w:rPr>
          <w:rFonts w:ascii="Garamond" w:hAnsi="Garamond"/>
        </w:rPr>
        <w:t xml:space="preserve"> The assaults were witnessed by both house staff and members of the man’s family.</w:t>
      </w:r>
      <w:r w:rsidRPr="008726AF">
        <w:rPr>
          <w:rFonts w:ascii="Garamond" w:hAnsi="Garamond"/>
        </w:rPr>
        <w:t xml:space="preserve"> Documented assaults against the man included: </w:t>
      </w:r>
    </w:p>
    <w:p w:rsidR="00D47EF8" w:rsidRPr="008726AF" w:rsidRDefault="00D47EF8" w:rsidP="007348F7">
      <w:pPr>
        <w:spacing w:line="276" w:lineRule="auto"/>
        <w:ind w:left="360"/>
        <w:rPr>
          <w:rFonts w:ascii="Garamond" w:hAnsi="Garamond"/>
        </w:rPr>
      </w:pPr>
    </w:p>
    <w:p w:rsidR="00623843" w:rsidRPr="008726AF" w:rsidRDefault="00623843" w:rsidP="007348F7">
      <w:pPr>
        <w:pStyle w:val="ListParagraph"/>
        <w:numPr>
          <w:ilvl w:val="0"/>
          <w:numId w:val="7"/>
        </w:numPr>
        <w:suppressAutoHyphens w:val="0"/>
        <w:spacing w:after="200" w:line="276" w:lineRule="auto"/>
        <w:ind w:left="1080"/>
        <w:contextualSpacing/>
        <w:rPr>
          <w:rFonts w:ascii="Garamond" w:hAnsi="Garamond"/>
        </w:rPr>
      </w:pPr>
      <w:r w:rsidRPr="008726AF">
        <w:rPr>
          <w:rFonts w:ascii="Garamond" w:hAnsi="Garamond"/>
        </w:rPr>
        <w:t>Being struck in the face with no provocation</w:t>
      </w:r>
    </w:p>
    <w:p w:rsidR="00623843" w:rsidRPr="008726AF" w:rsidRDefault="00623843" w:rsidP="007348F7">
      <w:pPr>
        <w:pStyle w:val="ListParagraph"/>
        <w:numPr>
          <w:ilvl w:val="0"/>
          <w:numId w:val="7"/>
        </w:numPr>
        <w:suppressAutoHyphens w:val="0"/>
        <w:spacing w:after="200" w:line="276" w:lineRule="auto"/>
        <w:ind w:left="1080"/>
        <w:contextualSpacing/>
        <w:rPr>
          <w:rFonts w:ascii="Garamond" w:hAnsi="Garamond"/>
        </w:rPr>
      </w:pPr>
      <w:r w:rsidRPr="008726AF">
        <w:rPr>
          <w:rFonts w:ascii="Garamond" w:hAnsi="Garamond"/>
        </w:rPr>
        <w:t>Being choked, resulting in unconsciousness for 4-5 minutes</w:t>
      </w:r>
    </w:p>
    <w:p w:rsidR="00623843" w:rsidRPr="008726AF" w:rsidRDefault="00623843" w:rsidP="007348F7">
      <w:pPr>
        <w:pStyle w:val="ListParagraph"/>
        <w:numPr>
          <w:ilvl w:val="0"/>
          <w:numId w:val="7"/>
        </w:numPr>
        <w:suppressAutoHyphens w:val="0"/>
        <w:spacing w:after="200" w:line="276" w:lineRule="auto"/>
        <w:ind w:left="1080"/>
        <w:contextualSpacing/>
        <w:rPr>
          <w:rFonts w:ascii="Garamond" w:hAnsi="Garamond"/>
        </w:rPr>
      </w:pPr>
      <w:r w:rsidRPr="008726AF">
        <w:rPr>
          <w:rFonts w:ascii="Garamond" w:hAnsi="Garamond"/>
        </w:rPr>
        <w:t>Assaults with household objects</w:t>
      </w:r>
    </w:p>
    <w:p w:rsidR="00623843" w:rsidRPr="008726AF" w:rsidRDefault="00623843" w:rsidP="007348F7">
      <w:pPr>
        <w:pStyle w:val="ListParagraph"/>
        <w:numPr>
          <w:ilvl w:val="0"/>
          <w:numId w:val="7"/>
        </w:numPr>
        <w:suppressAutoHyphens w:val="0"/>
        <w:spacing w:after="200" w:line="276" w:lineRule="auto"/>
        <w:ind w:left="1080"/>
        <w:contextualSpacing/>
        <w:rPr>
          <w:rFonts w:ascii="Garamond" w:hAnsi="Garamond"/>
        </w:rPr>
      </w:pPr>
      <w:r w:rsidRPr="008726AF">
        <w:rPr>
          <w:rFonts w:ascii="Garamond" w:hAnsi="Garamond"/>
        </w:rPr>
        <w:t>Attempted assaults with a hammer and pieces of broken dinner plates</w:t>
      </w:r>
    </w:p>
    <w:p w:rsidR="00623843" w:rsidRPr="008726AF" w:rsidRDefault="00623843" w:rsidP="007348F7">
      <w:pPr>
        <w:pStyle w:val="ListParagraph"/>
        <w:numPr>
          <w:ilvl w:val="0"/>
          <w:numId w:val="7"/>
        </w:numPr>
        <w:suppressAutoHyphens w:val="0"/>
        <w:spacing w:after="200" w:line="276" w:lineRule="auto"/>
        <w:ind w:left="1080"/>
        <w:contextualSpacing/>
        <w:rPr>
          <w:rFonts w:ascii="Garamond" w:hAnsi="Garamond"/>
        </w:rPr>
      </w:pPr>
      <w:r w:rsidRPr="008726AF">
        <w:rPr>
          <w:rFonts w:ascii="Garamond" w:hAnsi="Garamond"/>
        </w:rPr>
        <w:t>Regular threats, shouting and other verbal abuse</w:t>
      </w:r>
    </w:p>
    <w:p w:rsidR="00623843" w:rsidRPr="008726AF" w:rsidRDefault="00623843" w:rsidP="007348F7">
      <w:pPr>
        <w:spacing w:line="276" w:lineRule="auto"/>
        <w:ind w:left="360"/>
        <w:rPr>
          <w:rFonts w:ascii="Garamond" w:hAnsi="Garamond"/>
        </w:rPr>
      </w:pPr>
      <w:r w:rsidRPr="008726AF">
        <w:rPr>
          <w:rFonts w:ascii="Garamond" w:hAnsi="Garamond"/>
        </w:rPr>
        <w:t xml:space="preserve">Despite the man’s family making repeated requests to the Department of Human Services for the other resident to be removed, this did not occur. Instead the pattern of violent assault continued, and the man was placed on anti-anxiety medication by the GP to help him endure what was occurring. The family became increasingly concerned about emotional and neurological damage to their son due to the violent abuse. </w:t>
      </w:r>
    </w:p>
    <w:p w:rsidR="00D47EF8" w:rsidRPr="008726AF" w:rsidRDefault="00D47EF8" w:rsidP="007348F7">
      <w:pPr>
        <w:spacing w:line="276" w:lineRule="auto"/>
        <w:ind w:left="360"/>
        <w:rPr>
          <w:rFonts w:ascii="Garamond" w:hAnsi="Garamond"/>
        </w:rPr>
      </w:pPr>
    </w:p>
    <w:p w:rsidR="00623843" w:rsidRPr="008726AF" w:rsidRDefault="00623843" w:rsidP="000054DC">
      <w:pPr>
        <w:spacing w:line="276" w:lineRule="auto"/>
        <w:ind w:left="360"/>
        <w:rPr>
          <w:rFonts w:ascii="Garamond" w:hAnsi="Garamond"/>
        </w:rPr>
      </w:pPr>
      <w:r w:rsidRPr="008726AF">
        <w:rPr>
          <w:rFonts w:ascii="Garamond" w:hAnsi="Garamond"/>
        </w:rPr>
        <w:t xml:space="preserve">Once engaged, Communication Rights Australia obtained case-note records which confirmed the above abuse. Communication Rights </w:t>
      </w:r>
      <w:r w:rsidR="000054DC">
        <w:rPr>
          <w:rFonts w:ascii="Garamond" w:hAnsi="Garamond"/>
        </w:rPr>
        <w:t>advocated extensively with the Department for the relocation of th</w:t>
      </w:r>
      <w:r w:rsidR="00FB4987">
        <w:rPr>
          <w:rFonts w:ascii="Garamond" w:hAnsi="Garamond"/>
        </w:rPr>
        <w:t>e offender, however no timeline was</w:t>
      </w:r>
      <w:r w:rsidR="000054DC">
        <w:rPr>
          <w:rFonts w:ascii="Garamond" w:hAnsi="Garamond"/>
        </w:rPr>
        <w:t xml:space="preserve"> </w:t>
      </w:r>
      <w:r w:rsidRPr="008726AF">
        <w:rPr>
          <w:rFonts w:ascii="Garamond" w:hAnsi="Garamond"/>
        </w:rPr>
        <w:t>provided</w:t>
      </w:r>
      <w:r w:rsidR="000054DC">
        <w:rPr>
          <w:rFonts w:ascii="Garamond" w:hAnsi="Garamond"/>
        </w:rPr>
        <w:t>. The Communication Rights advocate then provided</w:t>
      </w:r>
      <w:r w:rsidRPr="008726AF">
        <w:rPr>
          <w:rFonts w:ascii="Garamond" w:hAnsi="Garamond"/>
        </w:rPr>
        <w:t xml:space="preserve"> </w:t>
      </w:r>
      <w:r w:rsidR="000054DC">
        <w:rPr>
          <w:rFonts w:ascii="Garamond" w:hAnsi="Garamond"/>
        </w:rPr>
        <w:t>representation at the Magistrates’ Court</w:t>
      </w:r>
      <w:r w:rsidRPr="008726AF">
        <w:rPr>
          <w:rFonts w:ascii="Garamond" w:hAnsi="Garamond"/>
        </w:rPr>
        <w:t xml:space="preserve"> to support the individual’s mother to obtain an </w:t>
      </w:r>
      <w:r w:rsidR="000F4055" w:rsidRPr="008726AF">
        <w:rPr>
          <w:rFonts w:ascii="Garamond" w:hAnsi="Garamond"/>
        </w:rPr>
        <w:t xml:space="preserve">interim </w:t>
      </w:r>
      <w:r w:rsidRPr="008726AF">
        <w:rPr>
          <w:rFonts w:ascii="Garamond" w:hAnsi="Garamond"/>
        </w:rPr>
        <w:t xml:space="preserve">Intervention Order on her son’s behalf. </w:t>
      </w:r>
      <w:r w:rsidR="000F4055" w:rsidRPr="008726AF">
        <w:rPr>
          <w:rFonts w:ascii="Garamond" w:hAnsi="Garamond"/>
        </w:rPr>
        <w:t xml:space="preserve">This </w:t>
      </w:r>
      <w:r w:rsidR="00EF0E4A" w:rsidRPr="008726AF">
        <w:rPr>
          <w:rFonts w:ascii="Garamond" w:hAnsi="Garamond"/>
        </w:rPr>
        <w:t xml:space="preserve">order </w:t>
      </w:r>
      <w:r w:rsidR="000F4055" w:rsidRPr="008726AF">
        <w:rPr>
          <w:rFonts w:ascii="Garamond" w:hAnsi="Garamond"/>
        </w:rPr>
        <w:t xml:space="preserve">was difficult to obtain. The magistrate was reluctant to grant </w:t>
      </w:r>
      <w:r w:rsidR="000054DC">
        <w:rPr>
          <w:rFonts w:ascii="Garamond" w:hAnsi="Garamond"/>
        </w:rPr>
        <w:t>it and it was only made for a five-meter</w:t>
      </w:r>
      <w:r w:rsidR="000F4055" w:rsidRPr="008726AF">
        <w:rPr>
          <w:rFonts w:ascii="Garamond" w:hAnsi="Garamond"/>
        </w:rPr>
        <w:t xml:space="preserve"> radius which did adequately protect the victim. However the</w:t>
      </w:r>
      <w:r w:rsidRPr="008726AF">
        <w:rPr>
          <w:rFonts w:ascii="Garamond" w:hAnsi="Garamond"/>
        </w:rPr>
        <w:t xml:space="preserve"> additional pressure resulted in the relocation of the other resident to accommodation with appropriate mental health support.</w:t>
      </w:r>
    </w:p>
    <w:p w:rsidR="00B00AD0" w:rsidRPr="008726AF" w:rsidRDefault="00B00AD0" w:rsidP="000054DC">
      <w:pPr>
        <w:suppressAutoHyphens w:val="0"/>
        <w:spacing w:line="276" w:lineRule="auto"/>
        <w:rPr>
          <w:rFonts w:ascii="Garamond" w:hAnsi="Garamond"/>
        </w:rPr>
      </w:pPr>
    </w:p>
    <w:p w:rsidR="00623843" w:rsidRPr="008726AF" w:rsidRDefault="00623843" w:rsidP="007348F7">
      <w:pPr>
        <w:pStyle w:val="ListParagraph"/>
        <w:numPr>
          <w:ilvl w:val="0"/>
          <w:numId w:val="10"/>
        </w:numPr>
        <w:suppressAutoHyphens w:val="0"/>
        <w:spacing w:after="200" w:line="276" w:lineRule="auto"/>
        <w:contextualSpacing/>
        <w:rPr>
          <w:rFonts w:ascii="Garamond" w:hAnsi="Garamond"/>
          <w:b/>
        </w:rPr>
      </w:pPr>
      <w:r w:rsidRPr="008726AF">
        <w:rPr>
          <w:rFonts w:ascii="Garamond" w:hAnsi="Garamond"/>
          <w:b/>
        </w:rPr>
        <w:t>What this case reveals</w:t>
      </w:r>
    </w:p>
    <w:p w:rsidR="00623843" w:rsidRPr="008726AF" w:rsidRDefault="00623843" w:rsidP="007348F7">
      <w:pPr>
        <w:spacing w:line="276" w:lineRule="auto"/>
        <w:rPr>
          <w:rFonts w:ascii="Garamond" w:hAnsi="Garamond"/>
        </w:rPr>
      </w:pPr>
      <w:r w:rsidRPr="008726AF">
        <w:rPr>
          <w:rFonts w:ascii="Garamond" w:hAnsi="Garamond"/>
        </w:rPr>
        <w:t xml:space="preserve">A different standard is applied to violence and abuse against a person with a disability compared with other members of the community. </w:t>
      </w:r>
    </w:p>
    <w:p w:rsidR="00D47EF8" w:rsidRPr="008726AF" w:rsidRDefault="00D47EF8" w:rsidP="007348F7">
      <w:pPr>
        <w:spacing w:line="276" w:lineRule="auto"/>
        <w:rPr>
          <w:rFonts w:ascii="Garamond" w:hAnsi="Garamond"/>
        </w:rPr>
      </w:pPr>
    </w:p>
    <w:p w:rsidR="00623843" w:rsidRPr="008726AF" w:rsidRDefault="00623843" w:rsidP="007348F7">
      <w:pPr>
        <w:pStyle w:val="ListParagraph"/>
        <w:numPr>
          <w:ilvl w:val="0"/>
          <w:numId w:val="8"/>
        </w:numPr>
        <w:suppressAutoHyphens w:val="0"/>
        <w:spacing w:line="276" w:lineRule="auto"/>
        <w:contextualSpacing/>
        <w:rPr>
          <w:rFonts w:ascii="Garamond" w:hAnsi="Garamond"/>
        </w:rPr>
      </w:pPr>
      <w:r w:rsidRPr="008726AF">
        <w:rPr>
          <w:rFonts w:ascii="Garamond" w:hAnsi="Garamond"/>
        </w:rPr>
        <w:t xml:space="preserve">The Department of Human Services permitted a situation of documented ongoing client-to client violence to continue for eight months. </w:t>
      </w:r>
      <w:r w:rsidRPr="008726AF">
        <w:rPr>
          <w:rFonts w:ascii="Garamond" w:hAnsi="Garamond"/>
          <w:b/>
        </w:rPr>
        <w:t>Incident reports were not completed for the majority of incidents.</w:t>
      </w:r>
    </w:p>
    <w:p w:rsidR="00623843" w:rsidRPr="008726AF" w:rsidRDefault="00623843" w:rsidP="007348F7">
      <w:pPr>
        <w:spacing w:line="276" w:lineRule="auto"/>
        <w:rPr>
          <w:rFonts w:ascii="Garamond" w:hAnsi="Garamond"/>
        </w:rPr>
      </w:pPr>
    </w:p>
    <w:p w:rsidR="00623843" w:rsidRPr="008726AF" w:rsidRDefault="00623843" w:rsidP="007348F7">
      <w:pPr>
        <w:spacing w:line="276" w:lineRule="auto"/>
        <w:ind w:left="720"/>
        <w:rPr>
          <w:rFonts w:ascii="Garamond" w:hAnsi="Garamond"/>
        </w:rPr>
      </w:pPr>
      <w:r w:rsidRPr="008726AF">
        <w:rPr>
          <w:rFonts w:ascii="Garamond" w:hAnsi="Garamond"/>
        </w:rPr>
        <w:t xml:space="preserve">The incident reporting system introduced by </w:t>
      </w:r>
      <w:r w:rsidR="00B00AD0" w:rsidRPr="008726AF">
        <w:rPr>
          <w:rFonts w:ascii="Garamond" w:hAnsi="Garamond"/>
        </w:rPr>
        <w:t xml:space="preserve">the Department </w:t>
      </w:r>
      <w:r w:rsidR="00EF0E4A" w:rsidRPr="008726AF">
        <w:rPr>
          <w:rFonts w:ascii="Garamond" w:hAnsi="Garamond"/>
        </w:rPr>
        <w:t xml:space="preserve">of Human Services </w:t>
      </w:r>
      <w:r w:rsidRPr="008726AF">
        <w:rPr>
          <w:rFonts w:ascii="Garamond" w:hAnsi="Garamond"/>
        </w:rPr>
        <w:t>in 2012 provides for incident reporting in the following two scenarios:</w:t>
      </w:r>
    </w:p>
    <w:p w:rsidR="00623843" w:rsidRPr="008726AF" w:rsidRDefault="00623843" w:rsidP="007348F7">
      <w:pPr>
        <w:spacing w:line="276" w:lineRule="auto"/>
        <w:ind w:left="720"/>
        <w:rPr>
          <w:rFonts w:ascii="Garamond" w:hAnsi="Garamond"/>
        </w:rPr>
      </w:pPr>
    </w:p>
    <w:tbl>
      <w:tblPr>
        <w:tblStyle w:val="TableGrid"/>
        <w:tblW w:w="0" w:type="auto"/>
        <w:tblInd w:w="720" w:type="dxa"/>
        <w:tblLook w:val="04A0" w:firstRow="1" w:lastRow="0" w:firstColumn="1" w:lastColumn="0" w:noHBand="0" w:noVBand="1"/>
      </w:tblPr>
      <w:tblGrid>
        <w:gridCol w:w="3976"/>
        <w:gridCol w:w="4025"/>
      </w:tblGrid>
      <w:tr w:rsidR="00623843" w:rsidRPr="008726AF" w:rsidTr="00D47EF8">
        <w:tc>
          <w:tcPr>
            <w:tcW w:w="4788" w:type="dxa"/>
          </w:tcPr>
          <w:p w:rsidR="00623843" w:rsidRPr="008726AF" w:rsidRDefault="00623843" w:rsidP="007348F7">
            <w:pPr>
              <w:spacing w:line="276" w:lineRule="auto"/>
              <w:rPr>
                <w:rFonts w:ascii="Garamond" w:hAnsi="Garamond" w:cs="Arial"/>
                <w:b/>
                <w:sz w:val="18"/>
                <w:szCs w:val="18"/>
              </w:rPr>
            </w:pPr>
            <w:r w:rsidRPr="008726AF">
              <w:rPr>
                <w:rFonts w:ascii="Garamond" w:hAnsi="Garamond" w:cs="Arial"/>
                <w:b/>
                <w:sz w:val="18"/>
                <w:szCs w:val="18"/>
              </w:rPr>
              <w:t>Category 1</w:t>
            </w:r>
          </w:p>
        </w:tc>
        <w:tc>
          <w:tcPr>
            <w:tcW w:w="4788" w:type="dxa"/>
          </w:tcPr>
          <w:p w:rsidR="00623843" w:rsidRPr="008726AF" w:rsidRDefault="00623843" w:rsidP="007348F7">
            <w:pPr>
              <w:spacing w:line="276" w:lineRule="auto"/>
              <w:rPr>
                <w:rFonts w:ascii="Garamond" w:hAnsi="Garamond" w:cs="Arial"/>
                <w:b/>
                <w:sz w:val="18"/>
                <w:szCs w:val="18"/>
              </w:rPr>
            </w:pPr>
            <w:r w:rsidRPr="008726AF">
              <w:rPr>
                <w:rFonts w:ascii="Garamond" w:hAnsi="Garamond" w:cs="Arial"/>
                <w:b/>
                <w:sz w:val="18"/>
                <w:szCs w:val="18"/>
              </w:rPr>
              <w:t>Category 2</w:t>
            </w:r>
          </w:p>
          <w:p w:rsidR="00623843" w:rsidRPr="008726AF" w:rsidRDefault="00623843" w:rsidP="007348F7">
            <w:pPr>
              <w:spacing w:line="276" w:lineRule="auto"/>
              <w:rPr>
                <w:rFonts w:ascii="Garamond" w:hAnsi="Garamond" w:cs="Arial"/>
                <w:b/>
                <w:sz w:val="18"/>
                <w:szCs w:val="18"/>
              </w:rPr>
            </w:pPr>
          </w:p>
        </w:tc>
      </w:tr>
      <w:tr w:rsidR="00623843" w:rsidRPr="008726AF" w:rsidTr="00D47EF8">
        <w:tc>
          <w:tcPr>
            <w:tcW w:w="4788" w:type="dxa"/>
          </w:tcPr>
          <w:p w:rsidR="00623843" w:rsidRPr="008726AF" w:rsidRDefault="00623843" w:rsidP="007348F7">
            <w:pPr>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 xml:space="preserve">All assaults of or by a client that led </w:t>
            </w:r>
          </w:p>
          <w:p w:rsidR="00623843" w:rsidRPr="008726AF" w:rsidRDefault="00623843" w:rsidP="007348F7">
            <w:pPr>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 xml:space="preserve">to serious injury and hospitalisation </w:t>
            </w:r>
          </w:p>
          <w:p w:rsidR="00623843" w:rsidRPr="008726AF" w:rsidRDefault="00623843" w:rsidP="007348F7">
            <w:pPr>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as an ‘inpatient’.</w:t>
            </w:r>
          </w:p>
          <w:p w:rsidR="00623843" w:rsidRPr="008726AF" w:rsidRDefault="00623843" w:rsidP="007348F7">
            <w:pPr>
              <w:rPr>
                <w:rFonts w:ascii="Garamond" w:eastAsia="Times New Roman" w:hAnsi="Garamond" w:cs="Arial"/>
                <w:sz w:val="18"/>
                <w:szCs w:val="18"/>
                <w:lang w:eastAsia="en-AU"/>
              </w:rPr>
            </w:pPr>
          </w:p>
          <w:p w:rsidR="00623843" w:rsidRPr="008726AF" w:rsidRDefault="00623843" w:rsidP="007348F7">
            <w:pPr>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 xml:space="preserve">Assaults involving a weapon </w:t>
            </w:r>
          </w:p>
          <w:p w:rsidR="00623843" w:rsidRPr="008726AF" w:rsidRDefault="00623843" w:rsidP="007348F7">
            <w:pPr>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regardless of injury.</w:t>
            </w:r>
          </w:p>
          <w:p w:rsidR="00623843" w:rsidRPr="008726AF" w:rsidRDefault="00623843" w:rsidP="007348F7">
            <w:pPr>
              <w:rPr>
                <w:rFonts w:ascii="Garamond" w:eastAsia="Times New Roman" w:hAnsi="Garamond" w:cs="Arial"/>
                <w:sz w:val="18"/>
                <w:szCs w:val="18"/>
                <w:lang w:eastAsia="en-AU"/>
              </w:rPr>
            </w:pPr>
          </w:p>
          <w:p w:rsidR="00623843" w:rsidRPr="008726AF" w:rsidRDefault="00623843" w:rsidP="007348F7">
            <w:pPr>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 xml:space="preserve">All assaults or alleged assaults </w:t>
            </w:r>
          </w:p>
          <w:p w:rsidR="00623843" w:rsidRPr="008726AF" w:rsidRDefault="00623843" w:rsidP="007348F7">
            <w:pPr>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 xml:space="preserve">of a client by a staff member or </w:t>
            </w:r>
          </w:p>
          <w:p w:rsidR="00623843" w:rsidRPr="008726AF" w:rsidRDefault="00623843" w:rsidP="007348F7">
            <w:pPr>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volunteer carer regardless of injury</w:t>
            </w:r>
          </w:p>
          <w:p w:rsidR="00623843" w:rsidRPr="008726AF" w:rsidRDefault="00623843" w:rsidP="007348F7">
            <w:pPr>
              <w:rPr>
                <w:rFonts w:ascii="Garamond" w:hAnsi="Garamond" w:cs="Arial"/>
                <w:sz w:val="18"/>
                <w:szCs w:val="18"/>
              </w:rPr>
            </w:pPr>
          </w:p>
        </w:tc>
        <w:tc>
          <w:tcPr>
            <w:tcW w:w="4788" w:type="dxa"/>
          </w:tcPr>
          <w:p w:rsidR="00623843" w:rsidRPr="008726AF" w:rsidRDefault="00623843" w:rsidP="007348F7">
            <w:pPr>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Assault of or by a client that:</w:t>
            </w:r>
          </w:p>
          <w:p w:rsidR="00623843" w:rsidRPr="008726AF" w:rsidRDefault="00623843" w:rsidP="007348F7">
            <w:pPr>
              <w:rPr>
                <w:rFonts w:ascii="Garamond" w:eastAsia="Times New Roman" w:hAnsi="Garamond" w:cs="Arial"/>
                <w:sz w:val="18"/>
                <w:szCs w:val="18"/>
                <w:lang w:eastAsia="en-AU"/>
              </w:rPr>
            </w:pPr>
          </w:p>
          <w:p w:rsidR="00623843" w:rsidRPr="008726AF" w:rsidRDefault="00623843" w:rsidP="007348F7">
            <w:pPr>
              <w:pStyle w:val="ListParagraph"/>
              <w:numPr>
                <w:ilvl w:val="0"/>
                <w:numId w:val="15"/>
              </w:numPr>
              <w:suppressAutoHyphens w:val="0"/>
              <w:ind w:left="360"/>
              <w:contextualSpacing/>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 xml:space="preserve">results in medical attention being </w:t>
            </w:r>
          </w:p>
          <w:p w:rsidR="00623843" w:rsidRPr="008726AF" w:rsidRDefault="00623843" w:rsidP="007348F7">
            <w:pPr>
              <w:pStyle w:val="ListParagraph"/>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 xml:space="preserve">sought or required for the victim </w:t>
            </w:r>
          </w:p>
          <w:p w:rsidR="00623843" w:rsidRPr="008726AF" w:rsidRDefault="00623843" w:rsidP="007348F7">
            <w:pPr>
              <w:pStyle w:val="ListParagraph"/>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and/or</w:t>
            </w:r>
          </w:p>
          <w:p w:rsidR="00623843" w:rsidRPr="008726AF" w:rsidRDefault="00623843" w:rsidP="007348F7">
            <w:pPr>
              <w:rPr>
                <w:rFonts w:ascii="Garamond" w:eastAsia="Times New Roman" w:hAnsi="Garamond" w:cs="Arial"/>
                <w:sz w:val="18"/>
                <w:szCs w:val="18"/>
                <w:lang w:eastAsia="en-AU"/>
              </w:rPr>
            </w:pPr>
          </w:p>
          <w:p w:rsidR="00623843" w:rsidRPr="008726AF" w:rsidRDefault="00623843" w:rsidP="007348F7">
            <w:pPr>
              <w:pStyle w:val="ListParagraph"/>
              <w:numPr>
                <w:ilvl w:val="0"/>
                <w:numId w:val="15"/>
              </w:numPr>
              <w:suppressAutoHyphens w:val="0"/>
              <w:ind w:left="360"/>
              <w:contextualSpacing/>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 xml:space="preserve">presentation at a hospital </w:t>
            </w:r>
          </w:p>
          <w:p w:rsidR="00623843" w:rsidRPr="008726AF" w:rsidRDefault="00623843" w:rsidP="007348F7">
            <w:pPr>
              <w:pStyle w:val="ListParagraph"/>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emergency department and/or</w:t>
            </w:r>
          </w:p>
          <w:p w:rsidR="00623843" w:rsidRPr="008726AF" w:rsidRDefault="00623843" w:rsidP="007348F7">
            <w:pPr>
              <w:rPr>
                <w:rFonts w:ascii="Garamond" w:eastAsia="Times New Roman" w:hAnsi="Garamond" w:cs="Arial"/>
                <w:sz w:val="18"/>
                <w:szCs w:val="18"/>
                <w:lang w:eastAsia="en-AU"/>
              </w:rPr>
            </w:pPr>
          </w:p>
          <w:p w:rsidR="00623843" w:rsidRPr="008726AF" w:rsidRDefault="00623843" w:rsidP="007348F7">
            <w:pPr>
              <w:pStyle w:val="ListParagraph"/>
              <w:numPr>
                <w:ilvl w:val="0"/>
                <w:numId w:val="15"/>
              </w:numPr>
              <w:suppressAutoHyphens w:val="0"/>
              <w:ind w:left="360"/>
              <w:contextualSpacing/>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 xml:space="preserve">threatens health, safety or </w:t>
            </w:r>
          </w:p>
          <w:p w:rsidR="00623843" w:rsidRPr="008726AF" w:rsidRDefault="00623843" w:rsidP="007348F7">
            <w:pPr>
              <w:pStyle w:val="ListParagraph"/>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wellbeing.</w:t>
            </w:r>
          </w:p>
          <w:p w:rsidR="00623843" w:rsidRPr="008726AF" w:rsidRDefault="00623843" w:rsidP="007348F7">
            <w:pPr>
              <w:rPr>
                <w:rFonts w:ascii="Garamond" w:eastAsia="Times New Roman" w:hAnsi="Garamond" w:cs="Arial"/>
                <w:sz w:val="18"/>
                <w:szCs w:val="18"/>
                <w:lang w:eastAsia="en-AU"/>
              </w:rPr>
            </w:pPr>
          </w:p>
          <w:p w:rsidR="00623843" w:rsidRPr="008726AF" w:rsidRDefault="00623843" w:rsidP="007348F7">
            <w:pPr>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 xml:space="preserve">Threatened assault of or by a client </w:t>
            </w:r>
          </w:p>
          <w:p w:rsidR="00623843" w:rsidRPr="008726AF" w:rsidRDefault="00623843" w:rsidP="007348F7">
            <w:pPr>
              <w:rPr>
                <w:rFonts w:ascii="Garamond" w:eastAsia="Times New Roman" w:hAnsi="Garamond" w:cs="Arial"/>
                <w:sz w:val="18"/>
                <w:szCs w:val="18"/>
                <w:lang w:eastAsia="en-AU"/>
              </w:rPr>
            </w:pPr>
            <w:r w:rsidRPr="008726AF">
              <w:rPr>
                <w:rFonts w:ascii="Garamond" w:eastAsia="Times New Roman" w:hAnsi="Garamond" w:cs="Arial"/>
                <w:sz w:val="18"/>
                <w:szCs w:val="18"/>
                <w:lang w:eastAsia="en-AU"/>
              </w:rPr>
              <w:t>that has potential to cause harm.</w:t>
            </w:r>
          </w:p>
          <w:p w:rsidR="00623843" w:rsidRPr="008726AF" w:rsidRDefault="00623843" w:rsidP="007348F7">
            <w:pPr>
              <w:rPr>
                <w:rFonts w:ascii="Garamond" w:hAnsi="Garamond" w:cs="Arial"/>
                <w:sz w:val="18"/>
                <w:szCs w:val="18"/>
              </w:rPr>
            </w:pPr>
          </w:p>
        </w:tc>
      </w:tr>
    </w:tbl>
    <w:p w:rsidR="00623843" w:rsidRPr="008726AF" w:rsidRDefault="00623843" w:rsidP="007348F7">
      <w:pPr>
        <w:spacing w:line="276" w:lineRule="auto"/>
        <w:ind w:left="720"/>
        <w:rPr>
          <w:rFonts w:ascii="Garamond" w:eastAsia="Times New Roman" w:hAnsi="Garamond" w:cstheme="minorHAnsi"/>
          <w:sz w:val="16"/>
          <w:szCs w:val="16"/>
          <w:lang w:eastAsia="en-AU"/>
        </w:rPr>
      </w:pPr>
      <w:r w:rsidRPr="008726AF">
        <w:rPr>
          <w:rFonts w:ascii="Garamond" w:hAnsi="Garamond" w:cstheme="minorHAnsi"/>
          <w:sz w:val="16"/>
          <w:szCs w:val="16"/>
        </w:rPr>
        <w:t xml:space="preserve">Source: </w:t>
      </w:r>
      <w:r w:rsidRPr="008726AF">
        <w:rPr>
          <w:rFonts w:ascii="Garamond" w:eastAsia="Times New Roman" w:hAnsi="Garamond" w:cstheme="minorHAnsi"/>
          <w:i/>
          <w:sz w:val="16"/>
          <w:szCs w:val="16"/>
          <w:lang w:eastAsia="en-AU"/>
        </w:rPr>
        <w:t>Critical client incident management summary guide and categorisation table: 2011</w:t>
      </w:r>
      <w:r w:rsidRPr="008726AF">
        <w:rPr>
          <w:rFonts w:ascii="Garamond" w:eastAsia="Times New Roman" w:hAnsi="Garamond" w:cstheme="minorHAnsi"/>
          <w:sz w:val="16"/>
          <w:szCs w:val="16"/>
          <w:lang w:eastAsia="en-AU"/>
        </w:rPr>
        <w:t>, page 17</w:t>
      </w:r>
    </w:p>
    <w:p w:rsidR="00D47EF8" w:rsidRPr="008726AF" w:rsidRDefault="00D47EF8" w:rsidP="007348F7">
      <w:pPr>
        <w:spacing w:line="276" w:lineRule="auto"/>
        <w:ind w:left="720"/>
        <w:rPr>
          <w:rFonts w:ascii="Garamond" w:eastAsia="Times New Roman" w:hAnsi="Garamond" w:cstheme="minorHAnsi"/>
          <w:lang w:eastAsia="en-AU"/>
        </w:rPr>
      </w:pPr>
    </w:p>
    <w:p w:rsidR="00623843" w:rsidRPr="008726AF" w:rsidRDefault="00623843" w:rsidP="007348F7">
      <w:pPr>
        <w:spacing w:line="276" w:lineRule="auto"/>
        <w:ind w:left="720"/>
        <w:rPr>
          <w:rFonts w:ascii="Garamond" w:eastAsia="Times New Roman" w:hAnsi="Garamond" w:cstheme="minorHAnsi"/>
          <w:lang w:eastAsia="en-AU"/>
        </w:rPr>
      </w:pPr>
      <w:r w:rsidRPr="008726AF">
        <w:rPr>
          <w:rFonts w:ascii="Garamond" w:eastAsia="Times New Roman" w:hAnsi="Garamond" w:cstheme="minorHAnsi"/>
          <w:lang w:eastAsia="en-AU"/>
        </w:rPr>
        <w:t xml:space="preserve">These categories provide </w:t>
      </w:r>
      <w:r w:rsidRPr="008726AF">
        <w:rPr>
          <w:rFonts w:ascii="Garamond" w:eastAsia="Times New Roman" w:hAnsi="Garamond" w:cstheme="minorHAnsi"/>
          <w:b/>
          <w:lang w:eastAsia="en-AU"/>
        </w:rPr>
        <w:t>no mandated reporting for client-to-client violence that does not involve a weapon or</w:t>
      </w:r>
      <w:r w:rsidR="00D47EF8" w:rsidRPr="008726AF">
        <w:rPr>
          <w:rFonts w:ascii="Garamond" w:eastAsia="Times New Roman" w:hAnsi="Garamond" w:cstheme="minorHAnsi"/>
          <w:b/>
          <w:lang w:eastAsia="en-AU"/>
        </w:rPr>
        <w:t xml:space="preserve"> require medical attention. </w:t>
      </w:r>
      <w:r w:rsidRPr="008726AF">
        <w:rPr>
          <w:rFonts w:ascii="Garamond" w:eastAsia="Times New Roman" w:hAnsi="Garamond" w:cstheme="minorHAnsi"/>
          <w:lang w:eastAsia="en-AU"/>
        </w:rPr>
        <w:t xml:space="preserve">Although the </w:t>
      </w:r>
      <w:r w:rsidR="00EF0E4A" w:rsidRPr="008726AF">
        <w:rPr>
          <w:rFonts w:ascii="Garamond" w:eastAsia="Times New Roman" w:hAnsi="Garamond" w:cstheme="minorHAnsi"/>
          <w:lang w:eastAsia="en-AU"/>
        </w:rPr>
        <w:t xml:space="preserve">Department’s </w:t>
      </w:r>
      <w:r w:rsidRPr="008726AF">
        <w:rPr>
          <w:rFonts w:ascii="Garamond" w:eastAsia="Times New Roman" w:hAnsi="Garamond" w:cstheme="minorHAnsi"/>
          <w:lang w:eastAsia="en-AU"/>
        </w:rPr>
        <w:t>intention may have been to eliminate low-level violence from the reporting system (such as occasional shoving between clients),</w:t>
      </w:r>
      <w:r w:rsidR="00EF0E4A" w:rsidRPr="008726AF">
        <w:rPr>
          <w:rFonts w:ascii="Garamond" w:eastAsia="Times New Roman" w:hAnsi="Garamond" w:cstheme="minorHAnsi"/>
          <w:lang w:eastAsia="en-AU"/>
        </w:rPr>
        <w:t xml:space="preserve"> actual</w:t>
      </w:r>
      <w:r w:rsidRPr="008726AF">
        <w:rPr>
          <w:rFonts w:ascii="Garamond" w:eastAsia="Times New Roman" w:hAnsi="Garamond" w:cstheme="minorHAnsi"/>
          <w:lang w:eastAsia="en-AU"/>
        </w:rPr>
        <w:t xml:space="preserve"> practice demonstrates that regular punching, scratching and other </w:t>
      </w:r>
      <w:r w:rsidR="00D47EF8" w:rsidRPr="008726AF">
        <w:rPr>
          <w:rFonts w:ascii="Garamond" w:eastAsia="Times New Roman" w:hAnsi="Garamond" w:cstheme="minorHAnsi"/>
          <w:lang w:eastAsia="en-AU"/>
        </w:rPr>
        <w:t>physical assault</w:t>
      </w:r>
      <w:r w:rsidRPr="008726AF">
        <w:rPr>
          <w:rFonts w:ascii="Garamond" w:eastAsia="Times New Roman" w:hAnsi="Garamond" w:cstheme="minorHAnsi"/>
          <w:lang w:eastAsia="en-AU"/>
        </w:rPr>
        <w:t xml:space="preserve"> </w:t>
      </w:r>
      <w:r w:rsidR="00D47EF8" w:rsidRPr="008726AF">
        <w:rPr>
          <w:rFonts w:ascii="Garamond" w:eastAsia="Times New Roman" w:hAnsi="Garamond" w:cstheme="minorHAnsi"/>
          <w:lang w:eastAsia="en-AU"/>
        </w:rPr>
        <w:t xml:space="preserve">of residents </w:t>
      </w:r>
      <w:r w:rsidRPr="008726AF">
        <w:rPr>
          <w:rFonts w:ascii="Garamond" w:eastAsia="Times New Roman" w:hAnsi="Garamond" w:cstheme="minorHAnsi"/>
          <w:lang w:eastAsia="en-AU"/>
        </w:rPr>
        <w:t xml:space="preserve">is also not being reported. </w:t>
      </w:r>
    </w:p>
    <w:p w:rsidR="00623843" w:rsidRPr="008726AF" w:rsidRDefault="00623843" w:rsidP="007348F7">
      <w:pPr>
        <w:spacing w:line="276" w:lineRule="auto"/>
        <w:ind w:left="720"/>
        <w:rPr>
          <w:rFonts w:ascii="Garamond" w:eastAsia="Times New Roman" w:hAnsi="Garamond" w:cstheme="minorHAnsi"/>
          <w:lang w:eastAsia="en-AU"/>
        </w:rPr>
      </w:pPr>
    </w:p>
    <w:p w:rsidR="00623843" w:rsidRPr="008726AF" w:rsidRDefault="00623843" w:rsidP="007348F7">
      <w:pPr>
        <w:spacing w:line="276" w:lineRule="auto"/>
        <w:ind w:left="720"/>
        <w:rPr>
          <w:rFonts w:ascii="Garamond" w:eastAsia="Times New Roman" w:hAnsi="Garamond" w:cstheme="minorHAnsi"/>
          <w:lang w:eastAsia="en-AU"/>
        </w:rPr>
      </w:pPr>
      <w:r w:rsidRPr="008726AF">
        <w:rPr>
          <w:rFonts w:ascii="Garamond" w:eastAsia="Times New Roman" w:hAnsi="Garamond" w:cstheme="minorHAnsi"/>
          <w:lang w:eastAsia="en-AU"/>
        </w:rPr>
        <w:t xml:space="preserve">The definition of a Category 2 assault as including </w:t>
      </w:r>
      <w:r w:rsidR="00D47EF8" w:rsidRPr="008726AF">
        <w:rPr>
          <w:rFonts w:ascii="Garamond" w:eastAsia="Times New Roman" w:hAnsi="Garamond" w:cstheme="minorHAnsi"/>
          <w:lang w:eastAsia="en-AU"/>
        </w:rPr>
        <w:t>that</w:t>
      </w:r>
      <w:r w:rsidRPr="008726AF">
        <w:rPr>
          <w:rFonts w:ascii="Garamond" w:eastAsia="Times New Roman" w:hAnsi="Garamond" w:cstheme="minorHAnsi"/>
          <w:lang w:eastAsia="en-AU"/>
        </w:rPr>
        <w:t xml:space="preserve"> which “threatens health, safety or wellbeing” </w:t>
      </w:r>
      <w:r w:rsidRPr="008726AF">
        <w:rPr>
          <w:rFonts w:ascii="Garamond" w:eastAsia="Times New Roman" w:hAnsi="Garamond" w:cstheme="minorHAnsi"/>
          <w:b/>
          <w:lang w:eastAsia="en-AU"/>
        </w:rPr>
        <w:t>leaves too much discretion</w:t>
      </w:r>
      <w:r w:rsidR="00D47EF8" w:rsidRPr="008726AF">
        <w:rPr>
          <w:rFonts w:ascii="Garamond" w:eastAsia="Times New Roman" w:hAnsi="Garamond" w:cstheme="minorHAnsi"/>
          <w:b/>
          <w:lang w:eastAsia="en-AU"/>
        </w:rPr>
        <w:t xml:space="preserve"> </w:t>
      </w:r>
      <w:r w:rsidR="00C6244A">
        <w:rPr>
          <w:rFonts w:ascii="Garamond" w:eastAsia="Times New Roman" w:hAnsi="Garamond" w:cstheme="minorHAnsi"/>
          <w:b/>
          <w:lang w:eastAsia="en-AU"/>
        </w:rPr>
        <w:t>for</w:t>
      </w:r>
      <w:r w:rsidR="00D47EF8" w:rsidRPr="008726AF">
        <w:rPr>
          <w:rFonts w:ascii="Garamond" w:eastAsia="Times New Roman" w:hAnsi="Garamond" w:cstheme="minorHAnsi"/>
          <w:b/>
          <w:lang w:eastAsia="en-AU"/>
        </w:rPr>
        <w:t xml:space="preserve"> reporting</w:t>
      </w:r>
      <w:r w:rsidRPr="008726AF">
        <w:rPr>
          <w:rFonts w:ascii="Garamond" w:eastAsia="Times New Roman" w:hAnsi="Garamond" w:cstheme="minorHAnsi"/>
          <w:b/>
          <w:lang w:eastAsia="en-AU"/>
        </w:rPr>
        <w:t xml:space="preserve"> up to the individual carer who has witnessed the assault.   </w:t>
      </w:r>
    </w:p>
    <w:p w:rsidR="00D47EF8" w:rsidRPr="008726AF" w:rsidRDefault="00D47EF8" w:rsidP="007348F7">
      <w:pPr>
        <w:spacing w:line="276" w:lineRule="auto"/>
        <w:ind w:left="720"/>
        <w:rPr>
          <w:rFonts w:ascii="Garamond" w:eastAsia="Times New Roman" w:hAnsi="Garamond" w:cstheme="minorHAnsi"/>
          <w:lang w:eastAsia="en-AU"/>
        </w:rPr>
      </w:pPr>
    </w:p>
    <w:p w:rsidR="00D47EF8" w:rsidRPr="008726AF" w:rsidRDefault="00D47EF8" w:rsidP="007348F7">
      <w:pPr>
        <w:spacing w:line="276" w:lineRule="auto"/>
        <w:ind w:left="720"/>
        <w:rPr>
          <w:rFonts w:ascii="Garamond" w:eastAsia="Times New Roman" w:hAnsi="Garamond" w:cstheme="minorHAnsi"/>
          <w:lang w:eastAsia="en-AU"/>
        </w:rPr>
      </w:pPr>
      <w:r w:rsidRPr="008726AF">
        <w:rPr>
          <w:rFonts w:ascii="Garamond" w:eastAsia="Times New Roman" w:hAnsi="Garamond" w:cstheme="minorHAnsi"/>
          <w:lang w:eastAsia="en-AU"/>
        </w:rPr>
        <w:t xml:space="preserve">Carers are often casual employees with minimal training. Faced with competing demands for their time and attention it is evident that carers </w:t>
      </w:r>
      <w:r w:rsidRPr="008726AF">
        <w:rPr>
          <w:rFonts w:ascii="Garamond" w:eastAsia="Times New Roman" w:hAnsi="Garamond" w:cstheme="minorHAnsi"/>
          <w:b/>
          <w:lang w:eastAsia="en-AU"/>
        </w:rPr>
        <w:t>will avoid completing incident reports unless mandated to do so.</w:t>
      </w:r>
    </w:p>
    <w:p w:rsidR="00D47EF8" w:rsidRPr="008726AF" w:rsidRDefault="00D47EF8" w:rsidP="007348F7">
      <w:pPr>
        <w:spacing w:line="276" w:lineRule="auto"/>
        <w:rPr>
          <w:rFonts w:ascii="Garamond" w:hAnsi="Garamond"/>
        </w:rPr>
      </w:pPr>
    </w:p>
    <w:p w:rsidR="00623843" w:rsidRPr="008726AF" w:rsidRDefault="00623843" w:rsidP="007348F7">
      <w:pPr>
        <w:pStyle w:val="ListParagraph"/>
        <w:spacing w:line="276" w:lineRule="auto"/>
        <w:rPr>
          <w:rFonts w:ascii="Garamond" w:hAnsi="Garamond"/>
        </w:rPr>
      </w:pPr>
    </w:p>
    <w:p w:rsidR="00623843" w:rsidRPr="008726AF" w:rsidRDefault="00623843" w:rsidP="007348F7">
      <w:pPr>
        <w:pStyle w:val="ListParagraph"/>
        <w:numPr>
          <w:ilvl w:val="0"/>
          <w:numId w:val="8"/>
        </w:numPr>
        <w:suppressAutoHyphens w:val="0"/>
        <w:spacing w:line="276" w:lineRule="auto"/>
        <w:contextualSpacing/>
        <w:rPr>
          <w:rFonts w:ascii="Garamond" w:hAnsi="Garamond"/>
        </w:rPr>
      </w:pPr>
      <w:r w:rsidRPr="008726AF">
        <w:rPr>
          <w:rFonts w:ascii="Garamond" w:hAnsi="Garamond"/>
        </w:rPr>
        <w:t xml:space="preserve">Over the six month period in which the abuse occurred, the police were generally not contacted by the Department. On the few occasions when police </w:t>
      </w:r>
      <w:r w:rsidR="00EF0E4A" w:rsidRPr="008726AF">
        <w:rPr>
          <w:rFonts w:ascii="Garamond" w:hAnsi="Garamond"/>
        </w:rPr>
        <w:t xml:space="preserve">allegedly were </w:t>
      </w:r>
      <w:r w:rsidRPr="008726AF">
        <w:rPr>
          <w:rFonts w:ascii="Garamond" w:hAnsi="Garamond"/>
        </w:rPr>
        <w:t xml:space="preserve">contacted, they did not investigate. This meant that when court advocacy was </w:t>
      </w:r>
      <w:r w:rsidRPr="008726AF">
        <w:rPr>
          <w:rFonts w:ascii="Garamond" w:hAnsi="Garamond"/>
        </w:rPr>
        <w:lastRenderedPageBreak/>
        <w:t>required, the police were unable to provide recommendations to strengthen the application.</w:t>
      </w:r>
    </w:p>
    <w:p w:rsidR="00623843" w:rsidRPr="008726AF" w:rsidRDefault="00623843" w:rsidP="007348F7">
      <w:pPr>
        <w:pStyle w:val="ListParagraph"/>
        <w:spacing w:line="276" w:lineRule="auto"/>
        <w:rPr>
          <w:rFonts w:ascii="Garamond" w:hAnsi="Garamond"/>
        </w:rPr>
      </w:pPr>
    </w:p>
    <w:p w:rsidR="00623843" w:rsidRPr="008726AF" w:rsidRDefault="00623843" w:rsidP="007348F7">
      <w:pPr>
        <w:pStyle w:val="ListParagraph"/>
        <w:numPr>
          <w:ilvl w:val="0"/>
          <w:numId w:val="8"/>
        </w:numPr>
        <w:suppressAutoHyphens w:val="0"/>
        <w:spacing w:line="276" w:lineRule="auto"/>
        <w:contextualSpacing/>
        <w:rPr>
          <w:rFonts w:ascii="Garamond" w:hAnsi="Garamond"/>
        </w:rPr>
      </w:pPr>
      <w:r w:rsidRPr="008726AF">
        <w:rPr>
          <w:rFonts w:ascii="Garamond" w:hAnsi="Garamond"/>
        </w:rPr>
        <w:t xml:space="preserve">Without the service of a disability advocacy organisation such as Communication Rights Australia, the victim would still be suffering regular physical and emotional violence. </w:t>
      </w:r>
      <w:r w:rsidRPr="008726AF">
        <w:rPr>
          <w:rFonts w:ascii="Garamond" w:hAnsi="Garamond"/>
          <w:i/>
        </w:rPr>
        <w:t>Communication Rights Australia is funded for one full time advocate for the state of Victoria.</w:t>
      </w:r>
    </w:p>
    <w:p w:rsidR="00623843" w:rsidRPr="008726AF" w:rsidRDefault="00623843" w:rsidP="007348F7">
      <w:pPr>
        <w:spacing w:line="276" w:lineRule="auto"/>
        <w:rPr>
          <w:rFonts w:ascii="Garamond" w:hAnsi="Garamond"/>
        </w:rPr>
      </w:pPr>
    </w:p>
    <w:p w:rsidR="00623843" w:rsidRPr="008726AF" w:rsidRDefault="00623843" w:rsidP="007348F7">
      <w:pPr>
        <w:pStyle w:val="ListParagraph"/>
        <w:numPr>
          <w:ilvl w:val="0"/>
          <w:numId w:val="8"/>
        </w:numPr>
        <w:suppressAutoHyphens w:val="0"/>
        <w:spacing w:line="276" w:lineRule="auto"/>
        <w:contextualSpacing/>
        <w:rPr>
          <w:rFonts w:ascii="Garamond" w:hAnsi="Garamond"/>
          <w:i/>
        </w:rPr>
      </w:pPr>
      <w:r w:rsidRPr="008726AF">
        <w:rPr>
          <w:rFonts w:ascii="Garamond" w:hAnsi="Garamond"/>
        </w:rPr>
        <w:t xml:space="preserve">Despite the </w:t>
      </w:r>
      <w:r w:rsidR="00D47EF8" w:rsidRPr="008726AF">
        <w:rPr>
          <w:rFonts w:ascii="Garamond" w:hAnsi="Garamond"/>
        </w:rPr>
        <w:t>Magistrate’s C</w:t>
      </w:r>
      <w:r w:rsidRPr="008726AF">
        <w:rPr>
          <w:rFonts w:ascii="Garamond" w:hAnsi="Garamond"/>
        </w:rPr>
        <w:t xml:space="preserve">ourt’s regular practice of issuing interim intervention orders in domestic violence cases, the magistrate indicated a reluctance to issue an interim intervention order because </w:t>
      </w:r>
      <w:r w:rsidRPr="008726AF">
        <w:rPr>
          <w:rFonts w:ascii="Garamond" w:hAnsi="Garamond"/>
          <w:i/>
        </w:rPr>
        <w:t>it related to a resident residing in a Department-run house.</w:t>
      </w:r>
    </w:p>
    <w:p w:rsidR="00623843" w:rsidRPr="008726AF" w:rsidRDefault="00623843" w:rsidP="007348F7">
      <w:pPr>
        <w:spacing w:line="276" w:lineRule="auto"/>
        <w:rPr>
          <w:rFonts w:ascii="Garamond" w:hAnsi="Garamond"/>
        </w:rPr>
      </w:pPr>
    </w:p>
    <w:p w:rsidR="00623843" w:rsidRPr="008726AF" w:rsidRDefault="00623843" w:rsidP="007348F7">
      <w:pPr>
        <w:pStyle w:val="ListParagraph"/>
        <w:numPr>
          <w:ilvl w:val="0"/>
          <w:numId w:val="10"/>
        </w:numPr>
        <w:suppressAutoHyphens w:val="0"/>
        <w:spacing w:after="200" w:line="276" w:lineRule="auto"/>
        <w:contextualSpacing/>
        <w:rPr>
          <w:rFonts w:ascii="Garamond" w:hAnsi="Garamond"/>
          <w:b/>
        </w:rPr>
      </w:pPr>
      <w:r w:rsidRPr="008726AF">
        <w:rPr>
          <w:rFonts w:ascii="Garamond" w:hAnsi="Garamond"/>
          <w:b/>
        </w:rPr>
        <w:t xml:space="preserve">Areas for reform </w:t>
      </w:r>
      <w:r w:rsidR="005D7130">
        <w:rPr>
          <w:rFonts w:ascii="Garamond" w:hAnsi="Garamond"/>
          <w:b/>
        </w:rPr>
        <w:t>indicated</w:t>
      </w:r>
    </w:p>
    <w:p w:rsidR="00D47EF8" w:rsidRPr="008726AF" w:rsidRDefault="00D47EF8" w:rsidP="007348F7">
      <w:pPr>
        <w:pStyle w:val="ListParagraph"/>
        <w:suppressAutoHyphens w:val="0"/>
        <w:spacing w:after="200" w:line="276" w:lineRule="auto"/>
        <w:ind w:left="1080"/>
        <w:contextualSpacing/>
        <w:rPr>
          <w:rFonts w:ascii="Garamond" w:hAnsi="Garamond"/>
          <w:b/>
        </w:rPr>
      </w:pPr>
    </w:p>
    <w:p w:rsidR="00623843" w:rsidRPr="008726AF" w:rsidRDefault="00623843" w:rsidP="008B7349">
      <w:pPr>
        <w:pStyle w:val="ListParagraph"/>
        <w:numPr>
          <w:ilvl w:val="0"/>
          <w:numId w:val="11"/>
        </w:numPr>
        <w:suppressAutoHyphens w:val="0"/>
        <w:spacing w:after="200" w:line="276" w:lineRule="auto"/>
        <w:ind w:left="714" w:hanging="357"/>
        <w:rPr>
          <w:rFonts w:ascii="Garamond" w:hAnsi="Garamond"/>
        </w:rPr>
      </w:pPr>
      <w:r w:rsidRPr="008726AF">
        <w:rPr>
          <w:rFonts w:ascii="Garamond" w:hAnsi="Garamond"/>
        </w:rPr>
        <w:t xml:space="preserve">The Department of Human Services (and all other equivalent state and federal departments) must ensure </w:t>
      </w:r>
      <w:r w:rsidRPr="008726AF">
        <w:rPr>
          <w:rFonts w:ascii="Garamond" w:hAnsi="Garamond"/>
          <w:i/>
        </w:rPr>
        <w:t>that clie</w:t>
      </w:r>
      <w:r w:rsidR="00D47EF8" w:rsidRPr="008726AF">
        <w:rPr>
          <w:rFonts w:ascii="Garamond" w:hAnsi="Garamond"/>
          <w:i/>
        </w:rPr>
        <w:t xml:space="preserve">nt-to-client violence becomes a mandatory </w:t>
      </w:r>
      <w:r w:rsidRPr="008726AF">
        <w:rPr>
          <w:rFonts w:ascii="Garamond" w:hAnsi="Garamond"/>
          <w:i/>
        </w:rPr>
        <w:t>reportable incident in all cases</w:t>
      </w:r>
      <w:r w:rsidRPr="008726AF">
        <w:rPr>
          <w:rFonts w:ascii="Garamond" w:hAnsi="Garamond"/>
        </w:rPr>
        <w:t>.</w:t>
      </w:r>
    </w:p>
    <w:p w:rsidR="00623843" w:rsidRPr="008726AF" w:rsidRDefault="00623843" w:rsidP="008B7349">
      <w:pPr>
        <w:pStyle w:val="ListParagraph"/>
        <w:numPr>
          <w:ilvl w:val="0"/>
          <w:numId w:val="11"/>
        </w:numPr>
        <w:suppressAutoHyphens w:val="0"/>
        <w:spacing w:after="200" w:line="276" w:lineRule="auto"/>
        <w:ind w:left="714" w:hanging="357"/>
        <w:rPr>
          <w:rFonts w:ascii="Garamond" w:hAnsi="Garamond"/>
        </w:rPr>
      </w:pPr>
      <w:r w:rsidRPr="008726AF">
        <w:rPr>
          <w:rFonts w:ascii="Garamond" w:hAnsi="Garamond"/>
        </w:rPr>
        <w:t>Reported incidents must be responded to by the Department (and funded service provider if applicable)</w:t>
      </w:r>
    </w:p>
    <w:p w:rsidR="00623843" w:rsidRPr="008726AF" w:rsidRDefault="00623843" w:rsidP="008B7349">
      <w:pPr>
        <w:pStyle w:val="ListParagraph"/>
        <w:numPr>
          <w:ilvl w:val="0"/>
          <w:numId w:val="11"/>
        </w:numPr>
        <w:suppressAutoHyphens w:val="0"/>
        <w:spacing w:after="200" w:line="276" w:lineRule="auto"/>
        <w:ind w:left="714" w:hanging="357"/>
        <w:rPr>
          <w:rFonts w:ascii="Garamond" w:hAnsi="Garamond"/>
          <w:i/>
        </w:rPr>
      </w:pPr>
      <w:r w:rsidRPr="008726AF">
        <w:rPr>
          <w:rFonts w:ascii="Garamond" w:hAnsi="Garamond"/>
        </w:rPr>
        <w:t>Case</w:t>
      </w:r>
      <w:r w:rsidR="00EF0E4A" w:rsidRPr="008726AF">
        <w:rPr>
          <w:rFonts w:ascii="Garamond" w:hAnsi="Garamond"/>
        </w:rPr>
        <w:t>-</w:t>
      </w:r>
      <w:r w:rsidRPr="008726AF">
        <w:rPr>
          <w:rFonts w:ascii="Garamond" w:hAnsi="Garamond"/>
        </w:rPr>
        <w:t xml:space="preserve">notes and </w:t>
      </w:r>
      <w:r w:rsidR="00FB4987">
        <w:rPr>
          <w:rFonts w:ascii="Garamond" w:hAnsi="Garamond"/>
        </w:rPr>
        <w:t>i</w:t>
      </w:r>
      <w:r w:rsidR="00D47EF8" w:rsidRPr="008726AF">
        <w:rPr>
          <w:rFonts w:ascii="Garamond" w:hAnsi="Garamond"/>
        </w:rPr>
        <w:t xml:space="preserve">ncident </w:t>
      </w:r>
      <w:r w:rsidRPr="008726AF">
        <w:rPr>
          <w:rFonts w:ascii="Garamond" w:hAnsi="Garamond"/>
        </w:rPr>
        <w:t>reports must be made available to affected client</w:t>
      </w:r>
      <w:r w:rsidR="00D47EF8" w:rsidRPr="008726AF">
        <w:rPr>
          <w:rFonts w:ascii="Garamond" w:hAnsi="Garamond"/>
        </w:rPr>
        <w:t>s, their families and advocates upon request.</w:t>
      </w:r>
      <w:r w:rsidRPr="008726AF">
        <w:rPr>
          <w:rFonts w:ascii="Garamond" w:hAnsi="Garamond"/>
        </w:rPr>
        <w:t xml:space="preserve"> </w:t>
      </w:r>
      <w:r w:rsidR="00D47EF8" w:rsidRPr="008726AF">
        <w:rPr>
          <w:rFonts w:ascii="Garamond" w:hAnsi="Garamond"/>
          <w:i/>
        </w:rPr>
        <w:t>‘</w:t>
      </w:r>
      <w:r w:rsidRPr="008726AF">
        <w:rPr>
          <w:rFonts w:ascii="Garamond" w:hAnsi="Garamond"/>
          <w:i/>
        </w:rPr>
        <w:t>Privacy</w:t>
      </w:r>
      <w:r w:rsidR="00D47EF8" w:rsidRPr="008726AF">
        <w:rPr>
          <w:rFonts w:ascii="Garamond" w:hAnsi="Garamond"/>
          <w:i/>
        </w:rPr>
        <w:t>’</w:t>
      </w:r>
      <w:r w:rsidRPr="008726AF">
        <w:rPr>
          <w:rFonts w:ascii="Garamond" w:hAnsi="Garamond"/>
          <w:i/>
        </w:rPr>
        <w:t xml:space="preserve"> must not be used to block access to information when a client is suspected of being a victim of abuse</w:t>
      </w:r>
    </w:p>
    <w:p w:rsidR="00623843" w:rsidRPr="008726AF" w:rsidRDefault="00623843" w:rsidP="008B7349">
      <w:pPr>
        <w:pStyle w:val="ListParagraph"/>
        <w:numPr>
          <w:ilvl w:val="0"/>
          <w:numId w:val="11"/>
        </w:numPr>
        <w:suppressAutoHyphens w:val="0"/>
        <w:spacing w:after="200" w:line="276" w:lineRule="auto"/>
        <w:ind w:left="714" w:hanging="357"/>
        <w:rPr>
          <w:rFonts w:ascii="Garamond" w:hAnsi="Garamond"/>
        </w:rPr>
      </w:pPr>
      <w:r w:rsidRPr="008726AF">
        <w:rPr>
          <w:rFonts w:ascii="Garamond" w:hAnsi="Garamond"/>
        </w:rPr>
        <w:t>Ongoing client to client violence must result in the relocation of offenders to appropriate alternative accommodation.</w:t>
      </w:r>
    </w:p>
    <w:p w:rsidR="00623843" w:rsidRPr="008726AF" w:rsidRDefault="00623843" w:rsidP="008B7349">
      <w:pPr>
        <w:pStyle w:val="ListParagraph"/>
        <w:numPr>
          <w:ilvl w:val="0"/>
          <w:numId w:val="11"/>
        </w:numPr>
        <w:suppressAutoHyphens w:val="0"/>
        <w:spacing w:after="200" w:line="276" w:lineRule="auto"/>
        <w:ind w:left="714" w:hanging="357"/>
        <w:rPr>
          <w:rFonts w:ascii="Garamond" w:hAnsi="Garamond"/>
        </w:rPr>
      </w:pPr>
      <w:r w:rsidRPr="008726AF">
        <w:rPr>
          <w:rFonts w:ascii="Garamond" w:hAnsi="Garamond"/>
        </w:rPr>
        <w:t>The police must be contacted by Department (and funded service provider if applicable) in cases of physical violence and in cases of ongoing, significant verbal abuse and threats</w:t>
      </w:r>
    </w:p>
    <w:p w:rsidR="00623843" w:rsidRPr="008726AF" w:rsidRDefault="00623843" w:rsidP="008B7349">
      <w:pPr>
        <w:pStyle w:val="ListParagraph"/>
        <w:numPr>
          <w:ilvl w:val="0"/>
          <w:numId w:val="11"/>
        </w:numPr>
        <w:suppressAutoHyphens w:val="0"/>
        <w:spacing w:after="200" w:line="276" w:lineRule="auto"/>
        <w:ind w:left="714" w:hanging="357"/>
        <w:rPr>
          <w:rFonts w:ascii="Garamond" w:hAnsi="Garamond"/>
        </w:rPr>
      </w:pPr>
      <w:r w:rsidRPr="008726AF">
        <w:rPr>
          <w:rFonts w:ascii="Garamond" w:hAnsi="Garamond"/>
        </w:rPr>
        <w:t>Police must investigate reports of abuse in group homes on the same basis as if the alleged offences occurred elsewhere.</w:t>
      </w:r>
    </w:p>
    <w:p w:rsidR="00623843" w:rsidRPr="008726AF" w:rsidRDefault="00623843" w:rsidP="008B7349">
      <w:pPr>
        <w:pStyle w:val="ListParagraph"/>
        <w:numPr>
          <w:ilvl w:val="0"/>
          <w:numId w:val="11"/>
        </w:numPr>
        <w:suppressAutoHyphens w:val="0"/>
        <w:spacing w:after="200" w:line="276" w:lineRule="auto"/>
        <w:ind w:left="714" w:hanging="357"/>
        <w:rPr>
          <w:rFonts w:ascii="Garamond" w:hAnsi="Garamond"/>
        </w:rPr>
      </w:pPr>
      <w:r w:rsidRPr="008726AF">
        <w:rPr>
          <w:rFonts w:ascii="Garamond" w:hAnsi="Garamond"/>
        </w:rPr>
        <w:t>Clients and their families must be provided with information on disability advocacy services</w:t>
      </w:r>
    </w:p>
    <w:p w:rsidR="00623843" w:rsidRPr="008726AF" w:rsidRDefault="00623843" w:rsidP="008B7349">
      <w:pPr>
        <w:pStyle w:val="ListParagraph"/>
        <w:numPr>
          <w:ilvl w:val="0"/>
          <w:numId w:val="11"/>
        </w:numPr>
        <w:suppressAutoHyphens w:val="0"/>
        <w:spacing w:after="200" w:line="276" w:lineRule="auto"/>
        <w:ind w:left="714" w:hanging="357"/>
        <w:rPr>
          <w:rFonts w:ascii="Garamond" w:hAnsi="Garamond"/>
        </w:rPr>
      </w:pPr>
      <w:r w:rsidRPr="008726AF">
        <w:rPr>
          <w:rFonts w:ascii="Garamond" w:hAnsi="Garamond"/>
        </w:rPr>
        <w:t>Disability advocacy must receive funding commensurate with the level of need.</w:t>
      </w:r>
    </w:p>
    <w:p w:rsidR="00623843" w:rsidRPr="008726AF" w:rsidRDefault="00623843" w:rsidP="008B7349">
      <w:pPr>
        <w:pStyle w:val="ListParagraph"/>
        <w:numPr>
          <w:ilvl w:val="0"/>
          <w:numId w:val="11"/>
        </w:numPr>
        <w:suppressAutoHyphens w:val="0"/>
        <w:spacing w:after="200" w:line="276" w:lineRule="auto"/>
        <w:ind w:left="714" w:hanging="357"/>
        <w:rPr>
          <w:rFonts w:ascii="Garamond" w:hAnsi="Garamond"/>
        </w:rPr>
      </w:pPr>
      <w:r w:rsidRPr="008726AF">
        <w:rPr>
          <w:rFonts w:ascii="Garamond" w:hAnsi="Garamond"/>
        </w:rPr>
        <w:t>Clients and their families should be provided with information on legal options available</w:t>
      </w:r>
    </w:p>
    <w:p w:rsidR="00623843" w:rsidRPr="000054DC" w:rsidRDefault="00623843" w:rsidP="000054DC">
      <w:pPr>
        <w:pStyle w:val="ListParagraph"/>
        <w:numPr>
          <w:ilvl w:val="0"/>
          <w:numId w:val="11"/>
        </w:numPr>
        <w:suppressAutoHyphens w:val="0"/>
        <w:spacing w:after="200" w:line="276" w:lineRule="auto"/>
        <w:ind w:left="714" w:hanging="357"/>
        <w:rPr>
          <w:rFonts w:ascii="Garamond" w:hAnsi="Garamond"/>
        </w:rPr>
      </w:pPr>
      <w:r w:rsidRPr="008726AF">
        <w:rPr>
          <w:rFonts w:ascii="Garamond" w:hAnsi="Garamond"/>
        </w:rPr>
        <w:t xml:space="preserve">Courts should be educated in the importance of applying consistent standards to violent behaviour irrespective of whether that </w:t>
      </w:r>
      <w:r w:rsidR="00D47EF8" w:rsidRPr="008726AF">
        <w:rPr>
          <w:rFonts w:ascii="Garamond" w:hAnsi="Garamond"/>
        </w:rPr>
        <w:t xml:space="preserve">behaviour </w:t>
      </w:r>
      <w:r w:rsidRPr="008726AF">
        <w:rPr>
          <w:rFonts w:ascii="Garamond" w:hAnsi="Garamond"/>
        </w:rPr>
        <w:t>occurs in the community, in the family home or in a disability group home or other setting for persons with disabilities</w:t>
      </w:r>
      <w:r w:rsidR="000054DC">
        <w:rPr>
          <w:rFonts w:ascii="Garamond" w:hAnsi="Garamond"/>
        </w:rPr>
        <w:t>.</w:t>
      </w:r>
    </w:p>
    <w:p w:rsidR="00623843" w:rsidRPr="008726AF" w:rsidRDefault="000F4055" w:rsidP="007348F7">
      <w:pPr>
        <w:suppressAutoHyphens w:val="0"/>
        <w:spacing w:after="200" w:line="276" w:lineRule="auto"/>
        <w:contextualSpacing/>
        <w:rPr>
          <w:rFonts w:ascii="Garamond" w:hAnsi="Garamond"/>
          <w:b/>
        </w:rPr>
      </w:pPr>
      <w:r w:rsidRPr="008726AF">
        <w:rPr>
          <w:rFonts w:ascii="Garamond" w:hAnsi="Garamond"/>
          <w:b/>
        </w:rPr>
        <w:t xml:space="preserve">Case 2: </w:t>
      </w:r>
      <w:r w:rsidR="00623843" w:rsidRPr="008726AF">
        <w:rPr>
          <w:rFonts w:ascii="Garamond" w:hAnsi="Garamond"/>
          <w:b/>
        </w:rPr>
        <w:t>Alleged assault in nursing home</w:t>
      </w:r>
    </w:p>
    <w:p w:rsidR="00623843" w:rsidRPr="008726AF" w:rsidRDefault="00623843" w:rsidP="007348F7">
      <w:pPr>
        <w:pStyle w:val="ListParagraph"/>
        <w:spacing w:line="276" w:lineRule="auto"/>
        <w:ind w:left="360"/>
        <w:rPr>
          <w:rFonts w:ascii="Garamond" w:hAnsi="Garamond"/>
          <w:b/>
        </w:rPr>
      </w:pPr>
    </w:p>
    <w:p w:rsidR="00623843" w:rsidRPr="008726AF" w:rsidRDefault="00623843" w:rsidP="007348F7">
      <w:pPr>
        <w:pStyle w:val="ListParagraph"/>
        <w:numPr>
          <w:ilvl w:val="0"/>
          <w:numId w:val="12"/>
        </w:numPr>
        <w:suppressAutoHyphens w:val="0"/>
        <w:spacing w:after="200" w:line="276" w:lineRule="auto"/>
        <w:contextualSpacing/>
        <w:rPr>
          <w:rFonts w:ascii="Garamond" w:hAnsi="Garamond"/>
          <w:b/>
        </w:rPr>
      </w:pPr>
      <w:r w:rsidRPr="008726AF">
        <w:rPr>
          <w:rFonts w:ascii="Garamond" w:hAnsi="Garamond"/>
          <w:b/>
        </w:rPr>
        <w:t>Events</w:t>
      </w:r>
    </w:p>
    <w:p w:rsidR="00623843" w:rsidRPr="008726AF" w:rsidRDefault="00623843" w:rsidP="007348F7">
      <w:pPr>
        <w:spacing w:line="276" w:lineRule="auto"/>
        <w:ind w:left="360"/>
        <w:rPr>
          <w:rFonts w:ascii="Garamond" w:hAnsi="Garamond"/>
        </w:rPr>
      </w:pPr>
      <w:r w:rsidRPr="008726AF">
        <w:rPr>
          <w:rFonts w:ascii="Garamond" w:hAnsi="Garamond"/>
        </w:rPr>
        <w:t>A man with severe cerebral palsy and little speech was living in an aged care facility where he was allegedly physically assaulted by a staff member.</w:t>
      </w:r>
    </w:p>
    <w:p w:rsidR="00374A50" w:rsidRPr="008726AF" w:rsidRDefault="00374A50" w:rsidP="007348F7">
      <w:pPr>
        <w:spacing w:line="276" w:lineRule="auto"/>
        <w:ind w:left="360"/>
        <w:rPr>
          <w:rFonts w:ascii="Garamond" w:hAnsi="Garamond"/>
        </w:rPr>
      </w:pPr>
    </w:p>
    <w:p w:rsidR="00623843" w:rsidRPr="008726AF" w:rsidRDefault="00623843" w:rsidP="007348F7">
      <w:pPr>
        <w:spacing w:line="276" w:lineRule="auto"/>
        <w:ind w:left="360"/>
        <w:rPr>
          <w:rFonts w:ascii="Garamond" w:hAnsi="Garamond"/>
        </w:rPr>
      </w:pPr>
      <w:r w:rsidRPr="008726AF">
        <w:rPr>
          <w:rFonts w:ascii="Garamond" w:hAnsi="Garamond"/>
        </w:rPr>
        <w:t>Despite the man’s family raising the issue with the facility</w:t>
      </w:r>
      <w:r w:rsidR="00374A50" w:rsidRPr="008726AF">
        <w:rPr>
          <w:rFonts w:ascii="Garamond" w:hAnsi="Garamond"/>
        </w:rPr>
        <w:t xml:space="preserve">, </w:t>
      </w:r>
      <w:r w:rsidRPr="008726AF">
        <w:rPr>
          <w:rFonts w:ascii="Garamond" w:hAnsi="Garamond"/>
        </w:rPr>
        <w:t xml:space="preserve">threats, harassment and intimidation continued following the incident. Communication Rights Australia was contacted by one of </w:t>
      </w:r>
      <w:r w:rsidR="00FB4987">
        <w:rPr>
          <w:rFonts w:ascii="Garamond" w:hAnsi="Garamond"/>
        </w:rPr>
        <w:t>the</w:t>
      </w:r>
      <w:r w:rsidRPr="008726AF">
        <w:rPr>
          <w:rFonts w:ascii="Garamond" w:hAnsi="Garamond"/>
        </w:rPr>
        <w:t xml:space="preserve"> family members. The police were contacted and the man was able to give the police an overview of what happened. The police recommended that the man and his advocate proceed to the courts to obtain an Intervention Order, which was done and </w:t>
      </w:r>
      <w:r w:rsidR="00FB4987">
        <w:rPr>
          <w:rFonts w:ascii="Garamond" w:hAnsi="Garamond"/>
        </w:rPr>
        <w:t>the</w:t>
      </w:r>
      <w:r w:rsidRPr="008726AF">
        <w:rPr>
          <w:rFonts w:ascii="Garamond" w:hAnsi="Garamond"/>
        </w:rPr>
        <w:t xml:space="preserve"> immediate safety concerns were addressed. </w:t>
      </w:r>
    </w:p>
    <w:p w:rsidR="00374A50" w:rsidRPr="008726AF" w:rsidRDefault="00374A50" w:rsidP="007348F7">
      <w:pPr>
        <w:spacing w:line="276" w:lineRule="auto"/>
        <w:ind w:left="360"/>
        <w:rPr>
          <w:rFonts w:ascii="Garamond" w:hAnsi="Garamond"/>
        </w:rPr>
      </w:pPr>
    </w:p>
    <w:p w:rsidR="00623843" w:rsidRPr="008726AF" w:rsidRDefault="00623843" w:rsidP="007348F7">
      <w:pPr>
        <w:spacing w:line="276" w:lineRule="auto"/>
        <w:ind w:left="360"/>
        <w:rPr>
          <w:rFonts w:ascii="Garamond" w:hAnsi="Garamond"/>
        </w:rPr>
      </w:pPr>
      <w:r w:rsidRPr="008726AF">
        <w:rPr>
          <w:rFonts w:ascii="Garamond" w:hAnsi="Garamond"/>
        </w:rPr>
        <w:t xml:space="preserve">Unfortunately </w:t>
      </w:r>
      <w:r w:rsidR="00FB4987">
        <w:rPr>
          <w:rFonts w:ascii="Garamond" w:hAnsi="Garamond"/>
        </w:rPr>
        <w:t>the police considered the man unable</w:t>
      </w:r>
      <w:r w:rsidRPr="008726AF">
        <w:rPr>
          <w:rFonts w:ascii="Garamond" w:hAnsi="Garamond"/>
        </w:rPr>
        <w:t xml:space="preserve"> to give </w:t>
      </w:r>
      <w:r w:rsidR="00FB4987">
        <w:rPr>
          <w:rFonts w:ascii="Garamond" w:hAnsi="Garamond"/>
        </w:rPr>
        <w:t>a</w:t>
      </w:r>
      <w:r w:rsidRPr="008726AF">
        <w:rPr>
          <w:rFonts w:ascii="Garamond" w:hAnsi="Garamond"/>
        </w:rPr>
        <w:t xml:space="preserve"> full statement as he did not </w:t>
      </w:r>
      <w:r w:rsidR="00374A50" w:rsidRPr="008726AF">
        <w:rPr>
          <w:rFonts w:ascii="Garamond" w:hAnsi="Garamond"/>
        </w:rPr>
        <w:t xml:space="preserve">yet </w:t>
      </w:r>
      <w:r w:rsidRPr="008726AF">
        <w:rPr>
          <w:rFonts w:ascii="Garamond" w:hAnsi="Garamond"/>
        </w:rPr>
        <w:t>have an electronic communication device and</w:t>
      </w:r>
      <w:r w:rsidR="00374A50" w:rsidRPr="008726AF">
        <w:rPr>
          <w:rFonts w:ascii="Garamond" w:hAnsi="Garamond"/>
        </w:rPr>
        <w:t xml:space="preserve"> instead</w:t>
      </w:r>
      <w:r w:rsidRPr="008726AF">
        <w:rPr>
          <w:rFonts w:ascii="Garamond" w:hAnsi="Garamond"/>
        </w:rPr>
        <w:t xml:space="preserve"> relied on answering ‘yes/no’ questions and an </w:t>
      </w:r>
      <w:r w:rsidR="00C6244A" w:rsidRPr="008726AF">
        <w:rPr>
          <w:rFonts w:ascii="Garamond" w:hAnsi="Garamond"/>
        </w:rPr>
        <w:t>out-dated</w:t>
      </w:r>
      <w:r w:rsidRPr="008726AF">
        <w:rPr>
          <w:rFonts w:ascii="Garamond" w:hAnsi="Garamond"/>
        </w:rPr>
        <w:t xml:space="preserve"> communication book with minimal words and pictures. The police stated that he had to be able to provide a full statement of events without the police asking leading questions, as it would not be accepted in a court of law. No further action was taken regarding the alleged physical assault towards the man.</w:t>
      </w:r>
    </w:p>
    <w:p w:rsidR="00623843" w:rsidRPr="008726AF" w:rsidRDefault="00623843" w:rsidP="007348F7">
      <w:pPr>
        <w:spacing w:line="276" w:lineRule="auto"/>
        <w:ind w:left="360"/>
        <w:rPr>
          <w:rFonts w:ascii="Garamond" w:hAnsi="Garamond"/>
        </w:rPr>
      </w:pPr>
    </w:p>
    <w:p w:rsidR="00623843" w:rsidRPr="008726AF" w:rsidRDefault="00623843" w:rsidP="007348F7">
      <w:pPr>
        <w:spacing w:line="276" w:lineRule="auto"/>
        <w:ind w:left="360"/>
        <w:rPr>
          <w:rFonts w:ascii="Garamond" w:hAnsi="Garamond"/>
          <w:b/>
        </w:rPr>
      </w:pPr>
    </w:p>
    <w:p w:rsidR="00623843" w:rsidRPr="008726AF" w:rsidRDefault="00623843" w:rsidP="007348F7">
      <w:pPr>
        <w:pStyle w:val="ListParagraph"/>
        <w:numPr>
          <w:ilvl w:val="0"/>
          <w:numId w:val="12"/>
        </w:numPr>
        <w:suppressAutoHyphens w:val="0"/>
        <w:spacing w:after="200" w:line="276" w:lineRule="auto"/>
        <w:contextualSpacing/>
        <w:rPr>
          <w:rFonts w:ascii="Garamond" w:hAnsi="Garamond"/>
          <w:b/>
        </w:rPr>
      </w:pPr>
      <w:r w:rsidRPr="008726AF">
        <w:rPr>
          <w:rFonts w:ascii="Garamond" w:hAnsi="Garamond"/>
          <w:b/>
        </w:rPr>
        <w:t>What this case reveals</w:t>
      </w:r>
    </w:p>
    <w:p w:rsidR="00623843" w:rsidRPr="008726AF" w:rsidRDefault="00374A50" w:rsidP="007348F7">
      <w:pPr>
        <w:spacing w:line="276" w:lineRule="auto"/>
        <w:ind w:left="360"/>
        <w:rPr>
          <w:rFonts w:ascii="Garamond" w:hAnsi="Garamond"/>
        </w:rPr>
      </w:pPr>
      <w:r w:rsidRPr="008726AF">
        <w:rPr>
          <w:rFonts w:ascii="Garamond" w:hAnsi="Garamond"/>
        </w:rPr>
        <w:t>Police lack training in</w:t>
      </w:r>
      <w:r w:rsidR="00623843" w:rsidRPr="008726AF">
        <w:rPr>
          <w:rFonts w:ascii="Garamond" w:hAnsi="Garamond"/>
        </w:rPr>
        <w:t xml:space="preserve"> how to work with the marginalised and vulnerable members of our community who have</w:t>
      </w:r>
      <w:r w:rsidRPr="008726AF">
        <w:rPr>
          <w:rFonts w:ascii="Garamond" w:hAnsi="Garamond"/>
        </w:rPr>
        <w:t xml:space="preserve"> little or no speech. They </w:t>
      </w:r>
      <w:r w:rsidR="00925316" w:rsidRPr="008726AF">
        <w:rPr>
          <w:rFonts w:ascii="Garamond" w:hAnsi="Garamond"/>
        </w:rPr>
        <w:t xml:space="preserve">often </w:t>
      </w:r>
      <w:r w:rsidRPr="008726AF">
        <w:rPr>
          <w:rFonts w:ascii="Garamond" w:hAnsi="Garamond"/>
        </w:rPr>
        <w:t>do not</w:t>
      </w:r>
      <w:r w:rsidR="00623843" w:rsidRPr="008726AF">
        <w:rPr>
          <w:rFonts w:ascii="Garamond" w:hAnsi="Garamond"/>
        </w:rPr>
        <w:t xml:space="preserve"> know what to do when a person with communication difficulties wants to make a statement regarding an incident.</w:t>
      </w:r>
    </w:p>
    <w:p w:rsidR="00374A50" w:rsidRPr="008726AF" w:rsidRDefault="00374A50" w:rsidP="007348F7">
      <w:pPr>
        <w:spacing w:line="276" w:lineRule="auto"/>
        <w:ind w:left="360"/>
        <w:rPr>
          <w:rFonts w:ascii="Garamond" w:hAnsi="Garamond"/>
        </w:rPr>
      </w:pPr>
    </w:p>
    <w:p w:rsidR="00623843" w:rsidRPr="008726AF" w:rsidRDefault="00925316" w:rsidP="007348F7">
      <w:pPr>
        <w:spacing w:line="276" w:lineRule="auto"/>
        <w:ind w:left="360"/>
        <w:rPr>
          <w:rFonts w:ascii="Garamond" w:hAnsi="Garamond"/>
        </w:rPr>
      </w:pPr>
      <w:r w:rsidRPr="008726AF">
        <w:rPr>
          <w:rFonts w:ascii="Garamond" w:hAnsi="Garamond"/>
        </w:rPr>
        <w:t>Reasonable</w:t>
      </w:r>
      <w:r w:rsidR="00623843" w:rsidRPr="008726AF">
        <w:rPr>
          <w:rFonts w:ascii="Garamond" w:hAnsi="Garamond"/>
        </w:rPr>
        <w:t xml:space="preserve"> adjustments to the </w:t>
      </w:r>
      <w:r w:rsidR="00FB4987">
        <w:rPr>
          <w:rFonts w:ascii="Garamond" w:hAnsi="Garamond"/>
        </w:rPr>
        <w:t>statement-making process</w:t>
      </w:r>
      <w:r w:rsidR="00374A50" w:rsidRPr="008726AF">
        <w:rPr>
          <w:rFonts w:ascii="Garamond" w:hAnsi="Garamond"/>
        </w:rPr>
        <w:t xml:space="preserve"> </w:t>
      </w:r>
      <w:r w:rsidRPr="008726AF">
        <w:rPr>
          <w:rFonts w:ascii="Garamond" w:hAnsi="Garamond"/>
        </w:rPr>
        <w:t xml:space="preserve">are not offered </w:t>
      </w:r>
      <w:r w:rsidR="00623843" w:rsidRPr="008726AF">
        <w:rPr>
          <w:rFonts w:ascii="Garamond" w:hAnsi="Garamond"/>
        </w:rPr>
        <w:t>to enable people with little or no speech to fully access the justice system. A communication support worker</w:t>
      </w:r>
      <w:r w:rsidR="00374A50" w:rsidRPr="008726AF">
        <w:rPr>
          <w:rFonts w:ascii="Garamond" w:hAnsi="Garamond"/>
        </w:rPr>
        <w:t xml:space="preserve">, speech therapist or </w:t>
      </w:r>
      <w:r w:rsidR="00623843" w:rsidRPr="008726AF">
        <w:rPr>
          <w:rFonts w:ascii="Garamond" w:hAnsi="Garamond"/>
        </w:rPr>
        <w:t>advocate</w:t>
      </w:r>
      <w:r w:rsidR="00374A50" w:rsidRPr="008726AF">
        <w:rPr>
          <w:rFonts w:ascii="Garamond" w:hAnsi="Garamond"/>
        </w:rPr>
        <w:t xml:space="preserve"> are not acknowledged or allowed to support the </w:t>
      </w:r>
      <w:r w:rsidR="00623843" w:rsidRPr="008726AF">
        <w:rPr>
          <w:rFonts w:ascii="Garamond" w:hAnsi="Garamond"/>
        </w:rPr>
        <w:t>person</w:t>
      </w:r>
      <w:r w:rsidR="00374A50" w:rsidRPr="008726AF">
        <w:rPr>
          <w:rFonts w:ascii="Garamond" w:hAnsi="Garamond"/>
        </w:rPr>
        <w:t>’</w:t>
      </w:r>
      <w:r w:rsidR="00623843" w:rsidRPr="008726AF">
        <w:rPr>
          <w:rFonts w:ascii="Garamond" w:hAnsi="Garamond"/>
        </w:rPr>
        <w:t>s communicat</w:t>
      </w:r>
      <w:r w:rsidR="00374A50" w:rsidRPr="008726AF">
        <w:rPr>
          <w:rFonts w:ascii="Garamond" w:hAnsi="Garamond"/>
        </w:rPr>
        <w:t xml:space="preserve">ion to enable them to exercise their </w:t>
      </w:r>
      <w:r w:rsidR="00623843" w:rsidRPr="008726AF">
        <w:rPr>
          <w:rFonts w:ascii="Garamond" w:hAnsi="Garamond"/>
        </w:rPr>
        <w:t>right to freedom of expression. This highlights the</w:t>
      </w:r>
      <w:r w:rsidR="00374A50" w:rsidRPr="008726AF">
        <w:rPr>
          <w:rFonts w:ascii="Garamond" w:hAnsi="Garamond"/>
        </w:rPr>
        <w:t xml:space="preserve"> existence of</w:t>
      </w:r>
      <w:r w:rsidR="00623843" w:rsidRPr="008726AF">
        <w:rPr>
          <w:rFonts w:ascii="Garamond" w:hAnsi="Garamond"/>
        </w:rPr>
        <w:t xml:space="preserve"> discrimination </w:t>
      </w:r>
      <w:r w:rsidR="00374A50" w:rsidRPr="008726AF">
        <w:rPr>
          <w:rFonts w:ascii="Garamond" w:hAnsi="Garamond"/>
        </w:rPr>
        <w:t xml:space="preserve">against those with </w:t>
      </w:r>
      <w:r w:rsidR="00623843" w:rsidRPr="008726AF">
        <w:rPr>
          <w:rFonts w:ascii="Garamond" w:hAnsi="Garamond"/>
        </w:rPr>
        <w:t xml:space="preserve">communication difficulties </w:t>
      </w:r>
      <w:r w:rsidR="00374A50" w:rsidRPr="008726AF">
        <w:rPr>
          <w:rFonts w:ascii="Garamond" w:hAnsi="Garamond"/>
        </w:rPr>
        <w:t>who seek</w:t>
      </w:r>
      <w:r w:rsidR="00623843" w:rsidRPr="008726AF">
        <w:rPr>
          <w:rFonts w:ascii="Garamond" w:hAnsi="Garamond"/>
        </w:rPr>
        <w:t xml:space="preserve"> equal access to justice.</w:t>
      </w:r>
    </w:p>
    <w:p w:rsidR="00623843" w:rsidRPr="008726AF" w:rsidRDefault="00623843" w:rsidP="007348F7">
      <w:pPr>
        <w:spacing w:line="276" w:lineRule="auto"/>
        <w:ind w:left="360"/>
        <w:rPr>
          <w:rFonts w:ascii="Garamond" w:hAnsi="Garamond"/>
        </w:rPr>
      </w:pPr>
    </w:p>
    <w:p w:rsidR="00925316" w:rsidRPr="008726AF" w:rsidRDefault="00623843" w:rsidP="007348F7">
      <w:pPr>
        <w:spacing w:line="276" w:lineRule="auto"/>
        <w:ind w:left="360"/>
        <w:rPr>
          <w:rFonts w:ascii="Garamond" w:hAnsi="Garamond"/>
        </w:rPr>
      </w:pPr>
      <w:r w:rsidRPr="008726AF">
        <w:rPr>
          <w:rFonts w:ascii="Garamond" w:hAnsi="Garamond"/>
        </w:rPr>
        <w:t>People with communication difficulties rely on independent advocacy to ensure that t</w:t>
      </w:r>
      <w:r w:rsidR="00374A50" w:rsidRPr="008726AF">
        <w:rPr>
          <w:rFonts w:ascii="Garamond" w:hAnsi="Garamond"/>
        </w:rPr>
        <w:t>hey have access to communication in their interactions</w:t>
      </w:r>
      <w:r w:rsidRPr="008726AF">
        <w:rPr>
          <w:rFonts w:ascii="Garamond" w:hAnsi="Garamond"/>
        </w:rPr>
        <w:t xml:space="preserve"> with the police. </w:t>
      </w:r>
    </w:p>
    <w:p w:rsidR="00925316" w:rsidRPr="008726AF" w:rsidRDefault="00925316" w:rsidP="007348F7">
      <w:pPr>
        <w:spacing w:line="276" w:lineRule="auto"/>
        <w:ind w:left="360"/>
        <w:rPr>
          <w:rFonts w:ascii="Garamond" w:hAnsi="Garamond"/>
        </w:rPr>
      </w:pPr>
    </w:p>
    <w:p w:rsidR="00623843" w:rsidRPr="008726AF" w:rsidRDefault="00623843" w:rsidP="007348F7">
      <w:pPr>
        <w:spacing w:line="276" w:lineRule="auto"/>
        <w:ind w:left="360"/>
        <w:rPr>
          <w:rFonts w:ascii="Garamond" w:hAnsi="Garamond"/>
          <w:b/>
        </w:rPr>
      </w:pPr>
      <w:r w:rsidRPr="008726AF">
        <w:rPr>
          <w:rFonts w:ascii="Garamond" w:hAnsi="Garamond"/>
        </w:rPr>
        <w:t>Communication support workers are relied upon to work with the individual to relay what they are saying to the police</w:t>
      </w:r>
      <w:r w:rsidR="00925316" w:rsidRPr="008726AF">
        <w:rPr>
          <w:rFonts w:ascii="Garamond" w:hAnsi="Garamond"/>
        </w:rPr>
        <w:t>, lawyers and courts.</w:t>
      </w:r>
    </w:p>
    <w:p w:rsidR="00007880" w:rsidRDefault="00007880">
      <w:pPr>
        <w:suppressAutoHyphens w:val="0"/>
        <w:rPr>
          <w:rFonts w:ascii="Garamond" w:hAnsi="Garamond"/>
          <w:b/>
        </w:rPr>
      </w:pPr>
      <w:r>
        <w:rPr>
          <w:rFonts w:ascii="Garamond" w:hAnsi="Garamond"/>
          <w:b/>
        </w:rPr>
        <w:br w:type="page"/>
      </w:r>
    </w:p>
    <w:p w:rsidR="00623843" w:rsidRPr="008726AF" w:rsidRDefault="00623843" w:rsidP="007348F7">
      <w:pPr>
        <w:pStyle w:val="ListParagraph"/>
        <w:spacing w:line="276" w:lineRule="auto"/>
        <w:ind w:left="1080"/>
        <w:rPr>
          <w:rFonts w:ascii="Garamond" w:hAnsi="Garamond"/>
          <w:b/>
        </w:rPr>
      </w:pPr>
    </w:p>
    <w:p w:rsidR="00623843" w:rsidRDefault="00623843" w:rsidP="007348F7">
      <w:pPr>
        <w:pStyle w:val="ListParagraph"/>
        <w:numPr>
          <w:ilvl w:val="0"/>
          <w:numId w:val="12"/>
        </w:numPr>
        <w:suppressAutoHyphens w:val="0"/>
        <w:spacing w:after="200" w:line="276" w:lineRule="auto"/>
        <w:contextualSpacing/>
        <w:rPr>
          <w:rFonts w:ascii="Garamond" w:hAnsi="Garamond"/>
          <w:b/>
        </w:rPr>
      </w:pPr>
      <w:r w:rsidRPr="008726AF">
        <w:rPr>
          <w:rFonts w:ascii="Garamond" w:hAnsi="Garamond"/>
          <w:b/>
        </w:rPr>
        <w:t xml:space="preserve">Areas for reform </w:t>
      </w:r>
      <w:r w:rsidR="005D7130">
        <w:rPr>
          <w:rFonts w:ascii="Garamond" w:hAnsi="Garamond"/>
          <w:b/>
        </w:rPr>
        <w:t>indicated</w:t>
      </w:r>
    </w:p>
    <w:p w:rsidR="008726AF" w:rsidRPr="008726AF" w:rsidRDefault="008726AF" w:rsidP="007348F7">
      <w:pPr>
        <w:pStyle w:val="ListParagraph"/>
        <w:suppressAutoHyphens w:val="0"/>
        <w:spacing w:after="200" w:line="276" w:lineRule="auto"/>
        <w:ind w:left="1080"/>
        <w:contextualSpacing/>
        <w:rPr>
          <w:rFonts w:ascii="Garamond" w:hAnsi="Garamond"/>
          <w:b/>
        </w:rPr>
      </w:pPr>
    </w:p>
    <w:p w:rsidR="00623843" w:rsidRPr="008726AF" w:rsidRDefault="00623843" w:rsidP="008B7349">
      <w:pPr>
        <w:pStyle w:val="ListParagraph"/>
        <w:numPr>
          <w:ilvl w:val="0"/>
          <w:numId w:val="13"/>
        </w:numPr>
        <w:suppressAutoHyphens w:val="0"/>
        <w:spacing w:after="200" w:line="276" w:lineRule="auto"/>
        <w:ind w:left="1077"/>
        <w:rPr>
          <w:rFonts w:ascii="Garamond" w:hAnsi="Garamond"/>
        </w:rPr>
      </w:pPr>
      <w:r w:rsidRPr="008726AF">
        <w:rPr>
          <w:rFonts w:ascii="Garamond" w:hAnsi="Garamond"/>
        </w:rPr>
        <w:t>Greater adjustments need to be made for people with little or no speech when reporting and making statements about abuse and assault to the police.</w:t>
      </w:r>
    </w:p>
    <w:p w:rsidR="00623843" w:rsidRPr="008726AF" w:rsidRDefault="00623843" w:rsidP="008B7349">
      <w:pPr>
        <w:pStyle w:val="ListParagraph"/>
        <w:numPr>
          <w:ilvl w:val="0"/>
          <w:numId w:val="13"/>
        </w:numPr>
        <w:suppressAutoHyphens w:val="0"/>
        <w:spacing w:after="200" w:line="276" w:lineRule="auto"/>
        <w:ind w:left="1077"/>
        <w:rPr>
          <w:rFonts w:ascii="Garamond" w:hAnsi="Garamond"/>
        </w:rPr>
      </w:pPr>
      <w:r w:rsidRPr="008726AF">
        <w:rPr>
          <w:rFonts w:ascii="Garamond" w:hAnsi="Garamond"/>
        </w:rPr>
        <w:t xml:space="preserve">Police stations </w:t>
      </w:r>
      <w:r w:rsidR="00925316" w:rsidRPr="008726AF">
        <w:rPr>
          <w:rFonts w:ascii="Garamond" w:hAnsi="Garamond"/>
        </w:rPr>
        <w:t xml:space="preserve">need </w:t>
      </w:r>
      <w:r w:rsidRPr="008726AF">
        <w:rPr>
          <w:rFonts w:ascii="Garamond" w:hAnsi="Garamond"/>
        </w:rPr>
        <w:t>to have generic communication boards to enable people with communication difficulties to communicate independently with the police.</w:t>
      </w:r>
    </w:p>
    <w:p w:rsidR="00623843" w:rsidRDefault="00623843" w:rsidP="008B7349">
      <w:pPr>
        <w:pStyle w:val="ListParagraph"/>
        <w:numPr>
          <w:ilvl w:val="0"/>
          <w:numId w:val="13"/>
        </w:numPr>
        <w:suppressAutoHyphens w:val="0"/>
        <w:spacing w:after="200" w:line="276" w:lineRule="auto"/>
        <w:ind w:left="1077"/>
        <w:rPr>
          <w:rFonts w:ascii="Garamond" w:hAnsi="Garamond"/>
        </w:rPr>
      </w:pPr>
      <w:r w:rsidRPr="008726AF">
        <w:rPr>
          <w:rFonts w:ascii="Garamond" w:hAnsi="Garamond"/>
        </w:rPr>
        <w:t>Training about communicating with people with little or no speech and taking their statements must be conducted at each police station and the academy.</w:t>
      </w:r>
    </w:p>
    <w:p w:rsidR="009B1FBA" w:rsidRPr="008726AF" w:rsidRDefault="009B1FBA" w:rsidP="008B7349">
      <w:pPr>
        <w:pStyle w:val="ListParagraph"/>
        <w:numPr>
          <w:ilvl w:val="0"/>
          <w:numId w:val="13"/>
        </w:numPr>
        <w:suppressAutoHyphens w:val="0"/>
        <w:spacing w:after="200" w:line="276" w:lineRule="auto"/>
        <w:ind w:left="1077"/>
        <w:rPr>
          <w:rFonts w:ascii="Garamond" w:hAnsi="Garamond"/>
        </w:rPr>
      </w:pPr>
      <w:r>
        <w:rPr>
          <w:rFonts w:ascii="Garamond" w:hAnsi="Garamond"/>
        </w:rPr>
        <w:t>Greater adjustments need to be made for people with little or no speech for victims of crime throughout the justice system.</w:t>
      </w:r>
    </w:p>
    <w:p w:rsidR="00623843" w:rsidRPr="008726AF" w:rsidRDefault="00623843" w:rsidP="007348F7">
      <w:pPr>
        <w:spacing w:line="276" w:lineRule="auto"/>
        <w:ind w:left="360"/>
        <w:rPr>
          <w:rFonts w:ascii="Garamond" w:hAnsi="Garamond"/>
          <w:b/>
        </w:rPr>
      </w:pPr>
    </w:p>
    <w:p w:rsidR="00623843" w:rsidRPr="008726AF" w:rsidRDefault="0035089E" w:rsidP="007348F7">
      <w:pPr>
        <w:spacing w:line="276" w:lineRule="auto"/>
        <w:rPr>
          <w:rFonts w:ascii="Garamond" w:hAnsi="Garamond"/>
          <w:b/>
        </w:rPr>
      </w:pPr>
      <w:r w:rsidRPr="008726AF">
        <w:rPr>
          <w:rFonts w:ascii="Garamond" w:hAnsi="Garamond"/>
          <w:b/>
        </w:rPr>
        <w:t xml:space="preserve">Case  3: </w:t>
      </w:r>
      <w:r w:rsidR="00623843" w:rsidRPr="008726AF">
        <w:rPr>
          <w:rFonts w:ascii="Garamond" w:hAnsi="Garamond"/>
          <w:b/>
        </w:rPr>
        <w:t>Alleged sexual assault by staff member</w:t>
      </w:r>
    </w:p>
    <w:p w:rsidR="0035089E" w:rsidRPr="008726AF" w:rsidRDefault="0035089E" w:rsidP="007348F7">
      <w:pPr>
        <w:spacing w:line="276" w:lineRule="auto"/>
        <w:rPr>
          <w:rFonts w:ascii="Garamond" w:hAnsi="Garamond"/>
          <w:b/>
        </w:rPr>
      </w:pPr>
    </w:p>
    <w:p w:rsidR="00623843" w:rsidRPr="008726AF" w:rsidRDefault="00623843" w:rsidP="007348F7">
      <w:pPr>
        <w:pStyle w:val="ListParagraph"/>
        <w:numPr>
          <w:ilvl w:val="0"/>
          <w:numId w:val="18"/>
        </w:numPr>
        <w:spacing w:line="276" w:lineRule="auto"/>
        <w:rPr>
          <w:rFonts w:ascii="Garamond" w:hAnsi="Garamond"/>
          <w:b/>
        </w:rPr>
      </w:pPr>
      <w:r w:rsidRPr="008726AF">
        <w:rPr>
          <w:rFonts w:ascii="Garamond" w:hAnsi="Garamond"/>
          <w:b/>
        </w:rPr>
        <w:t>Events</w:t>
      </w:r>
    </w:p>
    <w:p w:rsidR="0035089E" w:rsidRPr="008726AF" w:rsidRDefault="0035089E" w:rsidP="007348F7">
      <w:pPr>
        <w:pStyle w:val="ListParagraph"/>
        <w:spacing w:line="276" w:lineRule="auto"/>
        <w:ind w:left="1080"/>
        <w:rPr>
          <w:rFonts w:ascii="Garamond" w:hAnsi="Garamond"/>
          <w:b/>
        </w:rPr>
      </w:pPr>
    </w:p>
    <w:p w:rsidR="00925316" w:rsidRPr="008726AF" w:rsidRDefault="00623843" w:rsidP="007348F7">
      <w:pPr>
        <w:spacing w:line="276" w:lineRule="auto"/>
        <w:ind w:left="360"/>
        <w:rPr>
          <w:rFonts w:ascii="Garamond" w:hAnsi="Garamond"/>
        </w:rPr>
      </w:pPr>
      <w:r w:rsidRPr="008726AF">
        <w:rPr>
          <w:rFonts w:ascii="Garamond" w:hAnsi="Garamond"/>
        </w:rPr>
        <w:t>A man living in shared supported accommodation who has severe cerebral palsy was allegedly sexually assaulted by one of the staff who worked in his unit.</w:t>
      </w:r>
    </w:p>
    <w:p w:rsidR="00925316" w:rsidRPr="008726AF" w:rsidRDefault="00925316" w:rsidP="007348F7">
      <w:pPr>
        <w:spacing w:line="276" w:lineRule="auto"/>
        <w:ind w:left="360"/>
        <w:rPr>
          <w:rFonts w:ascii="Garamond" w:hAnsi="Garamond"/>
        </w:rPr>
      </w:pPr>
    </w:p>
    <w:p w:rsidR="00623843" w:rsidRPr="008726AF" w:rsidRDefault="00623843" w:rsidP="007348F7">
      <w:pPr>
        <w:spacing w:line="276" w:lineRule="auto"/>
        <w:ind w:left="360"/>
        <w:rPr>
          <w:rFonts w:ascii="Garamond" w:hAnsi="Garamond"/>
        </w:rPr>
      </w:pPr>
      <w:r w:rsidRPr="008726AF">
        <w:rPr>
          <w:rFonts w:ascii="Garamond" w:hAnsi="Garamond"/>
        </w:rPr>
        <w:t xml:space="preserve">Upon the house </w:t>
      </w:r>
      <w:r w:rsidR="00925316" w:rsidRPr="008726AF">
        <w:rPr>
          <w:rFonts w:ascii="Garamond" w:hAnsi="Garamond"/>
        </w:rPr>
        <w:t xml:space="preserve">management </w:t>
      </w:r>
      <w:r w:rsidRPr="008726AF">
        <w:rPr>
          <w:rFonts w:ascii="Garamond" w:hAnsi="Garamond"/>
        </w:rPr>
        <w:t>reporting this to the police, the investigating officer visited the unit and said that the police could not take a statement from the individual as he did not have a clear enough method of communicating and describing exactly what happened. The police said that until he had a clearer method of communicating what had happened they could not do anything, and left. The police did not request that the man be taken to hospital, be examined or that counsel</w:t>
      </w:r>
      <w:r w:rsidR="0035089E" w:rsidRPr="008726AF">
        <w:rPr>
          <w:rFonts w:ascii="Garamond" w:hAnsi="Garamond"/>
        </w:rPr>
        <w:t>l</w:t>
      </w:r>
      <w:r w:rsidRPr="008726AF">
        <w:rPr>
          <w:rFonts w:ascii="Garamond" w:hAnsi="Garamond"/>
        </w:rPr>
        <w:t>ing be provided.</w:t>
      </w:r>
    </w:p>
    <w:p w:rsidR="0035089E" w:rsidRPr="008726AF" w:rsidRDefault="0035089E" w:rsidP="007348F7">
      <w:pPr>
        <w:spacing w:line="276" w:lineRule="auto"/>
        <w:rPr>
          <w:rFonts w:ascii="Garamond" w:hAnsi="Garamond"/>
        </w:rPr>
      </w:pPr>
    </w:p>
    <w:p w:rsidR="00623843" w:rsidRPr="008726AF" w:rsidRDefault="00623843" w:rsidP="007348F7">
      <w:pPr>
        <w:pStyle w:val="ListParagraph"/>
        <w:numPr>
          <w:ilvl w:val="0"/>
          <w:numId w:val="18"/>
        </w:numPr>
        <w:spacing w:line="276" w:lineRule="auto"/>
        <w:rPr>
          <w:rFonts w:ascii="Garamond" w:hAnsi="Garamond"/>
          <w:b/>
        </w:rPr>
      </w:pPr>
      <w:r w:rsidRPr="008726AF">
        <w:rPr>
          <w:rFonts w:ascii="Garamond" w:hAnsi="Garamond"/>
          <w:b/>
        </w:rPr>
        <w:t>What this case reveals</w:t>
      </w:r>
    </w:p>
    <w:p w:rsidR="0035089E" w:rsidRPr="008726AF" w:rsidRDefault="0035089E" w:rsidP="007348F7">
      <w:pPr>
        <w:pStyle w:val="ListParagraph"/>
        <w:spacing w:line="276" w:lineRule="auto"/>
        <w:ind w:left="1080"/>
        <w:rPr>
          <w:rFonts w:ascii="Garamond" w:hAnsi="Garamond"/>
          <w:b/>
        </w:rPr>
      </w:pPr>
    </w:p>
    <w:p w:rsidR="00623843" w:rsidRPr="008726AF" w:rsidRDefault="00623843" w:rsidP="007348F7">
      <w:pPr>
        <w:spacing w:line="276" w:lineRule="auto"/>
        <w:ind w:left="360"/>
        <w:rPr>
          <w:rFonts w:ascii="Garamond" w:hAnsi="Garamond"/>
        </w:rPr>
      </w:pPr>
      <w:r w:rsidRPr="008726AF">
        <w:rPr>
          <w:rFonts w:ascii="Garamond" w:hAnsi="Garamond"/>
        </w:rPr>
        <w:t>Some police do not take allegations of sexual assault against those with a disability as seriously as they may do in other cases. Police did not even try to obtain evidence regarding the assault for any further investigations or future proceedings. The individual had no access to justice.</w:t>
      </w:r>
    </w:p>
    <w:p w:rsidR="0035089E" w:rsidRPr="008726AF" w:rsidRDefault="0035089E" w:rsidP="007348F7">
      <w:pPr>
        <w:spacing w:line="276" w:lineRule="auto"/>
        <w:ind w:left="360"/>
        <w:rPr>
          <w:rFonts w:ascii="Garamond" w:hAnsi="Garamond"/>
        </w:rPr>
      </w:pPr>
    </w:p>
    <w:p w:rsidR="00623843" w:rsidRPr="008726AF" w:rsidRDefault="00623843" w:rsidP="007348F7">
      <w:pPr>
        <w:spacing w:line="276" w:lineRule="auto"/>
        <w:ind w:left="360"/>
        <w:rPr>
          <w:rFonts w:ascii="Garamond" w:hAnsi="Garamond"/>
        </w:rPr>
      </w:pPr>
      <w:r w:rsidRPr="008726AF">
        <w:rPr>
          <w:rFonts w:ascii="Garamond" w:hAnsi="Garamond"/>
        </w:rPr>
        <w:t>Without forth</w:t>
      </w:r>
      <w:r w:rsidR="00925316" w:rsidRPr="008726AF">
        <w:rPr>
          <w:rFonts w:ascii="Garamond" w:hAnsi="Garamond"/>
        </w:rPr>
        <w:t xml:space="preserve">right disability advocacy, </w:t>
      </w:r>
      <w:r w:rsidR="00FB4987">
        <w:rPr>
          <w:rFonts w:ascii="Garamond" w:hAnsi="Garamond"/>
        </w:rPr>
        <w:t>police can</w:t>
      </w:r>
      <w:r w:rsidRPr="008726AF">
        <w:rPr>
          <w:rFonts w:ascii="Garamond" w:hAnsi="Garamond"/>
        </w:rPr>
        <w:t xml:space="preserve"> dismiss the severity of crimes committed and fail to serve and protect some of the most vulnerable and marginalised members of the community – those with little or no speech.</w:t>
      </w:r>
    </w:p>
    <w:p w:rsidR="0035089E" w:rsidRPr="008726AF" w:rsidRDefault="0035089E" w:rsidP="007348F7">
      <w:pPr>
        <w:spacing w:line="276" w:lineRule="auto"/>
        <w:rPr>
          <w:rFonts w:ascii="Garamond" w:hAnsi="Garamond"/>
        </w:rPr>
      </w:pPr>
    </w:p>
    <w:p w:rsidR="0035089E" w:rsidRPr="008726AF" w:rsidRDefault="0035089E" w:rsidP="007348F7">
      <w:pPr>
        <w:pStyle w:val="ListParagraph"/>
        <w:numPr>
          <w:ilvl w:val="0"/>
          <w:numId w:val="18"/>
        </w:numPr>
        <w:spacing w:line="276" w:lineRule="auto"/>
        <w:rPr>
          <w:rFonts w:ascii="Garamond" w:hAnsi="Garamond"/>
          <w:b/>
        </w:rPr>
      </w:pPr>
      <w:r w:rsidRPr="008726AF">
        <w:rPr>
          <w:rFonts w:ascii="Garamond" w:hAnsi="Garamond"/>
          <w:b/>
        </w:rPr>
        <w:t xml:space="preserve">Areas for reform </w:t>
      </w:r>
      <w:r w:rsidR="005D7130">
        <w:rPr>
          <w:rFonts w:ascii="Garamond" w:hAnsi="Garamond"/>
          <w:b/>
        </w:rPr>
        <w:t>indicated</w:t>
      </w:r>
    </w:p>
    <w:p w:rsidR="0035089E" w:rsidRPr="008726AF" w:rsidRDefault="0035089E" w:rsidP="007348F7">
      <w:pPr>
        <w:pStyle w:val="ListParagraph"/>
        <w:spacing w:line="276" w:lineRule="auto"/>
        <w:ind w:left="1080"/>
        <w:rPr>
          <w:rFonts w:ascii="Garamond" w:hAnsi="Garamond"/>
          <w:b/>
        </w:rPr>
      </w:pPr>
    </w:p>
    <w:p w:rsidR="00623843" w:rsidRPr="008726AF" w:rsidRDefault="00623843" w:rsidP="008B7349">
      <w:pPr>
        <w:pStyle w:val="ListParagraph"/>
        <w:numPr>
          <w:ilvl w:val="0"/>
          <w:numId w:val="14"/>
        </w:numPr>
        <w:suppressAutoHyphens w:val="0"/>
        <w:spacing w:after="200" w:line="276" w:lineRule="auto"/>
        <w:ind w:left="714" w:hanging="357"/>
        <w:rPr>
          <w:rFonts w:ascii="Garamond" w:hAnsi="Garamond"/>
        </w:rPr>
      </w:pPr>
      <w:r w:rsidRPr="008726AF">
        <w:rPr>
          <w:rFonts w:ascii="Garamond" w:hAnsi="Garamond"/>
        </w:rPr>
        <w:t xml:space="preserve">Each report made to the police must be fully explored and </w:t>
      </w:r>
      <w:r w:rsidR="00925316" w:rsidRPr="008726AF">
        <w:rPr>
          <w:rFonts w:ascii="Garamond" w:hAnsi="Garamond"/>
        </w:rPr>
        <w:t xml:space="preserve">referral </w:t>
      </w:r>
      <w:r w:rsidR="009B1FBA" w:rsidRPr="008726AF">
        <w:rPr>
          <w:rFonts w:ascii="Garamond" w:hAnsi="Garamond"/>
        </w:rPr>
        <w:t>information needs</w:t>
      </w:r>
      <w:r w:rsidR="00925316" w:rsidRPr="008726AF">
        <w:rPr>
          <w:rFonts w:ascii="Garamond" w:hAnsi="Garamond"/>
        </w:rPr>
        <w:t xml:space="preserve"> </w:t>
      </w:r>
      <w:r w:rsidRPr="008726AF">
        <w:rPr>
          <w:rFonts w:ascii="Garamond" w:hAnsi="Garamond"/>
        </w:rPr>
        <w:t>to be provided to the victims of crime without discrimination.</w:t>
      </w:r>
    </w:p>
    <w:p w:rsidR="00623843" w:rsidRPr="008726AF" w:rsidRDefault="00623843" w:rsidP="008B7349">
      <w:pPr>
        <w:pStyle w:val="ListParagraph"/>
        <w:numPr>
          <w:ilvl w:val="0"/>
          <w:numId w:val="14"/>
        </w:numPr>
        <w:suppressAutoHyphens w:val="0"/>
        <w:spacing w:after="200" w:line="276" w:lineRule="auto"/>
        <w:ind w:left="714" w:hanging="357"/>
        <w:rPr>
          <w:rFonts w:ascii="Garamond" w:hAnsi="Garamond"/>
        </w:rPr>
      </w:pPr>
      <w:r w:rsidRPr="008726AF">
        <w:rPr>
          <w:rFonts w:ascii="Garamond" w:hAnsi="Garamond"/>
        </w:rPr>
        <w:t>In cases where an individual wishes to make a report and police are unsatisfied with thei</w:t>
      </w:r>
      <w:r w:rsidR="00925316" w:rsidRPr="008726AF">
        <w:rPr>
          <w:rFonts w:ascii="Garamond" w:hAnsi="Garamond"/>
        </w:rPr>
        <w:t xml:space="preserve">r communication method, police </w:t>
      </w:r>
      <w:r w:rsidRPr="008726AF">
        <w:rPr>
          <w:rFonts w:ascii="Garamond" w:hAnsi="Garamond"/>
        </w:rPr>
        <w:t xml:space="preserve">must engage the service of speech therapists, </w:t>
      </w:r>
      <w:r w:rsidRPr="008726AF">
        <w:rPr>
          <w:rFonts w:ascii="Garamond" w:hAnsi="Garamond"/>
        </w:rPr>
        <w:lastRenderedPageBreak/>
        <w:t>communication specialists or communication support workers to ensure a statement can be made</w:t>
      </w:r>
      <w:r w:rsidR="00925316" w:rsidRPr="008726AF">
        <w:rPr>
          <w:rFonts w:ascii="Garamond" w:hAnsi="Garamond"/>
        </w:rPr>
        <w:t>.</w:t>
      </w:r>
    </w:p>
    <w:p w:rsidR="00925316" w:rsidRPr="008726AF" w:rsidRDefault="00925316" w:rsidP="008B7349">
      <w:pPr>
        <w:pStyle w:val="ListParagraph"/>
        <w:numPr>
          <w:ilvl w:val="0"/>
          <w:numId w:val="14"/>
        </w:numPr>
        <w:suppressAutoHyphens w:val="0"/>
        <w:spacing w:after="200" w:line="276" w:lineRule="auto"/>
        <w:ind w:left="714" w:hanging="357"/>
        <w:rPr>
          <w:rFonts w:ascii="Garamond" w:hAnsi="Garamond"/>
        </w:rPr>
      </w:pPr>
      <w:r w:rsidRPr="008726AF">
        <w:rPr>
          <w:rFonts w:ascii="Garamond" w:hAnsi="Garamond"/>
        </w:rPr>
        <w:t xml:space="preserve">An independent communication support worker booking service needs to be established for the above to </w:t>
      </w:r>
      <w:r w:rsidR="009B1FBA">
        <w:rPr>
          <w:rFonts w:ascii="Garamond" w:hAnsi="Garamond"/>
        </w:rPr>
        <w:t>occur and for use throughout the justice system.</w:t>
      </w:r>
    </w:p>
    <w:p w:rsidR="00623843" w:rsidRPr="008726AF" w:rsidRDefault="00623843" w:rsidP="007348F7">
      <w:pPr>
        <w:spacing w:line="276" w:lineRule="auto"/>
        <w:rPr>
          <w:rFonts w:ascii="Garamond" w:hAnsi="Garamond"/>
        </w:rPr>
      </w:pPr>
    </w:p>
    <w:p w:rsidR="00623843" w:rsidRPr="008726AF" w:rsidRDefault="007348F7" w:rsidP="007348F7">
      <w:pPr>
        <w:pStyle w:val="ListParagraph"/>
        <w:numPr>
          <w:ilvl w:val="0"/>
          <w:numId w:val="14"/>
        </w:numPr>
        <w:spacing w:line="276" w:lineRule="auto"/>
        <w:rPr>
          <w:rFonts w:ascii="Garamond" w:hAnsi="Garamond"/>
          <w:b/>
        </w:rPr>
      </w:pPr>
      <w:r>
        <w:rPr>
          <w:rFonts w:ascii="Garamond" w:hAnsi="Garamond"/>
          <w:b/>
        </w:rPr>
        <w:t xml:space="preserve">Case 4: </w:t>
      </w:r>
      <w:r w:rsidR="00623843" w:rsidRPr="008726AF">
        <w:rPr>
          <w:rFonts w:ascii="Garamond" w:hAnsi="Garamond"/>
          <w:b/>
        </w:rPr>
        <w:t>Alleged sexual assault</w:t>
      </w:r>
      <w:r w:rsidR="00D47EF8" w:rsidRPr="008726AF">
        <w:rPr>
          <w:rFonts w:ascii="Garamond" w:hAnsi="Garamond"/>
          <w:b/>
        </w:rPr>
        <w:t xml:space="preserve"> </w:t>
      </w:r>
      <w:r>
        <w:rPr>
          <w:rFonts w:ascii="Garamond" w:hAnsi="Garamond"/>
          <w:b/>
        </w:rPr>
        <w:t>– Full Trial</w:t>
      </w:r>
    </w:p>
    <w:p w:rsidR="00D47EF8" w:rsidRPr="008726AF" w:rsidRDefault="00D47EF8" w:rsidP="007348F7">
      <w:pPr>
        <w:pStyle w:val="ListParagraph"/>
        <w:spacing w:line="276" w:lineRule="auto"/>
        <w:rPr>
          <w:rFonts w:ascii="Garamond" w:hAnsi="Garamond"/>
          <w:b/>
        </w:rPr>
      </w:pPr>
    </w:p>
    <w:p w:rsidR="00D47EF8" w:rsidRPr="008726AF" w:rsidRDefault="00D47EF8" w:rsidP="007348F7">
      <w:pPr>
        <w:pStyle w:val="ListParagraph"/>
        <w:numPr>
          <w:ilvl w:val="0"/>
          <w:numId w:val="16"/>
        </w:numPr>
        <w:spacing w:line="276" w:lineRule="auto"/>
        <w:rPr>
          <w:rFonts w:ascii="Garamond" w:hAnsi="Garamond"/>
          <w:b/>
        </w:rPr>
      </w:pPr>
      <w:r w:rsidRPr="008726AF">
        <w:rPr>
          <w:rFonts w:ascii="Garamond" w:hAnsi="Garamond"/>
          <w:b/>
        </w:rPr>
        <w:t>Events</w:t>
      </w:r>
    </w:p>
    <w:p w:rsidR="00D47EF8" w:rsidRPr="008726AF" w:rsidRDefault="00D47EF8" w:rsidP="007348F7">
      <w:pPr>
        <w:spacing w:line="276" w:lineRule="auto"/>
        <w:ind w:left="720"/>
        <w:rPr>
          <w:rFonts w:ascii="Garamond" w:hAnsi="Garamond"/>
          <w:b/>
        </w:rPr>
      </w:pPr>
    </w:p>
    <w:p w:rsidR="00D47EF8" w:rsidRPr="008726AF" w:rsidRDefault="00D47EF8" w:rsidP="007348F7">
      <w:pPr>
        <w:spacing w:line="276" w:lineRule="auto"/>
        <w:ind w:left="709"/>
        <w:rPr>
          <w:rFonts w:ascii="Garamond" w:hAnsi="Garamond" w:cs="Calibri"/>
        </w:rPr>
      </w:pPr>
      <w:r w:rsidRPr="008726AF">
        <w:rPr>
          <w:rFonts w:ascii="Garamond" w:hAnsi="Garamond" w:cs="Calibri"/>
        </w:rPr>
        <w:t>An individual with no speech was alleging sexual abuse and seeking to access justice</w:t>
      </w:r>
    </w:p>
    <w:p w:rsidR="00D47EF8" w:rsidRPr="008726AF" w:rsidRDefault="00D47EF8" w:rsidP="007348F7">
      <w:pPr>
        <w:spacing w:line="276" w:lineRule="auto"/>
        <w:ind w:left="709"/>
        <w:rPr>
          <w:rFonts w:ascii="Garamond" w:hAnsi="Garamond" w:cs="Calibri"/>
        </w:rPr>
      </w:pPr>
    </w:p>
    <w:p w:rsidR="00D47EF8" w:rsidRPr="008726AF" w:rsidRDefault="00D47EF8" w:rsidP="007348F7">
      <w:pPr>
        <w:spacing w:line="276" w:lineRule="auto"/>
        <w:ind w:left="709"/>
        <w:rPr>
          <w:rFonts w:ascii="Garamond" w:hAnsi="Garamond" w:cs="Calibri"/>
        </w:rPr>
      </w:pPr>
      <w:r w:rsidRPr="008726AF">
        <w:rPr>
          <w:rFonts w:ascii="Garamond" w:hAnsi="Garamond" w:cs="Calibri"/>
        </w:rPr>
        <w:t xml:space="preserve">The individual had cerebral palsy and </w:t>
      </w:r>
      <w:r w:rsidR="00EF0E4A" w:rsidRPr="008726AF">
        <w:rPr>
          <w:rFonts w:ascii="Garamond" w:hAnsi="Garamond" w:cs="Calibri"/>
        </w:rPr>
        <w:t>communicated</w:t>
      </w:r>
      <w:r w:rsidRPr="008726AF">
        <w:rPr>
          <w:rFonts w:ascii="Garamond" w:hAnsi="Garamond" w:cs="Calibri"/>
        </w:rPr>
        <w:t xml:space="preserve"> with their eyes, using a form of Augmentative and Alternative Communication known as an ‘e-</w:t>
      </w:r>
      <w:proofErr w:type="spellStart"/>
      <w:r w:rsidRPr="008726AF">
        <w:rPr>
          <w:rFonts w:ascii="Garamond" w:hAnsi="Garamond" w:cs="Calibri"/>
        </w:rPr>
        <w:t>tran</w:t>
      </w:r>
      <w:proofErr w:type="spellEnd"/>
      <w:r w:rsidRPr="008726AF">
        <w:rPr>
          <w:rFonts w:ascii="Garamond" w:hAnsi="Garamond" w:cs="Calibri"/>
        </w:rPr>
        <w:t>’. This is a transparent alphabet board held by a communication support worker in front of the person, enabling them to choose letters with their eyes to spell sentences.</w:t>
      </w:r>
    </w:p>
    <w:p w:rsidR="00D47EF8" w:rsidRPr="008726AF" w:rsidRDefault="00D47EF8" w:rsidP="007348F7">
      <w:pPr>
        <w:spacing w:line="276" w:lineRule="auto"/>
        <w:ind w:left="709"/>
        <w:rPr>
          <w:rFonts w:ascii="Garamond" w:hAnsi="Garamond" w:cs="Calibri"/>
          <w:color w:val="FF0000"/>
        </w:rPr>
      </w:pPr>
    </w:p>
    <w:p w:rsidR="00D47EF8" w:rsidRPr="008726AF" w:rsidRDefault="00D47EF8" w:rsidP="007348F7">
      <w:pPr>
        <w:spacing w:line="276" w:lineRule="auto"/>
        <w:ind w:left="709"/>
        <w:rPr>
          <w:rFonts w:ascii="Garamond" w:hAnsi="Garamond" w:cs="Calibri"/>
        </w:rPr>
      </w:pPr>
      <w:r w:rsidRPr="008726AF">
        <w:rPr>
          <w:rFonts w:ascii="Garamond" w:hAnsi="Garamond" w:cs="Calibri"/>
        </w:rPr>
        <w:t xml:space="preserve">Communication Rights Australia supported the individual to access the police and make several statements, then liaised with police over an extensive period to ensure a proper investigation proceeded and was not compromised in any way due to the individual’s communication disability or uninformed assumptions concerning their capacity. We attended meetings, wrote letters and also sourced letters of support regarding the individual’s communication method. We also had to twice submit a complaint to Area Commands in different regions to ensure the investigation did not stall. </w:t>
      </w:r>
    </w:p>
    <w:p w:rsidR="00D47EF8" w:rsidRPr="008726AF" w:rsidRDefault="00D47EF8" w:rsidP="007348F7">
      <w:pPr>
        <w:spacing w:line="276" w:lineRule="auto"/>
        <w:ind w:left="709"/>
        <w:rPr>
          <w:rFonts w:ascii="Garamond" w:hAnsi="Garamond" w:cs="Calibri"/>
          <w:color w:val="FF0000"/>
        </w:rPr>
      </w:pPr>
    </w:p>
    <w:p w:rsidR="00D47EF8" w:rsidRPr="008726AF" w:rsidRDefault="00D47EF8" w:rsidP="007348F7">
      <w:pPr>
        <w:spacing w:line="276" w:lineRule="auto"/>
        <w:ind w:left="709"/>
        <w:rPr>
          <w:rFonts w:ascii="Garamond" w:hAnsi="Garamond" w:cs="Calibri"/>
        </w:rPr>
      </w:pPr>
      <w:r w:rsidRPr="008726AF">
        <w:rPr>
          <w:rFonts w:ascii="Garamond" w:hAnsi="Garamond" w:cs="Calibri"/>
        </w:rPr>
        <w:t>Communication Rights Australia then liaised extensively with the Office of Public Prosecutions, helping to educate the solicitors, barrister, social worker and judge about the individual’s chosen method of communication. We also assisted the individual to investigate and attend an appointment for a new communication technology with a view to it being used in court.</w:t>
      </w:r>
    </w:p>
    <w:p w:rsidR="00D47EF8" w:rsidRPr="008726AF" w:rsidRDefault="00D47EF8" w:rsidP="007348F7">
      <w:pPr>
        <w:spacing w:line="276" w:lineRule="auto"/>
        <w:rPr>
          <w:rFonts w:ascii="Garamond" w:hAnsi="Garamond" w:cs="Calibri"/>
          <w:color w:val="FF0000"/>
        </w:rPr>
      </w:pPr>
    </w:p>
    <w:p w:rsidR="00D47EF8" w:rsidRPr="008726AF" w:rsidRDefault="00D47EF8" w:rsidP="007348F7">
      <w:pPr>
        <w:spacing w:line="276" w:lineRule="auto"/>
        <w:ind w:left="709"/>
        <w:rPr>
          <w:rFonts w:ascii="Garamond" w:hAnsi="Garamond" w:cs="Calibri"/>
        </w:rPr>
      </w:pPr>
      <w:r w:rsidRPr="008726AF">
        <w:rPr>
          <w:rFonts w:ascii="Garamond" w:hAnsi="Garamond" w:cs="Calibri"/>
        </w:rPr>
        <w:t>During this whole time we met regularly with the individual to relay information from the police and solicitors and to help answer questions and address concerns. We also had to liaise with DHS and attendant care providers to ensure the individual had adequate attendant care on court days</w:t>
      </w:r>
    </w:p>
    <w:p w:rsidR="00D47EF8" w:rsidRPr="008726AF" w:rsidRDefault="00D47EF8" w:rsidP="007348F7">
      <w:pPr>
        <w:spacing w:line="276" w:lineRule="auto"/>
        <w:ind w:left="709"/>
        <w:rPr>
          <w:rFonts w:ascii="Garamond" w:hAnsi="Garamond" w:cs="Calibri"/>
          <w:color w:val="FF0000"/>
        </w:rPr>
      </w:pPr>
    </w:p>
    <w:p w:rsidR="00D47EF8" w:rsidRPr="008726AF" w:rsidRDefault="00D47EF8" w:rsidP="007348F7">
      <w:pPr>
        <w:spacing w:line="276" w:lineRule="auto"/>
        <w:ind w:left="709"/>
        <w:rPr>
          <w:rFonts w:ascii="Garamond" w:hAnsi="Garamond" w:cs="Calibri"/>
        </w:rPr>
      </w:pPr>
      <w:r w:rsidRPr="008726AF">
        <w:rPr>
          <w:rFonts w:ascii="Garamond" w:hAnsi="Garamond" w:cs="Calibri"/>
        </w:rPr>
        <w:t>Communication Rights Australia then identified, employed, trained and coordinated a team of six speech therapists who acted in court as communication support workers for the person (who was cross-examined for seven days during committal). To do this we had to ensure the OPP would pay for this service, which set a new precedent for the Department of Justice. The outcome was a successful committal hearing in 2009, and a full jury trial in 2010. We have subsequently been involved in organising access to Victim Support, counselling and a compensation tribunal for the individual. The Department of Justice considers this case to be ground-</w:t>
      </w:r>
      <w:r w:rsidRPr="008726AF">
        <w:rPr>
          <w:rFonts w:ascii="Garamond" w:hAnsi="Garamond" w:cs="Calibri"/>
        </w:rPr>
        <w:lastRenderedPageBreak/>
        <w:t xml:space="preserve">breaking in terms of access to the justice system for a person with complex communication needs. </w:t>
      </w:r>
    </w:p>
    <w:p w:rsidR="009B1FBA" w:rsidRDefault="009B1FBA">
      <w:pPr>
        <w:suppressAutoHyphens w:val="0"/>
        <w:rPr>
          <w:rFonts w:ascii="Garamond" w:hAnsi="Garamond"/>
          <w:b/>
        </w:rPr>
      </w:pPr>
    </w:p>
    <w:p w:rsidR="00D47EF8" w:rsidRPr="008726AF" w:rsidRDefault="00D47EF8" w:rsidP="007348F7">
      <w:pPr>
        <w:spacing w:line="276" w:lineRule="auto"/>
        <w:ind w:left="720"/>
        <w:rPr>
          <w:rFonts w:ascii="Garamond" w:hAnsi="Garamond"/>
          <w:b/>
        </w:rPr>
      </w:pPr>
    </w:p>
    <w:p w:rsidR="00D47EF8" w:rsidRPr="008726AF" w:rsidRDefault="000F4055" w:rsidP="007348F7">
      <w:pPr>
        <w:pStyle w:val="ListParagraph"/>
        <w:numPr>
          <w:ilvl w:val="0"/>
          <w:numId w:val="16"/>
        </w:numPr>
        <w:spacing w:line="276" w:lineRule="auto"/>
        <w:rPr>
          <w:rFonts w:ascii="Garamond" w:hAnsi="Garamond"/>
          <w:b/>
        </w:rPr>
      </w:pPr>
      <w:r w:rsidRPr="008726AF">
        <w:rPr>
          <w:rFonts w:ascii="Garamond" w:hAnsi="Garamond"/>
          <w:b/>
        </w:rPr>
        <w:t>What this case reveals</w:t>
      </w:r>
    </w:p>
    <w:p w:rsidR="000F4055" w:rsidRPr="008726AF" w:rsidRDefault="000F4055" w:rsidP="007348F7">
      <w:pPr>
        <w:spacing w:line="276" w:lineRule="auto"/>
        <w:rPr>
          <w:rFonts w:ascii="Garamond" w:hAnsi="Garamond"/>
          <w:b/>
        </w:rPr>
      </w:pPr>
    </w:p>
    <w:p w:rsidR="0035089E" w:rsidRPr="008726AF" w:rsidRDefault="000F4055" w:rsidP="007348F7">
      <w:pPr>
        <w:spacing w:line="276" w:lineRule="auto"/>
        <w:ind w:left="709"/>
        <w:rPr>
          <w:rFonts w:ascii="Garamond" w:hAnsi="Garamond" w:cs="Calibri"/>
          <w:color w:val="FF0000"/>
        </w:rPr>
      </w:pPr>
      <w:r w:rsidRPr="008726AF">
        <w:rPr>
          <w:rFonts w:ascii="Garamond" w:hAnsi="Garamond" w:cs="Calibri"/>
        </w:rPr>
        <w:t xml:space="preserve">The evidence was compromised early in the investigation by absence of a communication support worker service. As a result the individual’s parent provided communication support at the initial statement taking and the individual was uncomfortable stating everything that had occurred and therefore omitted key information. </w:t>
      </w:r>
      <w:r w:rsidR="0035089E" w:rsidRPr="008726AF">
        <w:rPr>
          <w:rFonts w:ascii="Garamond" w:hAnsi="Garamond" w:cs="Calibri"/>
        </w:rPr>
        <w:t>A second statement that was made was inconsistent with the first and this created issues at committal</w:t>
      </w:r>
    </w:p>
    <w:p w:rsidR="000F4055" w:rsidRPr="008726AF" w:rsidRDefault="000F4055" w:rsidP="007348F7">
      <w:pPr>
        <w:spacing w:line="276" w:lineRule="auto"/>
        <w:ind w:left="709"/>
        <w:rPr>
          <w:rFonts w:ascii="Garamond" w:hAnsi="Garamond" w:cs="Calibri"/>
          <w:color w:val="FF0000"/>
        </w:rPr>
      </w:pPr>
    </w:p>
    <w:p w:rsidR="000F4055" w:rsidRPr="008726AF" w:rsidRDefault="00925316" w:rsidP="007348F7">
      <w:pPr>
        <w:spacing w:line="276" w:lineRule="auto"/>
        <w:ind w:left="709"/>
        <w:rPr>
          <w:rFonts w:ascii="Garamond" w:hAnsi="Garamond" w:cs="Calibri"/>
        </w:rPr>
      </w:pPr>
      <w:r w:rsidRPr="008726AF">
        <w:rPr>
          <w:rFonts w:ascii="Garamond" w:hAnsi="Garamond" w:cs="Calibri"/>
        </w:rPr>
        <w:t>The entire process required intensive advocacy by a disability advocacy service (Communication Rights Australia).</w:t>
      </w:r>
      <w:r w:rsidR="000F4055" w:rsidRPr="008726AF">
        <w:rPr>
          <w:rFonts w:ascii="Garamond" w:hAnsi="Garamond" w:cs="Calibri"/>
        </w:rPr>
        <w:t xml:space="preserve"> The justice system is only accessible for someone with little or no speech if they are really prepared to fight. In this case the individual was. Even then, it was a gruelling, exhausting process for them and required much support. </w:t>
      </w:r>
    </w:p>
    <w:p w:rsidR="000F4055" w:rsidRPr="008726AF" w:rsidRDefault="000F4055" w:rsidP="007348F7">
      <w:pPr>
        <w:spacing w:line="276" w:lineRule="auto"/>
        <w:ind w:left="709"/>
        <w:rPr>
          <w:rFonts w:ascii="Garamond" w:hAnsi="Garamond" w:cs="Calibri"/>
        </w:rPr>
      </w:pPr>
    </w:p>
    <w:p w:rsidR="0035089E" w:rsidRPr="008726AF" w:rsidRDefault="000F4055" w:rsidP="007348F7">
      <w:pPr>
        <w:spacing w:line="276" w:lineRule="auto"/>
        <w:ind w:left="709"/>
        <w:rPr>
          <w:rFonts w:ascii="Garamond" w:hAnsi="Garamond" w:cs="Calibri"/>
        </w:rPr>
      </w:pPr>
      <w:r w:rsidRPr="008726AF">
        <w:rPr>
          <w:rFonts w:ascii="Garamond" w:hAnsi="Garamond" w:cs="Calibri"/>
        </w:rPr>
        <w:t xml:space="preserve">A key difficulty was </w:t>
      </w:r>
      <w:r w:rsidR="0035089E" w:rsidRPr="008726AF">
        <w:rPr>
          <w:rFonts w:ascii="Garamond" w:hAnsi="Garamond" w:cs="Calibri"/>
        </w:rPr>
        <w:t>the fact that Communication Rights Australia had to provide</w:t>
      </w:r>
      <w:r w:rsidRPr="008726AF">
        <w:rPr>
          <w:rFonts w:ascii="Garamond" w:hAnsi="Garamond" w:cs="Calibri"/>
        </w:rPr>
        <w:t xml:space="preserve"> a tailored Communication Support Worker booking service for the Department of Justice, particularly when the court wanted qualified Speech Pathologists which required higher rates of pay. </w:t>
      </w:r>
    </w:p>
    <w:p w:rsidR="0035089E" w:rsidRPr="008726AF" w:rsidRDefault="0035089E" w:rsidP="007348F7">
      <w:pPr>
        <w:spacing w:line="276" w:lineRule="auto"/>
        <w:ind w:left="709"/>
        <w:rPr>
          <w:rFonts w:ascii="Garamond" w:hAnsi="Garamond" w:cs="Calibri"/>
        </w:rPr>
      </w:pPr>
    </w:p>
    <w:p w:rsidR="000F4055" w:rsidRPr="000054DC" w:rsidRDefault="0035089E" w:rsidP="000054DC">
      <w:pPr>
        <w:spacing w:line="276" w:lineRule="auto"/>
        <w:ind w:left="709"/>
        <w:rPr>
          <w:rFonts w:ascii="Garamond" w:hAnsi="Garamond" w:cs="Calibri"/>
        </w:rPr>
      </w:pPr>
      <w:r w:rsidRPr="008726AF">
        <w:rPr>
          <w:rFonts w:ascii="Garamond" w:hAnsi="Garamond" w:cs="Calibri"/>
        </w:rPr>
        <w:t>Communication Rights Australia</w:t>
      </w:r>
      <w:r w:rsidR="000F4055" w:rsidRPr="008726AF">
        <w:rPr>
          <w:rFonts w:ascii="Garamond" w:hAnsi="Garamond" w:cs="Calibri"/>
        </w:rPr>
        <w:t xml:space="preserve"> </w:t>
      </w:r>
      <w:r w:rsidRPr="008726AF">
        <w:rPr>
          <w:rFonts w:ascii="Garamond" w:hAnsi="Garamond" w:cs="Calibri"/>
        </w:rPr>
        <w:t xml:space="preserve">is not a service provider </w:t>
      </w:r>
      <w:r w:rsidR="000F4055" w:rsidRPr="008726AF">
        <w:rPr>
          <w:rFonts w:ascii="Garamond" w:hAnsi="Garamond" w:cs="Calibri"/>
        </w:rPr>
        <w:t>yet there is no one else providing such</w:t>
      </w:r>
      <w:r w:rsidRPr="008726AF">
        <w:rPr>
          <w:rFonts w:ascii="Garamond" w:hAnsi="Garamond" w:cs="Calibri"/>
        </w:rPr>
        <w:t xml:space="preserve"> a service to the community</w:t>
      </w:r>
      <w:r w:rsidR="000F4055" w:rsidRPr="008726AF">
        <w:rPr>
          <w:rFonts w:ascii="Garamond" w:hAnsi="Garamond" w:cs="Calibri"/>
        </w:rPr>
        <w:t xml:space="preserve">. </w:t>
      </w:r>
    </w:p>
    <w:p w:rsidR="000F4055" w:rsidRDefault="000F4055" w:rsidP="007348F7">
      <w:pPr>
        <w:spacing w:line="276" w:lineRule="auto"/>
        <w:rPr>
          <w:rFonts w:ascii="Garamond" w:hAnsi="Garamond"/>
          <w:b/>
        </w:rPr>
      </w:pPr>
    </w:p>
    <w:p w:rsidR="000054DC" w:rsidRPr="008726AF" w:rsidRDefault="000054DC" w:rsidP="007348F7">
      <w:pPr>
        <w:spacing w:line="276" w:lineRule="auto"/>
        <w:rPr>
          <w:rFonts w:ascii="Garamond" w:hAnsi="Garamond"/>
          <w:b/>
        </w:rPr>
      </w:pPr>
    </w:p>
    <w:p w:rsidR="000F4055" w:rsidRPr="008726AF" w:rsidRDefault="00EC4F5F" w:rsidP="007348F7">
      <w:pPr>
        <w:pStyle w:val="ListParagraph"/>
        <w:numPr>
          <w:ilvl w:val="0"/>
          <w:numId w:val="16"/>
        </w:numPr>
        <w:spacing w:line="276" w:lineRule="auto"/>
        <w:rPr>
          <w:rFonts w:ascii="Garamond" w:hAnsi="Garamond"/>
          <w:b/>
        </w:rPr>
      </w:pPr>
      <w:r w:rsidRPr="008726AF">
        <w:rPr>
          <w:rFonts w:ascii="Garamond" w:hAnsi="Garamond"/>
          <w:b/>
        </w:rPr>
        <w:t xml:space="preserve">Areas for reform </w:t>
      </w:r>
      <w:r w:rsidR="005D7130">
        <w:rPr>
          <w:rFonts w:ascii="Garamond" w:hAnsi="Garamond"/>
          <w:b/>
        </w:rPr>
        <w:t>indicated</w:t>
      </w:r>
    </w:p>
    <w:p w:rsidR="00EC4F5F" w:rsidRPr="008726AF" w:rsidRDefault="00EC4F5F" w:rsidP="007348F7">
      <w:pPr>
        <w:spacing w:line="276" w:lineRule="auto"/>
        <w:rPr>
          <w:rFonts w:ascii="Garamond" w:hAnsi="Garamond"/>
          <w:b/>
        </w:rPr>
      </w:pPr>
    </w:p>
    <w:p w:rsidR="0035089E" w:rsidRPr="008726AF" w:rsidRDefault="00EF0E4A" w:rsidP="007348F7">
      <w:pPr>
        <w:pStyle w:val="ListParagraph"/>
        <w:numPr>
          <w:ilvl w:val="0"/>
          <w:numId w:val="19"/>
        </w:numPr>
        <w:spacing w:line="276" w:lineRule="auto"/>
        <w:ind w:left="1069"/>
        <w:rPr>
          <w:rFonts w:ascii="Garamond" w:hAnsi="Garamond"/>
          <w:b/>
        </w:rPr>
      </w:pPr>
      <w:r w:rsidRPr="008726AF">
        <w:rPr>
          <w:rFonts w:ascii="Garamond" w:hAnsi="Garamond"/>
          <w:b/>
        </w:rPr>
        <w:t>There is an urgent need for a</w:t>
      </w:r>
      <w:r w:rsidR="00925316" w:rsidRPr="008726AF">
        <w:rPr>
          <w:rFonts w:ascii="Garamond" w:hAnsi="Garamond"/>
          <w:b/>
        </w:rPr>
        <w:t>n Independent</w:t>
      </w:r>
      <w:r w:rsidRPr="008726AF">
        <w:rPr>
          <w:rFonts w:ascii="Garamond" w:hAnsi="Garamond"/>
          <w:b/>
        </w:rPr>
        <w:t xml:space="preserve"> </w:t>
      </w:r>
      <w:r w:rsidR="00925316" w:rsidRPr="008726AF">
        <w:rPr>
          <w:rFonts w:ascii="Garamond" w:hAnsi="Garamond" w:cs="Calibri"/>
          <w:b/>
        </w:rPr>
        <w:t>C</w:t>
      </w:r>
      <w:r w:rsidR="00EC4F5F" w:rsidRPr="008726AF">
        <w:rPr>
          <w:rFonts w:ascii="Garamond" w:hAnsi="Garamond" w:cs="Calibri"/>
          <w:b/>
        </w:rPr>
        <w:t>ommunic</w:t>
      </w:r>
      <w:r w:rsidR="00925316" w:rsidRPr="008726AF">
        <w:rPr>
          <w:rFonts w:ascii="Garamond" w:hAnsi="Garamond" w:cs="Calibri"/>
          <w:b/>
        </w:rPr>
        <w:t>ation S</w:t>
      </w:r>
      <w:r w:rsidR="00EC4F5F" w:rsidRPr="008726AF">
        <w:rPr>
          <w:rFonts w:ascii="Garamond" w:hAnsi="Garamond" w:cs="Calibri"/>
          <w:b/>
        </w:rPr>
        <w:t xml:space="preserve">upport </w:t>
      </w:r>
      <w:r w:rsidR="00925316" w:rsidRPr="008726AF">
        <w:rPr>
          <w:rFonts w:ascii="Garamond" w:hAnsi="Garamond" w:cs="Calibri"/>
          <w:b/>
        </w:rPr>
        <w:t>W</w:t>
      </w:r>
      <w:r w:rsidR="00EC4F5F" w:rsidRPr="008726AF">
        <w:rPr>
          <w:rFonts w:ascii="Garamond" w:hAnsi="Garamond" w:cs="Calibri"/>
          <w:b/>
        </w:rPr>
        <w:t xml:space="preserve">orker </w:t>
      </w:r>
      <w:r w:rsidR="00925316" w:rsidRPr="008726AF">
        <w:rPr>
          <w:rFonts w:ascii="Garamond" w:hAnsi="Garamond" w:cs="Calibri"/>
          <w:b/>
        </w:rPr>
        <w:t xml:space="preserve">(ICSW) </w:t>
      </w:r>
      <w:r w:rsidR="00EC4F5F" w:rsidRPr="008726AF">
        <w:rPr>
          <w:rFonts w:ascii="Garamond" w:hAnsi="Garamond" w:cs="Calibri"/>
          <w:b/>
        </w:rPr>
        <w:t xml:space="preserve">booking </w:t>
      </w:r>
      <w:r w:rsidRPr="008726AF">
        <w:rPr>
          <w:rFonts w:ascii="Garamond" w:hAnsi="Garamond" w:cs="Calibri"/>
          <w:b/>
        </w:rPr>
        <w:t>service to exist in every state.</w:t>
      </w:r>
      <w:r w:rsidRPr="008726AF">
        <w:rPr>
          <w:rFonts w:ascii="Garamond" w:hAnsi="Garamond" w:cs="Calibri"/>
        </w:rPr>
        <w:t xml:space="preserve"> The</w:t>
      </w:r>
      <w:r w:rsidR="0035089E" w:rsidRPr="008726AF">
        <w:rPr>
          <w:rFonts w:ascii="Garamond" w:hAnsi="Garamond" w:cs="Calibri"/>
        </w:rPr>
        <w:t xml:space="preserve"> service</w:t>
      </w:r>
      <w:r w:rsidRPr="008726AF">
        <w:rPr>
          <w:rFonts w:ascii="Garamond" w:hAnsi="Garamond" w:cs="Calibri"/>
        </w:rPr>
        <w:t xml:space="preserve"> could be</w:t>
      </w:r>
      <w:r w:rsidR="0035089E" w:rsidRPr="008726AF">
        <w:rPr>
          <w:rFonts w:ascii="Garamond" w:hAnsi="Garamond" w:cs="Calibri"/>
        </w:rPr>
        <w:t xml:space="preserve"> modelled on the </w:t>
      </w:r>
      <w:proofErr w:type="spellStart"/>
      <w:r w:rsidR="0035089E" w:rsidRPr="008726AF">
        <w:rPr>
          <w:rFonts w:ascii="Garamond" w:hAnsi="Garamond" w:cs="Calibri"/>
        </w:rPr>
        <w:t>Auslan</w:t>
      </w:r>
      <w:proofErr w:type="spellEnd"/>
      <w:r w:rsidR="0035089E" w:rsidRPr="008726AF">
        <w:rPr>
          <w:rFonts w:ascii="Garamond" w:hAnsi="Garamond" w:cs="Calibri"/>
        </w:rPr>
        <w:t xml:space="preserve"> interpreter booking service.  </w:t>
      </w:r>
      <w:r w:rsidR="00925316" w:rsidRPr="008726AF">
        <w:rPr>
          <w:rFonts w:ascii="Garamond" w:hAnsi="Garamond" w:cs="Calibri"/>
          <w:i/>
        </w:rPr>
        <w:t>I</w:t>
      </w:r>
      <w:r w:rsidR="0035089E" w:rsidRPr="008726AF">
        <w:rPr>
          <w:rFonts w:ascii="Garamond" w:hAnsi="Garamond" w:cs="Calibri"/>
          <w:i/>
        </w:rPr>
        <w:t xml:space="preserve">ndividuals with </w:t>
      </w:r>
      <w:r w:rsidR="00925316" w:rsidRPr="008726AF">
        <w:rPr>
          <w:rFonts w:ascii="Garamond" w:hAnsi="Garamond" w:cs="Calibri"/>
          <w:i/>
        </w:rPr>
        <w:t>a communication disability</w:t>
      </w:r>
      <w:r w:rsidR="0035089E" w:rsidRPr="008726AF">
        <w:rPr>
          <w:rFonts w:ascii="Garamond" w:hAnsi="Garamond" w:cs="Calibri"/>
          <w:i/>
        </w:rPr>
        <w:t xml:space="preserve"> </w:t>
      </w:r>
      <w:r w:rsidR="00925316" w:rsidRPr="008726AF">
        <w:rPr>
          <w:rFonts w:ascii="Garamond" w:hAnsi="Garamond" w:cs="Calibri"/>
          <w:i/>
        </w:rPr>
        <w:t xml:space="preserve">require access to </w:t>
      </w:r>
      <w:r w:rsidR="0035089E" w:rsidRPr="008726AF">
        <w:rPr>
          <w:rFonts w:ascii="Garamond" w:hAnsi="Garamond" w:cs="Calibri"/>
          <w:i/>
        </w:rPr>
        <w:t xml:space="preserve">such a service on the same </w:t>
      </w:r>
      <w:r w:rsidRPr="008726AF">
        <w:rPr>
          <w:rFonts w:ascii="Garamond" w:hAnsi="Garamond" w:cs="Calibri"/>
          <w:i/>
        </w:rPr>
        <w:t>basis</w:t>
      </w:r>
      <w:r w:rsidR="00925316" w:rsidRPr="008726AF">
        <w:rPr>
          <w:rFonts w:ascii="Garamond" w:hAnsi="Garamond" w:cs="Calibri"/>
          <w:i/>
        </w:rPr>
        <w:t xml:space="preserve"> as members of the </w:t>
      </w:r>
      <w:r w:rsidR="0035089E" w:rsidRPr="008726AF">
        <w:rPr>
          <w:rFonts w:ascii="Garamond" w:hAnsi="Garamond" w:cs="Calibri"/>
          <w:i/>
        </w:rPr>
        <w:t xml:space="preserve">deaf community or </w:t>
      </w:r>
      <w:r w:rsidR="00925316" w:rsidRPr="008726AF">
        <w:rPr>
          <w:rFonts w:ascii="Garamond" w:hAnsi="Garamond" w:cs="Calibri"/>
          <w:i/>
        </w:rPr>
        <w:t>others</w:t>
      </w:r>
      <w:r w:rsidR="0035089E" w:rsidRPr="008726AF">
        <w:rPr>
          <w:rFonts w:ascii="Garamond" w:hAnsi="Garamond" w:cs="Calibri"/>
          <w:i/>
        </w:rPr>
        <w:t xml:space="preserve"> who requires an interpreter.</w:t>
      </w:r>
    </w:p>
    <w:p w:rsidR="00EF0E4A" w:rsidRPr="008726AF" w:rsidRDefault="00EF0E4A" w:rsidP="007348F7">
      <w:pPr>
        <w:pStyle w:val="ListParagraph"/>
        <w:spacing w:line="276" w:lineRule="auto"/>
        <w:ind w:left="1069"/>
        <w:rPr>
          <w:rFonts w:ascii="Garamond" w:hAnsi="Garamond"/>
          <w:b/>
        </w:rPr>
      </w:pPr>
    </w:p>
    <w:p w:rsidR="00EF0E4A" w:rsidRPr="007348F7" w:rsidRDefault="00EF0E4A" w:rsidP="007348F7">
      <w:pPr>
        <w:pStyle w:val="ListParagraph"/>
        <w:spacing w:line="276" w:lineRule="auto"/>
        <w:ind w:left="1069"/>
        <w:rPr>
          <w:rFonts w:ascii="Garamond" w:hAnsi="Garamond"/>
          <w:b/>
          <w:u w:val="single"/>
        </w:rPr>
      </w:pPr>
      <w:r w:rsidRPr="007348F7">
        <w:rPr>
          <w:rFonts w:ascii="Garamond" w:hAnsi="Garamond"/>
          <w:b/>
          <w:u w:val="single"/>
        </w:rPr>
        <w:t xml:space="preserve">Further details </w:t>
      </w:r>
      <w:r w:rsidR="00EF4648" w:rsidRPr="007348F7">
        <w:rPr>
          <w:rFonts w:ascii="Garamond" w:hAnsi="Garamond"/>
          <w:b/>
          <w:u w:val="single"/>
        </w:rPr>
        <w:t xml:space="preserve">on </w:t>
      </w:r>
      <w:r w:rsidR="00925316" w:rsidRPr="007348F7">
        <w:rPr>
          <w:rFonts w:ascii="Garamond" w:hAnsi="Garamond"/>
          <w:b/>
          <w:u w:val="single"/>
        </w:rPr>
        <w:t xml:space="preserve">the recommendation for an ICSW </w:t>
      </w:r>
      <w:r w:rsidR="00EF4648" w:rsidRPr="007348F7">
        <w:rPr>
          <w:rFonts w:ascii="Garamond" w:hAnsi="Garamond"/>
          <w:b/>
          <w:u w:val="single"/>
        </w:rPr>
        <w:t>can be found in the Appendix to this submission</w:t>
      </w:r>
      <w:r w:rsidRPr="007348F7">
        <w:rPr>
          <w:rFonts w:ascii="Garamond" w:hAnsi="Garamond"/>
          <w:b/>
          <w:u w:val="single"/>
        </w:rPr>
        <w:t xml:space="preserve"> </w:t>
      </w:r>
    </w:p>
    <w:p w:rsidR="00EC4F5F" w:rsidRPr="008726AF" w:rsidRDefault="00EC4F5F" w:rsidP="007348F7">
      <w:pPr>
        <w:spacing w:line="276" w:lineRule="auto"/>
        <w:ind w:left="709"/>
        <w:rPr>
          <w:rFonts w:ascii="Garamond" w:hAnsi="Garamond" w:cs="Calibri"/>
        </w:rPr>
      </w:pPr>
    </w:p>
    <w:p w:rsidR="00EC4F5F" w:rsidRPr="008726AF" w:rsidRDefault="00EC4F5F" w:rsidP="007348F7">
      <w:pPr>
        <w:spacing w:line="276" w:lineRule="auto"/>
        <w:ind w:left="709"/>
        <w:rPr>
          <w:rFonts w:ascii="Garamond" w:hAnsi="Garamond" w:cs="Calibri"/>
        </w:rPr>
      </w:pPr>
    </w:p>
    <w:p w:rsidR="00EC4F5F" w:rsidRPr="008726AF" w:rsidRDefault="00EF4648" w:rsidP="007348F7">
      <w:pPr>
        <w:pStyle w:val="ListParagraph"/>
        <w:numPr>
          <w:ilvl w:val="0"/>
          <w:numId w:val="19"/>
        </w:numPr>
        <w:spacing w:line="276" w:lineRule="auto"/>
        <w:ind w:left="1069"/>
        <w:rPr>
          <w:rFonts w:ascii="Garamond" w:hAnsi="Garamond" w:cs="Calibri"/>
        </w:rPr>
      </w:pPr>
      <w:r w:rsidRPr="008726AF">
        <w:rPr>
          <w:rFonts w:ascii="Garamond" w:hAnsi="Garamond" w:cs="Calibri"/>
          <w:b/>
        </w:rPr>
        <w:t>There must be greater accountability for police to complete investigations</w:t>
      </w:r>
      <w:r w:rsidRPr="008726AF">
        <w:rPr>
          <w:rFonts w:ascii="Garamond" w:hAnsi="Garamond" w:cs="Calibri"/>
        </w:rPr>
        <w:t xml:space="preserve">. On two separate occasions the investigation </w:t>
      </w:r>
      <w:r w:rsidR="00925316" w:rsidRPr="008726AF">
        <w:rPr>
          <w:rFonts w:ascii="Garamond" w:hAnsi="Garamond" w:cs="Calibri"/>
        </w:rPr>
        <w:t xml:space="preserve">in this case </w:t>
      </w:r>
      <w:r w:rsidRPr="008726AF">
        <w:rPr>
          <w:rFonts w:ascii="Garamond" w:hAnsi="Garamond" w:cs="Calibri"/>
        </w:rPr>
        <w:t xml:space="preserve">stalled due to police inaction, and was only recommenced after Communication Rights Australia submitted a complaint to area command. </w:t>
      </w:r>
    </w:p>
    <w:p w:rsidR="00374A50" w:rsidRPr="008726AF" w:rsidRDefault="00374A50" w:rsidP="007348F7">
      <w:pPr>
        <w:pStyle w:val="ListParagraph"/>
        <w:spacing w:line="276" w:lineRule="auto"/>
        <w:ind w:left="1069"/>
        <w:rPr>
          <w:rFonts w:ascii="Garamond" w:hAnsi="Garamond" w:cs="Calibri"/>
        </w:rPr>
      </w:pPr>
    </w:p>
    <w:p w:rsidR="000054DC" w:rsidRDefault="000054DC">
      <w:pPr>
        <w:suppressAutoHyphens w:val="0"/>
        <w:rPr>
          <w:rFonts w:ascii="Garamond" w:hAnsi="Garamond" w:cs="Calibri"/>
        </w:rPr>
      </w:pPr>
      <w:r>
        <w:rPr>
          <w:rFonts w:ascii="Garamond" w:hAnsi="Garamond" w:cs="Calibri"/>
        </w:rPr>
        <w:br w:type="page"/>
      </w:r>
    </w:p>
    <w:p w:rsidR="00374A50" w:rsidRPr="008726AF" w:rsidRDefault="00374A50" w:rsidP="00197CF1">
      <w:pPr>
        <w:spacing w:line="276" w:lineRule="auto"/>
        <w:rPr>
          <w:rFonts w:ascii="Garamond" w:hAnsi="Garamond" w:cs="Calibri"/>
        </w:rPr>
      </w:pPr>
    </w:p>
    <w:p w:rsidR="005D7130" w:rsidRDefault="00925316" w:rsidP="007348F7">
      <w:pPr>
        <w:pStyle w:val="ListParagraph"/>
        <w:numPr>
          <w:ilvl w:val="0"/>
          <w:numId w:val="19"/>
        </w:numPr>
        <w:spacing w:line="276" w:lineRule="auto"/>
        <w:ind w:left="1069"/>
        <w:rPr>
          <w:rFonts w:ascii="Garamond" w:hAnsi="Garamond" w:cs="Calibri"/>
        </w:rPr>
      </w:pPr>
      <w:r w:rsidRPr="008726AF">
        <w:rPr>
          <w:rFonts w:ascii="Garamond" w:hAnsi="Garamond" w:cs="Calibri"/>
          <w:b/>
        </w:rPr>
        <w:t xml:space="preserve">Flexibility in methods of taking </w:t>
      </w:r>
      <w:r w:rsidRPr="00197CF1">
        <w:rPr>
          <w:rFonts w:ascii="Garamond" w:hAnsi="Garamond" w:cs="Calibri"/>
          <w:b/>
        </w:rPr>
        <w:t>evidence</w:t>
      </w:r>
      <w:r w:rsidR="00197CF1">
        <w:rPr>
          <w:rFonts w:ascii="Garamond" w:hAnsi="Garamond" w:cs="Calibri"/>
          <w:b/>
        </w:rPr>
        <w:t xml:space="preserve"> and other court practices is required. </w:t>
      </w:r>
      <w:r w:rsidR="00197CF1">
        <w:rPr>
          <w:rFonts w:ascii="Garamond" w:hAnsi="Garamond" w:cs="Calibri"/>
        </w:rPr>
        <w:t xml:space="preserve">The following recommendations from AGOSCI </w:t>
      </w:r>
      <w:r w:rsidR="00C6244A">
        <w:rPr>
          <w:rFonts w:ascii="Garamond" w:hAnsi="Garamond" w:cs="Calibri"/>
        </w:rPr>
        <w:t>Inc.</w:t>
      </w:r>
      <w:r w:rsidR="00197CF1">
        <w:rPr>
          <w:rFonts w:ascii="Garamond" w:hAnsi="Garamond" w:cs="Calibri"/>
        </w:rPr>
        <w:t xml:space="preserve"> are directly relevant to the experience of the individual in this case:</w:t>
      </w:r>
    </w:p>
    <w:p w:rsidR="005D7130" w:rsidRPr="005D7130" w:rsidRDefault="005D7130" w:rsidP="005D7130">
      <w:pPr>
        <w:pStyle w:val="ListParagraph"/>
        <w:rPr>
          <w:rFonts w:ascii="Garamond" w:hAnsi="Garamond" w:cs="Calibri"/>
        </w:rPr>
      </w:pPr>
    </w:p>
    <w:p w:rsidR="005D7130" w:rsidRPr="00197CF1" w:rsidRDefault="005D7130" w:rsidP="00197CF1">
      <w:pPr>
        <w:pStyle w:val="ListParagraph"/>
        <w:numPr>
          <w:ilvl w:val="0"/>
          <w:numId w:val="21"/>
        </w:numPr>
        <w:spacing w:line="276" w:lineRule="auto"/>
        <w:rPr>
          <w:rFonts w:ascii="Garamond" w:hAnsi="Garamond" w:cs="Calibri"/>
          <w:b/>
        </w:rPr>
      </w:pPr>
      <w:r w:rsidRPr="005D7130">
        <w:rPr>
          <w:rFonts w:ascii="Garamond" w:hAnsi="Garamond" w:cs="Calibri"/>
          <w:b/>
        </w:rPr>
        <w:t>Human supports as valid forms of access</w:t>
      </w:r>
      <w:r w:rsidR="00197CF1">
        <w:rPr>
          <w:rFonts w:ascii="Garamond" w:hAnsi="Garamond" w:cs="Calibri"/>
          <w:b/>
        </w:rPr>
        <w:t xml:space="preserve"> </w:t>
      </w:r>
      <w:r w:rsidRPr="00197CF1">
        <w:rPr>
          <w:rFonts w:ascii="Garamond" w:hAnsi="Garamond" w:cs="Calibri"/>
        </w:rPr>
        <w:t>“</w:t>
      </w:r>
      <w:r w:rsidRPr="00197CF1">
        <w:rPr>
          <w:rFonts w:ascii="Garamond" w:eastAsia="Times New Roman" w:hAnsi="Garamond" w:cs="Arial"/>
          <w:kern w:val="0"/>
          <w:lang w:eastAsia="en-AU" w:bidi="ar-SA"/>
        </w:rPr>
        <w:t xml:space="preserve">It is extremely important to give consideration to human supports as a valid form of access. Physical access such as a ramp is typically an acceptable accommodation for someone with a disability, but supports to address other aspects of disability are less so. Education and awareness as to the reasons for human support (such as partner assisted scanning of a communication book or interpreting speech that is difficult to understand) are essential to reforms in this area” (AGOSCI </w:t>
      </w:r>
      <w:r w:rsidR="00C6244A" w:rsidRPr="00197CF1">
        <w:rPr>
          <w:rFonts w:ascii="Garamond" w:eastAsia="Times New Roman" w:hAnsi="Garamond" w:cs="Arial"/>
          <w:kern w:val="0"/>
          <w:lang w:eastAsia="en-AU" w:bidi="ar-SA"/>
        </w:rPr>
        <w:t>Inc.</w:t>
      </w:r>
      <w:r w:rsidRPr="00197CF1">
        <w:rPr>
          <w:rFonts w:ascii="Garamond" w:eastAsia="Times New Roman" w:hAnsi="Garamond" w:cs="Arial"/>
          <w:kern w:val="0"/>
          <w:lang w:eastAsia="en-AU" w:bidi="ar-SA"/>
        </w:rPr>
        <w:t>).</w:t>
      </w:r>
      <w:r>
        <w:rPr>
          <w:rStyle w:val="FootnoteReference"/>
          <w:rFonts w:ascii="Garamond" w:eastAsia="Times New Roman" w:hAnsi="Garamond" w:cs="Arial"/>
          <w:kern w:val="0"/>
          <w:lang w:eastAsia="en-AU" w:bidi="ar-SA"/>
        </w:rPr>
        <w:footnoteReference w:id="1"/>
      </w:r>
    </w:p>
    <w:p w:rsidR="00197CF1" w:rsidRPr="00197CF1" w:rsidRDefault="00197CF1" w:rsidP="00197CF1">
      <w:pPr>
        <w:pStyle w:val="ListParagraph"/>
        <w:rPr>
          <w:rFonts w:ascii="Garamond" w:hAnsi="Garamond" w:cs="Calibri"/>
          <w:b/>
        </w:rPr>
      </w:pPr>
    </w:p>
    <w:p w:rsidR="00197CF1" w:rsidRPr="00197CF1" w:rsidRDefault="00197CF1" w:rsidP="00197CF1">
      <w:pPr>
        <w:pStyle w:val="ListParagraph"/>
        <w:numPr>
          <w:ilvl w:val="0"/>
          <w:numId w:val="21"/>
        </w:numPr>
        <w:spacing w:line="276" w:lineRule="auto"/>
        <w:rPr>
          <w:rFonts w:ascii="Garamond" w:hAnsi="Garamond" w:cs="Calibri"/>
        </w:rPr>
      </w:pPr>
      <w:r w:rsidRPr="00197CF1">
        <w:rPr>
          <w:rFonts w:ascii="Garamond" w:eastAsia="Times New Roman" w:hAnsi="Garamond" w:cs="Arial"/>
          <w:b/>
          <w:kern w:val="0"/>
          <w:lang w:eastAsia="en-AU" w:bidi="ar-SA"/>
        </w:rPr>
        <w:t xml:space="preserve">Recognition that people with CCN may use strategies to reduce the physical demand on them when expressing themselves </w:t>
      </w:r>
      <w:r w:rsidRPr="00197CF1">
        <w:rPr>
          <w:rFonts w:ascii="Garamond" w:eastAsia="Times New Roman" w:hAnsi="Garamond" w:cs="Arial"/>
          <w:kern w:val="0"/>
          <w:lang w:eastAsia="en-AU" w:bidi="ar-SA"/>
        </w:rPr>
        <w:t>i.e. allowing words to be completed by their communication support person, using Partner Assisted Scanning.</w:t>
      </w:r>
    </w:p>
    <w:p w:rsidR="00197CF1" w:rsidRPr="00197CF1" w:rsidRDefault="00197CF1" w:rsidP="00197CF1">
      <w:pPr>
        <w:pStyle w:val="ListParagraph"/>
        <w:rPr>
          <w:rFonts w:ascii="Garamond" w:hAnsi="Garamond" w:cs="Calibri"/>
        </w:rPr>
      </w:pPr>
    </w:p>
    <w:p w:rsidR="00197CF1" w:rsidRPr="00197CF1" w:rsidRDefault="00197CF1" w:rsidP="00197CF1">
      <w:pPr>
        <w:pStyle w:val="ListParagraph"/>
        <w:numPr>
          <w:ilvl w:val="0"/>
          <w:numId w:val="21"/>
        </w:numPr>
        <w:spacing w:line="276" w:lineRule="auto"/>
        <w:rPr>
          <w:rFonts w:ascii="Garamond" w:hAnsi="Garamond" w:cs="Calibri"/>
        </w:rPr>
      </w:pPr>
      <w:r w:rsidRPr="00197CF1">
        <w:rPr>
          <w:rFonts w:ascii="Garamond" w:eastAsia="Times New Roman" w:hAnsi="Garamond" w:cs="Arial"/>
          <w:b/>
          <w:kern w:val="0"/>
          <w:lang w:eastAsia="en-AU" w:bidi="ar-SA"/>
        </w:rPr>
        <w:t>Recognition by the courts of the need for extra time when people with CCN are giving evidence or being cross</w:t>
      </w:r>
      <w:r>
        <w:rPr>
          <w:rFonts w:ascii="Garamond" w:eastAsia="Times New Roman" w:hAnsi="Garamond" w:cs="Arial"/>
          <w:b/>
          <w:kern w:val="0"/>
          <w:lang w:eastAsia="en-AU" w:bidi="ar-SA"/>
        </w:rPr>
        <w:t xml:space="preserve"> </w:t>
      </w:r>
      <w:r w:rsidRPr="00197CF1">
        <w:rPr>
          <w:rFonts w:ascii="Garamond" w:eastAsia="Times New Roman" w:hAnsi="Garamond" w:cs="Arial"/>
          <w:b/>
          <w:kern w:val="0"/>
          <w:lang w:eastAsia="en-AU" w:bidi="ar-SA"/>
        </w:rPr>
        <w:t xml:space="preserve">examined. </w:t>
      </w:r>
      <w:r w:rsidRPr="00197CF1">
        <w:rPr>
          <w:rFonts w:ascii="Garamond" w:eastAsia="Times New Roman" w:hAnsi="Garamond" w:cs="Arial"/>
          <w:kern w:val="0"/>
          <w:lang w:eastAsia="en-AU" w:bidi="ar-SA"/>
        </w:rPr>
        <w:t>The experience in this case was that it went several days longer than legal professionals predict</w:t>
      </w:r>
      <w:r>
        <w:rPr>
          <w:rFonts w:ascii="Garamond" w:eastAsia="Times New Roman" w:hAnsi="Garamond" w:cs="Arial"/>
          <w:kern w:val="0"/>
          <w:lang w:eastAsia="en-AU" w:bidi="ar-SA"/>
        </w:rPr>
        <w:t>ed</w:t>
      </w:r>
      <w:r w:rsidRPr="00197CF1">
        <w:rPr>
          <w:rFonts w:ascii="Garamond" w:eastAsia="Times New Roman" w:hAnsi="Garamond" w:cs="Arial"/>
          <w:kern w:val="0"/>
          <w:lang w:eastAsia="en-AU" w:bidi="ar-SA"/>
        </w:rPr>
        <w:t xml:space="preserve"> because of the extra time required for communication.</w:t>
      </w:r>
    </w:p>
    <w:p w:rsidR="00197CF1" w:rsidRPr="00197CF1" w:rsidRDefault="00197CF1" w:rsidP="00197CF1">
      <w:pPr>
        <w:pStyle w:val="ListParagraph"/>
        <w:rPr>
          <w:rFonts w:ascii="Garamond" w:hAnsi="Garamond" w:cs="Calibri"/>
        </w:rPr>
      </w:pPr>
    </w:p>
    <w:p w:rsidR="00197CF1" w:rsidRPr="00197CF1" w:rsidRDefault="00197CF1" w:rsidP="00197CF1">
      <w:pPr>
        <w:pStyle w:val="ListParagraph"/>
        <w:numPr>
          <w:ilvl w:val="0"/>
          <w:numId w:val="21"/>
        </w:numPr>
        <w:spacing w:line="276" w:lineRule="auto"/>
        <w:rPr>
          <w:rFonts w:ascii="Garamond" w:hAnsi="Garamond" w:cs="Calibri"/>
        </w:rPr>
      </w:pPr>
      <w:r w:rsidRPr="00197CF1">
        <w:rPr>
          <w:rFonts w:ascii="Garamond" w:eastAsia="Times New Roman" w:hAnsi="Garamond" w:cs="Arial"/>
          <w:b/>
          <w:kern w:val="0"/>
          <w:lang w:eastAsia="en-AU" w:bidi="ar-SA"/>
        </w:rPr>
        <w:t>The need for all members of the court to address the person with the disability directly</w:t>
      </w:r>
    </w:p>
    <w:p w:rsidR="00197CF1" w:rsidRPr="005D7130" w:rsidRDefault="00197CF1" w:rsidP="005D7130">
      <w:pPr>
        <w:pStyle w:val="ListParagraph"/>
        <w:suppressAutoHyphens w:val="0"/>
        <w:spacing w:line="276" w:lineRule="auto"/>
        <w:ind w:left="1789"/>
        <w:rPr>
          <w:rFonts w:ascii="Garamond" w:eastAsia="Times New Roman" w:hAnsi="Garamond" w:cs="Arial"/>
          <w:kern w:val="0"/>
          <w:lang w:eastAsia="en-AU" w:bidi="ar-SA"/>
        </w:rPr>
      </w:pPr>
    </w:p>
    <w:p w:rsidR="005D7130" w:rsidRPr="005D7130" w:rsidRDefault="005D7130" w:rsidP="005D7130">
      <w:pPr>
        <w:pStyle w:val="ListParagraph"/>
        <w:rPr>
          <w:rFonts w:ascii="Garamond" w:hAnsi="Garamond" w:cs="Calibri"/>
        </w:rPr>
      </w:pPr>
    </w:p>
    <w:p w:rsidR="005D7130" w:rsidRPr="008726AF" w:rsidRDefault="005D7130" w:rsidP="00197CF1">
      <w:pPr>
        <w:pStyle w:val="ListParagraph"/>
        <w:spacing w:line="276" w:lineRule="auto"/>
        <w:ind w:left="1069"/>
        <w:rPr>
          <w:rFonts w:ascii="Garamond" w:hAnsi="Garamond" w:cs="Calibri"/>
        </w:rPr>
      </w:pPr>
    </w:p>
    <w:p w:rsidR="00374A50" w:rsidRPr="008726AF" w:rsidRDefault="00374A50" w:rsidP="007348F7">
      <w:pPr>
        <w:spacing w:line="276" w:lineRule="auto"/>
        <w:ind w:left="709"/>
        <w:rPr>
          <w:rFonts w:ascii="Garamond" w:hAnsi="Garamond" w:cs="Calibri"/>
        </w:rPr>
      </w:pPr>
    </w:p>
    <w:p w:rsidR="00623843" w:rsidRPr="008726AF" w:rsidRDefault="00623843" w:rsidP="007348F7">
      <w:pPr>
        <w:suppressAutoHyphens w:val="0"/>
        <w:spacing w:line="276" w:lineRule="auto"/>
        <w:ind w:left="709"/>
        <w:rPr>
          <w:rFonts w:ascii="Garamond" w:hAnsi="Garamond"/>
        </w:rPr>
      </w:pPr>
    </w:p>
    <w:p w:rsidR="00374A50" w:rsidRPr="008726AF" w:rsidRDefault="00374A50">
      <w:pPr>
        <w:suppressAutoHyphens w:val="0"/>
        <w:rPr>
          <w:rFonts w:ascii="Garamond" w:hAnsi="Garamond"/>
        </w:rPr>
      </w:pPr>
      <w:r w:rsidRPr="008726AF">
        <w:rPr>
          <w:rFonts w:ascii="Garamond" w:hAnsi="Garamond"/>
        </w:rPr>
        <w:br w:type="page"/>
      </w:r>
    </w:p>
    <w:p w:rsidR="00623843" w:rsidRPr="008726AF" w:rsidRDefault="00623843">
      <w:pPr>
        <w:rPr>
          <w:rFonts w:ascii="Garamond" w:hAnsi="Garamond"/>
        </w:rPr>
      </w:pPr>
    </w:p>
    <w:p w:rsidR="005D7130" w:rsidRDefault="00B00AD0" w:rsidP="005D7130">
      <w:pPr>
        <w:ind w:left="1418" w:hanging="1418"/>
        <w:jc w:val="center"/>
        <w:rPr>
          <w:rFonts w:ascii="Garamond" w:hAnsi="Garamond"/>
          <w:b/>
          <w:sz w:val="28"/>
          <w:szCs w:val="28"/>
        </w:rPr>
      </w:pPr>
      <w:r w:rsidRPr="008726AF">
        <w:rPr>
          <w:rFonts w:ascii="Garamond" w:hAnsi="Garamond"/>
          <w:b/>
          <w:sz w:val="28"/>
          <w:szCs w:val="28"/>
        </w:rPr>
        <w:t>PART 2</w:t>
      </w:r>
    </w:p>
    <w:p w:rsidR="005D7130" w:rsidRDefault="005D7130" w:rsidP="005D7130">
      <w:pPr>
        <w:ind w:left="1418" w:hanging="1418"/>
        <w:jc w:val="center"/>
        <w:rPr>
          <w:rFonts w:ascii="Garamond" w:hAnsi="Garamond"/>
          <w:b/>
          <w:sz w:val="28"/>
          <w:szCs w:val="28"/>
        </w:rPr>
      </w:pPr>
    </w:p>
    <w:p w:rsidR="00623843" w:rsidRPr="008726AF" w:rsidRDefault="008726AF" w:rsidP="005D7130">
      <w:pPr>
        <w:ind w:left="1418" w:hanging="1418"/>
        <w:jc w:val="center"/>
        <w:rPr>
          <w:rFonts w:ascii="Garamond" w:hAnsi="Garamond"/>
          <w:sz w:val="28"/>
          <w:szCs w:val="28"/>
        </w:rPr>
      </w:pPr>
      <w:r w:rsidRPr="008726AF">
        <w:rPr>
          <w:rFonts w:ascii="Garamond" w:hAnsi="Garamond"/>
          <w:b/>
          <w:sz w:val="28"/>
          <w:szCs w:val="28"/>
        </w:rPr>
        <w:t>People with a communication disability and the justice system – submission and recommendations</w:t>
      </w:r>
    </w:p>
    <w:p w:rsidR="00BC414C" w:rsidRPr="008726AF" w:rsidRDefault="00BC414C">
      <w:pPr>
        <w:rPr>
          <w:rFonts w:ascii="Garamond" w:hAnsi="Garamond"/>
        </w:rPr>
      </w:pPr>
    </w:p>
    <w:p w:rsidR="00BC414C" w:rsidRPr="008726AF" w:rsidRDefault="00BC414C">
      <w:pPr>
        <w:rPr>
          <w:rFonts w:ascii="Garamond" w:hAnsi="Garamond"/>
        </w:rPr>
      </w:pPr>
    </w:p>
    <w:p w:rsidR="00B60EDE" w:rsidRPr="008726AF" w:rsidRDefault="00B654CD" w:rsidP="004B0C4C">
      <w:pPr>
        <w:spacing w:line="480" w:lineRule="auto"/>
        <w:rPr>
          <w:rFonts w:ascii="Garamond" w:hAnsi="Garamond"/>
        </w:rPr>
      </w:pPr>
      <w:r w:rsidRPr="008726AF">
        <w:rPr>
          <w:rFonts w:ascii="Garamond" w:hAnsi="Garamond"/>
        </w:rPr>
        <w:t>This</w:t>
      </w:r>
      <w:r w:rsidRPr="008726AF">
        <w:rPr>
          <w:rFonts w:ascii="Garamond" w:eastAsia="Times New Roman" w:hAnsi="Garamond"/>
        </w:rPr>
        <w:t xml:space="preserve"> </w:t>
      </w:r>
      <w:r w:rsidR="007348F7">
        <w:rPr>
          <w:rFonts w:ascii="Garamond" w:hAnsi="Garamond"/>
        </w:rPr>
        <w:t>Part</w:t>
      </w:r>
      <w:r w:rsidRPr="008726AF">
        <w:rPr>
          <w:rFonts w:ascii="Garamond" w:eastAsia="Times New Roman" w:hAnsi="Garamond"/>
        </w:rPr>
        <w:t xml:space="preserve"> </w:t>
      </w:r>
      <w:r w:rsidR="00BD5006" w:rsidRPr="008726AF">
        <w:rPr>
          <w:rFonts w:ascii="Garamond" w:eastAsia="Times New Roman" w:hAnsi="Garamond"/>
        </w:rPr>
        <w:t xml:space="preserve">goes to </w:t>
      </w:r>
      <w:r w:rsidRPr="008726AF">
        <w:rPr>
          <w:rFonts w:ascii="Garamond" w:hAnsi="Garamond"/>
        </w:rPr>
        <w:t>the following:</w:t>
      </w:r>
    </w:p>
    <w:p w:rsidR="00B60EDE" w:rsidRPr="008726AF" w:rsidRDefault="00B654CD" w:rsidP="004B0C4C">
      <w:pPr>
        <w:numPr>
          <w:ilvl w:val="0"/>
          <w:numId w:val="3"/>
        </w:numPr>
        <w:spacing w:line="480" w:lineRule="auto"/>
        <w:rPr>
          <w:rFonts w:ascii="Garamond" w:hAnsi="Garamond"/>
        </w:rPr>
      </w:pPr>
      <w:r w:rsidRPr="008726AF">
        <w:rPr>
          <w:rFonts w:ascii="Garamond" w:hAnsi="Garamond"/>
        </w:rPr>
        <w:t>Availability of appropriate services and supports;</w:t>
      </w:r>
    </w:p>
    <w:p w:rsidR="00B60EDE" w:rsidRPr="008726AF" w:rsidRDefault="00B654CD" w:rsidP="004B0C4C">
      <w:pPr>
        <w:numPr>
          <w:ilvl w:val="0"/>
          <w:numId w:val="3"/>
        </w:numPr>
        <w:spacing w:line="480" w:lineRule="auto"/>
        <w:rPr>
          <w:rFonts w:ascii="Garamond" w:hAnsi="Garamond"/>
        </w:rPr>
      </w:pPr>
      <w:r w:rsidRPr="008726AF">
        <w:rPr>
          <w:rFonts w:ascii="Garamond" w:hAnsi="Garamond"/>
        </w:rPr>
        <w:t>Dealings with the police;</w:t>
      </w:r>
    </w:p>
    <w:p w:rsidR="00B60EDE" w:rsidRPr="008726AF" w:rsidRDefault="00B654CD" w:rsidP="004B0C4C">
      <w:pPr>
        <w:numPr>
          <w:ilvl w:val="0"/>
          <w:numId w:val="3"/>
        </w:numPr>
        <w:spacing w:line="480" w:lineRule="auto"/>
        <w:rPr>
          <w:rFonts w:ascii="Garamond" w:hAnsi="Garamond"/>
        </w:rPr>
      </w:pPr>
      <w:r w:rsidRPr="008726AF">
        <w:rPr>
          <w:rFonts w:ascii="Garamond" w:hAnsi="Garamond"/>
        </w:rPr>
        <w:t>The operation of the courts;</w:t>
      </w:r>
    </w:p>
    <w:p w:rsidR="00B60EDE" w:rsidRPr="008726AF" w:rsidRDefault="00B654CD" w:rsidP="004B0C4C">
      <w:pPr>
        <w:numPr>
          <w:ilvl w:val="0"/>
          <w:numId w:val="3"/>
        </w:numPr>
        <w:spacing w:line="480" w:lineRule="auto"/>
        <w:rPr>
          <w:rFonts w:ascii="Garamond" w:hAnsi="Garamond"/>
        </w:rPr>
      </w:pPr>
      <w:r w:rsidRPr="008726AF">
        <w:rPr>
          <w:rFonts w:ascii="Garamond" w:hAnsi="Garamond"/>
        </w:rPr>
        <w:t>Consideration as to whether the findings of the inquiry have broader application to people with a disability other than an intellectual disability, for example those with an acquired brain injury or neurological condition leading to cognitive disability.</w:t>
      </w:r>
    </w:p>
    <w:p w:rsidR="00BC414C" w:rsidRPr="008726AF" w:rsidRDefault="00BC414C">
      <w:pPr>
        <w:rPr>
          <w:rFonts w:ascii="Garamond" w:hAnsi="Garamond"/>
        </w:rPr>
      </w:pPr>
    </w:p>
    <w:p w:rsidR="00B60EDE" w:rsidRPr="008726AF" w:rsidRDefault="00B654CD" w:rsidP="004B0C4C">
      <w:pPr>
        <w:spacing w:line="480" w:lineRule="auto"/>
        <w:rPr>
          <w:rFonts w:ascii="Garamond" w:hAnsi="Garamond"/>
          <w:b/>
          <w:bCs/>
        </w:rPr>
      </w:pPr>
      <w:r w:rsidRPr="008726AF">
        <w:rPr>
          <w:rFonts w:ascii="Garamond" w:hAnsi="Garamond"/>
          <w:b/>
          <w:bCs/>
        </w:rPr>
        <w:t>About Communication</w:t>
      </w:r>
      <w:r w:rsidRPr="008726AF">
        <w:rPr>
          <w:rFonts w:ascii="Garamond" w:eastAsia="Times New Roman" w:hAnsi="Garamond"/>
          <w:b/>
          <w:bCs/>
        </w:rPr>
        <w:t xml:space="preserve"> </w:t>
      </w:r>
      <w:r w:rsidRPr="008726AF">
        <w:rPr>
          <w:rFonts w:ascii="Garamond" w:hAnsi="Garamond"/>
          <w:b/>
          <w:bCs/>
        </w:rPr>
        <w:t>Rights</w:t>
      </w:r>
      <w:r w:rsidRPr="008726AF">
        <w:rPr>
          <w:rFonts w:ascii="Garamond" w:eastAsia="Times New Roman" w:hAnsi="Garamond"/>
          <w:b/>
          <w:bCs/>
        </w:rPr>
        <w:t xml:space="preserve"> </w:t>
      </w:r>
      <w:r w:rsidRPr="008726AF">
        <w:rPr>
          <w:rFonts w:ascii="Garamond" w:hAnsi="Garamond"/>
          <w:b/>
          <w:bCs/>
        </w:rPr>
        <w:t>Australia</w:t>
      </w:r>
    </w:p>
    <w:p w:rsidR="00B60EDE" w:rsidRPr="006D6429" w:rsidRDefault="00B654CD" w:rsidP="00446702">
      <w:pPr>
        <w:spacing w:line="276" w:lineRule="auto"/>
        <w:rPr>
          <w:rFonts w:ascii="Garamond" w:hAnsi="Garamond"/>
        </w:rPr>
      </w:pPr>
      <w:r w:rsidRPr="008726AF">
        <w:rPr>
          <w:rFonts w:ascii="Garamond" w:hAnsi="Garamond"/>
        </w:rPr>
        <w:t>Communication</w:t>
      </w:r>
      <w:r w:rsidRPr="008726AF">
        <w:rPr>
          <w:rFonts w:ascii="Garamond" w:eastAsia="Times New Roman" w:hAnsi="Garamond"/>
        </w:rPr>
        <w:t xml:space="preserve"> </w:t>
      </w:r>
      <w:r w:rsidRPr="008726AF">
        <w:rPr>
          <w:rFonts w:ascii="Garamond" w:hAnsi="Garamond"/>
        </w:rPr>
        <w:t>Rights</w:t>
      </w:r>
      <w:r w:rsidRPr="008726AF">
        <w:rPr>
          <w:rFonts w:ascii="Garamond" w:eastAsia="Times New Roman" w:hAnsi="Garamond"/>
        </w:rPr>
        <w:t xml:space="preserve"> </w:t>
      </w:r>
      <w:r w:rsidRPr="008726AF">
        <w:rPr>
          <w:rFonts w:ascii="Garamond" w:hAnsi="Garamond"/>
        </w:rPr>
        <w:t>Australia</w:t>
      </w:r>
      <w:r w:rsidRPr="008726AF">
        <w:rPr>
          <w:rFonts w:ascii="Garamond" w:eastAsia="Times New Roman" w:hAnsi="Garamond"/>
        </w:rPr>
        <w:t xml:space="preserve"> </w:t>
      </w:r>
      <w:r w:rsidRPr="008726AF">
        <w:rPr>
          <w:rFonts w:ascii="Garamond" w:hAnsi="Garamond"/>
        </w:rPr>
        <w:t>is</w:t>
      </w:r>
      <w:r w:rsidRPr="008726AF">
        <w:rPr>
          <w:rFonts w:ascii="Garamond" w:eastAsia="Times New Roman" w:hAnsi="Garamond"/>
        </w:rPr>
        <w:t xml:space="preserve"> </w:t>
      </w:r>
      <w:r w:rsidRPr="008726AF">
        <w:rPr>
          <w:rFonts w:ascii="Garamond" w:hAnsi="Garamond"/>
        </w:rPr>
        <w:t>the</w:t>
      </w:r>
      <w:r w:rsidRPr="008726AF">
        <w:rPr>
          <w:rFonts w:ascii="Garamond" w:eastAsia="Times New Roman" w:hAnsi="Garamond"/>
        </w:rPr>
        <w:t xml:space="preserve"> </w:t>
      </w:r>
      <w:r w:rsidRPr="008726AF">
        <w:rPr>
          <w:rFonts w:ascii="Garamond" w:hAnsi="Garamond"/>
        </w:rPr>
        <w:t>only</w:t>
      </w:r>
      <w:r w:rsidRPr="008726AF">
        <w:rPr>
          <w:rFonts w:ascii="Garamond" w:eastAsia="Times New Roman" w:hAnsi="Garamond"/>
        </w:rPr>
        <w:t xml:space="preserve"> </w:t>
      </w:r>
      <w:r w:rsidRPr="008726AF">
        <w:rPr>
          <w:rFonts w:ascii="Garamond" w:hAnsi="Garamond"/>
        </w:rPr>
        <w:t>specialist</w:t>
      </w:r>
      <w:r w:rsidRPr="008726AF">
        <w:rPr>
          <w:rFonts w:ascii="Garamond" w:eastAsia="Times New Roman" w:hAnsi="Garamond"/>
        </w:rPr>
        <w:t xml:space="preserve"> </w:t>
      </w:r>
      <w:r w:rsidRPr="008726AF">
        <w:rPr>
          <w:rFonts w:ascii="Garamond" w:hAnsi="Garamond"/>
        </w:rPr>
        <w:t>advocacy</w:t>
      </w:r>
      <w:r w:rsidRPr="008726AF">
        <w:rPr>
          <w:rFonts w:ascii="Garamond" w:eastAsia="Times New Roman" w:hAnsi="Garamond"/>
        </w:rPr>
        <w:t xml:space="preserve"> </w:t>
      </w:r>
      <w:r w:rsidRPr="008726AF">
        <w:rPr>
          <w:rFonts w:ascii="Garamond" w:hAnsi="Garamond"/>
        </w:rPr>
        <w:t>and</w:t>
      </w:r>
      <w:r w:rsidRPr="008726AF">
        <w:rPr>
          <w:rFonts w:ascii="Garamond" w:eastAsia="Times New Roman" w:hAnsi="Garamond"/>
        </w:rPr>
        <w:t xml:space="preserve"> </w:t>
      </w:r>
      <w:r w:rsidRPr="008726AF">
        <w:rPr>
          <w:rFonts w:ascii="Garamond" w:hAnsi="Garamond"/>
        </w:rPr>
        <w:t>information</w:t>
      </w:r>
      <w:r w:rsidRPr="008726AF">
        <w:rPr>
          <w:rFonts w:ascii="Garamond" w:eastAsia="Times New Roman" w:hAnsi="Garamond"/>
        </w:rPr>
        <w:t xml:space="preserve"> </w:t>
      </w:r>
      <w:r w:rsidRPr="008726AF">
        <w:rPr>
          <w:rFonts w:ascii="Garamond" w:hAnsi="Garamond"/>
        </w:rPr>
        <w:t>service</w:t>
      </w:r>
      <w:r w:rsidRPr="008726AF">
        <w:rPr>
          <w:rFonts w:ascii="Garamond" w:eastAsia="Times New Roman" w:hAnsi="Garamond"/>
        </w:rPr>
        <w:t xml:space="preserve"> </w:t>
      </w:r>
      <w:r w:rsidRPr="008726AF">
        <w:rPr>
          <w:rFonts w:ascii="Garamond" w:hAnsi="Garamond"/>
        </w:rPr>
        <w:t>for</w:t>
      </w:r>
      <w:r w:rsidRPr="008726AF">
        <w:rPr>
          <w:rFonts w:ascii="Garamond" w:eastAsia="Times New Roman" w:hAnsi="Garamond"/>
        </w:rPr>
        <w:t xml:space="preserve"> </w:t>
      </w:r>
      <w:r w:rsidRPr="008726AF">
        <w:rPr>
          <w:rFonts w:ascii="Garamond" w:hAnsi="Garamond"/>
        </w:rPr>
        <w:t>people</w:t>
      </w:r>
      <w:r w:rsidRPr="008726AF">
        <w:rPr>
          <w:rFonts w:ascii="Garamond" w:eastAsia="Times New Roman" w:hAnsi="Garamond"/>
        </w:rPr>
        <w:t xml:space="preserve"> </w:t>
      </w:r>
      <w:r w:rsidRPr="008726AF">
        <w:rPr>
          <w:rFonts w:ascii="Garamond" w:hAnsi="Garamond"/>
        </w:rPr>
        <w:t>with</w:t>
      </w:r>
      <w:r w:rsidRPr="008726AF">
        <w:rPr>
          <w:rFonts w:ascii="Garamond" w:eastAsia="Times New Roman" w:hAnsi="Garamond"/>
        </w:rPr>
        <w:t xml:space="preserve"> </w:t>
      </w:r>
      <w:r w:rsidRPr="008726AF">
        <w:rPr>
          <w:rFonts w:ascii="Garamond" w:hAnsi="Garamond"/>
        </w:rPr>
        <w:t>little</w:t>
      </w:r>
      <w:r w:rsidRPr="008726AF">
        <w:rPr>
          <w:rFonts w:ascii="Garamond" w:eastAsia="Times New Roman" w:hAnsi="Garamond"/>
        </w:rPr>
        <w:t xml:space="preserve"> </w:t>
      </w:r>
      <w:r w:rsidRPr="008726AF">
        <w:rPr>
          <w:rFonts w:ascii="Garamond" w:hAnsi="Garamond"/>
        </w:rPr>
        <w:t>or</w:t>
      </w:r>
      <w:r w:rsidRPr="008726AF">
        <w:rPr>
          <w:rFonts w:ascii="Garamond" w:eastAsia="Times New Roman" w:hAnsi="Garamond"/>
        </w:rPr>
        <w:t xml:space="preserve"> </w:t>
      </w:r>
      <w:r w:rsidRPr="008726AF">
        <w:rPr>
          <w:rFonts w:ascii="Garamond" w:hAnsi="Garamond"/>
        </w:rPr>
        <w:t>no</w:t>
      </w:r>
      <w:r w:rsidRPr="008726AF">
        <w:rPr>
          <w:rFonts w:ascii="Garamond" w:eastAsia="Times New Roman" w:hAnsi="Garamond"/>
        </w:rPr>
        <w:t xml:space="preserve"> </w:t>
      </w:r>
      <w:r w:rsidRPr="008726AF">
        <w:rPr>
          <w:rFonts w:ascii="Garamond" w:hAnsi="Garamond"/>
        </w:rPr>
        <w:t>speech</w:t>
      </w:r>
      <w:r w:rsidRPr="008726AF">
        <w:rPr>
          <w:rFonts w:ascii="Garamond" w:eastAsia="Times New Roman" w:hAnsi="Garamond"/>
        </w:rPr>
        <w:t xml:space="preserve"> </w:t>
      </w:r>
      <w:r w:rsidRPr="008726AF">
        <w:rPr>
          <w:rFonts w:ascii="Garamond" w:hAnsi="Garamond"/>
        </w:rPr>
        <w:t>within</w:t>
      </w:r>
      <w:r w:rsidRPr="008726AF">
        <w:rPr>
          <w:rFonts w:ascii="Garamond" w:eastAsia="Times New Roman" w:hAnsi="Garamond"/>
        </w:rPr>
        <w:t xml:space="preserve"> </w:t>
      </w:r>
      <w:r w:rsidRPr="008726AF">
        <w:rPr>
          <w:rFonts w:ascii="Garamond" w:hAnsi="Garamond"/>
        </w:rPr>
        <w:t>Australia.</w:t>
      </w:r>
      <w:r w:rsidRPr="008726AF">
        <w:rPr>
          <w:rFonts w:ascii="Garamond" w:eastAsia="Times New Roman" w:hAnsi="Garamond"/>
        </w:rPr>
        <w:t xml:space="preserve">  </w:t>
      </w:r>
      <w:r w:rsidRPr="008726AF">
        <w:rPr>
          <w:rFonts w:ascii="Garamond" w:hAnsi="Garamond"/>
        </w:rPr>
        <w:t>It</w:t>
      </w:r>
      <w:r w:rsidRPr="008726AF">
        <w:rPr>
          <w:rFonts w:ascii="Garamond" w:eastAsia="Times New Roman" w:hAnsi="Garamond"/>
        </w:rPr>
        <w:t xml:space="preserve"> </w:t>
      </w:r>
      <w:r w:rsidRPr="008726AF">
        <w:rPr>
          <w:rFonts w:ascii="Garamond" w:hAnsi="Garamond"/>
        </w:rPr>
        <w:t>has</w:t>
      </w:r>
      <w:r w:rsidRPr="008726AF">
        <w:rPr>
          <w:rFonts w:ascii="Garamond" w:eastAsia="Times New Roman" w:hAnsi="Garamond"/>
        </w:rPr>
        <w:t xml:space="preserve"> </w:t>
      </w:r>
      <w:r w:rsidRPr="008726AF">
        <w:rPr>
          <w:rFonts w:ascii="Garamond" w:hAnsi="Garamond"/>
        </w:rPr>
        <w:t>been</w:t>
      </w:r>
      <w:r w:rsidRPr="008726AF">
        <w:rPr>
          <w:rFonts w:ascii="Garamond" w:eastAsia="Times New Roman" w:hAnsi="Garamond"/>
        </w:rPr>
        <w:t xml:space="preserve"> </w:t>
      </w:r>
      <w:r w:rsidRPr="008726AF">
        <w:rPr>
          <w:rFonts w:ascii="Garamond" w:hAnsi="Garamond"/>
        </w:rPr>
        <w:t>working</w:t>
      </w:r>
      <w:r w:rsidRPr="008726AF">
        <w:rPr>
          <w:rFonts w:ascii="Garamond" w:eastAsia="Times New Roman" w:hAnsi="Garamond"/>
        </w:rPr>
        <w:t xml:space="preserve"> </w:t>
      </w:r>
      <w:r w:rsidRPr="008726AF">
        <w:rPr>
          <w:rFonts w:ascii="Garamond" w:hAnsi="Garamond"/>
        </w:rPr>
        <w:t>with</w:t>
      </w:r>
      <w:r w:rsidRPr="008726AF">
        <w:rPr>
          <w:rFonts w:ascii="Garamond" w:eastAsia="Times New Roman" w:hAnsi="Garamond"/>
        </w:rPr>
        <w:t xml:space="preserve"> </w:t>
      </w:r>
      <w:r w:rsidRPr="008726AF">
        <w:rPr>
          <w:rFonts w:ascii="Garamond" w:hAnsi="Garamond"/>
        </w:rPr>
        <w:t>and</w:t>
      </w:r>
      <w:r w:rsidRPr="008726AF">
        <w:rPr>
          <w:rFonts w:ascii="Garamond" w:eastAsia="Times New Roman" w:hAnsi="Garamond"/>
        </w:rPr>
        <w:t xml:space="preserve"> </w:t>
      </w:r>
      <w:r w:rsidRPr="008726AF">
        <w:rPr>
          <w:rFonts w:ascii="Garamond" w:hAnsi="Garamond"/>
        </w:rPr>
        <w:t>on</w:t>
      </w:r>
      <w:r w:rsidRPr="008726AF">
        <w:rPr>
          <w:rFonts w:ascii="Garamond" w:eastAsia="Times New Roman" w:hAnsi="Garamond"/>
        </w:rPr>
        <w:t xml:space="preserve"> </w:t>
      </w:r>
      <w:r w:rsidRPr="008726AF">
        <w:rPr>
          <w:rFonts w:ascii="Garamond" w:hAnsi="Garamond"/>
        </w:rPr>
        <w:t>behalf</w:t>
      </w:r>
      <w:r w:rsidRPr="008726AF">
        <w:rPr>
          <w:rFonts w:ascii="Garamond" w:eastAsia="Times New Roman" w:hAnsi="Garamond"/>
        </w:rPr>
        <w:t xml:space="preserve"> </w:t>
      </w:r>
      <w:r w:rsidRPr="008726AF">
        <w:rPr>
          <w:rFonts w:ascii="Garamond" w:hAnsi="Garamond"/>
        </w:rPr>
        <w:t>of</w:t>
      </w:r>
      <w:r w:rsidRPr="008726AF">
        <w:rPr>
          <w:rFonts w:ascii="Garamond" w:eastAsia="Times New Roman" w:hAnsi="Garamond"/>
        </w:rPr>
        <w:t xml:space="preserve"> </w:t>
      </w:r>
      <w:r w:rsidRPr="008726AF">
        <w:rPr>
          <w:rFonts w:ascii="Garamond" w:hAnsi="Garamond"/>
        </w:rPr>
        <w:t>people</w:t>
      </w:r>
      <w:r w:rsidRPr="008726AF">
        <w:rPr>
          <w:rFonts w:ascii="Garamond" w:eastAsia="Times New Roman" w:hAnsi="Garamond"/>
        </w:rPr>
        <w:t xml:space="preserve"> </w:t>
      </w:r>
      <w:r w:rsidRPr="008726AF">
        <w:rPr>
          <w:rFonts w:ascii="Garamond" w:hAnsi="Garamond"/>
        </w:rPr>
        <w:t>with</w:t>
      </w:r>
      <w:r w:rsidRPr="008726AF">
        <w:rPr>
          <w:rFonts w:ascii="Garamond" w:eastAsia="Times New Roman" w:hAnsi="Garamond"/>
        </w:rPr>
        <w:t xml:space="preserve"> </w:t>
      </w:r>
      <w:r w:rsidRPr="008726AF">
        <w:rPr>
          <w:rFonts w:ascii="Garamond" w:hAnsi="Garamond"/>
        </w:rPr>
        <w:t>little</w:t>
      </w:r>
      <w:r w:rsidRPr="008726AF">
        <w:rPr>
          <w:rFonts w:ascii="Garamond" w:eastAsia="Times New Roman" w:hAnsi="Garamond"/>
        </w:rPr>
        <w:t xml:space="preserve"> </w:t>
      </w:r>
      <w:r w:rsidRPr="008726AF">
        <w:rPr>
          <w:rFonts w:ascii="Garamond" w:hAnsi="Garamond"/>
        </w:rPr>
        <w:t>or</w:t>
      </w:r>
      <w:r w:rsidRPr="008726AF">
        <w:rPr>
          <w:rFonts w:ascii="Garamond" w:eastAsia="Times New Roman" w:hAnsi="Garamond"/>
        </w:rPr>
        <w:t xml:space="preserve"> </w:t>
      </w:r>
      <w:r w:rsidRPr="008726AF">
        <w:rPr>
          <w:rFonts w:ascii="Garamond" w:hAnsi="Garamond"/>
        </w:rPr>
        <w:t>no</w:t>
      </w:r>
      <w:r w:rsidRPr="008726AF">
        <w:rPr>
          <w:rFonts w:ascii="Garamond" w:eastAsia="Times New Roman" w:hAnsi="Garamond"/>
        </w:rPr>
        <w:t xml:space="preserve"> </w:t>
      </w:r>
      <w:r w:rsidRPr="008726AF">
        <w:rPr>
          <w:rFonts w:ascii="Garamond" w:hAnsi="Garamond"/>
        </w:rPr>
        <w:t>speech</w:t>
      </w:r>
      <w:r w:rsidRPr="008726AF">
        <w:rPr>
          <w:rFonts w:ascii="Garamond" w:eastAsia="Times New Roman" w:hAnsi="Garamond"/>
        </w:rPr>
        <w:t xml:space="preserve"> </w:t>
      </w:r>
      <w:r w:rsidRPr="008726AF">
        <w:rPr>
          <w:rFonts w:ascii="Garamond" w:hAnsi="Garamond"/>
        </w:rPr>
        <w:t>for</w:t>
      </w:r>
      <w:r w:rsidRPr="008726AF">
        <w:rPr>
          <w:rFonts w:ascii="Garamond" w:eastAsia="Times New Roman" w:hAnsi="Garamond"/>
        </w:rPr>
        <w:t xml:space="preserve"> </w:t>
      </w:r>
      <w:r w:rsidRPr="008726AF">
        <w:rPr>
          <w:rFonts w:ascii="Garamond" w:hAnsi="Garamond"/>
        </w:rPr>
        <w:t>over</w:t>
      </w:r>
      <w:r w:rsidRPr="008726AF">
        <w:rPr>
          <w:rFonts w:ascii="Garamond" w:eastAsia="Times New Roman" w:hAnsi="Garamond"/>
        </w:rPr>
        <w:t xml:space="preserve"> </w:t>
      </w:r>
      <w:r w:rsidRPr="008726AF">
        <w:rPr>
          <w:rFonts w:ascii="Garamond" w:hAnsi="Garamond"/>
        </w:rPr>
        <w:t>30</w:t>
      </w:r>
      <w:r w:rsidRPr="008726AF">
        <w:rPr>
          <w:rFonts w:ascii="Garamond" w:eastAsia="Times New Roman" w:hAnsi="Garamond"/>
        </w:rPr>
        <w:t xml:space="preserve"> </w:t>
      </w:r>
      <w:r w:rsidRPr="008726AF">
        <w:rPr>
          <w:rFonts w:ascii="Garamond" w:hAnsi="Garamond"/>
        </w:rPr>
        <w:t>years.</w:t>
      </w:r>
      <w:r w:rsidRPr="008726AF">
        <w:rPr>
          <w:rFonts w:ascii="Garamond" w:eastAsia="Times New Roman" w:hAnsi="Garamond"/>
        </w:rPr>
        <w:t xml:space="preserve">  </w:t>
      </w:r>
      <w:r w:rsidR="00BD5006" w:rsidRPr="008726AF">
        <w:rPr>
          <w:rFonts w:ascii="Garamond" w:hAnsi="Garamond"/>
        </w:rPr>
        <w:t xml:space="preserve">It is </w:t>
      </w:r>
      <w:r w:rsidRPr="008726AF">
        <w:rPr>
          <w:rFonts w:ascii="Garamond" w:hAnsi="Garamond"/>
        </w:rPr>
        <w:t>funded</w:t>
      </w:r>
      <w:r w:rsidRPr="008726AF">
        <w:rPr>
          <w:rFonts w:ascii="Garamond" w:eastAsia="Times New Roman" w:hAnsi="Garamond"/>
        </w:rPr>
        <w:t xml:space="preserve"> </w:t>
      </w:r>
      <w:r w:rsidRPr="008726AF">
        <w:rPr>
          <w:rFonts w:ascii="Garamond" w:hAnsi="Garamond"/>
        </w:rPr>
        <w:t>by</w:t>
      </w:r>
      <w:r w:rsidRPr="008726AF">
        <w:rPr>
          <w:rFonts w:ascii="Garamond" w:eastAsia="Times New Roman" w:hAnsi="Garamond"/>
        </w:rPr>
        <w:t xml:space="preserve"> </w:t>
      </w:r>
      <w:r w:rsidRPr="008726AF">
        <w:rPr>
          <w:rFonts w:ascii="Garamond" w:hAnsi="Garamond"/>
        </w:rPr>
        <w:t>the</w:t>
      </w:r>
      <w:r w:rsidRPr="008726AF">
        <w:rPr>
          <w:rFonts w:ascii="Garamond" w:eastAsia="Times New Roman" w:hAnsi="Garamond"/>
        </w:rPr>
        <w:t xml:space="preserve"> </w:t>
      </w:r>
      <w:r w:rsidRPr="008726AF">
        <w:rPr>
          <w:rFonts w:ascii="Garamond" w:hAnsi="Garamond"/>
        </w:rPr>
        <w:t>Department</w:t>
      </w:r>
      <w:r w:rsidRPr="008726AF">
        <w:rPr>
          <w:rFonts w:ascii="Garamond" w:eastAsia="Times New Roman" w:hAnsi="Garamond"/>
        </w:rPr>
        <w:t xml:space="preserve"> </w:t>
      </w:r>
      <w:r w:rsidRPr="008726AF">
        <w:rPr>
          <w:rFonts w:ascii="Garamond" w:hAnsi="Garamond"/>
        </w:rPr>
        <w:t>of</w:t>
      </w:r>
      <w:r w:rsidRPr="008726AF">
        <w:rPr>
          <w:rFonts w:ascii="Garamond" w:eastAsia="Times New Roman" w:hAnsi="Garamond"/>
        </w:rPr>
        <w:t xml:space="preserve"> </w:t>
      </w:r>
      <w:r w:rsidRPr="008726AF">
        <w:rPr>
          <w:rFonts w:ascii="Garamond" w:hAnsi="Garamond"/>
        </w:rPr>
        <w:t>Human</w:t>
      </w:r>
      <w:r w:rsidRPr="008726AF">
        <w:rPr>
          <w:rFonts w:ascii="Garamond" w:eastAsia="Times New Roman" w:hAnsi="Garamond"/>
        </w:rPr>
        <w:t xml:space="preserve"> </w:t>
      </w:r>
      <w:r w:rsidRPr="006D6429">
        <w:rPr>
          <w:rFonts w:ascii="Garamond" w:hAnsi="Garamond"/>
        </w:rPr>
        <w:t>Services</w:t>
      </w:r>
      <w:r w:rsidRPr="006D6429">
        <w:rPr>
          <w:rFonts w:ascii="Garamond" w:eastAsia="Times New Roman" w:hAnsi="Garamond"/>
        </w:rPr>
        <w:t xml:space="preserve"> </w:t>
      </w:r>
      <w:r w:rsidRPr="006D6429">
        <w:rPr>
          <w:rFonts w:ascii="Garamond" w:hAnsi="Garamond"/>
        </w:rPr>
        <w:t>and</w:t>
      </w:r>
      <w:r w:rsidRPr="006D6429">
        <w:rPr>
          <w:rFonts w:ascii="Garamond" w:eastAsia="Times New Roman" w:hAnsi="Garamond"/>
        </w:rPr>
        <w:t xml:space="preserve"> </w:t>
      </w:r>
      <w:r w:rsidR="00BD5006" w:rsidRPr="006D6429">
        <w:rPr>
          <w:rFonts w:ascii="Garamond" w:hAnsi="Garamond"/>
        </w:rPr>
        <w:t xml:space="preserve"> is grounded in</w:t>
      </w:r>
      <w:r w:rsidRPr="006D6429">
        <w:rPr>
          <w:rFonts w:ascii="Garamond" w:eastAsia="Times New Roman" w:hAnsi="Garamond"/>
        </w:rPr>
        <w:t xml:space="preserve"> </w:t>
      </w:r>
      <w:r w:rsidRPr="006D6429">
        <w:rPr>
          <w:rFonts w:ascii="Garamond" w:hAnsi="Garamond"/>
        </w:rPr>
        <w:t>a</w:t>
      </w:r>
      <w:r w:rsidRPr="006D6429">
        <w:rPr>
          <w:rFonts w:ascii="Garamond" w:eastAsia="Times New Roman" w:hAnsi="Garamond"/>
        </w:rPr>
        <w:t xml:space="preserve"> </w:t>
      </w:r>
      <w:r w:rsidRPr="006D6429">
        <w:rPr>
          <w:rFonts w:ascii="Garamond" w:hAnsi="Garamond"/>
        </w:rPr>
        <w:t>Human</w:t>
      </w:r>
      <w:r w:rsidRPr="006D6429">
        <w:rPr>
          <w:rFonts w:ascii="Garamond" w:eastAsia="Times New Roman" w:hAnsi="Garamond"/>
        </w:rPr>
        <w:t xml:space="preserve"> </w:t>
      </w:r>
      <w:r w:rsidRPr="006D6429">
        <w:rPr>
          <w:rFonts w:ascii="Garamond" w:hAnsi="Garamond"/>
        </w:rPr>
        <w:t>Rights</w:t>
      </w:r>
      <w:r w:rsidRPr="006D6429">
        <w:rPr>
          <w:rFonts w:ascii="Garamond" w:eastAsia="Times New Roman" w:hAnsi="Garamond"/>
        </w:rPr>
        <w:t xml:space="preserve"> </w:t>
      </w:r>
      <w:r w:rsidRPr="006D6429">
        <w:rPr>
          <w:rFonts w:ascii="Garamond" w:hAnsi="Garamond"/>
        </w:rPr>
        <w:t>framework.</w:t>
      </w:r>
    </w:p>
    <w:p w:rsidR="00B60EDE" w:rsidRPr="006D6429" w:rsidRDefault="00B60EDE" w:rsidP="00446702">
      <w:pPr>
        <w:spacing w:line="276" w:lineRule="auto"/>
        <w:rPr>
          <w:rFonts w:ascii="Garamond" w:hAnsi="Garamond"/>
        </w:rPr>
      </w:pPr>
    </w:p>
    <w:p w:rsidR="006D6429" w:rsidRPr="008652E2" w:rsidRDefault="00B654CD" w:rsidP="00446702">
      <w:pPr>
        <w:spacing w:line="276" w:lineRule="auto"/>
        <w:rPr>
          <w:rFonts w:ascii="Garamond" w:eastAsia="Times New Roman" w:hAnsi="Garamond"/>
          <w:lang w:eastAsia="en-AU"/>
        </w:rPr>
      </w:pPr>
      <w:r w:rsidRPr="006D6429">
        <w:rPr>
          <w:rFonts w:ascii="Garamond" w:eastAsia="Calibri" w:hAnsi="Garamond"/>
        </w:rPr>
        <w:t>Speech</w:t>
      </w:r>
      <w:r w:rsidRPr="006D6429">
        <w:rPr>
          <w:rFonts w:ascii="Garamond" w:eastAsia="Times New Roman" w:hAnsi="Garamond"/>
        </w:rPr>
        <w:t xml:space="preserve"> </w:t>
      </w:r>
      <w:r w:rsidRPr="006D6429">
        <w:rPr>
          <w:rFonts w:ascii="Garamond" w:hAnsi="Garamond"/>
        </w:rPr>
        <w:t>Pathology</w:t>
      </w:r>
      <w:r w:rsidRPr="006D6429">
        <w:rPr>
          <w:rFonts w:ascii="Garamond" w:eastAsia="Times New Roman" w:hAnsi="Garamond"/>
        </w:rPr>
        <w:t xml:space="preserve"> </w:t>
      </w:r>
      <w:r w:rsidRPr="006D6429">
        <w:rPr>
          <w:rFonts w:ascii="Garamond" w:hAnsi="Garamond"/>
        </w:rPr>
        <w:t>Australia</w:t>
      </w:r>
      <w:r w:rsidR="00780B1E">
        <w:rPr>
          <w:rFonts w:ascii="Garamond" w:hAnsi="Garamond"/>
        </w:rPr>
        <w:t xml:space="preserve">’s statistics indicate </w:t>
      </w:r>
      <w:r w:rsidR="008676B9">
        <w:rPr>
          <w:rFonts w:ascii="Garamond" w:eastAsia="Times New Roman" w:hAnsi="Garamond"/>
        </w:rPr>
        <w:t xml:space="preserve">that </w:t>
      </w:r>
      <w:r w:rsidR="00446702" w:rsidRPr="00780B1E">
        <w:rPr>
          <w:rFonts w:ascii="Garamond" w:eastAsia="Times New Roman" w:hAnsi="Garamond"/>
        </w:rPr>
        <w:t>at least</w:t>
      </w:r>
      <w:r w:rsidR="00446702">
        <w:rPr>
          <w:rFonts w:ascii="Garamond" w:eastAsia="Times New Roman" w:hAnsi="Garamond"/>
        </w:rPr>
        <w:t xml:space="preserve"> </w:t>
      </w:r>
      <w:r w:rsidR="008676B9">
        <w:rPr>
          <w:rFonts w:ascii="Garamond" w:eastAsia="Times New Roman" w:hAnsi="Garamond"/>
        </w:rPr>
        <w:t>1.1</w:t>
      </w:r>
      <w:r w:rsidR="00F54687" w:rsidRPr="006D6429">
        <w:rPr>
          <w:rFonts w:ascii="Garamond" w:eastAsia="Times New Roman" w:hAnsi="Garamond"/>
        </w:rPr>
        <w:t xml:space="preserve"> million Australians are living with a communication disability.</w:t>
      </w:r>
      <w:r w:rsidR="008676B9">
        <w:rPr>
          <w:rStyle w:val="FootnoteReference"/>
          <w:rFonts w:ascii="Garamond" w:eastAsia="Times New Roman" w:hAnsi="Garamond"/>
        </w:rPr>
        <w:footnoteReference w:id="2"/>
      </w:r>
      <w:r w:rsidR="00F54687" w:rsidRPr="006D6429">
        <w:rPr>
          <w:rFonts w:ascii="Garamond" w:eastAsia="Times New Roman" w:hAnsi="Garamond"/>
        </w:rPr>
        <w:t xml:space="preserve"> </w:t>
      </w:r>
      <w:r w:rsidR="006D6429" w:rsidRPr="006D6429">
        <w:rPr>
          <w:rFonts w:ascii="Garamond" w:eastAsia="Times New Roman" w:hAnsi="Garamond"/>
          <w:lang w:eastAsia="en-AU"/>
        </w:rPr>
        <w:t xml:space="preserve">Causes of communication impairment include </w:t>
      </w:r>
      <w:proofErr w:type="spellStart"/>
      <w:r w:rsidR="006D6429" w:rsidRPr="006D6429">
        <w:rPr>
          <w:rFonts w:ascii="Garamond" w:eastAsia="Times New Roman" w:hAnsi="Garamond"/>
          <w:lang w:eastAsia="en-AU"/>
        </w:rPr>
        <w:t>n</w:t>
      </w:r>
      <w:r w:rsidR="006D6429" w:rsidRPr="008652E2">
        <w:rPr>
          <w:rFonts w:ascii="Garamond" w:eastAsia="Times New Roman" w:hAnsi="Garamond"/>
          <w:lang w:eastAsia="en-AU"/>
        </w:rPr>
        <w:t>euro</w:t>
      </w:r>
      <w:proofErr w:type="spellEnd"/>
      <w:r w:rsidR="006D6429" w:rsidRPr="008652E2">
        <w:rPr>
          <w:rFonts w:ascii="Garamond" w:eastAsia="Times New Roman" w:hAnsi="Garamond"/>
          <w:lang w:eastAsia="en-AU"/>
        </w:rPr>
        <w:t>-developmental</w:t>
      </w:r>
      <w:r w:rsidR="006D6429" w:rsidRPr="006D6429">
        <w:rPr>
          <w:rFonts w:ascii="Garamond" w:eastAsia="Times New Roman" w:hAnsi="Garamond"/>
          <w:lang w:eastAsia="en-AU"/>
        </w:rPr>
        <w:t xml:space="preserve"> d</w:t>
      </w:r>
      <w:r w:rsidR="006D6429" w:rsidRPr="008652E2">
        <w:rPr>
          <w:rFonts w:ascii="Garamond" w:eastAsia="Times New Roman" w:hAnsi="Garamond"/>
          <w:lang w:eastAsia="en-AU"/>
        </w:rPr>
        <w:t>isorders</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such</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as</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autism,</w:t>
      </w:r>
      <w:r w:rsidR="006D6429" w:rsidRPr="006D6429">
        <w:rPr>
          <w:rFonts w:ascii="Garamond" w:eastAsia="Times New Roman" w:hAnsi="Garamond"/>
          <w:lang w:eastAsia="en-AU"/>
        </w:rPr>
        <w:t xml:space="preserve"> D</w:t>
      </w:r>
      <w:r w:rsidR="006D6429" w:rsidRPr="008652E2">
        <w:rPr>
          <w:rFonts w:ascii="Garamond" w:eastAsia="Times New Roman" w:hAnsi="Garamond"/>
          <w:lang w:eastAsia="en-AU"/>
        </w:rPr>
        <w:t>own</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syndrome</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and</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cerebral</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palsy</w:t>
      </w:r>
      <w:r w:rsidR="006D6429" w:rsidRPr="006D6429">
        <w:rPr>
          <w:rFonts w:ascii="Garamond" w:eastAsia="Times New Roman" w:hAnsi="Garamond"/>
          <w:lang w:eastAsia="en-AU"/>
        </w:rPr>
        <w:t>, o</w:t>
      </w:r>
      <w:r w:rsidR="006D6429" w:rsidRPr="008652E2">
        <w:rPr>
          <w:rFonts w:ascii="Garamond" w:eastAsia="Times New Roman" w:hAnsi="Garamond"/>
          <w:lang w:eastAsia="en-AU"/>
        </w:rPr>
        <w:t>ther</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medical</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conditions</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such</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as</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cleft</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palate</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and</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vocal</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nodules</w:t>
      </w:r>
      <w:r w:rsidR="006D6429" w:rsidRPr="006D6429">
        <w:rPr>
          <w:rFonts w:ascii="Garamond" w:eastAsia="Times New Roman" w:hAnsi="Garamond"/>
          <w:lang w:eastAsia="en-AU"/>
        </w:rPr>
        <w:t>, h</w:t>
      </w:r>
      <w:r w:rsidR="006D6429" w:rsidRPr="008652E2">
        <w:rPr>
          <w:rFonts w:ascii="Garamond" w:eastAsia="Times New Roman" w:hAnsi="Garamond"/>
          <w:lang w:eastAsia="en-AU"/>
        </w:rPr>
        <w:t>earing</w:t>
      </w:r>
      <w:r w:rsidR="006D6429" w:rsidRPr="006D6429">
        <w:rPr>
          <w:rFonts w:ascii="Garamond" w:eastAsia="Times New Roman" w:hAnsi="Garamond"/>
          <w:lang w:eastAsia="en-AU"/>
        </w:rPr>
        <w:t xml:space="preserve"> impairment, d</w:t>
      </w:r>
      <w:r w:rsidR="006D6429" w:rsidRPr="008652E2">
        <w:rPr>
          <w:rFonts w:ascii="Garamond" w:eastAsia="Times New Roman" w:hAnsi="Garamond"/>
          <w:lang w:eastAsia="en-AU"/>
        </w:rPr>
        <w:t>egenerative</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neurological</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conditions</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such</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as</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Alzheimer’s</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or</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Parkinson’s</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Disease</w:t>
      </w:r>
      <w:r w:rsidR="006D6429" w:rsidRPr="006D6429">
        <w:rPr>
          <w:rFonts w:ascii="Garamond" w:eastAsia="Times New Roman" w:hAnsi="Garamond"/>
          <w:lang w:eastAsia="en-AU"/>
        </w:rPr>
        <w:t xml:space="preserve">, </w:t>
      </w:r>
      <w:r w:rsidR="00FB4987">
        <w:rPr>
          <w:rFonts w:ascii="Garamond" w:eastAsia="Times New Roman" w:hAnsi="Garamond"/>
          <w:lang w:eastAsia="en-AU"/>
        </w:rPr>
        <w:t xml:space="preserve">and </w:t>
      </w:r>
      <w:r w:rsidR="006D6429" w:rsidRPr="006D6429">
        <w:rPr>
          <w:rFonts w:ascii="Garamond" w:eastAsia="Times New Roman" w:hAnsi="Garamond"/>
          <w:lang w:eastAsia="en-AU"/>
        </w:rPr>
        <w:t>d</w:t>
      </w:r>
      <w:r w:rsidR="006D6429" w:rsidRPr="008652E2">
        <w:rPr>
          <w:rFonts w:ascii="Garamond" w:eastAsia="Times New Roman" w:hAnsi="Garamond"/>
          <w:lang w:eastAsia="en-AU"/>
        </w:rPr>
        <w:t>amage</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to</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the</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brain</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due</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to</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accident</w:t>
      </w:r>
      <w:r w:rsidR="006D6429" w:rsidRPr="006D6429">
        <w:rPr>
          <w:rFonts w:ascii="Garamond" w:eastAsia="Times New Roman" w:hAnsi="Garamond"/>
          <w:lang w:eastAsia="en-AU"/>
        </w:rPr>
        <w:t xml:space="preserve">, stroke </w:t>
      </w:r>
      <w:r w:rsidR="006D6429" w:rsidRPr="008652E2">
        <w:rPr>
          <w:rFonts w:ascii="Garamond" w:eastAsia="Times New Roman" w:hAnsi="Garamond"/>
          <w:lang w:eastAsia="en-AU"/>
        </w:rPr>
        <w:t>or</w:t>
      </w:r>
      <w:r w:rsidR="006D6429" w:rsidRPr="006D6429">
        <w:rPr>
          <w:rFonts w:ascii="Garamond" w:eastAsia="Times New Roman" w:hAnsi="Garamond"/>
          <w:lang w:eastAsia="en-AU"/>
        </w:rPr>
        <w:t xml:space="preserve"> </w:t>
      </w:r>
      <w:r w:rsidR="006D6429" w:rsidRPr="008652E2">
        <w:rPr>
          <w:rFonts w:ascii="Garamond" w:eastAsia="Times New Roman" w:hAnsi="Garamond"/>
          <w:lang w:eastAsia="en-AU"/>
        </w:rPr>
        <w:t>illness</w:t>
      </w:r>
      <w:r w:rsidR="006D6429" w:rsidRPr="006D6429">
        <w:rPr>
          <w:rFonts w:ascii="Garamond" w:eastAsia="Times New Roman" w:hAnsi="Garamond"/>
          <w:lang w:eastAsia="en-AU"/>
        </w:rPr>
        <w:t>.</w:t>
      </w:r>
    </w:p>
    <w:p w:rsidR="00B60EDE" w:rsidRPr="006D6429" w:rsidRDefault="00B60EDE" w:rsidP="00446702">
      <w:pPr>
        <w:spacing w:line="276" w:lineRule="auto"/>
        <w:rPr>
          <w:rFonts w:ascii="Garamond" w:hAnsi="Garamond"/>
        </w:rPr>
      </w:pPr>
    </w:p>
    <w:p w:rsidR="00B60EDE" w:rsidRPr="008726AF" w:rsidRDefault="00B654CD" w:rsidP="00446702">
      <w:pPr>
        <w:spacing w:line="276" w:lineRule="auto"/>
        <w:rPr>
          <w:rFonts w:ascii="Garamond" w:hAnsi="Garamond"/>
        </w:rPr>
      </w:pPr>
      <w:r w:rsidRPr="006D6429">
        <w:rPr>
          <w:rFonts w:ascii="Garamond" w:hAnsi="Garamond"/>
        </w:rPr>
        <w:t>People</w:t>
      </w:r>
      <w:r w:rsidRPr="006D6429">
        <w:rPr>
          <w:rFonts w:ascii="Garamond" w:eastAsia="Times New Roman" w:hAnsi="Garamond"/>
        </w:rPr>
        <w:t xml:space="preserve"> </w:t>
      </w:r>
      <w:r w:rsidRPr="006D6429">
        <w:rPr>
          <w:rFonts w:ascii="Garamond" w:hAnsi="Garamond"/>
        </w:rPr>
        <w:t>with</w:t>
      </w:r>
      <w:r w:rsidRPr="006D6429">
        <w:rPr>
          <w:rFonts w:ascii="Garamond" w:eastAsia="Times New Roman" w:hAnsi="Garamond"/>
        </w:rPr>
        <w:t xml:space="preserve"> </w:t>
      </w:r>
      <w:r w:rsidRPr="006D6429">
        <w:rPr>
          <w:rFonts w:ascii="Garamond" w:hAnsi="Garamond"/>
        </w:rPr>
        <w:t>little</w:t>
      </w:r>
      <w:r w:rsidRPr="006D6429">
        <w:rPr>
          <w:rFonts w:ascii="Garamond" w:eastAsia="Times New Roman" w:hAnsi="Garamond"/>
        </w:rPr>
        <w:t xml:space="preserve"> </w:t>
      </w:r>
      <w:r w:rsidRPr="006D6429">
        <w:rPr>
          <w:rFonts w:ascii="Garamond" w:hAnsi="Garamond"/>
        </w:rPr>
        <w:t>or</w:t>
      </w:r>
      <w:r w:rsidRPr="006D6429">
        <w:rPr>
          <w:rFonts w:ascii="Garamond" w:eastAsia="Times New Roman" w:hAnsi="Garamond"/>
        </w:rPr>
        <w:t xml:space="preserve"> </w:t>
      </w:r>
      <w:r w:rsidRPr="006D6429">
        <w:rPr>
          <w:rFonts w:ascii="Garamond" w:hAnsi="Garamond"/>
        </w:rPr>
        <w:t>no</w:t>
      </w:r>
      <w:r w:rsidRPr="006D6429">
        <w:rPr>
          <w:rFonts w:ascii="Garamond" w:eastAsia="Times New Roman" w:hAnsi="Garamond"/>
        </w:rPr>
        <w:t xml:space="preserve"> </w:t>
      </w:r>
      <w:r w:rsidRPr="006D6429">
        <w:rPr>
          <w:rFonts w:ascii="Garamond" w:hAnsi="Garamond"/>
        </w:rPr>
        <w:t>speech,</w:t>
      </w:r>
      <w:r w:rsidRPr="006D6429">
        <w:rPr>
          <w:rFonts w:ascii="Garamond" w:eastAsia="Times New Roman" w:hAnsi="Garamond"/>
        </w:rPr>
        <w:t xml:space="preserve"> </w:t>
      </w:r>
      <w:r w:rsidRPr="006D6429">
        <w:rPr>
          <w:rFonts w:ascii="Garamond" w:hAnsi="Garamond"/>
        </w:rPr>
        <w:t>although</w:t>
      </w:r>
      <w:r w:rsidRPr="006D6429">
        <w:rPr>
          <w:rFonts w:ascii="Garamond" w:eastAsia="Times New Roman" w:hAnsi="Garamond"/>
        </w:rPr>
        <w:t xml:space="preserve"> </w:t>
      </w:r>
      <w:r w:rsidRPr="006D6429">
        <w:rPr>
          <w:rFonts w:ascii="Garamond" w:hAnsi="Garamond"/>
        </w:rPr>
        <w:t>not</w:t>
      </w:r>
      <w:r w:rsidRPr="006D6429">
        <w:rPr>
          <w:rFonts w:ascii="Garamond" w:eastAsia="Times New Roman" w:hAnsi="Garamond"/>
        </w:rPr>
        <w:t xml:space="preserve"> </w:t>
      </w:r>
      <w:r w:rsidRPr="006D6429">
        <w:rPr>
          <w:rFonts w:ascii="Garamond" w:hAnsi="Garamond"/>
        </w:rPr>
        <w:t>homogenous,</w:t>
      </w:r>
      <w:r w:rsidRPr="006D6429">
        <w:rPr>
          <w:rFonts w:ascii="Garamond" w:eastAsia="Times New Roman" w:hAnsi="Garamond"/>
        </w:rPr>
        <w:t xml:space="preserve"> </w:t>
      </w:r>
      <w:r w:rsidRPr="006D6429">
        <w:rPr>
          <w:rFonts w:ascii="Garamond" w:hAnsi="Garamond"/>
        </w:rPr>
        <w:t>are</w:t>
      </w:r>
      <w:r w:rsidRPr="006D6429">
        <w:rPr>
          <w:rFonts w:ascii="Garamond" w:eastAsia="Times New Roman" w:hAnsi="Garamond"/>
        </w:rPr>
        <w:t xml:space="preserve"> </w:t>
      </w:r>
      <w:r w:rsidRPr="006D6429">
        <w:rPr>
          <w:rFonts w:ascii="Garamond" w:hAnsi="Garamond"/>
        </w:rPr>
        <w:t>a</w:t>
      </w:r>
      <w:r w:rsidRPr="006D6429">
        <w:rPr>
          <w:rFonts w:ascii="Garamond" w:eastAsia="Times New Roman" w:hAnsi="Garamond"/>
        </w:rPr>
        <w:t xml:space="preserve"> </w:t>
      </w:r>
      <w:r w:rsidRPr="006D6429">
        <w:rPr>
          <w:rFonts w:ascii="Garamond" w:hAnsi="Garamond"/>
        </w:rPr>
        <w:t>distinct</w:t>
      </w:r>
      <w:r w:rsidRPr="006D6429">
        <w:rPr>
          <w:rFonts w:ascii="Garamond" w:eastAsia="Times New Roman" w:hAnsi="Garamond"/>
        </w:rPr>
        <w:t xml:space="preserve"> </w:t>
      </w:r>
      <w:r w:rsidRPr="006D6429">
        <w:rPr>
          <w:rFonts w:ascii="Garamond" w:hAnsi="Garamond"/>
        </w:rPr>
        <w:t>group</w:t>
      </w:r>
      <w:r w:rsidRPr="006D6429">
        <w:rPr>
          <w:rFonts w:ascii="Garamond" w:eastAsia="Times New Roman" w:hAnsi="Garamond"/>
        </w:rPr>
        <w:t xml:space="preserve"> </w:t>
      </w:r>
      <w:r w:rsidRPr="006D6429">
        <w:rPr>
          <w:rFonts w:ascii="Garamond" w:hAnsi="Garamond"/>
        </w:rPr>
        <w:t>and</w:t>
      </w:r>
      <w:r w:rsidRPr="006D6429">
        <w:rPr>
          <w:rFonts w:ascii="Garamond" w:eastAsia="Times New Roman" w:hAnsi="Garamond"/>
        </w:rPr>
        <w:t xml:space="preserve"> </w:t>
      </w:r>
      <w:r w:rsidRPr="006D6429">
        <w:rPr>
          <w:rFonts w:ascii="Garamond" w:hAnsi="Garamond"/>
        </w:rPr>
        <w:t>are</w:t>
      </w:r>
      <w:r w:rsidRPr="006D6429">
        <w:rPr>
          <w:rFonts w:ascii="Garamond" w:eastAsia="Times New Roman" w:hAnsi="Garamond"/>
        </w:rPr>
        <w:t xml:space="preserve"> </w:t>
      </w:r>
      <w:r w:rsidRPr="006D6429">
        <w:rPr>
          <w:rFonts w:ascii="Garamond" w:hAnsi="Garamond"/>
        </w:rPr>
        <w:t>eligible</w:t>
      </w:r>
      <w:r w:rsidRPr="006D6429">
        <w:rPr>
          <w:rFonts w:ascii="Garamond" w:eastAsia="Times New Roman" w:hAnsi="Garamond"/>
        </w:rPr>
        <w:t xml:space="preserve"> </w:t>
      </w:r>
      <w:r w:rsidRPr="006D6429">
        <w:rPr>
          <w:rFonts w:ascii="Garamond" w:hAnsi="Garamond"/>
        </w:rPr>
        <w:t>for</w:t>
      </w:r>
      <w:r w:rsidRPr="006D6429">
        <w:rPr>
          <w:rFonts w:ascii="Garamond" w:eastAsia="Times New Roman" w:hAnsi="Garamond"/>
        </w:rPr>
        <w:t xml:space="preserve"> </w:t>
      </w:r>
      <w:r w:rsidR="00BD5006" w:rsidRPr="006D6429">
        <w:rPr>
          <w:rFonts w:ascii="Garamond" w:hAnsi="Garamond"/>
        </w:rPr>
        <w:t>Communication Rights Australia’s s</w:t>
      </w:r>
      <w:r w:rsidRPr="006D6429">
        <w:rPr>
          <w:rFonts w:ascii="Garamond" w:hAnsi="Garamond"/>
        </w:rPr>
        <w:t>ervices</w:t>
      </w:r>
      <w:r w:rsidR="00BD5006" w:rsidRPr="006D6429">
        <w:rPr>
          <w:rFonts w:ascii="Garamond" w:hAnsi="Garamond"/>
        </w:rPr>
        <w:t>.  These people</w:t>
      </w:r>
      <w:r w:rsidRPr="006D6429">
        <w:rPr>
          <w:rFonts w:ascii="Garamond" w:eastAsia="Times New Roman" w:hAnsi="Garamond"/>
        </w:rPr>
        <w:t xml:space="preserve"> </w:t>
      </w:r>
      <w:r w:rsidRPr="006D6429">
        <w:rPr>
          <w:rFonts w:ascii="Garamond" w:hAnsi="Garamond"/>
        </w:rPr>
        <w:t>include</w:t>
      </w:r>
      <w:r w:rsidRPr="006D6429">
        <w:rPr>
          <w:rFonts w:ascii="Garamond" w:eastAsia="Times New Roman" w:hAnsi="Garamond"/>
        </w:rPr>
        <w:t xml:space="preserve"> </w:t>
      </w:r>
      <w:r w:rsidRPr="006D6429">
        <w:rPr>
          <w:rFonts w:ascii="Garamond" w:hAnsi="Garamond"/>
        </w:rPr>
        <w:t>people</w:t>
      </w:r>
      <w:r w:rsidRPr="006D6429">
        <w:rPr>
          <w:rFonts w:ascii="Garamond" w:eastAsia="Times New Roman" w:hAnsi="Garamond"/>
        </w:rPr>
        <w:t xml:space="preserve"> </w:t>
      </w:r>
      <w:r w:rsidRPr="006D6429">
        <w:rPr>
          <w:rFonts w:ascii="Garamond" w:hAnsi="Garamond"/>
        </w:rPr>
        <w:t>with</w:t>
      </w:r>
      <w:r w:rsidRPr="006D6429">
        <w:rPr>
          <w:rFonts w:ascii="Garamond" w:eastAsia="Times New Roman" w:hAnsi="Garamond"/>
        </w:rPr>
        <w:t xml:space="preserve"> </w:t>
      </w:r>
      <w:r w:rsidRPr="006D6429">
        <w:rPr>
          <w:rFonts w:ascii="Garamond" w:hAnsi="Garamond"/>
        </w:rPr>
        <w:t>impairment</w:t>
      </w:r>
      <w:r w:rsidRPr="006D6429">
        <w:rPr>
          <w:rFonts w:ascii="Garamond" w:eastAsia="Times New Roman" w:hAnsi="Garamond"/>
        </w:rPr>
        <w:t xml:space="preserve"> </w:t>
      </w:r>
      <w:r w:rsidRPr="006D6429">
        <w:rPr>
          <w:rFonts w:ascii="Garamond" w:hAnsi="Garamond"/>
        </w:rPr>
        <w:t>in</w:t>
      </w:r>
      <w:r w:rsidRPr="006D6429">
        <w:rPr>
          <w:rFonts w:ascii="Garamond" w:eastAsia="Times New Roman" w:hAnsi="Garamond"/>
        </w:rPr>
        <w:t xml:space="preserve"> </w:t>
      </w:r>
      <w:r w:rsidRPr="006D6429">
        <w:rPr>
          <w:rFonts w:ascii="Garamond" w:hAnsi="Garamond"/>
        </w:rPr>
        <w:t>the</w:t>
      </w:r>
      <w:r w:rsidRPr="006D6429">
        <w:rPr>
          <w:rFonts w:ascii="Garamond" w:eastAsia="Times New Roman" w:hAnsi="Garamond"/>
        </w:rPr>
        <w:t xml:space="preserve"> </w:t>
      </w:r>
      <w:r w:rsidRPr="006D6429">
        <w:rPr>
          <w:rFonts w:ascii="Garamond" w:hAnsi="Garamond"/>
        </w:rPr>
        <w:t>following</w:t>
      </w:r>
      <w:r w:rsidRPr="006D6429">
        <w:rPr>
          <w:rFonts w:ascii="Garamond" w:eastAsia="Times New Roman" w:hAnsi="Garamond"/>
        </w:rPr>
        <w:t xml:space="preserve"> </w:t>
      </w:r>
      <w:r w:rsidRPr="006D6429">
        <w:rPr>
          <w:rFonts w:ascii="Garamond" w:hAnsi="Garamond"/>
        </w:rPr>
        <w:t>areas</w:t>
      </w:r>
      <w:r w:rsidRPr="008726AF">
        <w:rPr>
          <w:rFonts w:ascii="Garamond" w:eastAsia="Times New Roman" w:hAnsi="Garamond"/>
        </w:rPr>
        <w:t xml:space="preserve"> </w:t>
      </w:r>
      <w:r w:rsidRPr="008726AF">
        <w:rPr>
          <w:rFonts w:ascii="Garamond" w:hAnsi="Garamond"/>
        </w:rPr>
        <w:t>of</w:t>
      </w:r>
      <w:r w:rsidRPr="008726AF">
        <w:rPr>
          <w:rFonts w:ascii="Garamond" w:eastAsia="Times New Roman" w:hAnsi="Garamond"/>
        </w:rPr>
        <w:t xml:space="preserve"> </w:t>
      </w:r>
      <w:r w:rsidRPr="008726AF">
        <w:rPr>
          <w:rFonts w:ascii="Garamond" w:hAnsi="Garamond"/>
        </w:rPr>
        <w:t>communication:</w:t>
      </w:r>
    </w:p>
    <w:p w:rsidR="00B60EDE" w:rsidRPr="008726AF" w:rsidRDefault="00B60EDE" w:rsidP="004B0C4C">
      <w:pPr>
        <w:spacing w:line="276" w:lineRule="auto"/>
        <w:rPr>
          <w:rFonts w:ascii="Garamond" w:hAnsi="Garamond"/>
        </w:rPr>
      </w:pPr>
    </w:p>
    <w:p w:rsidR="00B60EDE" w:rsidRPr="008726AF" w:rsidRDefault="00B654CD" w:rsidP="004B0C4C">
      <w:pPr>
        <w:numPr>
          <w:ilvl w:val="0"/>
          <w:numId w:val="2"/>
        </w:numPr>
        <w:spacing w:line="276" w:lineRule="auto"/>
        <w:rPr>
          <w:rFonts w:ascii="Garamond" w:hAnsi="Garamond"/>
        </w:rPr>
      </w:pPr>
      <w:r w:rsidRPr="008726AF">
        <w:rPr>
          <w:rFonts w:ascii="Garamond" w:hAnsi="Garamond"/>
        </w:rPr>
        <w:t>Expressive</w:t>
      </w:r>
      <w:r w:rsidRPr="008726AF">
        <w:rPr>
          <w:rFonts w:ascii="Garamond" w:eastAsia="Times New Roman" w:hAnsi="Garamond"/>
        </w:rPr>
        <w:t xml:space="preserve"> </w:t>
      </w:r>
      <w:r w:rsidRPr="008726AF">
        <w:rPr>
          <w:rFonts w:ascii="Garamond" w:hAnsi="Garamond"/>
        </w:rPr>
        <w:t>language</w:t>
      </w:r>
    </w:p>
    <w:p w:rsidR="00B60EDE" w:rsidRPr="008726AF" w:rsidRDefault="00B654CD" w:rsidP="004B0C4C">
      <w:pPr>
        <w:numPr>
          <w:ilvl w:val="0"/>
          <w:numId w:val="2"/>
        </w:numPr>
        <w:spacing w:line="276" w:lineRule="auto"/>
        <w:rPr>
          <w:rFonts w:ascii="Garamond" w:hAnsi="Garamond"/>
        </w:rPr>
      </w:pPr>
      <w:r w:rsidRPr="008726AF">
        <w:rPr>
          <w:rFonts w:ascii="Garamond" w:hAnsi="Garamond"/>
        </w:rPr>
        <w:t>Speech</w:t>
      </w:r>
    </w:p>
    <w:p w:rsidR="00B60EDE" w:rsidRPr="008726AF" w:rsidRDefault="00B654CD" w:rsidP="004B0C4C">
      <w:pPr>
        <w:numPr>
          <w:ilvl w:val="0"/>
          <w:numId w:val="2"/>
        </w:numPr>
        <w:spacing w:line="276" w:lineRule="auto"/>
        <w:rPr>
          <w:rFonts w:ascii="Garamond" w:hAnsi="Garamond"/>
        </w:rPr>
      </w:pPr>
      <w:r w:rsidRPr="008726AF">
        <w:rPr>
          <w:rFonts w:ascii="Garamond" w:hAnsi="Garamond"/>
        </w:rPr>
        <w:t>Pragmatics</w:t>
      </w:r>
    </w:p>
    <w:p w:rsidR="00B60EDE" w:rsidRPr="008726AF" w:rsidRDefault="00B654CD" w:rsidP="004B0C4C">
      <w:pPr>
        <w:numPr>
          <w:ilvl w:val="0"/>
          <w:numId w:val="2"/>
        </w:numPr>
        <w:spacing w:line="276" w:lineRule="auto"/>
        <w:rPr>
          <w:rFonts w:ascii="Garamond" w:hAnsi="Garamond"/>
        </w:rPr>
      </w:pPr>
      <w:r w:rsidRPr="008726AF">
        <w:rPr>
          <w:rFonts w:ascii="Garamond" w:hAnsi="Garamond"/>
        </w:rPr>
        <w:t>Fluency</w:t>
      </w:r>
    </w:p>
    <w:p w:rsidR="00B60EDE" w:rsidRDefault="00B654CD" w:rsidP="004B0C4C">
      <w:pPr>
        <w:numPr>
          <w:ilvl w:val="0"/>
          <w:numId w:val="2"/>
        </w:numPr>
        <w:spacing w:line="276" w:lineRule="auto"/>
        <w:rPr>
          <w:rFonts w:ascii="Garamond" w:hAnsi="Garamond"/>
        </w:rPr>
      </w:pPr>
      <w:r w:rsidRPr="008726AF">
        <w:rPr>
          <w:rFonts w:ascii="Garamond" w:hAnsi="Garamond"/>
        </w:rPr>
        <w:t>Voice</w:t>
      </w:r>
    </w:p>
    <w:p w:rsidR="007348F7" w:rsidRPr="008726AF" w:rsidRDefault="007348F7" w:rsidP="007348F7">
      <w:pPr>
        <w:spacing w:line="276" w:lineRule="auto"/>
        <w:ind w:left="720"/>
        <w:rPr>
          <w:rFonts w:ascii="Garamond" w:hAnsi="Garamond"/>
        </w:rPr>
      </w:pPr>
    </w:p>
    <w:p w:rsidR="00B60EDE" w:rsidRPr="008726AF" w:rsidRDefault="00B60EDE" w:rsidP="004B0C4C">
      <w:pPr>
        <w:spacing w:line="276" w:lineRule="auto"/>
        <w:rPr>
          <w:rFonts w:ascii="Garamond" w:hAnsi="Garamond"/>
        </w:rPr>
      </w:pPr>
      <w:r w:rsidRPr="008726AF">
        <w:rPr>
          <w:rFonts w:ascii="Garamond" w:hAnsi="Garamond"/>
        </w:rPr>
        <w:lastRenderedPageBreak/>
        <w:t xml:space="preserve">It is not clear what percentage of </w:t>
      </w:r>
      <w:r w:rsidR="00132F28" w:rsidRPr="008726AF">
        <w:rPr>
          <w:rFonts w:ascii="Garamond" w:hAnsi="Garamond"/>
        </w:rPr>
        <w:t>this group</w:t>
      </w:r>
      <w:r w:rsidRPr="008726AF">
        <w:rPr>
          <w:rFonts w:ascii="Garamond" w:hAnsi="Garamond"/>
        </w:rPr>
        <w:t xml:space="preserve"> have an intellectual disability because assessments rely on their ability to communicate.</w:t>
      </w:r>
    </w:p>
    <w:p w:rsidR="00B60EDE" w:rsidRPr="008726AF" w:rsidRDefault="00B60EDE" w:rsidP="004B0C4C">
      <w:pPr>
        <w:suppressAutoHyphens w:val="0"/>
        <w:rPr>
          <w:rFonts w:ascii="Garamond" w:hAnsi="Garamond"/>
        </w:rPr>
      </w:pPr>
    </w:p>
    <w:p w:rsidR="00B60EDE" w:rsidRDefault="00B654CD" w:rsidP="004B0C4C">
      <w:pPr>
        <w:spacing w:line="480" w:lineRule="auto"/>
        <w:rPr>
          <w:rFonts w:ascii="Garamond" w:hAnsi="Garamond"/>
          <w:b/>
          <w:bCs/>
        </w:rPr>
      </w:pPr>
      <w:r w:rsidRPr="008726AF">
        <w:rPr>
          <w:rFonts w:ascii="Garamond" w:hAnsi="Garamond"/>
          <w:b/>
          <w:bCs/>
        </w:rPr>
        <w:t>Definitions</w:t>
      </w:r>
    </w:p>
    <w:p w:rsidR="008B7349" w:rsidRPr="007348F7" w:rsidRDefault="008B7349" w:rsidP="008B7349">
      <w:pPr>
        <w:spacing w:line="480" w:lineRule="auto"/>
        <w:rPr>
          <w:rFonts w:ascii="Garamond" w:hAnsi="Garamond"/>
          <w:b/>
          <w:bCs/>
        </w:rPr>
      </w:pPr>
    </w:p>
    <w:tbl>
      <w:tblPr>
        <w:tblW w:w="0" w:type="auto"/>
        <w:tblInd w:w="609" w:type="dxa"/>
        <w:tblLayout w:type="fixed"/>
        <w:tblCellMar>
          <w:top w:w="55" w:type="dxa"/>
          <w:left w:w="55" w:type="dxa"/>
          <w:bottom w:w="55" w:type="dxa"/>
          <w:right w:w="55" w:type="dxa"/>
        </w:tblCellMar>
        <w:tblLook w:val="0000" w:firstRow="0" w:lastRow="0" w:firstColumn="0" w:lastColumn="0" w:noHBand="0" w:noVBand="0"/>
      </w:tblPr>
      <w:tblGrid>
        <w:gridCol w:w="1186"/>
        <w:gridCol w:w="6646"/>
      </w:tblGrid>
      <w:tr w:rsidR="00BC414C" w:rsidRPr="008726AF">
        <w:tc>
          <w:tcPr>
            <w:tcW w:w="1186" w:type="dxa"/>
            <w:tcBorders>
              <w:top w:val="single" w:sz="1" w:space="0" w:color="000000"/>
              <w:left w:val="single" w:sz="1" w:space="0" w:color="000000"/>
              <w:bottom w:val="single" w:sz="1" w:space="0" w:color="000000"/>
            </w:tcBorders>
            <w:shd w:val="clear" w:color="auto" w:fill="auto"/>
          </w:tcPr>
          <w:p w:rsidR="00B60EDE" w:rsidRPr="008726AF" w:rsidRDefault="00B654CD" w:rsidP="004B0C4C">
            <w:pPr>
              <w:pStyle w:val="TableContents"/>
              <w:snapToGrid w:val="0"/>
              <w:spacing w:line="480" w:lineRule="auto"/>
              <w:jc w:val="center"/>
              <w:rPr>
                <w:rFonts w:ascii="Garamond" w:hAnsi="Garamond"/>
                <w:b/>
                <w:bCs/>
              </w:rPr>
            </w:pPr>
            <w:r w:rsidRPr="008726AF">
              <w:rPr>
                <w:rFonts w:ascii="Garamond" w:hAnsi="Garamond"/>
                <w:b/>
                <w:bCs/>
              </w:rPr>
              <w:t>Acronym:</w:t>
            </w:r>
          </w:p>
        </w:tc>
        <w:tc>
          <w:tcPr>
            <w:tcW w:w="6646" w:type="dxa"/>
            <w:tcBorders>
              <w:top w:val="single" w:sz="1" w:space="0" w:color="000000"/>
              <w:left w:val="single" w:sz="1" w:space="0" w:color="000000"/>
              <w:bottom w:val="single" w:sz="1" w:space="0" w:color="000000"/>
              <w:right w:val="single" w:sz="1" w:space="0" w:color="000000"/>
            </w:tcBorders>
            <w:shd w:val="clear" w:color="auto" w:fill="auto"/>
          </w:tcPr>
          <w:p w:rsidR="00B60EDE" w:rsidRPr="008726AF" w:rsidRDefault="00B654CD" w:rsidP="004B0C4C">
            <w:pPr>
              <w:pStyle w:val="TableContents"/>
              <w:snapToGrid w:val="0"/>
              <w:spacing w:line="480" w:lineRule="auto"/>
              <w:jc w:val="center"/>
              <w:rPr>
                <w:rFonts w:ascii="Garamond" w:hAnsi="Garamond"/>
                <w:b/>
                <w:bCs/>
              </w:rPr>
            </w:pPr>
            <w:r w:rsidRPr="008726AF">
              <w:rPr>
                <w:rFonts w:ascii="Garamond" w:hAnsi="Garamond"/>
                <w:b/>
                <w:bCs/>
              </w:rPr>
              <w:t>Meaning:</w:t>
            </w:r>
          </w:p>
        </w:tc>
      </w:tr>
      <w:tr w:rsidR="00BC414C" w:rsidRPr="008726AF">
        <w:tc>
          <w:tcPr>
            <w:tcW w:w="1186" w:type="dxa"/>
            <w:tcBorders>
              <w:left w:val="single" w:sz="1" w:space="0" w:color="000000"/>
              <w:bottom w:val="single" w:sz="1" w:space="0" w:color="000000"/>
            </w:tcBorders>
            <w:shd w:val="clear" w:color="auto" w:fill="auto"/>
          </w:tcPr>
          <w:p w:rsidR="00B60EDE" w:rsidRPr="008726AF" w:rsidRDefault="00B654CD" w:rsidP="004B0C4C">
            <w:pPr>
              <w:pStyle w:val="TableContents"/>
              <w:snapToGrid w:val="0"/>
              <w:spacing w:line="480" w:lineRule="auto"/>
              <w:jc w:val="center"/>
              <w:rPr>
                <w:rFonts w:ascii="Garamond" w:hAnsi="Garamond"/>
              </w:rPr>
            </w:pPr>
            <w:r w:rsidRPr="008726AF">
              <w:rPr>
                <w:rFonts w:ascii="Garamond" w:hAnsi="Garamond"/>
              </w:rPr>
              <w:t>AAC</w:t>
            </w:r>
          </w:p>
        </w:tc>
        <w:tc>
          <w:tcPr>
            <w:tcW w:w="6646" w:type="dxa"/>
            <w:tcBorders>
              <w:left w:val="single" w:sz="1" w:space="0" w:color="000000"/>
              <w:bottom w:val="single" w:sz="1" w:space="0" w:color="000000"/>
              <w:right w:val="single" w:sz="1" w:space="0" w:color="000000"/>
            </w:tcBorders>
            <w:shd w:val="clear" w:color="auto" w:fill="auto"/>
          </w:tcPr>
          <w:p w:rsidR="00B60EDE" w:rsidRPr="008726AF" w:rsidRDefault="00B654CD" w:rsidP="004B0C4C">
            <w:pPr>
              <w:autoSpaceDE w:val="0"/>
              <w:snapToGrid w:val="0"/>
              <w:spacing w:line="480" w:lineRule="auto"/>
              <w:rPr>
                <w:rFonts w:ascii="Garamond" w:hAnsi="Garamond"/>
              </w:rPr>
            </w:pPr>
            <w:r w:rsidRPr="008726AF">
              <w:rPr>
                <w:rFonts w:ascii="Garamond" w:eastAsia="Times New Roman" w:hAnsi="Garamond"/>
              </w:rPr>
              <w:t>Alternative and A</w:t>
            </w:r>
            <w:r w:rsidRPr="008726AF">
              <w:rPr>
                <w:rFonts w:ascii="Garamond" w:hAnsi="Garamond"/>
              </w:rPr>
              <w:t>ugmentative</w:t>
            </w:r>
            <w:r w:rsidRPr="008726AF">
              <w:rPr>
                <w:rFonts w:ascii="Garamond" w:eastAsia="Times New Roman" w:hAnsi="Garamond"/>
              </w:rPr>
              <w:t xml:space="preserve"> </w:t>
            </w:r>
            <w:r w:rsidRPr="008726AF">
              <w:rPr>
                <w:rFonts w:ascii="Garamond" w:hAnsi="Garamond"/>
              </w:rPr>
              <w:t>Communication</w:t>
            </w:r>
            <w:r w:rsidRPr="008726AF">
              <w:rPr>
                <w:rStyle w:val="FootnoteReference"/>
                <w:rFonts w:ascii="Garamond" w:hAnsi="Garamond"/>
              </w:rPr>
              <w:footnoteReference w:id="3"/>
            </w:r>
          </w:p>
        </w:tc>
      </w:tr>
      <w:tr w:rsidR="00BC414C" w:rsidRPr="008726AF">
        <w:tc>
          <w:tcPr>
            <w:tcW w:w="1186" w:type="dxa"/>
            <w:tcBorders>
              <w:left w:val="single" w:sz="1" w:space="0" w:color="000000"/>
              <w:bottom w:val="single" w:sz="1" w:space="0" w:color="000000"/>
            </w:tcBorders>
            <w:shd w:val="clear" w:color="auto" w:fill="auto"/>
          </w:tcPr>
          <w:p w:rsidR="00B60EDE" w:rsidRPr="008726AF" w:rsidRDefault="00B654CD" w:rsidP="004B0C4C">
            <w:pPr>
              <w:pStyle w:val="TableContents"/>
              <w:snapToGrid w:val="0"/>
              <w:spacing w:line="480" w:lineRule="auto"/>
              <w:jc w:val="center"/>
              <w:rPr>
                <w:rFonts w:ascii="Garamond" w:eastAsia="Times New Roman" w:hAnsi="Garamond"/>
              </w:rPr>
            </w:pPr>
            <w:r w:rsidRPr="008726AF">
              <w:rPr>
                <w:rFonts w:ascii="Garamond" w:hAnsi="Garamond"/>
              </w:rPr>
              <w:t>CCN</w:t>
            </w:r>
            <w:r w:rsidRPr="008726AF">
              <w:rPr>
                <w:rFonts w:ascii="Garamond" w:eastAsia="Times New Roman" w:hAnsi="Garamond"/>
              </w:rPr>
              <w:t xml:space="preserve"> </w:t>
            </w:r>
          </w:p>
        </w:tc>
        <w:tc>
          <w:tcPr>
            <w:tcW w:w="6646" w:type="dxa"/>
            <w:tcBorders>
              <w:left w:val="single" w:sz="1" w:space="0" w:color="000000"/>
              <w:bottom w:val="single" w:sz="1" w:space="0" w:color="000000"/>
              <w:right w:val="single" w:sz="1" w:space="0" w:color="000000"/>
            </w:tcBorders>
            <w:shd w:val="clear" w:color="auto" w:fill="auto"/>
          </w:tcPr>
          <w:p w:rsidR="00B60EDE" w:rsidRPr="008726AF" w:rsidRDefault="00B654CD" w:rsidP="004B0C4C">
            <w:pPr>
              <w:pStyle w:val="TableContents"/>
              <w:autoSpaceDE w:val="0"/>
              <w:snapToGrid w:val="0"/>
              <w:spacing w:line="480" w:lineRule="auto"/>
              <w:rPr>
                <w:rFonts w:ascii="Garamond" w:hAnsi="Garamond"/>
              </w:rPr>
            </w:pPr>
            <w:r w:rsidRPr="008726AF">
              <w:rPr>
                <w:rFonts w:ascii="Garamond" w:hAnsi="Garamond"/>
              </w:rPr>
              <w:t>Complex</w:t>
            </w:r>
            <w:r w:rsidRPr="008726AF">
              <w:rPr>
                <w:rFonts w:ascii="Garamond" w:eastAsia="Times New Roman" w:hAnsi="Garamond"/>
              </w:rPr>
              <w:t xml:space="preserve"> </w:t>
            </w:r>
            <w:r w:rsidRPr="008726AF">
              <w:rPr>
                <w:rFonts w:ascii="Garamond" w:hAnsi="Garamond"/>
              </w:rPr>
              <w:t>Communication</w:t>
            </w:r>
            <w:r w:rsidRPr="008726AF">
              <w:rPr>
                <w:rFonts w:ascii="Garamond" w:eastAsia="Times New Roman" w:hAnsi="Garamond"/>
              </w:rPr>
              <w:t xml:space="preserve"> </w:t>
            </w:r>
            <w:r w:rsidRPr="008726AF">
              <w:rPr>
                <w:rFonts w:ascii="Garamond" w:hAnsi="Garamond"/>
              </w:rPr>
              <w:t>Needs</w:t>
            </w:r>
            <w:r w:rsidRPr="008726AF">
              <w:rPr>
                <w:rStyle w:val="FootnoteReference"/>
                <w:rFonts w:ascii="Garamond" w:hAnsi="Garamond"/>
              </w:rPr>
              <w:footnoteReference w:id="4"/>
            </w:r>
          </w:p>
        </w:tc>
      </w:tr>
      <w:tr w:rsidR="00BC414C" w:rsidRPr="008726AF">
        <w:tc>
          <w:tcPr>
            <w:tcW w:w="1186" w:type="dxa"/>
            <w:tcBorders>
              <w:left w:val="single" w:sz="1" w:space="0" w:color="000000"/>
              <w:bottom w:val="single" w:sz="1" w:space="0" w:color="000000"/>
            </w:tcBorders>
            <w:shd w:val="clear" w:color="auto" w:fill="auto"/>
          </w:tcPr>
          <w:p w:rsidR="00B60EDE" w:rsidRPr="008726AF" w:rsidRDefault="00B654CD" w:rsidP="004B0C4C">
            <w:pPr>
              <w:pStyle w:val="TableContents"/>
              <w:snapToGrid w:val="0"/>
              <w:spacing w:line="480" w:lineRule="auto"/>
              <w:jc w:val="center"/>
              <w:rPr>
                <w:rFonts w:ascii="Garamond" w:hAnsi="Garamond"/>
              </w:rPr>
            </w:pPr>
            <w:r w:rsidRPr="008726AF">
              <w:rPr>
                <w:rFonts w:ascii="Garamond" w:hAnsi="Garamond"/>
              </w:rPr>
              <w:t>VCAT</w:t>
            </w:r>
          </w:p>
        </w:tc>
        <w:tc>
          <w:tcPr>
            <w:tcW w:w="6646" w:type="dxa"/>
            <w:tcBorders>
              <w:left w:val="single" w:sz="1" w:space="0" w:color="000000"/>
              <w:bottom w:val="single" w:sz="1" w:space="0" w:color="000000"/>
              <w:right w:val="single" w:sz="1" w:space="0" w:color="000000"/>
            </w:tcBorders>
            <w:shd w:val="clear" w:color="auto" w:fill="auto"/>
          </w:tcPr>
          <w:p w:rsidR="00B60EDE" w:rsidRPr="008726AF" w:rsidRDefault="00B654CD" w:rsidP="004B0C4C">
            <w:pPr>
              <w:snapToGrid w:val="0"/>
              <w:spacing w:line="480" w:lineRule="auto"/>
              <w:rPr>
                <w:rFonts w:ascii="Garamond" w:hAnsi="Garamond"/>
              </w:rPr>
            </w:pPr>
            <w:r w:rsidRPr="008726AF">
              <w:rPr>
                <w:rFonts w:ascii="Garamond" w:hAnsi="Garamond"/>
              </w:rPr>
              <w:t>Victorian Civil and Administrative Tribunal</w:t>
            </w:r>
          </w:p>
        </w:tc>
      </w:tr>
      <w:tr w:rsidR="00BC414C" w:rsidRPr="008726AF">
        <w:tc>
          <w:tcPr>
            <w:tcW w:w="1186" w:type="dxa"/>
            <w:tcBorders>
              <w:left w:val="single" w:sz="1" w:space="0" w:color="000000"/>
              <w:bottom w:val="single" w:sz="1" w:space="0" w:color="000000"/>
            </w:tcBorders>
            <w:shd w:val="clear" w:color="auto" w:fill="auto"/>
          </w:tcPr>
          <w:p w:rsidR="00B60EDE" w:rsidRPr="008726AF" w:rsidRDefault="00B654CD" w:rsidP="004B0C4C">
            <w:pPr>
              <w:snapToGrid w:val="0"/>
              <w:spacing w:line="480" w:lineRule="auto"/>
              <w:jc w:val="center"/>
              <w:rPr>
                <w:rFonts w:ascii="Garamond" w:eastAsia="Times New Roman" w:hAnsi="Garamond"/>
              </w:rPr>
            </w:pPr>
            <w:r w:rsidRPr="008726AF">
              <w:rPr>
                <w:rFonts w:ascii="Garamond" w:eastAsia="Times New Roman" w:hAnsi="Garamond"/>
              </w:rPr>
              <w:t>VCHRR</w:t>
            </w:r>
          </w:p>
        </w:tc>
        <w:tc>
          <w:tcPr>
            <w:tcW w:w="6646" w:type="dxa"/>
            <w:tcBorders>
              <w:left w:val="single" w:sz="1" w:space="0" w:color="000000"/>
              <w:bottom w:val="single" w:sz="1" w:space="0" w:color="000000"/>
              <w:right w:val="single" w:sz="1" w:space="0" w:color="000000"/>
            </w:tcBorders>
            <w:shd w:val="clear" w:color="auto" w:fill="auto"/>
          </w:tcPr>
          <w:p w:rsidR="00B60EDE" w:rsidRPr="008726AF" w:rsidRDefault="00B654CD" w:rsidP="004B0C4C">
            <w:pPr>
              <w:snapToGrid w:val="0"/>
              <w:spacing w:line="480" w:lineRule="auto"/>
              <w:rPr>
                <w:rFonts w:ascii="Garamond" w:hAnsi="Garamond"/>
              </w:rPr>
            </w:pPr>
            <w:r w:rsidRPr="008726AF">
              <w:rPr>
                <w:rFonts w:ascii="Garamond" w:hAnsi="Garamond"/>
              </w:rPr>
              <w:t>Victorian</w:t>
            </w:r>
            <w:r w:rsidRPr="008726AF">
              <w:rPr>
                <w:rFonts w:ascii="Garamond" w:eastAsia="Times New Roman" w:hAnsi="Garamond"/>
              </w:rPr>
              <w:t xml:space="preserve"> </w:t>
            </w:r>
            <w:r w:rsidRPr="008726AF">
              <w:rPr>
                <w:rFonts w:ascii="Garamond" w:hAnsi="Garamond"/>
              </w:rPr>
              <w:t>Charter</w:t>
            </w:r>
            <w:r w:rsidRPr="008726AF">
              <w:rPr>
                <w:rFonts w:ascii="Garamond" w:eastAsia="Times New Roman" w:hAnsi="Garamond"/>
              </w:rPr>
              <w:t xml:space="preserve"> </w:t>
            </w:r>
            <w:r w:rsidRPr="008726AF">
              <w:rPr>
                <w:rFonts w:ascii="Garamond" w:hAnsi="Garamond"/>
              </w:rPr>
              <w:t>of</w:t>
            </w:r>
            <w:r w:rsidRPr="008726AF">
              <w:rPr>
                <w:rFonts w:ascii="Garamond" w:eastAsia="Times New Roman" w:hAnsi="Garamond"/>
              </w:rPr>
              <w:t xml:space="preserve"> </w:t>
            </w:r>
            <w:r w:rsidRPr="008726AF">
              <w:rPr>
                <w:rFonts w:ascii="Garamond" w:hAnsi="Garamond"/>
              </w:rPr>
              <w:t>Human</w:t>
            </w:r>
            <w:r w:rsidRPr="008726AF">
              <w:rPr>
                <w:rFonts w:ascii="Garamond" w:eastAsia="Times New Roman" w:hAnsi="Garamond"/>
              </w:rPr>
              <w:t xml:space="preserve"> </w:t>
            </w:r>
            <w:r w:rsidRPr="008726AF">
              <w:rPr>
                <w:rFonts w:ascii="Garamond" w:hAnsi="Garamond"/>
              </w:rPr>
              <w:t>Rights</w:t>
            </w:r>
            <w:r w:rsidRPr="008726AF">
              <w:rPr>
                <w:rFonts w:ascii="Garamond" w:eastAsia="Times New Roman" w:hAnsi="Garamond"/>
              </w:rPr>
              <w:t xml:space="preserve"> </w:t>
            </w:r>
            <w:r w:rsidRPr="008726AF">
              <w:rPr>
                <w:rFonts w:ascii="Garamond" w:hAnsi="Garamond"/>
              </w:rPr>
              <w:t>and</w:t>
            </w:r>
            <w:r w:rsidRPr="008726AF">
              <w:rPr>
                <w:rFonts w:ascii="Garamond" w:eastAsia="Times New Roman" w:hAnsi="Garamond"/>
              </w:rPr>
              <w:t xml:space="preserve"> </w:t>
            </w:r>
            <w:r w:rsidRPr="008726AF">
              <w:rPr>
                <w:rFonts w:ascii="Garamond" w:hAnsi="Garamond"/>
              </w:rPr>
              <w:t>Responsibilities</w:t>
            </w:r>
          </w:p>
        </w:tc>
      </w:tr>
    </w:tbl>
    <w:p w:rsidR="00B60EDE" w:rsidRPr="008726AF" w:rsidRDefault="00B60EDE" w:rsidP="004B0C4C">
      <w:pPr>
        <w:spacing w:line="480" w:lineRule="auto"/>
        <w:rPr>
          <w:rFonts w:ascii="Garamond" w:hAnsi="Garamond"/>
        </w:rPr>
      </w:pPr>
    </w:p>
    <w:p w:rsidR="00B60EDE" w:rsidRDefault="007348F7" w:rsidP="004B0C4C">
      <w:pPr>
        <w:spacing w:line="276" w:lineRule="auto"/>
        <w:rPr>
          <w:rFonts w:ascii="Garamond" w:hAnsi="Garamond"/>
          <w:b/>
          <w:bCs/>
          <w:u w:val="single"/>
        </w:rPr>
      </w:pPr>
      <w:r>
        <w:rPr>
          <w:rFonts w:ascii="Garamond" w:hAnsi="Garamond"/>
          <w:b/>
          <w:bCs/>
          <w:u w:val="single"/>
        </w:rPr>
        <w:t>Summary</w:t>
      </w:r>
    </w:p>
    <w:p w:rsidR="008B7349" w:rsidRPr="008B7349" w:rsidRDefault="008B7349" w:rsidP="00007880">
      <w:pPr>
        <w:spacing w:line="276" w:lineRule="auto"/>
        <w:rPr>
          <w:rFonts w:ascii="Garamond" w:hAnsi="Garamond"/>
          <w:b/>
          <w:bCs/>
          <w:u w:val="single"/>
        </w:rPr>
      </w:pPr>
    </w:p>
    <w:p w:rsidR="00B60EDE" w:rsidRPr="008726AF" w:rsidRDefault="00B654CD" w:rsidP="004B0C4C">
      <w:pPr>
        <w:spacing w:line="276" w:lineRule="auto"/>
        <w:rPr>
          <w:rFonts w:ascii="Garamond" w:hAnsi="Garamond"/>
        </w:rPr>
      </w:pPr>
      <w:r w:rsidRPr="008726AF">
        <w:rPr>
          <w:rFonts w:ascii="Garamond" w:hAnsi="Garamond"/>
        </w:rPr>
        <w:t>When access to justice is considered much of the focus is understandably given to the communication required to ensure vulnerable individuals understand their position, options, and the process being undertaken. However as important as such understanding is, for true participation in the system it is equally important that individuals are afforded their best chance of communicating to the system as well as having it communicate to them.</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The justice processes within society necessarily involve many steps</w:t>
      </w:r>
      <w:r w:rsidR="00BD5006" w:rsidRPr="008726AF">
        <w:rPr>
          <w:rFonts w:ascii="Garamond" w:hAnsi="Garamond"/>
        </w:rPr>
        <w:t>.  Any of these steps</w:t>
      </w:r>
      <w:r w:rsidRPr="008726AF">
        <w:rPr>
          <w:rFonts w:ascii="Garamond" w:hAnsi="Garamond"/>
        </w:rPr>
        <w:t xml:space="preserve"> can present a daunting challenge to individuals with complex communication needs (CCN). In proceeding though these steps an individual must communicate with many people which can include police, specialists, solicitors, prosecutors, judges, tribunals, and juries. Failures in communication at any point have the potential to undermine the chance of a just outcome.</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 xml:space="preserve">Presently there is concern among many individuals with CCN that the police are either unwilling or unable to access systems allowing these individuals to communicate with the police in a full and timely manner. The establishment and official recognition of a system for quickly obtaining the services of appropriately qualified people and the education of the police force about the system could greatly reduce the barriers faced by individuals with </w:t>
      </w:r>
      <w:r w:rsidR="00AF4C6B" w:rsidRPr="008726AF">
        <w:rPr>
          <w:rFonts w:ascii="Garamond" w:hAnsi="Garamond"/>
        </w:rPr>
        <w:t xml:space="preserve">CCN </w:t>
      </w:r>
      <w:r w:rsidRPr="008726AF">
        <w:rPr>
          <w:rFonts w:ascii="Garamond" w:hAnsi="Garamond"/>
        </w:rPr>
        <w:t>who have reason to approach the police force.</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 xml:space="preserve">There is presently a lack of clarity in what safeguards the law provides to ensure individuals with </w:t>
      </w:r>
      <w:r w:rsidR="00AF4C6B" w:rsidRPr="008726AF">
        <w:rPr>
          <w:rFonts w:ascii="Garamond" w:hAnsi="Garamond"/>
        </w:rPr>
        <w:t>CNN</w:t>
      </w:r>
      <w:r w:rsidRPr="008726AF">
        <w:rPr>
          <w:rFonts w:ascii="Garamond" w:hAnsi="Garamond"/>
        </w:rPr>
        <w:t xml:space="preserve"> can communicate fully with courts and tribunals. Incorporation of a specific right to utilise an augmentative and alternative communication method</w:t>
      </w:r>
      <w:r w:rsidR="00132F28" w:rsidRPr="008726AF">
        <w:rPr>
          <w:rFonts w:ascii="Garamond" w:hAnsi="Garamond"/>
        </w:rPr>
        <w:t xml:space="preserve"> </w:t>
      </w:r>
      <w:r w:rsidRPr="008726AF">
        <w:rPr>
          <w:rFonts w:ascii="Garamond" w:hAnsi="Garamond"/>
        </w:rPr>
        <w:t>of the witness</w:t>
      </w:r>
      <w:r w:rsidR="00AF4C6B" w:rsidRPr="008726AF">
        <w:rPr>
          <w:rFonts w:ascii="Garamond" w:hAnsi="Garamond"/>
        </w:rPr>
        <w:t>’</w:t>
      </w:r>
      <w:r w:rsidRPr="008726AF">
        <w:rPr>
          <w:rFonts w:ascii="Garamond" w:hAnsi="Garamond"/>
        </w:rPr>
        <w:t xml:space="preserve">s choice would reduce legal the possibility </w:t>
      </w:r>
      <w:r w:rsidR="00AF4C6B" w:rsidRPr="008726AF">
        <w:rPr>
          <w:rFonts w:ascii="Garamond" w:hAnsi="Garamond"/>
        </w:rPr>
        <w:t>for</w:t>
      </w:r>
      <w:r w:rsidRPr="008726AF">
        <w:rPr>
          <w:rFonts w:ascii="Garamond" w:hAnsi="Garamond"/>
        </w:rPr>
        <w:t xml:space="preserve"> legal argument around the current provisions and encourage judges to use their discretion in a way that makes formal hearings more accessible to individuals with </w:t>
      </w:r>
      <w:r w:rsidR="00AF4C6B" w:rsidRPr="008726AF">
        <w:rPr>
          <w:rFonts w:ascii="Garamond" w:hAnsi="Garamond"/>
        </w:rPr>
        <w:t>CNN</w:t>
      </w:r>
      <w:r w:rsidRPr="008726AF">
        <w:rPr>
          <w:rFonts w:ascii="Garamond" w:hAnsi="Garamond"/>
        </w:rPr>
        <w:t>.</w:t>
      </w:r>
      <w:r w:rsidRPr="008726AF">
        <w:rPr>
          <w:rFonts w:ascii="Garamond" w:hAnsi="Garamond"/>
          <w:b/>
        </w:rPr>
        <w:t xml:space="preserve"> Establishment of a system for registering and contacting independent communication support workers would also encourage their use in court.</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The need for legal clarity is even more pronounced in the tribunal system where the exclusion of the law of evidence risks stripping the already uncertain safeguards from this already vulnerable group.</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Many injustices are the result of ignorance or misunderstanding rather than malice, which can often be resolved through communication without requiring the involvement of the formal justice system. Without the ability to access independent communication support workers for issues outside of the formal justice system</w:t>
      </w:r>
      <w:r w:rsidR="00AF4C6B" w:rsidRPr="008726AF">
        <w:rPr>
          <w:rFonts w:ascii="Garamond" w:hAnsi="Garamond"/>
        </w:rPr>
        <w:t>,</w:t>
      </w:r>
      <w:r w:rsidRPr="008726AF">
        <w:rPr>
          <w:rFonts w:ascii="Garamond" w:hAnsi="Garamond"/>
        </w:rPr>
        <w:t xml:space="preserve"> individuals with CCN will </w:t>
      </w:r>
      <w:r w:rsidR="00AF4C6B" w:rsidRPr="008726AF">
        <w:rPr>
          <w:rFonts w:ascii="Garamond" w:hAnsi="Garamond"/>
        </w:rPr>
        <w:t xml:space="preserve">be </w:t>
      </w:r>
      <w:r w:rsidRPr="008726AF">
        <w:rPr>
          <w:rFonts w:ascii="Garamond" w:hAnsi="Garamond"/>
        </w:rPr>
        <w:t>force</w:t>
      </w:r>
      <w:r w:rsidR="00AF4C6B" w:rsidRPr="008726AF">
        <w:rPr>
          <w:rFonts w:ascii="Garamond" w:hAnsi="Garamond"/>
        </w:rPr>
        <w:t>d</w:t>
      </w:r>
      <w:r w:rsidRPr="008726AF">
        <w:rPr>
          <w:rFonts w:ascii="Garamond" w:hAnsi="Garamond"/>
        </w:rPr>
        <w:t xml:space="preserve"> to either unnecessarily suffer the stress of the formal justice system or abandon their attempts to obtain justice.</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b/>
          <w:bCs/>
          <w:u w:val="single"/>
        </w:rPr>
      </w:pPr>
      <w:r w:rsidRPr="008726AF">
        <w:rPr>
          <w:rFonts w:ascii="Garamond" w:hAnsi="Garamond"/>
          <w:b/>
          <w:bCs/>
          <w:u w:val="single"/>
        </w:rPr>
        <w:t>First Contact</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 xml:space="preserve">The first contact with the police can be a hard step for many to take, however it is even more daunting for those with difficulty making themselves understood. Unless they can have confidence that there is a system in place to ensure that they can communicate promptly, effectively and </w:t>
      </w:r>
      <w:r w:rsidR="00AF4C6B" w:rsidRPr="008726AF">
        <w:rPr>
          <w:rFonts w:ascii="Garamond" w:hAnsi="Garamond"/>
        </w:rPr>
        <w:t>without necessarily</w:t>
      </w:r>
      <w:r w:rsidRPr="008726AF">
        <w:rPr>
          <w:rFonts w:ascii="Garamond" w:hAnsi="Garamond"/>
        </w:rPr>
        <w:t xml:space="preserve"> relying on people close to them</w:t>
      </w:r>
      <w:r w:rsidR="00AF4C6B" w:rsidRPr="008726AF">
        <w:rPr>
          <w:rFonts w:ascii="Garamond" w:hAnsi="Garamond"/>
        </w:rPr>
        <w:t>,</w:t>
      </w:r>
      <w:r w:rsidRPr="008726AF">
        <w:rPr>
          <w:rFonts w:ascii="Garamond" w:hAnsi="Garamond"/>
        </w:rPr>
        <w:t xml:space="preserve"> there is an unacceptable risk that they will not even try.</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Presently many individuals with CCN who approach the police are left with a strong impression that dealing with their grievance has been deemed 'to hard' and has therefore not been investigated thoroughly or sometimes even at all.</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 xml:space="preserve">Those individuals who do approach the police successfully do so through their </w:t>
      </w:r>
      <w:proofErr w:type="spellStart"/>
      <w:r w:rsidRPr="008726AF">
        <w:rPr>
          <w:rFonts w:ascii="Garamond" w:hAnsi="Garamond"/>
        </w:rPr>
        <w:t>carers</w:t>
      </w:r>
      <w:proofErr w:type="spellEnd"/>
      <w:r w:rsidRPr="008726AF">
        <w:rPr>
          <w:rFonts w:ascii="Garamond" w:hAnsi="Garamond"/>
        </w:rPr>
        <w:t xml:space="preserve">, who are often also family.. In close relationships, particularly family relationships, people are often wary of revealing issues that they might consider shameful or embarrassing and this can </w:t>
      </w:r>
      <w:r w:rsidR="00C6244A" w:rsidRPr="008726AF">
        <w:rPr>
          <w:rFonts w:ascii="Garamond" w:hAnsi="Garamond"/>
        </w:rPr>
        <w:t>affect</w:t>
      </w:r>
      <w:r w:rsidRPr="008726AF">
        <w:rPr>
          <w:rFonts w:ascii="Garamond" w:hAnsi="Garamond"/>
        </w:rPr>
        <w:t xml:space="preserve"> their openness with police if they cannot communicate with them in confidence from the people they have to deal with in their everyday lives. Even more </w:t>
      </w:r>
      <w:proofErr w:type="spellStart"/>
      <w:r w:rsidRPr="008726AF">
        <w:rPr>
          <w:rFonts w:ascii="Garamond" w:hAnsi="Garamond"/>
        </w:rPr>
        <w:t>concerningly</w:t>
      </w:r>
      <w:proofErr w:type="spellEnd"/>
      <w:r w:rsidRPr="008726AF">
        <w:rPr>
          <w:rFonts w:ascii="Garamond" w:hAnsi="Garamond"/>
        </w:rPr>
        <w:t xml:space="preserve"> there is the risk that the behaviour of the carer/family member is the source of the </w:t>
      </w:r>
      <w:r w:rsidRPr="008726AF">
        <w:rPr>
          <w:rFonts w:ascii="Garamond" w:hAnsi="Garamond"/>
        </w:rPr>
        <w:lastRenderedPageBreak/>
        <w:t>individual's grievance meaning that without a widely-known and easily accessible system for accessing independent communication support workers being available to the police</w:t>
      </w:r>
      <w:r w:rsidR="00AF4C6B" w:rsidRPr="008726AF">
        <w:rPr>
          <w:rFonts w:ascii="Garamond" w:hAnsi="Garamond"/>
        </w:rPr>
        <w:t>,</w:t>
      </w:r>
      <w:r w:rsidRPr="008726AF">
        <w:rPr>
          <w:rFonts w:ascii="Garamond" w:hAnsi="Garamond"/>
        </w:rPr>
        <w:t xml:space="preserve"> there is an unacceptable risk that victims of this kind of betrayal of trust will be left unable to seek assistance.</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An established system for accessing independent communication support workers would also provide a valuable tool for police investigations. The more rapidly a communication support worker can be brought in</w:t>
      </w:r>
      <w:r w:rsidR="00AF4C6B" w:rsidRPr="008726AF">
        <w:rPr>
          <w:rFonts w:ascii="Garamond" w:hAnsi="Garamond"/>
        </w:rPr>
        <w:t>,</w:t>
      </w:r>
      <w:r w:rsidRPr="008726AF">
        <w:rPr>
          <w:rFonts w:ascii="Garamond" w:hAnsi="Garamond"/>
        </w:rPr>
        <w:t xml:space="preserve"> the fresher the individual's recollection will be when it is</w:t>
      </w:r>
      <w:r w:rsidRPr="008726AF">
        <w:rPr>
          <w:rFonts w:ascii="Garamond" w:hAnsi="Garamond"/>
          <w:color w:val="0000FF"/>
        </w:rPr>
        <w:t xml:space="preserve"> </w:t>
      </w:r>
      <w:r w:rsidRPr="008726AF">
        <w:rPr>
          <w:rFonts w:ascii="Garamond" w:hAnsi="Garamond"/>
        </w:rPr>
        <w:t>communicated to the police. Additionally it could reduce the uncertainty that police may face in determining how to use their discretionary powers in situations involving people with CCN.</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ind w:left="1140" w:right="855"/>
        <w:rPr>
          <w:rFonts w:ascii="Garamond" w:hAnsi="Garamond"/>
          <w:i/>
          <w:iCs/>
          <w:color w:val="000000"/>
        </w:rPr>
      </w:pPr>
      <w:r w:rsidRPr="008726AF">
        <w:rPr>
          <w:rFonts w:ascii="Garamond" w:hAnsi="Garamond"/>
          <w:i/>
          <w:iCs/>
          <w:color w:val="000000"/>
        </w:rPr>
        <w:t>Case example</w:t>
      </w:r>
    </w:p>
    <w:p w:rsidR="00B60EDE" w:rsidRPr="008726AF" w:rsidRDefault="00B60EDE" w:rsidP="004B0C4C">
      <w:pPr>
        <w:spacing w:line="276" w:lineRule="auto"/>
        <w:ind w:left="1140" w:right="855"/>
        <w:rPr>
          <w:rFonts w:ascii="Garamond" w:hAnsi="Garamond"/>
          <w:i/>
          <w:iCs/>
          <w:color w:val="000000"/>
        </w:rPr>
      </w:pPr>
    </w:p>
    <w:p w:rsidR="00B60EDE" w:rsidRPr="008726AF" w:rsidRDefault="00B654CD" w:rsidP="004B0C4C">
      <w:pPr>
        <w:autoSpaceDE w:val="0"/>
        <w:spacing w:line="276" w:lineRule="auto"/>
        <w:ind w:left="1140" w:right="855"/>
        <w:rPr>
          <w:rFonts w:ascii="Garamond" w:eastAsia="Times New Roman" w:hAnsi="Garamond"/>
          <w:color w:val="000000"/>
        </w:rPr>
      </w:pPr>
      <w:r w:rsidRPr="008726AF">
        <w:rPr>
          <w:rFonts w:ascii="Garamond" w:eastAsia="Times New Roman" w:hAnsi="Garamond"/>
          <w:color w:val="000000"/>
        </w:rPr>
        <w:t xml:space="preserve">An individual with cerebral palsy and little speech alleged sexual abuse and sought access to the criminal justice system. The absence of an independent communication support worker service meant that the individual’s first statement to the police was made with their parent providing the communication support. Due to the individual’s embarrassment over the subject matter, incomplete evidence was given which then became problematic, requiring further statements to be made and explanations to be given in court. </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b/>
          <w:bCs/>
          <w:u w:val="single"/>
        </w:rPr>
      </w:pPr>
      <w:r w:rsidRPr="008726AF">
        <w:rPr>
          <w:rFonts w:ascii="Garamond" w:hAnsi="Garamond"/>
          <w:b/>
          <w:bCs/>
          <w:u w:val="single"/>
        </w:rPr>
        <w:t>Courts:</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Many of the issues of justice that arise in the real world are effectively dealt with by the police without requiring court proceedings, and with a properly prepared and equipped police apparatus this would hopefully hold true for people with CCN too. However particularly serious issues will always involve the courts.</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 xml:space="preserve">Formal legal proceedings provide yet another daunting set of challenges to someone with CCN. Even before any formal appearance they must deal with explaining themselves once again to the relevant barristers and/or solicitors, quite possibly multiple times as the process of building a case usually involves returning to questions a number of times to ensure that nothing has been missed, </w:t>
      </w:r>
      <w:r w:rsidR="00AF4C6B" w:rsidRPr="008726AF">
        <w:rPr>
          <w:rFonts w:ascii="Garamond" w:hAnsi="Garamond"/>
        </w:rPr>
        <w:t xml:space="preserve">by </w:t>
      </w:r>
      <w:r w:rsidRPr="008726AF">
        <w:rPr>
          <w:rFonts w:ascii="Garamond" w:hAnsi="Garamond"/>
        </w:rPr>
        <w:t xml:space="preserve">the lawyers or by the witness. </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If a formal appearance is required then people with CCN must deal with a number of challenges in addition to the trepidation felt by nearly all people involved in the court system. The adversarial system can be especially daunting to those who have experience of trouble making themselves understood, particularly as our legal system is built upon the primacy of oral evidence and the unquantifiable measure of whether a witness is 'credible', which will often become a focus of opposing barristers.</w:t>
      </w:r>
    </w:p>
    <w:p w:rsidR="00B60EDE" w:rsidRPr="008726AF" w:rsidRDefault="00B60EDE" w:rsidP="004B0C4C">
      <w:pPr>
        <w:spacing w:line="276" w:lineRule="auto"/>
        <w:rPr>
          <w:rFonts w:ascii="Garamond" w:hAnsi="Garamond"/>
        </w:rPr>
      </w:pPr>
    </w:p>
    <w:p w:rsidR="00B60EDE" w:rsidRPr="008726AF" w:rsidRDefault="00B654CD" w:rsidP="00446702">
      <w:pPr>
        <w:spacing w:line="276" w:lineRule="auto"/>
        <w:rPr>
          <w:rFonts w:ascii="Garamond" w:hAnsi="Garamond"/>
        </w:rPr>
      </w:pPr>
      <w:r w:rsidRPr="008726AF">
        <w:rPr>
          <w:rFonts w:ascii="Garamond" w:hAnsi="Garamond"/>
        </w:rPr>
        <w:t>As such it is vital that the court does everything practical to ensure that people with CCN can express themselves to the best of their ability and are not left unfairly vulnerable to opposing counsel on the basis of their communication requirements.</w:t>
      </w:r>
    </w:p>
    <w:p w:rsidR="00B60EDE" w:rsidRDefault="00B654CD" w:rsidP="004B0C4C">
      <w:pPr>
        <w:spacing w:line="276" w:lineRule="auto"/>
        <w:ind w:left="1125" w:right="855"/>
        <w:rPr>
          <w:rFonts w:ascii="Garamond" w:eastAsia="Times New Roman" w:hAnsi="Garamond"/>
          <w:b/>
          <w:bCs/>
          <w:i/>
          <w:iCs/>
        </w:rPr>
      </w:pPr>
      <w:r w:rsidRPr="008726AF">
        <w:rPr>
          <w:rFonts w:ascii="Garamond" w:eastAsia="Times New Roman" w:hAnsi="Garamond"/>
          <w:b/>
          <w:bCs/>
          <w:i/>
          <w:iCs/>
        </w:rPr>
        <w:lastRenderedPageBreak/>
        <w:t>Case example 1</w:t>
      </w:r>
    </w:p>
    <w:p w:rsidR="00007880" w:rsidRPr="008B7349" w:rsidRDefault="00007880" w:rsidP="00007880">
      <w:pPr>
        <w:spacing w:line="276" w:lineRule="auto"/>
        <w:ind w:left="1125" w:right="855"/>
        <w:rPr>
          <w:rFonts w:ascii="Garamond" w:eastAsia="Times New Roman" w:hAnsi="Garamond"/>
          <w:b/>
          <w:bCs/>
          <w:i/>
          <w:iCs/>
        </w:rPr>
      </w:pPr>
    </w:p>
    <w:p w:rsidR="00B60EDE" w:rsidRPr="008726AF" w:rsidRDefault="00B654CD" w:rsidP="004B0C4C">
      <w:pPr>
        <w:autoSpaceDE w:val="0"/>
        <w:spacing w:line="276" w:lineRule="auto"/>
        <w:ind w:left="1125" w:right="855"/>
        <w:rPr>
          <w:rFonts w:ascii="Garamond" w:eastAsia="Times New Roman" w:hAnsi="Garamond"/>
        </w:rPr>
      </w:pPr>
      <w:r w:rsidRPr="008726AF">
        <w:rPr>
          <w:rFonts w:ascii="Garamond" w:eastAsia="Times New Roman" w:hAnsi="Garamond"/>
        </w:rPr>
        <w:t xml:space="preserve">An individual with no speech alleged significant theft of their money by a carer who was in possession of the individual’s bank book. They sought an intervention (stalking) order against the carer pending police investigation. However with no communication support worker service to assist them it was impossible to negotiate the magistrates court nor to convey the messages typed on their communication device to the courtroom.  </w:t>
      </w:r>
    </w:p>
    <w:p w:rsidR="00B60EDE" w:rsidRPr="008726AF" w:rsidRDefault="00B60EDE" w:rsidP="004B0C4C">
      <w:pPr>
        <w:autoSpaceDE w:val="0"/>
        <w:spacing w:line="276" w:lineRule="auto"/>
        <w:ind w:left="1125" w:right="855"/>
        <w:rPr>
          <w:rFonts w:ascii="Garamond" w:eastAsia="Times New Roman" w:hAnsi="Garamond"/>
        </w:rPr>
      </w:pPr>
    </w:p>
    <w:p w:rsidR="00B60EDE" w:rsidRDefault="00B654CD" w:rsidP="004B0C4C">
      <w:pPr>
        <w:autoSpaceDE w:val="0"/>
        <w:spacing w:line="276" w:lineRule="auto"/>
        <w:ind w:left="1125" w:right="855"/>
        <w:rPr>
          <w:rFonts w:ascii="Garamond" w:eastAsia="Times New Roman" w:hAnsi="Garamond"/>
          <w:b/>
          <w:bCs/>
          <w:i/>
          <w:iCs/>
        </w:rPr>
      </w:pPr>
      <w:r w:rsidRPr="008726AF">
        <w:rPr>
          <w:rFonts w:ascii="Garamond" w:eastAsia="Times New Roman" w:hAnsi="Garamond"/>
          <w:b/>
          <w:bCs/>
          <w:i/>
          <w:iCs/>
        </w:rPr>
        <w:t>Case example 2</w:t>
      </w:r>
    </w:p>
    <w:p w:rsidR="00007880" w:rsidRPr="008B7349" w:rsidRDefault="00007880" w:rsidP="00007880">
      <w:pPr>
        <w:autoSpaceDE w:val="0"/>
        <w:spacing w:line="276" w:lineRule="auto"/>
        <w:ind w:left="1125" w:right="855"/>
        <w:rPr>
          <w:rFonts w:ascii="Garamond" w:eastAsia="Times New Roman" w:hAnsi="Garamond"/>
          <w:b/>
          <w:bCs/>
          <w:i/>
          <w:iCs/>
        </w:rPr>
      </w:pPr>
    </w:p>
    <w:p w:rsidR="00B60EDE" w:rsidRPr="008726AF" w:rsidRDefault="00B654CD" w:rsidP="004B0C4C">
      <w:pPr>
        <w:autoSpaceDE w:val="0"/>
        <w:spacing w:line="276" w:lineRule="auto"/>
        <w:ind w:left="1125" w:right="855"/>
        <w:rPr>
          <w:rFonts w:ascii="Garamond" w:eastAsia="Times New Roman" w:hAnsi="Garamond"/>
        </w:rPr>
      </w:pPr>
      <w:r w:rsidRPr="008726AF">
        <w:rPr>
          <w:rFonts w:ascii="Garamond" w:eastAsia="Times New Roman" w:hAnsi="Garamond"/>
        </w:rPr>
        <w:t xml:space="preserve">An individual who was the alleged victim of a serious assault was cross examined in front of a jury. Although cross examination was originally estimated to last two days, the speed of the individual’s answers provided through </w:t>
      </w:r>
      <w:r w:rsidR="004E7CCD" w:rsidRPr="008726AF">
        <w:rPr>
          <w:rFonts w:ascii="Garamond" w:eastAsia="Times New Roman" w:hAnsi="Garamond"/>
        </w:rPr>
        <w:t>Alternative and Augmentative Communication (</w:t>
      </w:r>
      <w:r w:rsidRPr="008726AF">
        <w:rPr>
          <w:rFonts w:ascii="Garamond" w:eastAsia="Times New Roman" w:hAnsi="Garamond"/>
        </w:rPr>
        <w:t>AAC</w:t>
      </w:r>
      <w:r w:rsidR="004E7CCD" w:rsidRPr="008726AF">
        <w:rPr>
          <w:rFonts w:ascii="Garamond" w:eastAsia="Times New Roman" w:hAnsi="Garamond"/>
        </w:rPr>
        <w:t>)</w:t>
      </w:r>
      <w:r w:rsidRPr="008726AF">
        <w:rPr>
          <w:rFonts w:ascii="Garamond" w:eastAsia="Times New Roman" w:hAnsi="Garamond"/>
        </w:rPr>
        <w:t xml:space="preserve"> and the approach of the defence resulted in cross examination extending for seven days. The absence of a communication support worker booking service meant that neither the court nor the OPP was able to book support workers directly for this period. Great logistical difficulties were encountered in the effort to ensure that the individual had communication support on a day by day basis as the trial extended.</w:t>
      </w:r>
    </w:p>
    <w:p w:rsidR="00B60EDE" w:rsidRPr="008726AF" w:rsidRDefault="00B60EDE" w:rsidP="004B0C4C">
      <w:pPr>
        <w:spacing w:line="276" w:lineRule="auto"/>
        <w:rPr>
          <w:rFonts w:ascii="Garamond" w:hAnsi="Garamond"/>
        </w:rPr>
      </w:pPr>
    </w:p>
    <w:p w:rsidR="00B60EDE" w:rsidRPr="008B7349" w:rsidRDefault="00B654CD" w:rsidP="004B0C4C">
      <w:pPr>
        <w:spacing w:line="276" w:lineRule="auto"/>
        <w:ind w:left="555"/>
        <w:rPr>
          <w:rFonts w:ascii="Garamond" w:hAnsi="Garamond"/>
          <w:b/>
          <w:bCs/>
        </w:rPr>
      </w:pPr>
      <w:r w:rsidRPr="008726AF">
        <w:rPr>
          <w:rFonts w:ascii="Garamond" w:hAnsi="Garamond"/>
          <w:b/>
          <w:bCs/>
        </w:rPr>
        <w:t>Current Law:</w:t>
      </w:r>
    </w:p>
    <w:p w:rsidR="00B60EDE" w:rsidRPr="008726AF" w:rsidRDefault="00B654CD" w:rsidP="004B0C4C">
      <w:pPr>
        <w:spacing w:line="276" w:lineRule="auto"/>
        <w:ind w:left="555"/>
        <w:rPr>
          <w:rFonts w:ascii="Garamond" w:hAnsi="Garamond"/>
        </w:rPr>
      </w:pPr>
      <w:r w:rsidRPr="008726AF">
        <w:rPr>
          <w:rFonts w:ascii="Garamond" w:hAnsi="Garamond"/>
        </w:rPr>
        <w:t>Legally the courts are bound by the rules and regulations found in various statutory instruments (including the uniform evidence act and rules of court) and by accumulated common law, with some level of additional input from international conventions and other general sources of law.</w:t>
      </w:r>
    </w:p>
    <w:p w:rsidR="00B60EDE" w:rsidRPr="008726AF" w:rsidRDefault="00B60EDE" w:rsidP="004B0C4C">
      <w:pPr>
        <w:spacing w:line="276" w:lineRule="auto"/>
        <w:ind w:left="555"/>
        <w:rPr>
          <w:rFonts w:ascii="Garamond" w:hAnsi="Garamond"/>
        </w:rPr>
      </w:pPr>
    </w:p>
    <w:p w:rsidR="00B60EDE" w:rsidRDefault="00B654CD" w:rsidP="004B0C4C">
      <w:pPr>
        <w:spacing w:line="276" w:lineRule="auto"/>
        <w:ind w:left="555"/>
        <w:rPr>
          <w:rFonts w:ascii="Garamond" w:hAnsi="Garamond"/>
          <w:i/>
          <w:iCs/>
        </w:rPr>
      </w:pPr>
      <w:r w:rsidRPr="008726AF">
        <w:rPr>
          <w:rFonts w:ascii="Garamond" w:hAnsi="Garamond"/>
          <w:i/>
          <w:iCs/>
        </w:rPr>
        <w:t>Statutory:</w:t>
      </w:r>
    </w:p>
    <w:p w:rsidR="00007880" w:rsidRPr="007348F7" w:rsidRDefault="00007880" w:rsidP="00007880">
      <w:pPr>
        <w:spacing w:line="276" w:lineRule="auto"/>
        <w:ind w:left="555"/>
        <w:rPr>
          <w:rFonts w:ascii="Garamond" w:hAnsi="Garamond"/>
          <w:i/>
          <w:iCs/>
        </w:rPr>
      </w:pPr>
    </w:p>
    <w:p w:rsidR="00B60EDE" w:rsidRPr="008726AF" w:rsidRDefault="00B654CD" w:rsidP="004B0C4C">
      <w:pPr>
        <w:spacing w:line="276" w:lineRule="auto"/>
        <w:ind w:left="1140"/>
        <w:rPr>
          <w:rFonts w:ascii="Garamond" w:hAnsi="Garamond"/>
        </w:rPr>
      </w:pPr>
      <w:r w:rsidRPr="008726AF">
        <w:rPr>
          <w:rFonts w:ascii="Garamond" w:hAnsi="Garamond"/>
        </w:rPr>
        <w:t xml:space="preserve">Section 30 of the </w:t>
      </w:r>
      <w:r w:rsidR="004E7CCD" w:rsidRPr="008726AF">
        <w:rPr>
          <w:rFonts w:ascii="Garamond" w:hAnsi="Garamond"/>
        </w:rPr>
        <w:t xml:space="preserve">Uniform Evidence Act </w:t>
      </w:r>
      <w:r w:rsidRPr="008726AF">
        <w:rPr>
          <w:rFonts w:ascii="Garamond" w:hAnsi="Garamond"/>
        </w:rPr>
        <w:t>provides that:</w:t>
      </w:r>
      <w:r w:rsidRPr="008726AF">
        <w:rPr>
          <w:rStyle w:val="FootnoteReference"/>
          <w:rFonts w:ascii="Garamond" w:hAnsi="Garamond"/>
        </w:rPr>
        <w:footnoteReference w:id="5"/>
      </w:r>
    </w:p>
    <w:p w:rsidR="00B60EDE" w:rsidRPr="008726AF" w:rsidRDefault="00B60EDE" w:rsidP="004B0C4C">
      <w:pPr>
        <w:spacing w:line="276" w:lineRule="auto"/>
        <w:ind w:left="1140"/>
        <w:rPr>
          <w:rFonts w:ascii="Garamond" w:hAnsi="Garamond"/>
        </w:rPr>
      </w:pPr>
    </w:p>
    <w:p w:rsidR="00B60EDE" w:rsidRPr="008726AF" w:rsidRDefault="00B654CD" w:rsidP="004B0C4C">
      <w:pPr>
        <w:spacing w:line="276" w:lineRule="auto"/>
        <w:ind w:left="1695"/>
        <w:rPr>
          <w:rFonts w:ascii="Garamond" w:hAnsi="Garamond"/>
          <w:sz w:val="20"/>
          <w:szCs w:val="20"/>
        </w:rPr>
      </w:pPr>
      <w:r w:rsidRPr="008726AF">
        <w:rPr>
          <w:rFonts w:ascii="Garamond" w:hAnsi="Garamond"/>
          <w:sz w:val="20"/>
          <w:szCs w:val="20"/>
        </w:rPr>
        <w:t>A witness may give evidence about a fact through an interpreter unless the witness can understand and speak the English language sufficiently to enable the witness to understand, and to make an adequate reply to, questions that may be put about the fact.</w:t>
      </w:r>
    </w:p>
    <w:p w:rsidR="00B60EDE" w:rsidRPr="008726AF" w:rsidRDefault="00B60EDE" w:rsidP="004B0C4C">
      <w:pPr>
        <w:spacing w:line="276" w:lineRule="auto"/>
        <w:ind w:left="1140"/>
        <w:rPr>
          <w:rFonts w:ascii="Garamond" w:hAnsi="Garamond"/>
        </w:rPr>
      </w:pPr>
    </w:p>
    <w:p w:rsidR="00B60EDE" w:rsidRPr="008726AF" w:rsidRDefault="00B654CD" w:rsidP="004B0C4C">
      <w:pPr>
        <w:spacing w:line="276" w:lineRule="auto"/>
        <w:ind w:left="1140"/>
        <w:rPr>
          <w:rFonts w:ascii="Garamond" w:hAnsi="Garamond"/>
        </w:rPr>
      </w:pPr>
      <w:r w:rsidRPr="008726AF">
        <w:rPr>
          <w:rFonts w:ascii="Garamond" w:hAnsi="Garamond"/>
        </w:rPr>
        <w:t>This provides a right to an interpreter so long as the court accepts that an individual with CCN</w:t>
      </w:r>
      <w:r w:rsidR="007348F7">
        <w:rPr>
          <w:rFonts w:ascii="Garamond" w:hAnsi="Garamond"/>
        </w:rPr>
        <w:t>’s</w:t>
      </w:r>
      <w:r w:rsidRPr="008726AF">
        <w:rPr>
          <w:rFonts w:ascii="Garamond" w:hAnsi="Garamond"/>
        </w:rPr>
        <w:t xml:space="preserve"> ability to speak English is insufficient. It is unclear however on whether “interpreter” includes an AAC specialist interpreting a different mode of English, or whether the witness has a right to choose the mode of communication used for interpretation.</w:t>
      </w:r>
    </w:p>
    <w:p w:rsidR="00B60EDE" w:rsidRPr="008726AF" w:rsidRDefault="00B60EDE" w:rsidP="004B0C4C">
      <w:pPr>
        <w:spacing w:line="276" w:lineRule="auto"/>
        <w:ind w:left="1140"/>
        <w:rPr>
          <w:rFonts w:ascii="Garamond" w:hAnsi="Garamond"/>
        </w:rPr>
      </w:pPr>
    </w:p>
    <w:p w:rsidR="00B60EDE" w:rsidRPr="008726AF" w:rsidRDefault="00B654CD" w:rsidP="004B0C4C">
      <w:pPr>
        <w:spacing w:line="276" w:lineRule="auto"/>
        <w:ind w:left="1140"/>
        <w:rPr>
          <w:rFonts w:ascii="Garamond" w:hAnsi="Garamond"/>
        </w:rPr>
      </w:pPr>
      <w:r w:rsidRPr="008726AF">
        <w:rPr>
          <w:rFonts w:ascii="Garamond" w:hAnsi="Garamond"/>
        </w:rPr>
        <w:lastRenderedPageBreak/>
        <w:t xml:space="preserve">Section 31 of the </w:t>
      </w:r>
      <w:r w:rsidR="004E7CCD" w:rsidRPr="008726AF">
        <w:rPr>
          <w:rFonts w:ascii="Garamond" w:hAnsi="Garamond"/>
        </w:rPr>
        <w:t xml:space="preserve">Uniform Evidence Act </w:t>
      </w:r>
      <w:r w:rsidRPr="008726AF">
        <w:rPr>
          <w:rFonts w:ascii="Garamond" w:hAnsi="Garamond"/>
        </w:rPr>
        <w:t>provides that “A witness who cannot speak adequately may give evidence by any appropriate means.”</w:t>
      </w:r>
      <w:r w:rsidRPr="008726AF">
        <w:rPr>
          <w:rStyle w:val="FootnoteReference"/>
          <w:rFonts w:ascii="Garamond" w:hAnsi="Garamond"/>
        </w:rPr>
        <w:footnoteReference w:id="6"/>
      </w:r>
      <w:r w:rsidRPr="008726AF">
        <w:rPr>
          <w:rFonts w:ascii="Garamond" w:hAnsi="Garamond"/>
        </w:rPr>
        <w:t xml:space="preserve"> however this is qualified by a judicial discretion to “give directions concerning [...] the means by which a witness may give evidence under subsection (2)”.</w:t>
      </w:r>
      <w:r w:rsidRPr="008726AF">
        <w:rPr>
          <w:rStyle w:val="FootnoteReference"/>
          <w:rFonts w:ascii="Garamond" w:hAnsi="Garamond"/>
        </w:rPr>
        <w:footnoteReference w:id="7"/>
      </w:r>
      <w:r w:rsidRPr="008726AF">
        <w:rPr>
          <w:rFonts w:ascii="Garamond" w:hAnsi="Garamond"/>
        </w:rPr>
        <w:t xml:space="preserve"> This also provides a relevant right, however the interpretation of “adequate” raises similar issue to that of “sufficiently” in section 30, and additionally the discretion to give directions makes it unclear whether the right applies to the witnesses preferred mode of communication or merely a mode they are capable of communicating through.</w:t>
      </w:r>
    </w:p>
    <w:p w:rsidR="00B60EDE" w:rsidRPr="008726AF" w:rsidRDefault="00B60EDE" w:rsidP="004B0C4C">
      <w:pPr>
        <w:spacing w:line="276" w:lineRule="auto"/>
        <w:ind w:left="555"/>
        <w:rPr>
          <w:rFonts w:ascii="Garamond" w:hAnsi="Garamond"/>
        </w:rPr>
      </w:pPr>
    </w:p>
    <w:p w:rsidR="00B60EDE" w:rsidRPr="008726AF" w:rsidRDefault="00B654CD" w:rsidP="004B0C4C">
      <w:pPr>
        <w:spacing w:line="276" w:lineRule="auto"/>
        <w:ind w:left="555"/>
        <w:rPr>
          <w:rFonts w:ascii="Garamond" w:hAnsi="Garamond"/>
          <w:i/>
          <w:iCs/>
        </w:rPr>
      </w:pPr>
      <w:r w:rsidRPr="008726AF">
        <w:rPr>
          <w:rFonts w:ascii="Garamond" w:hAnsi="Garamond"/>
          <w:i/>
          <w:iCs/>
        </w:rPr>
        <w:t>Common Law</w:t>
      </w:r>
    </w:p>
    <w:p w:rsidR="00B60EDE" w:rsidRPr="008726AF" w:rsidRDefault="00B60EDE" w:rsidP="004B0C4C">
      <w:pPr>
        <w:spacing w:line="276" w:lineRule="auto"/>
        <w:ind w:left="555"/>
        <w:rPr>
          <w:rFonts w:ascii="Garamond" w:hAnsi="Garamond"/>
        </w:rPr>
      </w:pPr>
    </w:p>
    <w:p w:rsidR="00B60EDE" w:rsidRPr="008726AF" w:rsidRDefault="00B654CD" w:rsidP="004B0C4C">
      <w:pPr>
        <w:spacing w:line="276" w:lineRule="auto"/>
        <w:ind w:left="1140"/>
        <w:rPr>
          <w:rFonts w:ascii="Garamond" w:hAnsi="Garamond"/>
        </w:rPr>
      </w:pPr>
      <w:r w:rsidRPr="008726AF">
        <w:rPr>
          <w:rFonts w:ascii="Garamond" w:hAnsi="Garamond"/>
        </w:rPr>
        <w:t xml:space="preserve">Determining the position of interpretation for an individual with CCN under the common law is more difficult as the precedents available almost uniformly deal with translation of language and therefore tend to focus on communication to the individual rather than from the individual. It could even be argued that interpretation does not cover AAC on the basis of points such as the separate consideration in sections 30 and 31 of the </w:t>
      </w:r>
      <w:r w:rsidR="004E7CCD" w:rsidRPr="008726AF">
        <w:rPr>
          <w:rFonts w:ascii="Garamond" w:hAnsi="Garamond"/>
        </w:rPr>
        <w:t xml:space="preserve">Uniform Evidence Act </w:t>
      </w:r>
      <w:r w:rsidRPr="008726AF">
        <w:rPr>
          <w:rFonts w:ascii="Garamond" w:hAnsi="Garamond"/>
        </w:rPr>
        <w:t>(discussed above) however precedents dealing with mute witnesses suggest that interpretation between modes of English fall within the common law concept of interpretation,</w:t>
      </w:r>
      <w:r w:rsidRPr="008726AF">
        <w:rPr>
          <w:rStyle w:val="FootnoteReference"/>
          <w:rFonts w:ascii="Garamond" w:hAnsi="Garamond"/>
        </w:rPr>
        <w:footnoteReference w:id="8"/>
      </w:r>
      <w:r w:rsidRPr="008726AF">
        <w:rPr>
          <w:rFonts w:ascii="Garamond" w:hAnsi="Garamond"/>
        </w:rPr>
        <w:t xml:space="preserve"> although these once again tend to deal more with communication to rather from the individual. Of uncertain impact is the judicial conversation regarding the input of the interpreter.</w:t>
      </w:r>
      <w:r w:rsidRPr="008726AF">
        <w:rPr>
          <w:rStyle w:val="FootnoteReference"/>
          <w:rFonts w:ascii="Garamond" w:hAnsi="Garamond"/>
        </w:rPr>
        <w:footnoteReference w:id="9"/>
      </w:r>
      <w:r w:rsidRPr="008726AF">
        <w:rPr>
          <w:rFonts w:ascii="Garamond" w:hAnsi="Garamond"/>
        </w:rPr>
        <w:t xml:space="preserve"> Unlike most foreign language interpretation, most forms of AAC do provide the potential for a form of word-for-word mechanical translation, this would be a positive aspect for the use of AAC in court,</w:t>
      </w:r>
      <w:r w:rsidRPr="008726AF">
        <w:rPr>
          <w:rStyle w:val="FootnoteReference"/>
          <w:rFonts w:ascii="Garamond" w:hAnsi="Garamond"/>
        </w:rPr>
        <w:footnoteReference w:id="10"/>
      </w:r>
      <w:r w:rsidRPr="008726AF">
        <w:rPr>
          <w:rFonts w:ascii="Garamond" w:hAnsi="Garamond"/>
        </w:rPr>
        <w:t xml:space="preserve"> however it also presents an opportunity for AAC to be distinguished from interpretation and therefore deprive individuals with CCN of the benefit of the common law accumulated around the use of interpreters in court.</w:t>
      </w:r>
    </w:p>
    <w:p w:rsidR="00B60EDE" w:rsidRPr="008726AF" w:rsidRDefault="00B60EDE" w:rsidP="004B0C4C">
      <w:pPr>
        <w:spacing w:line="276" w:lineRule="auto"/>
        <w:ind w:left="1140"/>
        <w:rPr>
          <w:rFonts w:ascii="Garamond" w:hAnsi="Garamond"/>
        </w:rPr>
      </w:pPr>
    </w:p>
    <w:p w:rsidR="00B60EDE" w:rsidRPr="008726AF" w:rsidRDefault="00B654CD" w:rsidP="004B0C4C">
      <w:pPr>
        <w:spacing w:line="276" w:lineRule="auto"/>
        <w:ind w:left="1140"/>
        <w:rPr>
          <w:rFonts w:ascii="Garamond" w:hAnsi="Garamond"/>
        </w:rPr>
      </w:pPr>
      <w:r w:rsidRPr="008726AF">
        <w:rPr>
          <w:rFonts w:ascii="Garamond" w:hAnsi="Garamond"/>
        </w:rPr>
        <w:t xml:space="preserve">Should </w:t>
      </w:r>
      <w:r w:rsidR="004E7CCD" w:rsidRPr="008726AF">
        <w:rPr>
          <w:rFonts w:ascii="Garamond" w:hAnsi="Garamond"/>
        </w:rPr>
        <w:t xml:space="preserve">Alternative </w:t>
      </w:r>
      <w:r w:rsidRPr="008726AF">
        <w:rPr>
          <w:rFonts w:ascii="Garamond" w:hAnsi="Garamond"/>
        </w:rPr>
        <w:t xml:space="preserve">and </w:t>
      </w:r>
      <w:r w:rsidR="004E7CCD" w:rsidRPr="008726AF">
        <w:rPr>
          <w:rFonts w:ascii="Garamond" w:hAnsi="Garamond"/>
        </w:rPr>
        <w:t xml:space="preserve">Augmentative Communication </w:t>
      </w:r>
      <w:r w:rsidRPr="008726AF">
        <w:rPr>
          <w:rFonts w:ascii="Garamond" w:hAnsi="Garamond"/>
        </w:rPr>
        <w:t>be considered equivalent to interpretation, it is still controversial that there is no automatic right to a</w:t>
      </w:r>
      <w:r w:rsidR="007348F7">
        <w:rPr>
          <w:rFonts w:ascii="Garamond" w:hAnsi="Garamond"/>
        </w:rPr>
        <w:t>n</w:t>
      </w:r>
      <w:r w:rsidRPr="008726AF">
        <w:rPr>
          <w:rFonts w:ascii="Garamond" w:hAnsi="Garamond"/>
        </w:rPr>
        <w:t xml:space="preserve"> interpreter,</w:t>
      </w:r>
      <w:r w:rsidRPr="008726AF">
        <w:rPr>
          <w:rStyle w:val="FootnoteReference"/>
          <w:rFonts w:ascii="Garamond" w:hAnsi="Garamond"/>
        </w:rPr>
        <w:footnoteReference w:id="11"/>
      </w:r>
      <w:r w:rsidRPr="008726AF">
        <w:rPr>
          <w:rFonts w:ascii="Garamond" w:hAnsi="Garamond"/>
        </w:rPr>
        <w:t xml:space="preserve"> however failure to allow one when one is required could be grounds for appeal.</w:t>
      </w:r>
      <w:r w:rsidRPr="008726AF">
        <w:rPr>
          <w:rStyle w:val="FootnoteReference"/>
          <w:rFonts w:ascii="Garamond" w:hAnsi="Garamond"/>
        </w:rPr>
        <w:footnoteReference w:id="12"/>
      </w:r>
    </w:p>
    <w:p w:rsidR="00B60EDE" w:rsidRPr="008726AF" w:rsidRDefault="00B60EDE" w:rsidP="004B0C4C">
      <w:pPr>
        <w:spacing w:line="276" w:lineRule="auto"/>
        <w:ind w:left="1140"/>
        <w:rPr>
          <w:rFonts w:ascii="Garamond" w:hAnsi="Garamond"/>
        </w:rPr>
      </w:pPr>
    </w:p>
    <w:p w:rsidR="00B60EDE" w:rsidRPr="008726AF" w:rsidRDefault="00B654CD" w:rsidP="004B0C4C">
      <w:pPr>
        <w:spacing w:line="276" w:lineRule="auto"/>
        <w:ind w:left="1140"/>
        <w:rPr>
          <w:rFonts w:ascii="Garamond" w:hAnsi="Garamond"/>
        </w:rPr>
      </w:pPr>
      <w:r w:rsidRPr="008726AF">
        <w:rPr>
          <w:rFonts w:ascii="Garamond" w:hAnsi="Garamond"/>
        </w:rPr>
        <w:t>The problem then becomes the exact form of communication</w:t>
      </w:r>
      <w:r w:rsidR="00DA2963" w:rsidRPr="008726AF">
        <w:rPr>
          <w:rFonts w:ascii="Garamond" w:hAnsi="Garamond"/>
        </w:rPr>
        <w:t>.</w:t>
      </w:r>
      <w:r w:rsidRPr="008726AF">
        <w:rPr>
          <w:rFonts w:ascii="Garamond" w:hAnsi="Garamond"/>
        </w:rPr>
        <w:t xml:space="preserve"> </w:t>
      </w:r>
      <w:r w:rsidR="00DA2963" w:rsidRPr="008726AF">
        <w:rPr>
          <w:rFonts w:ascii="Garamond" w:hAnsi="Garamond"/>
        </w:rPr>
        <w:t xml:space="preserve">Many </w:t>
      </w:r>
      <w:r w:rsidRPr="008726AF">
        <w:rPr>
          <w:rFonts w:ascii="Garamond" w:hAnsi="Garamond"/>
        </w:rPr>
        <w:t xml:space="preserve">people with CCN are capable of multiple modes of communication, however the stress and consequence of court proceedings makes it critical that those individuals are allowed to provide testimony via their preferred mode if at all possible and not merely the mode that is convenient to the court. It is difficult </w:t>
      </w:r>
      <w:r w:rsidRPr="008726AF">
        <w:rPr>
          <w:rFonts w:ascii="Garamond" w:hAnsi="Garamond"/>
        </w:rPr>
        <w:lastRenderedPageBreak/>
        <w:t>to predict how common law precedent would view this, if a particular mode was considered the standard (analogous to English) then a witness could not have recourse to their preferred mode if they were passably capable of communicating through the standard mode.</w:t>
      </w:r>
    </w:p>
    <w:p w:rsidR="00007880" w:rsidRDefault="00007880" w:rsidP="00007880">
      <w:pPr>
        <w:suppressAutoHyphens w:val="0"/>
        <w:spacing w:line="276" w:lineRule="auto"/>
        <w:rPr>
          <w:rFonts w:ascii="Garamond" w:hAnsi="Garamond"/>
        </w:rPr>
      </w:pPr>
    </w:p>
    <w:p w:rsidR="00B60EDE" w:rsidRPr="00007880" w:rsidRDefault="00B654CD" w:rsidP="004B0C4C">
      <w:pPr>
        <w:suppressAutoHyphens w:val="0"/>
        <w:spacing w:line="276" w:lineRule="auto"/>
        <w:rPr>
          <w:rFonts w:ascii="Garamond" w:hAnsi="Garamond"/>
        </w:rPr>
      </w:pPr>
      <w:r w:rsidRPr="008726AF">
        <w:rPr>
          <w:rFonts w:ascii="Garamond" w:hAnsi="Garamond"/>
          <w:i/>
          <w:iCs/>
        </w:rPr>
        <w:t>General Sources of Law</w:t>
      </w:r>
    </w:p>
    <w:p w:rsidR="007348F7" w:rsidRPr="007348F7" w:rsidRDefault="007348F7" w:rsidP="00007880">
      <w:pPr>
        <w:spacing w:line="276" w:lineRule="auto"/>
        <w:ind w:left="555"/>
        <w:rPr>
          <w:rFonts w:ascii="Garamond" w:hAnsi="Garamond"/>
          <w:i/>
          <w:iCs/>
        </w:rPr>
      </w:pPr>
    </w:p>
    <w:p w:rsidR="00B60EDE" w:rsidRPr="008726AF" w:rsidRDefault="00B654CD" w:rsidP="004B0C4C">
      <w:pPr>
        <w:spacing w:line="276" w:lineRule="auto"/>
        <w:ind w:left="1140"/>
        <w:rPr>
          <w:rStyle w:val="Emphasis"/>
          <w:rFonts w:ascii="Garamond" w:hAnsi="Garamond"/>
          <w:i w:val="0"/>
          <w:iCs w:val="0"/>
        </w:rPr>
      </w:pPr>
      <w:r w:rsidRPr="008726AF">
        <w:rPr>
          <w:rFonts w:ascii="Garamond" w:hAnsi="Garamond"/>
        </w:rPr>
        <w:t xml:space="preserve">There are further sources of law of broad application that may apply, notably the </w:t>
      </w:r>
      <w:r w:rsidRPr="008726AF">
        <w:rPr>
          <w:rFonts w:ascii="Garamond" w:hAnsi="Garamond"/>
          <w:i/>
          <w:iCs/>
        </w:rPr>
        <w:t>Charter of Human Rights and Responsibilities Act</w:t>
      </w:r>
      <w:r w:rsidRPr="008726AF">
        <w:rPr>
          <w:rFonts w:ascii="Garamond" w:hAnsi="Garamond"/>
        </w:rPr>
        <w:t xml:space="preserve"> </w:t>
      </w:r>
      <w:r w:rsidRPr="008726AF">
        <w:rPr>
          <w:rFonts w:ascii="Garamond" w:hAnsi="Garamond"/>
          <w:i/>
          <w:iCs/>
        </w:rPr>
        <w:t>2006</w:t>
      </w:r>
      <w:r w:rsidRPr="008726AF">
        <w:rPr>
          <w:rFonts w:ascii="Garamond" w:hAnsi="Garamond"/>
        </w:rPr>
        <w:t xml:space="preserve"> (Vic) and international instruments such as the </w:t>
      </w:r>
      <w:r w:rsidRPr="008726AF">
        <w:rPr>
          <w:rFonts w:ascii="Garamond" w:hAnsi="Garamond"/>
          <w:i/>
          <w:iCs/>
        </w:rPr>
        <w:t>Convention on the Rights of Persons with Disabilities</w:t>
      </w:r>
      <w:r w:rsidRPr="008726AF">
        <w:rPr>
          <w:rStyle w:val="Emphasis"/>
          <w:rFonts w:ascii="Garamond" w:hAnsi="Garamond"/>
          <w:i w:val="0"/>
          <w:iCs w:val="0"/>
        </w:rPr>
        <w:t xml:space="preserve"> which Australia has ratified.</w:t>
      </w:r>
    </w:p>
    <w:p w:rsidR="00B60EDE" w:rsidRPr="008726AF" w:rsidRDefault="00B60EDE" w:rsidP="004B0C4C">
      <w:pPr>
        <w:spacing w:line="276" w:lineRule="auto"/>
        <w:ind w:left="1140"/>
        <w:rPr>
          <w:rFonts w:ascii="Garamond" w:hAnsi="Garamond"/>
        </w:rPr>
      </w:pPr>
    </w:p>
    <w:p w:rsidR="00B60EDE" w:rsidRPr="008726AF" w:rsidRDefault="00B654CD" w:rsidP="004B0C4C">
      <w:pPr>
        <w:spacing w:line="276" w:lineRule="auto"/>
        <w:ind w:left="1140"/>
        <w:rPr>
          <w:rFonts w:ascii="Garamond" w:hAnsi="Garamond"/>
        </w:rPr>
      </w:pPr>
      <w:r w:rsidRPr="008726AF">
        <w:rPr>
          <w:rStyle w:val="Emphasis"/>
          <w:rFonts w:ascii="Garamond" w:hAnsi="Garamond"/>
          <w:i w:val="0"/>
          <w:iCs w:val="0"/>
        </w:rPr>
        <w:t xml:space="preserve">The </w:t>
      </w:r>
      <w:r w:rsidRPr="008726AF">
        <w:rPr>
          <w:rStyle w:val="Emphasis"/>
          <w:rFonts w:ascii="Garamond" w:hAnsi="Garamond"/>
        </w:rPr>
        <w:t xml:space="preserve">Charter of Human Rights and Responsibilities </w:t>
      </w:r>
      <w:r w:rsidRPr="008726AF">
        <w:rPr>
          <w:rStyle w:val="Emphasis"/>
          <w:rFonts w:ascii="Garamond" w:hAnsi="Garamond"/>
          <w:i w:val="0"/>
          <w:iCs w:val="0"/>
        </w:rPr>
        <w:t xml:space="preserve">is quite clear that defendants in criminal matters are entitled to be “informed promptly and in detail of the nature and reason for the </w:t>
      </w:r>
      <w:r w:rsidRPr="008726AF">
        <w:rPr>
          <w:rFonts w:ascii="Garamond" w:hAnsi="Garamond"/>
        </w:rPr>
        <w:t>charge in a language or, if necessary, a type of communication that he or she speaks or understands”</w:t>
      </w:r>
      <w:r w:rsidRPr="008726AF">
        <w:rPr>
          <w:rStyle w:val="FootnoteReference"/>
          <w:rFonts w:ascii="Garamond" w:hAnsi="Garamond"/>
        </w:rPr>
        <w:footnoteReference w:id="13"/>
      </w:r>
      <w:r w:rsidRPr="008726AF">
        <w:rPr>
          <w:rFonts w:ascii="Garamond" w:hAnsi="Garamond"/>
        </w:rPr>
        <w:t xml:space="preserve"> (though this noticeably fails to mention communication to the court) and “to have the free assistance of assistants and specialised communication tools and technology if he or she has communication or speech difficulties that require such assistance”</w:t>
      </w:r>
      <w:r w:rsidRPr="008726AF">
        <w:rPr>
          <w:rStyle w:val="FootnoteReference"/>
          <w:rFonts w:ascii="Garamond" w:hAnsi="Garamond"/>
        </w:rPr>
        <w:footnoteReference w:id="14"/>
      </w:r>
      <w:r w:rsidRPr="008726AF">
        <w:rPr>
          <w:rFonts w:ascii="Garamond" w:hAnsi="Garamond"/>
        </w:rPr>
        <w:t>. Note that this does not extend to parties other than criminal defendants or non-party witnesses. More generally everybody has a right to freedom of expression “in any other medium chosen by him or her”</w:t>
      </w:r>
      <w:r w:rsidRPr="008726AF">
        <w:rPr>
          <w:rStyle w:val="FootnoteReference"/>
          <w:rFonts w:ascii="Garamond" w:hAnsi="Garamond"/>
        </w:rPr>
        <w:footnoteReference w:id="15"/>
      </w:r>
      <w:r w:rsidRPr="008726AF">
        <w:rPr>
          <w:rFonts w:ascii="Garamond" w:hAnsi="Garamond"/>
        </w:rPr>
        <w:t xml:space="preserve"> however the more general phrasing of this provision means it is vulnerable to extensive interpretive debate. Additionally the Charter is subject to continuing uncertainty regarding its mechanism of application to many areas, adding another level of uncertainty.</w:t>
      </w:r>
    </w:p>
    <w:p w:rsidR="00B60EDE" w:rsidRPr="008726AF" w:rsidRDefault="00B60EDE" w:rsidP="004B0C4C">
      <w:pPr>
        <w:spacing w:line="276" w:lineRule="auto"/>
        <w:ind w:left="1140"/>
        <w:rPr>
          <w:rFonts w:ascii="Garamond" w:hAnsi="Garamond"/>
        </w:rPr>
      </w:pPr>
    </w:p>
    <w:p w:rsidR="00B60EDE" w:rsidRPr="008726AF" w:rsidRDefault="00B654CD" w:rsidP="004B0C4C">
      <w:pPr>
        <w:spacing w:line="276" w:lineRule="auto"/>
        <w:ind w:left="1140"/>
        <w:rPr>
          <w:rFonts w:ascii="Garamond" w:hAnsi="Garamond"/>
        </w:rPr>
      </w:pPr>
      <w:r w:rsidRPr="008726AF">
        <w:rPr>
          <w:rFonts w:ascii="Garamond" w:hAnsi="Garamond"/>
        </w:rPr>
        <w:t xml:space="preserve">The ratified </w:t>
      </w:r>
      <w:r w:rsidRPr="008726AF">
        <w:rPr>
          <w:rFonts w:ascii="Garamond" w:hAnsi="Garamond"/>
          <w:i/>
          <w:iCs/>
        </w:rPr>
        <w:t>Convention on the Rights of Persons with Disabilities</w:t>
      </w:r>
      <w:r w:rsidRPr="008726AF">
        <w:rPr>
          <w:rFonts w:ascii="Garamond" w:hAnsi="Garamond"/>
        </w:rPr>
        <w:t xml:space="preserve"> states that the parties agree to take all appropriate measures to ensure freedom of expression including:</w:t>
      </w:r>
    </w:p>
    <w:p w:rsidR="00B60EDE" w:rsidRPr="008726AF" w:rsidRDefault="00B60EDE" w:rsidP="004B0C4C">
      <w:pPr>
        <w:spacing w:line="276" w:lineRule="auto"/>
        <w:ind w:left="1140"/>
        <w:rPr>
          <w:rFonts w:ascii="Garamond" w:hAnsi="Garamond"/>
        </w:rPr>
      </w:pPr>
    </w:p>
    <w:p w:rsidR="00B60EDE" w:rsidRPr="008726AF" w:rsidRDefault="00B654CD" w:rsidP="004B0C4C">
      <w:pPr>
        <w:spacing w:line="276" w:lineRule="auto"/>
        <w:ind w:left="1680"/>
        <w:rPr>
          <w:rFonts w:ascii="Garamond" w:hAnsi="Garamond"/>
        </w:rPr>
      </w:pPr>
      <w:r w:rsidRPr="008726AF">
        <w:rPr>
          <w:rFonts w:ascii="Garamond" w:hAnsi="Garamond"/>
          <w:sz w:val="20"/>
          <w:szCs w:val="20"/>
        </w:rPr>
        <w:t>Accepting an</w:t>
      </w:r>
      <w:r w:rsidR="00DA2963" w:rsidRPr="008726AF">
        <w:rPr>
          <w:rFonts w:ascii="Garamond" w:hAnsi="Garamond"/>
          <w:sz w:val="20"/>
          <w:szCs w:val="20"/>
        </w:rPr>
        <w:t>d</w:t>
      </w:r>
      <w:r w:rsidRPr="008726AF">
        <w:rPr>
          <w:rFonts w:ascii="Garamond" w:hAnsi="Garamond"/>
          <w:sz w:val="20"/>
          <w:szCs w:val="20"/>
        </w:rPr>
        <w:t xml:space="preserve"> facilitating the use of sign language, Braille, augmentative and alternative communication, and all other accessible means, modes and formats of communication of their choice by persons with disabilities in official interactions;</w:t>
      </w:r>
      <w:r w:rsidRPr="008726AF">
        <w:rPr>
          <w:rStyle w:val="FootnoteReference"/>
          <w:rFonts w:ascii="Garamond" w:hAnsi="Garamond"/>
          <w:sz w:val="20"/>
          <w:szCs w:val="20"/>
        </w:rPr>
        <w:footnoteReference w:id="16"/>
      </w:r>
    </w:p>
    <w:p w:rsidR="00B60EDE" w:rsidRPr="008726AF" w:rsidRDefault="00B60EDE" w:rsidP="004B0C4C">
      <w:pPr>
        <w:spacing w:line="276" w:lineRule="auto"/>
        <w:ind w:left="1140"/>
        <w:rPr>
          <w:rFonts w:ascii="Garamond" w:hAnsi="Garamond"/>
        </w:rPr>
      </w:pPr>
    </w:p>
    <w:p w:rsidR="00B60EDE" w:rsidRPr="008726AF" w:rsidRDefault="00B654CD" w:rsidP="004B0C4C">
      <w:pPr>
        <w:spacing w:line="276" w:lineRule="auto"/>
        <w:ind w:left="1140"/>
        <w:rPr>
          <w:rFonts w:ascii="Garamond" w:hAnsi="Garamond"/>
        </w:rPr>
      </w:pPr>
      <w:r w:rsidRPr="008726AF">
        <w:rPr>
          <w:rFonts w:ascii="Garamond" w:hAnsi="Garamond"/>
        </w:rPr>
        <w:t xml:space="preserve">Of particular note in this article is the specific mention of official interactions, which incontrovertibly includes court proceedings and should also include interactions with officials such as the police. Another important aspect is the use phrase “accepting and facilitating” implying an agreement to go beyond merely allowing such communication systems to be used and instead actively supporting their implementation and use. Although ratification officially indicates that Australia has agreed to implement the convention in domestic law, the direct influence of the convention on domestic law is limited to an </w:t>
      </w:r>
      <w:r w:rsidRPr="008726AF">
        <w:rPr>
          <w:rFonts w:ascii="Garamond" w:hAnsi="Garamond"/>
        </w:rPr>
        <w:lastRenderedPageBreak/>
        <w:t>unclear level of influence on the interpretation of statutes and/or common law concepts.</w:t>
      </w:r>
    </w:p>
    <w:p w:rsidR="00B60EDE" w:rsidRPr="008726AF" w:rsidRDefault="00B60EDE" w:rsidP="004B0C4C">
      <w:pPr>
        <w:spacing w:line="276" w:lineRule="auto"/>
        <w:ind w:left="555"/>
        <w:rPr>
          <w:rFonts w:ascii="Garamond" w:hAnsi="Garamond"/>
        </w:rPr>
      </w:pPr>
    </w:p>
    <w:p w:rsidR="007348F7" w:rsidRPr="008726AF" w:rsidRDefault="007348F7" w:rsidP="004B0C4C">
      <w:pPr>
        <w:spacing w:line="276" w:lineRule="auto"/>
        <w:ind w:left="555"/>
        <w:rPr>
          <w:rFonts w:ascii="Garamond" w:hAnsi="Garamond"/>
        </w:rPr>
      </w:pPr>
    </w:p>
    <w:p w:rsidR="00B60EDE" w:rsidRPr="008726AF" w:rsidRDefault="00B654CD" w:rsidP="004B0C4C">
      <w:pPr>
        <w:spacing w:line="276" w:lineRule="auto"/>
        <w:ind w:left="555"/>
        <w:rPr>
          <w:rFonts w:ascii="Garamond" w:hAnsi="Garamond"/>
        </w:rPr>
      </w:pPr>
      <w:r w:rsidRPr="008726AF">
        <w:rPr>
          <w:rFonts w:ascii="Garamond" w:hAnsi="Garamond"/>
        </w:rPr>
        <w:t>Ultimately the lack of clarity in all the above sources of law means that without an explicit provision being incorporated within a statutory instrument that provides a right to access their preferred mode of AAC individuals with CCN run a real risk of having the justice system become side</w:t>
      </w:r>
      <w:r w:rsidR="007348F7">
        <w:rPr>
          <w:rFonts w:ascii="Garamond" w:hAnsi="Garamond"/>
        </w:rPr>
        <w:t>-</w:t>
      </w:r>
      <w:r w:rsidRPr="008726AF">
        <w:rPr>
          <w:rFonts w:ascii="Garamond" w:hAnsi="Garamond"/>
        </w:rPr>
        <w:t>tracked when dealing with them as these issues are either thrashed out or compromised over. This uncertainty is likely to increase the already significant stress on the individual and the inevitable delay will prolong its duration, potentially leading to a failure of justice if the individual cannot handle the increased burden.</w:t>
      </w:r>
    </w:p>
    <w:p w:rsidR="00B60EDE" w:rsidRPr="008726AF" w:rsidRDefault="00B60EDE" w:rsidP="004B0C4C">
      <w:pPr>
        <w:spacing w:line="276" w:lineRule="auto"/>
        <w:rPr>
          <w:rFonts w:ascii="Garamond" w:hAnsi="Garamond"/>
        </w:rPr>
      </w:pP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What is certain from the considerations above is that judges already possess the discretionary power to implement appropriate systems to accommodate for individuals with CCN, however there are real concerns as to whether there is presently the awareness of the systems available, let alone the ability to use them. For instance the Federal Magistrates Court policy on “speech impaired clients”</w:t>
      </w:r>
      <w:r w:rsidRPr="008726AF">
        <w:rPr>
          <w:rStyle w:val="FootnoteReference"/>
          <w:rFonts w:ascii="Garamond" w:hAnsi="Garamond"/>
        </w:rPr>
        <w:footnoteReference w:id="17"/>
      </w:r>
      <w:r w:rsidRPr="008726AF">
        <w:rPr>
          <w:rFonts w:ascii="Garamond" w:hAnsi="Garamond"/>
        </w:rPr>
        <w:t xml:space="preserve"> only envisages supporting AUSLAN and CART (a form of shorthand typing), both of which are woefully inadequate for many people with complex communication needs. For judicial discretion to properly enable access to justice in this area there must be an increased understanding of the availability of alternative and augmentative communication (AAC); confidence in the ability to access competent and independent experts; and confidence that the law supports such use of this discretion.</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u w:val="single"/>
        </w:rPr>
      </w:pPr>
      <w:r w:rsidRPr="008726AF">
        <w:rPr>
          <w:rFonts w:ascii="Garamond" w:hAnsi="Garamond"/>
          <w:u w:val="single"/>
        </w:rPr>
        <w:t>Tribunals</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While the courts are likely to deal with the most significant individual matters of justice for individuals with CCN it should not be forgotten how much of the volume of access to justice occurs through the tribunal system, most notably the Victorian Civil and Administrative Tribunal (VCAT). A great deal of what is relevant to courts (above) is also relevant to VCAT, however VCAT is expressly “is not bound by the rules of evidence or any practices or procedures applicable to courts of record, except to the extent that it adopts those rules, practices or procedures”</w:t>
      </w:r>
      <w:r w:rsidRPr="008726AF">
        <w:rPr>
          <w:rStyle w:val="FootnoteReference"/>
          <w:rFonts w:ascii="Garamond" w:hAnsi="Garamond"/>
        </w:rPr>
        <w:footnoteReference w:id="18"/>
      </w:r>
      <w:r w:rsidRPr="008726AF">
        <w:rPr>
          <w:rFonts w:ascii="Garamond" w:hAnsi="Garamond"/>
        </w:rPr>
        <w:t xml:space="preserve"> although it is “bound by the rules of natural justice”</w:t>
      </w:r>
      <w:r w:rsidRPr="008726AF">
        <w:rPr>
          <w:rStyle w:val="FootnoteReference"/>
          <w:rFonts w:ascii="Garamond" w:hAnsi="Garamond"/>
        </w:rPr>
        <w:footnoteReference w:id="19"/>
      </w:r>
      <w:r w:rsidRPr="008726AF">
        <w:rPr>
          <w:rFonts w:ascii="Garamond" w:hAnsi="Garamond"/>
        </w:rPr>
        <w:t>. As this excludes the application of section 30 and 31 of the uniform evidence act, which presently represent the strongest argument for the rights of people with CCN, individuals must rely on the common law construction of “natural justice”, which leads back to the common law uncertainty described above. This uncertainty can be even more perilous in the context of tribunals as they are less likely have the combination of time, expertise and confidence to undertake a court-like review of esoteric concepts and apply them to the matter at hand.</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 xml:space="preserve">Section 102 of the </w:t>
      </w:r>
      <w:r w:rsidRPr="008726AF">
        <w:rPr>
          <w:rFonts w:ascii="Garamond" w:hAnsi="Garamond"/>
          <w:i/>
          <w:iCs/>
        </w:rPr>
        <w:t>Victorian Civil and Administrative Tribunal Act 1998</w:t>
      </w:r>
      <w:r w:rsidRPr="008726AF">
        <w:rPr>
          <w:rFonts w:ascii="Garamond" w:hAnsi="Garamond"/>
        </w:rPr>
        <w:t xml:space="preserve"> (Vic) states that “The Tribunal must allow a party a reasonable opportunity to […] give evidence and […] to make submissions to the tribunal”</w:t>
      </w:r>
      <w:r w:rsidRPr="008726AF">
        <w:rPr>
          <w:rStyle w:val="FootnoteReference"/>
          <w:rFonts w:ascii="Garamond" w:hAnsi="Garamond"/>
        </w:rPr>
        <w:footnoteReference w:id="20"/>
      </w:r>
      <w:r w:rsidRPr="008726AF">
        <w:rPr>
          <w:rFonts w:ascii="Garamond" w:hAnsi="Garamond"/>
        </w:rPr>
        <w:t>. This provision presents an opportunity to provide individuals with CCN recourse to their required assistance, however as with “natural justice” the common law construction of “reasonable opportunity” is far from simple and is subject to the same concerns as above.</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It is also notable that although VCAT can hear all or part of a hearing on the basis of documents rather than oral testimony (which could at least present a preferable alternative for many individuals with CCN) this is limited to where both parties agree, and is therefore vulnerable to obstruction by opposing side.</w:t>
      </w:r>
      <w:r w:rsidRPr="008726AF">
        <w:rPr>
          <w:rStyle w:val="FootnoteReference"/>
          <w:rFonts w:ascii="Garamond" w:hAnsi="Garamond"/>
        </w:rPr>
        <w:footnoteReference w:id="21"/>
      </w:r>
    </w:p>
    <w:p w:rsidR="00B60EDE" w:rsidRPr="008726AF" w:rsidRDefault="00B60EDE" w:rsidP="004B0C4C">
      <w:pPr>
        <w:spacing w:line="276" w:lineRule="auto"/>
        <w:rPr>
          <w:rFonts w:ascii="Garamond" w:hAnsi="Garamond"/>
        </w:rPr>
      </w:pPr>
    </w:p>
    <w:p w:rsidR="00B60EDE" w:rsidRDefault="00B654CD" w:rsidP="004B0C4C">
      <w:pPr>
        <w:spacing w:line="276" w:lineRule="auto"/>
        <w:ind w:left="1140" w:right="855"/>
        <w:rPr>
          <w:rFonts w:ascii="Garamond" w:eastAsia="Times New Roman" w:hAnsi="Garamond"/>
          <w:i/>
          <w:iCs/>
        </w:rPr>
      </w:pPr>
      <w:r w:rsidRPr="008726AF">
        <w:rPr>
          <w:rFonts w:ascii="Garamond" w:eastAsia="Times New Roman" w:hAnsi="Garamond"/>
          <w:i/>
          <w:iCs/>
        </w:rPr>
        <w:t>Case example</w:t>
      </w:r>
    </w:p>
    <w:p w:rsidR="00007880" w:rsidRPr="008726AF" w:rsidRDefault="00007880" w:rsidP="00007880">
      <w:pPr>
        <w:spacing w:line="276" w:lineRule="auto"/>
        <w:ind w:left="1140" w:right="855"/>
        <w:rPr>
          <w:rFonts w:ascii="Garamond" w:eastAsia="Times New Roman" w:hAnsi="Garamond"/>
          <w:i/>
          <w:iCs/>
        </w:rPr>
      </w:pPr>
    </w:p>
    <w:p w:rsidR="00B60EDE" w:rsidRPr="008726AF" w:rsidRDefault="00B654CD" w:rsidP="004B0C4C">
      <w:pPr>
        <w:autoSpaceDE w:val="0"/>
        <w:spacing w:line="276" w:lineRule="auto"/>
        <w:ind w:left="1140" w:right="855"/>
        <w:rPr>
          <w:rFonts w:ascii="Garamond" w:eastAsia="Times New Roman" w:hAnsi="Garamond"/>
        </w:rPr>
      </w:pPr>
      <w:r w:rsidRPr="008726AF">
        <w:rPr>
          <w:rFonts w:ascii="Garamond" w:eastAsia="Times New Roman" w:hAnsi="Garamond"/>
        </w:rPr>
        <w:t>An individual with no speech was taken to VCAT by a landlord who alleged outstanding money for repairs, which the individual was disputing. The absence of a communication support worker service meant that VCAT had no direct means of ensuring the individual could communicate at the Tribunal. A speech pathologist agreed to provide the services but this was an ad hoc arrangement for the day.</w:t>
      </w:r>
    </w:p>
    <w:p w:rsidR="00B60EDE" w:rsidRPr="008726AF" w:rsidRDefault="00B60EDE" w:rsidP="004B0C4C">
      <w:pPr>
        <w:spacing w:line="276" w:lineRule="auto"/>
        <w:rPr>
          <w:rFonts w:ascii="Garamond" w:hAnsi="Garamond"/>
        </w:rPr>
      </w:pP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u w:val="single"/>
        </w:rPr>
      </w:pPr>
      <w:r w:rsidRPr="008726AF">
        <w:rPr>
          <w:rFonts w:ascii="Garamond" w:hAnsi="Garamond"/>
          <w:u w:val="single"/>
        </w:rPr>
        <w:t>Ancillary Requirements</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Surrounding the pivotal institutions of the justice process are many smaller aspects, both required and merely helpful. These can be as significant as mediations or formal assessments by specialists or as simple as dealing with administrative issues with court staff outside of hearings. It is critical that these are included in any consideration of access to the justice system as they are vital for making full use of the system as a whole.</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Whereas in interpretation before a court or tribunal there are reasons for trying to avoid using an interpreter with an ongoing relationship with a witness, in the myriad of small interactions that may be required to seek justice around and outside of courts or tribunals it would be a significant burden on an individual with CCN if they had to seek a new communication support worker for each interaction. Often family or existing carers can perform this role admirably, but it would be unfair to assume this is always the case, and, as noted above, there may be instances where pre-existing relationships have been the source of the grievance for which justice is sought.</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rPr>
      </w:pPr>
      <w:r w:rsidRPr="008726AF">
        <w:rPr>
          <w:rFonts w:ascii="Garamond" w:hAnsi="Garamond"/>
        </w:rPr>
        <w:t xml:space="preserve">The ability to access an independent and ongoing communication support worker if required would greatly assist those people unwilling or unable to have people close to them act in this role. Recourse to an independent communication support worker could also enable individuals to engage more fully in seeking justice through methods other than the </w:t>
      </w:r>
      <w:r w:rsidRPr="008726AF">
        <w:rPr>
          <w:rFonts w:ascii="Garamond" w:hAnsi="Garamond"/>
        </w:rPr>
        <w:lastRenderedPageBreak/>
        <w:t>formal justice system, such as presenting their position directly to lawyers, trustees or others they may have a difference of opinion with. Enabling this sort of engagement has the potential to both avoid the stress the formal justice system inflicts on all parties and also prevent otherwise avoidable cases ending up in the hands of police, courts or tribunals because they could not be solved earlier through independent communication.</w:t>
      </w:r>
    </w:p>
    <w:p w:rsidR="00B60EDE" w:rsidRPr="008726AF" w:rsidRDefault="00B60EDE" w:rsidP="004B0C4C">
      <w:pPr>
        <w:spacing w:line="276" w:lineRule="auto"/>
        <w:rPr>
          <w:rFonts w:ascii="Garamond" w:hAnsi="Garamond"/>
        </w:rPr>
      </w:pPr>
    </w:p>
    <w:p w:rsidR="00B60EDE" w:rsidRPr="008726AF" w:rsidRDefault="00B654CD" w:rsidP="004B0C4C">
      <w:pPr>
        <w:spacing w:line="276" w:lineRule="auto"/>
        <w:rPr>
          <w:rFonts w:ascii="Garamond" w:hAnsi="Garamond"/>
          <w:u w:val="single"/>
        </w:rPr>
      </w:pPr>
      <w:r w:rsidRPr="008726AF">
        <w:rPr>
          <w:rFonts w:ascii="Garamond" w:hAnsi="Garamond"/>
          <w:u w:val="single"/>
        </w:rPr>
        <w:t>Proposals:</w:t>
      </w:r>
    </w:p>
    <w:p w:rsidR="00B60EDE" w:rsidRPr="008726AF" w:rsidRDefault="00B60EDE" w:rsidP="004B0C4C">
      <w:pPr>
        <w:spacing w:line="276" w:lineRule="auto"/>
        <w:rPr>
          <w:rFonts w:ascii="Garamond" w:hAnsi="Garamond"/>
        </w:rPr>
      </w:pPr>
    </w:p>
    <w:p w:rsidR="00B60EDE" w:rsidRPr="008726AF" w:rsidRDefault="00B654CD" w:rsidP="004B0C4C">
      <w:pPr>
        <w:numPr>
          <w:ilvl w:val="0"/>
          <w:numId w:val="4"/>
        </w:numPr>
        <w:spacing w:line="276" w:lineRule="auto"/>
        <w:rPr>
          <w:rFonts w:ascii="Garamond" w:hAnsi="Garamond"/>
        </w:rPr>
      </w:pPr>
      <w:r w:rsidRPr="008726AF">
        <w:rPr>
          <w:rFonts w:ascii="Garamond" w:hAnsi="Garamond"/>
        </w:rPr>
        <w:t>Inclusion in statute of a clear and specific right for individuals with complex communication needs appearing before a court or tribunal to utilise an augmentative and alternative communication mode of their choosing.</w:t>
      </w:r>
    </w:p>
    <w:p w:rsidR="00B60EDE" w:rsidRPr="008726AF" w:rsidRDefault="00B60EDE" w:rsidP="004B0C4C">
      <w:pPr>
        <w:spacing w:line="276" w:lineRule="auto"/>
        <w:rPr>
          <w:rFonts w:ascii="Garamond" w:hAnsi="Garamond"/>
        </w:rPr>
      </w:pPr>
    </w:p>
    <w:p w:rsidR="00B60EDE" w:rsidRPr="008726AF" w:rsidRDefault="00B654CD" w:rsidP="004B0C4C">
      <w:pPr>
        <w:numPr>
          <w:ilvl w:val="0"/>
          <w:numId w:val="4"/>
        </w:numPr>
        <w:spacing w:line="276" w:lineRule="auto"/>
        <w:rPr>
          <w:rFonts w:ascii="Garamond" w:hAnsi="Garamond"/>
        </w:rPr>
      </w:pPr>
      <w:r w:rsidRPr="008726AF">
        <w:rPr>
          <w:rFonts w:ascii="Garamond" w:hAnsi="Garamond"/>
        </w:rPr>
        <w:t>Establishment of an official system for registering and contacting people qualified to facilitate augmentative and alternative communication methods. Run either by a specifically created body or under the auspices of an appropriate existing body</w:t>
      </w:r>
      <w:r w:rsidR="00446702">
        <w:rPr>
          <w:rFonts w:ascii="Garamond" w:hAnsi="Garamond"/>
        </w:rPr>
        <w:t>.</w:t>
      </w:r>
    </w:p>
    <w:p w:rsidR="00B60EDE" w:rsidRPr="008726AF" w:rsidRDefault="00B60EDE" w:rsidP="004B0C4C">
      <w:pPr>
        <w:spacing w:line="276" w:lineRule="auto"/>
        <w:rPr>
          <w:rFonts w:ascii="Garamond" w:hAnsi="Garamond"/>
        </w:rPr>
      </w:pPr>
    </w:p>
    <w:p w:rsidR="00B60EDE" w:rsidRPr="008726AF" w:rsidRDefault="00B654CD" w:rsidP="004B0C4C">
      <w:pPr>
        <w:numPr>
          <w:ilvl w:val="0"/>
          <w:numId w:val="4"/>
        </w:numPr>
        <w:spacing w:line="276" w:lineRule="auto"/>
        <w:rPr>
          <w:rFonts w:ascii="Garamond" w:hAnsi="Garamond"/>
        </w:rPr>
      </w:pPr>
      <w:r w:rsidRPr="008726AF">
        <w:rPr>
          <w:rFonts w:ascii="Garamond" w:hAnsi="Garamond"/>
        </w:rPr>
        <w:t>Education of police, judicial officers, tribunal members, ombudsmen and other official office holders of the existence of augmentative and alternative communication methods and of how to access qualified practitioners (whether through the system mention above or otherwise).</w:t>
      </w:r>
    </w:p>
    <w:p w:rsidR="00B60EDE" w:rsidRPr="008726AF" w:rsidRDefault="00B60EDE" w:rsidP="004B0C4C">
      <w:pPr>
        <w:spacing w:line="276" w:lineRule="auto"/>
        <w:rPr>
          <w:rFonts w:ascii="Garamond" w:hAnsi="Garamond"/>
        </w:rPr>
      </w:pPr>
    </w:p>
    <w:p w:rsidR="00B60EDE" w:rsidRPr="008726AF" w:rsidRDefault="00B654CD" w:rsidP="004B0C4C">
      <w:pPr>
        <w:numPr>
          <w:ilvl w:val="0"/>
          <w:numId w:val="4"/>
        </w:numPr>
        <w:spacing w:line="276" w:lineRule="auto"/>
        <w:rPr>
          <w:rFonts w:ascii="Garamond" w:hAnsi="Garamond"/>
        </w:rPr>
      </w:pPr>
      <w:r w:rsidRPr="008726AF">
        <w:rPr>
          <w:rFonts w:ascii="Garamond" w:hAnsi="Garamond"/>
        </w:rPr>
        <w:t>Establishment of a system entitling individuals with complex communication needs to access an appropriate independent communication support worker when required.</w:t>
      </w:r>
    </w:p>
    <w:p w:rsidR="00B60EDE" w:rsidRPr="008726AF" w:rsidRDefault="00B60EDE" w:rsidP="004B0C4C">
      <w:pPr>
        <w:spacing w:line="480" w:lineRule="auto"/>
        <w:rPr>
          <w:rFonts w:ascii="Garamond" w:hAnsi="Garamond"/>
        </w:rPr>
      </w:pPr>
    </w:p>
    <w:p w:rsidR="00B00AD0" w:rsidRPr="008726AF" w:rsidRDefault="00B00AD0">
      <w:pPr>
        <w:suppressAutoHyphens w:val="0"/>
        <w:rPr>
          <w:rFonts w:ascii="Garamond" w:hAnsi="Garamond"/>
        </w:rPr>
      </w:pPr>
      <w:r w:rsidRPr="008726AF">
        <w:rPr>
          <w:rFonts w:ascii="Garamond" w:hAnsi="Garamond"/>
        </w:rPr>
        <w:br w:type="page"/>
      </w:r>
    </w:p>
    <w:p w:rsidR="005D7130" w:rsidRDefault="00B00AD0" w:rsidP="005D7130">
      <w:pPr>
        <w:jc w:val="center"/>
        <w:rPr>
          <w:rFonts w:ascii="Garamond" w:hAnsi="Garamond"/>
          <w:b/>
          <w:sz w:val="28"/>
          <w:szCs w:val="28"/>
        </w:rPr>
      </w:pPr>
      <w:r w:rsidRPr="007348F7">
        <w:rPr>
          <w:rFonts w:ascii="Garamond" w:hAnsi="Garamond"/>
          <w:b/>
          <w:sz w:val="28"/>
          <w:szCs w:val="28"/>
        </w:rPr>
        <w:lastRenderedPageBreak/>
        <w:t>PART 3</w:t>
      </w:r>
    </w:p>
    <w:p w:rsidR="005D7130" w:rsidRDefault="005D7130" w:rsidP="005D7130">
      <w:pPr>
        <w:jc w:val="center"/>
        <w:rPr>
          <w:rFonts w:ascii="Garamond" w:hAnsi="Garamond"/>
          <w:b/>
          <w:sz w:val="28"/>
          <w:szCs w:val="28"/>
        </w:rPr>
      </w:pPr>
    </w:p>
    <w:p w:rsidR="002C1DCD" w:rsidRPr="007348F7" w:rsidRDefault="002C1DCD" w:rsidP="005D7130">
      <w:pPr>
        <w:jc w:val="center"/>
        <w:rPr>
          <w:rFonts w:ascii="Garamond" w:hAnsi="Garamond"/>
          <w:b/>
          <w:sz w:val="28"/>
          <w:szCs w:val="28"/>
        </w:rPr>
      </w:pPr>
      <w:r w:rsidRPr="007348F7">
        <w:rPr>
          <w:rFonts w:ascii="Garamond" w:hAnsi="Garamond"/>
          <w:b/>
          <w:sz w:val="28"/>
          <w:szCs w:val="28"/>
        </w:rPr>
        <w:t>Specific recommendations regarding a</w:t>
      </w:r>
      <w:r w:rsidR="007348F7" w:rsidRPr="007348F7">
        <w:rPr>
          <w:rFonts w:ascii="Garamond" w:hAnsi="Garamond"/>
          <w:b/>
          <w:sz w:val="28"/>
          <w:szCs w:val="28"/>
        </w:rPr>
        <w:t>n Independent</w:t>
      </w:r>
      <w:r w:rsidR="005D7130">
        <w:rPr>
          <w:rFonts w:ascii="Garamond" w:hAnsi="Garamond"/>
          <w:b/>
          <w:sz w:val="28"/>
          <w:szCs w:val="28"/>
        </w:rPr>
        <w:t xml:space="preserve"> Communication </w:t>
      </w:r>
      <w:r w:rsidRPr="007348F7">
        <w:rPr>
          <w:rFonts w:ascii="Garamond" w:hAnsi="Garamond"/>
          <w:b/>
          <w:sz w:val="28"/>
          <w:szCs w:val="28"/>
        </w:rPr>
        <w:t>Support Worker Service</w:t>
      </w:r>
    </w:p>
    <w:p w:rsidR="008B7349" w:rsidRDefault="008B7349">
      <w:pPr>
        <w:rPr>
          <w:rFonts w:ascii="Garamond" w:hAnsi="Garamond"/>
          <w:b/>
        </w:rPr>
      </w:pPr>
    </w:p>
    <w:p w:rsidR="00923B0C" w:rsidRDefault="00923B0C" w:rsidP="00007880">
      <w:pPr>
        <w:spacing w:line="276" w:lineRule="auto"/>
        <w:rPr>
          <w:rFonts w:ascii="Garamond" w:hAnsi="Garamond"/>
        </w:rPr>
      </w:pPr>
    </w:p>
    <w:p w:rsidR="00923B0C" w:rsidRDefault="00923B0C" w:rsidP="00007880">
      <w:pPr>
        <w:spacing w:line="276" w:lineRule="auto"/>
        <w:rPr>
          <w:rFonts w:ascii="Garamond" w:hAnsi="Garamond"/>
        </w:rPr>
      </w:pPr>
      <w:r>
        <w:rPr>
          <w:rFonts w:ascii="Garamond" w:hAnsi="Garamond"/>
        </w:rPr>
        <w:t xml:space="preserve">A central recommendation throughout this submission has been the need for an </w:t>
      </w:r>
    </w:p>
    <w:p w:rsidR="00923B0C" w:rsidRDefault="00923B0C" w:rsidP="00007880">
      <w:pPr>
        <w:spacing w:line="276" w:lineRule="auto"/>
        <w:rPr>
          <w:rFonts w:ascii="Garamond" w:hAnsi="Garamond"/>
        </w:rPr>
      </w:pPr>
      <w:r>
        <w:rPr>
          <w:rFonts w:ascii="Garamond" w:hAnsi="Garamond"/>
        </w:rPr>
        <w:t>Independent Communication Support Worker (ISCW) service to be established in each State and Territory</w:t>
      </w:r>
    </w:p>
    <w:p w:rsidR="00923B0C" w:rsidRDefault="00923B0C" w:rsidP="00007880">
      <w:pPr>
        <w:spacing w:line="276" w:lineRule="auto"/>
        <w:rPr>
          <w:rFonts w:ascii="Garamond" w:hAnsi="Garamond"/>
        </w:rPr>
      </w:pPr>
    </w:p>
    <w:p w:rsidR="00923B0C" w:rsidRPr="00923B0C" w:rsidRDefault="00923B0C" w:rsidP="00007880">
      <w:pPr>
        <w:spacing w:line="276" w:lineRule="auto"/>
        <w:rPr>
          <w:rFonts w:ascii="Garamond" w:hAnsi="Garamond"/>
        </w:rPr>
      </w:pPr>
      <w:r>
        <w:rPr>
          <w:rFonts w:ascii="Garamond" w:hAnsi="Garamond"/>
        </w:rPr>
        <w:t>The establishment of such a service would address a key systemic barrier to people with a communication disability accessing the justice system.</w:t>
      </w:r>
    </w:p>
    <w:p w:rsidR="008B7349" w:rsidRPr="00923B0C" w:rsidRDefault="008B7349" w:rsidP="00007880">
      <w:pPr>
        <w:spacing w:line="276" w:lineRule="auto"/>
        <w:rPr>
          <w:rFonts w:ascii="Garamond" w:hAnsi="Garamond"/>
        </w:rPr>
      </w:pPr>
    </w:p>
    <w:p w:rsidR="008B7349" w:rsidRPr="00923B0C" w:rsidRDefault="006A114C" w:rsidP="00007880">
      <w:pPr>
        <w:spacing w:line="276" w:lineRule="auto"/>
        <w:rPr>
          <w:rFonts w:ascii="Garamond" w:hAnsi="Garamond"/>
        </w:rPr>
      </w:pPr>
      <w:r>
        <w:rPr>
          <w:rFonts w:ascii="Garamond" w:hAnsi="Garamond"/>
        </w:rPr>
        <w:t xml:space="preserve">The following specific recommendations were developed by </w:t>
      </w:r>
      <w:r w:rsidRPr="006A114C">
        <w:rPr>
          <w:rFonts w:ascii="Garamond" w:hAnsi="Garamond"/>
          <w:b/>
        </w:rPr>
        <w:t xml:space="preserve">AGOSCI </w:t>
      </w:r>
      <w:r w:rsidR="00C6244A" w:rsidRPr="006A114C">
        <w:rPr>
          <w:rFonts w:ascii="Garamond" w:hAnsi="Garamond"/>
          <w:b/>
        </w:rPr>
        <w:t>Inc.</w:t>
      </w:r>
      <w:r>
        <w:rPr>
          <w:rFonts w:ascii="Garamond" w:hAnsi="Garamond"/>
        </w:rPr>
        <w:t xml:space="preserve"> in 2012.</w:t>
      </w:r>
      <w:r>
        <w:rPr>
          <w:rStyle w:val="FootnoteReference"/>
          <w:rFonts w:ascii="Garamond" w:hAnsi="Garamond"/>
        </w:rPr>
        <w:footnoteReference w:id="22"/>
      </w:r>
      <w:r>
        <w:rPr>
          <w:rFonts w:ascii="Garamond" w:hAnsi="Garamond"/>
        </w:rPr>
        <w:t xml:space="preserve"> They provide further guidance on this topic:</w:t>
      </w:r>
    </w:p>
    <w:p w:rsidR="00C6244A" w:rsidRPr="00923B0C" w:rsidRDefault="00C6244A" w:rsidP="00007880">
      <w:pPr>
        <w:spacing w:line="276" w:lineRule="auto"/>
        <w:rPr>
          <w:rFonts w:ascii="Garamond" w:hAnsi="Garamond"/>
        </w:rPr>
      </w:pPr>
    </w:p>
    <w:p w:rsidR="002C1DCD" w:rsidRPr="00007880" w:rsidRDefault="002C1DCD" w:rsidP="00007880">
      <w:pPr>
        <w:pStyle w:val="ListParagraph"/>
        <w:numPr>
          <w:ilvl w:val="0"/>
          <w:numId w:val="20"/>
        </w:numPr>
        <w:tabs>
          <w:tab w:val="clear" w:pos="360"/>
          <w:tab w:val="num" w:pos="720"/>
        </w:tabs>
        <w:suppressAutoHyphens w:val="0"/>
        <w:spacing w:line="276" w:lineRule="auto"/>
        <w:ind w:left="720"/>
        <w:rPr>
          <w:rFonts w:ascii="Garamond" w:eastAsia="Times New Roman" w:hAnsi="Garamond" w:cs="Arial"/>
          <w:b/>
          <w:kern w:val="0"/>
          <w:lang w:eastAsia="en-AU" w:bidi="ar-SA"/>
        </w:rPr>
      </w:pPr>
      <w:r w:rsidRPr="00007880">
        <w:rPr>
          <w:rFonts w:ascii="Garamond" w:eastAsia="Times New Roman" w:hAnsi="Garamond" w:cs="Arial"/>
          <w:b/>
          <w:kern w:val="0"/>
          <w:lang w:eastAsia="en-AU" w:bidi="ar-SA"/>
        </w:rPr>
        <w:t>First and foremost, a program that allows people to access a communication assistant (or intermediary) is paramount, with the following considerations</w:t>
      </w:r>
    </w:p>
    <w:p w:rsidR="00007880" w:rsidRPr="00007880" w:rsidRDefault="00007880" w:rsidP="00007880">
      <w:pPr>
        <w:pStyle w:val="ListParagraph"/>
        <w:suppressAutoHyphens w:val="0"/>
        <w:spacing w:line="276" w:lineRule="auto"/>
        <w:ind w:left="720"/>
        <w:rPr>
          <w:rFonts w:ascii="Garamond" w:eastAsia="Times New Roman" w:hAnsi="Garamond" w:cs="Arial"/>
          <w:b/>
          <w:kern w:val="0"/>
          <w:lang w:eastAsia="en-AU" w:bidi="ar-SA"/>
        </w:rPr>
      </w:pPr>
    </w:p>
    <w:p w:rsidR="002C1DCD" w:rsidRPr="00007880" w:rsidRDefault="002C1DCD" w:rsidP="00007880">
      <w:pPr>
        <w:pStyle w:val="ListParagraph"/>
        <w:numPr>
          <w:ilvl w:val="0"/>
          <w:numId w:val="15"/>
        </w:numPr>
        <w:suppressAutoHyphens w:val="0"/>
        <w:spacing w:line="276" w:lineRule="auto"/>
        <w:ind w:left="1080"/>
        <w:rPr>
          <w:rFonts w:ascii="Garamond" w:eastAsia="Times New Roman" w:hAnsi="Garamond" w:cs="Arial"/>
          <w:b/>
          <w:kern w:val="0"/>
          <w:lang w:eastAsia="en-AU" w:bidi="ar-SA"/>
        </w:rPr>
      </w:pPr>
      <w:r w:rsidRPr="00007880">
        <w:rPr>
          <w:rFonts w:ascii="Garamond" w:eastAsia="Times New Roman" w:hAnsi="Garamond" w:cs="Arial"/>
          <w:b/>
          <w:kern w:val="0"/>
          <w:lang w:eastAsia="en-AU" w:bidi="ar-SA"/>
        </w:rPr>
        <w:t>An</w:t>
      </w:r>
      <w:r w:rsidR="006A114C" w:rsidRPr="00007880">
        <w:rPr>
          <w:rFonts w:ascii="Garamond" w:eastAsia="Times New Roman" w:hAnsi="Garamond" w:cs="Arial"/>
          <w:b/>
          <w:kern w:val="0"/>
          <w:lang w:eastAsia="en-AU" w:bidi="ar-SA"/>
        </w:rPr>
        <w:t xml:space="preserve"> interim option should be set u</w:t>
      </w:r>
      <w:r w:rsidRPr="00007880">
        <w:rPr>
          <w:rFonts w:ascii="Garamond" w:eastAsia="Times New Roman" w:hAnsi="Garamond" w:cs="Arial"/>
          <w:b/>
          <w:kern w:val="0"/>
          <w:lang w:eastAsia="en-AU" w:bidi="ar-SA"/>
        </w:rPr>
        <w:t xml:space="preserve">p until a more comprehensive program is created. A list of qualified practitioners/professionals to act in this role should be developed to provide a quick response </w:t>
      </w:r>
      <w:r w:rsidR="006A114C" w:rsidRPr="00007880">
        <w:rPr>
          <w:rFonts w:ascii="Garamond" w:eastAsia="Times New Roman" w:hAnsi="Garamond" w:cs="Arial"/>
          <w:b/>
          <w:kern w:val="0"/>
          <w:lang w:eastAsia="en-AU" w:bidi="ar-SA"/>
        </w:rPr>
        <w:t xml:space="preserve">to this problem. We cannot put </w:t>
      </w:r>
      <w:r w:rsidRPr="00007880">
        <w:rPr>
          <w:rFonts w:ascii="Garamond" w:eastAsia="Times New Roman" w:hAnsi="Garamond" w:cs="Arial"/>
          <w:b/>
          <w:kern w:val="0"/>
          <w:lang w:eastAsia="en-AU" w:bidi="ar-SA"/>
        </w:rPr>
        <w:t>people with CCN</w:t>
      </w:r>
      <w:r w:rsidR="00780B1E">
        <w:rPr>
          <w:rStyle w:val="FootnoteReference"/>
          <w:rFonts w:ascii="Garamond" w:eastAsia="Times New Roman" w:hAnsi="Garamond" w:cs="Arial"/>
          <w:b/>
          <w:kern w:val="0"/>
          <w:lang w:eastAsia="en-AU" w:bidi="ar-SA"/>
        </w:rPr>
        <w:footnoteReference w:id="23"/>
      </w:r>
      <w:r w:rsidRPr="00007880">
        <w:rPr>
          <w:rFonts w:ascii="Garamond" w:eastAsia="Times New Roman" w:hAnsi="Garamond" w:cs="Arial"/>
          <w:b/>
          <w:kern w:val="0"/>
          <w:lang w:eastAsia="en-AU" w:bidi="ar-SA"/>
        </w:rPr>
        <w:t xml:space="preserve"> in the vulne</w:t>
      </w:r>
      <w:r w:rsidR="006A114C" w:rsidRPr="00007880">
        <w:rPr>
          <w:rFonts w:ascii="Garamond" w:eastAsia="Times New Roman" w:hAnsi="Garamond" w:cs="Arial"/>
          <w:b/>
          <w:kern w:val="0"/>
          <w:lang w:eastAsia="en-AU" w:bidi="ar-SA"/>
        </w:rPr>
        <w:t xml:space="preserve">rable position of not being able to give evidence </w:t>
      </w:r>
      <w:r w:rsidRPr="00007880">
        <w:rPr>
          <w:rFonts w:ascii="Garamond" w:eastAsia="Times New Roman" w:hAnsi="Garamond" w:cs="Arial"/>
          <w:b/>
          <w:kern w:val="0"/>
          <w:lang w:eastAsia="en-AU" w:bidi="ar-SA"/>
        </w:rPr>
        <w:t>on their own behalf while the process and log</w:t>
      </w:r>
      <w:r w:rsidR="006A114C" w:rsidRPr="00007880">
        <w:rPr>
          <w:rFonts w:ascii="Garamond" w:eastAsia="Times New Roman" w:hAnsi="Garamond" w:cs="Arial"/>
          <w:b/>
          <w:kern w:val="0"/>
          <w:lang w:eastAsia="en-AU" w:bidi="ar-SA"/>
        </w:rPr>
        <w:t xml:space="preserve">istics of a more comprehensive </w:t>
      </w:r>
      <w:r w:rsidRPr="00007880">
        <w:rPr>
          <w:rFonts w:ascii="Garamond" w:eastAsia="Times New Roman" w:hAnsi="Garamond" w:cs="Arial"/>
          <w:b/>
          <w:kern w:val="0"/>
          <w:lang w:eastAsia="en-AU" w:bidi="ar-SA"/>
        </w:rPr>
        <w:t xml:space="preserve">program are being organised. This should be an initial and immediate step. </w:t>
      </w:r>
    </w:p>
    <w:p w:rsidR="006A114C" w:rsidRPr="00007880" w:rsidRDefault="006A114C" w:rsidP="00007880">
      <w:pPr>
        <w:suppressAutoHyphens w:val="0"/>
        <w:spacing w:line="276" w:lineRule="auto"/>
        <w:ind w:left="360"/>
        <w:rPr>
          <w:rFonts w:ascii="Garamond" w:eastAsia="Times New Roman" w:hAnsi="Garamond" w:cs="Courier New"/>
          <w:b/>
          <w:kern w:val="0"/>
          <w:lang w:eastAsia="en-AU" w:bidi="ar-SA"/>
        </w:rPr>
      </w:pPr>
    </w:p>
    <w:p w:rsidR="002C1DCD" w:rsidRPr="00007880" w:rsidRDefault="002C1DCD" w:rsidP="00007880">
      <w:pPr>
        <w:pStyle w:val="ListParagraph"/>
        <w:numPr>
          <w:ilvl w:val="0"/>
          <w:numId w:val="15"/>
        </w:numPr>
        <w:suppressAutoHyphens w:val="0"/>
        <w:spacing w:line="276" w:lineRule="auto"/>
        <w:ind w:left="1080"/>
        <w:rPr>
          <w:rFonts w:ascii="Garamond" w:eastAsia="Times New Roman" w:hAnsi="Garamond" w:cs="Arial"/>
          <w:b/>
          <w:kern w:val="0"/>
          <w:lang w:eastAsia="en-AU" w:bidi="ar-SA"/>
        </w:rPr>
      </w:pPr>
      <w:r w:rsidRPr="00007880">
        <w:rPr>
          <w:rFonts w:ascii="Garamond" w:eastAsia="Times New Roman" w:hAnsi="Garamond" w:cs="Arial"/>
          <w:b/>
          <w:kern w:val="0"/>
          <w:lang w:eastAsia="en-AU" w:bidi="ar-SA"/>
        </w:rPr>
        <w:t>The communication assistant program sho</w:t>
      </w:r>
      <w:r w:rsidR="006A114C" w:rsidRPr="00007880">
        <w:rPr>
          <w:rFonts w:ascii="Garamond" w:eastAsia="Times New Roman" w:hAnsi="Garamond" w:cs="Arial"/>
          <w:b/>
          <w:kern w:val="0"/>
          <w:lang w:eastAsia="en-AU" w:bidi="ar-SA"/>
        </w:rPr>
        <w:t xml:space="preserve">uld include a training course, </w:t>
      </w:r>
      <w:r w:rsidRPr="00007880">
        <w:rPr>
          <w:rFonts w:ascii="Garamond" w:eastAsia="Times New Roman" w:hAnsi="Garamond" w:cs="Arial"/>
          <w:b/>
          <w:kern w:val="0"/>
          <w:lang w:eastAsia="en-AU" w:bidi="ar-SA"/>
        </w:rPr>
        <w:t xml:space="preserve">registration, </w:t>
      </w:r>
      <w:r w:rsidR="006A114C" w:rsidRPr="00007880">
        <w:rPr>
          <w:rFonts w:ascii="Garamond" w:eastAsia="Times New Roman" w:hAnsi="Garamond" w:cs="Arial"/>
          <w:b/>
          <w:kern w:val="0"/>
          <w:lang w:eastAsia="en-AU" w:bidi="ar-SA"/>
        </w:rPr>
        <w:t>p</w:t>
      </w:r>
      <w:r w:rsidRPr="00007880">
        <w:rPr>
          <w:rFonts w:ascii="Garamond" w:eastAsia="Times New Roman" w:hAnsi="Garamond" w:cs="Arial"/>
          <w:b/>
          <w:kern w:val="0"/>
          <w:lang w:eastAsia="en-AU" w:bidi="ar-SA"/>
        </w:rPr>
        <w:t>eer or supervisory support, and a cl</w:t>
      </w:r>
      <w:r w:rsidR="006A114C" w:rsidRPr="00007880">
        <w:rPr>
          <w:rFonts w:ascii="Garamond" w:eastAsia="Times New Roman" w:hAnsi="Garamond" w:cs="Arial"/>
          <w:b/>
          <w:kern w:val="0"/>
          <w:lang w:eastAsia="en-AU" w:bidi="ar-SA"/>
        </w:rPr>
        <w:t xml:space="preserve">ear job description. It should </w:t>
      </w:r>
      <w:r w:rsidRPr="00007880">
        <w:rPr>
          <w:rFonts w:ascii="Garamond" w:eastAsia="Times New Roman" w:hAnsi="Garamond" w:cs="Arial"/>
          <w:b/>
          <w:kern w:val="0"/>
          <w:lang w:eastAsia="en-AU" w:bidi="ar-SA"/>
        </w:rPr>
        <w:t>have its own organisational structure so that</w:t>
      </w:r>
      <w:r w:rsidR="006A114C" w:rsidRPr="00007880">
        <w:rPr>
          <w:rFonts w:ascii="Garamond" w:eastAsia="Times New Roman" w:hAnsi="Garamond" w:cs="Arial"/>
          <w:b/>
          <w:kern w:val="0"/>
          <w:lang w:eastAsia="en-AU" w:bidi="ar-SA"/>
        </w:rPr>
        <w:t xml:space="preserve"> it is accessible to those who </w:t>
      </w:r>
      <w:r w:rsidRPr="00007880">
        <w:rPr>
          <w:rFonts w:ascii="Garamond" w:eastAsia="Times New Roman" w:hAnsi="Garamond" w:cs="Arial"/>
          <w:b/>
          <w:kern w:val="0"/>
          <w:lang w:eastAsia="en-AU" w:bidi="ar-SA"/>
        </w:rPr>
        <w:t>need to use it. An ad hoc program where the pe</w:t>
      </w:r>
      <w:r w:rsidR="006A114C" w:rsidRPr="00007880">
        <w:rPr>
          <w:rFonts w:ascii="Garamond" w:eastAsia="Times New Roman" w:hAnsi="Garamond" w:cs="Arial"/>
          <w:b/>
          <w:kern w:val="0"/>
          <w:lang w:eastAsia="en-AU" w:bidi="ar-SA"/>
        </w:rPr>
        <w:t xml:space="preserve">rson themselves is required to </w:t>
      </w:r>
      <w:r w:rsidRPr="00007880">
        <w:rPr>
          <w:rFonts w:ascii="Garamond" w:eastAsia="Times New Roman" w:hAnsi="Garamond" w:cs="Arial"/>
          <w:b/>
          <w:kern w:val="0"/>
          <w:lang w:eastAsia="en-AU" w:bidi="ar-SA"/>
        </w:rPr>
        <w:t xml:space="preserve">find </w:t>
      </w:r>
      <w:r w:rsidR="006A114C" w:rsidRPr="00007880">
        <w:rPr>
          <w:rFonts w:ascii="Garamond" w:eastAsia="Times New Roman" w:hAnsi="Garamond" w:cs="Arial"/>
          <w:b/>
          <w:kern w:val="0"/>
          <w:lang w:eastAsia="en-AU" w:bidi="ar-SA"/>
        </w:rPr>
        <w:t>a suitable communication assist</w:t>
      </w:r>
      <w:r w:rsidRPr="00007880">
        <w:rPr>
          <w:rFonts w:ascii="Garamond" w:eastAsia="Times New Roman" w:hAnsi="Garamond" w:cs="Arial"/>
          <w:b/>
          <w:kern w:val="0"/>
          <w:lang w:eastAsia="en-AU" w:bidi="ar-SA"/>
        </w:rPr>
        <w:t xml:space="preserve">ant and </w:t>
      </w:r>
      <w:r w:rsidR="006A114C" w:rsidRPr="00007880">
        <w:rPr>
          <w:rFonts w:ascii="Garamond" w:eastAsia="Times New Roman" w:hAnsi="Garamond" w:cs="Arial"/>
          <w:b/>
          <w:kern w:val="0"/>
          <w:lang w:eastAsia="en-AU" w:bidi="ar-SA"/>
        </w:rPr>
        <w:t xml:space="preserve">organise for their involvement </w:t>
      </w:r>
      <w:r w:rsidRPr="00007880">
        <w:rPr>
          <w:rFonts w:ascii="Garamond" w:eastAsia="Times New Roman" w:hAnsi="Garamond" w:cs="Arial"/>
          <w:b/>
          <w:kern w:val="0"/>
          <w:lang w:eastAsia="en-AU" w:bidi="ar-SA"/>
        </w:rPr>
        <w:t xml:space="preserve">would just add to the stress, frustration and </w:t>
      </w:r>
      <w:r w:rsidR="006A114C" w:rsidRPr="00007880">
        <w:rPr>
          <w:rFonts w:ascii="Garamond" w:eastAsia="Times New Roman" w:hAnsi="Garamond" w:cs="Arial"/>
          <w:b/>
          <w:kern w:val="0"/>
          <w:lang w:eastAsia="en-AU" w:bidi="ar-SA"/>
        </w:rPr>
        <w:t xml:space="preserve">anxiety of the user, and would </w:t>
      </w:r>
      <w:r w:rsidRPr="00007880">
        <w:rPr>
          <w:rFonts w:ascii="Garamond" w:eastAsia="Times New Roman" w:hAnsi="Garamond" w:cs="Arial"/>
          <w:b/>
          <w:kern w:val="0"/>
          <w:lang w:eastAsia="en-AU" w:bidi="ar-SA"/>
        </w:rPr>
        <w:t>create a risk that the communication sup</w:t>
      </w:r>
      <w:r w:rsidR="006A114C" w:rsidRPr="00007880">
        <w:rPr>
          <w:rFonts w:ascii="Garamond" w:eastAsia="Times New Roman" w:hAnsi="Garamond" w:cs="Arial"/>
          <w:b/>
          <w:kern w:val="0"/>
          <w:lang w:eastAsia="en-AU" w:bidi="ar-SA"/>
        </w:rPr>
        <w:t xml:space="preserve">port person would not have the </w:t>
      </w:r>
      <w:r w:rsidRPr="00007880">
        <w:rPr>
          <w:rFonts w:ascii="Garamond" w:eastAsia="Times New Roman" w:hAnsi="Garamond" w:cs="Arial"/>
          <w:b/>
          <w:kern w:val="0"/>
          <w:lang w:eastAsia="en-AU" w:bidi="ar-SA"/>
        </w:rPr>
        <w:t>required competencies to provide suppo</w:t>
      </w:r>
      <w:r w:rsidR="006A114C" w:rsidRPr="00007880">
        <w:rPr>
          <w:rFonts w:ascii="Garamond" w:eastAsia="Times New Roman" w:hAnsi="Garamond" w:cs="Arial"/>
          <w:b/>
          <w:kern w:val="0"/>
          <w:lang w:eastAsia="en-AU" w:bidi="ar-SA"/>
        </w:rPr>
        <w:t xml:space="preserve">rt in an appropriate and reliable </w:t>
      </w:r>
      <w:r w:rsidRPr="00007880">
        <w:rPr>
          <w:rFonts w:ascii="Garamond" w:eastAsia="Times New Roman" w:hAnsi="Garamond" w:cs="Arial"/>
          <w:b/>
          <w:kern w:val="0"/>
          <w:lang w:eastAsia="en-AU" w:bidi="ar-SA"/>
        </w:rPr>
        <w:t xml:space="preserve">manner. </w:t>
      </w:r>
    </w:p>
    <w:p w:rsidR="006A114C" w:rsidRDefault="006A114C" w:rsidP="00007880">
      <w:pPr>
        <w:suppressAutoHyphens w:val="0"/>
        <w:spacing w:line="276" w:lineRule="auto"/>
        <w:ind w:left="360"/>
        <w:rPr>
          <w:rFonts w:ascii="Garamond" w:eastAsia="Times New Roman" w:hAnsi="Garamond" w:cs="Courier New"/>
          <w:b/>
          <w:kern w:val="0"/>
          <w:lang w:eastAsia="en-AU" w:bidi="ar-SA"/>
        </w:rPr>
      </w:pPr>
    </w:p>
    <w:p w:rsidR="00780B1E" w:rsidRPr="00007880" w:rsidRDefault="00780B1E" w:rsidP="00007880">
      <w:pPr>
        <w:suppressAutoHyphens w:val="0"/>
        <w:spacing w:line="276" w:lineRule="auto"/>
        <w:ind w:left="360"/>
        <w:rPr>
          <w:rFonts w:ascii="Garamond" w:eastAsia="Times New Roman" w:hAnsi="Garamond" w:cs="Courier New"/>
          <w:b/>
          <w:kern w:val="0"/>
          <w:lang w:eastAsia="en-AU" w:bidi="ar-SA"/>
        </w:rPr>
      </w:pPr>
    </w:p>
    <w:p w:rsidR="00780B1E" w:rsidRDefault="00780B1E" w:rsidP="00780B1E">
      <w:pPr>
        <w:pStyle w:val="ListParagraph"/>
        <w:suppressAutoHyphens w:val="0"/>
        <w:spacing w:line="276" w:lineRule="auto"/>
        <w:ind w:left="1080"/>
        <w:rPr>
          <w:rFonts w:ascii="Garamond" w:eastAsia="Times New Roman" w:hAnsi="Garamond" w:cs="Arial"/>
          <w:b/>
          <w:kern w:val="0"/>
          <w:lang w:eastAsia="en-AU" w:bidi="ar-SA"/>
        </w:rPr>
      </w:pPr>
    </w:p>
    <w:p w:rsidR="00780B1E" w:rsidRDefault="00780B1E" w:rsidP="00780B1E">
      <w:pPr>
        <w:pStyle w:val="ListParagraph"/>
        <w:suppressAutoHyphens w:val="0"/>
        <w:spacing w:line="276" w:lineRule="auto"/>
        <w:ind w:left="1080"/>
        <w:rPr>
          <w:rFonts w:ascii="Garamond" w:eastAsia="Times New Roman" w:hAnsi="Garamond" w:cs="Arial"/>
          <w:b/>
          <w:kern w:val="0"/>
          <w:lang w:eastAsia="en-AU" w:bidi="ar-SA"/>
        </w:rPr>
      </w:pPr>
    </w:p>
    <w:p w:rsidR="002C1DCD" w:rsidRPr="00007880" w:rsidRDefault="002C1DCD" w:rsidP="00007880">
      <w:pPr>
        <w:pStyle w:val="ListParagraph"/>
        <w:numPr>
          <w:ilvl w:val="0"/>
          <w:numId w:val="15"/>
        </w:numPr>
        <w:suppressAutoHyphens w:val="0"/>
        <w:spacing w:line="276" w:lineRule="auto"/>
        <w:ind w:left="1080"/>
        <w:rPr>
          <w:rFonts w:ascii="Garamond" w:eastAsia="Times New Roman" w:hAnsi="Garamond" w:cs="Arial"/>
          <w:b/>
          <w:kern w:val="0"/>
          <w:lang w:eastAsia="en-AU" w:bidi="ar-SA"/>
        </w:rPr>
      </w:pPr>
      <w:r w:rsidRPr="00007880">
        <w:rPr>
          <w:rFonts w:ascii="Garamond" w:eastAsia="Times New Roman" w:hAnsi="Garamond" w:cs="Arial"/>
          <w:b/>
          <w:kern w:val="0"/>
          <w:lang w:eastAsia="en-AU" w:bidi="ar-SA"/>
        </w:rPr>
        <w:t xml:space="preserve">Communication assistants should be appropriately renumerated for the </w:t>
      </w:r>
    </w:p>
    <w:p w:rsidR="006A114C" w:rsidRPr="00007880" w:rsidRDefault="002C1DCD" w:rsidP="00007880">
      <w:pPr>
        <w:pStyle w:val="ListParagraph"/>
        <w:suppressAutoHyphens w:val="0"/>
        <w:spacing w:line="276" w:lineRule="auto"/>
        <w:ind w:left="1080"/>
        <w:rPr>
          <w:rFonts w:ascii="Garamond" w:eastAsia="Times New Roman" w:hAnsi="Garamond" w:cs="Arial"/>
          <w:b/>
          <w:kern w:val="0"/>
          <w:lang w:eastAsia="en-AU" w:bidi="ar-SA"/>
        </w:rPr>
      </w:pPr>
      <w:r w:rsidRPr="00007880">
        <w:rPr>
          <w:rFonts w:ascii="Garamond" w:eastAsia="Times New Roman" w:hAnsi="Garamond" w:cs="Arial"/>
          <w:b/>
          <w:kern w:val="0"/>
          <w:lang w:eastAsia="en-AU" w:bidi="ar-SA"/>
        </w:rPr>
        <w:t>expertise and skill se</w:t>
      </w:r>
      <w:r w:rsidR="006A114C" w:rsidRPr="00007880">
        <w:rPr>
          <w:rFonts w:ascii="Garamond" w:eastAsia="Times New Roman" w:hAnsi="Garamond" w:cs="Arial"/>
          <w:b/>
          <w:kern w:val="0"/>
          <w:lang w:eastAsia="en-AU" w:bidi="ar-SA"/>
        </w:rPr>
        <w:t xml:space="preserve">t they bring to the situation. </w:t>
      </w:r>
    </w:p>
    <w:p w:rsidR="006A114C" w:rsidRPr="00007880" w:rsidRDefault="006A114C" w:rsidP="00007880">
      <w:pPr>
        <w:suppressAutoHyphens w:val="0"/>
        <w:spacing w:line="276" w:lineRule="auto"/>
        <w:ind w:left="360"/>
        <w:rPr>
          <w:rFonts w:ascii="Garamond" w:eastAsia="Times New Roman" w:hAnsi="Garamond" w:cs="Arial"/>
          <w:b/>
          <w:kern w:val="0"/>
          <w:lang w:eastAsia="en-AU" w:bidi="ar-SA"/>
        </w:rPr>
      </w:pPr>
    </w:p>
    <w:p w:rsidR="002C1DCD" w:rsidRDefault="002C1DCD" w:rsidP="00007880">
      <w:pPr>
        <w:pStyle w:val="ListParagraph"/>
        <w:numPr>
          <w:ilvl w:val="0"/>
          <w:numId w:val="15"/>
        </w:numPr>
        <w:suppressAutoHyphens w:val="0"/>
        <w:spacing w:line="276" w:lineRule="auto"/>
        <w:ind w:left="1080"/>
        <w:rPr>
          <w:rFonts w:ascii="Garamond" w:eastAsia="Times New Roman" w:hAnsi="Garamond" w:cs="Arial"/>
          <w:b/>
          <w:kern w:val="0"/>
          <w:lang w:eastAsia="en-AU" w:bidi="ar-SA"/>
        </w:rPr>
      </w:pPr>
      <w:r w:rsidRPr="00007880">
        <w:rPr>
          <w:rFonts w:ascii="Garamond" w:eastAsia="Times New Roman" w:hAnsi="Garamond" w:cs="Arial"/>
          <w:b/>
          <w:kern w:val="0"/>
          <w:lang w:eastAsia="en-AU" w:bidi="ar-SA"/>
        </w:rPr>
        <w:t>The communication assistant training progra</w:t>
      </w:r>
      <w:r w:rsidR="006A114C" w:rsidRPr="00007880">
        <w:rPr>
          <w:rFonts w:ascii="Garamond" w:eastAsia="Times New Roman" w:hAnsi="Garamond" w:cs="Arial"/>
          <w:b/>
          <w:kern w:val="0"/>
          <w:lang w:eastAsia="en-AU" w:bidi="ar-SA"/>
        </w:rPr>
        <w:t>m could be best supported as a course</w:t>
      </w:r>
      <w:r w:rsidRPr="00007880">
        <w:rPr>
          <w:rFonts w:ascii="Garamond" w:eastAsia="Times New Roman" w:hAnsi="Garamond" w:cs="Arial"/>
          <w:b/>
          <w:kern w:val="0"/>
          <w:lang w:eastAsia="en-AU" w:bidi="ar-SA"/>
        </w:rPr>
        <w:t>work comp</w:t>
      </w:r>
      <w:r w:rsidR="006A114C" w:rsidRPr="00007880">
        <w:rPr>
          <w:rFonts w:ascii="Garamond" w:eastAsia="Times New Roman" w:hAnsi="Garamond" w:cs="Arial"/>
          <w:b/>
          <w:kern w:val="0"/>
          <w:lang w:eastAsia="en-AU" w:bidi="ar-SA"/>
        </w:rPr>
        <w:t xml:space="preserve">onent of various university training programs such as </w:t>
      </w:r>
      <w:r w:rsidRPr="00007880">
        <w:rPr>
          <w:rFonts w:ascii="Garamond" w:eastAsia="Times New Roman" w:hAnsi="Garamond" w:cs="Arial"/>
          <w:b/>
          <w:kern w:val="0"/>
          <w:lang w:eastAsia="en-AU" w:bidi="ar-SA"/>
        </w:rPr>
        <w:t>Speech Pathology, Disability Studies; or Soc</w:t>
      </w:r>
      <w:r w:rsidR="006A114C" w:rsidRPr="00007880">
        <w:rPr>
          <w:rFonts w:ascii="Garamond" w:eastAsia="Times New Roman" w:hAnsi="Garamond" w:cs="Arial"/>
          <w:b/>
          <w:kern w:val="0"/>
          <w:lang w:eastAsia="en-AU" w:bidi="ar-SA"/>
        </w:rPr>
        <w:t xml:space="preserve">ial Work. Within their degree, </w:t>
      </w:r>
      <w:r w:rsidRPr="00007880">
        <w:rPr>
          <w:rFonts w:ascii="Garamond" w:eastAsia="Times New Roman" w:hAnsi="Garamond" w:cs="Arial"/>
          <w:b/>
          <w:kern w:val="0"/>
          <w:lang w:eastAsia="en-AU" w:bidi="ar-SA"/>
        </w:rPr>
        <w:t>students could take on this course as an additio</w:t>
      </w:r>
      <w:r w:rsidR="006A114C" w:rsidRPr="00007880">
        <w:rPr>
          <w:rFonts w:ascii="Garamond" w:eastAsia="Times New Roman" w:hAnsi="Garamond" w:cs="Arial"/>
          <w:b/>
          <w:kern w:val="0"/>
          <w:lang w:eastAsia="en-AU" w:bidi="ar-SA"/>
        </w:rPr>
        <w:t xml:space="preserve">nal qualification; however the </w:t>
      </w:r>
      <w:r w:rsidRPr="00007880">
        <w:rPr>
          <w:rFonts w:ascii="Garamond" w:eastAsia="Times New Roman" w:hAnsi="Garamond" w:cs="Arial"/>
          <w:b/>
          <w:kern w:val="0"/>
          <w:lang w:eastAsia="en-AU" w:bidi="ar-SA"/>
        </w:rPr>
        <w:t>training module could also be available as an a</w:t>
      </w:r>
      <w:r w:rsidR="00007880" w:rsidRPr="00007880">
        <w:rPr>
          <w:rFonts w:ascii="Garamond" w:eastAsia="Times New Roman" w:hAnsi="Garamond" w:cs="Arial"/>
          <w:b/>
          <w:kern w:val="0"/>
          <w:lang w:eastAsia="en-AU" w:bidi="ar-SA"/>
        </w:rPr>
        <w:t>dditional post graduate course (</w:t>
      </w:r>
      <w:r w:rsidRPr="00007880">
        <w:rPr>
          <w:rFonts w:ascii="Garamond" w:eastAsia="Times New Roman" w:hAnsi="Garamond" w:cs="Arial"/>
          <w:b/>
          <w:kern w:val="0"/>
          <w:lang w:eastAsia="en-AU" w:bidi="ar-SA"/>
        </w:rPr>
        <w:t>assuming appropriate background skills).</w:t>
      </w:r>
    </w:p>
    <w:p w:rsidR="005D7130" w:rsidRDefault="005D7130" w:rsidP="005D7130">
      <w:pPr>
        <w:pStyle w:val="ListParagraph"/>
        <w:suppressAutoHyphens w:val="0"/>
        <w:spacing w:line="276" w:lineRule="auto"/>
        <w:ind w:left="1418"/>
        <w:rPr>
          <w:rFonts w:ascii="Garamond" w:eastAsia="Times New Roman" w:hAnsi="Garamond" w:cs="Arial"/>
          <w:b/>
          <w:kern w:val="0"/>
          <w:lang w:eastAsia="en-AU" w:bidi="ar-SA"/>
        </w:rPr>
      </w:pPr>
    </w:p>
    <w:p w:rsidR="005D7130" w:rsidRDefault="005D7130" w:rsidP="005D7130">
      <w:pPr>
        <w:pStyle w:val="ListParagraph"/>
        <w:numPr>
          <w:ilvl w:val="0"/>
          <w:numId w:val="15"/>
        </w:numPr>
        <w:suppressAutoHyphens w:val="0"/>
        <w:spacing w:line="276" w:lineRule="auto"/>
        <w:ind w:left="1058"/>
        <w:rPr>
          <w:rFonts w:ascii="Garamond" w:eastAsia="Times New Roman" w:hAnsi="Garamond" w:cs="Arial"/>
          <w:b/>
          <w:kern w:val="0"/>
          <w:lang w:eastAsia="en-AU" w:bidi="ar-SA"/>
        </w:rPr>
      </w:pPr>
      <w:r w:rsidRPr="005D7130">
        <w:rPr>
          <w:rFonts w:ascii="Garamond" w:eastAsia="Times New Roman" w:hAnsi="Garamond" w:cs="Arial"/>
          <w:b/>
          <w:kern w:val="0"/>
          <w:lang w:eastAsia="en-AU" w:bidi="ar-SA"/>
        </w:rPr>
        <w:t xml:space="preserve">The communication assistant program should also be adopted and used within other government departments and become a service that operates across all sectors. Communication assistants would have a valuable role to play in promoting access to health, social services, advocacy, education, and many other areas. </w:t>
      </w:r>
    </w:p>
    <w:p w:rsidR="00C6244A" w:rsidRPr="00C6244A" w:rsidRDefault="00C6244A" w:rsidP="00C6244A">
      <w:pPr>
        <w:pStyle w:val="ListParagraph"/>
        <w:rPr>
          <w:rFonts w:ascii="Garamond" w:eastAsia="Times New Roman" w:hAnsi="Garamond" w:cs="Arial"/>
          <w:b/>
          <w:kern w:val="0"/>
          <w:lang w:eastAsia="en-AU" w:bidi="ar-SA"/>
        </w:rPr>
      </w:pPr>
    </w:p>
    <w:p w:rsidR="00C6244A" w:rsidRDefault="00311FF2" w:rsidP="00C6244A">
      <w:pPr>
        <w:pStyle w:val="ListParagraph"/>
        <w:numPr>
          <w:ilvl w:val="0"/>
          <w:numId w:val="15"/>
        </w:numPr>
        <w:suppressAutoHyphens w:val="0"/>
        <w:spacing w:line="276" w:lineRule="auto"/>
        <w:ind w:left="1058"/>
        <w:rPr>
          <w:rFonts w:ascii="Garamond" w:eastAsia="Times New Roman" w:hAnsi="Garamond" w:cs="Arial"/>
          <w:b/>
          <w:kern w:val="0"/>
          <w:lang w:eastAsia="en-AU" w:bidi="ar-SA"/>
        </w:rPr>
      </w:pPr>
      <w:r w:rsidRPr="00C6244A">
        <w:rPr>
          <w:rFonts w:ascii="Garamond" w:eastAsia="Times New Roman" w:hAnsi="Garamond" w:cs="Arial"/>
          <w:b/>
          <w:kern w:val="0"/>
          <w:lang w:eastAsia="en-AU" w:bidi="ar-SA"/>
        </w:rPr>
        <w:t xml:space="preserve">This needs to happen quickly! </w:t>
      </w:r>
      <w:r w:rsidR="002C1DCD" w:rsidRPr="00C6244A">
        <w:rPr>
          <w:rFonts w:ascii="Garamond" w:eastAsia="Times New Roman" w:hAnsi="Garamond" w:cs="Arial"/>
          <w:b/>
          <w:kern w:val="0"/>
          <w:lang w:eastAsia="en-AU" w:bidi="ar-SA"/>
        </w:rPr>
        <w:t>The current situati</w:t>
      </w:r>
      <w:r w:rsidRPr="00C6244A">
        <w:rPr>
          <w:rFonts w:ascii="Garamond" w:eastAsia="Times New Roman" w:hAnsi="Garamond" w:cs="Arial"/>
          <w:b/>
          <w:kern w:val="0"/>
          <w:lang w:eastAsia="en-AU" w:bidi="ar-SA"/>
        </w:rPr>
        <w:t xml:space="preserve">on is that people with CCN are </w:t>
      </w:r>
      <w:r w:rsidR="002C1DCD" w:rsidRPr="00C6244A">
        <w:rPr>
          <w:rFonts w:ascii="Garamond" w:eastAsia="Times New Roman" w:hAnsi="Garamond" w:cs="Arial"/>
          <w:b/>
          <w:kern w:val="0"/>
          <w:lang w:eastAsia="en-AU" w:bidi="ar-SA"/>
        </w:rPr>
        <w:t xml:space="preserve">much more vulnerable given their presumed </w:t>
      </w:r>
      <w:r w:rsidR="00C6244A" w:rsidRPr="00C6244A">
        <w:rPr>
          <w:rFonts w:ascii="Garamond" w:eastAsia="Times New Roman" w:hAnsi="Garamond" w:cs="Arial"/>
          <w:b/>
          <w:kern w:val="0"/>
          <w:lang w:eastAsia="en-AU" w:bidi="ar-SA"/>
        </w:rPr>
        <w:t>inability to provide evidence o</w:t>
      </w:r>
      <w:r w:rsidRPr="00C6244A">
        <w:rPr>
          <w:rFonts w:ascii="Garamond" w:eastAsia="Times New Roman" w:hAnsi="Garamond" w:cs="Arial"/>
          <w:b/>
          <w:kern w:val="0"/>
          <w:lang w:eastAsia="en-AU" w:bidi="ar-SA"/>
        </w:rPr>
        <w:t xml:space="preserve">r testify in </w:t>
      </w:r>
      <w:r w:rsidR="002C1DCD" w:rsidRPr="00C6244A">
        <w:rPr>
          <w:rFonts w:ascii="Garamond" w:eastAsia="Times New Roman" w:hAnsi="Garamond" w:cs="Arial"/>
          <w:b/>
          <w:kern w:val="0"/>
          <w:lang w:eastAsia="en-AU" w:bidi="ar-SA"/>
        </w:rPr>
        <w:t xml:space="preserve">court. We cannot let this continue. There is urgency in </w:t>
      </w:r>
      <w:r w:rsidRPr="00C6244A">
        <w:rPr>
          <w:rFonts w:ascii="Garamond" w:eastAsia="Times New Roman" w:hAnsi="Garamond" w:cs="Arial"/>
          <w:b/>
          <w:kern w:val="0"/>
          <w:lang w:eastAsia="en-AU" w:bidi="ar-SA"/>
        </w:rPr>
        <w:t xml:space="preserve">the resolution of this matter, </w:t>
      </w:r>
      <w:r w:rsidR="002C1DCD" w:rsidRPr="00C6244A">
        <w:rPr>
          <w:rFonts w:ascii="Garamond" w:eastAsia="Times New Roman" w:hAnsi="Garamond" w:cs="Arial"/>
          <w:b/>
          <w:kern w:val="0"/>
          <w:lang w:eastAsia="en-AU" w:bidi="ar-SA"/>
        </w:rPr>
        <w:t xml:space="preserve">and interim measures should be put in place e.g. </w:t>
      </w:r>
      <w:r w:rsidRPr="00C6244A">
        <w:rPr>
          <w:rFonts w:ascii="Garamond" w:eastAsia="Times New Roman" w:hAnsi="Garamond" w:cs="Arial"/>
          <w:b/>
          <w:kern w:val="0"/>
          <w:lang w:eastAsia="en-AU" w:bidi="ar-SA"/>
        </w:rPr>
        <w:t xml:space="preserve">a register of qualified people with </w:t>
      </w:r>
      <w:r w:rsidR="002C1DCD" w:rsidRPr="00C6244A">
        <w:rPr>
          <w:rFonts w:ascii="Garamond" w:eastAsia="Times New Roman" w:hAnsi="Garamond" w:cs="Arial"/>
          <w:b/>
          <w:kern w:val="0"/>
          <w:lang w:eastAsia="en-AU" w:bidi="ar-SA"/>
        </w:rPr>
        <w:t>experience supporting the commun</w:t>
      </w:r>
      <w:r w:rsidR="00C6244A" w:rsidRPr="00C6244A">
        <w:rPr>
          <w:rFonts w:ascii="Garamond" w:eastAsia="Times New Roman" w:hAnsi="Garamond" w:cs="Arial"/>
          <w:b/>
          <w:kern w:val="0"/>
          <w:lang w:eastAsia="en-AU" w:bidi="ar-SA"/>
        </w:rPr>
        <w:t xml:space="preserve">ication of the people with CCN </w:t>
      </w:r>
      <w:r w:rsidRPr="00C6244A">
        <w:rPr>
          <w:rFonts w:ascii="Garamond" w:eastAsia="Times New Roman" w:hAnsi="Garamond" w:cs="Arial"/>
          <w:b/>
          <w:kern w:val="0"/>
          <w:lang w:eastAsia="en-AU" w:bidi="ar-SA"/>
        </w:rPr>
        <w:t xml:space="preserve">who can be </w:t>
      </w:r>
      <w:r w:rsidR="002C1DCD" w:rsidRPr="00C6244A">
        <w:rPr>
          <w:rFonts w:ascii="Garamond" w:eastAsia="Times New Roman" w:hAnsi="Garamond" w:cs="Arial"/>
          <w:b/>
          <w:kern w:val="0"/>
          <w:lang w:eastAsia="en-AU" w:bidi="ar-SA"/>
        </w:rPr>
        <w:t>contracted to provide support until a more ro</w:t>
      </w:r>
      <w:r w:rsidRPr="00C6244A">
        <w:rPr>
          <w:rFonts w:ascii="Garamond" w:eastAsia="Times New Roman" w:hAnsi="Garamond" w:cs="Arial"/>
          <w:b/>
          <w:kern w:val="0"/>
          <w:lang w:eastAsia="en-AU" w:bidi="ar-SA"/>
        </w:rPr>
        <w:t xml:space="preserve">bust program for communication </w:t>
      </w:r>
      <w:r w:rsidR="002C1DCD" w:rsidRPr="00C6244A">
        <w:rPr>
          <w:rFonts w:ascii="Garamond" w:eastAsia="Times New Roman" w:hAnsi="Garamond" w:cs="Arial"/>
          <w:b/>
          <w:kern w:val="0"/>
          <w:lang w:eastAsia="en-AU" w:bidi="ar-SA"/>
        </w:rPr>
        <w:t xml:space="preserve">assistants is created. </w:t>
      </w:r>
    </w:p>
    <w:p w:rsidR="00446702" w:rsidRPr="00C6244A" w:rsidRDefault="00446702" w:rsidP="00C6244A">
      <w:pPr>
        <w:pStyle w:val="ListParagraph"/>
        <w:rPr>
          <w:rFonts w:ascii="Garamond" w:eastAsia="Times New Roman" w:hAnsi="Garamond" w:cs="Arial"/>
          <w:b/>
          <w:kern w:val="0"/>
          <w:lang w:eastAsia="en-AU" w:bidi="ar-SA"/>
        </w:rPr>
      </w:pPr>
    </w:p>
    <w:p w:rsidR="002C1DCD" w:rsidRPr="00C6244A" w:rsidRDefault="002C1DCD" w:rsidP="00C6244A">
      <w:pPr>
        <w:pStyle w:val="ListParagraph"/>
        <w:numPr>
          <w:ilvl w:val="0"/>
          <w:numId w:val="15"/>
        </w:numPr>
        <w:suppressAutoHyphens w:val="0"/>
        <w:spacing w:line="276" w:lineRule="auto"/>
        <w:ind w:left="1058"/>
        <w:rPr>
          <w:rFonts w:ascii="Garamond" w:eastAsia="Times New Roman" w:hAnsi="Garamond" w:cs="Arial"/>
          <w:b/>
          <w:kern w:val="0"/>
          <w:lang w:eastAsia="en-AU" w:bidi="ar-SA"/>
        </w:rPr>
      </w:pPr>
      <w:r w:rsidRPr="00C6244A">
        <w:rPr>
          <w:rFonts w:ascii="Garamond" w:eastAsia="Times New Roman" w:hAnsi="Garamond" w:cs="Arial"/>
          <w:b/>
          <w:kern w:val="0"/>
          <w:lang w:eastAsia="en-AU" w:bidi="ar-SA"/>
        </w:rPr>
        <w:t xml:space="preserve">Currently in Canada, Barbara Collier is working on a </w:t>
      </w:r>
      <w:r w:rsidR="005D7130" w:rsidRPr="00C6244A">
        <w:rPr>
          <w:rFonts w:ascii="Garamond" w:eastAsia="Times New Roman" w:hAnsi="Garamond" w:cs="Arial"/>
          <w:b/>
          <w:kern w:val="0"/>
          <w:lang w:eastAsia="en-AU" w:bidi="ar-SA"/>
        </w:rPr>
        <w:t>feasibility study to establish communication intermediarie</w:t>
      </w:r>
      <w:r w:rsidRPr="00C6244A">
        <w:rPr>
          <w:rFonts w:ascii="Garamond" w:eastAsia="Times New Roman" w:hAnsi="Garamond" w:cs="Arial"/>
          <w:b/>
          <w:kern w:val="0"/>
          <w:lang w:eastAsia="en-AU" w:bidi="ar-SA"/>
        </w:rPr>
        <w:t>s (assistants) within legal and justice services acro</w:t>
      </w:r>
      <w:r w:rsidR="005D7130" w:rsidRPr="00C6244A">
        <w:rPr>
          <w:rFonts w:ascii="Garamond" w:eastAsia="Times New Roman" w:hAnsi="Garamond" w:cs="Arial"/>
          <w:b/>
          <w:kern w:val="0"/>
          <w:lang w:eastAsia="en-AU" w:bidi="ar-SA"/>
        </w:rPr>
        <w:t xml:space="preserve">ss </w:t>
      </w:r>
      <w:r w:rsidRPr="00C6244A">
        <w:rPr>
          <w:rFonts w:ascii="Garamond" w:eastAsia="Times New Roman" w:hAnsi="Garamond" w:cs="Arial"/>
          <w:b/>
          <w:kern w:val="0"/>
          <w:lang w:eastAsia="en-AU" w:bidi="ar-SA"/>
        </w:rPr>
        <w:t>Canada. This report is due in June / July and</w:t>
      </w:r>
      <w:r w:rsidR="005D7130" w:rsidRPr="00C6244A">
        <w:rPr>
          <w:rFonts w:ascii="Garamond" w:eastAsia="Times New Roman" w:hAnsi="Garamond" w:cs="Arial"/>
          <w:b/>
          <w:kern w:val="0"/>
          <w:lang w:eastAsia="en-AU" w:bidi="ar-SA"/>
        </w:rPr>
        <w:t xml:space="preserve"> will include the barriers and </w:t>
      </w:r>
      <w:r w:rsidRPr="00C6244A">
        <w:rPr>
          <w:rFonts w:ascii="Garamond" w:eastAsia="Times New Roman" w:hAnsi="Garamond" w:cs="Arial"/>
          <w:b/>
          <w:kern w:val="0"/>
          <w:lang w:eastAsia="en-AU" w:bidi="ar-SA"/>
        </w:rPr>
        <w:t>accommodations required within not just the crimi</w:t>
      </w:r>
      <w:r w:rsidR="005D7130" w:rsidRPr="00C6244A">
        <w:rPr>
          <w:rFonts w:ascii="Garamond" w:eastAsia="Times New Roman" w:hAnsi="Garamond" w:cs="Arial"/>
          <w:b/>
          <w:kern w:val="0"/>
          <w:lang w:eastAsia="en-AU" w:bidi="ar-SA"/>
        </w:rPr>
        <w:t xml:space="preserve">nal system but also the police </w:t>
      </w:r>
      <w:r w:rsidRPr="00C6244A">
        <w:rPr>
          <w:rFonts w:ascii="Garamond" w:eastAsia="Times New Roman" w:hAnsi="Garamond" w:cs="Arial"/>
          <w:b/>
          <w:kern w:val="0"/>
          <w:lang w:eastAsia="en-AU" w:bidi="ar-SA"/>
        </w:rPr>
        <w:t xml:space="preserve">contexts and </w:t>
      </w:r>
      <w:r w:rsidR="005D7130" w:rsidRPr="00C6244A">
        <w:rPr>
          <w:rFonts w:ascii="Garamond" w:eastAsia="Times New Roman" w:hAnsi="Garamond" w:cs="Arial"/>
          <w:b/>
          <w:kern w:val="0"/>
          <w:lang w:eastAsia="en-AU" w:bidi="ar-SA"/>
        </w:rPr>
        <w:t xml:space="preserve">legal contexts (legal capacity; </w:t>
      </w:r>
      <w:r w:rsidRPr="00C6244A">
        <w:rPr>
          <w:rFonts w:ascii="Garamond" w:eastAsia="Times New Roman" w:hAnsi="Garamond" w:cs="Arial"/>
          <w:b/>
          <w:kern w:val="0"/>
          <w:lang w:eastAsia="en-AU" w:bidi="ar-SA"/>
        </w:rPr>
        <w:t xml:space="preserve">power of attorney, mediation etc. etc.). </w:t>
      </w:r>
      <w:r w:rsidR="005D7130" w:rsidRPr="00C6244A">
        <w:rPr>
          <w:rFonts w:ascii="Garamond" w:eastAsia="Times New Roman" w:hAnsi="Garamond" w:cs="Arial"/>
          <w:b/>
          <w:kern w:val="0"/>
          <w:lang w:eastAsia="en-AU" w:bidi="ar-SA"/>
        </w:rPr>
        <w:t xml:space="preserve"> </w:t>
      </w:r>
      <w:r w:rsidRPr="00C6244A">
        <w:rPr>
          <w:rFonts w:ascii="Garamond" w:eastAsia="Times New Roman" w:hAnsi="Garamond" w:cs="Arial"/>
          <w:b/>
          <w:kern w:val="0"/>
          <w:lang w:eastAsia="en-AU" w:bidi="ar-SA"/>
        </w:rPr>
        <w:t>The inquiry should consider this information as soon as it is available.</w:t>
      </w:r>
    </w:p>
    <w:p w:rsidR="002C1DCD" w:rsidRPr="00007880" w:rsidRDefault="002C1DCD" w:rsidP="00007880">
      <w:pPr>
        <w:suppressAutoHyphens w:val="0"/>
        <w:spacing w:line="276" w:lineRule="auto"/>
        <w:ind w:left="360"/>
        <w:rPr>
          <w:rFonts w:ascii="Garamond" w:eastAsia="Times New Roman" w:hAnsi="Garamond" w:cs="Arial"/>
          <w:b/>
          <w:kern w:val="0"/>
          <w:lang w:eastAsia="en-AU" w:bidi="ar-SA"/>
        </w:rPr>
      </w:pPr>
    </w:p>
    <w:p w:rsidR="00780B1E" w:rsidRDefault="00780B1E" w:rsidP="00007880">
      <w:pPr>
        <w:suppressAutoHyphens w:val="0"/>
        <w:spacing w:line="276" w:lineRule="auto"/>
        <w:ind w:left="360"/>
        <w:rPr>
          <w:rFonts w:ascii="Garamond" w:eastAsia="Times New Roman" w:hAnsi="Garamond" w:cs="Arial"/>
          <w:kern w:val="0"/>
          <w:lang w:eastAsia="en-AU" w:bidi="ar-SA"/>
        </w:rPr>
      </w:pPr>
    </w:p>
    <w:p w:rsidR="002C1DCD" w:rsidRDefault="00780B1E" w:rsidP="00007880">
      <w:pPr>
        <w:suppressAutoHyphens w:val="0"/>
        <w:spacing w:line="276" w:lineRule="auto"/>
        <w:ind w:left="360"/>
        <w:rPr>
          <w:rFonts w:ascii="Garamond" w:eastAsia="Times New Roman" w:hAnsi="Garamond" w:cs="Arial"/>
          <w:kern w:val="0"/>
          <w:lang w:eastAsia="en-AU" w:bidi="ar-SA"/>
        </w:rPr>
      </w:pPr>
      <w:r>
        <w:rPr>
          <w:rFonts w:ascii="Garamond" w:eastAsia="Times New Roman" w:hAnsi="Garamond" w:cs="Arial"/>
          <w:kern w:val="0"/>
          <w:lang w:eastAsia="en-AU" w:bidi="ar-SA"/>
        </w:rPr>
        <w:t xml:space="preserve">In addition it is important that </w:t>
      </w:r>
      <w:r w:rsidR="00446702">
        <w:rPr>
          <w:rFonts w:ascii="Garamond" w:eastAsia="Times New Roman" w:hAnsi="Garamond" w:cs="Arial"/>
          <w:kern w:val="0"/>
          <w:lang w:eastAsia="en-AU" w:bidi="ar-SA"/>
        </w:rPr>
        <w:t>Independent Communication Support Workers be sourced Australia-wide with appropriate national standards and accreditation.</w:t>
      </w:r>
    </w:p>
    <w:p w:rsidR="00446702" w:rsidRPr="00446702" w:rsidRDefault="00446702" w:rsidP="00007880">
      <w:pPr>
        <w:suppressAutoHyphens w:val="0"/>
        <w:spacing w:line="276" w:lineRule="auto"/>
        <w:ind w:left="360"/>
        <w:rPr>
          <w:rFonts w:ascii="Garamond" w:eastAsia="Times New Roman" w:hAnsi="Garamond" w:cs="Arial"/>
          <w:kern w:val="0"/>
          <w:lang w:eastAsia="en-AU" w:bidi="ar-SA"/>
        </w:rPr>
      </w:pPr>
    </w:p>
    <w:p w:rsidR="00C61DE5" w:rsidRPr="00007880" w:rsidRDefault="00C61DE5" w:rsidP="00007880">
      <w:pPr>
        <w:spacing w:line="276" w:lineRule="auto"/>
        <w:ind w:left="360"/>
        <w:rPr>
          <w:rFonts w:ascii="Garamond" w:hAnsi="Garamond"/>
          <w:b/>
        </w:rPr>
      </w:pPr>
    </w:p>
    <w:sectPr w:rsidR="00C61DE5" w:rsidRPr="00007880" w:rsidSect="004B0C4C">
      <w:headerReference w:type="default" r:id="rId9"/>
      <w:pgSz w:w="11906" w:h="16838"/>
      <w:pgMar w:top="1134" w:right="1661" w:bottom="1134" w:left="1740" w:header="720" w:footer="720" w:gutter="0"/>
      <w:cols w:space="720"/>
      <w:titlePg/>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048" w:rsidRDefault="00C93048">
      <w:r>
        <w:separator/>
      </w:r>
    </w:p>
  </w:endnote>
  <w:endnote w:type="continuationSeparator" w:id="0">
    <w:p w:rsidR="00C93048" w:rsidRDefault="00C9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altName w:val="Arial Unicode MS"/>
    <w:charset w:val="00"/>
    <w:family w:val="auto"/>
    <w:pitch w:val="default"/>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Bold">
    <w:charset w:val="00"/>
    <w:family w:val="roman"/>
    <w:pitch w:val="default"/>
  </w:font>
  <w:font w:name="Cambria-Italic">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048" w:rsidRDefault="00C93048">
      <w:r>
        <w:separator/>
      </w:r>
    </w:p>
  </w:footnote>
  <w:footnote w:type="continuationSeparator" w:id="0">
    <w:p w:rsidR="00C93048" w:rsidRDefault="00C93048">
      <w:r>
        <w:continuationSeparator/>
      </w:r>
    </w:p>
  </w:footnote>
  <w:footnote w:id="1">
    <w:p w:rsidR="00311FF2" w:rsidRDefault="00311FF2" w:rsidP="005D7130">
      <w:pPr>
        <w:rPr>
          <w:rFonts w:ascii="Garamond" w:eastAsia="Times New Roman" w:hAnsi="Garamond" w:cs="Arial"/>
          <w:kern w:val="0"/>
          <w:sz w:val="20"/>
          <w:szCs w:val="20"/>
          <w:lang w:eastAsia="en-AU" w:bidi="ar-SA"/>
        </w:rPr>
      </w:pPr>
      <w:r w:rsidRPr="005D7130">
        <w:rPr>
          <w:rStyle w:val="FootnoteReference"/>
          <w:rFonts w:ascii="Garamond" w:hAnsi="Garamond"/>
          <w:sz w:val="20"/>
          <w:szCs w:val="20"/>
        </w:rPr>
        <w:footnoteRef/>
      </w:r>
      <w:r w:rsidRPr="005D7130">
        <w:rPr>
          <w:rFonts w:ascii="Garamond" w:hAnsi="Garamond"/>
          <w:sz w:val="20"/>
          <w:szCs w:val="20"/>
        </w:rPr>
        <w:t xml:space="preserve"> </w:t>
      </w:r>
      <w:r w:rsidRPr="005D7130">
        <w:rPr>
          <w:rFonts w:ascii="Garamond" w:eastAsia="Times New Roman" w:hAnsi="Garamond" w:cs="Arial"/>
          <w:kern w:val="0"/>
          <w:sz w:val="20"/>
          <w:szCs w:val="20"/>
          <w:lang w:eastAsia="en-AU" w:bidi="ar-SA"/>
        </w:rPr>
        <w:t>Submission on behalf of AGOSCI Inc.to the Select Committee on Disabili</w:t>
      </w:r>
      <w:r>
        <w:rPr>
          <w:rFonts w:ascii="Garamond" w:eastAsia="Times New Roman" w:hAnsi="Garamond" w:cs="Arial"/>
          <w:kern w:val="0"/>
          <w:sz w:val="20"/>
          <w:szCs w:val="20"/>
          <w:lang w:eastAsia="en-AU" w:bidi="ar-SA"/>
        </w:rPr>
        <w:t xml:space="preserve">ty Access to the Justice System, available Internet: </w:t>
      </w:r>
      <w:hyperlink r:id="rId1" w:history="1">
        <w:r w:rsidRPr="00747194">
          <w:rPr>
            <w:rStyle w:val="Hyperlink"/>
            <w:rFonts w:ascii="Garamond" w:eastAsia="Times New Roman" w:hAnsi="Garamond" w:cs="Arial"/>
            <w:kern w:val="0"/>
            <w:sz w:val="20"/>
            <w:szCs w:val="20"/>
            <w:lang w:eastAsia="en-AU" w:bidi="ar-SA"/>
          </w:rPr>
          <w:t>http://www.agosci.org.au/docs/WrittenSubInquiryDA_to_Justice_in_%20SA.pdf</w:t>
        </w:r>
      </w:hyperlink>
    </w:p>
    <w:p w:rsidR="00311FF2" w:rsidRPr="005D7130" w:rsidRDefault="00311FF2" w:rsidP="005D7130">
      <w:pPr>
        <w:rPr>
          <w:rFonts w:ascii="Garamond" w:eastAsia="Times New Roman" w:hAnsi="Garamond" w:cs="Arial"/>
          <w:kern w:val="0"/>
          <w:sz w:val="20"/>
          <w:szCs w:val="20"/>
          <w:lang w:eastAsia="en-AU" w:bidi="ar-SA"/>
        </w:rPr>
      </w:pPr>
    </w:p>
    <w:p w:rsidR="00311FF2" w:rsidRDefault="00311FF2">
      <w:pPr>
        <w:pStyle w:val="FootnoteText"/>
      </w:pPr>
    </w:p>
  </w:footnote>
  <w:footnote w:id="2">
    <w:p w:rsidR="008676B9" w:rsidRDefault="008676B9">
      <w:pPr>
        <w:pStyle w:val="FootnoteText"/>
      </w:pPr>
      <w:r>
        <w:rPr>
          <w:rStyle w:val="FootnoteReference"/>
        </w:rPr>
        <w:footnoteRef/>
      </w:r>
      <w:r>
        <w:t xml:space="preserve"> </w:t>
      </w:r>
      <w:r w:rsidR="00780B1E" w:rsidRPr="00780B1E">
        <w:rPr>
          <w:rFonts w:ascii="Garamond" w:hAnsi="Garamond"/>
        </w:rPr>
        <w:t>Speech Pathology Australia (2012), Senate Community Affairs References Committee Briefing.</w:t>
      </w:r>
    </w:p>
  </w:footnote>
  <w:footnote w:id="3">
    <w:p w:rsidR="00311FF2" w:rsidRPr="004B0C4C" w:rsidRDefault="00311FF2" w:rsidP="004E7CCD">
      <w:pPr>
        <w:pStyle w:val="NormalWeb"/>
        <w:spacing w:before="0" w:beforeAutospacing="0" w:after="240" w:afterAutospacing="0" w:line="270" w:lineRule="atLeast"/>
        <w:rPr>
          <w:rFonts w:ascii="Garamond" w:hAnsi="Garamond"/>
          <w:color w:val="333333"/>
          <w:sz w:val="20"/>
          <w:szCs w:val="20"/>
        </w:rPr>
      </w:pPr>
      <w:r>
        <w:rPr>
          <w:rStyle w:val="FootnoteCharacters"/>
          <w:rFonts w:ascii="Garamond" w:hAnsi="Garamond"/>
        </w:rPr>
        <w:footnoteRef/>
      </w:r>
      <w:r>
        <w:tab/>
      </w:r>
      <w:hyperlink r:id="rId2" w:history="1">
        <w:r w:rsidRPr="004B0C4C">
          <w:rPr>
            <w:rStyle w:val="Hyperlink"/>
            <w:rFonts w:ascii="Garamond" w:hAnsi="Garamond"/>
            <w:sz w:val="20"/>
            <w:szCs w:val="20"/>
            <w:lang w:eastAsia="hi-IN" w:bidi="hi-IN"/>
          </w:rPr>
          <w:t>http://www.asha.org/public/speech/disorders/AAC.htm</w:t>
        </w:r>
      </w:hyperlink>
      <w:r w:rsidRPr="004B0C4C">
        <w:rPr>
          <w:rFonts w:ascii="Garamond" w:hAnsi="Garamond"/>
          <w:sz w:val="20"/>
          <w:szCs w:val="20"/>
        </w:rPr>
        <w:t xml:space="preserve">  </w:t>
      </w:r>
      <w:r w:rsidRPr="004B0C4C">
        <w:rPr>
          <w:rFonts w:ascii="Garamond" w:hAnsi="Garamond"/>
          <w:color w:val="333333"/>
          <w:sz w:val="20"/>
          <w:szCs w:val="20"/>
        </w:rPr>
        <w:t>Augmentative and alternative communication (AAC) includes all forms of communication (other than oral speech) that are used to express thoughts, needs, wants, and ideas. We all use AAC when we make facial expressions or gestures, use symbols or pictures, or write.</w:t>
      </w:r>
    </w:p>
    <w:p w:rsidR="00311FF2" w:rsidRPr="004B0C4C" w:rsidRDefault="00311FF2" w:rsidP="004E7CCD">
      <w:pPr>
        <w:pStyle w:val="NormalWeb"/>
        <w:spacing w:before="0" w:beforeAutospacing="0" w:after="240" w:afterAutospacing="0" w:line="270" w:lineRule="atLeast"/>
        <w:rPr>
          <w:rFonts w:ascii="Garamond" w:hAnsi="Garamond"/>
          <w:color w:val="333333"/>
          <w:sz w:val="20"/>
          <w:szCs w:val="20"/>
        </w:rPr>
      </w:pPr>
      <w:r w:rsidRPr="004B0C4C">
        <w:rPr>
          <w:rFonts w:ascii="Garamond" w:hAnsi="Garamond"/>
          <w:color w:val="333333"/>
          <w:sz w:val="20"/>
          <w:szCs w:val="20"/>
        </w:rPr>
        <w:t>People with severe speech or language problems rely on AAC to supplement existing speech or replace speech that is not functional. Special augmentative aids, such as picture and symbol communication boards and electronic devices, are available to help people express themselves. This may increase social interaction, school performance, and feelings of self-worth.</w:t>
      </w:r>
    </w:p>
    <w:p w:rsidR="00311FF2" w:rsidRPr="004B0C4C" w:rsidRDefault="00311FF2" w:rsidP="004E7CCD">
      <w:pPr>
        <w:pStyle w:val="NormalWeb"/>
        <w:spacing w:before="0" w:beforeAutospacing="0" w:after="240" w:afterAutospacing="0" w:line="270" w:lineRule="atLeast"/>
        <w:rPr>
          <w:rFonts w:ascii="Garamond" w:hAnsi="Garamond"/>
          <w:color w:val="333333"/>
          <w:sz w:val="20"/>
          <w:szCs w:val="20"/>
        </w:rPr>
      </w:pPr>
      <w:r w:rsidRPr="004B0C4C">
        <w:rPr>
          <w:rFonts w:ascii="Garamond" w:hAnsi="Garamond"/>
          <w:color w:val="333333"/>
          <w:sz w:val="20"/>
          <w:szCs w:val="20"/>
        </w:rPr>
        <w:t>AAC users should not stop using speech if they are able to do so. The AAC aids and devices are used to enhance their communication.</w:t>
      </w:r>
    </w:p>
    <w:p w:rsidR="00311FF2" w:rsidRPr="004B0C4C" w:rsidRDefault="00311FF2">
      <w:pPr>
        <w:pStyle w:val="FootnoteText"/>
        <w:rPr>
          <w:rFonts w:ascii="Garamond" w:hAnsi="Garamond"/>
        </w:rPr>
      </w:pPr>
    </w:p>
  </w:footnote>
  <w:footnote w:id="4">
    <w:p w:rsidR="00311FF2" w:rsidRPr="004B0C4C" w:rsidRDefault="00311FF2">
      <w:pPr>
        <w:pStyle w:val="FootnoteText"/>
        <w:rPr>
          <w:rFonts w:ascii="Garamond" w:eastAsia="Arial" w:hAnsi="Garamond"/>
        </w:rPr>
      </w:pPr>
      <w:r>
        <w:rPr>
          <w:rStyle w:val="FootnoteCharacters"/>
          <w:rFonts w:ascii="Garamond" w:hAnsi="Garamond"/>
        </w:rPr>
        <w:footnoteRef/>
      </w:r>
      <w:r w:rsidRPr="004B0C4C">
        <w:rPr>
          <w:rFonts w:ascii="Garamond" w:eastAsia="Arial" w:hAnsi="Garamond"/>
        </w:rPr>
        <w:tab/>
        <w:t>http://www.communities.qld.gov.au/resources/disability/community-involvement/communication/documents/complex-communitaction-needs.pdf</w:t>
      </w:r>
    </w:p>
  </w:footnote>
  <w:footnote w:id="5">
    <w:p w:rsidR="00311FF2" w:rsidRDefault="00311FF2">
      <w:pPr>
        <w:pStyle w:val="FootnoteText"/>
        <w:rPr>
          <w:rFonts w:ascii="Garamond" w:hAnsi="Garamond"/>
        </w:rPr>
      </w:pPr>
      <w:r>
        <w:rPr>
          <w:rStyle w:val="FootnoteCharacters"/>
          <w:rFonts w:ascii="Garamond" w:hAnsi="Garamond"/>
        </w:rPr>
        <w:footnoteRef/>
      </w:r>
      <w:r>
        <w:rPr>
          <w:rFonts w:ascii="Garamond" w:hAnsi="Garamond"/>
          <w:i/>
          <w:iCs/>
        </w:rPr>
        <w:tab/>
        <w:t>Evidence Act 2008</w:t>
      </w:r>
      <w:r>
        <w:rPr>
          <w:rFonts w:ascii="Garamond" w:hAnsi="Garamond"/>
        </w:rPr>
        <w:t xml:space="preserve"> (Vic) s 30, </w:t>
      </w:r>
      <w:r>
        <w:rPr>
          <w:rFonts w:ascii="Garamond" w:hAnsi="Garamond"/>
          <w:i/>
          <w:iCs/>
        </w:rPr>
        <w:t>Evidence Act 1995</w:t>
      </w:r>
      <w:r>
        <w:rPr>
          <w:rFonts w:ascii="Garamond" w:hAnsi="Garamond"/>
        </w:rPr>
        <w:t xml:space="preserve"> (</w:t>
      </w:r>
      <w:proofErr w:type="spellStart"/>
      <w:r>
        <w:rPr>
          <w:rFonts w:ascii="Garamond" w:hAnsi="Garamond"/>
        </w:rPr>
        <w:t>Cth</w:t>
      </w:r>
      <w:proofErr w:type="spellEnd"/>
      <w:r>
        <w:rPr>
          <w:rFonts w:ascii="Garamond" w:hAnsi="Garamond"/>
        </w:rPr>
        <w:t>) s 30.</w:t>
      </w:r>
    </w:p>
  </w:footnote>
  <w:footnote w:id="6">
    <w:p w:rsidR="00311FF2" w:rsidRDefault="00311FF2">
      <w:pPr>
        <w:pStyle w:val="FootnoteText"/>
        <w:rPr>
          <w:rFonts w:ascii="Garamond" w:hAnsi="Garamond"/>
        </w:rPr>
      </w:pPr>
      <w:r>
        <w:rPr>
          <w:rStyle w:val="FootnoteCharacters"/>
          <w:rFonts w:ascii="Garamond" w:hAnsi="Garamond"/>
        </w:rPr>
        <w:footnoteRef/>
      </w:r>
      <w:r>
        <w:rPr>
          <w:rFonts w:ascii="Garamond" w:hAnsi="Garamond"/>
          <w:i/>
          <w:iCs/>
        </w:rPr>
        <w:tab/>
        <w:t>Evidence Act 2008</w:t>
      </w:r>
      <w:r>
        <w:rPr>
          <w:rFonts w:ascii="Garamond" w:hAnsi="Garamond"/>
        </w:rPr>
        <w:t xml:space="preserve"> (Vic) s 31(2).</w:t>
      </w:r>
    </w:p>
  </w:footnote>
  <w:footnote w:id="7">
    <w:p w:rsidR="00311FF2" w:rsidRDefault="00311FF2">
      <w:pPr>
        <w:pStyle w:val="FootnoteText"/>
        <w:rPr>
          <w:rFonts w:ascii="Garamond" w:hAnsi="Garamond"/>
        </w:rPr>
      </w:pPr>
      <w:r>
        <w:rPr>
          <w:rStyle w:val="FootnoteCharacters"/>
          <w:rFonts w:ascii="Garamond" w:hAnsi="Garamond"/>
        </w:rPr>
        <w:footnoteRef/>
      </w:r>
      <w:r>
        <w:rPr>
          <w:rFonts w:ascii="Garamond" w:hAnsi="Garamond"/>
          <w:i/>
          <w:iCs/>
        </w:rPr>
        <w:tab/>
        <w:t>Evidence Act 2008</w:t>
      </w:r>
      <w:r>
        <w:rPr>
          <w:rFonts w:ascii="Garamond" w:hAnsi="Garamond"/>
        </w:rPr>
        <w:t xml:space="preserve"> (Vic) s 31(2).</w:t>
      </w:r>
    </w:p>
  </w:footnote>
  <w:footnote w:id="8">
    <w:p w:rsidR="00311FF2" w:rsidRDefault="00311FF2">
      <w:pPr>
        <w:pStyle w:val="FootnoteText"/>
        <w:rPr>
          <w:rFonts w:ascii="Garamond" w:hAnsi="Garamond"/>
        </w:rPr>
      </w:pPr>
      <w:r>
        <w:rPr>
          <w:rStyle w:val="FootnoteCharacters"/>
          <w:rFonts w:ascii="Garamond" w:hAnsi="Garamond"/>
        </w:rPr>
        <w:footnoteRef/>
      </w:r>
      <w:r>
        <w:rPr>
          <w:rStyle w:val="Emphasis"/>
          <w:rFonts w:ascii="Garamond" w:hAnsi="Garamond"/>
        </w:rPr>
        <w:tab/>
      </w:r>
      <w:proofErr w:type="spellStart"/>
      <w:r>
        <w:rPr>
          <w:rStyle w:val="Emphasis"/>
          <w:rFonts w:ascii="Garamond" w:hAnsi="Garamond"/>
        </w:rPr>
        <w:t>Gradidge</w:t>
      </w:r>
      <w:proofErr w:type="spellEnd"/>
      <w:r>
        <w:rPr>
          <w:rStyle w:val="Emphasis"/>
          <w:rFonts w:ascii="Garamond" w:hAnsi="Garamond"/>
        </w:rPr>
        <w:t xml:space="preserve"> v Grace Bros Pty Ltd</w:t>
      </w:r>
      <w:r>
        <w:rPr>
          <w:rFonts w:ascii="Garamond" w:hAnsi="Garamond"/>
        </w:rPr>
        <w:t xml:space="preserve"> (1988) 93 FLR 414</w:t>
      </w:r>
    </w:p>
  </w:footnote>
  <w:footnote w:id="9">
    <w:p w:rsidR="00311FF2" w:rsidRDefault="00311FF2">
      <w:pPr>
        <w:pStyle w:val="FootnoteText"/>
        <w:rPr>
          <w:rFonts w:ascii="Garamond" w:eastAsia="Cambria" w:hAnsi="Garamond" w:cs="Cambria"/>
        </w:rPr>
      </w:pPr>
      <w:r>
        <w:rPr>
          <w:rStyle w:val="FootnoteCharacters"/>
          <w:rFonts w:ascii="Garamond" w:hAnsi="Garamond"/>
        </w:rPr>
        <w:footnoteRef/>
      </w:r>
      <w:r>
        <w:rPr>
          <w:rFonts w:ascii="Garamond" w:hAnsi="Garamond"/>
          <w:i/>
          <w:iCs/>
        </w:rPr>
        <w:tab/>
      </w:r>
      <w:proofErr w:type="spellStart"/>
      <w:r>
        <w:rPr>
          <w:rFonts w:ascii="Garamond" w:hAnsi="Garamond"/>
          <w:i/>
          <w:iCs/>
        </w:rPr>
        <w:t>Gaio</w:t>
      </w:r>
      <w:proofErr w:type="spellEnd"/>
      <w:r>
        <w:rPr>
          <w:rFonts w:ascii="Garamond" w:hAnsi="Garamond"/>
          <w:i/>
          <w:iCs/>
        </w:rPr>
        <w:t xml:space="preserve"> v R</w:t>
      </w:r>
      <w:r>
        <w:rPr>
          <w:rFonts w:ascii="Garamond" w:hAnsi="Garamond"/>
        </w:rPr>
        <w:t xml:space="preserve"> </w:t>
      </w:r>
      <w:r>
        <w:rPr>
          <w:rFonts w:ascii="Garamond" w:eastAsia="Cambria" w:hAnsi="Garamond" w:cs="Cambria"/>
        </w:rPr>
        <w:t xml:space="preserve">(1960) 104 </w:t>
      </w:r>
      <w:proofErr w:type="spellStart"/>
      <w:r>
        <w:rPr>
          <w:rFonts w:ascii="Garamond" w:eastAsia="Cambria" w:hAnsi="Garamond" w:cs="Cambria"/>
        </w:rPr>
        <w:t>CLR</w:t>
      </w:r>
      <w:proofErr w:type="spellEnd"/>
      <w:r>
        <w:rPr>
          <w:rFonts w:ascii="Garamond" w:eastAsia="Cambria" w:hAnsi="Garamond" w:cs="Cambria"/>
        </w:rPr>
        <w:t xml:space="preserve"> 419, </w:t>
      </w:r>
      <w:proofErr w:type="spellStart"/>
      <w:r>
        <w:rPr>
          <w:rStyle w:val="Emphasis"/>
          <w:rFonts w:ascii="Garamond" w:eastAsia="Cambria" w:hAnsi="Garamond" w:cs="Cambria"/>
        </w:rPr>
        <w:t>Gradidge</w:t>
      </w:r>
      <w:proofErr w:type="spellEnd"/>
      <w:r>
        <w:rPr>
          <w:rStyle w:val="Emphasis"/>
          <w:rFonts w:ascii="Garamond" w:eastAsia="Cambria" w:hAnsi="Garamond" w:cs="Cambria"/>
        </w:rPr>
        <w:t xml:space="preserve"> v Grace Bros Pty Ltd</w:t>
      </w:r>
      <w:r>
        <w:rPr>
          <w:rFonts w:ascii="Garamond" w:eastAsia="Cambria" w:hAnsi="Garamond" w:cs="Cambria"/>
        </w:rPr>
        <w:t xml:space="preserve"> (1988) 93 FLR 414.</w:t>
      </w:r>
    </w:p>
  </w:footnote>
  <w:footnote w:id="10">
    <w:p w:rsidR="00311FF2" w:rsidRDefault="00311FF2">
      <w:pPr>
        <w:pStyle w:val="FootnoteText"/>
        <w:rPr>
          <w:rFonts w:ascii="Garamond" w:eastAsia="Cambria" w:hAnsi="Garamond" w:cs="Cambria"/>
        </w:rPr>
      </w:pPr>
      <w:r>
        <w:rPr>
          <w:rStyle w:val="FootnoteCharacters"/>
          <w:rFonts w:ascii="Garamond" w:hAnsi="Garamond"/>
        </w:rPr>
        <w:footnoteRef/>
      </w:r>
      <w:r>
        <w:rPr>
          <w:rFonts w:ascii="Garamond" w:hAnsi="Garamond"/>
          <w:i/>
          <w:iCs/>
        </w:rPr>
        <w:tab/>
      </w:r>
      <w:proofErr w:type="spellStart"/>
      <w:r>
        <w:rPr>
          <w:rFonts w:ascii="Garamond" w:hAnsi="Garamond"/>
          <w:i/>
          <w:iCs/>
        </w:rPr>
        <w:t>Filios</w:t>
      </w:r>
      <w:proofErr w:type="spellEnd"/>
      <w:r>
        <w:rPr>
          <w:rFonts w:ascii="Garamond" w:hAnsi="Garamond"/>
          <w:i/>
          <w:iCs/>
        </w:rPr>
        <w:t xml:space="preserve"> v </w:t>
      </w:r>
      <w:proofErr w:type="spellStart"/>
      <w:r>
        <w:rPr>
          <w:rFonts w:ascii="Garamond" w:hAnsi="Garamond"/>
          <w:i/>
          <w:iCs/>
        </w:rPr>
        <w:t>Morland</w:t>
      </w:r>
      <w:proofErr w:type="spellEnd"/>
      <w:r>
        <w:rPr>
          <w:rFonts w:ascii="Garamond" w:hAnsi="Garamond"/>
        </w:rPr>
        <w:t xml:space="preserve"> </w:t>
      </w:r>
      <w:r>
        <w:rPr>
          <w:rFonts w:ascii="Garamond" w:eastAsia="Cambria" w:hAnsi="Garamond" w:cs="Cambria"/>
        </w:rPr>
        <w:t>(1963) 63 SR (NSW) 331</w:t>
      </w:r>
    </w:p>
  </w:footnote>
  <w:footnote w:id="11">
    <w:p w:rsidR="00311FF2" w:rsidRDefault="00311FF2">
      <w:pPr>
        <w:pStyle w:val="FootnoteText"/>
        <w:rPr>
          <w:rFonts w:ascii="Garamond" w:hAnsi="Garamond" w:cs="Cambria-Bold"/>
        </w:rPr>
      </w:pPr>
      <w:r>
        <w:rPr>
          <w:rStyle w:val="FootnoteCharacters"/>
          <w:rFonts w:ascii="Garamond" w:hAnsi="Garamond"/>
        </w:rPr>
        <w:footnoteRef/>
      </w:r>
      <w:r>
        <w:rPr>
          <w:rFonts w:ascii="Garamond" w:hAnsi="Garamond" w:cs="Cambria-Bold"/>
          <w:i/>
          <w:iCs/>
        </w:rPr>
        <w:tab/>
        <w:t>Dairy</w:t>
      </w:r>
      <w:r>
        <w:rPr>
          <w:rFonts w:ascii="Garamond" w:eastAsia="Cambria-Bold" w:hAnsi="Garamond" w:cs="Cambria-Bold"/>
          <w:i/>
          <w:iCs/>
        </w:rPr>
        <w:t xml:space="preserve"> </w:t>
      </w:r>
      <w:r>
        <w:rPr>
          <w:rFonts w:ascii="Garamond" w:hAnsi="Garamond" w:cs="Cambria-Bold"/>
          <w:i/>
          <w:iCs/>
        </w:rPr>
        <w:t>Farmers</w:t>
      </w:r>
      <w:r>
        <w:rPr>
          <w:rFonts w:ascii="Garamond" w:eastAsia="Cambria-Bold" w:hAnsi="Garamond" w:cs="Cambria-Bold"/>
          <w:i/>
          <w:iCs/>
        </w:rPr>
        <w:t xml:space="preserve"> </w:t>
      </w:r>
      <w:r>
        <w:rPr>
          <w:rFonts w:ascii="Garamond" w:hAnsi="Garamond" w:cs="Cambria-Bold"/>
          <w:i/>
          <w:iCs/>
        </w:rPr>
        <w:t>Cooperative</w:t>
      </w:r>
      <w:r>
        <w:rPr>
          <w:rFonts w:ascii="Garamond" w:eastAsia="Cambria-Bold" w:hAnsi="Garamond" w:cs="Cambria-Bold"/>
          <w:i/>
          <w:iCs/>
        </w:rPr>
        <w:t xml:space="preserve"> </w:t>
      </w:r>
      <w:r>
        <w:rPr>
          <w:rFonts w:ascii="Garamond" w:hAnsi="Garamond" w:cs="Cambria-Bold"/>
          <w:i/>
          <w:iCs/>
        </w:rPr>
        <w:t>Milk</w:t>
      </w:r>
      <w:r>
        <w:rPr>
          <w:rFonts w:ascii="Garamond" w:eastAsia="Cambria-Bold" w:hAnsi="Garamond" w:cs="Cambria-Bold"/>
          <w:i/>
          <w:iCs/>
        </w:rPr>
        <w:t xml:space="preserve"> </w:t>
      </w:r>
      <w:r>
        <w:rPr>
          <w:rFonts w:ascii="Garamond" w:hAnsi="Garamond" w:cs="Cambria-Bold"/>
          <w:i/>
          <w:iCs/>
        </w:rPr>
        <w:t>Co</w:t>
      </w:r>
      <w:r>
        <w:rPr>
          <w:rFonts w:ascii="Garamond" w:eastAsia="Cambria-Bold" w:hAnsi="Garamond" w:cs="Cambria-Bold"/>
          <w:i/>
          <w:iCs/>
        </w:rPr>
        <w:t xml:space="preserve"> </w:t>
      </w:r>
      <w:r>
        <w:rPr>
          <w:rFonts w:ascii="Garamond" w:hAnsi="Garamond" w:cs="Cambria-Bold"/>
          <w:i/>
          <w:iCs/>
        </w:rPr>
        <w:t>Ltd</w:t>
      </w:r>
      <w:r>
        <w:rPr>
          <w:rFonts w:ascii="Garamond" w:eastAsia="Cambria-Bold" w:hAnsi="Garamond" w:cs="Cambria-Bold"/>
          <w:i/>
          <w:iCs/>
        </w:rPr>
        <w:t xml:space="preserve"> </w:t>
      </w:r>
      <w:r>
        <w:rPr>
          <w:rFonts w:ascii="Garamond" w:hAnsi="Garamond" w:cs="Cambria-Bold"/>
          <w:i/>
          <w:iCs/>
        </w:rPr>
        <w:t>v</w:t>
      </w:r>
      <w:r>
        <w:rPr>
          <w:rFonts w:ascii="Garamond" w:eastAsia="Cambria-Bold" w:hAnsi="Garamond" w:cs="Cambria-Bold"/>
          <w:i/>
          <w:iCs/>
        </w:rPr>
        <w:t xml:space="preserve"> </w:t>
      </w:r>
      <w:proofErr w:type="spellStart"/>
      <w:r>
        <w:rPr>
          <w:rFonts w:ascii="Garamond" w:hAnsi="Garamond" w:cs="Cambria-Bold"/>
          <w:i/>
          <w:iCs/>
        </w:rPr>
        <w:t>Acquilina</w:t>
      </w:r>
      <w:proofErr w:type="spellEnd"/>
      <w:r>
        <w:rPr>
          <w:rFonts w:ascii="Garamond" w:eastAsia="Cambria-Bold" w:hAnsi="Garamond" w:cs="Cambria-Bold"/>
          <w:i/>
          <w:iCs/>
        </w:rPr>
        <w:t xml:space="preserve"> </w:t>
      </w:r>
      <w:r>
        <w:rPr>
          <w:rFonts w:ascii="Garamond" w:hAnsi="Garamond" w:cs="Cambria-Bold"/>
        </w:rPr>
        <w:t>(1963)</w:t>
      </w:r>
      <w:r>
        <w:rPr>
          <w:rFonts w:ascii="Garamond" w:eastAsia="Cambria-Bold" w:hAnsi="Garamond" w:cs="Cambria-Bold"/>
          <w:i/>
          <w:iCs/>
        </w:rPr>
        <w:t xml:space="preserve"> </w:t>
      </w:r>
      <w:r>
        <w:rPr>
          <w:rFonts w:ascii="Garamond" w:hAnsi="Garamond" w:cs="Cambria-Bold"/>
        </w:rPr>
        <w:t>109</w:t>
      </w:r>
      <w:r>
        <w:rPr>
          <w:rFonts w:ascii="Garamond" w:eastAsia="Cambria-Bold" w:hAnsi="Garamond" w:cs="Cambria-Bold"/>
        </w:rPr>
        <w:t xml:space="preserve"> </w:t>
      </w:r>
      <w:proofErr w:type="spellStart"/>
      <w:r>
        <w:rPr>
          <w:rFonts w:ascii="Garamond" w:hAnsi="Garamond" w:cs="Cambria-Bold"/>
        </w:rPr>
        <w:t>CLR</w:t>
      </w:r>
      <w:proofErr w:type="spellEnd"/>
      <w:r>
        <w:rPr>
          <w:rFonts w:ascii="Garamond" w:eastAsia="Cambria-Bold" w:hAnsi="Garamond" w:cs="Cambria-Bold"/>
        </w:rPr>
        <w:t xml:space="preserve"> </w:t>
      </w:r>
      <w:r>
        <w:rPr>
          <w:rFonts w:ascii="Garamond" w:hAnsi="Garamond" w:cs="Cambria-Bold"/>
        </w:rPr>
        <w:t>458</w:t>
      </w:r>
    </w:p>
  </w:footnote>
  <w:footnote w:id="12">
    <w:p w:rsidR="00311FF2" w:rsidRDefault="00311FF2">
      <w:pPr>
        <w:pStyle w:val="FootnoteText"/>
        <w:rPr>
          <w:rFonts w:ascii="Garamond" w:eastAsia="Cambria" w:hAnsi="Garamond" w:cs="Cambria"/>
        </w:rPr>
      </w:pPr>
      <w:r>
        <w:rPr>
          <w:rStyle w:val="FootnoteCharacters"/>
          <w:rFonts w:ascii="Garamond" w:hAnsi="Garamond"/>
        </w:rPr>
        <w:footnoteRef/>
      </w:r>
      <w:r>
        <w:rPr>
          <w:rFonts w:ascii="Garamond" w:eastAsia="Cambria-Italic" w:hAnsi="Garamond" w:cs="Cambria-Italic"/>
          <w:i/>
          <w:iCs/>
        </w:rPr>
        <w:tab/>
        <w:t xml:space="preserve">R v Tran </w:t>
      </w:r>
      <w:r>
        <w:rPr>
          <w:rFonts w:ascii="Garamond" w:eastAsia="Cambria" w:hAnsi="Garamond" w:cs="Cambria"/>
        </w:rPr>
        <w:t xml:space="preserve">[1994] 2 SCR 951, </w:t>
      </w:r>
      <w:r>
        <w:rPr>
          <w:rFonts w:ascii="Garamond" w:eastAsia="Cambria-Italic" w:hAnsi="Garamond" w:cs="Cambria-Italic"/>
          <w:i/>
          <w:iCs/>
        </w:rPr>
        <w:t xml:space="preserve">Dietrich v R </w:t>
      </w:r>
      <w:r>
        <w:rPr>
          <w:rFonts w:ascii="Garamond" w:eastAsia="Cambria" w:hAnsi="Garamond" w:cs="Cambria"/>
        </w:rPr>
        <w:t>(1992) 177 CLR 292</w:t>
      </w:r>
    </w:p>
  </w:footnote>
  <w:footnote w:id="13">
    <w:p w:rsidR="00311FF2" w:rsidRDefault="00311FF2">
      <w:pPr>
        <w:pStyle w:val="FootnoteText"/>
        <w:rPr>
          <w:rFonts w:ascii="Garamond" w:hAnsi="Garamond"/>
        </w:rPr>
      </w:pPr>
      <w:r>
        <w:rPr>
          <w:rStyle w:val="FootnoteCharacters"/>
          <w:rFonts w:ascii="Garamond" w:hAnsi="Garamond"/>
        </w:rPr>
        <w:footnoteRef/>
      </w:r>
      <w:r>
        <w:rPr>
          <w:rFonts w:ascii="Garamond" w:hAnsi="Garamond"/>
          <w:i/>
          <w:iCs/>
        </w:rPr>
        <w:tab/>
        <w:t>Charter of Human Rights and Responsibilities Act</w:t>
      </w:r>
      <w:r>
        <w:rPr>
          <w:rFonts w:ascii="Garamond" w:hAnsi="Garamond"/>
        </w:rPr>
        <w:t xml:space="preserve"> </w:t>
      </w:r>
      <w:r>
        <w:rPr>
          <w:rFonts w:ascii="Garamond" w:hAnsi="Garamond"/>
          <w:i/>
          <w:iCs/>
        </w:rPr>
        <w:t>2006</w:t>
      </w:r>
      <w:r>
        <w:rPr>
          <w:rFonts w:ascii="Garamond" w:hAnsi="Garamond"/>
        </w:rPr>
        <w:t xml:space="preserve"> (Vic) s 25(2)(a).</w:t>
      </w:r>
    </w:p>
  </w:footnote>
  <w:footnote w:id="14">
    <w:p w:rsidR="00311FF2" w:rsidRDefault="00311FF2">
      <w:pPr>
        <w:pStyle w:val="FootnoteText"/>
        <w:rPr>
          <w:rFonts w:ascii="Garamond" w:hAnsi="Garamond"/>
        </w:rPr>
      </w:pPr>
      <w:r>
        <w:rPr>
          <w:rStyle w:val="FootnoteCharacters"/>
          <w:rFonts w:ascii="Garamond" w:hAnsi="Garamond"/>
        </w:rPr>
        <w:footnoteRef/>
      </w:r>
      <w:r>
        <w:rPr>
          <w:rFonts w:ascii="Garamond" w:hAnsi="Garamond"/>
          <w:i/>
          <w:iCs/>
        </w:rPr>
        <w:tab/>
        <w:t>Charter of Human Rights and Responsibilities Act</w:t>
      </w:r>
      <w:r>
        <w:rPr>
          <w:rFonts w:ascii="Garamond" w:hAnsi="Garamond"/>
        </w:rPr>
        <w:t xml:space="preserve"> </w:t>
      </w:r>
      <w:r>
        <w:rPr>
          <w:rFonts w:ascii="Garamond" w:hAnsi="Garamond"/>
          <w:i/>
          <w:iCs/>
        </w:rPr>
        <w:t>2006</w:t>
      </w:r>
      <w:r>
        <w:rPr>
          <w:rFonts w:ascii="Garamond" w:hAnsi="Garamond"/>
        </w:rPr>
        <w:t xml:space="preserve"> (Vic) s 25(2)(j).</w:t>
      </w:r>
    </w:p>
  </w:footnote>
  <w:footnote w:id="15">
    <w:p w:rsidR="00311FF2" w:rsidRDefault="00311FF2">
      <w:pPr>
        <w:pStyle w:val="FootnoteText"/>
        <w:rPr>
          <w:rFonts w:ascii="Garamond" w:hAnsi="Garamond"/>
        </w:rPr>
      </w:pPr>
      <w:r>
        <w:rPr>
          <w:rStyle w:val="FootnoteCharacters"/>
          <w:rFonts w:ascii="Garamond" w:hAnsi="Garamond"/>
        </w:rPr>
        <w:footnoteRef/>
      </w:r>
      <w:r>
        <w:rPr>
          <w:rFonts w:ascii="Garamond" w:hAnsi="Garamond"/>
          <w:i/>
          <w:iCs/>
        </w:rPr>
        <w:tab/>
        <w:t>Charter of Human Rights and Responsibilities Act</w:t>
      </w:r>
      <w:r>
        <w:rPr>
          <w:rFonts w:ascii="Garamond" w:hAnsi="Garamond"/>
        </w:rPr>
        <w:t xml:space="preserve"> </w:t>
      </w:r>
      <w:r>
        <w:rPr>
          <w:rFonts w:ascii="Garamond" w:hAnsi="Garamond"/>
          <w:i/>
          <w:iCs/>
        </w:rPr>
        <w:t>2006</w:t>
      </w:r>
      <w:r>
        <w:rPr>
          <w:rFonts w:ascii="Garamond" w:hAnsi="Garamond"/>
        </w:rPr>
        <w:t xml:space="preserve"> (Vic) s 15(2)(e).</w:t>
      </w:r>
    </w:p>
  </w:footnote>
  <w:footnote w:id="16">
    <w:p w:rsidR="00311FF2" w:rsidRDefault="00311FF2">
      <w:pPr>
        <w:pStyle w:val="FootnoteText"/>
        <w:rPr>
          <w:rFonts w:ascii="Garamond" w:hAnsi="Garamond"/>
          <w:i/>
          <w:iCs/>
        </w:rPr>
      </w:pPr>
      <w:r>
        <w:rPr>
          <w:rStyle w:val="FootnoteCharacters"/>
          <w:rFonts w:ascii="Garamond" w:hAnsi="Garamond"/>
        </w:rPr>
        <w:footnoteRef/>
      </w:r>
      <w:r>
        <w:rPr>
          <w:rFonts w:ascii="Garamond" w:hAnsi="Garamond"/>
          <w:i/>
          <w:iCs/>
        </w:rPr>
        <w:tab/>
        <w:t xml:space="preserve">Convention on the Rights of Persons with Disabilities </w:t>
      </w:r>
      <w:r>
        <w:rPr>
          <w:rFonts w:ascii="Garamond" w:hAnsi="Garamond"/>
        </w:rPr>
        <w:t>article 21(b)</w:t>
      </w:r>
      <w:r>
        <w:rPr>
          <w:rFonts w:ascii="Garamond" w:hAnsi="Garamond"/>
          <w:i/>
          <w:iCs/>
        </w:rPr>
        <w:t>.</w:t>
      </w:r>
    </w:p>
  </w:footnote>
  <w:footnote w:id="17">
    <w:p w:rsidR="00311FF2" w:rsidRDefault="00311FF2">
      <w:pPr>
        <w:pStyle w:val="FootnoteText"/>
      </w:pPr>
      <w:r>
        <w:rPr>
          <w:rStyle w:val="FootnoteCharacters"/>
          <w:rFonts w:ascii="Garamond" w:hAnsi="Garamond"/>
        </w:rPr>
        <w:footnoteRef/>
      </w:r>
      <w:r>
        <w:tab/>
        <w:t xml:space="preserve"> Federal Magistrates Court Interpreter and Translator Policy s (5) &lt;http://www.fmc.gov.au/services/html/interpreters.html&gt;</w:t>
      </w:r>
    </w:p>
  </w:footnote>
  <w:footnote w:id="18">
    <w:p w:rsidR="00311FF2" w:rsidRDefault="00311FF2">
      <w:pPr>
        <w:pStyle w:val="FootnoteText"/>
        <w:rPr>
          <w:rFonts w:ascii="Garamond" w:hAnsi="Garamond"/>
        </w:rPr>
      </w:pPr>
      <w:r>
        <w:rPr>
          <w:rStyle w:val="FootnoteCharacters"/>
          <w:rFonts w:ascii="Garamond" w:hAnsi="Garamond"/>
        </w:rPr>
        <w:footnoteRef/>
      </w:r>
      <w:r>
        <w:rPr>
          <w:rFonts w:ascii="Garamond" w:hAnsi="Garamond"/>
          <w:i/>
          <w:iCs/>
        </w:rPr>
        <w:tab/>
        <w:t>Victorian Civil and Administrative Tribunal Act 1998</w:t>
      </w:r>
      <w:r>
        <w:rPr>
          <w:rFonts w:ascii="Garamond" w:hAnsi="Garamond"/>
        </w:rPr>
        <w:t xml:space="preserve"> (Vic) s 98(1)(b).</w:t>
      </w:r>
    </w:p>
  </w:footnote>
  <w:footnote w:id="19">
    <w:p w:rsidR="00311FF2" w:rsidRDefault="00311FF2">
      <w:pPr>
        <w:pStyle w:val="FootnoteText"/>
        <w:rPr>
          <w:rFonts w:ascii="Garamond" w:hAnsi="Garamond"/>
        </w:rPr>
      </w:pPr>
      <w:r>
        <w:rPr>
          <w:rStyle w:val="FootnoteCharacters"/>
          <w:rFonts w:ascii="Garamond" w:hAnsi="Garamond"/>
        </w:rPr>
        <w:footnoteRef/>
      </w:r>
      <w:r>
        <w:rPr>
          <w:rFonts w:ascii="Garamond" w:hAnsi="Garamond"/>
          <w:i/>
          <w:iCs/>
        </w:rPr>
        <w:tab/>
        <w:t>Victorian Civil and Administrative Tribunal Act 1998</w:t>
      </w:r>
      <w:r>
        <w:rPr>
          <w:rFonts w:ascii="Garamond" w:hAnsi="Garamond"/>
        </w:rPr>
        <w:t xml:space="preserve"> (Vic) s 98(1)(a).</w:t>
      </w:r>
    </w:p>
  </w:footnote>
  <w:footnote w:id="20">
    <w:p w:rsidR="00311FF2" w:rsidRDefault="00311FF2">
      <w:pPr>
        <w:pStyle w:val="FootnoteText"/>
        <w:rPr>
          <w:rFonts w:ascii="Garamond" w:hAnsi="Garamond"/>
        </w:rPr>
      </w:pPr>
      <w:r>
        <w:rPr>
          <w:rStyle w:val="FootnoteCharacters"/>
          <w:rFonts w:ascii="Garamond" w:hAnsi="Garamond"/>
        </w:rPr>
        <w:footnoteRef/>
      </w:r>
      <w:r>
        <w:rPr>
          <w:rFonts w:ascii="Garamond" w:hAnsi="Garamond"/>
          <w:i/>
          <w:iCs/>
        </w:rPr>
        <w:tab/>
        <w:t>Victorian Civil and Administrative Tribunal Act 1998</w:t>
      </w:r>
      <w:r>
        <w:rPr>
          <w:rFonts w:ascii="Garamond" w:hAnsi="Garamond"/>
        </w:rPr>
        <w:t xml:space="preserve"> (Vic) s 102(1).</w:t>
      </w:r>
    </w:p>
  </w:footnote>
  <w:footnote w:id="21">
    <w:p w:rsidR="00311FF2" w:rsidRDefault="00311FF2">
      <w:pPr>
        <w:pStyle w:val="FootnoteText"/>
        <w:rPr>
          <w:rFonts w:ascii="Garamond" w:hAnsi="Garamond"/>
        </w:rPr>
      </w:pPr>
      <w:r>
        <w:rPr>
          <w:rStyle w:val="FootnoteCharacters"/>
          <w:rFonts w:ascii="Garamond" w:hAnsi="Garamond"/>
        </w:rPr>
        <w:footnoteRef/>
      </w:r>
      <w:r>
        <w:rPr>
          <w:rFonts w:ascii="Garamond" w:hAnsi="Garamond"/>
          <w:i/>
          <w:iCs/>
        </w:rPr>
        <w:tab/>
        <w:t>Victorian Civil and Administrative Tribunal Act 1998</w:t>
      </w:r>
      <w:r>
        <w:rPr>
          <w:rFonts w:ascii="Garamond" w:hAnsi="Garamond"/>
        </w:rPr>
        <w:t xml:space="preserve"> (Vic) s 100(2).</w:t>
      </w:r>
    </w:p>
  </w:footnote>
  <w:footnote w:id="22">
    <w:p w:rsidR="00311FF2" w:rsidRPr="00780B1E" w:rsidRDefault="00311FF2" w:rsidP="006A114C">
      <w:pPr>
        <w:pStyle w:val="s2"/>
        <w:spacing w:before="0" w:beforeAutospacing="0" w:after="0" w:afterAutospacing="0"/>
        <w:rPr>
          <w:rStyle w:val="s5"/>
          <w:rFonts w:ascii="Garamond" w:hAnsi="Garamond"/>
          <w:sz w:val="20"/>
          <w:szCs w:val="20"/>
        </w:rPr>
      </w:pPr>
      <w:r w:rsidRPr="006A114C">
        <w:rPr>
          <w:rStyle w:val="FootnoteReference"/>
          <w:rFonts w:ascii="Garamond" w:hAnsi="Garamond"/>
          <w:sz w:val="20"/>
          <w:szCs w:val="20"/>
        </w:rPr>
        <w:footnoteRef/>
      </w:r>
      <w:r w:rsidRPr="006A114C">
        <w:rPr>
          <w:rFonts w:ascii="Garamond" w:hAnsi="Garamond"/>
          <w:sz w:val="20"/>
          <w:szCs w:val="20"/>
        </w:rPr>
        <w:t xml:space="preserve"> </w:t>
      </w:r>
      <w:r w:rsidRPr="006A114C">
        <w:rPr>
          <w:rStyle w:val="s5"/>
          <w:rFonts w:ascii="Garamond" w:hAnsi="Garamond"/>
          <w:sz w:val="20"/>
          <w:szCs w:val="20"/>
        </w:rPr>
        <w:t xml:space="preserve">Established in 1981, AGOSCI is an inclusive group interested in enhancing the participation of all people with complex </w:t>
      </w:r>
      <w:r w:rsidRPr="00780B1E">
        <w:rPr>
          <w:rStyle w:val="s5"/>
          <w:rFonts w:ascii="Garamond" w:hAnsi="Garamond"/>
          <w:sz w:val="20"/>
          <w:szCs w:val="20"/>
        </w:rPr>
        <w:t>communication needs.  AGOSCI’s membership includes individuals with complex communication needs, family and community members, teachers, speech pathologists and other professionals.</w:t>
      </w:r>
    </w:p>
    <w:p w:rsidR="00311FF2" w:rsidRPr="00780B1E" w:rsidRDefault="00311FF2" w:rsidP="006A114C">
      <w:pPr>
        <w:pStyle w:val="s2"/>
        <w:spacing w:before="0" w:beforeAutospacing="0" w:after="0" w:afterAutospacing="0"/>
        <w:rPr>
          <w:rFonts w:ascii="Garamond" w:hAnsi="Garamond"/>
          <w:b/>
          <w:sz w:val="20"/>
          <w:szCs w:val="20"/>
        </w:rPr>
      </w:pPr>
      <w:r w:rsidRPr="00780B1E">
        <w:rPr>
          <w:rStyle w:val="s5"/>
          <w:rFonts w:ascii="Garamond" w:hAnsi="Garamond"/>
          <w:sz w:val="20"/>
          <w:szCs w:val="20"/>
        </w:rPr>
        <w:t xml:space="preserve">Recommendations available at: </w:t>
      </w:r>
      <w:hyperlink r:id="rId3" w:history="1">
        <w:r w:rsidRPr="00780B1E">
          <w:rPr>
            <w:rStyle w:val="Hyperlink"/>
            <w:rFonts w:ascii="Garamond" w:hAnsi="Garamond"/>
            <w:b/>
            <w:color w:val="1F497D" w:themeColor="text2"/>
            <w:sz w:val="20"/>
            <w:szCs w:val="20"/>
          </w:rPr>
          <w:t>http://www.agosci.org.au/docs/WrittenSubInquiryDA_to_Justice_in_%20SA.pdf</w:t>
        </w:r>
      </w:hyperlink>
    </w:p>
    <w:p w:rsidR="00311FF2" w:rsidRPr="00780B1E" w:rsidRDefault="00311FF2" w:rsidP="00780B1E">
      <w:pPr>
        <w:pStyle w:val="FootnoteText"/>
        <w:ind w:left="0" w:firstLine="0"/>
        <w:rPr>
          <w:rFonts w:ascii="Garamond" w:hAnsi="Garamond"/>
        </w:rPr>
      </w:pPr>
    </w:p>
  </w:footnote>
  <w:footnote w:id="23">
    <w:p w:rsidR="00780B1E" w:rsidRPr="00780B1E" w:rsidRDefault="00780B1E">
      <w:pPr>
        <w:pStyle w:val="FootnoteText"/>
        <w:rPr>
          <w:rFonts w:ascii="Garamond" w:hAnsi="Garamond"/>
        </w:rPr>
      </w:pPr>
      <w:r w:rsidRPr="00780B1E">
        <w:rPr>
          <w:rStyle w:val="FootnoteReference"/>
          <w:rFonts w:ascii="Garamond" w:hAnsi="Garamond"/>
        </w:rPr>
        <w:footnoteRef/>
      </w:r>
      <w:r w:rsidRPr="00780B1E">
        <w:rPr>
          <w:rFonts w:ascii="Garamond" w:hAnsi="Garamond"/>
        </w:rPr>
        <w:t xml:space="preserve"> Complex Communication Needs</w:t>
      </w:r>
    </w:p>
    <w:p w:rsidR="00780B1E" w:rsidRDefault="00780B1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F2" w:rsidRDefault="00311FF2">
    <w:pPr>
      <w:pStyle w:val="Header"/>
      <w:jc w:val="center"/>
    </w:pPr>
    <w:r>
      <w:fldChar w:fldCharType="begin"/>
    </w:r>
    <w:r>
      <w:instrText xml:space="preserve"> PAGE   \* MERGEFORMAT </w:instrText>
    </w:r>
    <w:r>
      <w:fldChar w:fldCharType="separate"/>
    </w:r>
    <w:r w:rsidR="009A193A">
      <w:rPr>
        <w:noProof/>
      </w:rPr>
      <w:t>21</w:t>
    </w:r>
    <w:r>
      <w:fldChar w:fldCharType="end"/>
    </w:r>
  </w:p>
  <w:p w:rsidR="00311FF2" w:rsidRDefault="00311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B043A99"/>
    <w:multiLevelType w:val="hybridMultilevel"/>
    <w:tmpl w:val="78D8578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85FBA"/>
    <w:multiLevelType w:val="hybridMultilevel"/>
    <w:tmpl w:val="72964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EA2486"/>
    <w:multiLevelType w:val="hybridMultilevel"/>
    <w:tmpl w:val="E4D662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C749C3"/>
    <w:multiLevelType w:val="hybridMultilevel"/>
    <w:tmpl w:val="252AFF24"/>
    <w:lvl w:ilvl="0" w:tplc="615098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24E1C"/>
    <w:multiLevelType w:val="hybridMultilevel"/>
    <w:tmpl w:val="323A6596"/>
    <w:lvl w:ilvl="0" w:tplc="4D2052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FBF7363"/>
    <w:multiLevelType w:val="hybridMultilevel"/>
    <w:tmpl w:val="42EA8356"/>
    <w:lvl w:ilvl="0" w:tplc="7A64E986">
      <w:start w:val="2"/>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5CF153A"/>
    <w:multiLevelType w:val="hybridMultilevel"/>
    <w:tmpl w:val="F26CCA24"/>
    <w:lvl w:ilvl="0" w:tplc="2D3EFBC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9815DD"/>
    <w:multiLevelType w:val="hybridMultilevel"/>
    <w:tmpl w:val="160065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2845FF2"/>
    <w:multiLevelType w:val="hybridMultilevel"/>
    <w:tmpl w:val="4DEC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55114"/>
    <w:multiLevelType w:val="hybridMultilevel"/>
    <w:tmpl w:val="9418E58E"/>
    <w:lvl w:ilvl="0" w:tplc="E8406A8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55962F18"/>
    <w:multiLevelType w:val="hybridMultilevel"/>
    <w:tmpl w:val="805EFF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DFC52BC"/>
    <w:multiLevelType w:val="hybridMultilevel"/>
    <w:tmpl w:val="A7FE2F4E"/>
    <w:lvl w:ilvl="0" w:tplc="36744A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FA2260"/>
    <w:multiLevelType w:val="hybridMultilevel"/>
    <w:tmpl w:val="1BAE26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AEE7ACF"/>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nsid w:val="6F75265A"/>
    <w:multiLevelType w:val="hybridMultilevel"/>
    <w:tmpl w:val="AD7633DE"/>
    <w:lvl w:ilvl="0" w:tplc="4344DD06">
      <w:start w:val="1"/>
      <w:numFmt w:val="lowerRoman"/>
      <w:lvlText w:val="%1)"/>
      <w:lvlJc w:val="left"/>
      <w:pPr>
        <w:ind w:left="1789" w:hanging="72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nsid w:val="70705062"/>
    <w:multiLevelType w:val="hybridMultilevel"/>
    <w:tmpl w:val="F8CEA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19319C"/>
    <w:multiLevelType w:val="hybridMultilevel"/>
    <w:tmpl w:val="168A0A8C"/>
    <w:lvl w:ilvl="0" w:tplc="1382A45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1"/>
  </w:num>
  <w:num w:numId="6">
    <w:abstractNumId w:val="12"/>
  </w:num>
  <w:num w:numId="7">
    <w:abstractNumId w:val="10"/>
  </w:num>
  <w:num w:numId="8">
    <w:abstractNumId w:val="16"/>
  </w:num>
  <w:num w:numId="9">
    <w:abstractNumId w:val="6"/>
  </w:num>
  <w:num w:numId="10">
    <w:abstractNumId w:val="20"/>
  </w:num>
  <w:num w:numId="11">
    <w:abstractNumId w:val="15"/>
  </w:num>
  <w:num w:numId="12">
    <w:abstractNumId w:val="7"/>
  </w:num>
  <w:num w:numId="13">
    <w:abstractNumId w:val="4"/>
  </w:num>
  <w:num w:numId="14">
    <w:abstractNumId w:val="19"/>
  </w:num>
  <w:num w:numId="15">
    <w:abstractNumId w:val="5"/>
  </w:num>
  <w:num w:numId="16">
    <w:abstractNumId w:val="13"/>
  </w:num>
  <w:num w:numId="17">
    <w:abstractNumId w:val="9"/>
  </w:num>
  <w:num w:numId="18">
    <w:abstractNumId w:val="8"/>
  </w:num>
  <w:num w:numId="19">
    <w:abstractNumId w:val="14"/>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006"/>
    <w:rsid w:val="000054DC"/>
    <w:rsid w:val="00007880"/>
    <w:rsid w:val="000F4055"/>
    <w:rsid w:val="00132F28"/>
    <w:rsid w:val="00194C3A"/>
    <w:rsid w:val="00197CF1"/>
    <w:rsid w:val="002956D7"/>
    <w:rsid w:val="002B4FF2"/>
    <w:rsid w:val="002C1DCD"/>
    <w:rsid w:val="00311FF2"/>
    <w:rsid w:val="003440B7"/>
    <w:rsid w:val="0035089E"/>
    <w:rsid w:val="00374A50"/>
    <w:rsid w:val="003909A0"/>
    <w:rsid w:val="00425E2C"/>
    <w:rsid w:val="00446702"/>
    <w:rsid w:val="004B0C4C"/>
    <w:rsid w:val="004E7CCD"/>
    <w:rsid w:val="00585985"/>
    <w:rsid w:val="005D7130"/>
    <w:rsid w:val="00623843"/>
    <w:rsid w:val="00663C44"/>
    <w:rsid w:val="006A114C"/>
    <w:rsid w:val="006D6429"/>
    <w:rsid w:val="007348F7"/>
    <w:rsid w:val="00780B1E"/>
    <w:rsid w:val="008676B9"/>
    <w:rsid w:val="008726AF"/>
    <w:rsid w:val="008773ED"/>
    <w:rsid w:val="008B7349"/>
    <w:rsid w:val="00923B0C"/>
    <w:rsid w:val="00925316"/>
    <w:rsid w:val="009A193A"/>
    <w:rsid w:val="009A47C2"/>
    <w:rsid w:val="009B1FBA"/>
    <w:rsid w:val="00AF4C6B"/>
    <w:rsid w:val="00B00AD0"/>
    <w:rsid w:val="00B501D4"/>
    <w:rsid w:val="00B60EDE"/>
    <w:rsid w:val="00B654CD"/>
    <w:rsid w:val="00BC414C"/>
    <w:rsid w:val="00BD5006"/>
    <w:rsid w:val="00C61DE5"/>
    <w:rsid w:val="00C6244A"/>
    <w:rsid w:val="00C93048"/>
    <w:rsid w:val="00CC5C83"/>
    <w:rsid w:val="00D47EF8"/>
    <w:rsid w:val="00DA2963"/>
    <w:rsid w:val="00EC4F5F"/>
    <w:rsid w:val="00EF0E4A"/>
    <w:rsid w:val="00EF4648"/>
    <w:rsid w:val="00F01803"/>
    <w:rsid w:val="00F54687"/>
    <w:rsid w:val="00FB4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14C"/>
    <w:pPr>
      <w:suppressAutoHyphens/>
    </w:pPr>
    <w:rPr>
      <w:rFonts w:eastAsia="SimSun"/>
      <w:kern w:val="1"/>
      <w:sz w:val="24"/>
      <w:szCs w:val="24"/>
      <w:lang w:eastAsia="hi-IN" w:bidi="hi-IN"/>
    </w:rPr>
  </w:style>
  <w:style w:type="paragraph" w:styleId="Heading2">
    <w:name w:val="heading 2"/>
    <w:basedOn w:val="Heading"/>
    <w:next w:val="BodyText"/>
    <w:qFormat/>
    <w:rsid w:val="00BC414C"/>
    <w:pPr>
      <w:numPr>
        <w:ilvl w:val="1"/>
        <w:numId w:val="1"/>
      </w:numPr>
      <w:outlineLvl w:val="1"/>
    </w:pPr>
    <w:rPr>
      <w:rFonts w:ascii="Times New Roman" w:hAnsi="Times New Roman"/>
      <w:b/>
      <w:bCs/>
      <w:sz w:val="36"/>
      <w:szCs w:val="36"/>
    </w:rPr>
  </w:style>
  <w:style w:type="paragraph" w:styleId="Heading3">
    <w:name w:val="heading 3"/>
    <w:basedOn w:val="Heading"/>
    <w:next w:val="BodyText"/>
    <w:qFormat/>
    <w:rsid w:val="00BC414C"/>
    <w:p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C414C"/>
    <w:rPr>
      <w:rFonts w:ascii="Symbol" w:hAnsi="Symbol" w:cs="Symbol"/>
    </w:rPr>
  </w:style>
  <w:style w:type="character" w:customStyle="1" w:styleId="WW8Num1z1">
    <w:name w:val="WW8Num1z1"/>
    <w:rsid w:val="00BC414C"/>
    <w:rPr>
      <w:rFonts w:ascii="Courier New" w:hAnsi="Courier New" w:cs="Courier New"/>
    </w:rPr>
  </w:style>
  <w:style w:type="character" w:customStyle="1" w:styleId="WW8Num1z2">
    <w:name w:val="WW8Num1z2"/>
    <w:rsid w:val="00BC414C"/>
    <w:rPr>
      <w:rFonts w:ascii="Wingdings" w:hAnsi="Wingdings" w:cs="Wingdings"/>
    </w:rPr>
  </w:style>
  <w:style w:type="character" w:customStyle="1" w:styleId="Absatz-Standardschriftart">
    <w:name w:val="Absatz-Standardschriftart"/>
    <w:rsid w:val="00BC414C"/>
  </w:style>
  <w:style w:type="character" w:customStyle="1" w:styleId="ListLabel1">
    <w:name w:val="ListLabel 1"/>
    <w:rsid w:val="00BC414C"/>
    <w:rPr>
      <w:rFonts w:cs="Courier New"/>
    </w:rPr>
  </w:style>
  <w:style w:type="character" w:customStyle="1" w:styleId="FootnoteReference1">
    <w:name w:val="Footnote Reference1"/>
    <w:basedOn w:val="DefaultParagraphFont"/>
    <w:rsid w:val="00BC414C"/>
  </w:style>
  <w:style w:type="character" w:customStyle="1" w:styleId="Bullets">
    <w:name w:val="Bullets"/>
    <w:rsid w:val="00BC414C"/>
    <w:rPr>
      <w:rFonts w:ascii="OpenSymbol" w:eastAsia="OpenSymbol" w:hAnsi="OpenSymbol" w:cs="OpenSymbol"/>
    </w:rPr>
  </w:style>
  <w:style w:type="character" w:customStyle="1" w:styleId="EndnoteReference1">
    <w:name w:val="Endnote Reference1"/>
    <w:rsid w:val="00BC414C"/>
  </w:style>
  <w:style w:type="character" w:customStyle="1" w:styleId="CommentReference1">
    <w:name w:val="Comment Reference1"/>
    <w:basedOn w:val="DefaultParagraphFont"/>
    <w:rsid w:val="00BC414C"/>
  </w:style>
  <w:style w:type="character" w:customStyle="1" w:styleId="CommentTextChar">
    <w:name w:val="Comment Text Char"/>
    <w:basedOn w:val="DefaultParagraphFont"/>
    <w:rsid w:val="00BC414C"/>
  </w:style>
  <w:style w:type="character" w:customStyle="1" w:styleId="CommentSubjectChar">
    <w:name w:val="Comment Subject Char"/>
    <w:basedOn w:val="CommentTextChar"/>
    <w:rsid w:val="00BC414C"/>
  </w:style>
  <w:style w:type="character" w:customStyle="1" w:styleId="BalloonTextChar">
    <w:name w:val="Balloon Text Char"/>
    <w:basedOn w:val="DefaultParagraphFont"/>
    <w:rsid w:val="00BC414C"/>
  </w:style>
  <w:style w:type="character" w:customStyle="1" w:styleId="FootnoteCharacters">
    <w:name w:val="Footnote Characters"/>
    <w:rsid w:val="00BC414C"/>
  </w:style>
  <w:style w:type="character" w:styleId="FootnoteReference">
    <w:name w:val="footnote reference"/>
    <w:rsid w:val="00BC414C"/>
    <w:rPr>
      <w:vertAlign w:val="superscript"/>
    </w:rPr>
  </w:style>
  <w:style w:type="character" w:styleId="Hyperlink">
    <w:name w:val="Hyperlink"/>
    <w:rsid w:val="00BC414C"/>
    <w:rPr>
      <w:color w:val="000080"/>
      <w:u w:val="single"/>
    </w:rPr>
  </w:style>
  <w:style w:type="character" w:customStyle="1" w:styleId="EndnoteCharacters">
    <w:name w:val="Endnote Characters"/>
    <w:rsid w:val="00BC414C"/>
    <w:rPr>
      <w:vertAlign w:val="superscript"/>
    </w:rPr>
  </w:style>
  <w:style w:type="character" w:customStyle="1" w:styleId="WW-EndnoteCharacters">
    <w:name w:val="WW-Endnote Characters"/>
    <w:rsid w:val="00BC414C"/>
  </w:style>
  <w:style w:type="character" w:styleId="Emphasis">
    <w:name w:val="Emphasis"/>
    <w:qFormat/>
    <w:rsid w:val="00BC414C"/>
    <w:rPr>
      <w:i/>
      <w:iCs/>
    </w:rPr>
  </w:style>
  <w:style w:type="character" w:customStyle="1" w:styleId="NumberingSymbols">
    <w:name w:val="Numbering Symbols"/>
    <w:rsid w:val="00BC414C"/>
  </w:style>
  <w:style w:type="character" w:styleId="EndnoteReference">
    <w:name w:val="endnote reference"/>
    <w:rsid w:val="00BC414C"/>
    <w:rPr>
      <w:vertAlign w:val="superscript"/>
    </w:rPr>
  </w:style>
  <w:style w:type="paragraph" w:customStyle="1" w:styleId="Heading">
    <w:name w:val="Heading"/>
    <w:basedOn w:val="Normal"/>
    <w:next w:val="BodyText"/>
    <w:rsid w:val="00BC414C"/>
    <w:pPr>
      <w:keepNext/>
      <w:spacing w:before="240" w:after="120"/>
    </w:pPr>
    <w:rPr>
      <w:rFonts w:ascii="Arial" w:hAnsi="Arial" w:cs="Mangal"/>
      <w:sz w:val="28"/>
      <w:szCs w:val="28"/>
    </w:rPr>
  </w:style>
  <w:style w:type="paragraph" w:styleId="BodyText">
    <w:name w:val="Body Text"/>
    <w:basedOn w:val="Normal"/>
    <w:rsid w:val="00BC414C"/>
    <w:pPr>
      <w:spacing w:after="120"/>
    </w:pPr>
  </w:style>
  <w:style w:type="paragraph" w:styleId="List">
    <w:name w:val="List"/>
    <w:basedOn w:val="BodyText"/>
    <w:rsid w:val="00BC414C"/>
    <w:rPr>
      <w:rFonts w:cs="Mangal"/>
    </w:rPr>
  </w:style>
  <w:style w:type="paragraph" w:styleId="Caption">
    <w:name w:val="caption"/>
    <w:basedOn w:val="Normal"/>
    <w:qFormat/>
    <w:rsid w:val="00BC414C"/>
    <w:pPr>
      <w:suppressLineNumbers/>
      <w:spacing w:before="120" w:after="120"/>
    </w:pPr>
    <w:rPr>
      <w:rFonts w:cs="Mangal"/>
      <w:i/>
      <w:iCs/>
    </w:rPr>
  </w:style>
  <w:style w:type="paragraph" w:customStyle="1" w:styleId="Index">
    <w:name w:val="Index"/>
    <w:basedOn w:val="Normal"/>
    <w:rsid w:val="00BC414C"/>
    <w:pPr>
      <w:suppressLineNumbers/>
    </w:pPr>
    <w:rPr>
      <w:rFonts w:cs="Mangal"/>
    </w:rPr>
  </w:style>
  <w:style w:type="paragraph" w:customStyle="1" w:styleId="Caption1">
    <w:name w:val="Caption1"/>
    <w:basedOn w:val="Normal"/>
    <w:rsid w:val="00BC414C"/>
  </w:style>
  <w:style w:type="paragraph" w:customStyle="1" w:styleId="FootnoteText1">
    <w:name w:val="Footnote Text1"/>
    <w:basedOn w:val="Normal"/>
    <w:rsid w:val="00BC414C"/>
  </w:style>
  <w:style w:type="paragraph" w:styleId="NoSpacing">
    <w:name w:val="No Spacing"/>
    <w:qFormat/>
    <w:rsid w:val="00BC414C"/>
    <w:pPr>
      <w:widowControl w:val="0"/>
      <w:suppressAutoHyphens/>
    </w:pPr>
    <w:rPr>
      <w:kern w:val="1"/>
    </w:rPr>
  </w:style>
  <w:style w:type="paragraph" w:styleId="ListParagraph">
    <w:name w:val="List Paragraph"/>
    <w:basedOn w:val="Normal"/>
    <w:uiPriority w:val="34"/>
    <w:qFormat/>
    <w:rsid w:val="00BC414C"/>
  </w:style>
  <w:style w:type="paragraph" w:customStyle="1" w:styleId="CommentText1">
    <w:name w:val="Comment Text1"/>
    <w:basedOn w:val="Normal"/>
    <w:rsid w:val="00BC414C"/>
  </w:style>
  <w:style w:type="paragraph" w:customStyle="1" w:styleId="CommentSubject1">
    <w:name w:val="Comment Subject1"/>
    <w:basedOn w:val="CommentText1"/>
    <w:rsid w:val="00BC414C"/>
  </w:style>
  <w:style w:type="paragraph" w:styleId="BalloonText">
    <w:name w:val="Balloon Text"/>
    <w:basedOn w:val="Normal"/>
    <w:rsid w:val="00BC414C"/>
  </w:style>
  <w:style w:type="paragraph" w:styleId="FootnoteText">
    <w:name w:val="footnote text"/>
    <w:basedOn w:val="Normal"/>
    <w:rsid w:val="00BC414C"/>
    <w:pPr>
      <w:suppressLineNumbers/>
      <w:ind w:left="283" w:hanging="283"/>
    </w:pPr>
    <w:rPr>
      <w:sz w:val="20"/>
      <w:szCs w:val="20"/>
    </w:rPr>
  </w:style>
  <w:style w:type="paragraph" w:customStyle="1" w:styleId="TableContents">
    <w:name w:val="Table Contents"/>
    <w:basedOn w:val="Normal"/>
    <w:rsid w:val="00BC414C"/>
    <w:pPr>
      <w:suppressLineNumbers/>
    </w:pPr>
  </w:style>
  <w:style w:type="paragraph" w:customStyle="1" w:styleId="TableHeading">
    <w:name w:val="Table Heading"/>
    <w:basedOn w:val="TableContents"/>
    <w:rsid w:val="00BC414C"/>
    <w:pPr>
      <w:jc w:val="center"/>
    </w:pPr>
    <w:rPr>
      <w:b/>
      <w:bCs/>
    </w:rPr>
  </w:style>
  <w:style w:type="paragraph" w:customStyle="1" w:styleId="PreformattedText">
    <w:name w:val="Preformatted Text"/>
    <w:basedOn w:val="Normal"/>
    <w:rsid w:val="00BC414C"/>
    <w:rPr>
      <w:rFonts w:ascii="Courier New" w:eastAsia="NSimSun" w:hAnsi="Courier New" w:cs="Courier New"/>
      <w:sz w:val="20"/>
      <w:szCs w:val="20"/>
    </w:rPr>
  </w:style>
  <w:style w:type="paragraph" w:styleId="Header">
    <w:name w:val="header"/>
    <w:basedOn w:val="Normal"/>
    <w:link w:val="HeaderChar"/>
    <w:uiPriority w:val="99"/>
    <w:unhideWhenUsed/>
    <w:rsid w:val="00BD500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BD5006"/>
    <w:rPr>
      <w:rFonts w:eastAsia="SimSun" w:cs="Mangal"/>
      <w:kern w:val="1"/>
      <w:sz w:val="24"/>
      <w:szCs w:val="21"/>
      <w:lang w:eastAsia="hi-IN" w:bidi="hi-IN"/>
    </w:rPr>
  </w:style>
  <w:style w:type="paragraph" w:styleId="Footer">
    <w:name w:val="footer"/>
    <w:basedOn w:val="Normal"/>
    <w:link w:val="FooterChar"/>
    <w:uiPriority w:val="99"/>
    <w:semiHidden/>
    <w:unhideWhenUsed/>
    <w:rsid w:val="00BD5006"/>
    <w:pPr>
      <w:tabs>
        <w:tab w:val="center" w:pos="4513"/>
        <w:tab w:val="right" w:pos="9026"/>
      </w:tabs>
    </w:pPr>
    <w:rPr>
      <w:rFonts w:cs="Mangal"/>
      <w:szCs w:val="21"/>
    </w:rPr>
  </w:style>
  <w:style w:type="character" w:customStyle="1" w:styleId="FooterChar">
    <w:name w:val="Footer Char"/>
    <w:basedOn w:val="DefaultParagraphFont"/>
    <w:link w:val="Footer"/>
    <w:uiPriority w:val="99"/>
    <w:semiHidden/>
    <w:rsid w:val="00BD5006"/>
    <w:rPr>
      <w:rFonts w:eastAsia="SimSun" w:cs="Mangal"/>
      <w:kern w:val="1"/>
      <w:sz w:val="24"/>
      <w:szCs w:val="21"/>
      <w:lang w:eastAsia="hi-IN" w:bidi="hi-IN"/>
    </w:rPr>
  </w:style>
  <w:style w:type="paragraph" w:styleId="NormalWeb">
    <w:name w:val="Normal (Web)"/>
    <w:basedOn w:val="Normal"/>
    <w:uiPriority w:val="99"/>
    <w:semiHidden/>
    <w:unhideWhenUsed/>
    <w:rsid w:val="004E7CCD"/>
    <w:pPr>
      <w:suppressAutoHyphens w:val="0"/>
      <w:spacing w:before="100" w:beforeAutospacing="1" w:after="100" w:afterAutospacing="1"/>
    </w:pPr>
    <w:rPr>
      <w:rFonts w:eastAsia="Times New Roman"/>
      <w:kern w:val="0"/>
      <w:lang w:eastAsia="en-AU" w:bidi="ar-SA"/>
    </w:rPr>
  </w:style>
  <w:style w:type="table" w:styleId="TableGrid">
    <w:name w:val="Table Grid"/>
    <w:basedOn w:val="TableNormal"/>
    <w:uiPriority w:val="59"/>
    <w:rsid w:val="0062384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F4055"/>
    <w:rPr>
      <w:color w:val="800080" w:themeColor="followedHyperlink"/>
      <w:u w:val="single"/>
    </w:rPr>
  </w:style>
  <w:style w:type="paragraph" w:customStyle="1" w:styleId="s2">
    <w:name w:val="s2"/>
    <w:basedOn w:val="Normal"/>
    <w:rsid w:val="006A114C"/>
    <w:pPr>
      <w:suppressAutoHyphens w:val="0"/>
      <w:spacing w:before="100" w:beforeAutospacing="1" w:after="100" w:afterAutospacing="1"/>
    </w:pPr>
    <w:rPr>
      <w:rFonts w:eastAsia="Times New Roman"/>
      <w:kern w:val="0"/>
      <w:lang w:eastAsia="en-AU" w:bidi="ar-SA"/>
    </w:rPr>
  </w:style>
  <w:style w:type="character" w:customStyle="1" w:styleId="s5">
    <w:name w:val="s5"/>
    <w:basedOn w:val="DefaultParagraphFont"/>
    <w:rsid w:val="006A11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14C"/>
    <w:pPr>
      <w:suppressAutoHyphens/>
    </w:pPr>
    <w:rPr>
      <w:rFonts w:eastAsia="SimSun"/>
      <w:kern w:val="1"/>
      <w:sz w:val="24"/>
      <w:szCs w:val="24"/>
      <w:lang w:eastAsia="hi-IN" w:bidi="hi-IN"/>
    </w:rPr>
  </w:style>
  <w:style w:type="paragraph" w:styleId="Heading2">
    <w:name w:val="heading 2"/>
    <w:basedOn w:val="Heading"/>
    <w:next w:val="BodyText"/>
    <w:qFormat/>
    <w:rsid w:val="00BC414C"/>
    <w:pPr>
      <w:numPr>
        <w:ilvl w:val="1"/>
        <w:numId w:val="1"/>
      </w:numPr>
      <w:outlineLvl w:val="1"/>
    </w:pPr>
    <w:rPr>
      <w:rFonts w:ascii="Times New Roman" w:hAnsi="Times New Roman"/>
      <w:b/>
      <w:bCs/>
      <w:sz w:val="36"/>
      <w:szCs w:val="36"/>
    </w:rPr>
  </w:style>
  <w:style w:type="paragraph" w:styleId="Heading3">
    <w:name w:val="heading 3"/>
    <w:basedOn w:val="Heading"/>
    <w:next w:val="BodyText"/>
    <w:qFormat/>
    <w:rsid w:val="00BC414C"/>
    <w:p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C414C"/>
    <w:rPr>
      <w:rFonts w:ascii="Symbol" w:hAnsi="Symbol" w:cs="Symbol"/>
    </w:rPr>
  </w:style>
  <w:style w:type="character" w:customStyle="1" w:styleId="WW8Num1z1">
    <w:name w:val="WW8Num1z1"/>
    <w:rsid w:val="00BC414C"/>
    <w:rPr>
      <w:rFonts w:ascii="Courier New" w:hAnsi="Courier New" w:cs="Courier New"/>
    </w:rPr>
  </w:style>
  <w:style w:type="character" w:customStyle="1" w:styleId="WW8Num1z2">
    <w:name w:val="WW8Num1z2"/>
    <w:rsid w:val="00BC414C"/>
    <w:rPr>
      <w:rFonts w:ascii="Wingdings" w:hAnsi="Wingdings" w:cs="Wingdings"/>
    </w:rPr>
  </w:style>
  <w:style w:type="character" w:customStyle="1" w:styleId="Absatz-Standardschriftart">
    <w:name w:val="Absatz-Standardschriftart"/>
    <w:rsid w:val="00BC414C"/>
  </w:style>
  <w:style w:type="character" w:customStyle="1" w:styleId="ListLabel1">
    <w:name w:val="ListLabel 1"/>
    <w:rsid w:val="00BC414C"/>
    <w:rPr>
      <w:rFonts w:cs="Courier New"/>
    </w:rPr>
  </w:style>
  <w:style w:type="character" w:customStyle="1" w:styleId="FootnoteReference1">
    <w:name w:val="Footnote Reference1"/>
    <w:basedOn w:val="DefaultParagraphFont"/>
    <w:rsid w:val="00BC414C"/>
  </w:style>
  <w:style w:type="character" w:customStyle="1" w:styleId="Bullets">
    <w:name w:val="Bullets"/>
    <w:rsid w:val="00BC414C"/>
    <w:rPr>
      <w:rFonts w:ascii="OpenSymbol" w:eastAsia="OpenSymbol" w:hAnsi="OpenSymbol" w:cs="OpenSymbol"/>
    </w:rPr>
  </w:style>
  <w:style w:type="character" w:customStyle="1" w:styleId="EndnoteReference1">
    <w:name w:val="Endnote Reference1"/>
    <w:rsid w:val="00BC414C"/>
  </w:style>
  <w:style w:type="character" w:customStyle="1" w:styleId="CommentReference1">
    <w:name w:val="Comment Reference1"/>
    <w:basedOn w:val="DefaultParagraphFont"/>
    <w:rsid w:val="00BC414C"/>
  </w:style>
  <w:style w:type="character" w:customStyle="1" w:styleId="CommentTextChar">
    <w:name w:val="Comment Text Char"/>
    <w:basedOn w:val="DefaultParagraphFont"/>
    <w:rsid w:val="00BC414C"/>
  </w:style>
  <w:style w:type="character" w:customStyle="1" w:styleId="CommentSubjectChar">
    <w:name w:val="Comment Subject Char"/>
    <w:basedOn w:val="CommentTextChar"/>
    <w:rsid w:val="00BC414C"/>
  </w:style>
  <w:style w:type="character" w:customStyle="1" w:styleId="BalloonTextChar">
    <w:name w:val="Balloon Text Char"/>
    <w:basedOn w:val="DefaultParagraphFont"/>
    <w:rsid w:val="00BC414C"/>
  </w:style>
  <w:style w:type="character" w:customStyle="1" w:styleId="FootnoteCharacters">
    <w:name w:val="Footnote Characters"/>
    <w:rsid w:val="00BC414C"/>
  </w:style>
  <w:style w:type="character" w:styleId="FootnoteReference">
    <w:name w:val="footnote reference"/>
    <w:rsid w:val="00BC414C"/>
    <w:rPr>
      <w:vertAlign w:val="superscript"/>
    </w:rPr>
  </w:style>
  <w:style w:type="character" w:styleId="Hyperlink">
    <w:name w:val="Hyperlink"/>
    <w:rsid w:val="00BC414C"/>
    <w:rPr>
      <w:color w:val="000080"/>
      <w:u w:val="single"/>
    </w:rPr>
  </w:style>
  <w:style w:type="character" w:customStyle="1" w:styleId="EndnoteCharacters">
    <w:name w:val="Endnote Characters"/>
    <w:rsid w:val="00BC414C"/>
    <w:rPr>
      <w:vertAlign w:val="superscript"/>
    </w:rPr>
  </w:style>
  <w:style w:type="character" w:customStyle="1" w:styleId="WW-EndnoteCharacters">
    <w:name w:val="WW-Endnote Characters"/>
    <w:rsid w:val="00BC414C"/>
  </w:style>
  <w:style w:type="character" w:styleId="Emphasis">
    <w:name w:val="Emphasis"/>
    <w:qFormat/>
    <w:rsid w:val="00BC414C"/>
    <w:rPr>
      <w:i/>
      <w:iCs/>
    </w:rPr>
  </w:style>
  <w:style w:type="character" w:customStyle="1" w:styleId="NumberingSymbols">
    <w:name w:val="Numbering Symbols"/>
    <w:rsid w:val="00BC414C"/>
  </w:style>
  <w:style w:type="character" w:styleId="EndnoteReference">
    <w:name w:val="endnote reference"/>
    <w:rsid w:val="00BC414C"/>
    <w:rPr>
      <w:vertAlign w:val="superscript"/>
    </w:rPr>
  </w:style>
  <w:style w:type="paragraph" w:customStyle="1" w:styleId="Heading">
    <w:name w:val="Heading"/>
    <w:basedOn w:val="Normal"/>
    <w:next w:val="BodyText"/>
    <w:rsid w:val="00BC414C"/>
    <w:pPr>
      <w:keepNext/>
      <w:spacing w:before="240" w:after="120"/>
    </w:pPr>
    <w:rPr>
      <w:rFonts w:ascii="Arial" w:hAnsi="Arial" w:cs="Mangal"/>
      <w:sz w:val="28"/>
      <w:szCs w:val="28"/>
    </w:rPr>
  </w:style>
  <w:style w:type="paragraph" w:styleId="BodyText">
    <w:name w:val="Body Text"/>
    <w:basedOn w:val="Normal"/>
    <w:rsid w:val="00BC414C"/>
    <w:pPr>
      <w:spacing w:after="120"/>
    </w:pPr>
  </w:style>
  <w:style w:type="paragraph" w:styleId="List">
    <w:name w:val="List"/>
    <w:basedOn w:val="BodyText"/>
    <w:rsid w:val="00BC414C"/>
    <w:rPr>
      <w:rFonts w:cs="Mangal"/>
    </w:rPr>
  </w:style>
  <w:style w:type="paragraph" w:styleId="Caption">
    <w:name w:val="caption"/>
    <w:basedOn w:val="Normal"/>
    <w:qFormat/>
    <w:rsid w:val="00BC414C"/>
    <w:pPr>
      <w:suppressLineNumbers/>
      <w:spacing w:before="120" w:after="120"/>
    </w:pPr>
    <w:rPr>
      <w:rFonts w:cs="Mangal"/>
      <w:i/>
      <w:iCs/>
    </w:rPr>
  </w:style>
  <w:style w:type="paragraph" w:customStyle="1" w:styleId="Index">
    <w:name w:val="Index"/>
    <w:basedOn w:val="Normal"/>
    <w:rsid w:val="00BC414C"/>
    <w:pPr>
      <w:suppressLineNumbers/>
    </w:pPr>
    <w:rPr>
      <w:rFonts w:cs="Mangal"/>
    </w:rPr>
  </w:style>
  <w:style w:type="paragraph" w:customStyle="1" w:styleId="Caption1">
    <w:name w:val="Caption1"/>
    <w:basedOn w:val="Normal"/>
    <w:rsid w:val="00BC414C"/>
  </w:style>
  <w:style w:type="paragraph" w:customStyle="1" w:styleId="FootnoteText1">
    <w:name w:val="Footnote Text1"/>
    <w:basedOn w:val="Normal"/>
    <w:rsid w:val="00BC414C"/>
  </w:style>
  <w:style w:type="paragraph" w:styleId="NoSpacing">
    <w:name w:val="No Spacing"/>
    <w:qFormat/>
    <w:rsid w:val="00BC414C"/>
    <w:pPr>
      <w:widowControl w:val="0"/>
      <w:suppressAutoHyphens/>
    </w:pPr>
    <w:rPr>
      <w:kern w:val="1"/>
    </w:rPr>
  </w:style>
  <w:style w:type="paragraph" w:styleId="ListParagraph">
    <w:name w:val="List Paragraph"/>
    <w:basedOn w:val="Normal"/>
    <w:uiPriority w:val="34"/>
    <w:qFormat/>
    <w:rsid w:val="00BC414C"/>
  </w:style>
  <w:style w:type="paragraph" w:customStyle="1" w:styleId="CommentText1">
    <w:name w:val="Comment Text1"/>
    <w:basedOn w:val="Normal"/>
    <w:rsid w:val="00BC414C"/>
  </w:style>
  <w:style w:type="paragraph" w:customStyle="1" w:styleId="CommentSubject1">
    <w:name w:val="Comment Subject1"/>
    <w:basedOn w:val="CommentText1"/>
    <w:rsid w:val="00BC414C"/>
  </w:style>
  <w:style w:type="paragraph" w:styleId="BalloonText">
    <w:name w:val="Balloon Text"/>
    <w:basedOn w:val="Normal"/>
    <w:rsid w:val="00BC414C"/>
  </w:style>
  <w:style w:type="paragraph" w:styleId="FootnoteText">
    <w:name w:val="footnote text"/>
    <w:basedOn w:val="Normal"/>
    <w:rsid w:val="00BC414C"/>
    <w:pPr>
      <w:suppressLineNumbers/>
      <w:ind w:left="283" w:hanging="283"/>
    </w:pPr>
    <w:rPr>
      <w:sz w:val="20"/>
      <w:szCs w:val="20"/>
    </w:rPr>
  </w:style>
  <w:style w:type="paragraph" w:customStyle="1" w:styleId="TableContents">
    <w:name w:val="Table Contents"/>
    <w:basedOn w:val="Normal"/>
    <w:rsid w:val="00BC414C"/>
    <w:pPr>
      <w:suppressLineNumbers/>
    </w:pPr>
  </w:style>
  <w:style w:type="paragraph" w:customStyle="1" w:styleId="TableHeading">
    <w:name w:val="Table Heading"/>
    <w:basedOn w:val="TableContents"/>
    <w:rsid w:val="00BC414C"/>
    <w:pPr>
      <w:jc w:val="center"/>
    </w:pPr>
    <w:rPr>
      <w:b/>
      <w:bCs/>
    </w:rPr>
  </w:style>
  <w:style w:type="paragraph" w:customStyle="1" w:styleId="PreformattedText">
    <w:name w:val="Preformatted Text"/>
    <w:basedOn w:val="Normal"/>
    <w:rsid w:val="00BC414C"/>
    <w:rPr>
      <w:rFonts w:ascii="Courier New" w:eastAsia="NSimSun" w:hAnsi="Courier New" w:cs="Courier New"/>
      <w:sz w:val="20"/>
      <w:szCs w:val="20"/>
    </w:rPr>
  </w:style>
  <w:style w:type="paragraph" w:styleId="Header">
    <w:name w:val="header"/>
    <w:basedOn w:val="Normal"/>
    <w:link w:val="HeaderChar"/>
    <w:uiPriority w:val="99"/>
    <w:unhideWhenUsed/>
    <w:rsid w:val="00BD500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BD5006"/>
    <w:rPr>
      <w:rFonts w:eastAsia="SimSun" w:cs="Mangal"/>
      <w:kern w:val="1"/>
      <w:sz w:val="24"/>
      <w:szCs w:val="21"/>
      <w:lang w:eastAsia="hi-IN" w:bidi="hi-IN"/>
    </w:rPr>
  </w:style>
  <w:style w:type="paragraph" w:styleId="Footer">
    <w:name w:val="footer"/>
    <w:basedOn w:val="Normal"/>
    <w:link w:val="FooterChar"/>
    <w:uiPriority w:val="99"/>
    <w:semiHidden/>
    <w:unhideWhenUsed/>
    <w:rsid w:val="00BD5006"/>
    <w:pPr>
      <w:tabs>
        <w:tab w:val="center" w:pos="4513"/>
        <w:tab w:val="right" w:pos="9026"/>
      </w:tabs>
    </w:pPr>
    <w:rPr>
      <w:rFonts w:cs="Mangal"/>
      <w:szCs w:val="21"/>
    </w:rPr>
  </w:style>
  <w:style w:type="character" w:customStyle="1" w:styleId="FooterChar">
    <w:name w:val="Footer Char"/>
    <w:basedOn w:val="DefaultParagraphFont"/>
    <w:link w:val="Footer"/>
    <w:uiPriority w:val="99"/>
    <w:semiHidden/>
    <w:rsid w:val="00BD5006"/>
    <w:rPr>
      <w:rFonts w:eastAsia="SimSun" w:cs="Mangal"/>
      <w:kern w:val="1"/>
      <w:sz w:val="24"/>
      <w:szCs w:val="21"/>
      <w:lang w:eastAsia="hi-IN" w:bidi="hi-IN"/>
    </w:rPr>
  </w:style>
  <w:style w:type="paragraph" w:styleId="NormalWeb">
    <w:name w:val="Normal (Web)"/>
    <w:basedOn w:val="Normal"/>
    <w:uiPriority w:val="99"/>
    <w:semiHidden/>
    <w:unhideWhenUsed/>
    <w:rsid w:val="004E7CCD"/>
    <w:pPr>
      <w:suppressAutoHyphens w:val="0"/>
      <w:spacing w:before="100" w:beforeAutospacing="1" w:after="100" w:afterAutospacing="1"/>
    </w:pPr>
    <w:rPr>
      <w:rFonts w:eastAsia="Times New Roman"/>
      <w:kern w:val="0"/>
      <w:lang w:eastAsia="en-AU" w:bidi="ar-SA"/>
    </w:rPr>
  </w:style>
  <w:style w:type="table" w:styleId="TableGrid">
    <w:name w:val="Table Grid"/>
    <w:basedOn w:val="TableNormal"/>
    <w:uiPriority w:val="59"/>
    <w:rsid w:val="0062384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F4055"/>
    <w:rPr>
      <w:color w:val="800080" w:themeColor="followedHyperlink"/>
      <w:u w:val="single"/>
    </w:rPr>
  </w:style>
  <w:style w:type="paragraph" w:customStyle="1" w:styleId="s2">
    <w:name w:val="s2"/>
    <w:basedOn w:val="Normal"/>
    <w:rsid w:val="006A114C"/>
    <w:pPr>
      <w:suppressAutoHyphens w:val="0"/>
      <w:spacing w:before="100" w:beforeAutospacing="1" w:after="100" w:afterAutospacing="1"/>
    </w:pPr>
    <w:rPr>
      <w:rFonts w:eastAsia="Times New Roman"/>
      <w:kern w:val="0"/>
      <w:lang w:eastAsia="en-AU" w:bidi="ar-SA"/>
    </w:rPr>
  </w:style>
  <w:style w:type="character" w:customStyle="1" w:styleId="s5">
    <w:name w:val="s5"/>
    <w:basedOn w:val="DefaultParagraphFont"/>
    <w:rsid w:val="006A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20557">
      <w:bodyDiv w:val="1"/>
      <w:marLeft w:val="0"/>
      <w:marRight w:val="0"/>
      <w:marTop w:val="0"/>
      <w:marBottom w:val="0"/>
      <w:divBdr>
        <w:top w:val="none" w:sz="0" w:space="0" w:color="auto"/>
        <w:left w:val="none" w:sz="0" w:space="0" w:color="auto"/>
        <w:bottom w:val="none" w:sz="0" w:space="0" w:color="auto"/>
        <w:right w:val="none" w:sz="0" w:space="0" w:color="auto"/>
      </w:divBdr>
      <w:divsChild>
        <w:div w:id="1394810623">
          <w:marLeft w:val="0"/>
          <w:marRight w:val="0"/>
          <w:marTop w:val="0"/>
          <w:marBottom w:val="0"/>
          <w:divBdr>
            <w:top w:val="none" w:sz="0" w:space="0" w:color="auto"/>
            <w:left w:val="none" w:sz="0" w:space="0" w:color="auto"/>
            <w:bottom w:val="none" w:sz="0" w:space="0" w:color="auto"/>
            <w:right w:val="none" w:sz="0" w:space="0" w:color="auto"/>
          </w:divBdr>
        </w:div>
        <w:div w:id="1012688673">
          <w:marLeft w:val="0"/>
          <w:marRight w:val="0"/>
          <w:marTop w:val="0"/>
          <w:marBottom w:val="0"/>
          <w:divBdr>
            <w:top w:val="none" w:sz="0" w:space="0" w:color="auto"/>
            <w:left w:val="none" w:sz="0" w:space="0" w:color="auto"/>
            <w:bottom w:val="none" w:sz="0" w:space="0" w:color="auto"/>
            <w:right w:val="none" w:sz="0" w:space="0" w:color="auto"/>
          </w:divBdr>
        </w:div>
        <w:div w:id="2006399561">
          <w:marLeft w:val="0"/>
          <w:marRight w:val="0"/>
          <w:marTop w:val="0"/>
          <w:marBottom w:val="0"/>
          <w:divBdr>
            <w:top w:val="none" w:sz="0" w:space="0" w:color="auto"/>
            <w:left w:val="none" w:sz="0" w:space="0" w:color="auto"/>
            <w:bottom w:val="none" w:sz="0" w:space="0" w:color="auto"/>
            <w:right w:val="none" w:sz="0" w:space="0" w:color="auto"/>
          </w:divBdr>
        </w:div>
        <w:div w:id="461271730">
          <w:marLeft w:val="0"/>
          <w:marRight w:val="0"/>
          <w:marTop w:val="0"/>
          <w:marBottom w:val="0"/>
          <w:divBdr>
            <w:top w:val="none" w:sz="0" w:space="0" w:color="auto"/>
            <w:left w:val="none" w:sz="0" w:space="0" w:color="auto"/>
            <w:bottom w:val="none" w:sz="0" w:space="0" w:color="auto"/>
            <w:right w:val="none" w:sz="0" w:space="0" w:color="auto"/>
          </w:divBdr>
        </w:div>
        <w:div w:id="1215970958">
          <w:marLeft w:val="0"/>
          <w:marRight w:val="0"/>
          <w:marTop w:val="0"/>
          <w:marBottom w:val="0"/>
          <w:divBdr>
            <w:top w:val="none" w:sz="0" w:space="0" w:color="auto"/>
            <w:left w:val="none" w:sz="0" w:space="0" w:color="auto"/>
            <w:bottom w:val="none" w:sz="0" w:space="0" w:color="auto"/>
            <w:right w:val="none" w:sz="0" w:space="0" w:color="auto"/>
          </w:divBdr>
        </w:div>
        <w:div w:id="1874922759">
          <w:marLeft w:val="0"/>
          <w:marRight w:val="0"/>
          <w:marTop w:val="0"/>
          <w:marBottom w:val="0"/>
          <w:divBdr>
            <w:top w:val="none" w:sz="0" w:space="0" w:color="auto"/>
            <w:left w:val="none" w:sz="0" w:space="0" w:color="auto"/>
            <w:bottom w:val="none" w:sz="0" w:space="0" w:color="auto"/>
            <w:right w:val="none" w:sz="0" w:space="0" w:color="auto"/>
          </w:divBdr>
        </w:div>
        <w:div w:id="1579362204">
          <w:marLeft w:val="0"/>
          <w:marRight w:val="0"/>
          <w:marTop w:val="0"/>
          <w:marBottom w:val="0"/>
          <w:divBdr>
            <w:top w:val="none" w:sz="0" w:space="0" w:color="auto"/>
            <w:left w:val="none" w:sz="0" w:space="0" w:color="auto"/>
            <w:bottom w:val="none" w:sz="0" w:space="0" w:color="auto"/>
            <w:right w:val="none" w:sz="0" w:space="0" w:color="auto"/>
          </w:divBdr>
        </w:div>
        <w:div w:id="309410403">
          <w:marLeft w:val="0"/>
          <w:marRight w:val="0"/>
          <w:marTop w:val="0"/>
          <w:marBottom w:val="0"/>
          <w:divBdr>
            <w:top w:val="none" w:sz="0" w:space="0" w:color="auto"/>
            <w:left w:val="none" w:sz="0" w:space="0" w:color="auto"/>
            <w:bottom w:val="none" w:sz="0" w:space="0" w:color="auto"/>
            <w:right w:val="none" w:sz="0" w:space="0" w:color="auto"/>
          </w:divBdr>
        </w:div>
        <w:div w:id="55784742">
          <w:marLeft w:val="0"/>
          <w:marRight w:val="0"/>
          <w:marTop w:val="0"/>
          <w:marBottom w:val="0"/>
          <w:divBdr>
            <w:top w:val="none" w:sz="0" w:space="0" w:color="auto"/>
            <w:left w:val="none" w:sz="0" w:space="0" w:color="auto"/>
            <w:bottom w:val="none" w:sz="0" w:space="0" w:color="auto"/>
            <w:right w:val="none" w:sz="0" w:space="0" w:color="auto"/>
          </w:divBdr>
        </w:div>
        <w:div w:id="172500663">
          <w:marLeft w:val="0"/>
          <w:marRight w:val="0"/>
          <w:marTop w:val="0"/>
          <w:marBottom w:val="0"/>
          <w:divBdr>
            <w:top w:val="none" w:sz="0" w:space="0" w:color="auto"/>
            <w:left w:val="none" w:sz="0" w:space="0" w:color="auto"/>
            <w:bottom w:val="none" w:sz="0" w:space="0" w:color="auto"/>
            <w:right w:val="none" w:sz="0" w:space="0" w:color="auto"/>
          </w:divBdr>
        </w:div>
        <w:div w:id="1319655758">
          <w:marLeft w:val="0"/>
          <w:marRight w:val="0"/>
          <w:marTop w:val="0"/>
          <w:marBottom w:val="0"/>
          <w:divBdr>
            <w:top w:val="none" w:sz="0" w:space="0" w:color="auto"/>
            <w:left w:val="none" w:sz="0" w:space="0" w:color="auto"/>
            <w:bottom w:val="none" w:sz="0" w:space="0" w:color="auto"/>
            <w:right w:val="none" w:sz="0" w:space="0" w:color="auto"/>
          </w:divBdr>
        </w:div>
        <w:div w:id="430854316">
          <w:marLeft w:val="0"/>
          <w:marRight w:val="0"/>
          <w:marTop w:val="0"/>
          <w:marBottom w:val="0"/>
          <w:divBdr>
            <w:top w:val="none" w:sz="0" w:space="0" w:color="auto"/>
            <w:left w:val="none" w:sz="0" w:space="0" w:color="auto"/>
            <w:bottom w:val="none" w:sz="0" w:space="0" w:color="auto"/>
            <w:right w:val="none" w:sz="0" w:space="0" w:color="auto"/>
          </w:divBdr>
        </w:div>
        <w:div w:id="26609561">
          <w:marLeft w:val="0"/>
          <w:marRight w:val="0"/>
          <w:marTop w:val="0"/>
          <w:marBottom w:val="0"/>
          <w:divBdr>
            <w:top w:val="none" w:sz="0" w:space="0" w:color="auto"/>
            <w:left w:val="none" w:sz="0" w:space="0" w:color="auto"/>
            <w:bottom w:val="none" w:sz="0" w:space="0" w:color="auto"/>
            <w:right w:val="none" w:sz="0" w:space="0" w:color="auto"/>
          </w:divBdr>
        </w:div>
        <w:div w:id="1946425494">
          <w:marLeft w:val="0"/>
          <w:marRight w:val="0"/>
          <w:marTop w:val="0"/>
          <w:marBottom w:val="0"/>
          <w:divBdr>
            <w:top w:val="none" w:sz="0" w:space="0" w:color="auto"/>
            <w:left w:val="none" w:sz="0" w:space="0" w:color="auto"/>
            <w:bottom w:val="none" w:sz="0" w:space="0" w:color="auto"/>
            <w:right w:val="none" w:sz="0" w:space="0" w:color="auto"/>
          </w:divBdr>
        </w:div>
        <w:div w:id="886374611">
          <w:marLeft w:val="0"/>
          <w:marRight w:val="0"/>
          <w:marTop w:val="0"/>
          <w:marBottom w:val="0"/>
          <w:divBdr>
            <w:top w:val="none" w:sz="0" w:space="0" w:color="auto"/>
            <w:left w:val="none" w:sz="0" w:space="0" w:color="auto"/>
            <w:bottom w:val="none" w:sz="0" w:space="0" w:color="auto"/>
            <w:right w:val="none" w:sz="0" w:space="0" w:color="auto"/>
          </w:divBdr>
        </w:div>
        <w:div w:id="969166850">
          <w:marLeft w:val="0"/>
          <w:marRight w:val="0"/>
          <w:marTop w:val="0"/>
          <w:marBottom w:val="0"/>
          <w:divBdr>
            <w:top w:val="none" w:sz="0" w:space="0" w:color="auto"/>
            <w:left w:val="none" w:sz="0" w:space="0" w:color="auto"/>
            <w:bottom w:val="none" w:sz="0" w:space="0" w:color="auto"/>
            <w:right w:val="none" w:sz="0" w:space="0" w:color="auto"/>
          </w:divBdr>
        </w:div>
        <w:div w:id="2024473589">
          <w:marLeft w:val="0"/>
          <w:marRight w:val="0"/>
          <w:marTop w:val="0"/>
          <w:marBottom w:val="0"/>
          <w:divBdr>
            <w:top w:val="none" w:sz="0" w:space="0" w:color="auto"/>
            <w:left w:val="none" w:sz="0" w:space="0" w:color="auto"/>
            <w:bottom w:val="none" w:sz="0" w:space="0" w:color="auto"/>
            <w:right w:val="none" w:sz="0" w:space="0" w:color="auto"/>
          </w:divBdr>
        </w:div>
        <w:div w:id="1772814830">
          <w:marLeft w:val="0"/>
          <w:marRight w:val="0"/>
          <w:marTop w:val="0"/>
          <w:marBottom w:val="0"/>
          <w:divBdr>
            <w:top w:val="none" w:sz="0" w:space="0" w:color="auto"/>
            <w:left w:val="none" w:sz="0" w:space="0" w:color="auto"/>
            <w:bottom w:val="none" w:sz="0" w:space="0" w:color="auto"/>
            <w:right w:val="none" w:sz="0" w:space="0" w:color="auto"/>
          </w:divBdr>
        </w:div>
        <w:div w:id="490684913">
          <w:marLeft w:val="0"/>
          <w:marRight w:val="0"/>
          <w:marTop w:val="0"/>
          <w:marBottom w:val="0"/>
          <w:divBdr>
            <w:top w:val="none" w:sz="0" w:space="0" w:color="auto"/>
            <w:left w:val="none" w:sz="0" w:space="0" w:color="auto"/>
            <w:bottom w:val="none" w:sz="0" w:space="0" w:color="auto"/>
            <w:right w:val="none" w:sz="0" w:space="0" w:color="auto"/>
          </w:divBdr>
        </w:div>
        <w:div w:id="1262223904">
          <w:marLeft w:val="0"/>
          <w:marRight w:val="0"/>
          <w:marTop w:val="0"/>
          <w:marBottom w:val="0"/>
          <w:divBdr>
            <w:top w:val="none" w:sz="0" w:space="0" w:color="auto"/>
            <w:left w:val="none" w:sz="0" w:space="0" w:color="auto"/>
            <w:bottom w:val="none" w:sz="0" w:space="0" w:color="auto"/>
            <w:right w:val="none" w:sz="0" w:space="0" w:color="auto"/>
          </w:divBdr>
        </w:div>
        <w:div w:id="147552257">
          <w:marLeft w:val="0"/>
          <w:marRight w:val="0"/>
          <w:marTop w:val="0"/>
          <w:marBottom w:val="0"/>
          <w:divBdr>
            <w:top w:val="none" w:sz="0" w:space="0" w:color="auto"/>
            <w:left w:val="none" w:sz="0" w:space="0" w:color="auto"/>
            <w:bottom w:val="none" w:sz="0" w:space="0" w:color="auto"/>
            <w:right w:val="none" w:sz="0" w:space="0" w:color="auto"/>
          </w:divBdr>
        </w:div>
        <w:div w:id="1859808965">
          <w:marLeft w:val="0"/>
          <w:marRight w:val="0"/>
          <w:marTop w:val="0"/>
          <w:marBottom w:val="0"/>
          <w:divBdr>
            <w:top w:val="none" w:sz="0" w:space="0" w:color="auto"/>
            <w:left w:val="none" w:sz="0" w:space="0" w:color="auto"/>
            <w:bottom w:val="none" w:sz="0" w:space="0" w:color="auto"/>
            <w:right w:val="none" w:sz="0" w:space="0" w:color="auto"/>
          </w:divBdr>
        </w:div>
        <w:div w:id="841630747">
          <w:marLeft w:val="0"/>
          <w:marRight w:val="0"/>
          <w:marTop w:val="0"/>
          <w:marBottom w:val="0"/>
          <w:divBdr>
            <w:top w:val="none" w:sz="0" w:space="0" w:color="auto"/>
            <w:left w:val="none" w:sz="0" w:space="0" w:color="auto"/>
            <w:bottom w:val="none" w:sz="0" w:space="0" w:color="auto"/>
            <w:right w:val="none" w:sz="0" w:space="0" w:color="auto"/>
          </w:divBdr>
        </w:div>
        <w:div w:id="1565406019">
          <w:marLeft w:val="0"/>
          <w:marRight w:val="0"/>
          <w:marTop w:val="0"/>
          <w:marBottom w:val="0"/>
          <w:divBdr>
            <w:top w:val="none" w:sz="0" w:space="0" w:color="auto"/>
            <w:left w:val="none" w:sz="0" w:space="0" w:color="auto"/>
            <w:bottom w:val="none" w:sz="0" w:space="0" w:color="auto"/>
            <w:right w:val="none" w:sz="0" w:space="0" w:color="auto"/>
          </w:divBdr>
        </w:div>
        <w:div w:id="986478257">
          <w:marLeft w:val="0"/>
          <w:marRight w:val="0"/>
          <w:marTop w:val="0"/>
          <w:marBottom w:val="0"/>
          <w:divBdr>
            <w:top w:val="none" w:sz="0" w:space="0" w:color="auto"/>
            <w:left w:val="none" w:sz="0" w:space="0" w:color="auto"/>
            <w:bottom w:val="none" w:sz="0" w:space="0" w:color="auto"/>
            <w:right w:val="none" w:sz="0" w:space="0" w:color="auto"/>
          </w:divBdr>
        </w:div>
        <w:div w:id="1202762">
          <w:marLeft w:val="0"/>
          <w:marRight w:val="0"/>
          <w:marTop w:val="0"/>
          <w:marBottom w:val="0"/>
          <w:divBdr>
            <w:top w:val="none" w:sz="0" w:space="0" w:color="auto"/>
            <w:left w:val="none" w:sz="0" w:space="0" w:color="auto"/>
            <w:bottom w:val="none" w:sz="0" w:space="0" w:color="auto"/>
            <w:right w:val="none" w:sz="0" w:space="0" w:color="auto"/>
          </w:divBdr>
        </w:div>
        <w:div w:id="2051955842">
          <w:marLeft w:val="0"/>
          <w:marRight w:val="0"/>
          <w:marTop w:val="0"/>
          <w:marBottom w:val="0"/>
          <w:divBdr>
            <w:top w:val="none" w:sz="0" w:space="0" w:color="auto"/>
            <w:left w:val="none" w:sz="0" w:space="0" w:color="auto"/>
            <w:bottom w:val="none" w:sz="0" w:space="0" w:color="auto"/>
            <w:right w:val="none" w:sz="0" w:space="0" w:color="auto"/>
          </w:divBdr>
        </w:div>
        <w:div w:id="2138064220">
          <w:marLeft w:val="0"/>
          <w:marRight w:val="0"/>
          <w:marTop w:val="0"/>
          <w:marBottom w:val="0"/>
          <w:divBdr>
            <w:top w:val="none" w:sz="0" w:space="0" w:color="auto"/>
            <w:left w:val="none" w:sz="0" w:space="0" w:color="auto"/>
            <w:bottom w:val="none" w:sz="0" w:space="0" w:color="auto"/>
            <w:right w:val="none" w:sz="0" w:space="0" w:color="auto"/>
          </w:divBdr>
        </w:div>
        <w:div w:id="44767775">
          <w:marLeft w:val="0"/>
          <w:marRight w:val="0"/>
          <w:marTop w:val="0"/>
          <w:marBottom w:val="0"/>
          <w:divBdr>
            <w:top w:val="none" w:sz="0" w:space="0" w:color="auto"/>
            <w:left w:val="none" w:sz="0" w:space="0" w:color="auto"/>
            <w:bottom w:val="none" w:sz="0" w:space="0" w:color="auto"/>
            <w:right w:val="none" w:sz="0" w:space="0" w:color="auto"/>
          </w:divBdr>
        </w:div>
        <w:div w:id="868756787">
          <w:marLeft w:val="0"/>
          <w:marRight w:val="0"/>
          <w:marTop w:val="0"/>
          <w:marBottom w:val="0"/>
          <w:divBdr>
            <w:top w:val="none" w:sz="0" w:space="0" w:color="auto"/>
            <w:left w:val="none" w:sz="0" w:space="0" w:color="auto"/>
            <w:bottom w:val="none" w:sz="0" w:space="0" w:color="auto"/>
            <w:right w:val="none" w:sz="0" w:space="0" w:color="auto"/>
          </w:divBdr>
        </w:div>
        <w:div w:id="506602882">
          <w:marLeft w:val="0"/>
          <w:marRight w:val="0"/>
          <w:marTop w:val="0"/>
          <w:marBottom w:val="0"/>
          <w:divBdr>
            <w:top w:val="none" w:sz="0" w:space="0" w:color="auto"/>
            <w:left w:val="none" w:sz="0" w:space="0" w:color="auto"/>
            <w:bottom w:val="none" w:sz="0" w:space="0" w:color="auto"/>
            <w:right w:val="none" w:sz="0" w:space="0" w:color="auto"/>
          </w:divBdr>
        </w:div>
        <w:div w:id="143787408">
          <w:marLeft w:val="0"/>
          <w:marRight w:val="0"/>
          <w:marTop w:val="0"/>
          <w:marBottom w:val="0"/>
          <w:divBdr>
            <w:top w:val="none" w:sz="0" w:space="0" w:color="auto"/>
            <w:left w:val="none" w:sz="0" w:space="0" w:color="auto"/>
            <w:bottom w:val="none" w:sz="0" w:space="0" w:color="auto"/>
            <w:right w:val="none" w:sz="0" w:space="0" w:color="auto"/>
          </w:divBdr>
        </w:div>
        <w:div w:id="1945990850">
          <w:marLeft w:val="0"/>
          <w:marRight w:val="0"/>
          <w:marTop w:val="0"/>
          <w:marBottom w:val="0"/>
          <w:divBdr>
            <w:top w:val="none" w:sz="0" w:space="0" w:color="auto"/>
            <w:left w:val="none" w:sz="0" w:space="0" w:color="auto"/>
            <w:bottom w:val="none" w:sz="0" w:space="0" w:color="auto"/>
            <w:right w:val="none" w:sz="0" w:space="0" w:color="auto"/>
          </w:divBdr>
        </w:div>
        <w:div w:id="364258484">
          <w:marLeft w:val="0"/>
          <w:marRight w:val="0"/>
          <w:marTop w:val="0"/>
          <w:marBottom w:val="0"/>
          <w:divBdr>
            <w:top w:val="none" w:sz="0" w:space="0" w:color="auto"/>
            <w:left w:val="none" w:sz="0" w:space="0" w:color="auto"/>
            <w:bottom w:val="none" w:sz="0" w:space="0" w:color="auto"/>
            <w:right w:val="none" w:sz="0" w:space="0" w:color="auto"/>
          </w:divBdr>
        </w:div>
        <w:div w:id="446581786">
          <w:marLeft w:val="0"/>
          <w:marRight w:val="0"/>
          <w:marTop w:val="0"/>
          <w:marBottom w:val="0"/>
          <w:divBdr>
            <w:top w:val="none" w:sz="0" w:space="0" w:color="auto"/>
            <w:left w:val="none" w:sz="0" w:space="0" w:color="auto"/>
            <w:bottom w:val="none" w:sz="0" w:space="0" w:color="auto"/>
            <w:right w:val="none" w:sz="0" w:space="0" w:color="auto"/>
          </w:divBdr>
        </w:div>
        <w:div w:id="794131923">
          <w:marLeft w:val="0"/>
          <w:marRight w:val="0"/>
          <w:marTop w:val="0"/>
          <w:marBottom w:val="0"/>
          <w:divBdr>
            <w:top w:val="none" w:sz="0" w:space="0" w:color="auto"/>
            <w:left w:val="none" w:sz="0" w:space="0" w:color="auto"/>
            <w:bottom w:val="none" w:sz="0" w:space="0" w:color="auto"/>
            <w:right w:val="none" w:sz="0" w:space="0" w:color="auto"/>
          </w:divBdr>
        </w:div>
        <w:div w:id="671225230">
          <w:marLeft w:val="0"/>
          <w:marRight w:val="0"/>
          <w:marTop w:val="0"/>
          <w:marBottom w:val="0"/>
          <w:divBdr>
            <w:top w:val="none" w:sz="0" w:space="0" w:color="auto"/>
            <w:left w:val="none" w:sz="0" w:space="0" w:color="auto"/>
            <w:bottom w:val="none" w:sz="0" w:space="0" w:color="auto"/>
            <w:right w:val="none" w:sz="0" w:space="0" w:color="auto"/>
          </w:divBdr>
        </w:div>
        <w:div w:id="2135443898">
          <w:marLeft w:val="0"/>
          <w:marRight w:val="0"/>
          <w:marTop w:val="0"/>
          <w:marBottom w:val="0"/>
          <w:divBdr>
            <w:top w:val="none" w:sz="0" w:space="0" w:color="auto"/>
            <w:left w:val="none" w:sz="0" w:space="0" w:color="auto"/>
            <w:bottom w:val="none" w:sz="0" w:space="0" w:color="auto"/>
            <w:right w:val="none" w:sz="0" w:space="0" w:color="auto"/>
          </w:divBdr>
        </w:div>
        <w:div w:id="1996182746">
          <w:marLeft w:val="0"/>
          <w:marRight w:val="0"/>
          <w:marTop w:val="0"/>
          <w:marBottom w:val="0"/>
          <w:divBdr>
            <w:top w:val="none" w:sz="0" w:space="0" w:color="auto"/>
            <w:left w:val="none" w:sz="0" w:space="0" w:color="auto"/>
            <w:bottom w:val="none" w:sz="0" w:space="0" w:color="auto"/>
            <w:right w:val="none" w:sz="0" w:space="0" w:color="auto"/>
          </w:divBdr>
        </w:div>
        <w:div w:id="1211723592">
          <w:marLeft w:val="0"/>
          <w:marRight w:val="0"/>
          <w:marTop w:val="0"/>
          <w:marBottom w:val="0"/>
          <w:divBdr>
            <w:top w:val="none" w:sz="0" w:space="0" w:color="auto"/>
            <w:left w:val="none" w:sz="0" w:space="0" w:color="auto"/>
            <w:bottom w:val="none" w:sz="0" w:space="0" w:color="auto"/>
            <w:right w:val="none" w:sz="0" w:space="0" w:color="auto"/>
          </w:divBdr>
        </w:div>
        <w:div w:id="1052466867">
          <w:marLeft w:val="0"/>
          <w:marRight w:val="0"/>
          <w:marTop w:val="0"/>
          <w:marBottom w:val="0"/>
          <w:divBdr>
            <w:top w:val="none" w:sz="0" w:space="0" w:color="auto"/>
            <w:left w:val="none" w:sz="0" w:space="0" w:color="auto"/>
            <w:bottom w:val="none" w:sz="0" w:space="0" w:color="auto"/>
            <w:right w:val="none" w:sz="0" w:space="0" w:color="auto"/>
          </w:divBdr>
        </w:div>
        <w:div w:id="622737905">
          <w:marLeft w:val="0"/>
          <w:marRight w:val="0"/>
          <w:marTop w:val="0"/>
          <w:marBottom w:val="0"/>
          <w:divBdr>
            <w:top w:val="none" w:sz="0" w:space="0" w:color="auto"/>
            <w:left w:val="none" w:sz="0" w:space="0" w:color="auto"/>
            <w:bottom w:val="none" w:sz="0" w:space="0" w:color="auto"/>
            <w:right w:val="none" w:sz="0" w:space="0" w:color="auto"/>
          </w:divBdr>
        </w:div>
        <w:div w:id="1569807489">
          <w:marLeft w:val="0"/>
          <w:marRight w:val="0"/>
          <w:marTop w:val="0"/>
          <w:marBottom w:val="0"/>
          <w:divBdr>
            <w:top w:val="none" w:sz="0" w:space="0" w:color="auto"/>
            <w:left w:val="none" w:sz="0" w:space="0" w:color="auto"/>
            <w:bottom w:val="none" w:sz="0" w:space="0" w:color="auto"/>
            <w:right w:val="none" w:sz="0" w:space="0" w:color="auto"/>
          </w:divBdr>
        </w:div>
        <w:div w:id="1972635365">
          <w:marLeft w:val="0"/>
          <w:marRight w:val="0"/>
          <w:marTop w:val="0"/>
          <w:marBottom w:val="0"/>
          <w:divBdr>
            <w:top w:val="none" w:sz="0" w:space="0" w:color="auto"/>
            <w:left w:val="none" w:sz="0" w:space="0" w:color="auto"/>
            <w:bottom w:val="none" w:sz="0" w:space="0" w:color="auto"/>
            <w:right w:val="none" w:sz="0" w:space="0" w:color="auto"/>
          </w:divBdr>
        </w:div>
        <w:div w:id="86774609">
          <w:marLeft w:val="0"/>
          <w:marRight w:val="0"/>
          <w:marTop w:val="0"/>
          <w:marBottom w:val="0"/>
          <w:divBdr>
            <w:top w:val="none" w:sz="0" w:space="0" w:color="auto"/>
            <w:left w:val="none" w:sz="0" w:space="0" w:color="auto"/>
            <w:bottom w:val="none" w:sz="0" w:space="0" w:color="auto"/>
            <w:right w:val="none" w:sz="0" w:space="0" w:color="auto"/>
          </w:divBdr>
        </w:div>
        <w:div w:id="592713770">
          <w:marLeft w:val="0"/>
          <w:marRight w:val="0"/>
          <w:marTop w:val="0"/>
          <w:marBottom w:val="0"/>
          <w:divBdr>
            <w:top w:val="none" w:sz="0" w:space="0" w:color="auto"/>
            <w:left w:val="none" w:sz="0" w:space="0" w:color="auto"/>
            <w:bottom w:val="none" w:sz="0" w:space="0" w:color="auto"/>
            <w:right w:val="none" w:sz="0" w:space="0" w:color="auto"/>
          </w:divBdr>
        </w:div>
        <w:div w:id="198859502">
          <w:marLeft w:val="0"/>
          <w:marRight w:val="0"/>
          <w:marTop w:val="0"/>
          <w:marBottom w:val="0"/>
          <w:divBdr>
            <w:top w:val="none" w:sz="0" w:space="0" w:color="auto"/>
            <w:left w:val="none" w:sz="0" w:space="0" w:color="auto"/>
            <w:bottom w:val="none" w:sz="0" w:space="0" w:color="auto"/>
            <w:right w:val="none" w:sz="0" w:space="0" w:color="auto"/>
          </w:divBdr>
        </w:div>
        <w:div w:id="156893343">
          <w:marLeft w:val="0"/>
          <w:marRight w:val="0"/>
          <w:marTop w:val="0"/>
          <w:marBottom w:val="0"/>
          <w:divBdr>
            <w:top w:val="none" w:sz="0" w:space="0" w:color="auto"/>
            <w:left w:val="none" w:sz="0" w:space="0" w:color="auto"/>
            <w:bottom w:val="none" w:sz="0" w:space="0" w:color="auto"/>
            <w:right w:val="none" w:sz="0" w:space="0" w:color="auto"/>
          </w:divBdr>
        </w:div>
        <w:div w:id="1619800793">
          <w:marLeft w:val="0"/>
          <w:marRight w:val="0"/>
          <w:marTop w:val="0"/>
          <w:marBottom w:val="0"/>
          <w:divBdr>
            <w:top w:val="none" w:sz="0" w:space="0" w:color="auto"/>
            <w:left w:val="none" w:sz="0" w:space="0" w:color="auto"/>
            <w:bottom w:val="none" w:sz="0" w:space="0" w:color="auto"/>
            <w:right w:val="none" w:sz="0" w:space="0" w:color="auto"/>
          </w:divBdr>
        </w:div>
        <w:div w:id="1372150983">
          <w:marLeft w:val="0"/>
          <w:marRight w:val="0"/>
          <w:marTop w:val="0"/>
          <w:marBottom w:val="0"/>
          <w:divBdr>
            <w:top w:val="none" w:sz="0" w:space="0" w:color="auto"/>
            <w:left w:val="none" w:sz="0" w:space="0" w:color="auto"/>
            <w:bottom w:val="none" w:sz="0" w:space="0" w:color="auto"/>
            <w:right w:val="none" w:sz="0" w:space="0" w:color="auto"/>
          </w:divBdr>
        </w:div>
        <w:div w:id="1584490168">
          <w:marLeft w:val="0"/>
          <w:marRight w:val="0"/>
          <w:marTop w:val="0"/>
          <w:marBottom w:val="0"/>
          <w:divBdr>
            <w:top w:val="none" w:sz="0" w:space="0" w:color="auto"/>
            <w:left w:val="none" w:sz="0" w:space="0" w:color="auto"/>
            <w:bottom w:val="none" w:sz="0" w:space="0" w:color="auto"/>
            <w:right w:val="none" w:sz="0" w:space="0" w:color="auto"/>
          </w:divBdr>
        </w:div>
        <w:div w:id="1073506904">
          <w:marLeft w:val="0"/>
          <w:marRight w:val="0"/>
          <w:marTop w:val="0"/>
          <w:marBottom w:val="0"/>
          <w:divBdr>
            <w:top w:val="none" w:sz="0" w:space="0" w:color="auto"/>
            <w:left w:val="none" w:sz="0" w:space="0" w:color="auto"/>
            <w:bottom w:val="none" w:sz="0" w:space="0" w:color="auto"/>
            <w:right w:val="none" w:sz="0" w:space="0" w:color="auto"/>
          </w:divBdr>
        </w:div>
        <w:div w:id="1798915053">
          <w:marLeft w:val="0"/>
          <w:marRight w:val="0"/>
          <w:marTop w:val="0"/>
          <w:marBottom w:val="0"/>
          <w:divBdr>
            <w:top w:val="none" w:sz="0" w:space="0" w:color="auto"/>
            <w:left w:val="none" w:sz="0" w:space="0" w:color="auto"/>
            <w:bottom w:val="none" w:sz="0" w:space="0" w:color="auto"/>
            <w:right w:val="none" w:sz="0" w:space="0" w:color="auto"/>
          </w:divBdr>
        </w:div>
        <w:div w:id="2143107928">
          <w:marLeft w:val="0"/>
          <w:marRight w:val="0"/>
          <w:marTop w:val="0"/>
          <w:marBottom w:val="0"/>
          <w:divBdr>
            <w:top w:val="none" w:sz="0" w:space="0" w:color="auto"/>
            <w:left w:val="none" w:sz="0" w:space="0" w:color="auto"/>
            <w:bottom w:val="none" w:sz="0" w:space="0" w:color="auto"/>
            <w:right w:val="none" w:sz="0" w:space="0" w:color="auto"/>
          </w:divBdr>
        </w:div>
        <w:div w:id="893807181">
          <w:marLeft w:val="0"/>
          <w:marRight w:val="0"/>
          <w:marTop w:val="0"/>
          <w:marBottom w:val="0"/>
          <w:divBdr>
            <w:top w:val="none" w:sz="0" w:space="0" w:color="auto"/>
            <w:left w:val="none" w:sz="0" w:space="0" w:color="auto"/>
            <w:bottom w:val="none" w:sz="0" w:space="0" w:color="auto"/>
            <w:right w:val="none" w:sz="0" w:space="0" w:color="auto"/>
          </w:divBdr>
        </w:div>
        <w:div w:id="777218167">
          <w:marLeft w:val="0"/>
          <w:marRight w:val="0"/>
          <w:marTop w:val="0"/>
          <w:marBottom w:val="0"/>
          <w:divBdr>
            <w:top w:val="none" w:sz="0" w:space="0" w:color="auto"/>
            <w:left w:val="none" w:sz="0" w:space="0" w:color="auto"/>
            <w:bottom w:val="none" w:sz="0" w:space="0" w:color="auto"/>
            <w:right w:val="none" w:sz="0" w:space="0" w:color="auto"/>
          </w:divBdr>
        </w:div>
      </w:divsChild>
    </w:div>
    <w:div w:id="1391687102">
      <w:bodyDiv w:val="1"/>
      <w:marLeft w:val="0"/>
      <w:marRight w:val="0"/>
      <w:marTop w:val="0"/>
      <w:marBottom w:val="0"/>
      <w:divBdr>
        <w:top w:val="none" w:sz="0" w:space="0" w:color="auto"/>
        <w:left w:val="none" w:sz="0" w:space="0" w:color="auto"/>
        <w:bottom w:val="none" w:sz="0" w:space="0" w:color="auto"/>
        <w:right w:val="none" w:sz="0" w:space="0" w:color="auto"/>
      </w:divBdr>
      <w:divsChild>
        <w:div w:id="514073823">
          <w:marLeft w:val="0"/>
          <w:marRight w:val="0"/>
          <w:marTop w:val="0"/>
          <w:marBottom w:val="0"/>
          <w:divBdr>
            <w:top w:val="none" w:sz="0" w:space="0" w:color="auto"/>
            <w:left w:val="none" w:sz="0" w:space="0" w:color="auto"/>
            <w:bottom w:val="none" w:sz="0" w:space="0" w:color="auto"/>
            <w:right w:val="none" w:sz="0" w:space="0" w:color="auto"/>
          </w:divBdr>
          <w:divsChild>
            <w:div w:id="2031638872">
              <w:marLeft w:val="0"/>
              <w:marRight w:val="0"/>
              <w:marTop w:val="0"/>
              <w:marBottom w:val="0"/>
              <w:divBdr>
                <w:top w:val="none" w:sz="0" w:space="0" w:color="auto"/>
                <w:left w:val="none" w:sz="0" w:space="0" w:color="auto"/>
                <w:bottom w:val="none" w:sz="0" w:space="0" w:color="auto"/>
                <w:right w:val="none" w:sz="0" w:space="0" w:color="auto"/>
              </w:divBdr>
              <w:divsChild>
                <w:div w:id="1490175762">
                  <w:marLeft w:val="0"/>
                  <w:marRight w:val="0"/>
                  <w:marTop w:val="0"/>
                  <w:marBottom w:val="0"/>
                  <w:divBdr>
                    <w:top w:val="none" w:sz="0" w:space="0" w:color="auto"/>
                    <w:left w:val="none" w:sz="0" w:space="0" w:color="auto"/>
                    <w:bottom w:val="none" w:sz="0" w:space="0" w:color="auto"/>
                    <w:right w:val="none" w:sz="0" w:space="0" w:color="auto"/>
                  </w:divBdr>
                </w:div>
                <w:div w:id="508561686">
                  <w:marLeft w:val="0"/>
                  <w:marRight w:val="0"/>
                  <w:marTop w:val="0"/>
                  <w:marBottom w:val="0"/>
                  <w:divBdr>
                    <w:top w:val="none" w:sz="0" w:space="0" w:color="auto"/>
                    <w:left w:val="none" w:sz="0" w:space="0" w:color="auto"/>
                    <w:bottom w:val="none" w:sz="0" w:space="0" w:color="auto"/>
                    <w:right w:val="none" w:sz="0" w:space="0" w:color="auto"/>
                  </w:divBdr>
                </w:div>
                <w:div w:id="601258077">
                  <w:marLeft w:val="0"/>
                  <w:marRight w:val="0"/>
                  <w:marTop w:val="0"/>
                  <w:marBottom w:val="0"/>
                  <w:divBdr>
                    <w:top w:val="none" w:sz="0" w:space="0" w:color="auto"/>
                    <w:left w:val="none" w:sz="0" w:space="0" w:color="auto"/>
                    <w:bottom w:val="none" w:sz="0" w:space="0" w:color="auto"/>
                    <w:right w:val="none" w:sz="0" w:space="0" w:color="auto"/>
                  </w:divBdr>
                </w:div>
                <w:div w:id="586697445">
                  <w:marLeft w:val="0"/>
                  <w:marRight w:val="0"/>
                  <w:marTop w:val="0"/>
                  <w:marBottom w:val="0"/>
                  <w:divBdr>
                    <w:top w:val="none" w:sz="0" w:space="0" w:color="auto"/>
                    <w:left w:val="none" w:sz="0" w:space="0" w:color="auto"/>
                    <w:bottom w:val="none" w:sz="0" w:space="0" w:color="auto"/>
                    <w:right w:val="none" w:sz="0" w:space="0" w:color="auto"/>
                  </w:divBdr>
                </w:div>
                <w:div w:id="1126660299">
                  <w:marLeft w:val="0"/>
                  <w:marRight w:val="0"/>
                  <w:marTop w:val="0"/>
                  <w:marBottom w:val="0"/>
                  <w:divBdr>
                    <w:top w:val="none" w:sz="0" w:space="0" w:color="auto"/>
                    <w:left w:val="none" w:sz="0" w:space="0" w:color="auto"/>
                    <w:bottom w:val="none" w:sz="0" w:space="0" w:color="auto"/>
                    <w:right w:val="none" w:sz="0" w:space="0" w:color="auto"/>
                  </w:divBdr>
                </w:div>
                <w:div w:id="834030023">
                  <w:marLeft w:val="0"/>
                  <w:marRight w:val="0"/>
                  <w:marTop w:val="0"/>
                  <w:marBottom w:val="0"/>
                  <w:divBdr>
                    <w:top w:val="none" w:sz="0" w:space="0" w:color="auto"/>
                    <w:left w:val="none" w:sz="0" w:space="0" w:color="auto"/>
                    <w:bottom w:val="none" w:sz="0" w:space="0" w:color="auto"/>
                    <w:right w:val="none" w:sz="0" w:space="0" w:color="auto"/>
                  </w:divBdr>
                </w:div>
                <w:div w:id="1742216722">
                  <w:marLeft w:val="0"/>
                  <w:marRight w:val="0"/>
                  <w:marTop w:val="0"/>
                  <w:marBottom w:val="0"/>
                  <w:divBdr>
                    <w:top w:val="none" w:sz="0" w:space="0" w:color="auto"/>
                    <w:left w:val="none" w:sz="0" w:space="0" w:color="auto"/>
                    <w:bottom w:val="none" w:sz="0" w:space="0" w:color="auto"/>
                    <w:right w:val="none" w:sz="0" w:space="0" w:color="auto"/>
                  </w:divBdr>
                </w:div>
                <w:div w:id="784428232">
                  <w:marLeft w:val="0"/>
                  <w:marRight w:val="0"/>
                  <w:marTop w:val="0"/>
                  <w:marBottom w:val="0"/>
                  <w:divBdr>
                    <w:top w:val="none" w:sz="0" w:space="0" w:color="auto"/>
                    <w:left w:val="none" w:sz="0" w:space="0" w:color="auto"/>
                    <w:bottom w:val="none" w:sz="0" w:space="0" w:color="auto"/>
                    <w:right w:val="none" w:sz="0" w:space="0" w:color="auto"/>
                  </w:divBdr>
                </w:div>
                <w:div w:id="1580288973">
                  <w:marLeft w:val="0"/>
                  <w:marRight w:val="0"/>
                  <w:marTop w:val="0"/>
                  <w:marBottom w:val="0"/>
                  <w:divBdr>
                    <w:top w:val="none" w:sz="0" w:space="0" w:color="auto"/>
                    <w:left w:val="none" w:sz="0" w:space="0" w:color="auto"/>
                    <w:bottom w:val="none" w:sz="0" w:space="0" w:color="auto"/>
                    <w:right w:val="none" w:sz="0" w:space="0" w:color="auto"/>
                  </w:divBdr>
                </w:div>
                <w:div w:id="442656495">
                  <w:marLeft w:val="0"/>
                  <w:marRight w:val="0"/>
                  <w:marTop w:val="0"/>
                  <w:marBottom w:val="0"/>
                  <w:divBdr>
                    <w:top w:val="none" w:sz="0" w:space="0" w:color="auto"/>
                    <w:left w:val="none" w:sz="0" w:space="0" w:color="auto"/>
                    <w:bottom w:val="none" w:sz="0" w:space="0" w:color="auto"/>
                    <w:right w:val="none" w:sz="0" w:space="0" w:color="auto"/>
                  </w:divBdr>
                </w:div>
                <w:div w:id="304555855">
                  <w:marLeft w:val="0"/>
                  <w:marRight w:val="0"/>
                  <w:marTop w:val="0"/>
                  <w:marBottom w:val="0"/>
                  <w:divBdr>
                    <w:top w:val="none" w:sz="0" w:space="0" w:color="auto"/>
                    <w:left w:val="none" w:sz="0" w:space="0" w:color="auto"/>
                    <w:bottom w:val="none" w:sz="0" w:space="0" w:color="auto"/>
                    <w:right w:val="none" w:sz="0" w:space="0" w:color="auto"/>
                  </w:divBdr>
                </w:div>
                <w:div w:id="503783189">
                  <w:marLeft w:val="0"/>
                  <w:marRight w:val="0"/>
                  <w:marTop w:val="0"/>
                  <w:marBottom w:val="0"/>
                  <w:divBdr>
                    <w:top w:val="none" w:sz="0" w:space="0" w:color="auto"/>
                    <w:left w:val="none" w:sz="0" w:space="0" w:color="auto"/>
                    <w:bottom w:val="none" w:sz="0" w:space="0" w:color="auto"/>
                    <w:right w:val="none" w:sz="0" w:space="0" w:color="auto"/>
                  </w:divBdr>
                </w:div>
                <w:div w:id="1919943120">
                  <w:marLeft w:val="0"/>
                  <w:marRight w:val="0"/>
                  <w:marTop w:val="0"/>
                  <w:marBottom w:val="0"/>
                  <w:divBdr>
                    <w:top w:val="none" w:sz="0" w:space="0" w:color="auto"/>
                    <w:left w:val="none" w:sz="0" w:space="0" w:color="auto"/>
                    <w:bottom w:val="none" w:sz="0" w:space="0" w:color="auto"/>
                    <w:right w:val="none" w:sz="0" w:space="0" w:color="auto"/>
                  </w:divBdr>
                </w:div>
                <w:div w:id="396903909">
                  <w:marLeft w:val="0"/>
                  <w:marRight w:val="0"/>
                  <w:marTop w:val="0"/>
                  <w:marBottom w:val="0"/>
                  <w:divBdr>
                    <w:top w:val="none" w:sz="0" w:space="0" w:color="auto"/>
                    <w:left w:val="none" w:sz="0" w:space="0" w:color="auto"/>
                    <w:bottom w:val="none" w:sz="0" w:space="0" w:color="auto"/>
                    <w:right w:val="none" w:sz="0" w:space="0" w:color="auto"/>
                  </w:divBdr>
                </w:div>
                <w:div w:id="1984264500">
                  <w:marLeft w:val="0"/>
                  <w:marRight w:val="0"/>
                  <w:marTop w:val="0"/>
                  <w:marBottom w:val="0"/>
                  <w:divBdr>
                    <w:top w:val="none" w:sz="0" w:space="0" w:color="auto"/>
                    <w:left w:val="none" w:sz="0" w:space="0" w:color="auto"/>
                    <w:bottom w:val="none" w:sz="0" w:space="0" w:color="auto"/>
                    <w:right w:val="none" w:sz="0" w:space="0" w:color="auto"/>
                  </w:divBdr>
                </w:div>
                <w:div w:id="1873808820">
                  <w:marLeft w:val="0"/>
                  <w:marRight w:val="0"/>
                  <w:marTop w:val="0"/>
                  <w:marBottom w:val="0"/>
                  <w:divBdr>
                    <w:top w:val="none" w:sz="0" w:space="0" w:color="auto"/>
                    <w:left w:val="none" w:sz="0" w:space="0" w:color="auto"/>
                    <w:bottom w:val="none" w:sz="0" w:space="0" w:color="auto"/>
                    <w:right w:val="none" w:sz="0" w:space="0" w:color="auto"/>
                  </w:divBdr>
                </w:div>
                <w:div w:id="968124366">
                  <w:marLeft w:val="0"/>
                  <w:marRight w:val="0"/>
                  <w:marTop w:val="0"/>
                  <w:marBottom w:val="0"/>
                  <w:divBdr>
                    <w:top w:val="none" w:sz="0" w:space="0" w:color="auto"/>
                    <w:left w:val="none" w:sz="0" w:space="0" w:color="auto"/>
                    <w:bottom w:val="none" w:sz="0" w:space="0" w:color="auto"/>
                    <w:right w:val="none" w:sz="0" w:space="0" w:color="auto"/>
                  </w:divBdr>
                </w:div>
                <w:div w:id="1821995977">
                  <w:marLeft w:val="0"/>
                  <w:marRight w:val="0"/>
                  <w:marTop w:val="0"/>
                  <w:marBottom w:val="0"/>
                  <w:divBdr>
                    <w:top w:val="none" w:sz="0" w:space="0" w:color="auto"/>
                    <w:left w:val="none" w:sz="0" w:space="0" w:color="auto"/>
                    <w:bottom w:val="none" w:sz="0" w:space="0" w:color="auto"/>
                    <w:right w:val="none" w:sz="0" w:space="0" w:color="auto"/>
                  </w:divBdr>
                </w:div>
                <w:div w:id="421224201">
                  <w:marLeft w:val="0"/>
                  <w:marRight w:val="0"/>
                  <w:marTop w:val="0"/>
                  <w:marBottom w:val="0"/>
                  <w:divBdr>
                    <w:top w:val="none" w:sz="0" w:space="0" w:color="auto"/>
                    <w:left w:val="none" w:sz="0" w:space="0" w:color="auto"/>
                    <w:bottom w:val="none" w:sz="0" w:space="0" w:color="auto"/>
                    <w:right w:val="none" w:sz="0" w:space="0" w:color="auto"/>
                  </w:divBdr>
                </w:div>
                <w:div w:id="1989822652">
                  <w:marLeft w:val="0"/>
                  <w:marRight w:val="0"/>
                  <w:marTop w:val="0"/>
                  <w:marBottom w:val="0"/>
                  <w:divBdr>
                    <w:top w:val="none" w:sz="0" w:space="0" w:color="auto"/>
                    <w:left w:val="none" w:sz="0" w:space="0" w:color="auto"/>
                    <w:bottom w:val="none" w:sz="0" w:space="0" w:color="auto"/>
                    <w:right w:val="none" w:sz="0" w:space="0" w:color="auto"/>
                  </w:divBdr>
                </w:div>
                <w:div w:id="1632125644">
                  <w:marLeft w:val="0"/>
                  <w:marRight w:val="0"/>
                  <w:marTop w:val="0"/>
                  <w:marBottom w:val="0"/>
                  <w:divBdr>
                    <w:top w:val="none" w:sz="0" w:space="0" w:color="auto"/>
                    <w:left w:val="none" w:sz="0" w:space="0" w:color="auto"/>
                    <w:bottom w:val="none" w:sz="0" w:space="0" w:color="auto"/>
                    <w:right w:val="none" w:sz="0" w:space="0" w:color="auto"/>
                  </w:divBdr>
                </w:div>
                <w:div w:id="789395932">
                  <w:marLeft w:val="0"/>
                  <w:marRight w:val="0"/>
                  <w:marTop w:val="0"/>
                  <w:marBottom w:val="0"/>
                  <w:divBdr>
                    <w:top w:val="none" w:sz="0" w:space="0" w:color="auto"/>
                    <w:left w:val="none" w:sz="0" w:space="0" w:color="auto"/>
                    <w:bottom w:val="none" w:sz="0" w:space="0" w:color="auto"/>
                    <w:right w:val="none" w:sz="0" w:space="0" w:color="auto"/>
                  </w:divBdr>
                </w:div>
                <w:div w:id="868764861">
                  <w:marLeft w:val="0"/>
                  <w:marRight w:val="0"/>
                  <w:marTop w:val="0"/>
                  <w:marBottom w:val="0"/>
                  <w:divBdr>
                    <w:top w:val="none" w:sz="0" w:space="0" w:color="auto"/>
                    <w:left w:val="none" w:sz="0" w:space="0" w:color="auto"/>
                    <w:bottom w:val="none" w:sz="0" w:space="0" w:color="auto"/>
                    <w:right w:val="none" w:sz="0" w:space="0" w:color="auto"/>
                  </w:divBdr>
                </w:div>
                <w:div w:id="344209513">
                  <w:marLeft w:val="0"/>
                  <w:marRight w:val="0"/>
                  <w:marTop w:val="0"/>
                  <w:marBottom w:val="0"/>
                  <w:divBdr>
                    <w:top w:val="none" w:sz="0" w:space="0" w:color="auto"/>
                    <w:left w:val="none" w:sz="0" w:space="0" w:color="auto"/>
                    <w:bottom w:val="none" w:sz="0" w:space="0" w:color="auto"/>
                    <w:right w:val="none" w:sz="0" w:space="0" w:color="auto"/>
                  </w:divBdr>
                </w:div>
                <w:div w:id="615911178">
                  <w:marLeft w:val="0"/>
                  <w:marRight w:val="0"/>
                  <w:marTop w:val="0"/>
                  <w:marBottom w:val="0"/>
                  <w:divBdr>
                    <w:top w:val="none" w:sz="0" w:space="0" w:color="auto"/>
                    <w:left w:val="none" w:sz="0" w:space="0" w:color="auto"/>
                    <w:bottom w:val="none" w:sz="0" w:space="0" w:color="auto"/>
                    <w:right w:val="none" w:sz="0" w:space="0" w:color="auto"/>
                  </w:divBdr>
                </w:div>
                <w:div w:id="81798380">
                  <w:marLeft w:val="0"/>
                  <w:marRight w:val="0"/>
                  <w:marTop w:val="0"/>
                  <w:marBottom w:val="0"/>
                  <w:divBdr>
                    <w:top w:val="none" w:sz="0" w:space="0" w:color="auto"/>
                    <w:left w:val="none" w:sz="0" w:space="0" w:color="auto"/>
                    <w:bottom w:val="none" w:sz="0" w:space="0" w:color="auto"/>
                    <w:right w:val="none" w:sz="0" w:space="0" w:color="auto"/>
                  </w:divBdr>
                </w:div>
                <w:div w:id="233786815">
                  <w:marLeft w:val="0"/>
                  <w:marRight w:val="0"/>
                  <w:marTop w:val="0"/>
                  <w:marBottom w:val="0"/>
                  <w:divBdr>
                    <w:top w:val="none" w:sz="0" w:space="0" w:color="auto"/>
                    <w:left w:val="none" w:sz="0" w:space="0" w:color="auto"/>
                    <w:bottom w:val="none" w:sz="0" w:space="0" w:color="auto"/>
                    <w:right w:val="none" w:sz="0" w:space="0" w:color="auto"/>
                  </w:divBdr>
                </w:div>
                <w:div w:id="1237058019">
                  <w:marLeft w:val="0"/>
                  <w:marRight w:val="0"/>
                  <w:marTop w:val="0"/>
                  <w:marBottom w:val="0"/>
                  <w:divBdr>
                    <w:top w:val="none" w:sz="0" w:space="0" w:color="auto"/>
                    <w:left w:val="none" w:sz="0" w:space="0" w:color="auto"/>
                    <w:bottom w:val="none" w:sz="0" w:space="0" w:color="auto"/>
                    <w:right w:val="none" w:sz="0" w:space="0" w:color="auto"/>
                  </w:divBdr>
                </w:div>
                <w:div w:id="1588880422">
                  <w:marLeft w:val="0"/>
                  <w:marRight w:val="0"/>
                  <w:marTop w:val="0"/>
                  <w:marBottom w:val="0"/>
                  <w:divBdr>
                    <w:top w:val="none" w:sz="0" w:space="0" w:color="auto"/>
                    <w:left w:val="none" w:sz="0" w:space="0" w:color="auto"/>
                    <w:bottom w:val="none" w:sz="0" w:space="0" w:color="auto"/>
                    <w:right w:val="none" w:sz="0" w:space="0" w:color="auto"/>
                  </w:divBdr>
                </w:div>
                <w:div w:id="733090398">
                  <w:marLeft w:val="0"/>
                  <w:marRight w:val="0"/>
                  <w:marTop w:val="0"/>
                  <w:marBottom w:val="0"/>
                  <w:divBdr>
                    <w:top w:val="none" w:sz="0" w:space="0" w:color="auto"/>
                    <w:left w:val="none" w:sz="0" w:space="0" w:color="auto"/>
                    <w:bottom w:val="none" w:sz="0" w:space="0" w:color="auto"/>
                    <w:right w:val="none" w:sz="0" w:space="0" w:color="auto"/>
                  </w:divBdr>
                </w:div>
                <w:div w:id="1081290485">
                  <w:marLeft w:val="0"/>
                  <w:marRight w:val="0"/>
                  <w:marTop w:val="0"/>
                  <w:marBottom w:val="0"/>
                  <w:divBdr>
                    <w:top w:val="none" w:sz="0" w:space="0" w:color="auto"/>
                    <w:left w:val="none" w:sz="0" w:space="0" w:color="auto"/>
                    <w:bottom w:val="none" w:sz="0" w:space="0" w:color="auto"/>
                    <w:right w:val="none" w:sz="0" w:space="0" w:color="auto"/>
                  </w:divBdr>
                </w:div>
                <w:div w:id="2066683663">
                  <w:marLeft w:val="0"/>
                  <w:marRight w:val="0"/>
                  <w:marTop w:val="0"/>
                  <w:marBottom w:val="0"/>
                  <w:divBdr>
                    <w:top w:val="none" w:sz="0" w:space="0" w:color="auto"/>
                    <w:left w:val="none" w:sz="0" w:space="0" w:color="auto"/>
                    <w:bottom w:val="none" w:sz="0" w:space="0" w:color="auto"/>
                    <w:right w:val="none" w:sz="0" w:space="0" w:color="auto"/>
                  </w:divBdr>
                </w:div>
                <w:div w:id="528252362">
                  <w:marLeft w:val="0"/>
                  <w:marRight w:val="0"/>
                  <w:marTop w:val="0"/>
                  <w:marBottom w:val="0"/>
                  <w:divBdr>
                    <w:top w:val="none" w:sz="0" w:space="0" w:color="auto"/>
                    <w:left w:val="none" w:sz="0" w:space="0" w:color="auto"/>
                    <w:bottom w:val="none" w:sz="0" w:space="0" w:color="auto"/>
                    <w:right w:val="none" w:sz="0" w:space="0" w:color="auto"/>
                  </w:divBdr>
                </w:div>
                <w:div w:id="1290821472">
                  <w:marLeft w:val="0"/>
                  <w:marRight w:val="0"/>
                  <w:marTop w:val="0"/>
                  <w:marBottom w:val="0"/>
                  <w:divBdr>
                    <w:top w:val="none" w:sz="0" w:space="0" w:color="auto"/>
                    <w:left w:val="none" w:sz="0" w:space="0" w:color="auto"/>
                    <w:bottom w:val="none" w:sz="0" w:space="0" w:color="auto"/>
                    <w:right w:val="none" w:sz="0" w:space="0" w:color="auto"/>
                  </w:divBdr>
                </w:div>
                <w:div w:id="134374124">
                  <w:marLeft w:val="0"/>
                  <w:marRight w:val="0"/>
                  <w:marTop w:val="0"/>
                  <w:marBottom w:val="0"/>
                  <w:divBdr>
                    <w:top w:val="none" w:sz="0" w:space="0" w:color="auto"/>
                    <w:left w:val="none" w:sz="0" w:space="0" w:color="auto"/>
                    <w:bottom w:val="none" w:sz="0" w:space="0" w:color="auto"/>
                    <w:right w:val="none" w:sz="0" w:space="0" w:color="auto"/>
                  </w:divBdr>
                </w:div>
                <w:div w:id="731539116">
                  <w:marLeft w:val="0"/>
                  <w:marRight w:val="0"/>
                  <w:marTop w:val="0"/>
                  <w:marBottom w:val="0"/>
                  <w:divBdr>
                    <w:top w:val="none" w:sz="0" w:space="0" w:color="auto"/>
                    <w:left w:val="none" w:sz="0" w:space="0" w:color="auto"/>
                    <w:bottom w:val="none" w:sz="0" w:space="0" w:color="auto"/>
                    <w:right w:val="none" w:sz="0" w:space="0" w:color="auto"/>
                  </w:divBdr>
                </w:div>
                <w:div w:id="1954510894">
                  <w:marLeft w:val="0"/>
                  <w:marRight w:val="0"/>
                  <w:marTop w:val="0"/>
                  <w:marBottom w:val="0"/>
                  <w:divBdr>
                    <w:top w:val="none" w:sz="0" w:space="0" w:color="auto"/>
                    <w:left w:val="none" w:sz="0" w:space="0" w:color="auto"/>
                    <w:bottom w:val="none" w:sz="0" w:space="0" w:color="auto"/>
                    <w:right w:val="none" w:sz="0" w:space="0" w:color="auto"/>
                  </w:divBdr>
                </w:div>
                <w:div w:id="411244292">
                  <w:marLeft w:val="0"/>
                  <w:marRight w:val="0"/>
                  <w:marTop w:val="0"/>
                  <w:marBottom w:val="0"/>
                  <w:divBdr>
                    <w:top w:val="none" w:sz="0" w:space="0" w:color="auto"/>
                    <w:left w:val="none" w:sz="0" w:space="0" w:color="auto"/>
                    <w:bottom w:val="none" w:sz="0" w:space="0" w:color="auto"/>
                    <w:right w:val="none" w:sz="0" w:space="0" w:color="auto"/>
                  </w:divBdr>
                </w:div>
                <w:div w:id="212159769">
                  <w:marLeft w:val="0"/>
                  <w:marRight w:val="0"/>
                  <w:marTop w:val="0"/>
                  <w:marBottom w:val="0"/>
                  <w:divBdr>
                    <w:top w:val="none" w:sz="0" w:space="0" w:color="auto"/>
                    <w:left w:val="none" w:sz="0" w:space="0" w:color="auto"/>
                    <w:bottom w:val="none" w:sz="0" w:space="0" w:color="auto"/>
                    <w:right w:val="none" w:sz="0" w:space="0" w:color="auto"/>
                  </w:divBdr>
                </w:div>
                <w:div w:id="1492483194">
                  <w:marLeft w:val="0"/>
                  <w:marRight w:val="0"/>
                  <w:marTop w:val="0"/>
                  <w:marBottom w:val="0"/>
                  <w:divBdr>
                    <w:top w:val="none" w:sz="0" w:space="0" w:color="auto"/>
                    <w:left w:val="none" w:sz="0" w:space="0" w:color="auto"/>
                    <w:bottom w:val="none" w:sz="0" w:space="0" w:color="auto"/>
                    <w:right w:val="none" w:sz="0" w:space="0" w:color="auto"/>
                  </w:divBdr>
                </w:div>
                <w:div w:id="1875077123">
                  <w:marLeft w:val="0"/>
                  <w:marRight w:val="0"/>
                  <w:marTop w:val="0"/>
                  <w:marBottom w:val="0"/>
                  <w:divBdr>
                    <w:top w:val="none" w:sz="0" w:space="0" w:color="auto"/>
                    <w:left w:val="none" w:sz="0" w:space="0" w:color="auto"/>
                    <w:bottom w:val="none" w:sz="0" w:space="0" w:color="auto"/>
                    <w:right w:val="none" w:sz="0" w:space="0" w:color="auto"/>
                  </w:divBdr>
                </w:div>
                <w:div w:id="1418408339">
                  <w:marLeft w:val="0"/>
                  <w:marRight w:val="0"/>
                  <w:marTop w:val="0"/>
                  <w:marBottom w:val="0"/>
                  <w:divBdr>
                    <w:top w:val="none" w:sz="0" w:space="0" w:color="auto"/>
                    <w:left w:val="none" w:sz="0" w:space="0" w:color="auto"/>
                    <w:bottom w:val="none" w:sz="0" w:space="0" w:color="auto"/>
                    <w:right w:val="none" w:sz="0" w:space="0" w:color="auto"/>
                  </w:divBdr>
                </w:div>
                <w:div w:id="2033453497">
                  <w:marLeft w:val="0"/>
                  <w:marRight w:val="0"/>
                  <w:marTop w:val="0"/>
                  <w:marBottom w:val="0"/>
                  <w:divBdr>
                    <w:top w:val="none" w:sz="0" w:space="0" w:color="auto"/>
                    <w:left w:val="none" w:sz="0" w:space="0" w:color="auto"/>
                    <w:bottom w:val="none" w:sz="0" w:space="0" w:color="auto"/>
                    <w:right w:val="none" w:sz="0" w:space="0" w:color="auto"/>
                  </w:divBdr>
                </w:div>
                <w:div w:id="213854925">
                  <w:marLeft w:val="0"/>
                  <w:marRight w:val="0"/>
                  <w:marTop w:val="0"/>
                  <w:marBottom w:val="0"/>
                  <w:divBdr>
                    <w:top w:val="none" w:sz="0" w:space="0" w:color="auto"/>
                    <w:left w:val="none" w:sz="0" w:space="0" w:color="auto"/>
                    <w:bottom w:val="none" w:sz="0" w:space="0" w:color="auto"/>
                    <w:right w:val="none" w:sz="0" w:space="0" w:color="auto"/>
                  </w:divBdr>
                </w:div>
                <w:div w:id="399521180">
                  <w:marLeft w:val="0"/>
                  <w:marRight w:val="0"/>
                  <w:marTop w:val="0"/>
                  <w:marBottom w:val="0"/>
                  <w:divBdr>
                    <w:top w:val="none" w:sz="0" w:space="0" w:color="auto"/>
                    <w:left w:val="none" w:sz="0" w:space="0" w:color="auto"/>
                    <w:bottom w:val="none" w:sz="0" w:space="0" w:color="auto"/>
                    <w:right w:val="none" w:sz="0" w:space="0" w:color="auto"/>
                  </w:divBdr>
                </w:div>
                <w:div w:id="1038042312">
                  <w:marLeft w:val="0"/>
                  <w:marRight w:val="0"/>
                  <w:marTop w:val="0"/>
                  <w:marBottom w:val="0"/>
                  <w:divBdr>
                    <w:top w:val="none" w:sz="0" w:space="0" w:color="auto"/>
                    <w:left w:val="none" w:sz="0" w:space="0" w:color="auto"/>
                    <w:bottom w:val="none" w:sz="0" w:space="0" w:color="auto"/>
                    <w:right w:val="none" w:sz="0" w:space="0" w:color="auto"/>
                  </w:divBdr>
                </w:div>
                <w:div w:id="1005549315">
                  <w:marLeft w:val="0"/>
                  <w:marRight w:val="0"/>
                  <w:marTop w:val="0"/>
                  <w:marBottom w:val="0"/>
                  <w:divBdr>
                    <w:top w:val="none" w:sz="0" w:space="0" w:color="auto"/>
                    <w:left w:val="none" w:sz="0" w:space="0" w:color="auto"/>
                    <w:bottom w:val="none" w:sz="0" w:space="0" w:color="auto"/>
                    <w:right w:val="none" w:sz="0" w:space="0" w:color="auto"/>
                  </w:divBdr>
                </w:div>
                <w:div w:id="1707674589">
                  <w:marLeft w:val="0"/>
                  <w:marRight w:val="0"/>
                  <w:marTop w:val="0"/>
                  <w:marBottom w:val="0"/>
                  <w:divBdr>
                    <w:top w:val="none" w:sz="0" w:space="0" w:color="auto"/>
                    <w:left w:val="none" w:sz="0" w:space="0" w:color="auto"/>
                    <w:bottom w:val="none" w:sz="0" w:space="0" w:color="auto"/>
                    <w:right w:val="none" w:sz="0" w:space="0" w:color="auto"/>
                  </w:divBdr>
                </w:div>
                <w:div w:id="568149356">
                  <w:marLeft w:val="0"/>
                  <w:marRight w:val="0"/>
                  <w:marTop w:val="0"/>
                  <w:marBottom w:val="0"/>
                  <w:divBdr>
                    <w:top w:val="none" w:sz="0" w:space="0" w:color="auto"/>
                    <w:left w:val="none" w:sz="0" w:space="0" w:color="auto"/>
                    <w:bottom w:val="none" w:sz="0" w:space="0" w:color="auto"/>
                    <w:right w:val="none" w:sz="0" w:space="0" w:color="auto"/>
                  </w:divBdr>
                </w:div>
                <w:div w:id="1344942721">
                  <w:marLeft w:val="0"/>
                  <w:marRight w:val="0"/>
                  <w:marTop w:val="0"/>
                  <w:marBottom w:val="0"/>
                  <w:divBdr>
                    <w:top w:val="none" w:sz="0" w:space="0" w:color="auto"/>
                    <w:left w:val="none" w:sz="0" w:space="0" w:color="auto"/>
                    <w:bottom w:val="none" w:sz="0" w:space="0" w:color="auto"/>
                    <w:right w:val="none" w:sz="0" w:space="0" w:color="auto"/>
                  </w:divBdr>
                </w:div>
                <w:div w:id="234168487">
                  <w:marLeft w:val="0"/>
                  <w:marRight w:val="0"/>
                  <w:marTop w:val="0"/>
                  <w:marBottom w:val="0"/>
                  <w:divBdr>
                    <w:top w:val="none" w:sz="0" w:space="0" w:color="auto"/>
                    <w:left w:val="none" w:sz="0" w:space="0" w:color="auto"/>
                    <w:bottom w:val="none" w:sz="0" w:space="0" w:color="auto"/>
                    <w:right w:val="none" w:sz="0" w:space="0" w:color="auto"/>
                  </w:divBdr>
                </w:div>
                <w:div w:id="805127014">
                  <w:marLeft w:val="0"/>
                  <w:marRight w:val="0"/>
                  <w:marTop w:val="0"/>
                  <w:marBottom w:val="0"/>
                  <w:divBdr>
                    <w:top w:val="none" w:sz="0" w:space="0" w:color="auto"/>
                    <w:left w:val="none" w:sz="0" w:space="0" w:color="auto"/>
                    <w:bottom w:val="none" w:sz="0" w:space="0" w:color="auto"/>
                    <w:right w:val="none" w:sz="0" w:space="0" w:color="auto"/>
                  </w:divBdr>
                </w:div>
                <w:div w:id="1201556556">
                  <w:marLeft w:val="0"/>
                  <w:marRight w:val="0"/>
                  <w:marTop w:val="0"/>
                  <w:marBottom w:val="0"/>
                  <w:divBdr>
                    <w:top w:val="none" w:sz="0" w:space="0" w:color="auto"/>
                    <w:left w:val="none" w:sz="0" w:space="0" w:color="auto"/>
                    <w:bottom w:val="none" w:sz="0" w:space="0" w:color="auto"/>
                    <w:right w:val="none" w:sz="0" w:space="0" w:color="auto"/>
                  </w:divBdr>
                </w:div>
                <w:div w:id="329678805">
                  <w:marLeft w:val="0"/>
                  <w:marRight w:val="0"/>
                  <w:marTop w:val="0"/>
                  <w:marBottom w:val="0"/>
                  <w:divBdr>
                    <w:top w:val="none" w:sz="0" w:space="0" w:color="auto"/>
                    <w:left w:val="none" w:sz="0" w:space="0" w:color="auto"/>
                    <w:bottom w:val="none" w:sz="0" w:space="0" w:color="auto"/>
                    <w:right w:val="none" w:sz="0" w:space="0" w:color="auto"/>
                  </w:divBdr>
                </w:div>
                <w:div w:id="9031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6137">
          <w:marLeft w:val="0"/>
          <w:marRight w:val="0"/>
          <w:marTop w:val="0"/>
          <w:marBottom w:val="0"/>
          <w:divBdr>
            <w:top w:val="none" w:sz="0" w:space="0" w:color="auto"/>
            <w:left w:val="none" w:sz="0" w:space="0" w:color="auto"/>
            <w:bottom w:val="none" w:sz="0" w:space="0" w:color="auto"/>
            <w:right w:val="none" w:sz="0" w:space="0" w:color="auto"/>
          </w:divBdr>
          <w:divsChild>
            <w:div w:id="1754474269">
              <w:marLeft w:val="0"/>
              <w:marRight w:val="0"/>
              <w:marTop w:val="0"/>
              <w:marBottom w:val="0"/>
              <w:divBdr>
                <w:top w:val="none" w:sz="0" w:space="0" w:color="auto"/>
                <w:left w:val="none" w:sz="0" w:space="0" w:color="auto"/>
                <w:bottom w:val="none" w:sz="0" w:space="0" w:color="auto"/>
                <w:right w:val="none" w:sz="0" w:space="0" w:color="auto"/>
              </w:divBdr>
              <w:divsChild>
                <w:div w:id="539241142">
                  <w:marLeft w:val="0"/>
                  <w:marRight w:val="0"/>
                  <w:marTop w:val="0"/>
                  <w:marBottom w:val="0"/>
                  <w:divBdr>
                    <w:top w:val="none" w:sz="0" w:space="0" w:color="auto"/>
                    <w:left w:val="none" w:sz="0" w:space="0" w:color="auto"/>
                    <w:bottom w:val="none" w:sz="0" w:space="0" w:color="auto"/>
                    <w:right w:val="none" w:sz="0" w:space="0" w:color="auto"/>
                  </w:divBdr>
                </w:div>
                <w:div w:id="743185277">
                  <w:marLeft w:val="0"/>
                  <w:marRight w:val="0"/>
                  <w:marTop w:val="0"/>
                  <w:marBottom w:val="0"/>
                  <w:divBdr>
                    <w:top w:val="none" w:sz="0" w:space="0" w:color="auto"/>
                    <w:left w:val="none" w:sz="0" w:space="0" w:color="auto"/>
                    <w:bottom w:val="none" w:sz="0" w:space="0" w:color="auto"/>
                    <w:right w:val="none" w:sz="0" w:space="0" w:color="auto"/>
                  </w:divBdr>
                </w:div>
                <w:div w:id="618756594">
                  <w:marLeft w:val="0"/>
                  <w:marRight w:val="0"/>
                  <w:marTop w:val="0"/>
                  <w:marBottom w:val="0"/>
                  <w:divBdr>
                    <w:top w:val="none" w:sz="0" w:space="0" w:color="auto"/>
                    <w:left w:val="none" w:sz="0" w:space="0" w:color="auto"/>
                    <w:bottom w:val="none" w:sz="0" w:space="0" w:color="auto"/>
                    <w:right w:val="none" w:sz="0" w:space="0" w:color="auto"/>
                  </w:divBdr>
                </w:div>
                <w:div w:id="1520848925">
                  <w:marLeft w:val="0"/>
                  <w:marRight w:val="0"/>
                  <w:marTop w:val="0"/>
                  <w:marBottom w:val="0"/>
                  <w:divBdr>
                    <w:top w:val="none" w:sz="0" w:space="0" w:color="auto"/>
                    <w:left w:val="none" w:sz="0" w:space="0" w:color="auto"/>
                    <w:bottom w:val="none" w:sz="0" w:space="0" w:color="auto"/>
                    <w:right w:val="none" w:sz="0" w:space="0" w:color="auto"/>
                  </w:divBdr>
                </w:div>
                <w:div w:id="2124838951">
                  <w:marLeft w:val="0"/>
                  <w:marRight w:val="0"/>
                  <w:marTop w:val="0"/>
                  <w:marBottom w:val="0"/>
                  <w:divBdr>
                    <w:top w:val="none" w:sz="0" w:space="0" w:color="auto"/>
                    <w:left w:val="none" w:sz="0" w:space="0" w:color="auto"/>
                    <w:bottom w:val="none" w:sz="0" w:space="0" w:color="auto"/>
                    <w:right w:val="none" w:sz="0" w:space="0" w:color="auto"/>
                  </w:divBdr>
                </w:div>
                <w:div w:id="787046877">
                  <w:marLeft w:val="0"/>
                  <w:marRight w:val="0"/>
                  <w:marTop w:val="0"/>
                  <w:marBottom w:val="0"/>
                  <w:divBdr>
                    <w:top w:val="none" w:sz="0" w:space="0" w:color="auto"/>
                    <w:left w:val="none" w:sz="0" w:space="0" w:color="auto"/>
                    <w:bottom w:val="none" w:sz="0" w:space="0" w:color="auto"/>
                    <w:right w:val="none" w:sz="0" w:space="0" w:color="auto"/>
                  </w:divBdr>
                </w:div>
                <w:div w:id="2131168908">
                  <w:marLeft w:val="0"/>
                  <w:marRight w:val="0"/>
                  <w:marTop w:val="0"/>
                  <w:marBottom w:val="0"/>
                  <w:divBdr>
                    <w:top w:val="none" w:sz="0" w:space="0" w:color="auto"/>
                    <w:left w:val="none" w:sz="0" w:space="0" w:color="auto"/>
                    <w:bottom w:val="none" w:sz="0" w:space="0" w:color="auto"/>
                    <w:right w:val="none" w:sz="0" w:space="0" w:color="auto"/>
                  </w:divBdr>
                </w:div>
                <w:div w:id="795221776">
                  <w:marLeft w:val="0"/>
                  <w:marRight w:val="0"/>
                  <w:marTop w:val="0"/>
                  <w:marBottom w:val="0"/>
                  <w:divBdr>
                    <w:top w:val="none" w:sz="0" w:space="0" w:color="auto"/>
                    <w:left w:val="none" w:sz="0" w:space="0" w:color="auto"/>
                    <w:bottom w:val="none" w:sz="0" w:space="0" w:color="auto"/>
                    <w:right w:val="none" w:sz="0" w:space="0" w:color="auto"/>
                  </w:divBdr>
                </w:div>
                <w:div w:id="1139349343">
                  <w:marLeft w:val="0"/>
                  <w:marRight w:val="0"/>
                  <w:marTop w:val="0"/>
                  <w:marBottom w:val="0"/>
                  <w:divBdr>
                    <w:top w:val="none" w:sz="0" w:space="0" w:color="auto"/>
                    <w:left w:val="none" w:sz="0" w:space="0" w:color="auto"/>
                    <w:bottom w:val="none" w:sz="0" w:space="0" w:color="auto"/>
                    <w:right w:val="none" w:sz="0" w:space="0" w:color="auto"/>
                  </w:divBdr>
                </w:div>
                <w:div w:id="533621052">
                  <w:marLeft w:val="0"/>
                  <w:marRight w:val="0"/>
                  <w:marTop w:val="0"/>
                  <w:marBottom w:val="0"/>
                  <w:divBdr>
                    <w:top w:val="none" w:sz="0" w:space="0" w:color="auto"/>
                    <w:left w:val="none" w:sz="0" w:space="0" w:color="auto"/>
                    <w:bottom w:val="none" w:sz="0" w:space="0" w:color="auto"/>
                    <w:right w:val="none" w:sz="0" w:space="0" w:color="auto"/>
                  </w:divBdr>
                </w:div>
                <w:div w:id="939222071">
                  <w:marLeft w:val="0"/>
                  <w:marRight w:val="0"/>
                  <w:marTop w:val="0"/>
                  <w:marBottom w:val="0"/>
                  <w:divBdr>
                    <w:top w:val="none" w:sz="0" w:space="0" w:color="auto"/>
                    <w:left w:val="none" w:sz="0" w:space="0" w:color="auto"/>
                    <w:bottom w:val="none" w:sz="0" w:space="0" w:color="auto"/>
                    <w:right w:val="none" w:sz="0" w:space="0" w:color="auto"/>
                  </w:divBdr>
                </w:div>
                <w:div w:id="1144271977">
                  <w:marLeft w:val="0"/>
                  <w:marRight w:val="0"/>
                  <w:marTop w:val="0"/>
                  <w:marBottom w:val="0"/>
                  <w:divBdr>
                    <w:top w:val="none" w:sz="0" w:space="0" w:color="auto"/>
                    <w:left w:val="none" w:sz="0" w:space="0" w:color="auto"/>
                    <w:bottom w:val="none" w:sz="0" w:space="0" w:color="auto"/>
                    <w:right w:val="none" w:sz="0" w:space="0" w:color="auto"/>
                  </w:divBdr>
                </w:div>
                <w:div w:id="1197618707">
                  <w:marLeft w:val="0"/>
                  <w:marRight w:val="0"/>
                  <w:marTop w:val="0"/>
                  <w:marBottom w:val="0"/>
                  <w:divBdr>
                    <w:top w:val="none" w:sz="0" w:space="0" w:color="auto"/>
                    <w:left w:val="none" w:sz="0" w:space="0" w:color="auto"/>
                    <w:bottom w:val="none" w:sz="0" w:space="0" w:color="auto"/>
                    <w:right w:val="none" w:sz="0" w:space="0" w:color="auto"/>
                  </w:divBdr>
                </w:div>
                <w:div w:id="493424297">
                  <w:marLeft w:val="0"/>
                  <w:marRight w:val="0"/>
                  <w:marTop w:val="0"/>
                  <w:marBottom w:val="0"/>
                  <w:divBdr>
                    <w:top w:val="none" w:sz="0" w:space="0" w:color="auto"/>
                    <w:left w:val="none" w:sz="0" w:space="0" w:color="auto"/>
                    <w:bottom w:val="none" w:sz="0" w:space="0" w:color="auto"/>
                    <w:right w:val="none" w:sz="0" w:space="0" w:color="auto"/>
                  </w:divBdr>
                </w:div>
                <w:div w:id="1693141646">
                  <w:marLeft w:val="0"/>
                  <w:marRight w:val="0"/>
                  <w:marTop w:val="0"/>
                  <w:marBottom w:val="0"/>
                  <w:divBdr>
                    <w:top w:val="none" w:sz="0" w:space="0" w:color="auto"/>
                    <w:left w:val="none" w:sz="0" w:space="0" w:color="auto"/>
                    <w:bottom w:val="none" w:sz="0" w:space="0" w:color="auto"/>
                    <w:right w:val="none" w:sz="0" w:space="0" w:color="auto"/>
                  </w:divBdr>
                </w:div>
                <w:div w:id="1309435879">
                  <w:marLeft w:val="0"/>
                  <w:marRight w:val="0"/>
                  <w:marTop w:val="0"/>
                  <w:marBottom w:val="0"/>
                  <w:divBdr>
                    <w:top w:val="none" w:sz="0" w:space="0" w:color="auto"/>
                    <w:left w:val="none" w:sz="0" w:space="0" w:color="auto"/>
                    <w:bottom w:val="none" w:sz="0" w:space="0" w:color="auto"/>
                    <w:right w:val="none" w:sz="0" w:space="0" w:color="auto"/>
                  </w:divBdr>
                </w:div>
                <w:div w:id="782576836">
                  <w:marLeft w:val="0"/>
                  <w:marRight w:val="0"/>
                  <w:marTop w:val="0"/>
                  <w:marBottom w:val="0"/>
                  <w:divBdr>
                    <w:top w:val="none" w:sz="0" w:space="0" w:color="auto"/>
                    <w:left w:val="none" w:sz="0" w:space="0" w:color="auto"/>
                    <w:bottom w:val="none" w:sz="0" w:space="0" w:color="auto"/>
                    <w:right w:val="none" w:sz="0" w:space="0" w:color="auto"/>
                  </w:divBdr>
                </w:div>
                <w:div w:id="2111462633">
                  <w:marLeft w:val="0"/>
                  <w:marRight w:val="0"/>
                  <w:marTop w:val="0"/>
                  <w:marBottom w:val="0"/>
                  <w:divBdr>
                    <w:top w:val="none" w:sz="0" w:space="0" w:color="auto"/>
                    <w:left w:val="none" w:sz="0" w:space="0" w:color="auto"/>
                    <w:bottom w:val="none" w:sz="0" w:space="0" w:color="auto"/>
                    <w:right w:val="none" w:sz="0" w:space="0" w:color="auto"/>
                  </w:divBdr>
                </w:div>
                <w:div w:id="80180300">
                  <w:marLeft w:val="0"/>
                  <w:marRight w:val="0"/>
                  <w:marTop w:val="0"/>
                  <w:marBottom w:val="0"/>
                  <w:divBdr>
                    <w:top w:val="none" w:sz="0" w:space="0" w:color="auto"/>
                    <w:left w:val="none" w:sz="0" w:space="0" w:color="auto"/>
                    <w:bottom w:val="none" w:sz="0" w:space="0" w:color="auto"/>
                    <w:right w:val="none" w:sz="0" w:space="0" w:color="auto"/>
                  </w:divBdr>
                </w:div>
                <w:div w:id="596326045">
                  <w:marLeft w:val="0"/>
                  <w:marRight w:val="0"/>
                  <w:marTop w:val="0"/>
                  <w:marBottom w:val="0"/>
                  <w:divBdr>
                    <w:top w:val="none" w:sz="0" w:space="0" w:color="auto"/>
                    <w:left w:val="none" w:sz="0" w:space="0" w:color="auto"/>
                    <w:bottom w:val="none" w:sz="0" w:space="0" w:color="auto"/>
                    <w:right w:val="none" w:sz="0" w:space="0" w:color="auto"/>
                  </w:divBdr>
                </w:div>
                <w:div w:id="1278100490">
                  <w:marLeft w:val="0"/>
                  <w:marRight w:val="0"/>
                  <w:marTop w:val="0"/>
                  <w:marBottom w:val="0"/>
                  <w:divBdr>
                    <w:top w:val="none" w:sz="0" w:space="0" w:color="auto"/>
                    <w:left w:val="none" w:sz="0" w:space="0" w:color="auto"/>
                    <w:bottom w:val="none" w:sz="0" w:space="0" w:color="auto"/>
                    <w:right w:val="none" w:sz="0" w:space="0" w:color="auto"/>
                  </w:divBdr>
                </w:div>
                <w:div w:id="1155490554">
                  <w:marLeft w:val="0"/>
                  <w:marRight w:val="0"/>
                  <w:marTop w:val="0"/>
                  <w:marBottom w:val="0"/>
                  <w:divBdr>
                    <w:top w:val="none" w:sz="0" w:space="0" w:color="auto"/>
                    <w:left w:val="none" w:sz="0" w:space="0" w:color="auto"/>
                    <w:bottom w:val="none" w:sz="0" w:space="0" w:color="auto"/>
                    <w:right w:val="none" w:sz="0" w:space="0" w:color="auto"/>
                  </w:divBdr>
                </w:div>
                <w:div w:id="637799953">
                  <w:marLeft w:val="0"/>
                  <w:marRight w:val="0"/>
                  <w:marTop w:val="0"/>
                  <w:marBottom w:val="0"/>
                  <w:divBdr>
                    <w:top w:val="none" w:sz="0" w:space="0" w:color="auto"/>
                    <w:left w:val="none" w:sz="0" w:space="0" w:color="auto"/>
                    <w:bottom w:val="none" w:sz="0" w:space="0" w:color="auto"/>
                    <w:right w:val="none" w:sz="0" w:space="0" w:color="auto"/>
                  </w:divBdr>
                </w:div>
                <w:div w:id="695543675">
                  <w:marLeft w:val="0"/>
                  <w:marRight w:val="0"/>
                  <w:marTop w:val="0"/>
                  <w:marBottom w:val="0"/>
                  <w:divBdr>
                    <w:top w:val="none" w:sz="0" w:space="0" w:color="auto"/>
                    <w:left w:val="none" w:sz="0" w:space="0" w:color="auto"/>
                    <w:bottom w:val="none" w:sz="0" w:space="0" w:color="auto"/>
                    <w:right w:val="none" w:sz="0" w:space="0" w:color="auto"/>
                  </w:divBdr>
                </w:div>
                <w:div w:id="472067247">
                  <w:marLeft w:val="0"/>
                  <w:marRight w:val="0"/>
                  <w:marTop w:val="0"/>
                  <w:marBottom w:val="0"/>
                  <w:divBdr>
                    <w:top w:val="none" w:sz="0" w:space="0" w:color="auto"/>
                    <w:left w:val="none" w:sz="0" w:space="0" w:color="auto"/>
                    <w:bottom w:val="none" w:sz="0" w:space="0" w:color="auto"/>
                    <w:right w:val="none" w:sz="0" w:space="0" w:color="auto"/>
                  </w:divBdr>
                </w:div>
                <w:div w:id="1403719090">
                  <w:marLeft w:val="0"/>
                  <w:marRight w:val="0"/>
                  <w:marTop w:val="0"/>
                  <w:marBottom w:val="0"/>
                  <w:divBdr>
                    <w:top w:val="none" w:sz="0" w:space="0" w:color="auto"/>
                    <w:left w:val="none" w:sz="0" w:space="0" w:color="auto"/>
                    <w:bottom w:val="none" w:sz="0" w:space="0" w:color="auto"/>
                    <w:right w:val="none" w:sz="0" w:space="0" w:color="auto"/>
                  </w:divBdr>
                </w:div>
                <w:div w:id="1824421208">
                  <w:marLeft w:val="0"/>
                  <w:marRight w:val="0"/>
                  <w:marTop w:val="0"/>
                  <w:marBottom w:val="0"/>
                  <w:divBdr>
                    <w:top w:val="none" w:sz="0" w:space="0" w:color="auto"/>
                    <w:left w:val="none" w:sz="0" w:space="0" w:color="auto"/>
                    <w:bottom w:val="none" w:sz="0" w:space="0" w:color="auto"/>
                    <w:right w:val="none" w:sz="0" w:space="0" w:color="auto"/>
                  </w:divBdr>
                </w:div>
                <w:div w:id="1323700080">
                  <w:marLeft w:val="0"/>
                  <w:marRight w:val="0"/>
                  <w:marTop w:val="0"/>
                  <w:marBottom w:val="0"/>
                  <w:divBdr>
                    <w:top w:val="none" w:sz="0" w:space="0" w:color="auto"/>
                    <w:left w:val="none" w:sz="0" w:space="0" w:color="auto"/>
                    <w:bottom w:val="none" w:sz="0" w:space="0" w:color="auto"/>
                    <w:right w:val="none" w:sz="0" w:space="0" w:color="auto"/>
                  </w:divBdr>
                </w:div>
                <w:div w:id="1170415284">
                  <w:marLeft w:val="0"/>
                  <w:marRight w:val="0"/>
                  <w:marTop w:val="0"/>
                  <w:marBottom w:val="0"/>
                  <w:divBdr>
                    <w:top w:val="none" w:sz="0" w:space="0" w:color="auto"/>
                    <w:left w:val="none" w:sz="0" w:space="0" w:color="auto"/>
                    <w:bottom w:val="none" w:sz="0" w:space="0" w:color="auto"/>
                    <w:right w:val="none" w:sz="0" w:space="0" w:color="auto"/>
                  </w:divBdr>
                </w:div>
                <w:div w:id="2094356096">
                  <w:marLeft w:val="0"/>
                  <w:marRight w:val="0"/>
                  <w:marTop w:val="0"/>
                  <w:marBottom w:val="0"/>
                  <w:divBdr>
                    <w:top w:val="none" w:sz="0" w:space="0" w:color="auto"/>
                    <w:left w:val="none" w:sz="0" w:space="0" w:color="auto"/>
                    <w:bottom w:val="none" w:sz="0" w:space="0" w:color="auto"/>
                    <w:right w:val="none" w:sz="0" w:space="0" w:color="auto"/>
                  </w:divBdr>
                </w:div>
                <w:div w:id="40594753">
                  <w:marLeft w:val="0"/>
                  <w:marRight w:val="0"/>
                  <w:marTop w:val="0"/>
                  <w:marBottom w:val="0"/>
                  <w:divBdr>
                    <w:top w:val="none" w:sz="0" w:space="0" w:color="auto"/>
                    <w:left w:val="none" w:sz="0" w:space="0" w:color="auto"/>
                    <w:bottom w:val="none" w:sz="0" w:space="0" w:color="auto"/>
                    <w:right w:val="none" w:sz="0" w:space="0" w:color="auto"/>
                  </w:divBdr>
                </w:div>
                <w:div w:id="1991134884">
                  <w:marLeft w:val="0"/>
                  <w:marRight w:val="0"/>
                  <w:marTop w:val="0"/>
                  <w:marBottom w:val="0"/>
                  <w:divBdr>
                    <w:top w:val="none" w:sz="0" w:space="0" w:color="auto"/>
                    <w:left w:val="none" w:sz="0" w:space="0" w:color="auto"/>
                    <w:bottom w:val="none" w:sz="0" w:space="0" w:color="auto"/>
                    <w:right w:val="none" w:sz="0" w:space="0" w:color="auto"/>
                  </w:divBdr>
                </w:div>
                <w:div w:id="424040324">
                  <w:marLeft w:val="0"/>
                  <w:marRight w:val="0"/>
                  <w:marTop w:val="0"/>
                  <w:marBottom w:val="0"/>
                  <w:divBdr>
                    <w:top w:val="none" w:sz="0" w:space="0" w:color="auto"/>
                    <w:left w:val="none" w:sz="0" w:space="0" w:color="auto"/>
                    <w:bottom w:val="none" w:sz="0" w:space="0" w:color="auto"/>
                    <w:right w:val="none" w:sz="0" w:space="0" w:color="auto"/>
                  </w:divBdr>
                </w:div>
                <w:div w:id="343899113">
                  <w:marLeft w:val="0"/>
                  <w:marRight w:val="0"/>
                  <w:marTop w:val="0"/>
                  <w:marBottom w:val="0"/>
                  <w:divBdr>
                    <w:top w:val="none" w:sz="0" w:space="0" w:color="auto"/>
                    <w:left w:val="none" w:sz="0" w:space="0" w:color="auto"/>
                    <w:bottom w:val="none" w:sz="0" w:space="0" w:color="auto"/>
                    <w:right w:val="none" w:sz="0" w:space="0" w:color="auto"/>
                  </w:divBdr>
                </w:div>
                <w:div w:id="1462915623">
                  <w:marLeft w:val="0"/>
                  <w:marRight w:val="0"/>
                  <w:marTop w:val="0"/>
                  <w:marBottom w:val="0"/>
                  <w:divBdr>
                    <w:top w:val="none" w:sz="0" w:space="0" w:color="auto"/>
                    <w:left w:val="none" w:sz="0" w:space="0" w:color="auto"/>
                    <w:bottom w:val="none" w:sz="0" w:space="0" w:color="auto"/>
                    <w:right w:val="none" w:sz="0" w:space="0" w:color="auto"/>
                  </w:divBdr>
                </w:div>
                <w:div w:id="1365254579">
                  <w:marLeft w:val="0"/>
                  <w:marRight w:val="0"/>
                  <w:marTop w:val="0"/>
                  <w:marBottom w:val="0"/>
                  <w:divBdr>
                    <w:top w:val="none" w:sz="0" w:space="0" w:color="auto"/>
                    <w:left w:val="none" w:sz="0" w:space="0" w:color="auto"/>
                    <w:bottom w:val="none" w:sz="0" w:space="0" w:color="auto"/>
                    <w:right w:val="none" w:sz="0" w:space="0" w:color="auto"/>
                  </w:divBdr>
                </w:div>
                <w:div w:id="1402409821">
                  <w:marLeft w:val="0"/>
                  <w:marRight w:val="0"/>
                  <w:marTop w:val="0"/>
                  <w:marBottom w:val="0"/>
                  <w:divBdr>
                    <w:top w:val="none" w:sz="0" w:space="0" w:color="auto"/>
                    <w:left w:val="none" w:sz="0" w:space="0" w:color="auto"/>
                    <w:bottom w:val="none" w:sz="0" w:space="0" w:color="auto"/>
                    <w:right w:val="none" w:sz="0" w:space="0" w:color="auto"/>
                  </w:divBdr>
                </w:div>
                <w:div w:id="1888948284">
                  <w:marLeft w:val="0"/>
                  <w:marRight w:val="0"/>
                  <w:marTop w:val="0"/>
                  <w:marBottom w:val="0"/>
                  <w:divBdr>
                    <w:top w:val="none" w:sz="0" w:space="0" w:color="auto"/>
                    <w:left w:val="none" w:sz="0" w:space="0" w:color="auto"/>
                    <w:bottom w:val="none" w:sz="0" w:space="0" w:color="auto"/>
                    <w:right w:val="none" w:sz="0" w:space="0" w:color="auto"/>
                  </w:divBdr>
                </w:div>
                <w:div w:id="1402480756">
                  <w:marLeft w:val="0"/>
                  <w:marRight w:val="0"/>
                  <w:marTop w:val="0"/>
                  <w:marBottom w:val="0"/>
                  <w:divBdr>
                    <w:top w:val="none" w:sz="0" w:space="0" w:color="auto"/>
                    <w:left w:val="none" w:sz="0" w:space="0" w:color="auto"/>
                    <w:bottom w:val="none" w:sz="0" w:space="0" w:color="auto"/>
                    <w:right w:val="none" w:sz="0" w:space="0" w:color="auto"/>
                  </w:divBdr>
                </w:div>
                <w:div w:id="2138255000">
                  <w:marLeft w:val="0"/>
                  <w:marRight w:val="0"/>
                  <w:marTop w:val="0"/>
                  <w:marBottom w:val="0"/>
                  <w:divBdr>
                    <w:top w:val="none" w:sz="0" w:space="0" w:color="auto"/>
                    <w:left w:val="none" w:sz="0" w:space="0" w:color="auto"/>
                    <w:bottom w:val="none" w:sz="0" w:space="0" w:color="auto"/>
                    <w:right w:val="none" w:sz="0" w:space="0" w:color="auto"/>
                  </w:divBdr>
                </w:div>
                <w:div w:id="215431431">
                  <w:marLeft w:val="0"/>
                  <w:marRight w:val="0"/>
                  <w:marTop w:val="0"/>
                  <w:marBottom w:val="0"/>
                  <w:divBdr>
                    <w:top w:val="none" w:sz="0" w:space="0" w:color="auto"/>
                    <w:left w:val="none" w:sz="0" w:space="0" w:color="auto"/>
                    <w:bottom w:val="none" w:sz="0" w:space="0" w:color="auto"/>
                    <w:right w:val="none" w:sz="0" w:space="0" w:color="auto"/>
                  </w:divBdr>
                </w:div>
                <w:div w:id="1830822490">
                  <w:marLeft w:val="0"/>
                  <w:marRight w:val="0"/>
                  <w:marTop w:val="0"/>
                  <w:marBottom w:val="0"/>
                  <w:divBdr>
                    <w:top w:val="none" w:sz="0" w:space="0" w:color="auto"/>
                    <w:left w:val="none" w:sz="0" w:space="0" w:color="auto"/>
                    <w:bottom w:val="none" w:sz="0" w:space="0" w:color="auto"/>
                    <w:right w:val="none" w:sz="0" w:space="0" w:color="auto"/>
                  </w:divBdr>
                </w:div>
                <w:div w:id="1516115995">
                  <w:marLeft w:val="0"/>
                  <w:marRight w:val="0"/>
                  <w:marTop w:val="0"/>
                  <w:marBottom w:val="0"/>
                  <w:divBdr>
                    <w:top w:val="none" w:sz="0" w:space="0" w:color="auto"/>
                    <w:left w:val="none" w:sz="0" w:space="0" w:color="auto"/>
                    <w:bottom w:val="none" w:sz="0" w:space="0" w:color="auto"/>
                    <w:right w:val="none" w:sz="0" w:space="0" w:color="auto"/>
                  </w:divBdr>
                </w:div>
                <w:div w:id="1472093245">
                  <w:marLeft w:val="0"/>
                  <w:marRight w:val="0"/>
                  <w:marTop w:val="0"/>
                  <w:marBottom w:val="0"/>
                  <w:divBdr>
                    <w:top w:val="none" w:sz="0" w:space="0" w:color="auto"/>
                    <w:left w:val="none" w:sz="0" w:space="0" w:color="auto"/>
                    <w:bottom w:val="none" w:sz="0" w:space="0" w:color="auto"/>
                    <w:right w:val="none" w:sz="0" w:space="0" w:color="auto"/>
                  </w:divBdr>
                </w:div>
                <w:div w:id="1107391775">
                  <w:marLeft w:val="0"/>
                  <w:marRight w:val="0"/>
                  <w:marTop w:val="0"/>
                  <w:marBottom w:val="0"/>
                  <w:divBdr>
                    <w:top w:val="none" w:sz="0" w:space="0" w:color="auto"/>
                    <w:left w:val="none" w:sz="0" w:space="0" w:color="auto"/>
                    <w:bottom w:val="none" w:sz="0" w:space="0" w:color="auto"/>
                    <w:right w:val="none" w:sz="0" w:space="0" w:color="auto"/>
                  </w:divBdr>
                </w:div>
                <w:div w:id="1632327005">
                  <w:marLeft w:val="0"/>
                  <w:marRight w:val="0"/>
                  <w:marTop w:val="0"/>
                  <w:marBottom w:val="0"/>
                  <w:divBdr>
                    <w:top w:val="none" w:sz="0" w:space="0" w:color="auto"/>
                    <w:left w:val="none" w:sz="0" w:space="0" w:color="auto"/>
                    <w:bottom w:val="none" w:sz="0" w:space="0" w:color="auto"/>
                    <w:right w:val="none" w:sz="0" w:space="0" w:color="auto"/>
                  </w:divBdr>
                </w:div>
                <w:div w:id="1652829261">
                  <w:marLeft w:val="0"/>
                  <w:marRight w:val="0"/>
                  <w:marTop w:val="0"/>
                  <w:marBottom w:val="0"/>
                  <w:divBdr>
                    <w:top w:val="none" w:sz="0" w:space="0" w:color="auto"/>
                    <w:left w:val="none" w:sz="0" w:space="0" w:color="auto"/>
                    <w:bottom w:val="none" w:sz="0" w:space="0" w:color="auto"/>
                    <w:right w:val="none" w:sz="0" w:space="0" w:color="auto"/>
                  </w:divBdr>
                </w:div>
                <w:div w:id="286787148">
                  <w:marLeft w:val="0"/>
                  <w:marRight w:val="0"/>
                  <w:marTop w:val="0"/>
                  <w:marBottom w:val="0"/>
                  <w:divBdr>
                    <w:top w:val="none" w:sz="0" w:space="0" w:color="auto"/>
                    <w:left w:val="none" w:sz="0" w:space="0" w:color="auto"/>
                    <w:bottom w:val="none" w:sz="0" w:space="0" w:color="auto"/>
                    <w:right w:val="none" w:sz="0" w:space="0" w:color="auto"/>
                  </w:divBdr>
                </w:div>
                <w:div w:id="207685409">
                  <w:marLeft w:val="0"/>
                  <w:marRight w:val="0"/>
                  <w:marTop w:val="0"/>
                  <w:marBottom w:val="0"/>
                  <w:divBdr>
                    <w:top w:val="none" w:sz="0" w:space="0" w:color="auto"/>
                    <w:left w:val="none" w:sz="0" w:space="0" w:color="auto"/>
                    <w:bottom w:val="none" w:sz="0" w:space="0" w:color="auto"/>
                    <w:right w:val="none" w:sz="0" w:space="0" w:color="auto"/>
                  </w:divBdr>
                </w:div>
                <w:div w:id="2103791795">
                  <w:marLeft w:val="0"/>
                  <w:marRight w:val="0"/>
                  <w:marTop w:val="0"/>
                  <w:marBottom w:val="0"/>
                  <w:divBdr>
                    <w:top w:val="none" w:sz="0" w:space="0" w:color="auto"/>
                    <w:left w:val="none" w:sz="0" w:space="0" w:color="auto"/>
                    <w:bottom w:val="none" w:sz="0" w:space="0" w:color="auto"/>
                    <w:right w:val="none" w:sz="0" w:space="0" w:color="auto"/>
                  </w:divBdr>
                </w:div>
                <w:div w:id="2027824393">
                  <w:marLeft w:val="0"/>
                  <w:marRight w:val="0"/>
                  <w:marTop w:val="0"/>
                  <w:marBottom w:val="0"/>
                  <w:divBdr>
                    <w:top w:val="none" w:sz="0" w:space="0" w:color="auto"/>
                    <w:left w:val="none" w:sz="0" w:space="0" w:color="auto"/>
                    <w:bottom w:val="none" w:sz="0" w:space="0" w:color="auto"/>
                    <w:right w:val="none" w:sz="0" w:space="0" w:color="auto"/>
                  </w:divBdr>
                </w:div>
                <w:div w:id="1571696157">
                  <w:marLeft w:val="0"/>
                  <w:marRight w:val="0"/>
                  <w:marTop w:val="0"/>
                  <w:marBottom w:val="0"/>
                  <w:divBdr>
                    <w:top w:val="none" w:sz="0" w:space="0" w:color="auto"/>
                    <w:left w:val="none" w:sz="0" w:space="0" w:color="auto"/>
                    <w:bottom w:val="none" w:sz="0" w:space="0" w:color="auto"/>
                    <w:right w:val="none" w:sz="0" w:space="0" w:color="auto"/>
                  </w:divBdr>
                </w:div>
                <w:div w:id="499393435">
                  <w:marLeft w:val="0"/>
                  <w:marRight w:val="0"/>
                  <w:marTop w:val="0"/>
                  <w:marBottom w:val="0"/>
                  <w:divBdr>
                    <w:top w:val="none" w:sz="0" w:space="0" w:color="auto"/>
                    <w:left w:val="none" w:sz="0" w:space="0" w:color="auto"/>
                    <w:bottom w:val="none" w:sz="0" w:space="0" w:color="auto"/>
                    <w:right w:val="none" w:sz="0" w:space="0" w:color="auto"/>
                  </w:divBdr>
                </w:div>
                <w:div w:id="380591946">
                  <w:marLeft w:val="0"/>
                  <w:marRight w:val="0"/>
                  <w:marTop w:val="0"/>
                  <w:marBottom w:val="0"/>
                  <w:divBdr>
                    <w:top w:val="none" w:sz="0" w:space="0" w:color="auto"/>
                    <w:left w:val="none" w:sz="0" w:space="0" w:color="auto"/>
                    <w:bottom w:val="none" w:sz="0" w:space="0" w:color="auto"/>
                    <w:right w:val="none" w:sz="0" w:space="0" w:color="auto"/>
                  </w:divBdr>
                </w:div>
                <w:div w:id="1040862425">
                  <w:marLeft w:val="0"/>
                  <w:marRight w:val="0"/>
                  <w:marTop w:val="0"/>
                  <w:marBottom w:val="0"/>
                  <w:divBdr>
                    <w:top w:val="none" w:sz="0" w:space="0" w:color="auto"/>
                    <w:left w:val="none" w:sz="0" w:space="0" w:color="auto"/>
                    <w:bottom w:val="none" w:sz="0" w:space="0" w:color="auto"/>
                    <w:right w:val="none" w:sz="0" w:space="0" w:color="auto"/>
                  </w:divBdr>
                </w:div>
                <w:div w:id="1056660180">
                  <w:marLeft w:val="0"/>
                  <w:marRight w:val="0"/>
                  <w:marTop w:val="0"/>
                  <w:marBottom w:val="0"/>
                  <w:divBdr>
                    <w:top w:val="none" w:sz="0" w:space="0" w:color="auto"/>
                    <w:left w:val="none" w:sz="0" w:space="0" w:color="auto"/>
                    <w:bottom w:val="none" w:sz="0" w:space="0" w:color="auto"/>
                    <w:right w:val="none" w:sz="0" w:space="0" w:color="auto"/>
                  </w:divBdr>
                </w:div>
                <w:div w:id="375273759">
                  <w:marLeft w:val="0"/>
                  <w:marRight w:val="0"/>
                  <w:marTop w:val="0"/>
                  <w:marBottom w:val="0"/>
                  <w:divBdr>
                    <w:top w:val="none" w:sz="0" w:space="0" w:color="auto"/>
                    <w:left w:val="none" w:sz="0" w:space="0" w:color="auto"/>
                    <w:bottom w:val="none" w:sz="0" w:space="0" w:color="auto"/>
                    <w:right w:val="none" w:sz="0" w:space="0" w:color="auto"/>
                  </w:divBdr>
                </w:div>
                <w:div w:id="2029673354">
                  <w:marLeft w:val="0"/>
                  <w:marRight w:val="0"/>
                  <w:marTop w:val="0"/>
                  <w:marBottom w:val="0"/>
                  <w:divBdr>
                    <w:top w:val="none" w:sz="0" w:space="0" w:color="auto"/>
                    <w:left w:val="none" w:sz="0" w:space="0" w:color="auto"/>
                    <w:bottom w:val="none" w:sz="0" w:space="0" w:color="auto"/>
                    <w:right w:val="none" w:sz="0" w:space="0" w:color="auto"/>
                  </w:divBdr>
                </w:div>
                <w:div w:id="1733387272">
                  <w:marLeft w:val="0"/>
                  <w:marRight w:val="0"/>
                  <w:marTop w:val="0"/>
                  <w:marBottom w:val="0"/>
                  <w:divBdr>
                    <w:top w:val="none" w:sz="0" w:space="0" w:color="auto"/>
                    <w:left w:val="none" w:sz="0" w:space="0" w:color="auto"/>
                    <w:bottom w:val="none" w:sz="0" w:space="0" w:color="auto"/>
                    <w:right w:val="none" w:sz="0" w:space="0" w:color="auto"/>
                  </w:divBdr>
                </w:div>
                <w:div w:id="712925863">
                  <w:marLeft w:val="0"/>
                  <w:marRight w:val="0"/>
                  <w:marTop w:val="0"/>
                  <w:marBottom w:val="0"/>
                  <w:divBdr>
                    <w:top w:val="none" w:sz="0" w:space="0" w:color="auto"/>
                    <w:left w:val="none" w:sz="0" w:space="0" w:color="auto"/>
                    <w:bottom w:val="none" w:sz="0" w:space="0" w:color="auto"/>
                    <w:right w:val="none" w:sz="0" w:space="0" w:color="auto"/>
                  </w:divBdr>
                </w:div>
                <w:div w:id="1131358700">
                  <w:marLeft w:val="0"/>
                  <w:marRight w:val="0"/>
                  <w:marTop w:val="0"/>
                  <w:marBottom w:val="0"/>
                  <w:divBdr>
                    <w:top w:val="none" w:sz="0" w:space="0" w:color="auto"/>
                    <w:left w:val="none" w:sz="0" w:space="0" w:color="auto"/>
                    <w:bottom w:val="none" w:sz="0" w:space="0" w:color="auto"/>
                    <w:right w:val="none" w:sz="0" w:space="0" w:color="auto"/>
                  </w:divBdr>
                </w:div>
                <w:div w:id="1607343062">
                  <w:marLeft w:val="0"/>
                  <w:marRight w:val="0"/>
                  <w:marTop w:val="0"/>
                  <w:marBottom w:val="0"/>
                  <w:divBdr>
                    <w:top w:val="none" w:sz="0" w:space="0" w:color="auto"/>
                    <w:left w:val="none" w:sz="0" w:space="0" w:color="auto"/>
                    <w:bottom w:val="none" w:sz="0" w:space="0" w:color="auto"/>
                    <w:right w:val="none" w:sz="0" w:space="0" w:color="auto"/>
                  </w:divBdr>
                </w:div>
                <w:div w:id="2000187247">
                  <w:marLeft w:val="0"/>
                  <w:marRight w:val="0"/>
                  <w:marTop w:val="0"/>
                  <w:marBottom w:val="0"/>
                  <w:divBdr>
                    <w:top w:val="none" w:sz="0" w:space="0" w:color="auto"/>
                    <w:left w:val="none" w:sz="0" w:space="0" w:color="auto"/>
                    <w:bottom w:val="none" w:sz="0" w:space="0" w:color="auto"/>
                    <w:right w:val="none" w:sz="0" w:space="0" w:color="auto"/>
                  </w:divBdr>
                </w:div>
                <w:div w:id="3501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4271">
          <w:marLeft w:val="0"/>
          <w:marRight w:val="0"/>
          <w:marTop w:val="0"/>
          <w:marBottom w:val="0"/>
          <w:divBdr>
            <w:top w:val="none" w:sz="0" w:space="0" w:color="auto"/>
            <w:left w:val="none" w:sz="0" w:space="0" w:color="auto"/>
            <w:bottom w:val="none" w:sz="0" w:space="0" w:color="auto"/>
            <w:right w:val="none" w:sz="0" w:space="0" w:color="auto"/>
          </w:divBdr>
          <w:divsChild>
            <w:div w:id="711269049">
              <w:marLeft w:val="0"/>
              <w:marRight w:val="0"/>
              <w:marTop w:val="0"/>
              <w:marBottom w:val="0"/>
              <w:divBdr>
                <w:top w:val="none" w:sz="0" w:space="0" w:color="auto"/>
                <w:left w:val="none" w:sz="0" w:space="0" w:color="auto"/>
                <w:bottom w:val="none" w:sz="0" w:space="0" w:color="auto"/>
                <w:right w:val="none" w:sz="0" w:space="0" w:color="auto"/>
              </w:divBdr>
              <w:divsChild>
                <w:div w:id="575746184">
                  <w:marLeft w:val="0"/>
                  <w:marRight w:val="0"/>
                  <w:marTop w:val="0"/>
                  <w:marBottom w:val="0"/>
                  <w:divBdr>
                    <w:top w:val="none" w:sz="0" w:space="0" w:color="auto"/>
                    <w:left w:val="none" w:sz="0" w:space="0" w:color="auto"/>
                    <w:bottom w:val="none" w:sz="0" w:space="0" w:color="auto"/>
                    <w:right w:val="none" w:sz="0" w:space="0" w:color="auto"/>
                  </w:divBdr>
                </w:div>
                <w:div w:id="1462306495">
                  <w:marLeft w:val="0"/>
                  <w:marRight w:val="0"/>
                  <w:marTop w:val="0"/>
                  <w:marBottom w:val="0"/>
                  <w:divBdr>
                    <w:top w:val="none" w:sz="0" w:space="0" w:color="auto"/>
                    <w:left w:val="none" w:sz="0" w:space="0" w:color="auto"/>
                    <w:bottom w:val="none" w:sz="0" w:space="0" w:color="auto"/>
                    <w:right w:val="none" w:sz="0" w:space="0" w:color="auto"/>
                  </w:divBdr>
                </w:div>
                <w:div w:id="1522821953">
                  <w:marLeft w:val="0"/>
                  <w:marRight w:val="0"/>
                  <w:marTop w:val="0"/>
                  <w:marBottom w:val="0"/>
                  <w:divBdr>
                    <w:top w:val="none" w:sz="0" w:space="0" w:color="auto"/>
                    <w:left w:val="none" w:sz="0" w:space="0" w:color="auto"/>
                    <w:bottom w:val="none" w:sz="0" w:space="0" w:color="auto"/>
                    <w:right w:val="none" w:sz="0" w:space="0" w:color="auto"/>
                  </w:divBdr>
                </w:div>
                <w:div w:id="1182934169">
                  <w:marLeft w:val="0"/>
                  <w:marRight w:val="0"/>
                  <w:marTop w:val="0"/>
                  <w:marBottom w:val="0"/>
                  <w:divBdr>
                    <w:top w:val="none" w:sz="0" w:space="0" w:color="auto"/>
                    <w:left w:val="none" w:sz="0" w:space="0" w:color="auto"/>
                    <w:bottom w:val="none" w:sz="0" w:space="0" w:color="auto"/>
                    <w:right w:val="none" w:sz="0" w:space="0" w:color="auto"/>
                  </w:divBdr>
                </w:div>
                <w:div w:id="320471214">
                  <w:marLeft w:val="0"/>
                  <w:marRight w:val="0"/>
                  <w:marTop w:val="0"/>
                  <w:marBottom w:val="0"/>
                  <w:divBdr>
                    <w:top w:val="none" w:sz="0" w:space="0" w:color="auto"/>
                    <w:left w:val="none" w:sz="0" w:space="0" w:color="auto"/>
                    <w:bottom w:val="none" w:sz="0" w:space="0" w:color="auto"/>
                    <w:right w:val="none" w:sz="0" w:space="0" w:color="auto"/>
                  </w:divBdr>
                </w:div>
                <w:div w:id="154079997">
                  <w:marLeft w:val="0"/>
                  <w:marRight w:val="0"/>
                  <w:marTop w:val="0"/>
                  <w:marBottom w:val="0"/>
                  <w:divBdr>
                    <w:top w:val="none" w:sz="0" w:space="0" w:color="auto"/>
                    <w:left w:val="none" w:sz="0" w:space="0" w:color="auto"/>
                    <w:bottom w:val="none" w:sz="0" w:space="0" w:color="auto"/>
                    <w:right w:val="none" w:sz="0" w:space="0" w:color="auto"/>
                  </w:divBdr>
                </w:div>
                <w:div w:id="149291085">
                  <w:marLeft w:val="0"/>
                  <w:marRight w:val="0"/>
                  <w:marTop w:val="0"/>
                  <w:marBottom w:val="0"/>
                  <w:divBdr>
                    <w:top w:val="none" w:sz="0" w:space="0" w:color="auto"/>
                    <w:left w:val="none" w:sz="0" w:space="0" w:color="auto"/>
                    <w:bottom w:val="none" w:sz="0" w:space="0" w:color="auto"/>
                    <w:right w:val="none" w:sz="0" w:space="0" w:color="auto"/>
                  </w:divBdr>
                </w:div>
                <w:div w:id="2633713">
                  <w:marLeft w:val="0"/>
                  <w:marRight w:val="0"/>
                  <w:marTop w:val="0"/>
                  <w:marBottom w:val="0"/>
                  <w:divBdr>
                    <w:top w:val="none" w:sz="0" w:space="0" w:color="auto"/>
                    <w:left w:val="none" w:sz="0" w:space="0" w:color="auto"/>
                    <w:bottom w:val="none" w:sz="0" w:space="0" w:color="auto"/>
                    <w:right w:val="none" w:sz="0" w:space="0" w:color="auto"/>
                  </w:divBdr>
                </w:div>
                <w:div w:id="1099906172">
                  <w:marLeft w:val="0"/>
                  <w:marRight w:val="0"/>
                  <w:marTop w:val="0"/>
                  <w:marBottom w:val="0"/>
                  <w:divBdr>
                    <w:top w:val="none" w:sz="0" w:space="0" w:color="auto"/>
                    <w:left w:val="none" w:sz="0" w:space="0" w:color="auto"/>
                    <w:bottom w:val="none" w:sz="0" w:space="0" w:color="auto"/>
                    <w:right w:val="none" w:sz="0" w:space="0" w:color="auto"/>
                  </w:divBdr>
                </w:div>
                <w:div w:id="2147041347">
                  <w:marLeft w:val="0"/>
                  <w:marRight w:val="0"/>
                  <w:marTop w:val="0"/>
                  <w:marBottom w:val="0"/>
                  <w:divBdr>
                    <w:top w:val="none" w:sz="0" w:space="0" w:color="auto"/>
                    <w:left w:val="none" w:sz="0" w:space="0" w:color="auto"/>
                    <w:bottom w:val="none" w:sz="0" w:space="0" w:color="auto"/>
                    <w:right w:val="none" w:sz="0" w:space="0" w:color="auto"/>
                  </w:divBdr>
                </w:div>
                <w:div w:id="1821380193">
                  <w:marLeft w:val="0"/>
                  <w:marRight w:val="0"/>
                  <w:marTop w:val="0"/>
                  <w:marBottom w:val="0"/>
                  <w:divBdr>
                    <w:top w:val="none" w:sz="0" w:space="0" w:color="auto"/>
                    <w:left w:val="none" w:sz="0" w:space="0" w:color="auto"/>
                    <w:bottom w:val="none" w:sz="0" w:space="0" w:color="auto"/>
                    <w:right w:val="none" w:sz="0" w:space="0" w:color="auto"/>
                  </w:divBdr>
                </w:div>
                <w:div w:id="887843945">
                  <w:marLeft w:val="0"/>
                  <w:marRight w:val="0"/>
                  <w:marTop w:val="0"/>
                  <w:marBottom w:val="0"/>
                  <w:divBdr>
                    <w:top w:val="none" w:sz="0" w:space="0" w:color="auto"/>
                    <w:left w:val="none" w:sz="0" w:space="0" w:color="auto"/>
                    <w:bottom w:val="none" w:sz="0" w:space="0" w:color="auto"/>
                    <w:right w:val="none" w:sz="0" w:space="0" w:color="auto"/>
                  </w:divBdr>
                </w:div>
                <w:div w:id="275335430">
                  <w:marLeft w:val="0"/>
                  <w:marRight w:val="0"/>
                  <w:marTop w:val="0"/>
                  <w:marBottom w:val="0"/>
                  <w:divBdr>
                    <w:top w:val="none" w:sz="0" w:space="0" w:color="auto"/>
                    <w:left w:val="none" w:sz="0" w:space="0" w:color="auto"/>
                    <w:bottom w:val="none" w:sz="0" w:space="0" w:color="auto"/>
                    <w:right w:val="none" w:sz="0" w:space="0" w:color="auto"/>
                  </w:divBdr>
                </w:div>
                <w:div w:id="89007955">
                  <w:marLeft w:val="0"/>
                  <w:marRight w:val="0"/>
                  <w:marTop w:val="0"/>
                  <w:marBottom w:val="0"/>
                  <w:divBdr>
                    <w:top w:val="none" w:sz="0" w:space="0" w:color="auto"/>
                    <w:left w:val="none" w:sz="0" w:space="0" w:color="auto"/>
                    <w:bottom w:val="none" w:sz="0" w:space="0" w:color="auto"/>
                    <w:right w:val="none" w:sz="0" w:space="0" w:color="auto"/>
                  </w:divBdr>
                </w:div>
                <w:div w:id="624047122">
                  <w:marLeft w:val="0"/>
                  <w:marRight w:val="0"/>
                  <w:marTop w:val="0"/>
                  <w:marBottom w:val="0"/>
                  <w:divBdr>
                    <w:top w:val="none" w:sz="0" w:space="0" w:color="auto"/>
                    <w:left w:val="none" w:sz="0" w:space="0" w:color="auto"/>
                    <w:bottom w:val="none" w:sz="0" w:space="0" w:color="auto"/>
                    <w:right w:val="none" w:sz="0" w:space="0" w:color="auto"/>
                  </w:divBdr>
                </w:div>
                <w:div w:id="727923275">
                  <w:marLeft w:val="0"/>
                  <w:marRight w:val="0"/>
                  <w:marTop w:val="0"/>
                  <w:marBottom w:val="0"/>
                  <w:divBdr>
                    <w:top w:val="none" w:sz="0" w:space="0" w:color="auto"/>
                    <w:left w:val="none" w:sz="0" w:space="0" w:color="auto"/>
                    <w:bottom w:val="none" w:sz="0" w:space="0" w:color="auto"/>
                    <w:right w:val="none" w:sz="0" w:space="0" w:color="auto"/>
                  </w:divBdr>
                </w:div>
                <w:div w:id="1439908962">
                  <w:marLeft w:val="0"/>
                  <w:marRight w:val="0"/>
                  <w:marTop w:val="0"/>
                  <w:marBottom w:val="0"/>
                  <w:divBdr>
                    <w:top w:val="none" w:sz="0" w:space="0" w:color="auto"/>
                    <w:left w:val="none" w:sz="0" w:space="0" w:color="auto"/>
                    <w:bottom w:val="none" w:sz="0" w:space="0" w:color="auto"/>
                    <w:right w:val="none" w:sz="0" w:space="0" w:color="auto"/>
                  </w:divBdr>
                </w:div>
                <w:div w:id="173109870">
                  <w:marLeft w:val="0"/>
                  <w:marRight w:val="0"/>
                  <w:marTop w:val="0"/>
                  <w:marBottom w:val="0"/>
                  <w:divBdr>
                    <w:top w:val="none" w:sz="0" w:space="0" w:color="auto"/>
                    <w:left w:val="none" w:sz="0" w:space="0" w:color="auto"/>
                    <w:bottom w:val="none" w:sz="0" w:space="0" w:color="auto"/>
                    <w:right w:val="none" w:sz="0" w:space="0" w:color="auto"/>
                  </w:divBdr>
                </w:div>
                <w:div w:id="247427048">
                  <w:marLeft w:val="0"/>
                  <w:marRight w:val="0"/>
                  <w:marTop w:val="0"/>
                  <w:marBottom w:val="0"/>
                  <w:divBdr>
                    <w:top w:val="none" w:sz="0" w:space="0" w:color="auto"/>
                    <w:left w:val="none" w:sz="0" w:space="0" w:color="auto"/>
                    <w:bottom w:val="none" w:sz="0" w:space="0" w:color="auto"/>
                    <w:right w:val="none" w:sz="0" w:space="0" w:color="auto"/>
                  </w:divBdr>
                </w:div>
                <w:div w:id="1309359443">
                  <w:marLeft w:val="0"/>
                  <w:marRight w:val="0"/>
                  <w:marTop w:val="0"/>
                  <w:marBottom w:val="0"/>
                  <w:divBdr>
                    <w:top w:val="none" w:sz="0" w:space="0" w:color="auto"/>
                    <w:left w:val="none" w:sz="0" w:space="0" w:color="auto"/>
                    <w:bottom w:val="none" w:sz="0" w:space="0" w:color="auto"/>
                    <w:right w:val="none" w:sz="0" w:space="0" w:color="auto"/>
                  </w:divBdr>
                </w:div>
                <w:div w:id="589461487">
                  <w:marLeft w:val="0"/>
                  <w:marRight w:val="0"/>
                  <w:marTop w:val="0"/>
                  <w:marBottom w:val="0"/>
                  <w:divBdr>
                    <w:top w:val="none" w:sz="0" w:space="0" w:color="auto"/>
                    <w:left w:val="none" w:sz="0" w:space="0" w:color="auto"/>
                    <w:bottom w:val="none" w:sz="0" w:space="0" w:color="auto"/>
                    <w:right w:val="none" w:sz="0" w:space="0" w:color="auto"/>
                  </w:divBdr>
                </w:div>
                <w:div w:id="799304862">
                  <w:marLeft w:val="0"/>
                  <w:marRight w:val="0"/>
                  <w:marTop w:val="0"/>
                  <w:marBottom w:val="0"/>
                  <w:divBdr>
                    <w:top w:val="none" w:sz="0" w:space="0" w:color="auto"/>
                    <w:left w:val="none" w:sz="0" w:space="0" w:color="auto"/>
                    <w:bottom w:val="none" w:sz="0" w:space="0" w:color="auto"/>
                    <w:right w:val="none" w:sz="0" w:space="0" w:color="auto"/>
                  </w:divBdr>
                </w:div>
                <w:div w:id="23334440">
                  <w:marLeft w:val="0"/>
                  <w:marRight w:val="0"/>
                  <w:marTop w:val="0"/>
                  <w:marBottom w:val="0"/>
                  <w:divBdr>
                    <w:top w:val="none" w:sz="0" w:space="0" w:color="auto"/>
                    <w:left w:val="none" w:sz="0" w:space="0" w:color="auto"/>
                    <w:bottom w:val="none" w:sz="0" w:space="0" w:color="auto"/>
                    <w:right w:val="none" w:sz="0" w:space="0" w:color="auto"/>
                  </w:divBdr>
                </w:div>
                <w:div w:id="819154605">
                  <w:marLeft w:val="0"/>
                  <w:marRight w:val="0"/>
                  <w:marTop w:val="0"/>
                  <w:marBottom w:val="0"/>
                  <w:divBdr>
                    <w:top w:val="none" w:sz="0" w:space="0" w:color="auto"/>
                    <w:left w:val="none" w:sz="0" w:space="0" w:color="auto"/>
                    <w:bottom w:val="none" w:sz="0" w:space="0" w:color="auto"/>
                    <w:right w:val="none" w:sz="0" w:space="0" w:color="auto"/>
                  </w:divBdr>
                </w:div>
                <w:div w:id="1577131048">
                  <w:marLeft w:val="0"/>
                  <w:marRight w:val="0"/>
                  <w:marTop w:val="0"/>
                  <w:marBottom w:val="0"/>
                  <w:divBdr>
                    <w:top w:val="none" w:sz="0" w:space="0" w:color="auto"/>
                    <w:left w:val="none" w:sz="0" w:space="0" w:color="auto"/>
                    <w:bottom w:val="none" w:sz="0" w:space="0" w:color="auto"/>
                    <w:right w:val="none" w:sz="0" w:space="0" w:color="auto"/>
                  </w:divBdr>
                </w:div>
                <w:div w:id="733502404">
                  <w:marLeft w:val="0"/>
                  <w:marRight w:val="0"/>
                  <w:marTop w:val="0"/>
                  <w:marBottom w:val="0"/>
                  <w:divBdr>
                    <w:top w:val="none" w:sz="0" w:space="0" w:color="auto"/>
                    <w:left w:val="none" w:sz="0" w:space="0" w:color="auto"/>
                    <w:bottom w:val="none" w:sz="0" w:space="0" w:color="auto"/>
                    <w:right w:val="none" w:sz="0" w:space="0" w:color="auto"/>
                  </w:divBdr>
                </w:div>
                <w:div w:id="402220696">
                  <w:marLeft w:val="0"/>
                  <w:marRight w:val="0"/>
                  <w:marTop w:val="0"/>
                  <w:marBottom w:val="0"/>
                  <w:divBdr>
                    <w:top w:val="none" w:sz="0" w:space="0" w:color="auto"/>
                    <w:left w:val="none" w:sz="0" w:space="0" w:color="auto"/>
                    <w:bottom w:val="none" w:sz="0" w:space="0" w:color="auto"/>
                    <w:right w:val="none" w:sz="0" w:space="0" w:color="auto"/>
                  </w:divBdr>
                </w:div>
                <w:div w:id="1879589613">
                  <w:marLeft w:val="0"/>
                  <w:marRight w:val="0"/>
                  <w:marTop w:val="0"/>
                  <w:marBottom w:val="0"/>
                  <w:divBdr>
                    <w:top w:val="none" w:sz="0" w:space="0" w:color="auto"/>
                    <w:left w:val="none" w:sz="0" w:space="0" w:color="auto"/>
                    <w:bottom w:val="none" w:sz="0" w:space="0" w:color="auto"/>
                    <w:right w:val="none" w:sz="0" w:space="0" w:color="auto"/>
                  </w:divBdr>
                </w:div>
                <w:div w:id="370810423">
                  <w:marLeft w:val="0"/>
                  <w:marRight w:val="0"/>
                  <w:marTop w:val="0"/>
                  <w:marBottom w:val="0"/>
                  <w:divBdr>
                    <w:top w:val="none" w:sz="0" w:space="0" w:color="auto"/>
                    <w:left w:val="none" w:sz="0" w:space="0" w:color="auto"/>
                    <w:bottom w:val="none" w:sz="0" w:space="0" w:color="auto"/>
                    <w:right w:val="none" w:sz="0" w:space="0" w:color="auto"/>
                  </w:divBdr>
                </w:div>
                <w:div w:id="1193962593">
                  <w:marLeft w:val="0"/>
                  <w:marRight w:val="0"/>
                  <w:marTop w:val="0"/>
                  <w:marBottom w:val="0"/>
                  <w:divBdr>
                    <w:top w:val="none" w:sz="0" w:space="0" w:color="auto"/>
                    <w:left w:val="none" w:sz="0" w:space="0" w:color="auto"/>
                    <w:bottom w:val="none" w:sz="0" w:space="0" w:color="auto"/>
                    <w:right w:val="none" w:sz="0" w:space="0" w:color="auto"/>
                  </w:divBdr>
                </w:div>
                <w:div w:id="1572275305">
                  <w:marLeft w:val="0"/>
                  <w:marRight w:val="0"/>
                  <w:marTop w:val="0"/>
                  <w:marBottom w:val="0"/>
                  <w:divBdr>
                    <w:top w:val="none" w:sz="0" w:space="0" w:color="auto"/>
                    <w:left w:val="none" w:sz="0" w:space="0" w:color="auto"/>
                    <w:bottom w:val="none" w:sz="0" w:space="0" w:color="auto"/>
                    <w:right w:val="none" w:sz="0" w:space="0" w:color="auto"/>
                  </w:divBdr>
                </w:div>
                <w:div w:id="1235748396">
                  <w:marLeft w:val="0"/>
                  <w:marRight w:val="0"/>
                  <w:marTop w:val="0"/>
                  <w:marBottom w:val="0"/>
                  <w:divBdr>
                    <w:top w:val="none" w:sz="0" w:space="0" w:color="auto"/>
                    <w:left w:val="none" w:sz="0" w:space="0" w:color="auto"/>
                    <w:bottom w:val="none" w:sz="0" w:space="0" w:color="auto"/>
                    <w:right w:val="none" w:sz="0" w:space="0" w:color="auto"/>
                  </w:divBdr>
                </w:div>
                <w:div w:id="1281447961">
                  <w:marLeft w:val="0"/>
                  <w:marRight w:val="0"/>
                  <w:marTop w:val="0"/>
                  <w:marBottom w:val="0"/>
                  <w:divBdr>
                    <w:top w:val="none" w:sz="0" w:space="0" w:color="auto"/>
                    <w:left w:val="none" w:sz="0" w:space="0" w:color="auto"/>
                    <w:bottom w:val="none" w:sz="0" w:space="0" w:color="auto"/>
                    <w:right w:val="none" w:sz="0" w:space="0" w:color="auto"/>
                  </w:divBdr>
                </w:div>
                <w:div w:id="1204101336">
                  <w:marLeft w:val="0"/>
                  <w:marRight w:val="0"/>
                  <w:marTop w:val="0"/>
                  <w:marBottom w:val="0"/>
                  <w:divBdr>
                    <w:top w:val="none" w:sz="0" w:space="0" w:color="auto"/>
                    <w:left w:val="none" w:sz="0" w:space="0" w:color="auto"/>
                    <w:bottom w:val="none" w:sz="0" w:space="0" w:color="auto"/>
                    <w:right w:val="none" w:sz="0" w:space="0" w:color="auto"/>
                  </w:divBdr>
                </w:div>
                <w:div w:id="530267114">
                  <w:marLeft w:val="0"/>
                  <w:marRight w:val="0"/>
                  <w:marTop w:val="0"/>
                  <w:marBottom w:val="0"/>
                  <w:divBdr>
                    <w:top w:val="none" w:sz="0" w:space="0" w:color="auto"/>
                    <w:left w:val="none" w:sz="0" w:space="0" w:color="auto"/>
                    <w:bottom w:val="none" w:sz="0" w:space="0" w:color="auto"/>
                    <w:right w:val="none" w:sz="0" w:space="0" w:color="auto"/>
                  </w:divBdr>
                </w:div>
                <w:div w:id="156381096">
                  <w:marLeft w:val="0"/>
                  <w:marRight w:val="0"/>
                  <w:marTop w:val="0"/>
                  <w:marBottom w:val="0"/>
                  <w:divBdr>
                    <w:top w:val="none" w:sz="0" w:space="0" w:color="auto"/>
                    <w:left w:val="none" w:sz="0" w:space="0" w:color="auto"/>
                    <w:bottom w:val="none" w:sz="0" w:space="0" w:color="auto"/>
                    <w:right w:val="none" w:sz="0" w:space="0" w:color="auto"/>
                  </w:divBdr>
                </w:div>
                <w:div w:id="1187598120">
                  <w:marLeft w:val="0"/>
                  <w:marRight w:val="0"/>
                  <w:marTop w:val="0"/>
                  <w:marBottom w:val="0"/>
                  <w:divBdr>
                    <w:top w:val="none" w:sz="0" w:space="0" w:color="auto"/>
                    <w:left w:val="none" w:sz="0" w:space="0" w:color="auto"/>
                    <w:bottom w:val="none" w:sz="0" w:space="0" w:color="auto"/>
                    <w:right w:val="none" w:sz="0" w:space="0" w:color="auto"/>
                  </w:divBdr>
                </w:div>
                <w:div w:id="1446344010">
                  <w:marLeft w:val="0"/>
                  <w:marRight w:val="0"/>
                  <w:marTop w:val="0"/>
                  <w:marBottom w:val="0"/>
                  <w:divBdr>
                    <w:top w:val="none" w:sz="0" w:space="0" w:color="auto"/>
                    <w:left w:val="none" w:sz="0" w:space="0" w:color="auto"/>
                    <w:bottom w:val="none" w:sz="0" w:space="0" w:color="auto"/>
                    <w:right w:val="none" w:sz="0" w:space="0" w:color="auto"/>
                  </w:divBdr>
                </w:div>
                <w:div w:id="1305895231">
                  <w:marLeft w:val="0"/>
                  <w:marRight w:val="0"/>
                  <w:marTop w:val="0"/>
                  <w:marBottom w:val="0"/>
                  <w:divBdr>
                    <w:top w:val="none" w:sz="0" w:space="0" w:color="auto"/>
                    <w:left w:val="none" w:sz="0" w:space="0" w:color="auto"/>
                    <w:bottom w:val="none" w:sz="0" w:space="0" w:color="auto"/>
                    <w:right w:val="none" w:sz="0" w:space="0" w:color="auto"/>
                  </w:divBdr>
                </w:div>
                <w:div w:id="1631133941">
                  <w:marLeft w:val="0"/>
                  <w:marRight w:val="0"/>
                  <w:marTop w:val="0"/>
                  <w:marBottom w:val="0"/>
                  <w:divBdr>
                    <w:top w:val="none" w:sz="0" w:space="0" w:color="auto"/>
                    <w:left w:val="none" w:sz="0" w:space="0" w:color="auto"/>
                    <w:bottom w:val="none" w:sz="0" w:space="0" w:color="auto"/>
                    <w:right w:val="none" w:sz="0" w:space="0" w:color="auto"/>
                  </w:divBdr>
                </w:div>
                <w:div w:id="1705329970">
                  <w:marLeft w:val="0"/>
                  <w:marRight w:val="0"/>
                  <w:marTop w:val="0"/>
                  <w:marBottom w:val="0"/>
                  <w:divBdr>
                    <w:top w:val="none" w:sz="0" w:space="0" w:color="auto"/>
                    <w:left w:val="none" w:sz="0" w:space="0" w:color="auto"/>
                    <w:bottom w:val="none" w:sz="0" w:space="0" w:color="auto"/>
                    <w:right w:val="none" w:sz="0" w:space="0" w:color="auto"/>
                  </w:divBdr>
                </w:div>
                <w:div w:id="953706637">
                  <w:marLeft w:val="0"/>
                  <w:marRight w:val="0"/>
                  <w:marTop w:val="0"/>
                  <w:marBottom w:val="0"/>
                  <w:divBdr>
                    <w:top w:val="none" w:sz="0" w:space="0" w:color="auto"/>
                    <w:left w:val="none" w:sz="0" w:space="0" w:color="auto"/>
                    <w:bottom w:val="none" w:sz="0" w:space="0" w:color="auto"/>
                    <w:right w:val="none" w:sz="0" w:space="0" w:color="auto"/>
                  </w:divBdr>
                </w:div>
                <w:div w:id="457265731">
                  <w:marLeft w:val="0"/>
                  <w:marRight w:val="0"/>
                  <w:marTop w:val="0"/>
                  <w:marBottom w:val="0"/>
                  <w:divBdr>
                    <w:top w:val="none" w:sz="0" w:space="0" w:color="auto"/>
                    <w:left w:val="none" w:sz="0" w:space="0" w:color="auto"/>
                    <w:bottom w:val="none" w:sz="0" w:space="0" w:color="auto"/>
                    <w:right w:val="none" w:sz="0" w:space="0" w:color="auto"/>
                  </w:divBdr>
                </w:div>
                <w:div w:id="2055932350">
                  <w:marLeft w:val="0"/>
                  <w:marRight w:val="0"/>
                  <w:marTop w:val="0"/>
                  <w:marBottom w:val="0"/>
                  <w:divBdr>
                    <w:top w:val="none" w:sz="0" w:space="0" w:color="auto"/>
                    <w:left w:val="none" w:sz="0" w:space="0" w:color="auto"/>
                    <w:bottom w:val="none" w:sz="0" w:space="0" w:color="auto"/>
                    <w:right w:val="none" w:sz="0" w:space="0" w:color="auto"/>
                  </w:divBdr>
                </w:div>
                <w:div w:id="1509250600">
                  <w:marLeft w:val="0"/>
                  <w:marRight w:val="0"/>
                  <w:marTop w:val="0"/>
                  <w:marBottom w:val="0"/>
                  <w:divBdr>
                    <w:top w:val="none" w:sz="0" w:space="0" w:color="auto"/>
                    <w:left w:val="none" w:sz="0" w:space="0" w:color="auto"/>
                    <w:bottom w:val="none" w:sz="0" w:space="0" w:color="auto"/>
                    <w:right w:val="none" w:sz="0" w:space="0" w:color="auto"/>
                  </w:divBdr>
                </w:div>
                <w:div w:id="1738822087">
                  <w:marLeft w:val="0"/>
                  <w:marRight w:val="0"/>
                  <w:marTop w:val="0"/>
                  <w:marBottom w:val="0"/>
                  <w:divBdr>
                    <w:top w:val="none" w:sz="0" w:space="0" w:color="auto"/>
                    <w:left w:val="none" w:sz="0" w:space="0" w:color="auto"/>
                    <w:bottom w:val="none" w:sz="0" w:space="0" w:color="auto"/>
                    <w:right w:val="none" w:sz="0" w:space="0" w:color="auto"/>
                  </w:divBdr>
                </w:div>
                <w:div w:id="1689404565">
                  <w:marLeft w:val="0"/>
                  <w:marRight w:val="0"/>
                  <w:marTop w:val="0"/>
                  <w:marBottom w:val="0"/>
                  <w:divBdr>
                    <w:top w:val="none" w:sz="0" w:space="0" w:color="auto"/>
                    <w:left w:val="none" w:sz="0" w:space="0" w:color="auto"/>
                    <w:bottom w:val="none" w:sz="0" w:space="0" w:color="auto"/>
                    <w:right w:val="none" w:sz="0" w:space="0" w:color="auto"/>
                  </w:divBdr>
                </w:div>
                <w:div w:id="839003373">
                  <w:marLeft w:val="0"/>
                  <w:marRight w:val="0"/>
                  <w:marTop w:val="0"/>
                  <w:marBottom w:val="0"/>
                  <w:divBdr>
                    <w:top w:val="none" w:sz="0" w:space="0" w:color="auto"/>
                    <w:left w:val="none" w:sz="0" w:space="0" w:color="auto"/>
                    <w:bottom w:val="none" w:sz="0" w:space="0" w:color="auto"/>
                    <w:right w:val="none" w:sz="0" w:space="0" w:color="auto"/>
                  </w:divBdr>
                </w:div>
                <w:div w:id="303118851">
                  <w:marLeft w:val="0"/>
                  <w:marRight w:val="0"/>
                  <w:marTop w:val="0"/>
                  <w:marBottom w:val="0"/>
                  <w:divBdr>
                    <w:top w:val="none" w:sz="0" w:space="0" w:color="auto"/>
                    <w:left w:val="none" w:sz="0" w:space="0" w:color="auto"/>
                    <w:bottom w:val="none" w:sz="0" w:space="0" w:color="auto"/>
                    <w:right w:val="none" w:sz="0" w:space="0" w:color="auto"/>
                  </w:divBdr>
                </w:div>
                <w:div w:id="640043275">
                  <w:marLeft w:val="0"/>
                  <w:marRight w:val="0"/>
                  <w:marTop w:val="0"/>
                  <w:marBottom w:val="0"/>
                  <w:divBdr>
                    <w:top w:val="none" w:sz="0" w:space="0" w:color="auto"/>
                    <w:left w:val="none" w:sz="0" w:space="0" w:color="auto"/>
                    <w:bottom w:val="none" w:sz="0" w:space="0" w:color="auto"/>
                    <w:right w:val="none" w:sz="0" w:space="0" w:color="auto"/>
                  </w:divBdr>
                </w:div>
                <w:div w:id="984704607">
                  <w:marLeft w:val="0"/>
                  <w:marRight w:val="0"/>
                  <w:marTop w:val="0"/>
                  <w:marBottom w:val="0"/>
                  <w:divBdr>
                    <w:top w:val="none" w:sz="0" w:space="0" w:color="auto"/>
                    <w:left w:val="none" w:sz="0" w:space="0" w:color="auto"/>
                    <w:bottom w:val="none" w:sz="0" w:space="0" w:color="auto"/>
                    <w:right w:val="none" w:sz="0" w:space="0" w:color="auto"/>
                  </w:divBdr>
                </w:div>
                <w:div w:id="1887831770">
                  <w:marLeft w:val="0"/>
                  <w:marRight w:val="0"/>
                  <w:marTop w:val="0"/>
                  <w:marBottom w:val="0"/>
                  <w:divBdr>
                    <w:top w:val="none" w:sz="0" w:space="0" w:color="auto"/>
                    <w:left w:val="none" w:sz="0" w:space="0" w:color="auto"/>
                    <w:bottom w:val="none" w:sz="0" w:space="0" w:color="auto"/>
                    <w:right w:val="none" w:sz="0" w:space="0" w:color="auto"/>
                  </w:divBdr>
                </w:div>
                <w:div w:id="1924415537">
                  <w:marLeft w:val="0"/>
                  <w:marRight w:val="0"/>
                  <w:marTop w:val="0"/>
                  <w:marBottom w:val="0"/>
                  <w:divBdr>
                    <w:top w:val="none" w:sz="0" w:space="0" w:color="auto"/>
                    <w:left w:val="none" w:sz="0" w:space="0" w:color="auto"/>
                    <w:bottom w:val="none" w:sz="0" w:space="0" w:color="auto"/>
                    <w:right w:val="none" w:sz="0" w:space="0" w:color="auto"/>
                  </w:divBdr>
                </w:div>
                <w:div w:id="1125267937">
                  <w:marLeft w:val="0"/>
                  <w:marRight w:val="0"/>
                  <w:marTop w:val="0"/>
                  <w:marBottom w:val="0"/>
                  <w:divBdr>
                    <w:top w:val="none" w:sz="0" w:space="0" w:color="auto"/>
                    <w:left w:val="none" w:sz="0" w:space="0" w:color="auto"/>
                    <w:bottom w:val="none" w:sz="0" w:space="0" w:color="auto"/>
                    <w:right w:val="none" w:sz="0" w:space="0" w:color="auto"/>
                  </w:divBdr>
                </w:div>
                <w:div w:id="177349968">
                  <w:marLeft w:val="0"/>
                  <w:marRight w:val="0"/>
                  <w:marTop w:val="0"/>
                  <w:marBottom w:val="0"/>
                  <w:divBdr>
                    <w:top w:val="none" w:sz="0" w:space="0" w:color="auto"/>
                    <w:left w:val="none" w:sz="0" w:space="0" w:color="auto"/>
                    <w:bottom w:val="none" w:sz="0" w:space="0" w:color="auto"/>
                    <w:right w:val="none" w:sz="0" w:space="0" w:color="auto"/>
                  </w:divBdr>
                </w:div>
                <w:div w:id="75174917">
                  <w:marLeft w:val="0"/>
                  <w:marRight w:val="0"/>
                  <w:marTop w:val="0"/>
                  <w:marBottom w:val="0"/>
                  <w:divBdr>
                    <w:top w:val="none" w:sz="0" w:space="0" w:color="auto"/>
                    <w:left w:val="none" w:sz="0" w:space="0" w:color="auto"/>
                    <w:bottom w:val="none" w:sz="0" w:space="0" w:color="auto"/>
                    <w:right w:val="none" w:sz="0" w:space="0" w:color="auto"/>
                  </w:divBdr>
                </w:div>
                <w:div w:id="447509768">
                  <w:marLeft w:val="0"/>
                  <w:marRight w:val="0"/>
                  <w:marTop w:val="0"/>
                  <w:marBottom w:val="0"/>
                  <w:divBdr>
                    <w:top w:val="none" w:sz="0" w:space="0" w:color="auto"/>
                    <w:left w:val="none" w:sz="0" w:space="0" w:color="auto"/>
                    <w:bottom w:val="none" w:sz="0" w:space="0" w:color="auto"/>
                    <w:right w:val="none" w:sz="0" w:space="0" w:color="auto"/>
                  </w:divBdr>
                </w:div>
                <w:div w:id="1855416267">
                  <w:marLeft w:val="0"/>
                  <w:marRight w:val="0"/>
                  <w:marTop w:val="0"/>
                  <w:marBottom w:val="0"/>
                  <w:divBdr>
                    <w:top w:val="none" w:sz="0" w:space="0" w:color="auto"/>
                    <w:left w:val="none" w:sz="0" w:space="0" w:color="auto"/>
                    <w:bottom w:val="none" w:sz="0" w:space="0" w:color="auto"/>
                    <w:right w:val="none" w:sz="0" w:space="0" w:color="auto"/>
                  </w:divBdr>
                </w:div>
                <w:div w:id="1798909228">
                  <w:marLeft w:val="0"/>
                  <w:marRight w:val="0"/>
                  <w:marTop w:val="0"/>
                  <w:marBottom w:val="0"/>
                  <w:divBdr>
                    <w:top w:val="none" w:sz="0" w:space="0" w:color="auto"/>
                    <w:left w:val="none" w:sz="0" w:space="0" w:color="auto"/>
                    <w:bottom w:val="none" w:sz="0" w:space="0" w:color="auto"/>
                    <w:right w:val="none" w:sz="0" w:space="0" w:color="auto"/>
                  </w:divBdr>
                </w:div>
                <w:div w:id="1959801580">
                  <w:marLeft w:val="0"/>
                  <w:marRight w:val="0"/>
                  <w:marTop w:val="0"/>
                  <w:marBottom w:val="0"/>
                  <w:divBdr>
                    <w:top w:val="none" w:sz="0" w:space="0" w:color="auto"/>
                    <w:left w:val="none" w:sz="0" w:space="0" w:color="auto"/>
                    <w:bottom w:val="none" w:sz="0" w:space="0" w:color="auto"/>
                    <w:right w:val="none" w:sz="0" w:space="0" w:color="auto"/>
                  </w:divBdr>
                </w:div>
                <w:div w:id="520363565">
                  <w:marLeft w:val="0"/>
                  <w:marRight w:val="0"/>
                  <w:marTop w:val="0"/>
                  <w:marBottom w:val="0"/>
                  <w:divBdr>
                    <w:top w:val="none" w:sz="0" w:space="0" w:color="auto"/>
                    <w:left w:val="none" w:sz="0" w:space="0" w:color="auto"/>
                    <w:bottom w:val="none" w:sz="0" w:space="0" w:color="auto"/>
                    <w:right w:val="none" w:sz="0" w:space="0" w:color="auto"/>
                  </w:divBdr>
                </w:div>
                <w:div w:id="876041595">
                  <w:marLeft w:val="0"/>
                  <w:marRight w:val="0"/>
                  <w:marTop w:val="0"/>
                  <w:marBottom w:val="0"/>
                  <w:divBdr>
                    <w:top w:val="none" w:sz="0" w:space="0" w:color="auto"/>
                    <w:left w:val="none" w:sz="0" w:space="0" w:color="auto"/>
                    <w:bottom w:val="none" w:sz="0" w:space="0" w:color="auto"/>
                    <w:right w:val="none" w:sz="0" w:space="0" w:color="auto"/>
                  </w:divBdr>
                </w:div>
                <w:div w:id="1814787455">
                  <w:marLeft w:val="0"/>
                  <w:marRight w:val="0"/>
                  <w:marTop w:val="0"/>
                  <w:marBottom w:val="0"/>
                  <w:divBdr>
                    <w:top w:val="none" w:sz="0" w:space="0" w:color="auto"/>
                    <w:left w:val="none" w:sz="0" w:space="0" w:color="auto"/>
                    <w:bottom w:val="none" w:sz="0" w:space="0" w:color="auto"/>
                    <w:right w:val="none" w:sz="0" w:space="0" w:color="auto"/>
                  </w:divBdr>
                </w:div>
                <w:div w:id="11900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6604">
      <w:bodyDiv w:val="1"/>
      <w:marLeft w:val="0"/>
      <w:marRight w:val="0"/>
      <w:marTop w:val="0"/>
      <w:marBottom w:val="0"/>
      <w:divBdr>
        <w:top w:val="none" w:sz="0" w:space="0" w:color="auto"/>
        <w:left w:val="none" w:sz="0" w:space="0" w:color="auto"/>
        <w:bottom w:val="none" w:sz="0" w:space="0" w:color="auto"/>
        <w:right w:val="none" w:sz="0" w:space="0" w:color="auto"/>
      </w:divBdr>
    </w:div>
    <w:div w:id="1531650671">
      <w:bodyDiv w:val="1"/>
      <w:marLeft w:val="0"/>
      <w:marRight w:val="0"/>
      <w:marTop w:val="0"/>
      <w:marBottom w:val="0"/>
      <w:divBdr>
        <w:top w:val="none" w:sz="0" w:space="0" w:color="auto"/>
        <w:left w:val="none" w:sz="0" w:space="0" w:color="auto"/>
        <w:bottom w:val="none" w:sz="0" w:space="0" w:color="auto"/>
        <w:right w:val="none" w:sz="0" w:space="0" w:color="auto"/>
      </w:divBdr>
    </w:div>
    <w:div w:id="1669988657">
      <w:bodyDiv w:val="1"/>
      <w:marLeft w:val="0"/>
      <w:marRight w:val="0"/>
      <w:marTop w:val="0"/>
      <w:marBottom w:val="0"/>
      <w:divBdr>
        <w:top w:val="none" w:sz="0" w:space="0" w:color="auto"/>
        <w:left w:val="none" w:sz="0" w:space="0" w:color="auto"/>
        <w:bottom w:val="none" w:sz="0" w:space="0" w:color="auto"/>
        <w:right w:val="none" w:sz="0" w:space="0" w:color="auto"/>
      </w:divBdr>
    </w:div>
    <w:div w:id="1900902381">
      <w:bodyDiv w:val="1"/>
      <w:marLeft w:val="0"/>
      <w:marRight w:val="0"/>
      <w:marTop w:val="0"/>
      <w:marBottom w:val="0"/>
      <w:divBdr>
        <w:top w:val="none" w:sz="0" w:space="0" w:color="auto"/>
        <w:left w:val="none" w:sz="0" w:space="0" w:color="auto"/>
        <w:bottom w:val="none" w:sz="0" w:space="0" w:color="auto"/>
        <w:right w:val="none" w:sz="0" w:space="0" w:color="auto"/>
      </w:divBdr>
      <w:divsChild>
        <w:div w:id="1790322746">
          <w:marLeft w:val="0"/>
          <w:marRight w:val="0"/>
          <w:marTop w:val="0"/>
          <w:marBottom w:val="0"/>
          <w:divBdr>
            <w:top w:val="none" w:sz="0" w:space="0" w:color="auto"/>
            <w:left w:val="none" w:sz="0" w:space="0" w:color="auto"/>
            <w:bottom w:val="none" w:sz="0" w:space="0" w:color="auto"/>
            <w:right w:val="none" w:sz="0" w:space="0" w:color="auto"/>
          </w:divBdr>
        </w:div>
        <w:div w:id="1135104806">
          <w:marLeft w:val="0"/>
          <w:marRight w:val="0"/>
          <w:marTop w:val="0"/>
          <w:marBottom w:val="0"/>
          <w:divBdr>
            <w:top w:val="none" w:sz="0" w:space="0" w:color="auto"/>
            <w:left w:val="none" w:sz="0" w:space="0" w:color="auto"/>
            <w:bottom w:val="none" w:sz="0" w:space="0" w:color="auto"/>
            <w:right w:val="none" w:sz="0" w:space="0" w:color="auto"/>
          </w:divBdr>
        </w:div>
        <w:div w:id="15430491">
          <w:marLeft w:val="0"/>
          <w:marRight w:val="0"/>
          <w:marTop w:val="0"/>
          <w:marBottom w:val="0"/>
          <w:divBdr>
            <w:top w:val="none" w:sz="0" w:space="0" w:color="auto"/>
            <w:left w:val="none" w:sz="0" w:space="0" w:color="auto"/>
            <w:bottom w:val="none" w:sz="0" w:space="0" w:color="auto"/>
            <w:right w:val="none" w:sz="0" w:space="0" w:color="auto"/>
          </w:divBdr>
        </w:div>
        <w:div w:id="184027148">
          <w:marLeft w:val="0"/>
          <w:marRight w:val="0"/>
          <w:marTop w:val="0"/>
          <w:marBottom w:val="0"/>
          <w:divBdr>
            <w:top w:val="none" w:sz="0" w:space="0" w:color="auto"/>
            <w:left w:val="none" w:sz="0" w:space="0" w:color="auto"/>
            <w:bottom w:val="none" w:sz="0" w:space="0" w:color="auto"/>
            <w:right w:val="none" w:sz="0" w:space="0" w:color="auto"/>
          </w:divBdr>
        </w:div>
        <w:div w:id="1129129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agosci.org.au/docs/WrittenSubInquiryDA_to_Justice_in_%20SA.pdf" TargetMode="External"/><Relationship Id="rId2" Type="http://schemas.openxmlformats.org/officeDocument/2006/relationships/hyperlink" Target="http://www.asha.org/public/speech/disorders/AAC.htm" TargetMode="External"/><Relationship Id="rId1" Type="http://schemas.openxmlformats.org/officeDocument/2006/relationships/hyperlink" Target="http://www.agosci.org.au/docs/WrittenSubInquiryDA_to_Justice_in_%20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7C86B-DC20-4E55-88BD-326E130A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6604</Words>
  <Characters>37645</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44161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71 - Communication Rights Australia - Access to Justice Arrangements - Public inquiry</dc:title>
  <dc:creator>Communication Rights Australia</dc:creator>
  <cp:lastModifiedBy>Productivity Commission</cp:lastModifiedBy>
  <cp:revision>2</cp:revision>
  <cp:lastPrinted>2013-08-23T06:56:00Z</cp:lastPrinted>
  <dcterms:created xsi:type="dcterms:W3CDTF">2013-11-20T01:58:00Z</dcterms:created>
  <dcterms:modified xsi:type="dcterms:W3CDTF">2013-11-20T01:58:00Z</dcterms:modified>
</cp:coreProperties>
</file>