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1E" w:rsidRDefault="0047711E" w:rsidP="0047711E">
      <w:r>
        <w:t xml:space="preserve">Despite the alarmist statements of the </w:t>
      </w:r>
      <w:proofErr w:type="spellStart"/>
      <w:r>
        <w:t>AICD</w:t>
      </w:r>
      <w:proofErr w:type="spellEnd"/>
      <w:r>
        <w:t xml:space="preserve"> (of which I’ve been an active and supportive member for a decade), actually I DON’T think Australia risks becoming as litigious as America, for PURELY ECONOMIC REASONS, based on a vastly different regulatory regime:</w:t>
      </w:r>
    </w:p>
    <w:p w:rsidR="0047711E" w:rsidRDefault="0047711E" w:rsidP="0047711E"/>
    <w:p w:rsidR="0047711E" w:rsidRDefault="0047711E" w:rsidP="0047711E">
      <w:r>
        <w:t>•</w:t>
      </w:r>
      <w:r>
        <w:tab/>
        <w:t>In AMERICA, lawyers can take cases (class action or otherwise) with cont</w:t>
      </w:r>
      <w:r w:rsidR="003872E9">
        <w:t xml:space="preserve">ingency fees (No Win, No Pay)  </w:t>
      </w:r>
      <w:r>
        <w:t>From an economic perspective, if staff salaries are a fixed cost and a firm goes through a slow period, their Opportunity Cost of launching a lawsuit on speculation are LOW,</w:t>
      </w:r>
      <w:r w:rsidR="00DE3663">
        <w:t xml:space="preserve"> so quite likely to proceed</w:t>
      </w:r>
    </w:p>
    <w:p w:rsidR="0047711E" w:rsidRDefault="0047711E" w:rsidP="0047711E">
      <w:r>
        <w:t>•</w:t>
      </w:r>
      <w:r>
        <w:tab/>
        <w:t xml:space="preserve">In AUSTRALIA, on the other hand, lawyers are BARRED from accepting cases on a contingency fee basis.  ENTER litigation funders as a </w:t>
      </w:r>
      <w:proofErr w:type="spellStart"/>
      <w:r>
        <w:t>workaround1</w:t>
      </w:r>
      <w:proofErr w:type="spellEnd"/>
      <w:r>
        <w:t>, risking money with the prospect of profitable returns if the case is won/settled for enough money.</w:t>
      </w:r>
    </w:p>
    <w:p w:rsidR="0047711E" w:rsidRDefault="0047711E" w:rsidP="0047711E">
      <w:bookmarkStart w:id="0" w:name="_GoBack"/>
      <w:bookmarkEnd w:id="0"/>
    </w:p>
    <w:p w:rsidR="0047711E" w:rsidRDefault="0047711E" w:rsidP="0047711E">
      <w:r>
        <w:t>o</w:t>
      </w:r>
      <w:r>
        <w:tab/>
        <w:t xml:space="preserve">Some would say these two business models are equivalent, that litigation funding is just a dodge around the restriction imposed on the Australian legal profession. </w:t>
      </w:r>
    </w:p>
    <w:p w:rsidR="0047711E" w:rsidRDefault="0047711E" w:rsidP="0047711E">
      <w:r>
        <w:t>o</w:t>
      </w:r>
      <w:r>
        <w:tab/>
        <w:t>Economically, that is NOT true: the litigation funders wear the liti</w:t>
      </w:r>
      <w:r w:rsidR="003872E9">
        <w:t xml:space="preserve">gation costs WIN OR LOSE </w:t>
      </w:r>
      <w:r>
        <w:t>They have substantial Opportunity Cost of launching a lawsuit, so are unlikely to launch a lawsuit unless there is a real chance of winning/getting a worthwhile settlement.</w:t>
      </w:r>
    </w:p>
    <w:p w:rsidR="0047711E" w:rsidRDefault="0047711E" w:rsidP="0047711E">
      <w:r>
        <w:t>o</w:t>
      </w:r>
      <w:r>
        <w:tab/>
        <w:t xml:space="preserve">In addition, the litigation funders are mostly </w:t>
      </w:r>
      <w:proofErr w:type="spellStart"/>
      <w:r>
        <w:t>ASX</w:t>
      </w:r>
      <w:proofErr w:type="spellEnd"/>
      <w:r>
        <w:t>-listed compan</w:t>
      </w:r>
      <w:r w:rsidR="003872E9">
        <w:t xml:space="preserve">ies like IMF, Hillcrest, etc. </w:t>
      </w:r>
      <w:r>
        <w:t xml:space="preserve">Their business activities need to produce an ROI &gt; </w:t>
      </w:r>
      <w:proofErr w:type="spellStart"/>
      <w:r>
        <w:t>WACC</w:t>
      </w:r>
      <w:proofErr w:type="spellEnd"/>
      <w:r>
        <w:t>, so they have a strong DISINCENTIVE to launch frivolous or unwinnable lawsuits where they would have NEGATIVE return</w:t>
      </w:r>
      <w:r w:rsidR="00DE3663">
        <w:t>s after being tagged for COSTS.</w:t>
      </w:r>
    </w:p>
    <w:p w:rsidR="0047711E" w:rsidRDefault="0047711E" w:rsidP="0047711E">
      <w:r>
        <w:t>In summary, while NEITHER Slater &amp; Gordon nor IMF are likely to win a popularity contest OR Australian of the Year awards, they DO serve a function in preventing DEEP POCKETS ALONE from making companies immune t</w:t>
      </w:r>
      <w:r w:rsidR="00DE3663">
        <w:t>o legal pressure on wrongdoing.</w:t>
      </w:r>
    </w:p>
    <w:p w:rsidR="0047711E" w:rsidRDefault="0047711E" w:rsidP="0047711E">
      <w:r>
        <w:t>Naturally, both sides in a legal dispute can miscalculate their odds of winning, or get carried away with the momentum of litigation, but market-listed litigation funders or their targets would not likely have fought the Bell litigation for a DECADE, which blew a $235 million matter up to a</w:t>
      </w:r>
    </w:p>
    <w:p w:rsidR="0047711E" w:rsidRDefault="0047711E" w:rsidP="0047711E">
      <w:r>
        <w:t>$2+ BILLION payout for the Bank defendants!</w:t>
      </w:r>
    </w:p>
    <w:p w:rsidR="0047711E" w:rsidRDefault="0047711E" w:rsidP="0047711E"/>
    <w:p w:rsidR="0047711E" w:rsidRDefault="0047711E" w:rsidP="0047711E">
      <w:r>
        <w:t>Regards,</w:t>
      </w:r>
    </w:p>
    <w:p w:rsidR="0047711E" w:rsidRDefault="0047711E" w:rsidP="0047711E">
      <w:r>
        <w:t>Rich</w:t>
      </w:r>
    </w:p>
    <w:p w:rsidR="0047711E" w:rsidRDefault="0047711E" w:rsidP="0047711E"/>
    <w:p w:rsidR="00452201" w:rsidRDefault="0047711E" w:rsidP="0047711E">
      <w:r>
        <w:t>1.</w:t>
      </w:r>
      <w:r>
        <w:tab/>
        <w:t>Some would say subterfuge, but I DISAGREE with that proposition also, for the reasons explained in the following paragraph.</w:t>
      </w:r>
    </w:p>
    <w:sectPr w:rsidR="00452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1E"/>
    <w:rsid w:val="00183AC4"/>
    <w:rsid w:val="002F17F3"/>
    <w:rsid w:val="003872E9"/>
    <w:rsid w:val="00435F16"/>
    <w:rsid w:val="0047711E"/>
    <w:rsid w:val="00D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1900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100 - Richard Krasnoff - Access to Justice Arrangements - Public inquiry</vt:lpstr>
    </vt:vector>
  </TitlesOfParts>
  <Company>Richard Krasnoff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100 - Richard Krasnoff - Access to Justice Arrangements - Public inquiry</dc:title>
  <dc:creator>Richard Krasnoff</dc:creator>
  <cp:lastModifiedBy>Productivity Commission</cp:lastModifiedBy>
  <cp:revision>3</cp:revision>
  <dcterms:created xsi:type="dcterms:W3CDTF">2013-11-28T23:47:00Z</dcterms:created>
  <dcterms:modified xsi:type="dcterms:W3CDTF">2013-11-28T23:48:00Z</dcterms:modified>
</cp:coreProperties>
</file>