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C0" w:rsidRDefault="007B61C0" w:rsidP="006939C9">
      <w:pPr>
        <w:widowControl w:val="0"/>
        <w:suppressAutoHyphens/>
        <w:autoSpaceDE w:val="0"/>
        <w:autoSpaceDN w:val="0"/>
        <w:adjustRightInd w:val="0"/>
        <w:spacing w:line="259" w:lineRule="auto"/>
        <w:textAlignment w:val="center"/>
        <w:rPr>
          <w:rFonts w:asciiTheme="minorHAnsi" w:hAnsiTheme="minorHAnsi" w:cs="Arial"/>
          <w:color w:val="000000"/>
          <w:sz w:val="22"/>
          <w:szCs w:val="22"/>
          <w:lang w:val="en-US"/>
        </w:rPr>
      </w:pPr>
      <w:bookmarkStart w:id="0" w:name="_GoBack"/>
      <w:bookmarkEnd w:id="0"/>
    </w:p>
    <w:p w:rsidR="007B61C0" w:rsidRDefault="007B61C0" w:rsidP="006939C9">
      <w:pPr>
        <w:widowControl w:val="0"/>
        <w:suppressAutoHyphens/>
        <w:autoSpaceDE w:val="0"/>
        <w:autoSpaceDN w:val="0"/>
        <w:adjustRightInd w:val="0"/>
        <w:spacing w:line="259" w:lineRule="auto"/>
        <w:textAlignment w:val="center"/>
        <w:rPr>
          <w:rFonts w:asciiTheme="minorHAnsi" w:hAnsiTheme="minorHAnsi" w:cs="Arial"/>
          <w:color w:val="000000"/>
          <w:sz w:val="22"/>
          <w:szCs w:val="22"/>
          <w:lang w:val="en-US"/>
        </w:rPr>
      </w:pPr>
    </w:p>
    <w:p w:rsidR="007B61C0" w:rsidRDefault="007B61C0" w:rsidP="006939C9">
      <w:pPr>
        <w:widowControl w:val="0"/>
        <w:suppressAutoHyphens/>
        <w:autoSpaceDE w:val="0"/>
        <w:autoSpaceDN w:val="0"/>
        <w:adjustRightInd w:val="0"/>
        <w:spacing w:line="259" w:lineRule="auto"/>
        <w:textAlignment w:val="center"/>
        <w:rPr>
          <w:rFonts w:asciiTheme="minorHAnsi" w:hAnsiTheme="minorHAnsi" w:cs="Arial"/>
          <w:color w:val="000000"/>
          <w:sz w:val="22"/>
          <w:szCs w:val="22"/>
          <w:lang w:val="en-US"/>
        </w:rPr>
      </w:pPr>
    </w:p>
    <w:p w:rsidR="006939C9" w:rsidRPr="002443AF" w:rsidRDefault="006939C9" w:rsidP="006939C9">
      <w:pPr>
        <w:widowControl w:val="0"/>
        <w:suppressAutoHyphens/>
        <w:autoSpaceDE w:val="0"/>
        <w:autoSpaceDN w:val="0"/>
        <w:adjustRightInd w:val="0"/>
        <w:spacing w:line="259" w:lineRule="auto"/>
        <w:textAlignment w:val="center"/>
        <w:rPr>
          <w:rFonts w:asciiTheme="minorHAnsi" w:hAnsiTheme="minorHAnsi" w:cs="Arial"/>
          <w:color w:val="000000"/>
          <w:sz w:val="22"/>
          <w:szCs w:val="22"/>
          <w:lang w:val="en-US"/>
        </w:rPr>
      </w:pPr>
      <w:proofErr w:type="spellStart"/>
      <w:r w:rsidRPr="002443AF">
        <w:rPr>
          <w:rFonts w:asciiTheme="minorHAnsi" w:hAnsiTheme="minorHAnsi" w:cs="Arial"/>
          <w:color w:val="000000"/>
          <w:sz w:val="22"/>
          <w:szCs w:val="22"/>
          <w:lang w:val="en-US"/>
        </w:rPr>
        <w:t>Dr</w:t>
      </w:r>
      <w:proofErr w:type="spellEnd"/>
      <w:r w:rsidRPr="002443AF">
        <w:rPr>
          <w:rFonts w:asciiTheme="minorHAnsi" w:hAnsiTheme="minorHAnsi" w:cs="Arial"/>
          <w:color w:val="000000"/>
          <w:sz w:val="22"/>
          <w:szCs w:val="22"/>
          <w:lang w:val="en-US"/>
        </w:rPr>
        <w:t xml:space="preserve"> Warren Mundy &amp; </w:t>
      </w:r>
    </w:p>
    <w:p w:rsidR="006939C9" w:rsidRPr="002443AF" w:rsidRDefault="006939C9" w:rsidP="006939C9">
      <w:pPr>
        <w:widowControl w:val="0"/>
        <w:suppressAutoHyphens/>
        <w:autoSpaceDE w:val="0"/>
        <w:autoSpaceDN w:val="0"/>
        <w:adjustRightInd w:val="0"/>
        <w:spacing w:line="259" w:lineRule="auto"/>
        <w:textAlignment w:val="center"/>
        <w:rPr>
          <w:rFonts w:asciiTheme="minorHAnsi" w:hAnsiTheme="minorHAnsi" w:cs="Arial"/>
          <w:color w:val="000000"/>
          <w:sz w:val="22"/>
          <w:szCs w:val="22"/>
          <w:lang w:val="en-US"/>
        </w:rPr>
      </w:pPr>
      <w:proofErr w:type="spellStart"/>
      <w:r w:rsidRPr="002443AF">
        <w:rPr>
          <w:rFonts w:asciiTheme="minorHAnsi" w:hAnsiTheme="minorHAnsi" w:cs="Arial"/>
          <w:color w:val="000000"/>
          <w:sz w:val="22"/>
          <w:szCs w:val="22"/>
          <w:lang w:val="en-US"/>
        </w:rPr>
        <w:t>Ms</w:t>
      </w:r>
      <w:proofErr w:type="spellEnd"/>
      <w:r w:rsidRPr="002443AF">
        <w:rPr>
          <w:rFonts w:asciiTheme="minorHAnsi" w:hAnsiTheme="minorHAnsi" w:cs="Arial"/>
          <w:color w:val="000000"/>
          <w:sz w:val="22"/>
          <w:szCs w:val="22"/>
          <w:lang w:val="en-US"/>
        </w:rPr>
        <w:t xml:space="preserve"> Angela MacRae, </w:t>
      </w:r>
    </w:p>
    <w:p w:rsidR="006939C9" w:rsidRPr="002443AF" w:rsidRDefault="006939C9" w:rsidP="006939C9">
      <w:pPr>
        <w:widowControl w:val="0"/>
        <w:suppressAutoHyphens/>
        <w:autoSpaceDE w:val="0"/>
        <w:autoSpaceDN w:val="0"/>
        <w:adjustRightInd w:val="0"/>
        <w:spacing w:line="259" w:lineRule="auto"/>
        <w:textAlignment w:val="center"/>
        <w:rPr>
          <w:rFonts w:asciiTheme="minorHAnsi" w:hAnsiTheme="minorHAnsi" w:cs="Arial"/>
          <w:color w:val="000000"/>
          <w:sz w:val="22"/>
          <w:szCs w:val="22"/>
          <w:lang w:val="en-US"/>
        </w:rPr>
      </w:pPr>
      <w:r w:rsidRPr="002443AF">
        <w:rPr>
          <w:rFonts w:asciiTheme="minorHAnsi" w:hAnsiTheme="minorHAnsi" w:cs="Arial"/>
          <w:color w:val="000000"/>
          <w:sz w:val="22"/>
          <w:szCs w:val="22"/>
          <w:lang w:val="en-US"/>
        </w:rPr>
        <w:t>Productivity Commission</w:t>
      </w:r>
    </w:p>
    <w:p w:rsidR="006939C9" w:rsidRPr="002443AF" w:rsidRDefault="006939C9" w:rsidP="006939C9">
      <w:pPr>
        <w:widowControl w:val="0"/>
        <w:suppressAutoHyphens/>
        <w:autoSpaceDE w:val="0"/>
        <w:autoSpaceDN w:val="0"/>
        <w:adjustRightInd w:val="0"/>
        <w:spacing w:line="259" w:lineRule="auto"/>
        <w:jc w:val="both"/>
        <w:textAlignment w:val="center"/>
        <w:rPr>
          <w:rFonts w:asciiTheme="minorHAnsi" w:hAnsiTheme="minorHAnsi" w:cs="Arial"/>
          <w:color w:val="000000"/>
          <w:sz w:val="22"/>
          <w:szCs w:val="22"/>
          <w:lang w:val="en-US"/>
        </w:rPr>
      </w:pPr>
      <w:r w:rsidRPr="002443AF">
        <w:rPr>
          <w:rFonts w:asciiTheme="minorHAnsi" w:hAnsiTheme="minorHAnsi" w:cs="Arial"/>
          <w:color w:val="000000"/>
          <w:sz w:val="22"/>
          <w:szCs w:val="22"/>
          <w:lang w:val="en-US"/>
        </w:rPr>
        <w:t>Locked Bag 2 Collins Street East</w:t>
      </w:r>
    </w:p>
    <w:p w:rsidR="006939C9" w:rsidRPr="002443AF" w:rsidRDefault="006939C9" w:rsidP="006939C9">
      <w:pPr>
        <w:widowControl w:val="0"/>
        <w:suppressAutoHyphens/>
        <w:autoSpaceDE w:val="0"/>
        <w:autoSpaceDN w:val="0"/>
        <w:adjustRightInd w:val="0"/>
        <w:spacing w:line="259" w:lineRule="auto"/>
        <w:jc w:val="both"/>
        <w:textAlignment w:val="center"/>
        <w:rPr>
          <w:rFonts w:asciiTheme="minorHAnsi" w:hAnsiTheme="minorHAnsi" w:cs="Arial"/>
          <w:color w:val="000000"/>
          <w:sz w:val="22"/>
          <w:szCs w:val="22"/>
          <w:lang w:val="en-US"/>
        </w:rPr>
      </w:pPr>
      <w:r w:rsidRPr="002443AF">
        <w:rPr>
          <w:rFonts w:asciiTheme="minorHAnsi" w:hAnsiTheme="minorHAnsi" w:cs="Arial"/>
          <w:color w:val="000000"/>
          <w:sz w:val="22"/>
          <w:szCs w:val="22"/>
          <w:lang w:val="en-US"/>
        </w:rPr>
        <w:t xml:space="preserve">Melbourne     8003 </w:t>
      </w:r>
      <w:r w:rsidR="00C44D94" w:rsidRPr="002443AF">
        <w:rPr>
          <w:rFonts w:asciiTheme="minorHAnsi" w:hAnsiTheme="minorHAnsi" w:cs="Arial"/>
          <w:color w:val="000000"/>
          <w:sz w:val="22"/>
          <w:szCs w:val="22"/>
          <w:lang w:val="en-US"/>
        </w:rPr>
        <w:t xml:space="preserve"> </w:t>
      </w:r>
    </w:p>
    <w:p w:rsidR="006939C9" w:rsidRPr="002443AF" w:rsidRDefault="00F40C7A" w:rsidP="00C44D94">
      <w:pPr>
        <w:widowControl w:val="0"/>
        <w:suppressAutoHyphens/>
        <w:autoSpaceDE w:val="0"/>
        <w:autoSpaceDN w:val="0"/>
        <w:adjustRightInd w:val="0"/>
        <w:spacing w:line="259" w:lineRule="auto"/>
        <w:jc w:val="right"/>
        <w:textAlignment w:val="center"/>
        <w:rPr>
          <w:rFonts w:asciiTheme="minorHAnsi" w:hAnsiTheme="minorHAnsi" w:cs="Arial"/>
          <w:color w:val="000000"/>
          <w:sz w:val="22"/>
          <w:szCs w:val="22"/>
          <w:lang w:val="en-US"/>
        </w:rPr>
      </w:pPr>
      <w:r w:rsidRPr="002443AF">
        <w:rPr>
          <w:rFonts w:asciiTheme="minorHAnsi" w:hAnsiTheme="minorHAnsi" w:cs="Arial"/>
          <w:color w:val="000000"/>
          <w:sz w:val="22"/>
          <w:szCs w:val="22"/>
          <w:lang w:val="en-US"/>
        </w:rPr>
        <w:t>20</w:t>
      </w:r>
      <w:r w:rsidR="00C44D94" w:rsidRPr="002443AF">
        <w:rPr>
          <w:rFonts w:asciiTheme="minorHAnsi" w:hAnsiTheme="minorHAnsi" w:cs="Arial"/>
          <w:color w:val="000000"/>
          <w:sz w:val="22"/>
          <w:szCs w:val="22"/>
          <w:lang w:val="en-US"/>
        </w:rPr>
        <w:t xml:space="preserve"> May 2014</w:t>
      </w:r>
    </w:p>
    <w:p w:rsidR="006939C9" w:rsidRPr="002443AF" w:rsidRDefault="006939C9" w:rsidP="006939C9">
      <w:pPr>
        <w:widowControl w:val="0"/>
        <w:suppressAutoHyphens/>
        <w:autoSpaceDE w:val="0"/>
        <w:autoSpaceDN w:val="0"/>
        <w:adjustRightInd w:val="0"/>
        <w:spacing w:line="259" w:lineRule="auto"/>
        <w:jc w:val="both"/>
        <w:textAlignment w:val="center"/>
        <w:rPr>
          <w:rFonts w:asciiTheme="minorHAnsi" w:hAnsiTheme="minorHAnsi" w:cs="Arial"/>
          <w:color w:val="000000"/>
          <w:sz w:val="22"/>
          <w:szCs w:val="22"/>
          <w:lang w:val="en-US"/>
        </w:rPr>
      </w:pPr>
      <w:r w:rsidRPr="002443AF">
        <w:rPr>
          <w:rFonts w:asciiTheme="minorHAnsi" w:hAnsiTheme="minorHAnsi" w:cs="Arial"/>
          <w:color w:val="000000"/>
          <w:sz w:val="22"/>
          <w:szCs w:val="22"/>
          <w:lang w:val="en-US"/>
        </w:rPr>
        <w:t xml:space="preserve">Dear Commissioners, </w:t>
      </w:r>
    </w:p>
    <w:p w:rsidR="006939C9" w:rsidRPr="002443AF" w:rsidRDefault="006939C9" w:rsidP="00B874A0">
      <w:pPr>
        <w:widowControl w:val="0"/>
        <w:suppressAutoHyphens/>
        <w:autoSpaceDE w:val="0"/>
        <w:autoSpaceDN w:val="0"/>
        <w:adjustRightInd w:val="0"/>
        <w:spacing w:line="259" w:lineRule="auto"/>
        <w:jc w:val="both"/>
        <w:textAlignment w:val="center"/>
        <w:rPr>
          <w:rFonts w:asciiTheme="minorHAnsi" w:hAnsiTheme="minorHAnsi" w:cs="Arial"/>
          <w:color w:val="000000"/>
          <w:sz w:val="22"/>
          <w:szCs w:val="22"/>
          <w:lang w:val="en-US"/>
        </w:rPr>
      </w:pPr>
    </w:p>
    <w:p w:rsidR="006939C9" w:rsidRPr="002443AF" w:rsidRDefault="006939C9" w:rsidP="00B874A0">
      <w:pPr>
        <w:widowControl w:val="0"/>
        <w:suppressAutoHyphens/>
        <w:autoSpaceDE w:val="0"/>
        <w:autoSpaceDN w:val="0"/>
        <w:adjustRightInd w:val="0"/>
        <w:spacing w:line="259" w:lineRule="auto"/>
        <w:jc w:val="both"/>
        <w:textAlignment w:val="center"/>
        <w:rPr>
          <w:rFonts w:asciiTheme="minorHAnsi" w:hAnsiTheme="minorHAnsi" w:cs="Arial"/>
          <w:b/>
          <w:color w:val="000000"/>
          <w:sz w:val="22"/>
          <w:szCs w:val="22"/>
          <w:lang w:val="en-US"/>
        </w:rPr>
      </w:pPr>
      <w:r w:rsidRPr="002443AF">
        <w:rPr>
          <w:rFonts w:asciiTheme="minorHAnsi" w:hAnsiTheme="minorHAnsi" w:cs="Arial"/>
          <w:b/>
          <w:color w:val="000000"/>
          <w:sz w:val="22"/>
          <w:szCs w:val="22"/>
          <w:lang w:val="en-US"/>
        </w:rPr>
        <w:t>Access to Justice Arrangements</w:t>
      </w:r>
      <w:r w:rsidR="00720A56">
        <w:rPr>
          <w:rFonts w:asciiTheme="minorHAnsi" w:hAnsiTheme="minorHAnsi" w:cs="Arial"/>
          <w:b/>
          <w:color w:val="000000"/>
          <w:sz w:val="22"/>
          <w:szCs w:val="22"/>
          <w:lang w:val="en-US"/>
        </w:rPr>
        <w:t xml:space="preserve">: </w:t>
      </w:r>
      <w:r w:rsidRPr="002443AF">
        <w:rPr>
          <w:rFonts w:asciiTheme="minorHAnsi" w:hAnsiTheme="minorHAnsi" w:cs="Arial"/>
          <w:b/>
          <w:color w:val="000000"/>
          <w:sz w:val="22"/>
          <w:szCs w:val="22"/>
          <w:lang w:val="en-US"/>
        </w:rPr>
        <w:t xml:space="preserve">Productivity Commission Draft Report </w:t>
      </w:r>
    </w:p>
    <w:p w:rsidR="00F40C7A" w:rsidRPr="002443AF" w:rsidRDefault="00F40C7A" w:rsidP="00B874A0">
      <w:pPr>
        <w:widowControl w:val="0"/>
        <w:suppressAutoHyphens/>
        <w:autoSpaceDE w:val="0"/>
        <w:autoSpaceDN w:val="0"/>
        <w:adjustRightInd w:val="0"/>
        <w:spacing w:line="259" w:lineRule="auto"/>
        <w:jc w:val="both"/>
        <w:textAlignment w:val="center"/>
        <w:rPr>
          <w:rFonts w:asciiTheme="minorHAnsi" w:hAnsiTheme="minorHAnsi" w:cs="Arial"/>
          <w:b/>
          <w:color w:val="000000"/>
          <w:sz w:val="22"/>
          <w:szCs w:val="22"/>
          <w:lang w:val="en-US"/>
        </w:rPr>
      </w:pPr>
      <w:r w:rsidRPr="002443AF">
        <w:rPr>
          <w:rFonts w:asciiTheme="minorHAnsi" w:hAnsiTheme="minorHAnsi" w:cs="Arial"/>
          <w:b/>
          <w:color w:val="000000"/>
          <w:sz w:val="22"/>
          <w:szCs w:val="22"/>
          <w:lang w:val="en-US"/>
        </w:rPr>
        <w:t>Submission</w:t>
      </w:r>
    </w:p>
    <w:p w:rsidR="006939C9" w:rsidRPr="002443AF" w:rsidRDefault="006939C9" w:rsidP="00B874A0">
      <w:pPr>
        <w:widowControl w:val="0"/>
        <w:suppressAutoHyphens/>
        <w:autoSpaceDE w:val="0"/>
        <w:autoSpaceDN w:val="0"/>
        <w:adjustRightInd w:val="0"/>
        <w:spacing w:line="259" w:lineRule="auto"/>
        <w:jc w:val="both"/>
        <w:textAlignment w:val="center"/>
        <w:rPr>
          <w:rFonts w:asciiTheme="minorHAnsi" w:hAnsiTheme="minorHAnsi" w:cs="Arial"/>
          <w:color w:val="000000"/>
          <w:sz w:val="22"/>
          <w:szCs w:val="22"/>
          <w:lang w:val="en-US"/>
        </w:rPr>
      </w:pPr>
    </w:p>
    <w:p w:rsidR="001E5524" w:rsidRDefault="00E8137B" w:rsidP="00B874A0">
      <w:pPr>
        <w:jc w:val="both"/>
        <w:rPr>
          <w:rFonts w:asciiTheme="minorHAnsi" w:hAnsiTheme="minorHAnsi" w:cs="Arial"/>
          <w:sz w:val="22"/>
          <w:szCs w:val="22"/>
          <w:lang w:val="en" w:eastAsia="en-AU"/>
        </w:rPr>
      </w:pPr>
      <w:r w:rsidRPr="002443AF">
        <w:rPr>
          <w:rFonts w:asciiTheme="minorHAnsi" w:hAnsiTheme="minorHAnsi" w:cs="Arial"/>
          <w:sz w:val="22"/>
          <w:szCs w:val="22"/>
          <w:lang w:val="en" w:eastAsia="en-AU"/>
        </w:rPr>
        <w:t>T</w:t>
      </w:r>
      <w:r w:rsidR="00F40C7A" w:rsidRPr="002443AF">
        <w:rPr>
          <w:rFonts w:asciiTheme="minorHAnsi" w:hAnsiTheme="minorHAnsi" w:cs="Arial"/>
          <w:sz w:val="22"/>
          <w:szCs w:val="22"/>
          <w:lang w:val="en" w:eastAsia="en-AU"/>
        </w:rPr>
        <w:t>his submission</w:t>
      </w:r>
      <w:r w:rsidR="0074139B" w:rsidRPr="002443AF">
        <w:rPr>
          <w:rFonts w:asciiTheme="minorHAnsi" w:hAnsiTheme="minorHAnsi" w:cs="Arial"/>
          <w:sz w:val="22"/>
          <w:szCs w:val="22"/>
          <w:lang w:val="en" w:eastAsia="en-AU"/>
        </w:rPr>
        <w:t xml:space="preserve"> respon</w:t>
      </w:r>
      <w:r w:rsidRPr="002443AF">
        <w:rPr>
          <w:rFonts w:asciiTheme="minorHAnsi" w:hAnsiTheme="minorHAnsi" w:cs="Arial"/>
          <w:sz w:val="22"/>
          <w:szCs w:val="22"/>
          <w:lang w:val="en" w:eastAsia="en-AU"/>
        </w:rPr>
        <w:t>ds</w:t>
      </w:r>
      <w:r w:rsidR="0074139B" w:rsidRPr="002443AF">
        <w:rPr>
          <w:rFonts w:asciiTheme="minorHAnsi" w:hAnsiTheme="minorHAnsi" w:cs="Arial"/>
          <w:sz w:val="22"/>
          <w:szCs w:val="22"/>
          <w:lang w:val="en" w:eastAsia="en-AU"/>
        </w:rPr>
        <w:t xml:space="preserve"> to</w:t>
      </w:r>
      <w:r w:rsidRPr="002443AF">
        <w:rPr>
          <w:rFonts w:asciiTheme="minorHAnsi" w:hAnsiTheme="minorHAnsi" w:cs="Arial"/>
          <w:sz w:val="22"/>
          <w:szCs w:val="22"/>
          <w:lang w:val="en" w:eastAsia="en-AU"/>
        </w:rPr>
        <w:t xml:space="preserve"> </w:t>
      </w:r>
      <w:r w:rsidR="00AA37C4">
        <w:rPr>
          <w:rFonts w:asciiTheme="minorHAnsi" w:hAnsiTheme="minorHAnsi" w:cs="Arial"/>
          <w:sz w:val="22"/>
          <w:szCs w:val="22"/>
          <w:lang w:val="en" w:eastAsia="en-AU"/>
        </w:rPr>
        <w:t>six</w:t>
      </w:r>
      <w:r w:rsidRPr="002443AF">
        <w:rPr>
          <w:rFonts w:asciiTheme="minorHAnsi" w:hAnsiTheme="minorHAnsi" w:cs="Arial"/>
          <w:sz w:val="22"/>
          <w:szCs w:val="22"/>
          <w:lang w:val="en" w:eastAsia="en-AU"/>
        </w:rPr>
        <w:t xml:space="preserve"> matters raised in</w:t>
      </w:r>
      <w:r w:rsidR="00720A56">
        <w:rPr>
          <w:rFonts w:asciiTheme="minorHAnsi" w:hAnsiTheme="minorHAnsi" w:cs="Arial"/>
          <w:sz w:val="22"/>
          <w:szCs w:val="22"/>
          <w:lang w:val="en" w:eastAsia="en-AU"/>
        </w:rPr>
        <w:t xml:space="preserve"> the Draft R</w:t>
      </w:r>
      <w:r w:rsidR="0074139B" w:rsidRPr="002443AF">
        <w:rPr>
          <w:rFonts w:asciiTheme="minorHAnsi" w:hAnsiTheme="minorHAnsi" w:cs="Arial"/>
          <w:sz w:val="22"/>
          <w:szCs w:val="22"/>
          <w:lang w:val="en" w:eastAsia="en-AU"/>
        </w:rPr>
        <w:t>eport</w:t>
      </w:r>
      <w:r w:rsidR="00F40C7A" w:rsidRPr="002443AF">
        <w:rPr>
          <w:rFonts w:asciiTheme="minorHAnsi" w:hAnsiTheme="minorHAnsi" w:cs="Arial"/>
          <w:sz w:val="22"/>
          <w:szCs w:val="22"/>
          <w:lang w:val="en" w:eastAsia="en-AU"/>
        </w:rPr>
        <w:t xml:space="preserve">: </w:t>
      </w:r>
      <w:r w:rsidR="00A25119" w:rsidRPr="002443AF">
        <w:rPr>
          <w:rFonts w:asciiTheme="minorHAnsi" w:hAnsiTheme="minorHAnsi" w:cs="Arial"/>
          <w:sz w:val="22"/>
          <w:szCs w:val="22"/>
          <w:lang w:val="en" w:eastAsia="en-AU"/>
        </w:rPr>
        <w:t xml:space="preserve">definition of access to justice; </w:t>
      </w:r>
      <w:r w:rsidR="007157B3">
        <w:rPr>
          <w:rFonts w:asciiTheme="minorHAnsi" w:hAnsiTheme="minorHAnsi" w:cs="Arial"/>
          <w:sz w:val="22"/>
          <w:szCs w:val="22"/>
          <w:lang w:val="en" w:eastAsia="en-AU"/>
        </w:rPr>
        <w:t>complex</w:t>
      </w:r>
      <w:r w:rsidR="00F40C7A" w:rsidRPr="002443AF">
        <w:rPr>
          <w:rFonts w:asciiTheme="minorHAnsi" w:hAnsiTheme="minorHAnsi" w:cs="Arial"/>
          <w:sz w:val="22"/>
          <w:szCs w:val="22"/>
          <w:lang w:val="en" w:eastAsia="en-AU"/>
        </w:rPr>
        <w:t xml:space="preserve"> legal need; increased use of </w:t>
      </w:r>
      <w:proofErr w:type="spellStart"/>
      <w:r w:rsidR="00F40C7A" w:rsidRPr="002443AF">
        <w:rPr>
          <w:rFonts w:asciiTheme="minorHAnsi" w:hAnsiTheme="minorHAnsi" w:cs="Arial"/>
          <w:sz w:val="22"/>
          <w:szCs w:val="22"/>
          <w:lang w:val="en" w:eastAsia="en-AU"/>
        </w:rPr>
        <w:t>ADR</w:t>
      </w:r>
      <w:proofErr w:type="spellEnd"/>
      <w:r w:rsidR="00F40C7A" w:rsidRPr="002443AF">
        <w:rPr>
          <w:rFonts w:asciiTheme="minorHAnsi" w:hAnsiTheme="minorHAnsi" w:cs="Arial"/>
          <w:sz w:val="22"/>
          <w:szCs w:val="22"/>
          <w:lang w:val="en" w:eastAsia="en-AU"/>
        </w:rPr>
        <w:t xml:space="preserve">; </w:t>
      </w:r>
      <w:proofErr w:type="spellStart"/>
      <w:r w:rsidR="00855DFE" w:rsidRPr="002443AF">
        <w:rPr>
          <w:rFonts w:asciiTheme="minorHAnsi" w:hAnsiTheme="minorHAnsi" w:cs="Arial"/>
          <w:sz w:val="22"/>
          <w:szCs w:val="22"/>
          <w:lang w:val="en" w:eastAsia="en-AU"/>
        </w:rPr>
        <w:t>ADR</w:t>
      </w:r>
      <w:proofErr w:type="spellEnd"/>
      <w:r w:rsidR="00855DFE" w:rsidRPr="002443AF">
        <w:rPr>
          <w:rFonts w:asciiTheme="minorHAnsi" w:hAnsiTheme="minorHAnsi" w:cs="Arial"/>
          <w:sz w:val="22"/>
          <w:szCs w:val="22"/>
          <w:lang w:val="en" w:eastAsia="en-AU"/>
        </w:rPr>
        <w:t xml:space="preserve"> and</w:t>
      </w:r>
      <w:r w:rsidRPr="002443AF">
        <w:rPr>
          <w:rFonts w:asciiTheme="minorHAnsi" w:hAnsiTheme="minorHAnsi" w:cs="Arial"/>
          <w:sz w:val="22"/>
          <w:szCs w:val="22"/>
          <w:lang w:val="en" w:eastAsia="en-AU"/>
        </w:rPr>
        <w:t xml:space="preserve"> </w:t>
      </w:r>
      <w:r w:rsidR="00F40C7A" w:rsidRPr="002443AF">
        <w:rPr>
          <w:rFonts w:asciiTheme="minorHAnsi" w:hAnsiTheme="minorHAnsi" w:cs="Arial"/>
          <w:sz w:val="22"/>
          <w:szCs w:val="22"/>
          <w:lang w:val="en" w:eastAsia="en-AU"/>
        </w:rPr>
        <w:t>legal education</w:t>
      </w:r>
      <w:r w:rsidR="00855DFE" w:rsidRPr="002443AF">
        <w:rPr>
          <w:rFonts w:asciiTheme="minorHAnsi" w:hAnsiTheme="minorHAnsi" w:cs="Arial"/>
          <w:sz w:val="22"/>
          <w:szCs w:val="22"/>
          <w:lang w:val="en" w:eastAsia="en-AU"/>
        </w:rPr>
        <w:t>; integrated</w:t>
      </w:r>
      <w:r w:rsidR="00221BBB" w:rsidRPr="002443AF">
        <w:rPr>
          <w:rFonts w:asciiTheme="minorHAnsi" w:hAnsiTheme="minorHAnsi" w:cs="Arial"/>
          <w:sz w:val="22"/>
          <w:szCs w:val="22"/>
          <w:lang w:val="en" w:eastAsia="en-AU"/>
        </w:rPr>
        <w:t xml:space="preserve"> legal service delivery model</w:t>
      </w:r>
      <w:r w:rsidR="00AA37C4">
        <w:rPr>
          <w:rFonts w:asciiTheme="minorHAnsi" w:hAnsiTheme="minorHAnsi" w:cs="Arial"/>
          <w:sz w:val="22"/>
          <w:szCs w:val="22"/>
          <w:lang w:val="en" w:eastAsia="en-AU"/>
        </w:rPr>
        <w:t xml:space="preserve">; </w:t>
      </w:r>
      <w:r w:rsidR="00855DFE">
        <w:rPr>
          <w:rFonts w:asciiTheme="minorHAnsi" w:hAnsiTheme="minorHAnsi" w:cs="Arial"/>
          <w:sz w:val="22"/>
          <w:szCs w:val="22"/>
          <w:lang w:val="en" w:eastAsia="en-AU"/>
        </w:rPr>
        <w:t>and legal</w:t>
      </w:r>
      <w:r w:rsidR="00AA37C4">
        <w:rPr>
          <w:rFonts w:asciiTheme="minorHAnsi" w:hAnsiTheme="minorHAnsi" w:cs="Arial"/>
          <w:sz w:val="22"/>
          <w:szCs w:val="22"/>
          <w:lang w:val="en" w:eastAsia="en-AU"/>
        </w:rPr>
        <w:t xml:space="preserve"> assistance landscape</w:t>
      </w:r>
      <w:r w:rsidR="00F40C7A" w:rsidRPr="002443AF">
        <w:rPr>
          <w:rFonts w:asciiTheme="minorHAnsi" w:hAnsiTheme="minorHAnsi" w:cs="Arial"/>
          <w:sz w:val="22"/>
          <w:szCs w:val="22"/>
          <w:lang w:val="en" w:eastAsia="en-AU"/>
        </w:rPr>
        <w:t xml:space="preserve">. </w:t>
      </w:r>
      <w:r w:rsidR="00720A56" w:rsidRPr="002443AF">
        <w:rPr>
          <w:rFonts w:asciiTheme="minorHAnsi" w:hAnsiTheme="minorHAnsi" w:cs="Arial"/>
          <w:sz w:val="22"/>
          <w:szCs w:val="22"/>
          <w:lang w:val="en" w:eastAsia="en-AU"/>
        </w:rPr>
        <w:t xml:space="preserve">My </w:t>
      </w:r>
      <w:r w:rsidR="00720A56">
        <w:rPr>
          <w:rFonts w:asciiTheme="minorHAnsi" w:hAnsiTheme="minorHAnsi" w:cs="Arial"/>
          <w:sz w:val="22"/>
          <w:szCs w:val="22"/>
          <w:lang w:val="en" w:eastAsia="en-AU"/>
        </w:rPr>
        <w:t xml:space="preserve">working life </w:t>
      </w:r>
      <w:r w:rsidR="00720A56" w:rsidRPr="002443AF">
        <w:rPr>
          <w:rFonts w:asciiTheme="minorHAnsi" w:hAnsiTheme="minorHAnsi" w:cs="Arial"/>
          <w:sz w:val="22"/>
          <w:szCs w:val="22"/>
          <w:lang w:val="en" w:eastAsia="en-AU"/>
        </w:rPr>
        <w:t xml:space="preserve">focusses on Access to Justice particularly as it relates to the poor and disadvantaged. I have been involved with community legal </w:t>
      </w:r>
      <w:proofErr w:type="spellStart"/>
      <w:r w:rsidR="00720A56" w:rsidRPr="002443AF">
        <w:rPr>
          <w:rFonts w:asciiTheme="minorHAnsi" w:hAnsiTheme="minorHAnsi" w:cs="Arial"/>
          <w:sz w:val="22"/>
          <w:szCs w:val="22"/>
          <w:lang w:val="en" w:eastAsia="en-AU"/>
        </w:rPr>
        <w:t>centres</w:t>
      </w:r>
      <w:proofErr w:type="spellEnd"/>
      <w:r w:rsidR="00720A56" w:rsidRPr="002443AF">
        <w:rPr>
          <w:rFonts w:asciiTheme="minorHAnsi" w:hAnsiTheme="minorHAnsi" w:cs="Arial"/>
          <w:sz w:val="22"/>
          <w:szCs w:val="22"/>
          <w:lang w:val="en" w:eastAsia="en-AU"/>
        </w:rPr>
        <w:t xml:space="preserve"> for over three decades and was a </w:t>
      </w:r>
      <w:r w:rsidR="00720A56">
        <w:rPr>
          <w:rFonts w:asciiTheme="minorHAnsi" w:hAnsiTheme="minorHAnsi" w:cs="Arial"/>
          <w:sz w:val="22"/>
          <w:szCs w:val="22"/>
          <w:lang w:val="en" w:eastAsia="en-AU"/>
        </w:rPr>
        <w:t xml:space="preserve">director </w:t>
      </w:r>
      <w:r w:rsidR="00720A56" w:rsidRPr="002443AF">
        <w:rPr>
          <w:rFonts w:asciiTheme="minorHAnsi" w:hAnsiTheme="minorHAnsi" w:cs="Arial"/>
          <w:sz w:val="22"/>
          <w:szCs w:val="22"/>
          <w:lang w:val="en" w:eastAsia="en-AU"/>
        </w:rPr>
        <w:t>of Victoria Legal Aid for 12 years.</w:t>
      </w:r>
      <w:r w:rsidR="00FC7D29">
        <w:rPr>
          <w:rFonts w:asciiTheme="minorHAnsi" w:hAnsiTheme="minorHAnsi" w:cs="Arial"/>
          <w:sz w:val="22"/>
          <w:szCs w:val="22"/>
          <w:lang w:val="en" w:eastAsia="en-AU"/>
        </w:rPr>
        <w:t xml:space="preserve"> </w:t>
      </w:r>
    </w:p>
    <w:p w:rsidR="00FC7D29" w:rsidRPr="002443AF" w:rsidRDefault="00FC7D29" w:rsidP="00B874A0">
      <w:pPr>
        <w:jc w:val="both"/>
        <w:rPr>
          <w:rFonts w:asciiTheme="minorHAnsi" w:hAnsiTheme="minorHAnsi" w:cs="Arial"/>
          <w:b/>
          <w:sz w:val="22"/>
          <w:szCs w:val="22"/>
          <w:lang w:val="en" w:eastAsia="en-AU"/>
        </w:rPr>
      </w:pPr>
    </w:p>
    <w:p w:rsidR="00F40C7A" w:rsidRPr="00BC0E39" w:rsidRDefault="001E5524" w:rsidP="00B874A0">
      <w:pPr>
        <w:jc w:val="both"/>
        <w:rPr>
          <w:rFonts w:asciiTheme="minorHAnsi" w:hAnsiTheme="minorHAnsi" w:cs="Arial"/>
          <w:b/>
          <w:lang w:val="en" w:eastAsia="en-AU"/>
        </w:rPr>
      </w:pPr>
      <w:r w:rsidRPr="00BC0E39">
        <w:rPr>
          <w:rFonts w:asciiTheme="minorHAnsi" w:hAnsiTheme="minorHAnsi" w:cs="Arial"/>
          <w:b/>
          <w:lang w:val="en" w:eastAsia="en-AU"/>
        </w:rPr>
        <w:t>Definition of Access to Justice</w:t>
      </w:r>
    </w:p>
    <w:p w:rsidR="007B61C0" w:rsidRDefault="007B61C0" w:rsidP="00B874A0">
      <w:pPr>
        <w:jc w:val="both"/>
        <w:rPr>
          <w:rFonts w:asciiTheme="minorHAnsi" w:hAnsiTheme="minorHAnsi" w:cs="Arial"/>
          <w:sz w:val="22"/>
          <w:szCs w:val="22"/>
          <w:lang w:val="en" w:eastAsia="en-AU"/>
        </w:rPr>
      </w:pPr>
    </w:p>
    <w:p w:rsidR="00A25119" w:rsidRPr="002443AF" w:rsidRDefault="00A25119" w:rsidP="00B874A0">
      <w:pPr>
        <w:jc w:val="both"/>
        <w:rPr>
          <w:rFonts w:asciiTheme="minorHAnsi" w:hAnsiTheme="minorHAnsi" w:cs="Arial"/>
          <w:bCs/>
          <w:sz w:val="22"/>
          <w:szCs w:val="22"/>
          <w:lang w:val="en-US" w:eastAsia="en-AU"/>
        </w:rPr>
      </w:pPr>
      <w:r w:rsidRPr="002443AF">
        <w:rPr>
          <w:rFonts w:asciiTheme="minorHAnsi" w:hAnsiTheme="minorHAnsi" w:cs="Arial"/>
          <w:sz w:val="22"/>
          <w:szCs w:val="22"/>
          <w:lang w:val="en" w:eastAsia="en-AU"/>
        </w:rPr>
        <w:t xml:space="preserve">A preliminary matter is the definition of ‘Access to Justice’. </w:t>
      </w:r>
      <w:r w:rsidR="00855DFE">
        <w:rPr>
          <w:rFonts w:asciiTheme="minorHAnsi" w:hAnsiTheme="minorHAnsi" w:cs="Arial"/>
          <w:sz w:val="22"/>
          <w:szCs w:val="22"/>
          <w:lang w:val="en" w:eastAsia="en-AU"/>
        </w:rPr>
        <w:t xml:space="preserve">In the early </w:t>
      </w:r>
      <w:proofErr w:type="spellStart"/>
      <w:r w:rsidR="00855DFE">
        <w:rPr>
          <w:rFonts w:asciiTheme="minorHAnsi" w:hAnsiTheme="minorHAnsi" w:cs="Arial"/>
          <w:sz w:val="22"/>
          <w:szCs w:val="22"/>
          <w:lang w:val="en" w:eastAsia="en-AU"/>
        </w:rPr>
        <w:t>1970s</w:t>
      </w:r>
      <w:proofErr w:type="spellEnd"/>
      <w:r w:rsidR="00855DFE">
        <w:rPr>
          <w:rFonts w:asciiTheme="minorHAnsi" w:hAnsiTheme="minorHAnsi" w:cs="Arial"/>
          <w:sz w:val="22"/>
          <w:szCs w:val="22"/>
          <w:lang w:val="en" w:eastAsia="en-AU"/>
        </w:rPr>
        <w:t xml:space="preserve"> c</w:t>
      </w:r>
      <w:proofErr w:type="spellStart"/>
      <w:r w:rsidR="00855DFE" w:rsidRPr="002443AF">
        <w:rPr>
          <w:rFonts w:asciiTheme="minorHAnsi" w:hAnsiTheme="minorHAnsi" w:cstheme="minorHAnsi"/>
          <w:sz w:val="22"/>
          <w:szCs w:val="22"/>
        </w:rPr>
        <w:t>oncern</w:t>
      </w:r>
      <w:proofErr w:type="spellEnd"/>
      <w:r w:rsidR="00855DFE" w:rsidRPr="002443AF">
        <w:rPr>
          <w:rFonts w:asciiTheme="minorHAnsi" w:hAnsiTheme="minorHAnsi" w:cstheme="minorHAnsi"/>
          <w:sz w:val="22"/>
          <w:szCs w:val="22"/>
        </w:rPr>
        <w:t xml:space="preserve"> to improve access to justice came</w:t>
      </w:r>
      <w:r w:rsidR="00855DFE" w:rsidRPr="002443AF">
        <w:rPr>
          <w:rFonts w:asciiTheme="minorHAnsi" w:hAnsiTheme="minorHAnsi" w:cs="Arial"/>
          <w:sz w:val="22"/>
          <w:szCs w:val="22"/>
        </w:rPr>
        <w:t xml:space="preserve"> from a realisation by many in the legal arena that the liberal claim of a justice system that ensured ‘equality before the law’ was a mere formal right with little substance and practical effect. </w:t>
      </w:r>
      <w:r w:rsidR="0074139B" w:rsidRPr="002443AF">
        <w:rPr>
          <w:rFonts w:asciiTheme="minorHAnsi" w:hAnsiTheme="minorHAnsi" w:cs="Arial"/>
          <w:sz w:val="22"/>
          <w:szCs w:val="22"/>
          <w:lang w:val="en" w:eastAsia="en-AU"/>
        </w:rPr>
        <w:t xml:space="preserve">Although the </w:t>
      </w:r>
      <w:r w:rsidRPr="002443AF">
        <w:rPr>
          <w:rFonts w:asciiTheme="minorHAnsi" w:hAnsiTheme="minorHAnsi" w:cs="Arial"/>
          <w:sz w:val="22"/>
          <w:szCs w:val="22"/>
          <w:lang w:val="en" w:eastAsia="en-AU"/>
        </w:rPr>
        <w:t xml:space="preserve">Commission </w:t>
      </w:r>
      <w:r w:rsidR="0074139B" w:rsidRPr="002443AF">
        <w:rPr>
          <w:rFonts w:asciiTheme="minorHAnsi" w:hAnsiTheme="minorHAnsi" w:cs="Arial"/>
          <w:sz w:val="22"/>
          <w:szCs w:val="22"/>
          <w:lang w:val="en" w:eastAsia="en-AU"/>
        </w:rPr>
        <w:t>canvasses a range of difficulties with defining access to justice it conclude</w:t>
      </w:r>
      <w:r w:rsidR="00E8137B" w:rsidRPr="002443AF">
        <w:rPr>
          <w:rFonts w:asciiTheme="minorHAnsi" w:hAnsiTheme="minorHAnsi" w:cs="Arial"/>
          <w:sz w:val="22"/>
          <w:szCs w:val="22"/>
          <w:lang w:val="en" w:eastAsia="en-AU"/>
        </w:rPr>
        <w:t>s</w:t>
      </w:r>
      <w:r w:rsidRPr="002443AF">
        <w:rPr>
          <w:rFonts w:asciiTheme="minorHAnsi" w:hAnsiTheme="minorHAnsi" w:cs="Arial"/>
          <w:sz w:val="22"/>
          <w:szCs w:val="22"/>
          <w:lang w:val="en" w:eastAsia="en-AU"/>
        </w:rPr>
        <w:t xml:space="preserve"> a simplified approach</w:t>
      </w:r>
      <w:r w:rsidR="001E5524" w:rsidRPr="002443AF">
        <w:rPr>
          <w:rFonts w:asciiTheme="minorHAnsi" w:hAnsiTheme="minorHAnsi" w:cs="Arial"/>
          <w:sz w:val="22"/>
          <w:szCs w:val="22"/>
          <w:lang w:val="en" w:eastAsia="en-AU"/>
        </w:rPr>
        <w:t xml:space="preserve"> by stating</w:t>
      </w:r>
      <w:r w:rsidRPr="002443AF">
        <w:rPr>
          <w:rFonts w:asciiTheme="minorHAnsi" w:hAnsiTheme="minorHAnsi" w:cs="Arial"/>
          <w:sz w:val="22"/>
          <w:szCs w:val="22"/>
          <w:lang w:val="en" w:eastAsia="en-AU"/>
        </w:rPr>
        <w:t xml:space="preserve"> </w:t>
      </w:r>
      <w:r w:rsidRPr="002443AF">
        <w:rPr>
          <w:rFonts w:asciiTheme="minorHAnsi" w:hAnsiTheme="minorHAnsi" w:cs="Arial"/>
          <w:sz w:val="22"/>
          <w:szCs w:val="22"/>
          <w:lang w:eastAsia="en-AU"/>
        </w:rPr>
        <w:t>access to justice</w:t>
      </w:r>
      <w:r w:rsidR="001E5524" w:rsidRPr="002443AF">
        <w:rPr>
          <w:rFonts w:asciiTheme="minorHAnsi" w:hAnsiTheme="minorHAnsi" w:cs="Arial"/>
          <w:sz w:val="22"/>
          <w:szCs w:val="22"/>
          <w:lang w:eastAsia="en-AU"/>
        </w:rPr>
        <w:t xml:space="preserve"> </w:t>
      </w:r>
      <w:r w:rsidRPr="002443AF">
        <w:rPr>
          <w:rFonts w:asciiTheme="minorHAnsi" w:hAnsiTheme="minorHAnsi" w:cs="Arial"/>
          <w:sz w:val="22"/>
          <w:szCs w:val="22"/>
          <w:lang w:eastAsia="en-AU"/>
        </w:rPr>
        <w:t xml:space="preserve">means, ‘making it easier for people to resolve their disputes’ </w:t>
      </w:r>
      <w:r w:rsidR="00855DFE" w:rsidRPr="002443AF">
        <w:rPr>
          <w:rFonts w:asciiTheme="minorHAnsi" w:hAnsiTheme="minorHAnsi" w:cs="Arial"/>
          <w:sz w:val="22"/>
          <w:szCs w:val="22"/>
          <w:lang w:eastAsia="en-AU"/>
        </w:rPr>
        <w:t>(Draft</w:t>
      </w:r>
      <w:r w:rsidRPr="002443AF">
        <w:rPr>
          <w:rFonts w:asciiTheme="minorHAnsi" w:hAnsiTheme="minorHAnsi" w:cs="Arial"/>
          <w:sz w:val="22"/>
          <w:szCs w:val="22"/>
          <w:lang w:eastAsia="en-AU"/>
        </w:rPr>
        <w:t xml:space="preserve"> Report </w:t>
      </w:r>
      <w:r w:rsidR="00855DFE" w:rsidRPr="002443AF">
        <w:rPr>
          <w:rFonts w:asciiTheme="minorHAnsi" w:hAnsiTheme="minorHAnsi" w:cs="Arial"/>
          <w:sz w:val="22"/>
          <w:szCs w:val="22"/>
          <w:lang w:eastAsia="en-AU"/>
        </w:rPr>
        <w:t>Overview p</w:t>
      </w:r>
      <w:r w:rsidRPr="002443AF">
        <w:rPr>
          <w:rFonts w:asciiTheme="minorHAnsi" w:hAnsiTheme="minorHAnsi" w:cs="Arial"/>
          <w:sz w:val="22"/>
          <w:szCs w:val="22"/>
          <w:lang w:eastAsia="en-AU"/>
        </w:rPr>
        <w:t xml:space="preserve">. 3). However I submit that access to justice is </w:t>
      </w:r>
      <w:r w:rsidR="001E5524" w:rsidRPr="002443AF">
        <w:rPr>
          <w:rFonts w:asciiTheme="minorHAnsi" w:hAnsiTheme="minorHAnsi" w:cs="Arial"/>
          <w:bCs/>
          <w:sz w:val="22"/>
          <w:szCs w:val="22"/>
          <w:lang w:val="en-US" w:eastAsia="en-AU"/>
        </w:rPr>
        <w:t>not just about access to courts and tribunals and is</w:t>
      </w:r>
      <w:r w:rsidR="001E5524" w:rsidRPr="002443AF">
        <w:rPr>
          <w:rFonts w:asciiTheme="minorHAnsi" w:hAnsiTheme="minorHAnsi" w:cs="Arial"/>
          <w:sz w:val="22"/>
          <w:szCs w:val="22"/>
          <w:lang w:eastAsia="en-AU"/>
        </w:rPr>
        <w:t xml:space="preserve"> </w:t>
      </w:r>
      <w:r w:rsidRPr="002443AF">
        <w:rPr>
          <w:rFonts w:asciiTheme="minorHAnsi" w:hAnsiTheme="minorHAnsi" w:cs="Arial"/>
          <w:sz w:val="22"/>
          <w:szCs w:val="22"/>
          <w:lang w:eastAsia="en-AU"/>
        </w:rPr>
        <w:t>much more than the resolution of disputes</w:t>
      </w:r>
      <w:r w:rsidR="001E5524" w:rsidRPr="002443AF">
        <w:rPr>
          <w:rFonts w:asciiTheme="minorHAnsi" w:hAnsiTheme="minorHAnsi" w:cs="Arial"/>
          <w:sz w:val="22"/>
          <w:szCs w:val="22"/>
          <w:lang w:eastAsia="en-AU"/>
        </w:rPr>
        <w:t>.</w:t>
      </w:r>
      <w:r w:rsidR="001E5524" w:rsidRPr="002443AF">
        <w:rPr>
          <w:rFonts w:asciiTheme="minorHAnsi" w:hAnsiTheme="minorHAnsi" w:cs="Arial"/>
          <w:bCs/>
          <w:sz w:val="22"/>
          <w:szCs w:val="22"/>
          <w:lang w:val="en-US" w:eastAsia="en-AU"/>
        </w:rPr>
        <w:t xml:space="preserve"> It encompasses how people navigate and are treated in the many transactions (with legal consequences)</w:t>
      </w:r>
      <w:r w:rsidR="0074139B" w:rsidRPr="002443AF">
        <w:rPr>
          <w:rFonts w:asciiTheme="minorHAnsi" w:hAnsiTheme="minorHAnsi" w:cs="Arial"/>
          <w:bCs/>
          <w:sz w:val="22"/>
          <w:szCs w:val="22"/>
          <w:lang w:val="en-US" w:eastAsia="en-AU"/>
        </w:rPr>
        <w:t xml:space="preserve"> </w:t>
      </w:r>
      <w:r w:rsidR="001E5524" w:rsidRPr="002443AF">
        <w:rPr>
          <w:rFonts w:asciiTheme="minorHAnsi" w:hAnsiTheme="minorHAnsi" w:cs="Arial"/>
          <w:bCs/>
          <w:sz w:val="22"/>
          <w:szCs w:val="22"/>
          <w:lang w:val="en-US" w:eastAsia="en-AU"/>
        </w:rPr>
        <w:t xml:space="preserve">that comprise everyday life </w:t>
      </w:r>
      <w:r w:rsidR="0074139B" w:rsidRPr="002443AF">
        <w:rPr>
          <w:rFonts w:asciiTheme="minorHAnsi" w:hAnsiTheme="minorHAnsi" w:cs="Arial"/>
          <w:bCs/>
          <w:sz w:val="22"/>
          <w:szCs w:val="22"/>
          <w:lang w:val="en-US" w:eastAsia="en-AU"/>
        </w:rPr>
        <w:t xml:space="preserve">particularly those that </w:t>
      </w:r>
      <w:r w:rsidR="00E8137B" w:rsidRPr="002443AF">
        <w:rPr>
          <w:rFonts w:asciiTheme="minorHAnsi" w:hAnsiTheme="minorHAnsi" w:cs="Arial"/>
          <w:bCs/>
          <w:sz w:val="22"/>
          <w:szCs w:val="22"/>
          <w:lang w:val="en-US" w:eastAsia="en-AU"/>
        </w:rPr>
        <w:t xml:space="preserve">are administered or </w:t>
      </w:r>
      <w:r w:rsidR="0074139B" w:rsidRPr="002443AF">
        <w:rPr>
          <w:rFonts w:asciiTheme="minorHAnsi" w:hAnsiTheme="minorHAnsi" w:cs="Arial"/>
          <w:bCs/>
          <w:sz w:val="22"/>
          <w:szCs w:val="22"/>
          <w:lang w:val="en-US" w:eastAsia="en-AU"/>
        </w:rPr>
        <w:t>involve</w:t>
      </w:r>
      <w:r w:rsidR="001E5524" w:rsidRPr="002443AF">
        <w:rPr>
          <w:rFonts w:asciiTheme="minorHAnsi" w:hAnsiTheme="minorHAnsi" w:cs="Arial"/>
          <w:bCs/>
          <w:sz w:val="22"/>
          <w:szCs w:val="22"/>
          <w:lang w:val="en-US" w:eastAsia="en-AU"/>
        </w:rPr>
        <w:t xml:space="preserve"> government agencies. </w:t>
      </w:r>
      <w:r w:rsidR="007157B3">
        <w:rPr>
          <w:rFonts w:asciiTheme="minorHAnsi" w:hAnsiTheme="minorHAnsi" w:cs="Arial"/>
          <w:bCs/>
          <w:sz w:val="22"/>
          <w:szCs w:val="22"/>
          <w:lang w:val="en-US" w:eastAsia="en-AU"/>
        </w:rPr>
        <w:t xml:space="preserve">It is in these encounters that ‘equality before the law’ is experienced by most people. </w:t>
      </w:r>
    </w:p>
    <w:p w:rsidR="001E5524" w:rsidRPr="002443AF" w:rsidRDefault="001E5524" w:rsidP="00B874A0">
      <w:pPr>
        <w:jc w:val="both"/>
        <w:rPr>
          <w:rFonts w:asciiTheme="minorHAnsi" w:hAnsiTheme="minorHAnsi" w:cs="Arial"/>
          <w:sz w:val="22"/>
          <w:szCs w:val="22"/>
          <w:lang w:eastAsia="en-AU"/>
        </w:rPr>
      </w:pPr>
    </w:p>
    <w:p w:rsidR="00A25119" w:rsidRPr="002443AF" w:rsidRDefault="00A25119" w:rsidP="00B874A0">
      <w:pPr>
        <w:jc w:val="both"/>
        <w:rPr>
          <w:rFonts w:asciiTheme="minorHAnsi" w:hAnsiTheme="minorHAnsi" w:cs="Arial"/>
          <w:sz w:val="22"/>
          <w:szCs w:val="22"/>
          <w:lang w:val="en" w:eastAsia="en-AU"/>
        </w:rPr>
      </w:pPr>
      <w:r w:rsidRPr="002443AF">
        <w:rPr>
          <w:rFonts w:asciiTheme="minorHAnsi" w:hAnsiTheme="minorHAnsi" w:cs="Arial"/>
          <w:sz w:val="22"/>
          <w:szCs w:val="22"/>
          <w:lang w:val="en" w:eastAsia="en-AU"/>
        </w:rPr>
        <w:t xml:space="preserve">As Marc </w:t>
      </w:r>
      <w:proofErr w:type="spellStart"/>
      <w:r w:rsidRPr="002443AF">
        <w:rPr>
          <w:rFonts w:asciiTheme="minorHAnsi" w:hAnsiTheme="minorHAnsi" w:cs="Arial"/>
          <w:sz w:val="22"/>
          <w:szCs w:val="22"/>
          <w:lang w:val="en" w:eastAsia="en-AU"/>
        </w:rPr>
        <w:t>Galanter</w:t>
      </w:r>
      <w:proofErr w:type="spellEnd"/>
      <w:r w:rsidRPr="002443AF">
        <w:rPr>
          <w:rFonts w:asciiTheme="minorHAnsi" w:hAnsiTheme="minorHAnsi" w:cs="Arial"/>
          <w:sz w:val="22"/>
          <w:szCs w:val="22"/>
          <w:lang w:val="en" w:eastAsia="en-AU"/>
        </w:rPr>
        <w:t xml:space="preserve"> states:  </w:t>
      </w:r>
    </w:p>
    <w:p w:rsidR="00A25119" w:rsidRPr="002443AF" w:rsidRDefault="00A25119" w:rsidP="00B874A0">
      <w:pPr>
        <w:ind w:left="227" w:firstLine="1"/>
        <w:jc w:val="both"/>
        <w:rPr>
          <w:rFonts w:asciiTheme="minorHAnsi" w:hAnsiTheme="minorHAnsi" w:cs="Arial"/>
          <w:sz w:val="22"/>
          <w:szCs w:val="22"/>
          <w:lang w:eastAsia="en-AU"/>
        </w:rPr>
      </w:pPr>
      <w:r w:rsidRPr="002443AF">
        <w:rPr>
          <w:rFonts w:asciiTheme="minorHAnsi" w:hAnsiTheme="minorHAnsi" w:cs="Arial"/>
          <w:i/>
          <w:iCs/>
          <w:sz w:val="22"/>
          <w:szCs w:val="22"/>
          <w:lang w:eastAsia="en-AU"/>
        </w:rPr>
        <w:t xml:space="preserve">Just as health is not found primarily in hospitals or knowledge in schools, so justice is not primarily to be found in official justice-dispensing institutions.  Ultimately, access to justice is not just a matter of bringing cases to a font of official justice, but of enhancing the justice quality of the relations and transactions in which people are engaged. </w:t>
      </w:r>
    </w:p>
    <w:p w:rsidR="00F40C7A" w:rsidRPr="002443AF" w:rsidRDefault="00A25119" w:rsidP="00B874A0">
      <w:pPr>
        <w:jc w:val="both"/>
        <w:rPr>
          <w:rFonts w:asciiTheme="minorHAnsi" w:hAnsiTheme="minorHAnsi" w:cs="Arial"/>
          <w:sz w:val="22"/>
          <w:szCs w:val="22"/>
          <w:lang w:val="en" w:eastAsia="en-AU"/>
        </w:rPr>
      </w:pPr>
      <w:r w:rsidRPr="002443AF">
        <w:rPr>
          <w:rFonts w:asciiTheme="minorHAnsi" w:hAnsiTheme="minorHAnsi" w:cs="Arial"/>
          <w:sz w:val="22"/>
          <w:szCs w:val="22"/>
          <w:lang w:eastAsia="en-AU"/>
        </w:rPr>
        <w:tab/>
        <w:t xml:space="preserve"> Marc </w:t>
      </w:r>
      <w:proofErr w:type="spellStart"/>
      <w:r w:rsidRPr="002443AF">
        <w:rPr>
          <w:rFonts w:asciiTheme="minorHAnsi" w:hAnsiTheme="minorHAnsi" w:cs="Arial"/>
          <w:sz w:val="22"/>
          <w:szCs w:val="22"/>
          <w:lang w:eastAsia="en-AU"/>
        </w:rPr>
        <w:t>Galanter</w:t>
      </w:r>
      <w:proofErr w:type="spellEnd"/>
      <w:r w:rsidRPr="002443AF">
        <w:rPr>
          <w:rFonts w:asciiTheme="minorHAnsi" w:hAnsiTheme="minorHAnsi" w:cs="Arial"/>
          <w:sz w:val="22"/>
          <w:szCs w:val="22"/>
          <w:lang w:eastAsia="en-AU"/>
        </w:rPr>
        <w:t xml:space="preserve">, ‘Justice in Many Rooms’ in M </w:t>
      </w:r>
      <w:proofErr w:type="spellStart"/>
      <w:r w:rsidRPr="002443AF">
        <w:rPr>
          <w:rFonts w:asciiTheme="minorHAnsi" w:hAnsiTheme="minorHAnsi" w:cs="Arial"/>
          <w:sz w:val="22"/>
          <w:szCs w:val="22"/>
          <w:lang w:eastAsia="en-AU"/>
        </w:rPr>
        <w:t>Cappelletti</w:t>
      </w:r>
      <w:proofErr w:type="spellEnd"/>
      <w:r w:rsidRPr="002443AF">
        <w:rPr>
          <w:rFonts w:asciiTheme="minorHAnsi" w:hAnsiTheme="minorHAnsi" w:cs="Arial"/>
          <w:sz w:val="22"/>
          <w:szCs w:val="22"/>
          <w:lang w:eastAsia="en-AU"/>
        </w:rPr>
        <w:t xml:space="preserve"> (ed.), </w:t>
      </w:r>
      <w:r w:rsidRPr="002443AF">
        <w:rPr>
          <w:rFonts w:asciiTheme="minorHAnsi" w:hAnsiTheme="minorHAnsi" w:cs="Arial"/>
          <w:i/>
          <w:iCs/>
          <w:sz w:val="22"/>
          <w:szCs w:val="22"/>
          <w:lang w:eastAsia="en-AU"/>
        </w:rPr>
        <w:t>Access to Justice and the Welfare State</w:t>
      </w:r>
      <w:r w:rsidRPr="002443AF">
        <w:rPr>
          <w:rFonts w:asciiTheme="minorHAnsi" w:hAnsiTheme="minorHAnsi" w:cs="Arial"/>
          <w:sz w:val="22"/>
          <w:szCs w:val="22"/>
          <w:lang w:eastAsia="en-AU"/>
        </w:rPr>
        <w:t>, 1981,</w:t>
      </w:r>
      <w:r w:rsidRPr="002443AF">
        <w:rPr>
          <w:rFonts w:asciiTheme="minorHAnsi" w:hAnsiTheme="minorHAnsi" w:cs="Arial"/>
          <w:i/>
          <w:iCs/>
          <w:sz w:val="22"/>
          <w:szCs w:val="22"/>
          <w:lang w:eastAsia="en-AU"/>
        </w:rPr>
        <w:t xml:space="preserve"> </w:t>
      </w:r>
      <w:proofErr w:type="spellStart"/>
      <w:r w:rsidRPr="002443AF">
        <w:rPr>
          <w:rFonts w:asciiTheme="minorHAnsi" w:hAnsiTheme="minorHAnsi" w:cs="Arial"/>
          <w:sz w:val="22"/>
          <w:szCs w:val="22"/>
          <w:lang w:eastAsia="en-AU"/>
        </w:rPr>
        <w:t>Sijthoff</w:t>
      </w:r>
      <w:proofErr w:type="spellEnd"/>
      <w:r w:rsidRPr="002443AF">
        <w:rPr>
          <w:rFonts w:asciiTheme="minorHAnsi" w:hAnsiTheme="minorHAnsi" w:cs="Arial"/>
          <w:sz w:val="22"/>
          <w:szCs w:val="22"/>
          <w:lang w:eastAsia="en-AU"/>
        </w:rPr>
        <w:t>,, p 161–2</w:t>
      </w:r>
    </w:p>
    <w:p w:rsidR="00F40C7A" w:rsidRPr="002443AF" w:rsidRDefault="00F40C7A" w:rsidP="00B874A0">
      <w:pPr>
        <w:jc w:val="both"/>
        <w:rPr>
          <w:rFonts w:asciiTheme="minorHAnsi" w:hAnsiTheme="minorHAnsi" w:cs="Arial"/>
          <w:sz w:val="22"/>
          <w:szCs w:val="22"/>
          <w:lang w:val="en" w:eastAsia="en-AU"/>
        </w:rPr>
      </w:pPr>
    </w:p>
    <w:p w:rsidR="00A25119" w:rsidRPr="002443AF" w:rsidRDefault="00A25119" w:rsidP="00B874A0">
      <w:pPr>
        <w:jc w:val="both"/>
        <w:rPr>
          <w:rFonts w:asciiTheme="minorHAnsi" w:hAnsiTheme="minorHAnsi" w:cs="Arial"/>
          <w:sz w:val="22"/>
          <w:szCs w:val="22"/>
          <w:lang w:val="en" w:eastAsia="en-AU"/>
        </w:rPr>
      </w:pPr>
      <w:r w:rsidRPr="002443AF">
        <w:rPr>
          <w:rFonts w:asciiTheme="minorHAnsi" w:hAnsiTheme="minorHAnsi" w:cs="Arial"/>
          <w:sz w:val="22"/>
          <w:szCs w:val="22"/>
          <w:lang w:val="en" w:eastAsia="en-AU"/>
        </w:rPr>
        <w:t xml:space="preserve">This approach was adopted by the </w:t>
      </w:r>
      <w:r w:rsidRPr="002443AF">
        <w:rPr>
          <w:rFonts w:asciiTheme="minorHAnsi" w:hAnsiTheme="minorHAnsi" w:cs="Arial"/>
          <w:sz w:val="22"/>
          <w:szCs w:val="22"/>
          <w:lang w:val="en-US" w:eastAsia="en-AU"/>
        </w:rPr>
        <w:t xml:space="preserve">Federal Attorney General's Department in the 2009 </w:t>
      </w:r>
      <w:r w:rsidRPr="002443AF">
        <w:rPr>
          <w:rFonts w:asciiTheme="minorHAnsi" w:hAnsiTheme="minorHAnsi" w:cs="Arial"/>
          <w:i/>
          <w:sz w:val="22"/>
          <w:szCs w:val="22"/>
          <w:lang w:val="en-US" w:eastAsia="en-AU"/>
        </w:rPr>
        <w:t>A Strategic Framework for Access to Justice in the Federal Civil Justice System;  Report by the Access to Justice Taskforce</w:t>
      </w:r>
      <w:r w:rsidRPr="002443AF">
        <w:rPr>
          <w:rFonts w:asciiTheme="minorHAnsi" w:hAnsiTheme="minorHAnsi" w:cs="Arial"/>
          <w:sz w:val="22"/>
          <w:szCs w:val="22"/>
          <w:lang w:val="en-US" w:eastAsia="en-AU"/>
        </w:rPr>
        <w:t xml:space="preserve"> </w:t>
      </w:r>
      <w:r w:rsidR="001E5524" w:rsidRPr="002443AF">
        <w:rPr>
          <w:rFonts w:asciiTheme="minorHAnsi" w:hAnsiTheme="minorHAnsi" w:cs="Arial"/>
          <w:sz w:val="22"/>
          <w:szCs w:val="22"/>
          <w:lang w:val="en-US" w:eastAsia="en-AU"/>
        </w:rPr>
        <w:t xml:space="preserve">and I commend this broader and more expansive approach to the Commission: </w:t>
      </w:r>
    </w:p>
    <w:p w:rsidR="00A25119" w:rsidRPr="002443AF" w:rsidRDefault="00A25119" w:rsidP="00B874A0">
      <w:pPr>
        <w:jc w:val="both"/>
        <w:rPr>
          <w:rFonts w:asciiTheme="minorHAnsi" w:hAnsiTheme="minorHAnsi" w:cs="Arial"/>
          <w:sz w:val="22"/>
          <w:szCs w:val="22"/>
          <w:lang w:val="en" w:eastAsia="en-AU"/>
        </w:rPr>
      </w:pPr>
    </w:p>
    <w:p w:rsidR="00A25119" w:rsidRPr="002443AF" w:rsidRDefault="00A25119" w:rsidP="00B874A0">
      <w:pPr>
        <w:ind w:left="227"/>
        <w:jc w:val="both"/>
        <w:rPr>
          <w:rFonts w:asciiTheme="minorHAnsi" w:hAnsiTheme="minorHAnsi" w:cs="Arial"/>
          <w:sz w:val="22"/>
          <w:szCs w:val="22"/>
          <w:lang w:eastAsia="en-AU"/>
        </w:rPr>
      </w:pPr>
      <w:r w:rsidRPr="002443AF">
        <w:rPr>
          <w:rFonts w:asciiTheme="minorHAnsi" w:hAnsiTheme="minorHAnsi" w:cs="Arial"/>
          <w:i/>
          <w:sz w:val="22"/>
          <w:szCs w:val="22"/>
          <w:lang w:val="en-US" w:eastAsia="en-AU"/>
        </w:rPr>
        <w:lastRenderedPageBreak/>
        <w:t xml:space="preserve">Access to justice is not only about accessing institutions to enforce rights or resolve disputes but also about having the means to improve ‘everyday justice’; the justice quality of people’s social, civic and economic relations. This means giving people choice and providing the appropriate forum for each dispute, but also facilitating a culture in which fewer disputes need to be resolved. Claims of justice are dealt with as quickly and simply as possible—whether that is personally (everyday justice), informally (such as </w:t>
      </w:r>
      <w:proofErr w:type="spellStart"/>
      <w:r w:rsidRPr="002443AF">
        <w:rPr>
          <w:rFonts w:asciiTheme="minorHAnsi" w:hAnsiTheme="minorHAnsi" w:cs="Arial"/>
          <w:i/>
          <w:sz w:val="22"/>
          <w:szCs w:val="22"/>
          <w:lang w:val="en-US" w:eastAsia="en-AU"/>
        </w:rPr>
        <w:t>ADR</w:t>
      </w:r>
      <w:proofErr w:type="spellEnd"/>
      <w:r w:rsidRPr="002443AF">
        <w:rPr>
          <w:rFonts w:asciiTheme="minorHAnsi" w:hAnsiTheme="minorHAnsi" w:cs="Arial"/>
          <w:i/>
          <w:sz w:val="22"/>
          <w:szCs w:val="22"/>
          <w:lang w:val="en-US" w:eastAsia="en-AU"/>
        </w:rPr>
        <w:t>, internal review) or formally (through courts, industry dispute resolution, or tribunals).</w:t>
      </w:r>
      <w:r w:rsidRPr="002443AF">
        <w:rPr>
          <w:rFonts w:asciiTheme="minorHAnsi" w:hAnsiTheme="minorHAnsi" w:cs="Arial"/>
          <w:sz w:val="22"/>
          <w:szCs w:val="22"/>
          <w:lang w:val="en-US" w:eastAsia="en-AU"/>
        </w:rPr>
        <w:t> </w:t>
      </w:r>
    </w:p>
    <w:p w:rsidR="00A25119" w:rsidRPr="002443AF" w:rsidRDefault="00A25119" w:rsidP="00B874A0">
      <w:pPr>
        <w:jc w:val="both"/>
        <w:rPr>
          <w:rFonts w:asciiTheme="minorHAnsi" w:hAnsiTheme="minorHAnsi" w:cs="Arial"/>
          <w:sz w:val="22"/>
          <w:szCs w:val="22"/>
          <w:lang w:eastAsia="en-AU"/>
        </w:rPr>
      </w:pPr>
      <w:r w:rsidRPr="002443AF">
        <w:rPr>
          <w:rFonts w:asciiTheme="minorHAnsi" w:hAnsiTheme="minorHAnsi" w:cs="Arial"/>
          <w:sz w:val="22"/>
          <w:szCs w:val="22"/>
          <w:lang w:val="en-US" w:eastAsia="en-AU"/>
        </w:rPr>
        <w:tab/>
        <w:t>Attorney-General’s Department. Canberra, Attorney General</w:t>
      </w:r>
      <w:r w:rsidR="001E5524" w:rsidRPr="002443AF">
        <w:rPr>
          <w:rFonts w:asciiTheme="minorHAnsi" w:hAnsiTheme="minorHAnsi" w:cs="Arial"/>
          <w:sz w:val="22"/>
          <w:szCs w:val="22"/>
          <w:lang w:val="en-US" w:eastAsia="en-AU"/>
        </w:rPr>
        <w:t>’</w:t>
      </w:r>
      <w:r w:rsidRPr="002443AF">
        <w:rPr>
          <w:rFonts w:asciiTheme="minorHAnsi" w:hAnsiTheme="minorHAnsi" w:cs="Arial"/>
          <w:sz w:val="22"/>
          <w:szCs w:val="22"/>
          <w:lang w:val="en-US" w:eastAsia="en-AU"/>
        </w:rPr>
        <w:t>s Department</w:t>
      </w:r>
      <w:r w:rsidR="00855DFE" w:rsidRPr="002443AF">
        <w:rPr>
          <w:rFonts w:asciiTheme="minorHAnsi" w:hAnsiTheme="minorHAnsi" w:cs="Arial"/>
          <w:sz w:val="22"/>
          <w:szCs w:val="22"/>
          <w:lang w:val="en-US" w:eastAsia="en-AU"/>
        </w:rPr>
        <w:t>,</w:t>
      </w:r>
      <w:r w:rsidRPr="002443AF">
        <w:rPr>
          <w:rFonts w:asciiTheme="minorHAnsi" w:hAnsiTheme="minorHAnsi" w:cs="Arial"/>
          <w:sz w:val="22"/>
          <w:szCs w:val="22"/>
          <w:lang w:val="en-US" w:eastAsia="en-AU"/>
        </w:rPr>
        <w:t xml:space="preserve"> P 4</w:t>
      </w:r>
    </w:p>
    <w:p w:rsidR="00A25119" w:rsidRPr="002443AF" w:rsidRDefault="00A25119" w:rsidP="00B874A0">
      <w:pPr>
        <w:jc w:val="both"/>
        <w:rPr>
          <w:rFonts w:asciiTheme="minorHAnsi" w:hAnsiTheme="minorHAnsi" w:cs="Arial"/>
          <w:sz w:val="22"/>
          <w:szCs w:val="22"/>
          <w:lang w:val="en" w:eastAsia="en-AU"/>
        </w:rPr>
      </w:pPr>
    </w:p>
    <w:p w:rsidR="00A25119" w:rsidRPr="00BC0E39" w:rsidRDefault="00E96B8E" w:rsidP="00B874A0">
      <w:pPr>
        <w:jc w:val="both"/>
        <w:rPr>
          <w:rFonts w:asciiTheme="minorHAnsi" w:hAnsiTheme="minorHAnsi" w:cs="Arial"/>
          <w:b/>
          <w:lang w:val="en" w:eastAsia="en-AU"/>
        </w:rPr>
      </w:pPr>
      <w:r w:rsidRPr="00BC0E39">
        <w:rPr>
          <w:rFonts w:asciiTheme="minorHAnsi" w:hAnsiTheme="minorHAnsi" w:cs="Arial"/>
          <w:b/>
          <w:lang w:val="en" w:eastAsia="en-AU"/>
        </w:rPr>
        <w:t xml:space="preserve">Complex </w:t>
      </w:r>
      <w:r w:rsidR="001E5524" w:rsidRPr="00BC0E39">
        <w:rPr>
          <w:rFonts w:asciiTheme="minorHAnsi" w:hAnsiTheme="minorHAnsi" w:cs="Arial"/>
          <w:b/>
          <w:lang w:val="en" w:eastAsia="en-AU"/>
        </w:rPr>
        <w:t>Legal Need</w:t>
      </w:r>
    </w:p>
    <w:p w:rsidR="007B61C0" w:rsidRDefault="007B61C0" w:rsidP="00B874A0">
      <w:pPr>
        <w:jc w:val="both"/>
        <w:rPr>
          <w:rFonts w:asciiTheme="minorHAnsi" w:hAnsiTheme="minorHAnsi" w:cs="Arial"/>
          <w:sz w:val="22"/>
          <w:szCs w:val="22"/>
          <w:lang w:val="en" w:eastAsia="en-AU"/>
        </w:rPr>
      </w:pPr>
    </w:p>
    <w:p w:rsidR="00011367" w:rsidRDefault="00E96B8E" w:rsidP="00B874A0">
      <w:pPr>
        <w:jc w:val="both"/>
        <w:rPr>
          <w:rFonts w:asciiTheme="minorHAnsi" w:hAnsiTheme="minorHAnsi"/>
          <w:sz w:val="22"/>
          <w:szCs w:val="22"/>
        </w:rPr>
      </w:pPr>
      <w:r w:rsidRPr="002443AF">
        <w:rPr>
          <w:rFonts w:asciiTheme="minorHAnsi" w:hAnsiTheme="minorHAnsi" w:cs="Arial"/>
          <w:sz w:val="22"/>
          <w:szCs w:val="22"/>
          <w:lang w:val="en" w:eastAsia="en-AU"/>
        </w:rPr>
        <w:t xml:space="preserve">As discussed in </w:t>
      </w:r>
      <w:r w:rsidR="0074139B" w:rsidRPr="002443AF">
        <w:rPr>
          <w:rFonts w:asciiTheme="minorHAnsi" w:hAnsiTheme="minorHAnsi" w:cs="Arial"/>
          <w:sz w:val="22"/>
          <w:szCs w:val="22"/>
          <w:lang w:val="en" w:eastAsia="en-AU"/>
        </w:rPr>
        <w:t xml:space="preserve">Chapter 2 and </w:t>
      </w:r>
      <w:r w:rsidRPr="002443AF">
        <w:rPr>
          <w:rFonts w:asciiTheme="minorHAnsi" w:hAnsiTheme="minorHAnsi" w:cs="Arial"/>
          <w:sz w:val="22"/>
          <w:szCs w:val="22"/>
          <w:lang w:val="en" w:eastAsia="en-AU"/>
        </w:rPr>
        <w:t xml:space="preserve">Appendix H </w:t>
      </w:r>
      <w:r w:rsidRPr="002443AF">
        <w:rPr>
          <w:rFonts w:asciiTheme="minorHAnsi" w:hAnsiTheme="minorHAnsi"/>
          <w:sz w:val="22"/>
          <w:szCs w:val="22"/>
        </w:rPr>
        <w:t>some people experience multiple and substantial legal needs.</w:t>
      </w:r>
      <w:r w:rsidR="0074139B" w:rsidRPr="002443AF">
        <w:rPr>
          <w:rFonts w:asciiTheme="minorHAnsi" w:hAnsiTheme="minorHAnsi"/>
          <w:sz w:val="22"/>
          <w:szCs w:val="22"/>
        </w:rPr>
        <w:t xml:space="preserve"> The LAW survey reinforces the anecdotal </w:t>
      </w:r>
      <w:r w:rsidR="007157B3">
        <w:rPr>
          <w:rFonts w:asciiTheme="minorHAnsi" w:hAnsiTheme="minorHAnsi"/>
          <w:sz w:val="22"/>
          <w:szCs w:val="22"/>
        </w:rPr>
        <w:t xml:space="preserve">regular </w:t>
      </w:r>
      <w:r w:rsidR="0074139B" w:rsidRPr="002443AF">
        <w:rPr>
          <w:rFonts w:asciiTheme="minorHAnsi" w:hAnsiTheme="minorHAnsi"/>
          <w:sz w:val="22"/>
          <w:szCs w:val="22"/>
        </w:rPr>
        <w:t xml:space="preserve">experience of staff in </w:t>
      </w:r>
      <w:r w:rsidR="007157B3">
        <w:rPr>
          <w:rFonts w:asciiTheme="minorHAnsi" w:hAnsiTheme="minorHAnsi"/>
          <w:sz w:val="22"/>
          <w:szCs w:val="22"/>
        </w:rPr>
        <w:t>c</w:t>
      </w:r>
      <w:r w:rsidR="0074139B" w:rsidRPr="002443AF">
        <w:rPr>
          <w:rFonts w:asciiTheme="minorHAnsi" w:hAnsiTheme="minorHAnsi"/>
          <w:sz w:val="22"/>
          <w:szCs w:val="22"/>
        </w:rPr>
        <w:t>ommunity legal centres and legal aid commissions.</w:t>
      </w:r>
      <w:r w:rsidR="00011367" w:rsidRPr="002443AF">
        <w:rPr>
          <w:rFonts w:asciiTheme="minorHAnsi" w:hAnsiTheme="minorHAnsi"/>
          <w:sz w:val="22"/>
          <w:szCs w:val="22"/>
        </w:rPr>
        <w:t xml:space="preserve"> The Commission notes (pp 97-98) that some</w:t>
      </w:r>
      <w:r w:rsidR="0074139B" w:rsidRPr="002443AF">
        <w:rPr>
          <w:rFonts w:asciiTheme="minorHAnsi" w:hAnsiTheme="minorHAnsi"/>
          <w:sz w:val="22"/>
          <w:szCs w:val="22"/>
        </w:rPr>
        <w:t xml:space="preserve"> </w:t>
      </w:r>
      <w:r w:rsidR="00011367" w:rsidRPr="002443AF">
        <w:rPr>
          <w:rFonts w:asciiTheme="minorHAnsi" w:hAnsiTheme="minorHAnsi"/>
          <w:sz w:val="22"/>
          <w:szCs w:val="22"/>
        </w:rPr>
        <w:t>demographic groups were more likely to experience particular legal problems than others and that some problem types are more likely to result in unmet need than others (p 103).</w:t>
      </w:r>
    </w:p>
    <w:p w:rsidR="007157B3" w:rsidRPr="002443AF" w:rsidRDefault="007157B3" w:rsidP="00B874A0">
      <w:pPr>
        <w:jc w:val="both"/>
        <w:rPr>
          <w:rFonts w:asciiTheme="minorHAnsi" w:hAnsiTheme="minorHAnsi"/>
          <w:sz w:val="22"/>
          <w:szCs w:val="22"/>
        </w:rPr>
      </w:pPr>
    </w:p>
    <w:p w:rsidR="00011367" w:rsidRPr="002443AF" w:rsidRDefault="00011367" w:rsidP="00B874A0">
      <w:pPr>
        <w:jc w:val="both"/>
        <w:rPr>
          <w:rFonts w:asciiTheme="minorHAnsi" w:hAnsiTheme="minorHAnsi" w:cs="Arial"/>
          <w:sz w:val="22"/>
          <w:szCs w:val="22"/>
        </w:rPr>
      </w:pPr>
      <w:r w:rsidRPr="002443AF">
        <w:rPr>
          <w:rFonts w:asciiTheme="minorHAnsi" w:hAnsiTheme="minorHAnsi"/>
          <w:sz w:val="22"/>
          <w:szCs w:val="22"/>
        </w:rPr>
        <w:t>In a 2009 study at the West Heidelberg Community Legal Service</w:t>
      </w:r>
      <w:r w:rsidR="00E8137B" w:rsidRPr="002443AF">
        <w:rPr>
          <w:rFonts w:asciiTheme="minorHAnsi" w:hAnsiTheme="minorHAnsi"/>
          <w:sz w:val="22"/>
          <w:szCs w:val="22"/>
        </w:rPr>
        <w:t xml:space="preserve"> (</w:t>
      </w:r>
      <w:proofErr w:type="spellStart"/>
      <w:r w:rsidR="00E8137B" w:rsidRPr="002443AF">
        <w:rPr>
          <w:rFonts w:asciiTheme="minorHAnsi" w:hAnsiTheme="minorHAnsi"/>
          <w:sz w:val="22"/>
          <w:szCs w:val="22"/>
        </w:rPr>
        <w:t>WHCLS</w:t>
      </w:r>
      <w:proofErr w:type="spellEnd"/>
      <w:r w:rsidR="00E8137B" w:rsidRPr="002443AF">
        <w:rPr>
          <w:rFonts w:asciiTheme="minorHAnsi" w:hAnsiTheme="minorHAnsi"/>
          <w:sz w:val="22"/>
          <w:szCs w:val="22"/>
        </w:rPr>
        <w:t>)</w:t>
      </w:r>
      <w:r w:rsidRPr="002443AF">
        <w:rPr>
          <w:rFonts w:asciiTheme="minorHAnsi" w:hAnsiTheme="minorHAnsi"/>
          <w:sz w:val="22"/>
          <w:szCs w:val="22"/>
        </w:rPr>
        <w:t xml:space="preserve"> (collocated with Banyule Community Health</w:t>
      </w:r>
      <w:r w:rsidR="00E8137B" w:rsidRPr="002443AF">
        <w:rPr>
          <w:rFonts w:asciiTheme="minorHAnsi" w:hAnsiTheme="minorHAnsi"/>
          <w:sz w:val="22"/>
          <w:szCs w:val="22"/>
        </w:rPr>
        <w:t xml:space="preserve"> (BCH)</w:t>
      </w:r>
      <w:r w:rsidRPr="002443AF">
        <w:rPr>
          <w:rFonts w:asciiTheme="minorHAnsi" w:hAnsiTheme="minorHAnsi"/>
          <w:sz w:val="22"/>
          <w:szCs w:val="22"/>
        </w:rPr>
        <w:t>), t</w:t>
      </w:r>
      <w:r w:rsidRPr="002443AF">
        <w:rPr>
          <w:rFonts w:asciiTheme="minorHAnsi" w:hAnsiTheme="minorHAnsi" w:cs="Arial"/>
          <w:sz w:val="22"/>
          <w:szCs w:val="22"/>
        </w:rPr>
        <w:t xml:space="preserve">he research findings about </w:t>
      </w:r>
      <w:proofErr w:type="spellStart"/>
      <w:r w:rsidRPr="002443AF">
        <w:rPr>
          <w:rFonts w:asciiTheme="minorHAnsi" w:hAnsiTheme="minorHAnsi" w:cs="Arial"/>
          <w:sz w:val="22"/>
          <w:szCs w:val="22"/>
        </w:rPr>
        <w:t>WHCLS</w:t>
      </w:r>
      <w:proofErr w:type="spellEnd"/>
      <w:r w:rsidRPr="002443AF">
        <w:rPr>
          <w:rFonts w:asciiTheme="minorHAnsi" w:hAnsiTheme="minorHAnsi" w:cs="Arial"/>
          <w:sz w:val="22"/>
          <w:szCs w:val="22"/>
        </w:rPr>
        <w:t xml:space="preserve"> clients </w:t>
      </w:r>
      <w:r w:rsidR="00E8137B" w:rsidRPr="002443AF">
        <w:rPr>
          <w:rFonts w:asciiTheme="minorHAnsi" w:hAnsiTheme="minorHAnsi" w:cs="Arial"/>
          <w:sz w:val="22"/>
          <w:szCs w:val="22"/>
        </w:rPr>
        <w:t>were</w:t>
      </w:r>
      <w:r w:rsidRPr="002443AF">
        <w:rPr>
          <w:rFonts w:asciiTheme="minorHAnsi" w:hAnsiTheme="minorHAnsi" w:cs="Arial"/>
          <w:sz w:val="22"/>
          <w:szCs w:val="22"/>
        </w:rPr>
        <w:t xml:space="preserve"> consistent with other legal need surveys. </w:t>
      </w:r>
      <w:r w:rsidR="00E8137B" w:rsidRPr="002443AF">
        <w:rPr>
          <w:rFonts w:asciiTheme="minorHAnsi" w:hAnsiTheme="minorHAnsi" w:cs="Arial"/>
          <w:sz w:val="22"/>
          <w:szCs w:val="22"/>
        </w:rPr>
        <w:t>D</w:t>
      </w:r>
      <w:r w:rsidR="00F810C4" w:rsidRPr="002443AF">
        <w:rPr>
          <w:rFonts w:asciiTheme="minorHAnsi" w:hAnsiTheme="minorHAnsi" w:cs="Arial"/>
          <w:sz w:val="22"/>
          <w:szCs w:val="22"/>
        </w:rPr>
        <w:t xml:space="preserve">uring the research period, many community members who presented at </w:t>
      </w:r>
      <w:proofErr w:type="spellStart"/>
      <w:r w:rsidR="00F810C4" w:rsidRPr="002443AF">
        <w:rPr>
          <w:rFonts w:asciiTheme="minorHAnsi" w:hAnsiTheme="minorHAnsi" w:cs="Arial"/>
          <w:sz w:val="22"/>
          <w:szCs w:val="22"/>
        </w:rPr>
        <w:t>WHCLS</w:t>
      </w:r>
      <w:proofErr w:type="spellEnd"/>
      <w:r w:rsidR="00F810C4" w:rsidRPr="002443AF">
        <w:rPr>
          <w:rFonts w:asciiTheme="minorHAnsi" w:hAnsiTheme="minorHAnsi" w:cs="Arial"/>
          <w:sz w:val="22"/>
          <w:szCs w:val="22"/>
        </w:rPr>
        <w:t xml:space="preserve"> for legal assistance </w:t>
      </w:r>
      <w:r w:rsidR="00E8137B" w:rsidRPr="002443AF">
        <w:rPr>
          <w:rFonts w:asciiTheme="minorHAnsi" w:hAnsiTheme="minorHAnsi" w:cs="Arial"/>
          <w:sz w:val="22"/>
          <w:szCs w:val="22"/>
        </w:rPr>
        <w:t>were</w:t>
      </w:r>
      <w:r w:rsidR="00F810C4" w:rsidRPr="002443AF">
        <w:rPr>
          <w:rFonts w:asciiTheme="minorHAnsi" w:hAnsiTheme="minorHAnsi" w:cs="Arial"/>
          <w:sz w:val="22"/>
          <w:szCs w:val="22"/>
        </w:rPr>
        <w:t xml:space="preserve">: often experiencing other problems; often experiencing a significant number of other problems; likely to be experiencing problems related to their health; often experiencing problems with employment and housing, family and relationships, income and navigating the legal system; and experiencing a higher number of these problems if they are experiencing problems related to family violence and criminal charges. </w:t>
      </w:r>
      <w:r w:rsidR="00E8137B" w:rsidRPr="002443AF">
        <w:rPr>
          <w:rFonts w:asciiTheme="minorHAnsi" w:hAnsiTheme="minorHAnsi" w:cs="Arial"/>
          <w:sz w:val="22"/>
          <w:szCs w:val="22"/>
        </w:rPr>
        <w:t xml:space="preserve">The </w:t>
      </w:r>
      <w:proofErr w:type="spellStart"/>
      <w:r w:rsidR="00E8137B" w:rsidRPr="002443AF">
        <w:rPr>
          <w:rFonts w:asciiTheme="minorHAnsi" w:hAnsiTheme="minorHAnsi" w:cs="Arial"/>
          <w:sz w:val="22"/>
          <w:szCs w:val="22"/>
        </w:rPr>
        <w:t>WHCLS</w:t>
      </w:r>
      <w:proofErr w:type="spellEnd"/>
      <w:r w:rsidR="00E8137B" w:rsidRPr="002443AF">
        <w:rPr>
          <w:rFonts w:asciiTheme="minorHAnsi" w:hAnsiTheme="minorHAnsi" w:cs="Arial"/>
          <w:sz w:val="22"/>
          <w:szCs w:val="22"/>
        </w:rPr>
        <w:t xml:space="preserve"> study confirmed p</w:t>
      </w:r>
      <w:r w:rsidRPr="002443AF">
        <w:rPr>
          <w:rFonts w:asciiTheme="minorHAnsi" w:hAnsiTheme="minorHAnsi" w:cs="Arial"/>
          <w:sz w:val="22"/>
          <w:szCs w:val="22"/>
        </w:rPr>
        <w:t>eople do not always seek assistance with legal or rights problems and if they do, other support services such as general medical practitioners and allied health and community services are often the first point of contact for such problems. (</w:t>
      </w:r>
      <w:proofErr w:type="spellStart"/>
      <w:r w:rsidRPr="002443AF">
        <w:rPr>
          <w:rFonts w:asciiTheme="minorHAnsi" w:hAnsiTheme="minorHAnsi" w:cs="Arial"/>
          <w:sz w:val="22"/>
          <w:szCs w:val="22"/>
        </w:rPr>
        <w:t>Noone</w:t>
      </w:r>
      <w:proofErr w:type="spellEnd"/>
      <w:r w:rsidRPr="002443AF">
        <w:rPr>
          <w:rFonts w:asciiTheme="minorHAnsi" w:hAnsiTheme="minorHAnsi" w:cs="Arial"/>
          <w:sz w:val="22"/>
          <w:szCs w:val="22"/>
        </w:rPr>
        <w:t xml:space="preserve"> 2012)</w:t>
      </w:r>
    </w:p>
    <w:p w:rsidR="00011367" w:rsidRPr="002443AF" w:rsidRDefault="00011367" w:rsidP="00B874A0">
      <w:pPr>
        <w:jc w:val="both"/>
        <w:rPr>
          <w:rFonts w:asciiTheme="minorHAnsi" w:hAnsiTheme="minorHAnsi" w:cs="Arial"/>
          <w:sz w:val="22"/>
          <w:szCs w:val="22"/>
        </w:rPr>
      </w:pPr>
    </w:p>
    <w:p w:rsidR="00F810C4" w:rsidRPr="002443AF" w:rsidRDefault="00F810C4" w:rsidP="00B874A0">
      <w:pPr>
        <w:tabs>
          <w:tab w:val="num" w:pos="426"/>
        </w:tabs>
        <w:jc w:val="both"/>
        <w:rPr>
          <w:rFonts w:asciiTheme="minorHAnsi" w:hAnsiTheme="minorHAnsi" w:cs="Arial"/>
          <w:sz w:val="22"/>
          <w:szCs w:val="22"/>
        </w:rPr>
      </w:pPr>
      <w:r w:rsidRPr="002443AF">
        <w:rPr>
          <w:rFonts w:asciiTheme="minorHAnsi" w:hAnsiTheme="minorHAnsi" w:cs="Arial"/>
          <w:sz w:val="22"/>
          <w:szCs w:val="22"/>
        </w:rPr>
        <w:t xml:space="preserve">From the accounts given by the </w:t>
      </w:r>
      <w:proofErr w:type="spellStart"/>
      <w:r w:rsidRPr="002443AF">
        <w:rPr>
          <w:rFonts w:asciiTheme="minorHAnsi" w:hAnsiTheme="minorHAnsi" w:cs="Arial"/>
          <w:sz w:val="22"/>
          <w:szCs w:val="22"/>
        </w:rPr>
        <w:t>WHCLS</w:t>
      </w:r>
      <w:proofErr w:type="spellEnd"/>
      <w:r w:rsidRPr="002443AF">
        <w:rPr>
          <w:rFonts w:asciiTheme="minorHAnsi" w:hAnsiTheme="minorHAnsi" w:cs="Arial"/>
          <w:sz w:val="22"/>
          <w:szCs w:val="22"/>
        </w:rPr>
        <w:t xml:space="preserve"> clients in this study, they did not usually perceive their problems as single problem entities or even linear problems with a definable beginning and end. Rather the way they described their situations, was more like a ball in which the clients, particularly those with a large number and intensity of legal, health and social problem, seemed to be tumbling around in, attempting to manage bit by bit. </w:t>
      </w:r>
      <w:r w:rsidR="00E8137B" w:rsidRPr="002443AF">
        <w:rPr>
          <w:rFonts w:asciiTheme="minorHAnsi" w:hAnsiTheme="minorHAnsi" w:cs="Arial"/>
          <w:sz w:val="22"/>
          <w:szCs w:val="22"/>
        </w:rPr>
        <w:t>(</w:t>
      </w:r>
      <w:proofErr w:type="spellStart"/>
      <w:r w:rsidR="00E8137B" w:rsidRPr="002443AF">
        <w:rPr>
          <w:rFonts w:asciiTheme="minorHAnsi" w:hAnsiTheme="minorHAnsi" w:cs="Arial"/>
          <w:sz w:val="22"/>
          <w:szCs w:val="22"/>
        </w:rPr>
        <w:t>Noone</w:t>
      </w:r>
      <w:proofErr w:type="spellEnd"/>
      <w:r w:rsidR="00E8137B" w:rsidRPr="002443AF">
        <w:rPr>
          <w:rFonts w:asciiTheme="minorHAnsi" w:hAnsiTheme="minorHAnsi" w:cs="Arial"/>
          <w:sz w:val="22"/>
          <w:szCs w:val="22"/>
        </w:rPr>
        <w:t xml:space="preserve"> 2012)</w:t>
      </w:r>
    </w:p>
    <w:p w:rsidR="00011367" w:rsidRPr="002443AF" w:rsidRDefault="00011367" w:rsidP="00B874A0">
      <w:pPr>
        <w:jc w:val="both"/>
        <w:rPr>
          <w:rFonts w:asciiTheme="minorHAnsi" w:hAnsiTheme="minorHAnsi" w:cs="Arial"/>
          <w:sz w:val="22"/>
          <w:szCs w:val="22"/>
        </w:rPr>
      </w:pPr>
    </w:p>
    <w:p w:rsidR="00011367" w:rsidRPr="002443AF" w:rsidRDefault="007157B3" w:rsidP="00B874A0">
      <w:pPr>
        <w:jc w:val="both"/>
        <w:rPr>
          <w:rFonts w:asciiTheme="minorHAnsi" w:hAnsiTheme="minorHAnsi"/>
          <w:sz w:val="22"/>
          <w:szCs w:val="22"/>
        </w:rPr>
      </w:pPr>
      <w:r>
        <w:rPr>
          <w:rFonts w:asciiTheme="minorHAnsi" w:hAnsiTheme="minorHAnsi"/>
          <w:sz w:val="22"/>
          <w:szCs w:val="22"/>
        </w:rPr>
        <w:t xml:space="preserve">In the management of the civil justice system and </w:t>
      </w:r>
      <w:r w:rsidRPr="002443AF">
        <w:rPr>
          <w:rFonts w:asciiTheme="minorHAnsi" w:hAnsiTheme="minorHAnsi"/>
          <w:sz w:val="22"/>
          <w:szCs w:val="22"/>
        </w:rPr>
        <w:t xml:space="preserve">formulation of </w:t>
      </w:r>
      <w:r>
        <w:rPr>
          <w:rFonts w:asciiTheme="minorHAnsi" w:hAnsiTheme="minorHAnsi"/>
          <w:sz w:val="22"/>
          <w:szCs w:val="22"/>
        </w:rPr>
        <w:t xml:space="preserve">legal assistance </w:t>
      </w:r>
      <w:r w:rsidRPr="002443AF">
        <w:rPr>
          <w:rFonts w:asciiTheme="minorHAnsi" w:hAnsiTheme="minorHAnsi"/>
          <w:sz w:val="22"/>
          <w:szCs w:val="22"/>
        </w:rPr>
        <w:t>service provision models</w:t>
      </w:r>
      <w:r>
        <w:rPr>
          <w:rFonts w:asciiTheme="minorHAnsi" w:hAnsiTheme="minorHAnsi"/>
          <w:sz w:val="22"/>
          <w:szCs w:val="22"/>
        </w:rPr>
        <w:t>, it is</w:t>
      </w:r>
      <w:r w:rsidR="00F810C4" w:rsidRPr="002443AF">
        <w:rPr>
          <w:rFonts w:asciiTheme="minorHAnsi" w:hAnsiTheme="minorHAnsi"/>
          <w:sz w:val="22"/>
          <w:szCs w:val="22"/>
        </w:rPr>
        <w:t xml:space="preserve"> essential that the complexity of unmet legal needs experienced by certain groups is </w:t>
      </w:r>
      <w:r>
        <w:rPr>
          <w:rFonts w:asciiTheme="minorHAnsi" w:hAnsiTheme="minorHAnsi"/>
          <w:sz w:val="22"/>
          <w:szCs w:val="22"/>
        </w:rPr>
        <w:t xml:space="preserve">taken into account. This means have regard to the data from </w:t>
      </w:r>
      <w:r w:rsidR="005313C5" w:rsidRPr="002443AF">
        <w:rPr>
          <w:rFonts w:asciiTheme="minorHAnsi" w:hAnsiTheme="minorHAnsi"/>
          <w:sz w:val="22"/>
          <w:szCs w:val="22"/>
        </w:rPr>
        <w:t>large scale empirical surveys</w:t>
      </w:r>
      <w:r>
        <w:rPr>
          <w:rFonts w:asciiTheme="minorHAnsi" w:hAnsiTheme="minorHAnsi"/>
          <w:sz w:val="22"/>
          <w:szCs w:val="22"/>
        </w:rPr>
        <w:t xml:space="preserve"> (like the LAW survey) </w:t>
      </w:r>
      <w:r w:rsidR="005313C5" w:rsidRPr="002443AF">
        <w:rPr>
          <w:rFonts w:asciiTheme="minorHAnsi" w:hAnsiTheme="minorHAnsi"/>
          <w:sz w:val="22"/>
          <w:szCs w:val="22"/>
        </w:rPr>
        <w:t xml:space="preserve">but </w:t>
      </w:r>
      <w:r>
        <w:rPr>
          <w:rFonts w:asciiTheme="minorHAnsi" w:hAnsiTheme="minorHAnsi"/>
          <w:sz w:val="22"/>
          <w:szCs w:val="22"/>
        </w:rPr>
        <w:t xml:space="preserve">also utilising </w:t>
      </w:r>
      <w:r w:rsidR="005313C5" w:rsidRPr="002443AF">
        <w:rPr>
          <w:rFonts w:asciiTheme="minorHAnsi" w:hAnsiTheme="minorHAnsi"/>
          <w:sz w:val="22"/>
          <w:szCs w:val="22"/>
        </w:rPr>
        <w:t xml:space="preserve">more localised research that </w:t>
      </w:r>
      <w:r>
        <w:rPr>
          <w:rFonts w:asciiTheme="minorHAnsi" w:hAnsiTheme="minorHAnsi"/>
          <w:sz w:val="22"/>
          <w:szCs w:val="22"/>
        </w:rPr>
        <w:t xml:space="preserve">can </w:t>
      </w:r>
      <w:r w:rsidR="005313C5" w:rsidRPr="002443AF">
        <w:rPr>
          <w:rFonts w:asciiTheme="minorHAnsi" w:hAnsiTheme="minorHAnsi"/>
          <w:sz w:val="22"/>
          <w:szCs w:val="22"/>
        </w:rPr>
        <w:t>identif</w:t>
      </w:r>
      <w:r>
        <w:rPr>
          <w:rFonts w:asciiTheme="minorHAnsi" w:hAnsiTheme="minorHAnsi"/>
          <w:sz w:val="22"/>
          <w:szCs w:val="22"/>
        </w:rPr>
        <w:t>y</w:t>
      </w:r>
      <w:r w:rsidR="005313C5" w:rsidRPr="002443AF">
        <w:rPr>
          <w:rFonts w:asciiTheme="minorHAnsi" w:hAnsiTheme="minorHAnsi"/>
          <w:sz w:val="22"/>
          <w:szCs w:val="22"/>
        </w:rPr>
        <w:t xml:space="preserve"> the ‘hidden communities’ that </w:t>
      </w:r>
      <w:r>
        <w:rPr>
          <w:rFonts w:asciiTheme="minorHAnsi" w:hAnsiTheme="minorHAnsi"/>
          <w:sz w:val="22"/>
          <w:szCs w:val="22"/>
        </w:rPr>
        <w:t>often</w:t>
      </w:r>
      <w:r w:rsidR="005313C5" w:rsidRPr="002443AF">
        <w:rPr>
          <w:rFonts w:asciiTheme="minorHAnsi" w:hAnsiTheme="minorHAnsi"/>
          <w:sz w:val="22"/>
          <w:szCs w:val="22"/>
        </w:rPr>
        <w:t xml:space="preserve"> get lost in </w:t>
      </w:r>
      <w:r>
        <w:rPr>
          <w:rFonts w:asciiTheme="minorHAnsi" w:hAnsiTheme="minorHAnsi"/>
          <w:sz w:val="22"/>
          <w:szCs w:val="22"/>
        </w:rPr>
        <w:t>large scale surveys. (</w:t>
      </w:r>
      <w:proofErr w:type="spellStart"/>
      <w:r>
        <w:rPr>
          <w:rFonts w:asciiTheme="minorHAnsi" w:hAnsiTheme="minorHAnsi"/>
          <w:sz w:val="22"/>
          <w:szCs w:val="22"/>
        </w:rPr>
        <w:t>Noone</w:t>
      </w:r>
      <w:proofErr w:type="spellEnd"/>
      <w:r>
        <w:rPr>
          <w:rFonts w:asciiTheme="minorHAnsi" w:hAnsiTheme="minorHAnsi"/>
          <w:sz w:val="22"/>
          <w:szCs w:val="22"/>
        </w:rPr>
        <w:t xml:space="preserve"> </w:t>
      </w:r>
      <w:r w:rsidR="00BC0E39">
        <w:rPr>
          <w:rFonts w:asciiTheme="minorHAnsi" w:hAnsiTheme="minorHAnsi"/>
          <w:sz w:val="22"/>
          <w:szCs w:val="22"/>
        </w:rPr>
        <w:t xml:space="preserve">2007; Curran &amp; </w:t>
      </w:r>
      <w:proofErr w:type="spellStart"/>
      <w:r w:rsidR="00BC0E39">
        <w:rPr>
          <w:rFonts w:asciiTheme="minorHAnsi" w:hAnsiTheme="minorHAnsi"/>
          <w:sz w:val="22"/>
          <w:szCs w:val="22"/>
        </w:rPr>
        <w:t>Noone</w:t>
      </w:r>
      <w:proofErr w:type="spellEnd"/>
      <w:r w:rsidR="00BC0E39">
        <w:rPr>
          <w:rFonts w:asciiTheme="minorHAnsi" w:hAnsiTheme="minorHAnsi"/>
          <w:sz w:val="22"/>
          <w:szCs w:val="22"/>
        </w:rPr>
        <w:t xml:space="preserve"> 2007)</w:t>
      </w:r>
    </w:p>
    <w:p w:rsidR="005313C5" w:rsidRPr="002443AF" w:rsidRDefault="005313C5" w:rsidP="00B874A0">
      <w:pPr>
        <w:jc w:val="both"/>
        <w:rPr>
          <w:rFonts w:asciiTheme="minorHAnsi" w:hAnsiTheme="minorHAnsi"/>
          <w:sz w:val="22"/>
          <w:szCs w:val="22"/>
        </w:rPr>
      </w:pPr>
    </w:p>
    <w:p w:rsidR="00B874A0" w:rsidRDefault="00B874A0" w:rsidP="00B874A0">
      <w:pPr>
        <w:jc w:val="both"/>
        <w:rPr>
          <w:rFonts w:asciiTheme="minorHAnsi" w:hAnsiTheme="minorHAnsi"/>
          <w:b/>
        </w:rPr>
      </w:pPr>
    </w:p>
    <w:p w:rsidR="00B874A0" w:rsidRDefault="00B874A0" w:rsidP="00B874A0">
      <w:pPr>
        <w:jc w:val="both"/>
        <w:rPr>
          <w:rFonts w:asciiTheme="minorHAnsi" w:hAnsiTheme="minorHAnsi"/>
          <w:b/>
        </w:rPr>
      </w:pPr>
    </w:p>
    <w:p w:rsidR="00B874A0" w:rsidRDefault="00B874A0" w:rsidP="00B874A0">
      <w:pPr>
        <w:jc w:val="both"/>
        <w:rPr>
          <w:rFonts w:asciiTheme="minorHAnsi" w:hAnsiTheme="minorHAnsi"/>
          <w:b/>
        </w:rPr>
      </w:pPr>
    </w:p>
    <w:p w:rsidR="00B874A0" w:rsidRDefault="00B874A0" w:rsidP="00B874A0">
      <w:pPr>
        <w:jc w:val="both"/>
        <w:rPr>
          <w:rFonts w:asciiTheme="minorHAnsi" w:hAnsiTheme="minorHAnsi"/>
          <w:b/>
        </w:rPr>
      </w:pPr>
    </w:p>
    <w:p w:rsidR="00B874A0" w:rsidRDefault="00B874A0" w:rsidP="00B874A0">
      <w:pPr>
        <w:jc w:val="both"/>
        <w:rPr>
          <w:rFonts w:asciiTheme="minorHAnsi" w:hAnsiTheme="minorHAnsi"/>
          <w:b/>
        </w:rPr>
      </w:pPr>
    </w:p>
    <w:p w:rsidR="005313C5" w:rsidRPr="00BC0E39" w:rsidRDefault="005313C5" w:rsidP="00B874A0">
      <w:pPr>
        <w:jc w:val="both"/>
        <w:rPr>
          <w:rFonts w:asciiTheme="minorHAnsi" w:hAnsiTheme="minorHAnsi"/>
          <w:b/>
        </w:rPr>
      </w:pPr>
      <w:r w:rsidRPr="00BC0E39">
        <w:rPr>
          <w:rFonts w:asciiTheme="minorHAnsi" w:hAnsiTheme="minorHAnsi"/>
          <w:b/>
        </w:rPr>
        <w:lastRenderedPageBreak/>
        <w:t xml:space="preserve">Increased use </w:t>
      </w:r>
      <w:proofErr w:type="spellStart"/>
      <w:r w:rsidRPr="00BC0E39">
        <w:rPr>
          <w:rFonts w:asciiTheme="minorHAnsi" w:hAnsiTheme="minorHAnsi"/>
          <w:b/>
        </w:rPr>
        <w:t>ADR</w:t>
      </w:r>
      <w:proofErr w:type="spellEnd"/>
      <w:r w:rsidRPr="00BC0E39">
        <w:rPr>
          <w:rFonts w:asciiTheme="minorHAnsi" w:hAnsiTheme="minorHAnsi"/>
          <w:b/>
        </w:rPr>
        <w:t xml:space="preserve"> </w:t>
      </w:r>
    </w:p>
    <w:p w:rsidR="001E7091" w:rsidRPr="002443AF" w:rsidRDefault="001E7091" w:rsidP="00B874A0">
      <w:pPr>
        <w:keepNext/>
        <w:keepLines/>
        <w:pBdr>
          <w:top w:val="single" w:sz="4" w:space="1" w:color="auto"/>
          <w:left w:val="single" w:sz="4" w:space="4" w:color="auto"/>
          <w:bottom w:val="single" w:sz="4" w:space="1" w:color="auto"/>
          <w:right w:val="single" w:sz="4" w:space="4" w:color="auto"/>
        </w:pBdr>
        <w:spacing w:before="240" w:line="320" w:lineRule="atLeast"/>
        <w:jc w:val="both"/>
        <w:rPr>
          <w:rFonts w:asciiTheme="minorHAnsi" w:hAnsiTheme="minorHAnsi"/>
          <w:caps/>
          <w:noProof/>
          <w:sz w:val="22"/>
          <w:szCs w:val="22"/>
          <w:lang w:eastAsia="en-AU"/>
        </w:rPr>
      </w:pPr>
      <w:r w:rsidRPr="002443AF">
        <w:rPr>
          <w:rFonts w:asciiTheme="minorHAnsi" w:hAnsiTheme="minorHAnsi"/>
          <w:caps/>
          <w:sz w:val="22"/>
          <w:szCs w:val="22"/>
          <w:lang w:eastAsia="en-AU"/>
        </w:rPr>
        <w:t>DRAFT Recommendation 8.</w:t>
      </w:r>
      <w:r w:rsidRPr="002443AF">
        <w:rPr>
          <w:rFonts w:asciiTheme="minorHAnsi" w:hAnsiTheme="minorHAnsi"/>
          <w:caps/>
          <w:noProof/>
          <w:sz w:val="22"/>
          <w:szCs w:val="22"/>
          <w:lang w:eastAsia="en-AU"/>
        </w:rPr>
        <w:t>1</w:t>
      </w:r>
    </w:p>
    <w:p w:rsidR="001E7091" w:rsidRPr="002443AF" w:rsidRDefault="001E7091" w:rsidP="00B874A0">
      <w:pPr>
        <w:keepLines/>
        <w:pBdr>
          <w:top w:val="single" w:sz="4" w:space="1" w:color="auto"/>
          <w:left w:val="single" w:sz="4" w:space="4" w:color="auto"/>
          <w:bottom w:val="single" w:sz="4" w:space="1" w:color="auto"/>
          <w:right w:val="single" w:sz="4" w:space="4" w:color="auto"/>
        </w:pBdr>
        <w:spacing w:before="180" w:line="320" w:lineRule="atLeast"/>
        <w:jc w:val="both"/>
        <w:rPr>
          <w:rFonts w:asciiTheme="minorHAnsi" w:hAnsiTheme="minorHAnsi"/>
          <w:b/>
          <w:i/>
          <w:sz w:val="22"/>
          <w:szCs w:val="22"/>
          <w:lang w:eastAsia="en-AU"/>
        </w:rPr>
      </w:pPr>
      <w:r w:rsidRPr="002443AF">
        <w:rPr>
          <w:rFonts w:asciiTheme="minorHAnsi" w:hAnsiTheme="minorHAnsi"/>
          <w:b/>
          <w:i/>
          <w:sz w:val="22"/>
          <w:szCs w:val="22"/>
          <w:lang w:eastAsia="en-AU"/>
        </w:rPr>
        <w:t>Court and tribunal processes should continue to be reformed to facilitate the use of alternative dispute resolution in all appropriate cases in a way that seeks to encourage a match between the dispute and the form of alternative dispute resolution best suited to the needs of that dispute. These reforms should draw from evidence</w:t>
      </w:r>
      <w:r w:rsidRPr="002443AF">
        <w:rPr>
          <w:rFonts w:asciiTheme="minorHAnsi" w:hAnsiTheme="minorHAnsi"/>
          <w:b/>
          <w:i/>
          <w:sz w:val="22"/>
          <w:szCs w:val="22"/>
          <w:lang w:eastAsia="en-AU"/>
        </w:rPr>
        <w:noBreakHyphen/>
        <w:t>based evaluations, where possible.</w:t>
      </w:r>
    </w:p>
    <w:p w:rsidR="007B61C0" w:rsidRDefault="008939F9" w:rsidP="00B874A0">
      <w:pPr>
        <w:spacing w:after="200" w:line="276" w:lineRule="auto"/>
        <w:jc w:val="both"/>
        <w:rPr>
          <w:rFonts w:asciiTheme="minorHAnsi" w:eastAsiaTheme="minorEastAsia" w:hAnsiTheme="minorHAnsi" w:cstheme="minorHAnsi"/>
          <w:sz w:val="22"/>
          <w:szCs w:val="22"/>
          <w:lang w:eastAsia="en-AU"/>
        </w:rPr>
      </w:pPr>
      <w:r w:rsidRPr="002443AF">
        <w:rPr>
          <w:rFonts w:asciiTheme="minorHAnsi" w:eastAsiaTheme="minorEastAsia" w:hAnsiTheme="minorHAnsi" w:cstheme="minorHAnsi"/>
          <w:sz w:val="22"/>
          <w:szCs w:val="22"/>
          <w:lang w:eastAsia="en-AU"/>
        </w:rPr>
        <w:t xml:space="preserve">Although the increased use of </w:t>
      </w:r>
      <w:proofErr w:type="spellStart"/>
      <w:r w:rsidRPr="002443AF">
        <w:rPr>
          <w:rFonts w:asciiTheme="minorHAnsi" w:eastAsiaTheme="minorEastAsia" w:hAnsiTheme="minorHAnsi" w:cstheme="minorHAnsi"/>
          <w:sz w:val="22"/>
          <w:szCs w:val="22"/>
          <w:lang w:eastAsia="en-AU"/>
        </w:rPr>
        <w:t>ADR</w:t>
      </w:r>
      <w:proofErr w:type="spellEnd"/>
      <w:r w:rsidRPr="002443AF">
        <w:rPr>
          <w:rFonts w:asciiTheme="minorHAnsi" w:eastAsiaTheme="minorEastAsia" w:hAnsiTheme="minorHAnsi" w:cstheme="minorHAnsi"/>
          <w:sz w:val="22"/>
          <w:szCs w:val="22"/>
          <w:lang w:eastAsia="en-AU"/>
        </w:rPr>
        <w:t xml:space="preserve"> has the potential to significantly improve access to justice, in 1994, the  </w:t>
      </w:r>
      <w:r w:rsidRPr="008939F9">
        <w:rPr>
          <w:rFonts w:asciiTheme="minorHAnsi" w:eastAsiaTheme="minorEastAsia" w:hAnsiTheme="minorHAnsi" w:cstheme="minorHAnsi"/>
          <w:sz w:val="22"/>
          <w:szCs w:val="22"/>
          <w:lang w:eastAsia="en-AU"/>
        </w:rPr>
        <w:t xml:space="preserve"> Access to Justice Advisory Committee</w:t>
      </w:r>
      <w:r w:rsidRPr="002443AF">
        <w:rPr>
          <w:rFonts w:asciiTheme="minorHAnsi" w:eastAsiaTheme="minorEastAsia" w:hAnsiTheme="minorHAnsi" w:cstheme="minorHAnsi"/>
          <w:sz w:val="22"/>
          <w:szCs w:val="22"/>
          <w:lang w:eastAsia="en-AU"/>
        </w:rPr>
        <w:t xml:space="preserve"> identified the limitations of </w:t>
      </w:r>
      <w:r w:rsidRPr="008939F9">
        <w:rPr>
          <w:rFonts w:asciiTheme="minorHAnsi" w:eastAsiaTheme="minorEastAsia" w:hAnsiTheme="minorHAnsi" w:cstheme="minorHAnsi"/>
          <w:sz w:val="22"/>
          <w:szCs w:val="22"/>
          <w:lang w:eastAsia="en-AU"/>
        </w:rPr>
        <w:t xml:space="preserve">institutionalisation of </w:t>
      </w:r>
      <w:proofErr w:type="spellStart"/>
      <w:r w:rsidRPr="008939F9">
        <w:rPr>
          <w:rFonts w:asciiTheme="minorHAnsi" w:eastAsiaTheme="minorEastAsia" w:hAnsiTheme="minorHAnsi" w:cstheme="minorHAnsi"/>
          <w:sz w:val="22"/>
          <w:szCs w:val="22"/>
          <w:lang w:eastAsia="en-AU"/>
        </w:rPr>
        <w:t>ADR</w:t>
      </w:r>
      <w:proofErr w:type="spellEnd"/>
      <w:r w:rsidRPr="002443AF">
        <w:rPr>
          <w:rFonts w:asciiTheme="minorHAnsi" w:eastAsiaTheme="minorEastAsia" w:hAnsiTheme="minorHAnsi" w:cstheme="minorHAnsi"/>
          <w:sz w:val="22"/>
          <w:szCs w:val="22"/>
          <w:lang w:eastAsia="en-AU"/>
        </w:rPr>
        <w:t>.</w:t>
      </w:r>
      <w:r w:rsidRPr="008939F9">
        <w:rPr>
          <w:rFonts w:asciiTheme="minorHAnsi" w:eastAsiaTheme="minorEastAsia" w:hAnsiTheme="minorHAnsi" w:cstheme="minorHAnsi"/>
          <w:sz w:val="22"/>
          <w:szCs w:val="22"/>
          <w:lang w:eastAsia="en-AU"/>
        </w:rPr>
        <w:t xml:space="preserve"> The Committee consequently encouraged ‘appropriate training for mediators’, and establishment of ‘screening processes to identify parties whose disputes may not be suitable for mediation’. The Committee also noted the need for regular evaluation of court-annexed mediation programs ‘to identify whether any of the potential risks have eventuated and to introduce measures to correct any identified problems</w:t>
      </w:r>
      <w:r w:rsidR="00855DFE" w:rsidRPr="008939F9">
        <w:rPr>
          <w:rFonts w:asciiTheme="minorHAnsi" w:eastAsiaTheme="minorEastAsia" w:hAnsiTheme="minorHAnsi" w:cstheme="minorHAnsi"/>
          <w:sz w:val="22"/>
          <w:szCs w:val="22"/>
          <w:lang w:eastAsia="en-AU"/>
        </w:rPr>
        <w:t>.</w:t>
      </w:r>
      <w:r w:rsidR="00855DFE" w:rsidRPr="002443AF">
        <w:rPr>
          <w:rFonts w:asciiTheme="minorHAnsi" w:eastAsiaTheme="minorEastAsia" w:hAnsiTheme="minorHAnsi" w:cstheme="minorHAnsi"/>
          <w:sz w:val="22"/>
          <w:szCs w:val="22"/>
          <w:lang w:eastAsia="en-AU"/>
        </w:rPr>
        <w:t xml:space="preserve"> (</w:t>
      </w:r>
      <w:r w:rsidRPr="002443AF">
        <w:rPr>
          <w:rFonts w:asciiTheme="minorHAnsi" w:eastAsiaTheme="minorEastAsia" w:hAnsiTheme="minorHAnsi" w:cstheme="minorHAnsi"/>
          <w:sz w:val="22"/>
          <w:szCs w:val="22"/>
          <w:lang w:eastAsia="en-AU"/>
        </w:rPr>
        <w:t xml:space="preserve">Access to Justice Advisory Committee, </w:t>
      </w:r>
      <w:proofErr w:type="spellStart"/>
      <w:r w:rsidRPr="002443AF">
        <w:rPr>
          <w:rFonts w:asciiTheme="minorHAnsi" w:eastAsiaTheme="minorEastAsia" w:hAnsiTheme="minorHAnsi" w:cstheme="minorHAnsi"/>
          <w:sz w:val="22"/>
          <w:szCs w:val="22"/>
          <w:lang w:eastAsia="en-AU"/>
        </w:rPr>
        <w:t>p279</w:t>
      </w:r>
      <w:proofErr w:type="spellEnd"/>
      <w:r w:rsidRPr="002443AF">
        <w:rPr>
          <w:rFonts w:asciiTheme="minorHAnsi" w:eastAsiaTheme="minorEastAsia" w:hAnsiTheme="minorHAnsi" w:cstheme="minorHAnsi"/>
          <w:sz w:val="22"/>
          <w:szCs w:val="22"/>
          <w:lang w:eastAsia="en-AU"/>
        </w:rPr>
        <w:t>-80).</w:t>
      </w:r>
      <w:r w:rsidRPr="008939F9">
        <w:rPr>
          <w:rFonts w:asciiTheme="minorHAnsi" w:eastAsiaTheme="minorEastAsia" w:hAnsiTheme="minorHAnsi" w:cstheme="minorHAnsi"/>
          <w:sz w:val="22"/>
          <w:szCs w:val="22"/>
          <w:lang w:eastAsia="en-AU"/>
        </w:rPr>
        <w:t xml:space="preserve"> </w:t>
      </w:r>
      <w:r w:rsidR="007B61C0">
        <w:rPr>
          <w:rFonts w:asciiTheme="minorHAnsi" w:eastAsiaTheme="minorEastAsia" w:hAnsiTheme="minorHAnsi" w:cstheme="minorHAnsi"/>
          <w:sz w:val="22"/>
          <w:szCs w:val="22"/>
          <w:lang w:eastAsia="en-AU"/>
        </w:rPr>
        <w:t xml:space="preserve">I submit that these recommendations are still highly relevant. </w:t>
      </w:r>
    </w:p>
    <w:p w:rsidR="008939F9" w:rsidRPr="008939F9" w:rsidRDefault="008939F9" w:rsidP="00B874A0">
      <w:pPr>
        <w:spacing w:after="200" w:line="276" w:lineRule="auto"/>
        <w:jc w:val="both"/>
        <w:rPr>
          <w:rFonts w:asciiTheme="minorHAnsi" w:eastAsiaTheme="minorEastAsia" w:hAnsiTheme="minorHAnsi" w:cstheme="minorHAnsi"/>
          <w:sz w:val="22"/>
          <w:szCs w:val="22"/>
          <w:lang w:eastAsia="en-AU"/>
        </w:rPr>
      </w:pPr>
      <w:r w:rsidRPr="008939F9">
        <w:rPr>
          <w:rFonts w:asciiTheme="minorHAnsi" w:eastAsiaTheme="minorEastAsia" w:hAnsiTheme="minorHAnsi" w:cstheme="minorHAnsi"/>
          <w:sz w:val="22"/>
          <w:szCs w:val="22"/>
          <w:lang w:eastAsia="en-AU"/>
        </w:rPr>
        <w:t xml:space="preserve">Specific issues raised in relation to access to justice and mediation include the loss of public interest law cases due to the mandated and private nature of </w:t>
      </w:r>
      <w:proofErr w:type="spellStart"/>
      <w:r w:rsidRPr="008939F9">
        <w:rPr>
          <w:rFonts w:asciiTheme="minorHAnsi" w:eastAsiaTheme="minorEastAsia" w:hAnsiTheme="minorHAnsi" w:cstheme="minorHAnsi"/>
          <w:sz w:val="22"/>
          <w:szCs w:val="22"/>
          <w:lang w:eastAsia="en-AU"/>
        </w:rPr>
        <w:t>ADR</w:t>
      </w:r>
      <w:proofErr w:type="spellEnd"/>
      <w:r w:rsidRPr="008939F9">
        <w:rPr>
          <w:rFonts w:asciiTheme="minorHAnsi" w:eastAsiaTheme="minorEastAsia" w:hAnsiTheme="minorHAnsi" w:cstheme="minorHAnsi"/>
          <w:sz w:val="22"/>
          <w:szCs w:val="22"/>
          <w:lang w:eastAsia="en-AU"/>
        </w:rPr>
        <w:t>, inherent power imbalances, the informal nature of mediation and inequities.</w:t>
      </w:r>
      <w:r w:rsidR="007B61C0">
        <w:rPr>
          <w:rFonts w:asciiTheme="minorHAnsi" w:eastAsiaTheme="minorEastAsia" w:hAnsiTheme="minorHAnsi" w:cstheme="minorHAnsi"/>
          <w:sz w:val="22"/>
          <w:szCs w:val="22"/>
          <w:lang w:eastAsia="en-AU"/>
        </w:rPr>
        <w:t>(</w:t>
      </w:r>
      <w:proofErr w:type="spellStart"/>
      <w:r w:rsidR="007B61C0">
        <w:rPr>
          <w:rFonts w:asciiTheme="minorHAnsi" w:eastAsiaTheme="minorEastAsia" w:hAnsiTheme="minorHAnsi" w:cstheme="minorHAnsi"/>
          <w:sz w:val="22"/>
          <w:szCs w:val="22"/>
          <w:lang w:eastAsia="en-AU"/>
        </w:rPr>
        <w:t>Noone</w:t>
      </w:r>
      <w:proofErr w:type="spellEnd"/>
      <w:r w:rsidR="007B61C0">
        <w:rPr>
          <w:rFonts w:asciiTheme="minorHAnsi" w:eastAsiaTheme="minorEastAsia" w:hAnsiTheme="minorHAnsi" w:cstheme="minorHAnsi"/>
          <w:sz w:val="22"/>
          <w:szCs w:val="22"/>
          <w:lang w:eastAsia="en-AU"/>
        </w:rPr>
        <w:t xml:space="preserve"> 2011)</w:t>
      </w:r>
      <w:r w:rsidRPr="008939F9">
        <w:rPr>
          <w:rFonts w:asciiTheme="minorHAnsi" w:eastAsiaTheme="minorEastAsia" w:hAnsiTheme="minorHAnsi" w:cstheme="minorHAnsi"/>
          <w:sz w:val="22"/>
          <w:szCs w:val="22"/>
          <w:lang w:eastAsia="en-AU"/>
        </w:rPr>
        <w:t xml:space="preserve">   The current diverse and complex </w:t>
      </w:r>
      <w:proofErr w:type="spellStart"/>
      <w:r w:rsidRPr="008939F9">
        <w:rPr>
          <w:rFonts w:asciiTheme="minorHAnsi" w:eastAsiaTheme="minorEastAsia" w:hAnsiTheme="minorHAnsi" w:cstheme="minorHAnsi"/>
          <w:sz w:val="22"/>
          <w:szCs w:val="22"/>
          <w:lang w:eastAsia="en-AU"/>
        </w:rPr>
        <w:t>ADR</w:t>
      </w:r>
      <w:proofErr w:type="spellEnd"/>
      <w:r w:rsidRPr="008939F9">
        <w:rPr>
          <w:rFonts w:asciiTheme="minorHAnsi" w:eastAsiaTheme="minorEastAsia" w:hAnsiTheme="minorHAnsi" w:cstheme="minorHAnsi"/>
          <w:sz w:val="22"/>
          <w:szCs w:val="22"/>
          <w:lang w:eastAsia="en-AU"/>
        </w:rPr>
        <w:t xml:space="preserve"> landscape may create hurdles for disadvantaged parties and further hinder access to justice. In addition, the mandatory nature of some </w:t>
      </w:r>
      <w:proofErr w:type="spellStart"/>
      <w:r w:rsidRPr="008939F9">
        <w:rPr>
          <w:rFonts w:asciiTheme="minorHAnsi" w:eastAsiaTheme="minorEastAsia" w:hAnsiTheme="minorHAnsi" w:cstheme="minorHAnsi"/>
          <w:sz w:val="22"/>
          <w:szCs w:val="22"/>
          <w:lang w:eastAsia="en-AU"/>
        </w:rPr>
        <w:t>ADR</w:t>
      </w:r>
      <w:proofErr w:type="spellEnd"/>
      <w:r w:rsidRPr="008939F9">
        <w:rPr>
          <w:rFonts w:asciiTheme="minorHAnsi" w:eastAsiaTheme="minorEastAsia" w:hAnsiTheme="minorHAnsi" w:cstheme="minorHAnsi"/>
          <w:sz w:val="22"/>
          <w:szCs w:val="22"/>
          <w:lang w:eastAsia="en-AU"/>
        </w:rPr>
        <w:t xml:space="preserve"> regimes can mean that inappropriate matters are referred to </w:t>
      </w:r>
      <w:proofErr w:type="spellStart"/>
      <w:r w:rsidRPr="008939F9">
        <w:rPr>
          <w:rFonts w:asciiTheme="minorHAnsi" w:eastAsiaTheme="minorEastAsia" w:hAnsiTheme="minorHAnsi" w:cstheme="minorHAnsi"/>
          <w:sz w:val="22"/>
          <w:szCs w:val="22"/>
          <w:lang w:eastAsia="en-AU"/>
        </w:rPr>
        <w:t>ADR</w:t>
      </w:r>
      <w:proofErr w:type="spellEnd"/>
      <w:r w:rsidRPr="008939F9">
        <w:rPr>
          <w:rFonts w:asciiTheme="minorHAnsi" w:eastAsiaTheme="minorEastAsia" w:hAnsiTheme="minorHAnsi" w:cstheme="minorHAnsi"/>
          <w:sz w:val="22"/>
          <w:szCs w:val="22"/>
          <w:lang w:eastAsia="en-AU"/>
        </w:rPr>
        <w:t xml:space="preserve"> which then result in inequitable settlements or no settlement which further increases the cost of dispute resolution and stress for parties</w:t>
      </w:r>
      <w:r w:rsidR="007B61C0">
        <w:rPr>
          <w:rFonts w:asciiTheme="minorHAnsi" w:eastAsiaTheme="minorEastAsia" w:hAnsiTheme="minorHAnsi" w:cstheme="minorHAnsi"/>
          <w:sz w:val="22"/>
          <w:szCs w:val="22"/>
          <w:lang w:eastAsia="en-AU"/>
        </w:rPr>
        <w:t xml:space="preserve">. (Akin </w:t>
      </w:r>
      <w:proofErr w:type="spellStart"/>
      <w:r w:rsidR="007B61C0">
        <w:rPr>
          <w:rFonts w:asciiTheme="minorHAnsi" w:eastAsiaTheme="minorEastAsia" w:hAnsiTheme="minorHAnsi" w:cstheme="minorHAnsi"/>
          <w:sz w:val="22"/>
          <w:szCs w:val="22"/>
          <w:lang w:eastAsia="en-AU"/>
        </w:rPr>
        <w:t>Ojelabi</w:t>
      </w:r>
      <w:proofErr w:type="spellEnd"/>
      <w:r w:rsidR="007B61C0">
        <w:rPr>
          <w:rFonts w:asciiTheme="minorHAnsi" w:eastAsiaTheme="minorEastAsia" w:hAnsiTheme="minorHAnsi" w:cstheme="minorHAnsi"/>
          <w:sz w:val="22"/>
          <w:szCs w:val="22"/>
          <w:lang w:eastAsia="en-AU"/>
        </w:rPr>
        <w:t xml:space="preserve"> 2011)</w:t>
      </w:r>
      <w:r w:rsidRPr="008939F9">
        <w:rPr>
          <w:rFonts w:asciiTheme="minorHAnsi" w:eastAsiaTheme="minorEastAsia" w:hAnsiTheme="minorHAnsi" w:cstheme="minorHAnsi"/>
          <w:sz w:val="22"/>
          <w:szCs w:val="22"/>
          <w:lang w:eastAsia="en-AU"/>
        </w:rPr>
        <w:t xml:space="preserve"> </w:t>
      </w:r>
    </w:p>
    <w:p w:rsidR="005313C5" w:rsidRDefault="005313C5" w:rsidP="00B874A0">
      <w:pPr>
        <w:jc w:val="both"/>
        <w:rPr>
          <w:rFonts w:asciiTheme="minorHAnsi" w:hAnsiTheme="minorHAnsi"/>
          <w:sz w:val="22"/>
          <w:szCs w:val="22"/>
        </w:rPr>
      </w:pPr>
      <w:r w:rsidRPr="005313C5">
        <w:rPr>
          <w:rFonts w:asciiTheme="minorHAnsi" w:hAnsiTheme="minorHAnsi"/>
          <w:sz w:val="22"/>
          <w:szCs w:val="22"/>
        </w:rPr>
        <w:t xml:space="preserve">The challenge </w:t>
      </w:r>
      <w:r w:rsidR="008939F9" w:rsidRPr="002443AF">
        <w:rPr>
          <w:rFonts w:asciiTheme="minorHAnsi" w:hAnsiTheme="minorHAnsi"/>
          <w:sz w:val="22"/>
          <w:szCs w:val="22"/>
        </w:rPr>
        <w:t xml:space="preserve">for those concerned with Access to Justice </w:t>
      </w:r>
      <w:r w:rsidRPr="005313C5">
        <w:rPr>
          <w:rFonts w:asciiTheme="minorHAnsi" w:hAnsiTheme="minorHAnsi"/>
          <w:sz w:val="22"/>
          <w:szCs w:val="22"/>
        </w:rPr>
        <w:t xml:space="preserve">is how to ensure the rights of the disadvantaged and vulnerable are enhanced and protected in the context of increasing use of </w:t>
      </w:r>
      <w:proofErr w:type="spellStart"/>
      <w:r w:rsidRPr="005313C5">
        <w:rPr>
          <w:rFonts w:asciiTheme="minorHAnsi" w:hAnsiTheme="minorHAnsi"/>
          <w:sz w:val="22"/>
          <w:szCs w:val="22"/>
        </w:rPr>
        <w:t>ADR</w:t>
      </w:r>
      <w:proofErr w:type="spellEnd"/>
      <w:r w:rsidRPr="005313C5">
        <w:rPr>
          <w:rFonts w:asciiTheme="minorHAnsi" w:hAnsiTheme="minorHAnsi"/>
          <w:sz w:val="22"/>
          <w:szCs w:val="22"/>
        </w:rPr>
        <w:t xml:space="preserve"> processes that are often mandated by courts and tribunals. </w:t>
      </w:r>
      <w:r w:rsidR="001E7091" w:rsidRPr="002443AF">
        <w:rPr>
          <w:rFonts w:asciiTheme="minorHAnsi" w:hAnsiTheme="minorHAnsi"/>
          <w:sz w:val="22"/>
          <w:szCs w:val="22"/>
        </w:rPr>
        <w:t>A</w:t>
      </w:r>
      <w:r w:rsidRPr="002443AF">
        <w:rPr>
          <w:rFonts w:asciiTheme="minorHAnsi" w:hAnsiTheme="minorHAnsi"/>
          <w:sz w:val="22"/>
          <w:szCs w:val="22"/>
        </w:rPr>
        <w:t>s the Access to Justice Committee</w:t>
      </w:r>
      <w:r w:rsidR="00855DFE" w:rsidRPr="002443AF">
        <w:rPr>
          <w:rFonts w:asciiTheme="minorHAnsi" w:hAnsiTheme="minorHAnsi"/>
          <w:sz w:val="22"/>
          <w:szCs w:val="22"/>
        </w:rPr>
        <w:t>, Australian</w:t>
      </w:r>
      <w:r w:rsidR="007B61C0">
        <w:rPr>
          <w:rFonts w:asciiTheme="minorHAnsi" w:hAnsiTheme="minorHAnsi"/>
          <w:sz w:val="22"/>
          <w:szCs w:val="22"/>
        </w:rPr>
        <w:t xml:space="preserve"> </w:t>
      </w:r>
      <w:r w:rsidRPr="002443AF">
        <w:rPr>
          <w:rFonts w:asciiTheme="minorHAnsi" w:hAnsiTheme="minorHAnsi"/>
          <w:sz w:val="22"/>
          <w:szCs w:val="22"/>
        </w:rPr>
        <w:t>L</w:t>
      </w:r>
      <w:r w:rsidR="007B61C0">
        <w:rPr>
          <w:rFonts w:asciiTheme="minorHAnsi" w:hAnsiTheme="minorHAnsi"/>
          <w:sz w:val="22"/>
          <w:szCs w:val="22"/>
        </w:rPr>
        <w:t xml:space="preserve">aw </w:t>
      </w:r>
      <w:r w:rsidRPr="002443AF">
        <w:rPr>
          <w:rFonts w:asciiTheme="minorHAnsi" w:hAnsiTheme="minorHAnsi"/>
          <w:sz w:val="22"/>
          <w:szCs w:val="22"/>
        </w:rPr>
        <w:t>R</w:t>
      </w:r>
      <w:r w:rsidR="007B61C0">
        <w:rPr>
          <w:rFonts w:asciiTheme="minorHAnsi" w:hAnsiTheme="minorHAnsi"/>
          <w:sz w:val="22"/>
          <w:szCs w:val="22"/>
        </w:rPr>
        <w:t xml:space="preserve">eform </w:t>
      </w:r>
      <w:r w:rsidRPr="002443AF">
        <w:rPr>
          <w:rFonts w:asciiTheme="minorHAnsi" w:hAnsiTheme="minorHAnsi"/>
          <w:sz w:val="22"/>
          <w:szCs w:val="22"/>
        </w:rPr>
        <w:t>C</w:t>
      </w:r>
      <w:r w:rsidR="007B61C0">
        <w:rPr>
          <w:rFonts w:asciiTheme="minorHAnsi" w:hAnsiTheme="minorHAnsi"/>
          <w:sz w:val="22"/>
          <w:szCs w:val="22"/>
        </w:rPr>
        <w:t>ommission</w:t>
      </w:r>
      <w:r w:rsidRPr="002443AF">
        <w:rPr>
          <w:rFonts w:asciiTheme="minorHAnsi" w:hAnsiTheme="minorHAnsi"/>
          <w:sz w:val="22"/>
          <w:szCs w:val="22"/>
        </w:rPr>
        <w:t xml:space="preserve"> and </w:t>
      </w:r>
      <w:r w:rsidR="007B61C0">
        <w:rPr>
          <w:rFonts w:asciiTheme="minorHAnsi" w:hAnsiTheme="minorHAnsi"/>
          <w:sz w:val="22"/>
          <w:szCs w:val="22"/>
        </w:rPr>
        <w:t xml:space="preserve">the former </w:t>
      </w:r>
      <w:r w:rsidRPr="002443AF">
        <w:rPr>
          <w:rFonts w:asciiTheme="minorHAnsi" w:hAnsiTheme="minorHAnsi"/>
          <w:sz w:val="22"/>
          <w:szCs w:val="22"/>
        </w:rPr>
        <w:t>N</w:t>
      </w:r>
      <w:r w:rsidR="007B61C0">
        <w:rPr>
          <w:rFonts w:asciiTheme="minorHAnsi" w:hAnsiTheme="minorHAnsi"/>
          <w:sz w:val="22"/>
          <w:szCs w:val="22"/>
        </w:rPr>
        <w:t xml:space="preserve">ational </w:t>
      </w:r>
      <w:r w:rsidRPr="002443AF">
        <w:rPr>
          <w:rFonts w:asciiTheme="minorHAnsi" w:hAnsiTheme="minorHAnsi"/>
          <w:sz w:val="22"/>
          <w:szCs w:val="22"/>
        </w:rPr>
        <w:t>A</w:t>
      </w:r>
      <w:r w:rsidR="007B61C0">
        <w:rPr>
          <w:rFonts w:asciiTheme="minorHAnsi" w:hAnsiTheme="minorHAnsi"/>
          <w:sz w:val="22"/>
          <w:szCs w:val="22"/>
        </w:rPr>
        <w:t>lternative Dispute Resolution Advisory Council</w:t>
      </w:r>
      <w:r w:rsidRPr="002443AF">
        <w:rPr>
          <w:rFonts w:asciiTheme="minorHAnsi" w:hAnsiTheme="minorHAnsi"/>
          <w:sz w:val="22"/>
          <w:szCs w:val="22"/>
        </w:rPr>
        <w:t xml:space="preserve"> have stated, there is a critical need for ongoing empirical and in-depth research that not only provides data, but also looks at the quality of </w:t>
      </w:r>
      <w:proofErr w:type="spellStart"/>
      <w:r w:rsidRPr="002443AF">
        <w:rPr>
          <w:rFonts w:asciiTheme="minorHAnsi" w:hAnsiTheme="minorHAnsi"/>
          <w:sz w:val="22"/>
          <w:szCs w:val="22"/>
        </w:rPr>
        <w:t>ADR</w:t>
      </w:r>
      <w:proofErr w:type="spellEnd"/>
      <w:r w:rsidRPr="002443AF">
        <w:rPr>
          <w:rFonts w:asciiTheme="minorHAnsi" w:hAnsiTheme="minorHAnsi"/>
          <w:sz w:val="22"/>
          <w:szCs w:val="22"/>
        </w:rPr>
        <w:t xml:space="preserve"> processes and access to justice barriers. Evaluations of new developments must be regularly conducted and the processes reviewed. Most importantly, in recognition of the complex and paradoxical nature of access to justice developments, these evaluations must be rigorous and contextualised.  </w:t>
      </w:r>
    </w:p>
    <w:p w:rsidR="007B61C0" w:rsidRPr="002443AF" w:rsidRDefault="007B61C0" w:rsidP="00B874A0">
      <w:pPr>
        <w:jc w:val="both"/>
        <w:rPr>
          <w:rFonts w:asciiTheme="minorHAnsi" w:hAnsiTheme="minorHAnsi"/>
          <w:sz w:val="22"/>
          <w:szCs w:val="22"/>
        </w:rPr>
      </w:pPr>
    </w:p>
    <w:p w:rsidR="005313C5" w:rsidRPr="002443AF" w:rsidRDefault="001E7091" w:rsidP="00B874A0">
      <w:pPr>
        <w:jc w:val="both"/>
        <w:rPr>
          <w:rFonts w:asciiTheme="minorHAnsi" w:hAnsiTheme="minorHAnsi"/>
          <w:sz w:val="22"/>
          <w:szCs w:val="22"/>
        </w:rPr>
      </w:pPr>
      <w:r w:rsidRPr="002443AF">
        <w:rPr>
          <w:rFonts w:asciiTheme="minorHAnsi" w:hAnsiTheme="minorHAnsi"/>
          <w:sz w:val="22"/>
          <w:szCs w:val="22"/>
        </w:rPr>
        <w:t xml:space="preserve">In the context of increased use of </w:t>
      </w:r>
      <w:proofErr w:type="spellStart"/>
      <w:r w:rsidRPr="002443AF">
        <w:rPr>
          <w:rFonts w:asciiTheme="minorHAnsi" w:hAnsiTheme="minorHAnsi"/>
          <w:sz w:val="22"/>
          <w:szCs w:val="22"/>
        </w:rPr>
        <w:t>ADR</w:t>
      </w:r>
      <w:proofErr w:type="spellEnd"/>
      <w:r w:rsidRPr="002443AF">
        <w:rPr>
          <w:rFonts w:asciiTheme="minorHAnsi" w:hAnsiTheme="minorHAnsi"/>
          <w:sz w:val="22"/>
          <w:szCs w:val="22"/>
        </w:rPr>
        <w:t xml:space="preserve"> within the formal justice system, I have previously suggested</w:t>
      </w:r>
      <w:r w:rsidR="005313C5" w:rsidRPr="002443AF">
        <w:rPr>
          <w:rFonts w:asciiTheme="minorHAnsi" w:hAnsiTheme="minorHAnsi"/>
          <w:sz w:val="22"/>
          <w:szCs w:val="22"/>
        </w:rPr>
        <w:t xml:space="preserve"> the following aspects need to be considered: </w:t>
      </w:r>
    </w:p>
    <w:p w:rsidR="005313C5" w:rsidRPr="002443AF" w:rsidRDefault="005313C5" w:rsidP="00B874A0">
      <w:pPr>
        <w:numPr>
          <w:ilvl w:val="0"/>
          <w:numId w:val="12"/>
        </w:numPr>
        <w:jc w:val="both"/>
        <w:rPr>
          <w:rFonts w:asciiTheme="minorHAnsi" w:hAnsiTheme="minorHAnsi"/>
          <w:sz w:val="22"/>
          <w:szCs w:val="22"/>
        </w:rPr>
      </w:pPr>
      <w:r w:rsidRPr="002443AF">
        <w:rPr>
          <w:rFonts w:asciiTheme="minorHAnsi" w:hAnsiTheme="minorHAnsi"/>
          <w:sz w:val="22"/>
          <w:szCs w:val="22"/>
        </w:rPr>
        <w:t>Respect for the individual and their interests that recognises their capacity and situation.</w:t>
      </w:r>
    </w:p>
    <w:p w:rsidR="007B61C0" w:rsidRDefault="005313C5" w:rsidP="00B874A0">
      <w:pPr>
        <w:numPr>
          <w:ilvl w:val="0"/>
          <w:numId w:val="12"/>
        </w:numPr>
        <w:jc w:val="both"/>
        <w:rPr>
          <w:rFonts w:asciiTheme="minorHAnsi" w:hAnsiTheme="minorHAnsi"/>
          <w:sz w:val="22"/>
          <w:szCs w:val="22"/>
        </w:rPr>
      </w:pPr>
      <w:r w:rsidRPr="002443AF">
        <w:rPr>
          <w:rFonts w:asciiTheme="minorHAnsi" w:hAnsiTheme="minorHAnsi"/>
          <w:sz w:val="22"/>
          <w:szCs w:val="22"/>
        </w:rPr>
        <w:t>Parties involved in disputes with apparent power differentials must be fully informed and have access to appropriate advice (both legal and other) and support through the process.</w:t>
      </w:r>
      <w:r w:rsidR="007B61C0">
        <w:rPr>
          <w:rFonts w:asciiTheme="minorHAnsi" w:hAnsiTheme="minorHAnsi"/>
          <w:sz w:val="22"/>
          <w:szCs w:val="22"/>
        </w:rPr>
        <w:t xml:space="preserve"> </w:t>
      </w:r>
    </w:p>
    <w:p w:rsidR="005313C5" w:rsidRPr="002443AF" w:rsidRDefault="005313C5" w:rsidP="00B874A0">
      <w:pPr>
        <w:numPr>
          <w:ilvl w:val="0"/>
          <w:numId w:val="12"/>
        </w:numPr>
        <w:jc w:val="both"/>
        <w:rPr>
          <w:rFonts w:asciiTheme="minorHAnsi" w:hAnsiTheme="minorHAnsi"/>
          <w:sz w:val="22"/>
          <w:szCs w:val="22"/>
        </w:rPr>
      </w:pPr>
      <w:r w:rsidRPr="002443AF">
        <w:rPr>
          <w:rFonts w:asciiTheme="minorHAnsi" w:hAnsiTheme="minorHAnsi"/>
          <w:sz w:val="22"/>
          <w:szCs w:val="22"/>
        </w:rPr>
        <w:t>Guidelines for mediators’ conduct when disputes involve repeat players and unjust outcomes.</w:t>
      </w:r>
    </w:p>
    <w:p w:rsidR="005313C5" w:rsidRPr="002443AF" w:rsidRDefault="005313C5" w:rsidP="00B874A0">
      <w:pPr>
        <w:numPr>
          <w:ilvl w:val="0"/>
          <w:numId w:val="12"/>
        </w:numPr>
        <w:jc w:val="both"/>
        <w:rPr>
          <w:rFonts w:asciiTheme="minorHAnsi" w:hAnsiTheme="minorHAnsi"/>
          <w:sz w:val="22"/>
          <w:szCs w:val="22"/>
        </w:rPr>
      </w:pPr>
      <w:r w:rsidRPr="002443AF">
        <w:rPr>
          <w:rFonts w:asciiTheme="minorHAnsi" w:hAnsiTheme="minorHAnsi"/>
          <w:sz w:val="22"/>
          <w:szCs w:val="22"/>
        </w:rPr>
        <w:t>Ability and procedures for mediators to report systemic issues that arise from disputes.</w:t>
      </w:r>
    </w:p>
    <w:p w:rsidR="005313C5" w:rsidRPr="002443AF" w:rsidRDefault="005313C5" w:rsidP="00B874A0">
      <w:pPr>
        <w:numPr>
          <w:ilvl w:val="0"/>
          <w:numId w:val="12"/>
        </w:numPr>
        <w:jc w:val="both"/>
        <w:rPr>
          <w:rFonts w:asciiTheme="minorHAnsi" w:hAnsiTheme="minorHAnsi"/>
          <w:sz w:val="22"/>
          <w:szCs w:val="22"/>
        </w:rPr>
      </w:pPr>
      <w:r w:rsidRPr="002443AF">
        <w:rPr>
          <w:rFonts w:asciiTheme="minorHAnsi" w:hAnsiTheme="minorHAnsi"/>
          <w:sz w:val="22"/>
          <w:szCs w:val="22"/>
        </w:rPr>
        <w:t>Need for ongoing quality research that is contextualised.</w:t>
      </w:r>
      <w:r w:rsidR="001E7091" w:rsidRPr="002443AF">
        <w:rPr>
          <w:rFonts w:asciiTheme="minorHAnsi" w:hAnsiTheme="minorHAnsi"/>
          <w:sz w:val="22"/>
          <w:szCs w:val="22"/>
        </w:rPr>
        <w:t xml:space="preserve"> (</w:t>
      </w:r>
      <w:proofErr w:type="spellStart"/>
      <w:r w:rsidR="001E7091" w:rsidRPr="002443AF">
        <w:rPr>
          <w:rFonts w:asciiTheme="minorHAnsi" w:hAnsiTheme="minorHAnsi"/>
          <w:sz w:val="22"/>
          <w:szCs w:val="22"/>
        </w:rPr>
        <w:t>Noone</w:t>
      </w:r>
      <w:proofErr w:type="spellEnd"/>
      <w:r w:rsidR="001E7091" w:rsidRPr="002443AF">
        <w:rPr>
          <w:rFonts w:asciiTheme="minorHAnsi" w:hAnsiTheme="minorHAnsi"/>
          <w:sz w:val="22"/>
          <w:szCs w:val="22"/>
        </w:rPr>
        <w:t xml:space="preserve"> 2011)</w:t>
      </w:r>
      <w:r w:rsidRPr="002443AF">
        <w:rPr>
          <w:rFonts w:asciiTheme="minorHAnsi" w:hAnsiTheme="minorHAnsi"/>
          <w:sz w:val="22"/>
          <w:szCs w:val="22"/>
        </w:rPr>
        <w:t xml:space="preserve"> </w:t>
      </w:r>
    </w:p>
    <w:p w:rsidR="007B61C0" w:rsidRDefault="007B61C0" w:rsidP="00B874A0">
      <w:pPr>
        <w:jc w:val="both"/>
        <w:rPr>
          <w:rFonts w:asciiTheme="minorHAnsi" w:hAnsiTheme="minorHAnsi"/>
          <w:b/>
        </w:rPr>
      </w:pPr>
    </w:p>
    <w:p w:rsidR="005313C5" w:rsidRPr="007B61C0" w:rsidRDefault="001E7091" w:rsidP="00B874A0">
      <w:pPr>
        <w:jc w:val="both"/>
        <w:rPr>
          <w:rFonts w:asciiTheme="minorHAnsi" w:hAnsiTheme="minorHAnsi"/>
          <w:b/>
        </w:rPr>
      </w:pPr>
      <w:proofErr w:type="spellStart"/>
      <w:r w:rsidRPr="007B61C0">
        <w:rPr>
          <w:rFonts w:asciiTheme="minorHAnsi" w:hAnsiTheme="minorHAnsi"/>
          <w:b/>
        </w:rPr>
        <w:lastRenderedPageBreak/>
        <w:t>ADR</w:t>
      </w:r>
      <w:proofErr w:type="spellEnd"/>
      <w:r w:rsidRPr="007B61C0">
        <w:rPr>
          <w:rFonts w:asciiTheme="minorHAnsi" w:hAnsiTheme="minorHAnsi"/>
          <w:b/>
        </w:rPr>
        <w:t xml:space="preserve"> and Legal Education </w:t>
      </w:r>
    </w:p>
    <w:p w:rsidR="001E7091" w:rsidRPr="002443AF" w:rsidRDefault="001E7091" w:rsidP="00B874A0">
      <w:pPr>
        <w:pStyle w:val="RecTitle"/>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2443AF">
        <w:rPr>
          <w:rFonts w:asciiTheme="minorHAnsi" w:hAnsiTheme="minorHAnsi"/>
          <w:sz w:val="22"/>
          <w:szCs w:val="22"/>
        </w:rPr>
        <w:t>DRAFT Recommendation 8.</w:t>
      </w:r>
      <w:r w:rsidRPr="002443AF">
        <w:rPr>
          <w:rFonts w:asciiTheme="minorHAnsi" w:hAnsiTheme="minorHAnsi"/>
          <w:noProof/>
          <w:sz w:val="22"/>
          <w:szCs w:val="22"/>
        </w:rPr>
        <w:t>5</w:t>
      </w:r>
    </w:p>
    <w:p w:rsidR="001E7091" w:rsidRPr="002443AF" w:rsidRDefault="001E7091" w:rsidP="00B874A0">
      <w:pPr>
        <w:pStyle w:val="Rec"/>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2443AF">
        <w:rPr>
          <w:rFonts w:asciiTheme="minorHAnsi" w:hAnsiTheme="minorHAnsi"/>
          <w:sz w:val="22"/>
          <w:szCs w:val="22"/>
        </w:rPr>
        <w:t>Consistent with the Learning and Teaching Academic Standards for a Bachelor of Laws, Australian law schools should ensure that core curricula for law qualifications encompass the full range of legal dispute resolution options, including non</w:t>
      </w:r>
      <w:r w:rsidRPr="002443AF">
        <w:rPr>
          <w:rFonts w:asciiTheme="minorHAnsi" w:hAnsiTheme="minorHAnsi"/>
          <w:sz w:val="22"/>
          <w:szCs w:val="22"/>
        </w:rPr>
        <w:noBreakHyphen/>
        <w:t xml:space="preserve">adversarial options. In particular, education and training is required to ensure that legal professionals can better match the most appropriate resolution option to the dispute type and characteristics. </w:t>
      </w:r>
    </w:p>
    <w:p w:rsidR="005313C5" w:rsidRPr="002443AF" w:rsidRDefault="005313C5" w:rsidP="00B874A0">
      <w:pPr>
        <w:jc w:val="both"/>
        <w:rPr>
          <w:rFonts w:asciiTheme="minorHAnsi" w:hAnsiTheme="minorHAnsi"/>
          <w:b/>
          <w:sz w:val="22"/>
          <w:szCs w:val="22"/>
        </w:rPr>
      </w:pPr>
    </w:p>
    <w:p w:rsidR="001E7091" w:rsidRPr="007B61C0" w:rsidRDefault="001E7091" w:rsidP="00B874A0">
      <w:pPr>
        <w:jc w:val="both"/>
        <w:rPr>
          <w:rFonts w:asciiTheme="minorHAnsi" w:hAnsiTheme="minorHAnsi"/>
          <w:sz w:val="22"/>
          <w:szCs w:val="22"/>
        </w:rPr>
      </w:pPr>
    </w:p>
    <w:p w:rsidR="00E60DFD" w:rsidRDefault="00E60DFD" w:rsidP="00B874A0">
      <w:pPr>
        <w:jc w:val="both"/>
        <w:rPr>
          <w:rFonts w:asciiTheme="minorHAnsi" w:hAnsiTheme="minorHAnsi"/>
          <w:sz w:val="22"/>
          <w:szCs w:val="22"/>
        </w:rPr>
      </w:pPr>
      <w:r>
        <w:rPr>
          <w:rFonts w:asciiTheme="minorHAnsi" w:hAnsiTheme="minorHAnsi"/>
          <w:sz w:val="22"/>
          <w:szCs w:val="22"/>
        </w:rPr>
        <w:t xml:space="preserve">Lawyers are clearly in the job of helping people resolve their disputes. Lawyers also have a role in limiting the escalation of disputes. Consequently it is highly relevant for law students to be engaged in learning about the </w:t>
      </w:r>
      <w:r>
        <w:rPr>
          <w:rFonts w:asciiTheme="minorHAnsi" w:hAnsiTheme="minorHAnsi"/>
          <w:i/>
          <w:sz w:val="22"/>
          <w:szCs w:val="22"/>
        </w:rPr>
        <w:t xml:space="preserve">full range of dispute resolution options, including non-adversarial </w:t>
      </w:r>
      <w:r w:rsidRPr="00E60DFD">
        <w:rPr>
          <w:rFonts w:asciiTheme="minorHAnsi" w:hAnsiTheme="minorHAnsi"/>
          <w:sz w:val="22"/>
          <w:szCs w:val="22"/>
        </w:rPr>
        <w:t>options</w:t>
      </w:r>
      <w:r>
        <w:rPr>
          <w:rFonts w:asciiTheme="minorHAnsi" w:hAnsiTheme="minorHAnsi"/>
          <w:sz w:val="22"/>
          <w:szCs w:val="22"/>
        </w:rPr>
        <w:t xml:space="preserve">. </w:t>
      </w:r>
    </w:p>
    <w:p w:rsidR="00E60DFD" w:rsidRDefault="00E60DFD" w:rsidP="00B874A0">
      <w:pPr>
        <w:jc w:val="both"/>
        <w:rPr>
          <w:rFonts w:asciiTheme="minorHAnsi" w:hAnsiTheme="minorHAnsi"/>
          <w:sz w:val="22"/>
          <w:szCs w:val="22"/>
        </w:rPr>
      </w:pPr>
    </w:p>
    <w:p w:rsidR="001E7091" w:rsidRPr="002443AF" w:rsidRDefault="00E60DFD" w:rsidP="00B874A0">
      <w:pPr>
        <w:jc w:val="both"/>
        <w:rPr>
          <w:rFonts w:asciiTheme="minorHAnsi" w:hAnsiTheme="minorHAnsi"/>
          <w:b/>
          <w:sz w:val="22"/>
          <w:szCs w:val="22"/>
        </w:rPr>
      </w:pPr>
      <w:r>
        <w:rPr>
          <w:rFonts w:asciiTheme="minorHAnsi" w:hAnsiTheme="minorHAnsi"/>
          <w:sz w:val="22"/>
          <w:szCs w:val="22"/>
        </w:rPr>
        <w:t>Since 2006, t</w:t>
      </w:r>
      <w:r w:rsidR="00477C56" w:rsidRPr="00E60DFD">
        <w:rPr>
          <w:rFonts w:asciiTheme="minorHAnsi" w:hAnsiTheme="minorHAnsi"/>
          <w:sz w:val="22"/>
          <w:szCs w:val="22"/>
        </w:rPr>
        <w:t>he</w:t>
      </w:r>
      <w:r w:rsidR="00477C56" w:rsidRPr="007B61C0">
        <w:rPr>
          <w:rFonts w:asciiTheme="minorHAnsi" w:hAnsiTheme="minorHAnsi"/>
          <w:sz w:val="22"/>
          <w:szCs w:val="22"/>
        </w:rPr>
        <w:t xml:space="preserve"> law degree curriculum at the </w:t>
      </w:r>
      <w:r w:rsidR="007B61C0">
        <w:rPr>
          <w:rFonts w:asciiTheme="minorHAnsi" w:hAnsiTheme="minorHAnsi"/>
          <w:sz w:val="22"/>
          <w:szCs w:val="22"/>
        </w:rPr>
        <w:t xml:space="preserve">School of Law, </w:t>
      </w:r>
      <w:r w:rsidR="00477C56" w:rsidRPr="007B61C0">
        <w:rPr>
          <w:rFonts w:asciiTheme="minorHAnsi" w:hAnsiTheme="minorHAnsi"/>
          <w:sz w:val="22"/>
          <w:szCs w:val="22"/>
        </w:rPr>
        <w:t xml:space="preserve">La Trobe </w:t>
      </w:r>
      <w:r w:rsidR="007B61C0">
        <w:rPr>
          <w:rFonts w:asciiTheme="minorHAnsi" w:hAnsiTheme="minorHAnsi"/>
          <w:sz w:val="22"/>
          <w:szCs w:val="22"/>
        </w:rPr>
        <w:t>University, Victoria</w:t>
      </w:r>
      <w:r w:rsidR="00477C56" w:rsidRPr="007B61C0">
        <w:rPr>
          <w:rFonts w:asciiTheme="minorHAnsi" w:hAnsiTheme="minorHAnsi"/>
          <w:sz w:val="22"/>
          <w:szCs w:val="22"/>
        </w:rPr>
        <w:t xml:space="preserve"> has </w:t>
      </w:r>
      <w:r>
        <w:rPr>
          <w:rFonts w:asciiTheme="minorHAnsi" w:hAnsiTheme="minorHAnsi"/>
          <w:sz w:val="22"/>
          <w:szCs w:val="22"/>
        </w:rPr>
        <w:t xml:space="preserve">uniquely </w:t>
      </w:r>
      <w:r w:rsidR="00477C56" w:rsidRPr="007B61C0">
        <w:rPr>
          <w:rFonts w:asciiTheme="minorHAnsi" w:hAnsiTheme="minorHAnsi"/>
          <w:sz w:val="22"/>
          <w:szCs w:val="22"/>
        </w:rPr>
        <w:t xml:space="preserve">included a first year compulsory subject </w:t>
      </w:r>
      <w:r w:rsidR="00477C56" w:rsidRPr="007B61C0">
        <w:rPr>
          <w:rFonts w:asciiTheme="minorHAnsi" w:hAnsiTheme="minorHAnsi"/>
          <w:i/>
          <w:sz w:val="22"/>
          <w:szCs w:val="22"/>
        </w:rPr>
        <w:t>Dispute Resolution</w:t>
      </w:r>
      <w:r w:rsidR="00477C56" w:rsidRPr="007B61C0">
        <w:rPr>
          <w:rFonts w:asciiTheme="minorHAnsi" w:hAnsiTheme="minorHAnsi"/>
          <w:sz w:val="22"/>
          <w:szCs w:val="22"/>
        </w:rPr>
        <w:t xml:space="preserve">. </w:t>
      </w:r>
      <w:r>
        <w:rPr>
          <w:rFonts w:asciiTheme="minorHAnsi" w:hAnsiTheme="minorHAnsi"/>
          <w:sz w:val="22"/>
          <w:szCs w:val="22"/>
        </w:rPr>
        <w:t xml:space="preserve">Additionally </w:t>
      </w:r>
      <w:r w:rsidRPr="007B61C0">
        <w:rPr>
          <w:rFonts w:asciiTheme="minorHAnsi" w:hAnsiTheme="minorHAnsi"/>
          <w:sz w:val="22"/>
          <w:szCs w:val="22"/>
        </w:rPr>
        <w:t xml:space="preserve">La Trobe </w:t>
      </w:r>
      <w:r>
        <w:rPr>
          <w:rFonts w:asciiTheme="minorHAnsi" w:hAnsiTheme="minorHAnsi"/>
          <w:sz w:val="22"/>
          <w:szCs w:val="22"/>
        </w:rPr>
        <w:t xml:space="preserve">Law School </w:t>
      </w:r>
      <w:r w:rsidRPr="007B61C0">
        <w:rPr>
          <w:rFonts w:asciiTheme="minorHAnsi" w:hAnsiTheme="minorHAnsi"/>
          <w:sz w:val="22"/>
          <w:szCs w:val="22"/>
        </w:rPr>
        <w:t xml:space="preserve">offers a range of electives and Masters level subjects in dispute resolution.   </w:t>
      </w:r>
      <w:r w:rsidR="00477C56" w:rsidRPr="007B61C0">
        <w:rPr>
          <w:rFonts w:asciiTheme="minorHAnsi" w:hAnsiTheme="minorHAnsi"/>
          <w:sz w:val="22"/>
          <w:szCs w:val="22"/>
        </w:rPr>
        <w:t xml:space="preserve">My colleague Ms Judy </w:t>
      </w:r>
      <w:proofErr w:type="spellStart"/>
      <w:r w:rsidR="00477C56" w:rsidRPr="007B61C0">
        <w:rPr>
          <w:rFonts w:asciiTheme="minorHAnsi" w:hAnsiTheme="minorHAnsi"/>
          <w:sz w:val="22"/>
          <w:szCs w:val="22"/>
        </w:rPr>
        <w:t>Gutman</w:t>
      </w:r>
      <w:proofErr w:type="spellEnd"/>
      <w:r w:rsidR="00477C56" w:rsidRPr="007B61C0">
        <w:rPr>
          <w:rFonts w:asciiTheme="minorHAnsi" w:hAnsiTheme="minorHAnsi"/>
          <w:sz w:val="22"/>
          <w:szCs w:val="22"/>
        </w:rPr>
        <w:t xml:space="preserve"> has researched the positives consequences of the inclusion in the law degree of non-adversarial approaches to dispute resolution</w:t>
      </w:r>
      <w:r>
        <w:rPr>
          <w:rFonts w:asciiTheme="minorHAnsi" w:hAnsiTheme="minorHAnsi"/>
          <w:sz w:val="22"/>
          <w:szCs w:val="22"/>
        </w:rPr>
        <w:t xml:space="preserve"> </w:t>
      </w:r>
      <w:r w:rsidR="00477C56" w:rsidRPr="007B61C0">
        <w:rPr>
          <w:rFonts w:asciiTheme="minorHAnsi" w:hAnsiTheme="minorHAnsi"/>
          <w:sz w:val="22"/>
          <w:szCs w:val="22"/>
        </w:rPr>
        <w:t>(see details in reference list below</w:t>
      </w:r>
      <w:r>
        <w:rPr>
          <w:rFonts w:asciiTheme="minorHAnsi" w:hAnsiTheme="minorHAnsi"/>
          <w:sz w:val="22"/>
          <w:szCs w:val="22"/>
        </w:rPr>
        <w:t xml:space="preserve"> </w:t>
      </w:r>
      <w:proofErr w:type="spellStart"/>
      <w:r w:rsidR="007B61C0">
        <w:rPr>
          <w:rFonts w:asciiTheme="minorHAnsi" w:hAnsiTheme="minorHAnsi"/>
          <w:sz w:val="22"/>
          <w:szCs w:val="22"/>
        </w:rPr>
        <w:t>Gutman</w:t>
      </w:r>
      <w:proofErr w:type="spellEnd"/>
      <w:r w:rsidR="007B61C0">
        <w:rPr>
          <w:rFonts w:asciiTheme="minorHAnsi" w:hAnsiTheme="minorHAnsi"/>
          <w:sz w:val="22"/>
          <w:szCs w:val="22"/>
        </w:rPr>
        <w:t xml:space="preserve"> 2007 &amp; 2008)</w:t>
      </w:r>
      <w:r>
        <w:rPr>
          <w:rFonts w:asciiTheme="minorHAnsi" w:hAnsiTheme="minorHAnsi"/>
          <w:sz w:val="22"/>
          <w:szCs w:val="22"/>
        </w:rPr>
        <w:t xml:space="preserve">. </w:t>
      </w:r>
      <w:r w:rsidR="00477C56" w:rsidRPr="007B61C0">
        <w:rPr>
          <w:rFonts w:asciiTheme="minorHAnsi" w:hAnsiTheme="minorHAnsi"/>
          <w:sz w:val="22"/>
          <w:szCs w:val="22"/>
        </w:rPr>
        <w:t xml:space="preserve"> </w:t>
      </w:r>
    </w:p>
    <w:p w:rsidR="001E7091" w:rsidRPr="002443AF" w:rsidRDefault="001E7091" w:rsidP="00B874A0">
      <w:pPr>
        <w:jc w:val="both"/>
        <w:rPr>
          <w:rFonts w:asciiTheme="minorHAnsi" w:hAnsiTheme="minorHAnsi"/>
          <w:b/>
          <w:sz w:val="22"/>
          <w:szCs w:val="22"/>
        </w:rPr>
      </w:pPr>
    </w:p>
    <w:p w:rsidR="001E7091" w:rsidRPr="007B61C0" w:rsidRDefault="007B61C0" w:rsidP="00B874A0">
      <w:pPr>
        <w:jc w:val="both"/>
        <w:rPr>
          <w:rFonts w:asciiTheme="minorHAnsi" w:hAnsiTheme="minorHAnsi"/>
          <w:b/>
        </w:rPr>
      </w:pPr>
      <w:r>
        <w:rPr>
          <w:rFonts w:asciiTheme="minorHAnsi" w:hAnsiTheme="minorHAnsi" w:cs="Arial"/>
          <w:b/>
          <w:lang w:val="en" w:eastAsia="en-AU"/>
        </w:rPr>
        <w:t>I</w:t>
      </w:r>
      <w:r w:rsidR="00221BBB" w:rsidRPr="007B61C0">
        <w:rPr>
          <w:rFonts w:asciiTheme="minorHAnsi" w:hAnsiTheme="minorHAnsi" w:cs="Arial"/>
          <w:b/>
          <w:lang w:val="en" w:eastAsia="en-AU"/>
        </w:rPr>
        <w:t>ntegrated legal service delivery model</w:t>
      </w:r>
    </w:p>
    <w:p w:rsidR="0074139B" w:rsidRPr="002443AF" w:rsidRDefault="0074139B" w:rsidP="00B874A0">
      <w:pPr>
        <w:jc w:val="both"/>
        <w:rPr>
          <w:rFonts w:asciiTheme="minorHAnsi" w:hAnsiTheme="minorHAnsi" w:cs="Arial"/>
          <w:sz w:val="22"/>
          <w:szCs w:val="22"/>
          <w:lang w:val="en" w:eastAsia="en-AU"/>
        </w:rPr>
      </w:pPr>
    </w:p>
    <w:p w:rsidR="0027764E" w:rsidRPr="002443AF" w:rsidRDefault="00221BBB" w:rsidP="00B874A0">
      <w:pPr>
        <w:autoSpaceDE w:val="0"/>
        <w:autoSpaceDN w:val="0"/>
        <w:adjustRightInd w:val="0"/>
        <w:jc w:val="both"/>
        <w:rPr>
          <w:rFonts w:asciiTheme="minorHAnsi" w:hAnsiTheme="minorHAnsi"/>
          <w:sz w:val="22"/>
          <w:szCs w:val="22"/>
          <w:lang w:val="en" w:eastAsia="en-AU"/>
        </w:rPr>
      </w:pPr>
      <w:r w:rsidRPr="002443AF">
        <w:rPr>
          <w:rFonts w:asciiTheme="minorHAnsi" w:hAnsiTheme="minorHAnsi" w:cs="Arial"/>
          <w:sz w:val="22"/>
          <w:szCs w:val="22"/>
          <w:lang w:eastAsia="en-AU"/>
        </w:rPr>
        <w:t>As discusse</w:t>
      </w:r>
      <w:r w:rsidR="00996B24" w:rsidRPr="002443AF">
        <w:rPr>
          <w:rFonts w:asciiTheme="minorHAnsi" w:hAnsiTheme="minorHAnsi" w:cs="Arial"/>
          <w:sz w:val="22"/>
          <w:szCs w:val="22"/>
          <w:lang w:eastAsia="en-AU"/>
        </w:rPr>
        <w:t>d</w:t>
      </w:r>
      <w:r w:rsidRPr="002443AF">
        <w:rPr>
          <w:rFonts w:asciiTheme="minorHAnsi" w:hAnsiTheme="minorHAnsi" w:cs="Arial"/>
          <w:sz w:val="22"/>
          <w:szCs w:val="22"/>
          <w:lang w:eastAsia="en-AU"/>
        </w:rPr>
        <w:t xml:space="preserve"> at pages 171 – 173 of Draft Report, </w:t>
      </w:r>
      <w:r w:rsidR="00996B24" w:rsidRPr="002443AF">
        <w:rPr>
          <w:rFonts w:asciiTheme="minorHAnsi" w:hAnsiTheme="minorHAnsi" w:cs="Arial"/>
          <w:sz w:val="22"/>
          <w:szCs w:val="22"/>
          <w:lang w:eastAsia="en-AU"/>
        </w:rPr>
        <w:t>there is growing interest in Australia in the concept of integrated legal service delivery. Given the proven connection between legal problems and health issues</w:t>
      </w:r>
      <w:r w:rsidR="00E60DFD">
        <w:rPr>
          <w:rFonts w:asciiTheme="minorHAnsi" w:hAnsiTheme="minorHAnsi" w:cs="Arial"/>
          <w:sz w:val="22"/>
          <w:szCs w:val="22"/>
          <w:lang w:eastAsia="en-AU"/>
        </w:rPr>
        <w:t xml:space="preserve"> (</w:t>
      </w:r>
      <w:proofErr w:type="spellStart"/>
      <w:r w:rsidR="00855DFE">
        <w:rPr>
          <w:rFonts w:ascii="Arial" w:hAnsi="Arial" w:cs="Arial"/>
          <w:sz w:val="20"/>
          <w:szCs w:val="20"/>
          <w:lang w:val="en"/>
        </w:rPr>
        <w:t>Coumarelos</w:t>
      </w:r>
      <w:proofErr w:type="spellEnd"/>
      <w:r w:rsidR="00855DFE">
        <w:rPr>
          <w:rFonts w:ascii="Arial" w:hAnsi="Arial" w:cs="Arial"/>
          <w:sz w:val="20"/>
          <w:szCs w:val="20"/>
          <w:lang w:val="en"/>
        </w:rPr>
        <w:t xml:space="preserve"> et</w:t>
      </w:r>
      <w:r w:rsidR="00AA37C4">
        <w:rPr>
          <w:rFonts w:ascii="Arial" w:hAnsi="Arial" w:cs="Arial"/>
          <w:sz w:val="20"/>
          <w:szCs w:val="20"/>
          <w:lang w:val="en"/>
        </w:rPr>
        <w:t xml:space="preserve"> al, 2013)</w:t>
      </w:r>
      <w:r w:rsidR="00996B24" w:rsidRPr="002443AF">
        <w:rPr>
          <w:rFonts w:asciiTheme="minorHAnsi" w:hAnsiTheme="minorHAnsi" w:cs="Arial"/>
          <w:sz w:val="22"/>
          <w:szCs w:val="22"/>
          <w:lang w:eastAsia="en-AU"/>
        </w:rPr>
        <w:t xml:space="preserve"> there is </w:t>
      </w:r>
      <w:r w:rsidR="007B61C0">
        <w:rPr>
          <w:rFonts w:asciiTheme="minorHAnsi" w:hAnsiTheme="minorHAnsi" w:cs="Arial"/>
          <w:sz w:val="22"/>
          <w:szCs w:val="22"/>
          <w:lang w:eastAsia="en-AU"/>
        </w:rPr>
        <w:t>increased</w:t>
      </w:r>
      <w:r w:rsidR="00996B24" w:rsidRPr="002443AF">
        <w:rPr>
          <w:rFonts w:asciiTheme="minorHAnsi" w:hAnsiTheme="minorHAnsi" w:cs="Arial"/>
          <w:sz w:val="22"/>
          <w:szCs w:val="22"/>
          <w:lang w:eastAsia="en-AU"/>
        </w:rPr>
        <w:t xml:space="preserve"> activity in the delivery of legal services within a health care setting (called Advocacy-Health Alliances). </w:t>
      </w:r>
      <w:r w:rsidR="003C2584">
        <w:rPr>
          <w:rFonts w:asciiTheme="minorHAnsi" w:hAnsiTheme="minorHAnsi" w:cs="Arial"/>
          <w:sz w:val="22"/>
          <w:szCs w:val="22"/>
          <w:lang w:eastAsia="en-AU"/>
        </w:rPr>
        <w:t xml:space="preserve">Law and Justice Foundation </w:t>
      </w:r>
      <w:r w:rsidR="00996B24" w:rsidRPr="002443AF">
        <w:rPr>
          <w:rFonts w:asciiTheme="minorHAnsi" w:hAnsiTheme="minorHAnsi" w:cs="Arial"/>
          <w:sz w:val="22"/>
          <w:szCs w:val="22"/>
          <w:lang w:eastAsia="en-AU"/>
        </w:rPr>
        <w:t>research shows that legal professionals are only consulted for 16 per cent of all legal problems whereas people often turn to their trusted health and welfare professionals for advice and assistance with issues that have legal aspects.</w:t>
      </w:r>
      <w:r w:rsidR="00996B24" w:rsidRPr="002443AF">
        <w:rPr>
          <w:rFonts w:asciiTheme="minorHAnsi" w:hAnsiTheme="minorHAnsi" w:cs="Arial"/>
          <w:sz w:val="22"/>
          <w:szCs w:val="22"/>
          <w:lang w:val="en" w:eastAsia="en-AU"/>
        </w:rPr>
        <w:t xml:space="preserve"> </w:t>
      </w:r>
    </w:p>
    <w:p w:rsidR="0027764E" w:rsidRPr="002443AF" w:rsidRDefault="00AA37C4" w:rsidP="00855DFE">
      <w:pPr>
        <w:spacing w:before="100" w:beforeAutospacing="1" w:after="100" w:afterAutospacing="1"/>
        <w:jc w:val="both"/>
        <w:rPr>
          <w:rFonts w:asciiTheme="minorHAnsi" w:hAnsiTheme="minorHAnsi" w:cs="Arial"/>
          <w:sz w:val="22"/>
          <w:szCs w:val="22"/>
          <w:lang w:val="en" w:eastAsia="en-AU"/>
        </w:rPr>
      </w:pPr>
      <w:r>
        <w:rPr>
          <w:rFonts w:asciiTheme="minorHAnsi" w:hAnsiTheme="minorHAnsi" w:cs="Arial"/>
          <w:sz w:val="22"/>
          <w:szCs w:val="22"/>
          <w:lang w:val="en" w:eastAsia="en-AU"/>
        </w:rPr>
        <w:t xml:space="preserve">As detailed in the submission of </w:t>
      </w:r>
      <w:proofErr w:type="spellStart"/>
      <w:r>
        <w:rPr>
          <w:rFonts w:asciiTheme="minorHAnsi" w:hAnsiTheme="minorHAnsi" w:cs="Arial"/>
          <w:sz w:val="22"/>
          <w:szCs w:val="22"/>
          <w:lang w:val="en" w:eastAsia="en-AU"/>
        </w:rPr>
        <w:t>Noone</w:t>
      </w:r>
      <w:proofErr w:type="spellEnd"/>
      <w:r>
        <w:rPr>
          <w:rFonts w:asciiTheme="minorHAnsi" w:hAnsiTheme="minorHAnsi" w:cs="Arial"/>
          <w:sz w:val="22"/>
          <w:szCs w:val="22"/>
          <w:lang w:val="en" w:eastAsia="en-AU"/>
        </w:rPr>
        <w:t xml:space="preserve"> &amp; Noble, t</w:t>
      </w:r>
      <w:r w:rsidR="0027764E" w:rsidRPr="002443AF">
        <w:rPr>
          <w:rFonts w:asciiTheme="minorHAnsi" w:hAnsiTheme="minorHAnsi" w:cs="Arial"/>
          <w:sz w:val="22"/>
          <w:szCs w:val="22"/>
          <w:lang w:val="en" w:eastAsia="en-AU"/>
        </w:rPr>
        <w:t>he Advocacy-Health Alliance model of service delivery is based on the United States’ Medical-Legal Partnership (</w:t>
      </w:r>
      <w:proofErr w:type="spellStart"/>
      <w:r w:rsidR="0027764E" w:rsidRPr="002443AF">
        <w:rPr>
          <w:rFonts w:asciiTheme="minorHAnsi" w:hAnsiTheme="minorHAnsi" w:cs="Arial"/>
          <w:sz w:val="22"/>
          <w:szCs w:val="22"/>
          <w:lang w:val="en" w:eastAsia="en-AU"/>
        </w:rPr>
        <w:t>MLP</w:t>
      </w:r>
      <w:proofErr w:type="spellEnd"/>
      <w:r w:rsidR="0027764E" w:rsidRPr="002443AF">
        <w:rPr>
          <w:rFonts w:asciiTheme="minorHAnsi" w:hAnsiTheme="minorHAnsi" w:cs="Arial"/>
          <w:sz w:val="22"/>
          <w:szCs w:val="22"/>
          <w:lang w:val="en" w:eastAsia="en-AU"/>
        </w:rPr>
        <w:t>). This healthcare delivery model integrates legal assistance as an important element of the healthcare team.</w:t>
      </w:r>
      <w:r w:rsidR="00094618" w:rsidRPr="002443AF">
        <w:rPr>
          <w:rFonts w:asciiTheme="minorHAnsi" w:hAnsiTheme="minorHAnsi" w:cs="Arial"/>
          <w:sz w:val="22"/>
          <w:szCs w:val="22"/>
          <w:lang w:val="en" w:eastAsia="en-AU"/>
        </w:rPr>
        <w:t xml:space="preserve"> </w:t>
      </w:r>
      <w:r w:rsidR="0027764E" w:rsidRPr="002443AF">
        <w:rPr>
          <w:rFonts w:asciiTheme="minorHAnsi" w:hAnsiTheme="minorHAnsi" w:cs="Arial"/>
          <w:sz w:val="22"/>
          <w:szCs w:val="22"/>
          <w:lang w:val="en" w:eastAsia="en-AU"/>
        </w:rPr>
        <w:t xml:space="preserve">The model is built on an understanding that the social, economic, and political context of an individual’s circumstances impacts upon their health, and that these social determinants of health often manifest in the form of legal needs or requirements. </w:t>
      </w:r>
      <w:r w:rsidR="00094618" w:rsidRPr="002443AF">
        <w:rPr>
          <w:rFonts w:asciiTheme="minorHAnsi" w:hAnsiTheme="minorHAnsi" w:cs="Arial"/>
          <w:sz w:val="22"/>
          <w:szCs w:val="22"/>
          <w:lang w:val="en" w:eastAsia="en-AU"/>
        </w:rPr>
        <w:t>Research in the USA increasingly indicates posit</w:t>
      </w:r>
      <w:r w:rsidR="00855DFE">
        <w:rPr>
          <w:rFonts w:asciiTheme="minorHAnsi" w:hAnsiTheme="minorHAnsi" w:cs="Arial"/>
          <w:sz w:val="22"/>
          <w:szCs w:val="22"/>
          <w:lang w:val="en" w:eastAsia="en-AU"/>
        </w:rPr>
        <w:t xml:space="preserve">ive benefits from this approach </w:t>
      </w:r>
      <w:r w:rsidR="003C2584">
        <w:rPr>
          <w:rFonts w:asciiTheme="minorHAnsi" w:hAnsiTheme="minorHAnsi" w:cs="Arial"/>
          <w:sz w:val="22"/>
          <w:szCs w:val="22"/>
          <w:lang w:val="en" w:eastAsia="en-AU"/>
        </w:rPr>
        <w:t>(</w:t>
      </w:r>
      <w:r w:rsidR="00855DFE">
        <w:rPr>
          <w:rFonts w:asciiTheme="minorHAnsi" w:hAnsiTheme="minorHAnsi" w:cs="Arial"/>
          <w:sz w:val="22"/>
          <w:szCs w:val="22"/>
          <w:lang w:val="en" w:eastAsia="en-AU"/>
        </w:rPr>
        <w:t xml:space="preserve">see </w:t>
      </w:r>
      <w:hyperlink r:id="rId11" w:history="1">
        <w:r w:rsidR="003C2584" w:rsidRPr="00244219">
          <w:rPr>
            <w:rStyle w:val="Hyperlink"/>
            <w:rFonts w:asciiTheme="minorHAnsi" w:hAnsiTheme="minorHAnsi" w:cs="Arial"/>
            <w:sz w:val="22"/>
            <w:szCs w:val="22"/>
            <w:lang w:val="en" w:eastAsia="en-AU"/>
          </w:rPr>
          <w:t>http://</w:t>
        </w:r>
        <w:proofErr w:type="spellStart"/>
        <w:r w:rsidR="003C2584" w:rsidRPr="00244219">
          <w:rPr>
            <w:rStyle w:val="Hyperlink"/>
            <w:rFonts w:asciiTheme="minorHAnsi" w:hAnsiTheme="minorHAnsi" w:cs="Arial"/>
            <w:sz w:val="22"/>
            <w:szCs w:val="22"/>
            <w:lang w:val="en" w:eastAsia="en-AU"/>
          </w:rPr>
          <w:t>www.medical-legalpartnership.org</w:t>
        </w:r>
        <w:proofErr w:type="spellEnd"/>
        <w:r w:rsidR="003C2584" w:rsidRPr="00244219">
          <w:rPr>
            <w:rStyle w:val="Hyperlink"/>
            <w:rFonts w:asciiTheme="minorHAnsi" w:hAnsiTheme="minorHAnsi" w:cs="Arial"/>
            <w:sz w:val="22"/>
            <w:szCs w:val="22"/>
            <w:lang w:val="en" w:eastAsia="en-AU"/>
          </w:rPr>
          <w:t>/</w:t>
        </w:r>
        <w:proofErr w:type="spellStart"/>
        <w:r w:rsidR="003C2584" w:rsidRPr="00244219">
          <w:rPr>
            <w:rStyle w:val="Hyperlink"/>
            <w:rFonts w:asciiTheme="minorHAnsi" w:hAnsiTheme="minorHAnsi" w:cs="Arial"/>
            <w:sz w:val="22"/>
            <w:szCs w:val="22"/>
            <w:lang w:val="en" w:eastAsia="en-AU"/>
          </w:rPr>
          <w:t>mlp</w:t>
        </w:r>
        <w:proofErr w:type="spellEnd"/>
        <w:r w:rsidR="003C2584" w:rsidRPr="00244219">
          <w:rPr>
            <w:rStyle w:val="Hyperlink"/>
            <w:rFonts w:asciiTheme="minorHAnsi" w:hAnsiTheme="minorHAnsi" w:cs="Arial"/>
            <w:sz w:val="22"/>
            <w:szCs w:val="22"/>
            <w:lang w:val="en" w:eastAsia="en-AU"/>
          </w:rPr>
          <w:t>-response/impact/</w:t>
        </w:r>
      </w:hyperlink>
      <w:r w:rsidR="003C2584">
        <w:rPr>
          <w:rFonts w:asciiTheme="minorHAnsi" w:hAnsiTheme="minorHAnsi" w:cs="Arial"/>
          <w:sz w:val="22"/>
          <w:szCs w:val="22"/>
          <w:lang w:val="en" w:eastAsia="en-AU"/>
        </w:rPr>
        <w:t>)</w:t>
      </w:r>
      <w:r w:rsidR="00855DFE">
        <w:rPr>
          <w:rFonts w:asciiTheme="minorHAnsi" w:hAnsiTheme="minorHAnsi" w:cs="Arial"/>
          <w:sz w:val="22"/>
          <w:szCs w:val="22"/>
          <w:lang w:val="en" w:eastAsia="en-AU"/>
        </w:rPr>
        <w:t>.</w:t>
      </w:r>
    </w:p>
    <w:p w:rsidR="0027764E" w:rsidRPr="002443AF" w:rsidRDefault="0027764E" w:rsidP="00B874A0">
      <w:pPr>
        <w:spacing w:before="100" w:beforeAutospacing="1"/>
        <w:jc w:val="both"/>
        <w:rPr>
          <w:rFonts w:asciiTheme="minorHAnsi" w:hAnsiTheme="minorHAnsi" w:cs="Arial"/>
          <w:sz w:val="22"/>
          <w:szCs w:val="22"/>
          <w:lang w:val="en" w:eastAsia="en-AU"/>
        </w:rPr>
      </w:pPr>
      <w:r w:rsidRPr="002443AF">
        <w:rPr>
          <w:rFonts w:asciiTheme="minorHAnsi" w:hAnsiTheme="minorHAnsi" w:cs="Arial"/>
          <w:sz w:val="22"/>
          <w:szCs w:val="22"/>
          <w:lang w:val="en" w:eastAsia="en-AU"/>
        </w:rPr>
        <w:t>The model has three</w:t>
      </w:r>
      <w:r w:rsidR="00094618" w:rsidRPr="002443AF">
        <w:rPr>
          <w:rFonts w:asciiTheme="minorHAnsi" w:hAnsiTheme="minorHAnsi" w:cs="Arial"/>
          <w:sz w:val="22"/>
          <w:szCs w:val="22"/>
          <w:lang w:val="en" w:eastAsia="en-AU"/>
        </w:rPr>
        <w:t xml:space="preserve"> core components and activities</w:t>
      </w:r>
      <w:r w:rsidRPr="002443AF">
        <w:rPr>
          <w:rFonts w:asciiTheme="minorHAnsi" w:hAnsiTheme="minorHAnsi" w:cs="Arial"/>
          <w:sz w:val="22"/>
          <w:szCs w:val="22"/>
          <w:lang w:val="en" w:eastAsia="en-AU"/>
        </w:rPr>
        <w:t>:</w:t>
      </w:r>
    </w:p>
    <w:p w:rsidR="0027764E" w:rsidRPr="002443AF" w:rsidRDefault="0027764E" w:rsidP="00B874A0">
      <w:pPr>
        <w:numPr>
          <w:ilvl w:val="0"/>
          <w:numId w:val="9"/>
        </w:numPr>
        <w:spacing w:after="100" w:afterAutospacing="1"/>
        <w:jc w:val="both"/>
        <w:rPr>
          <w:rFonts w:asciiTheme="minorHAnsi" w:hAnsiTheme="minorHAnsi" w:cs="Arial"/>
          <w:sz w:val="22"/>
          <w:szCs w:val="22"/>
          <w:lang w:val="en" w:eastAsia="en-AU"/>
        </w:rPr>
      </w:pPr>
      <w:r w:rsidRPr="002443AF">
        <w:rPr>
          <w:rFonts w:asciiTheme="minorHAnsi" w:hAnsiTheme="minorHAnsi" w:cs="Arial"/>
          <w:bCs/>
          <w:sz w:val="22"/>
          <w:szCs w:val="22"/>
          <w:lang w:val="en" w:eastAsia="en-AU"/>
        </w:rPr>
        <w:t>Provision of legal assistance within the healthcare setting.</w:t>
      </w:r>
      <w:r w:rsidRPr="002443AF">
        <w:rPr>
          <w:rFonts w:asciiTheme="minorHAnsi" w:hAnsiTheme="minorHAnsi" w:cs="Arial"/>
          <w:sz w:val="22"/>
          <w:szCs w:val="22"/>
          <w:lang w:val="en" w:eastAsia="en-AU"/>
        </w:rPr>
        <w:t xml:space="preserve"> These services focus on early identification of potential legal problems by healthcare professionals.</w:t>
      </w:r>
      <w:r w:rsidR="00094618" w:rsidRPr="002443AF">
        <w:rPr>
          <w:rFonts w:asciiTheme="minorHAnsi" w:hAnsiTheme="minorHAnsi" w:cs="Arial"/>
          <w:sz w:val="22"/>
          <w:szCs w:val="22"/>
          <w:lang w:val="en" w:eastAsia="en-AU"/>
        </w:rPr>
        <w:t xml:space="preserve"> Often through the use of a </w:t>
      </w:r>
      <w:r w:rsidR="00094618" w:rsidRPr="002443AF">
        <w:rPr>
          <w:rFonts w:asciiTheme="minorHAnsi" w:hAnsiTheme="minorHAnsi" w:cs="Arial"/>
          <w:i/>
          <w:sz w:val="22"/>
          <w:szCs w:val="22"/>
          <w:lang w:val="en" w:eastAsia="en-AU"/>
        </w:rPr>
        <w:t>legal health check list.</w:t>
      </w:r>
      <w:r w:rsidRPr="002443AF">
        <w:rPr>
          <w:rFonts w:asciiTheme="minorHAnsi" w:hAnsiTheme="minorHAnsi" w:cs="Arial"/>
          <w:sz w:val="22"/>
          <w:szCs w:val="22"/>
          <w:lang w:val="en" w:eastAsia="en-AU"/>
        </w:rPr>
        <w:t xml:space="preserve"> This leads to early intervention, which can often </w:t>
      </w:r>
      <w:r w:rsidR="00094618" w:rsidRPr="002443AF">
        <w:rPr>
          <w:rFonts w:asciiTheme="minorHAnsi" w:hAnsiTheme="minorHAnsi" w:cs="Arial"/>
          <w:sz w:val="22"/>
          <w:szCs w:val="22"/>
          <w:lang w:val="en" w:eastAsia="en-AU"/>
        </w:rPr>
        <w:t xml:space="preserve">alleviate or </w:t>
      </w:r>
      <w:r w:rsidRPr="002443AF">
        <w:rPr>
          <w:rFonts w:asciiTheme="minorHAnsi" w:hAnsiTheme="minorHAnsi" w:cs="Arial"/>
          <w:sz w:val="22"/>
          <w:szCs w:val="22"/>
          <w:lang w:val="en" w:eastAsia="en-AU"/>
        </w:rPr>
        <w:t>prevent medical and legal crises.</w:t>
      </w:r>
    </w:p>
    <w:p w:rsidR="00AA37C4" w:rsidRDefault="0027764E" w:rsidP="00AA37C4">
      <w:pPr>
        <w:numPr>
          <w:ilvl w:val="0"/>
          <w:numId w:val="9"/>
        </w:numPr>
        <w:spacing w:before="100" w:beforeAutospacing="1" w:after="100" w:afterAutospacing="1"/>
        <w:jc w:val="both"/>
        <w:rPr>
          <w:rFonts w:asciiTheme="minorHAnsi" w:hAnsiTheme="minorHAnsi" w:cs="Arial"/>
          <w:sz w:val="22"/>
          <w:szCs w:val="22"/>
          <w:lang w:val="en" w:eastAsia="en-AU"/>
        </w:rPr>
      </w:pPr>
      <w:r w:rsidRPr="002443AF">
        <w:rPr>
          <w:rFonts w:asciiTheme="minorHAnsi" w:hAnsiTheme="minorHAnsi" w:cs="Arial"/>
          <w:bCs/>
          <w:sz w:val="22"/>
          <w:szCs w:val="22"/>
          <w:lang w:val="en" w:eastAsia="en-AU"/>
        </w:rPr>
        <w:t xml:space="preserve">Transforming Health and Legal Institutions and Practices. </w:t>
      </w:r>
      <w:r w:rsidRPr="002443AF">
        <w:rPr>
          <w:rFonts w:asciiTheme="minorHAnsi" w:hAnsiTheme="minorHAnsi" w:cs="Arial"/>
          <w:sz w:val="22"/>
          <w:szCs w:val="22"/>
          <w:lang w:val="en" w:eastAsia="en-AU"/>
        </w:rPr>
        <w:t xml:space="preserve">Through the model health professionals refocus their time with patients to assist in identifying issues that may impact on </w:t>
      </w:r>
      <w:r w:rsidRPr="002443AF">
        <w:rPr>
          <w:rFonts w:asciiTheme="minorHAnsi" w:hAnsiTheme="minorHAnsi" w:cs="Arial"/>
          <w:sz w:val="22"/>
          <w:szCs w:val="22"/>
          <w:lang w:val="en" w:eastAsia="en-AU"/>
        </w:rPr>
        <w:lastRenderedPageBreak/>
        <w:t xml:space="preserve">health, such as accommodation standards and personal safety issues in addition to treating medical symptoms and illness. Legal </w:t>
      </w:r>
      <w:r w:rsidR="00094618" w:rsidRPr="002443AF">
        <w:rPr>
          <w:rFonts w:asciiTheme="minorHAnsi" w:hAnsiTheme="minorHAnsi" w:cs="Arial"/>
          <w:sz w:val="22"/>
          <w:szCs w:val="22"/>
          <w:lang w:val="en" w:eastAsia="en-AU"/>
        </w:rPr>
        <w:t>p</w:t>
      </w:r>
      <w:r w:rsidRPr="002443AF">
        <w:rPr>
          <w:rFonts w:asciiTheme="minorHAnsi" w:hAnsiTheme="minorHAnsi" w:cs="Arial"/>
          <w:sz w:val="22"/>
          <w:szCs w:val="22"/>
          <w:lang w:val="en" w:eastAsia="en-AU"/>
        </w:rPr>
        <w:t>r</w:t>
      </w:r>
      <w:r w:rsidR="00094618" w:rsidRPr="002443AF">
        <w:rPr>
          <w:rFonts w:asciiTheme="minorHAnsi" w:hAnsiTheme="minorHAnsi" w:cs="Arial"/>
          <w:sz w:val="22"/>
          <w:szCs w:val="22"/>
          <w:lang w:val="en" w:eastAsia="en-AU"/>
        </w:rPr>
        <w:t>actitioners</w:t>
      </w:r>
      <w:r w:rsidRPr="002443AF">
        <w:rPr>
          <w:rFonts w:asciiTheme="minorHAnsi" w:hAnsiTheme="minorHAnsi" w:cs="Arial"/>
          <w:sz w:val="22"/>
          <w:szCs w:val="22"/>
          <w:lang w:val="en" w:eastAsia="en-AU"/>
        </w:rPr>
        <w:t xml:space="preserve"> work in partnership with health care professionals to help identify and address the legal needs of patients through the delivery of advocacy training and the development of resources and toolkits for this setting.</w:t>
      </w:r>
    </w:p>
    <w:p w:rsidR="006939C9" w:rsidRPr="00AA37C4" w:rsidRDefault="0027764E" w:rsidP="00AA37C4">
      <w:pPr>
        <w:numPr>
          <w:ilvl w:val="0"/>
          <w:numId w:val="9"/>
        </w:numPr>
        <w:spacing w:before="100" w:beforeAutospacing="1" w:after="100" w:afterAutospacing="1"/>
        <w:jc w:val="both"/>
        <w:rPr>
          <w:rFonts w:asciiTheme="minorHAnsi" w:hAnsiTheme="minorHAnsi" w:cs="Arial"/>
          <w:sz w:val="22"/>
          <w:szCs w:val="22"/>
          <w:lang w:val="en" w:eastAsia="en-AU"/>
        </w:rPr>
      </w:pPr>
      <w:r w:rsidRPr="00AA37C4">
        <w:rPr>
          <w:rFonts w:asciiTheme="minorHAnsi" w:hAnsiTheme="minorHAnsi" w:cs="Arial"/>
          <w:bCs/>
          <w:sz w:val="22"/>
          <w:szCs w:val="22"/>
          <w:lang w:val="en" w:eastAsia="en-AU"/>
        </w:rPr>
        <w:t xml:space="preserve">Policy Change. </w:t>
      </w:r>
      <w:r w:rsidRPr="00AA37C4">
        <w:rPr>
          <w:rFonts w:asciiTheme="minorHAnsi" w:hAnsiTheme="minorHAnsi" w:cs="Arial"/>
          <w:sz w:val="22"/>
          <w:szCs w:val="22"/>
          <w:lang w:val="en" w:eastAsia="en-AU"/>
        </w:rPr>
        <w:t xml:space="preserve">One of the key benefits of the model is the potential to influence policy reform, to improve the health and </w:t>
      </w:r>
      <w:r w:rsidR="00855DFE" w:rsidRPr="00AA37C4">
        <w:rPr>
          <w:rFonts w:asciiTheme="minorHAnsi" w:hAnsiTheme="minorHAnsi" w:cs="Arial"/>
          <w:sz w:val="22"/>
          <w:szCs w:val="22"/>
          <w:lang w:val="en" w:eastAsia="en-AU"/>
        </w:rPr>
        <w:t>wellbeing</w:t>
      </w:r>
      <w:r w:rsidRPr="00AA37C4">
        <w:rPr>
          <w:rFonts w:asciiTheme="minorHAnsi" w:hAnsiTheme="minorHAnsi" w:cs="Arial"/>
          <w:sz w:val="22"/>
          <w:szCs w:val="22"/>
          <w:lang w:val="en" w:eastAsia="en-AU"/>
        </w:rPr>
        <w:t xml:space="preserve"> of vulnerable populations through the advocacy of both the health and</w:t>
      </w:r>
      <w:r w:rsidR="00E82B5A" w:rsidRPr="00AA37C4">
        <w:rPr>
          <w:rFonts w:asciiTheme="minorHAnsi" w:hAnsiTheme="minorHAnsi" w:cs="Arial"/>
          <w:sz w:val="22"/>
          <w:szCs w:val="22"/>
          <w:lang w:val="en" w:eastAsia="en-AU"/>
        </w:rPr>
        <w:t xml:space="preserve"> legal professionals of the AHA</w:t>
      </w:r>
      <w:r w:rsidR="003C2584" w:rsidRPr="00AA37C4">
        <w:rPr>
          <w:rFonts w:asciiTheme="minorHAnsi" w:hAnsiTheme="minorHAnsi" w:cs="Arial"/>
          <w:sz w:val="22"/>
          <w:szCs w:val="22"/>
          <w:lang w:val="en" w:eastAsia="en-AU"/>
        </w:rPr>
        <w:t xml:space="preserve">. ( see </w:t>
      </w:r>
      <w:hyperlink r:id="rId12" w:history="1">
        <w:r w:rsidR="003C2584" w:rsidRPr="00AA37C4">
          <w:rPr>
            <w:rStyle w:val="Hyperlink"/>
            <w:rFonts w:asciiTheme="minorHAnsi" w:hAnsiTheme="minorHAnsi" w:cs="Arial"/>
            <w:sz w:val="22"/>
            <w:szCs w:val="22"/>
            <w:lang w:eastAsia="en-AU"/>
          </w:rPr>
          <w:t>http://</w:t>
        </w:r>
        <w:proofErr w:type="spellStart"/>
        <w:r w:rsidR="003C2584" w:rsidRPr="00AA37C4">
          <w:rPr>
            <w:rStyle w:val="Hyperlink"/>
            <w:rFonts w:asciiTheme="minorHAnsi" w:hAnsiTheme="minorHAnsi" w:cs="Arial"/>
            <w:sz w:val="22"/>
            <w:szCs w:val="22"/>
            <w:lang w:eastAsia="en-AU"/>
          </w:rPr>
          <w:t>advocacyhealth.net.au</w:t>
        </w:r>
        <w:proofErr w:type="spellEnd"/>
        <w:r w:rsidR="003C2584" w:rsidRPr="00AA37C4">
          <w:rPr>
            <w:rStyle w:val="Hyperlink"/>
            <w:rFonts w:asciiTheme="minorHAnsi" w:hAnsiTheme="minorHAnsi" w:cs="Arial"/>
            <w:sz w:val="22"/>
            <w:szCs w:val="22"/>
            <w:lang w:eastAsia="en-AU"/>
          </w:rPr>
          <w:t>/</w:t>
        </w:r>
      </w:hyperlink>
      <w:r w:rsidR="003C2584" w:rsidRPr="00AA37C4">
        <w:rPr>
          <w:rStyle w:val="Hyperlink"/>
          <w:rFonts w:asciiTheme="minorHAnsi" w:hAnsiTheme="minorHAnsi" w:cs="Arial"/>
          <w:sz w:val="22"/>
          <w:szCs w:val="22"/>
          <w:lang w:eastAsia="en-AU"/>
        </w:rPr>
        <w:t xml:space="preserve"> ; </w:t>
      </w:r>
      <w:hyperlink r:id="rId13" w:history="1">
        <w:r w:rsidR="003C2584" w:rsidRPr="00AA37C4">
          <w:rPr>
            <w:rStyle w:val="Hyperlink"/>
            <w:rFonts w:asciiTheme="minorHAnsi" w:hAnsiTheme="minorHAnsi" w:cs="Arial"/>
            <w:sz w:val="22"/>
            <w:szCs w:val="22"/>
            <w:lang w:eastAsia="en-AU"/>
          </w:rPr>
          <w:t>http://www.justiceconnect.org.au/what-we-do/what-we-are-working/advocacy-health-alliance</w:t>
        </w:r>
      </w:hyperlink>
      <w:r w:rsidR="003C2584" w:rsidRPr="00AA37C4">
        <w:rPr>
          <w:rStyle w:val="Hyperlink"/>
          <w:rFonts w:asciiTheme="minorHAnsi" w:hAnsiTheme="minorHAnsi" w:cs="Arial"/>
          <w:sz w:val="22"/>
          <w:szCs w:val="22"/>
          <w:lang w:eastAsia="en-AU"/>
        </w:rPr>
        <w:t xml:space="preserve"> )</w:t>
      </w:r>
    </w:p>
    <w:p w:rsidR="00E82B5A" w:rsidRPr="002443AF" w:rsidRDefault="00E82B5A" w:rsidP="00B874A0">
      <w:pPr>
        <w:spacing w:before="100" w:beforeAutospacing="1" w:after="100" w:afterAutospacing="1"/>
        <w:jc w:val="both"/>
        <w:rPr>
          <w:rFonts w:asciiTheme="minorHAnsi" w:hAnsiTheme="minorHAnsi" w:cs="Arial"/>
          <w:bCs/>
          <w:sz w:val="22"/>
          <w:szCs w:val="22"/>
          <w:lang w:val="en" w:eastAsia="en-AU"/>
        </w:rPr>
      </w:pPr>
      <w:r w:rsidRPr="002443AF">
        <w:rPr>
          <w:rFonts w:asciiTheme="minorHAnsi" w:hAnsiTheme="minorHAnsi" w:cs="Arial"/>
          <w:bCs/>
          <w:sz w:val="22"/>
          <w:szCs w:val="22"/>
          <w:lang w:val="en" w:eastAsia="en-AU"/>
        </w:rPr>
        <w:t xml:space="preserve">Although there are a number of longstanding examples of the provision of legal services in a health setting in Australia </w:t>
      </w:r>
      <w:r w:rsidR="00855DFE" w:rsidRPr="002443AF">
        <w:rPr>
          <w:rFonts w:asciiTheme="minorHAnsi" w:hAnsiTheme="minorHAnsi" w:cs="Arial"/>
          <w:bCs/>
          <w:sz w:val="22"/>
          <w:szCs w:val="22"/>
          <w:lang w:val="en" w:eastAsia="en-AU"/>
        </w:rPr>
        <w:t>(e.g.</w:t>
      </w:r>
      <w:r w:rsidRPr="002443AF">
        <w:rPr>
          <w:rFonts w:asciiTheme="minorHAnsi" w:hAnsiTheme="minorHAnsi" w:cs="Arial"/>
          <w:bCs/>
          <w:sz w:val="22"/>
          <w:szCs w:val="22"/>
          <w:lang w:val="en" w:eastAsia="en-AU"/>
        </w:rPr>
        <w:t xml:space="preserve"> West Heidelberg Community Legal Service and </w:t>
      </w:r>
      <w:proofErr w:type="spellStart"/>
      <w:r w:rsidRPr="002443AF">
        <w:rPr>
          <w:rFonts w:asciiTheme="minorHAnsi" w:hAnsiTheme="minorHAnsi" w:cs="Arial"/>
          <w:bCs/>
          <w:sz w:val="22"/>
          <w:szCs w:val="22"/>
          <w:lang w:val="en" w:eastAsia="en-AU"/>
        </w:rPr>
        <w:t>Banyule</w:t>
      </w:r>
      <w:proofErr w:type="spellEnd"/>
      <w:r w:rsidRPr="002443AF">
        <w:rPr>
          <w:rFonts w:asciiTheme="minorHAnsi" w:hAnsiTheme="minorHAnsi" w:cs="Arial"/>
          <w:bCs/>
          <w:sz w:val="22"/>
          <w:szCs w:val="22"/>
          <w:lang w:val="en" w:eastAsia="en-AU"/>
        </w:rPr>
        <w:t xml:space="preserve"> Community Health), there have been some </w:t>
      </w:r>
      <w:r w:rsidR="00094618" w:rsidRPr="002443AF">
        <w:rPr>
          <w:rFonts w:asciiTheme="minorHAnsi" w:hAnsiTheme="minorHAnsi" w:cs="Arial"/>
          <w:bCs/>
          <w:sz w:val="22"/>
          <w:szCs w:val="22"/>
          <w:lang w:val="en" w:eastAsia="en-AU"/>
        </w:rPr>
        <w:t xml:space="preserve">more recent </w:t>
      </w:r>
      <w:r w:rsidRPr="002443AF">
        <w:rPr>
          <w:rFonts w:asciiTheme="minorHAnsi" w:hAnsiTheme="minorHAnsi" w:cs="Arial"/>
          <w:bCs/>
          <w:sz w:val="22"/>
          <w:szCs w:val="22"/>
          <w:lang w:val="en" w:eastAsia="en-AU"/>
        </w:rPr>
        <w:t>innovative developments. For example the work of Inner Melbourne Community Legal Service</w:t>
      </w:r>
      <w:r w:rsidR="003C2584">
        <w:rPr>
          <w:rFonts w:asciiTheme="minorHAnsi" w:hAnsiTheme="minorHAnsi" w:cs="Arial"/>
          <w:bCs/>
          <w:sz w:val="22"/>
          <w:szCs w:val="22"/>
          <w:lang w:val="en" w:eastAsia="en-AU"/>
        </w:rPr>
        <w:t xml:space="preserve"> </w:t>
      </w:r>
      <w:r w:rsidRPr="002443AF">
        <w:rPr>
          <w:rFonts w:asciiTheme="minorHAnsi" w:hAnsiTheme="minorHAnsi" w:cs="Arial"/>
          <w:bCs/>
          <w:sz w:val="22"/>
          <w:szCs w:val="22"/>
          <w:lang w:val="en" w:eastAsia="en-AU"/>
        </w:rPr>
        <w:t xml:space="preserve">( formerly North Melbourne </w:t>
      </w:r>
      <w:proofErr w:type="spellStart"/>
      <w:r w:rsidRPr="002443AF">
        <w:rPr>
          <w:rFonts w:asciiTheme="minorHAnsi" w:hAnsiTheme="minorHAnsi" w:cs="Arial"/>
          <w:bCs/>
          <w:sz w:val="22"/>
          <w:szCs w:val="22"/>
          <w:lang w:val="en" w:eastAsia="en-AU"/>
        </w:rPr>
        <w:t>CLC</w:t>
      </w:r>
      <w:proofErr w:type="spellEnd"/>
      <w:r w:rsidRPr="002443AF">
        <w:rPr>
          <w:rFonts w:asciiTheme="minorHAnsi" w:hAnsiTheme="minorHAnsi" w:cs="Arial"/>
          <w:bCs/>
          <w:sz w:val="22"/>
          <w:szCs w:val="22"/>
          <w:lang w:val="en" w:eastAsia="en-AU"/>
        </w:rPr>
        <w:t>) with the Royal Women’s Hospital</w:t>
      </w:r>
      <w:r w:rsidR="003C2584">
        <w:rPr>
          <w:rFonts w:asciiTheme="minorHAnsi" w:hAnsiTheme="minorHAnsi" w:cs="Arial"/>
          <w:bCs/>
          <w:sz w:val="22"/>
          <w:szCs w:val="22"/>
          <w:lang w:val="en" w:eastAsia="en-AU"/>
        </w:rPr>
        <w:t xml:space="preserve"> (</w:t>
      </w:r>
      <w:proofErr w:type="spellStart"/>
      <w:r w:rsidR="003C2584">
        <w:rPr>
          <w:rFonts w:asciiTheme="minorHAnsi" w:hAnsiTheme="minorHAnsi" w:cs="Arial"/>
          <w:bCs/>
          <w:sz w:val="22"/>
          <w:szCs w:val="22"/>
          <w:lang w:val="en" w:eastAsia="en-AU"/>
        </w:rPr>
        <w:t>Gyorki</w:t>
      </w:r>
      <w:proofErr w:type="spellEnd"/>
      <w:r w:rsidR="003C2584">
        <w:rPr>
          <w:rFonts w:asciiTheme="minorHAnsi" w:hAnsiTheme="minorHAnsi" w:cs="Arial"/>
          <w:bCs/>
          <w:sz w:val="22"/>
          <w:szCs w:val="22"/>
          <w:lang w:val="en" w:eastAsia="en-AU"/>
        </w:rPr>
        <w:t xml:space="preserve"> 2014)</w:t>
      </w:r>
      <w:r w:rsidRPr="002443AF">
        <w:rPr>
          <w:rFonts w:asciiTheme="minorHAnsi" w:hAnsiTheme="minorHAnsi" w:cs="Arial"/>
          <w:bCs/>
          <w:sz w:val="22"/>
          <w:szCs w:val="22"/>
          <w:lang w:val="en" w:eastAsia="en-AU"/>
        </w:rPr>
        <w:t xml:space="preserve">; </w:t>
      </w:r>
      <w:proofErr w:type="spellStart"/>
      <w:r w:rsidRPr="002443AF">
        <w:rPr>
          <w:rFonts w:asciiTheme="minorHAnsi" w:hAnsiTheme="minorHAnsi" w:cs="Arial"/>
          <w:bCs/>
          <w:sz w:val="22"/>
          <w:szCs w:val="22"/>
          <w:lang w:val="en" w:eastAsia="en-AU"/>
        </w:rPr>
        <w:t>Loddon</w:t>
      </w:r>
      <w:proofErr w:type="spellEnd"/>
      <w:r w:rsidRPr="002443AF">
        <w:rPr>
          <w:rFonts w:asciiTheme="minorHAnsi" w:hAnsiTheme="minorHAnsi" w:cs="Arial"/>
          <w:bCs/>
          <w:sz w:val="22"/>
          <w:szCs w:val="22"/>
          <w:lang w:val="en" w:eastAsia="en-AU"/>
        </w:rPr>
        <w:t xml:space="preserve"> </w:t>
      </w:r>
      <w:proofErr w:type="spellStart"/>
      <w:r w:rsidRPr="002443AF">
        <w:rPr>
          <w:rFonts w:asciiTheme="minorHAnsi" w:hAnsiTheme="minorHAnsi" w:cs="Arial"/>
          <w:bCs/>
          <w:sz w:val="22"/>
          <w:szCs w:val="22"/>
          <w:lang w:val="en" w:eastAsia="en-AU"/>
        </w:rPr>
        <w:t>Campaspe</w:t>
      </w:r>
      <w:proofErr w:type="spellEnd"/>
      <w:r w:rsidRPr="002443AF">
        <w:rPr>
          <w:rFonts w:asciiTheme="minorHAnsi" w:hAnsiTheme="minorHAnsi" w:cs="Arial"/>
          <w:bCs/>
          <w:sz w:val="22"/>
          <w:szCs w:val="22"/>
          <w:lang w:val="en" w:eastAsia="en-AU"/>
        </w:rPr>
        <w:t xml:space="preserve"> Community Legal Centre with </w:t>
      </w:r>
      <w:proofErr w:type="spellStart"/>
      <w:r w:rsidRPr="002443AF">
        <w:rPr>
          <w:rFonts w:asciiTheme="minorHAnsi" w:hAnsiTheme="minorHAnsi" w:cs="Arial"/>
          <w:bCs/>
          <w:sz w:val="22"/>
          <w:szCs w:val="22"/>
          <w:lang w:val="en" w:eastAsia="en-AU"/>
        </w:rPr>
        <w:t>Bendigo</w:t>
      </w:r>
      <w:proofErr w:type="spellEnd"/>
      <w:r w:rsidRPr="002443AF">
        <w:rPr>
          <w:rFonts w:asciiTheme="minorHAnsi" w:hAnsiTheme="minorHAnsi" w:cs="Arial"/>
          <w:bCs/>
          <w:sz w:val="22"/>
          <w:szCs w:val="22"/>
          <w:lang w:val="en" w:eastAsia="en-AU"/>
        </w:rPr>
        <w:t xml:space="preserve"> Community Health</w:t>
      </w:r>
      <w:r w:rsidR="003C2584">
        <w:rPr>
          <w:rFonts w:asciiTheme="minorHAnsi" w:hAnsiTheme="minorHAnsi" w:cs="Arial"/>
          <w:bCs/>
          <w:sz w:val="22"/>
          <w:szCs w:val="22"/>
          <w:lang w:val="en" w:eastAsia="en-AU"/>
        </w:rPr>
        <w:t xml:space="preserve"> </w:t>
      </w:r>
      <w:r w:rsidR="005501AF">
        <w:rPr>
          <w:rFonts w:asciiTheme="minorHAnsi" w:hAnsiTheme="minorHAnsi" w:cs="Arial"/>
          <w:bCs/>
          <w:sz w:val="22"/>
          <w:szCs w:val="22"/>
          <w:lang w:val="en" w:eastAsia="en-AU"/>
        </w:rPr>
        <w:t xml:space="preserve">(Noble 2012) </w:t>
      </w:r>
      <w:r w:rsidR="003C2584">
        <w:rPr>
          <w:rFonts w:asciiTheme="minorHAnsi" w:hAnsiTheme="minorHAnsi" w:cs="Arial"/>
          <w:bCs/>
          <w:sz w:val="22"/>
          <w:szCs w:val="22"/>
          <w:lang w:val="en" w:eastAsia="en-AU"/>
        </w:rPr>
        <w:t>(</w:t>
      </w:r>
      <w:hyperlink r:id="rId14" w:history="1">
        <w:r w:rsidR="003C2584" w:rsidRPr="00244219">
          <w:rPr>
            <w:rStyle w:val="Hyperlink"/>
            <w:rFonts w:asciiTheme="minorHAnsi" w:hAnsiTheme="minorHAnsi" w:cs="Arial"/>
            <w:bCs/>
            <w:sz w:val="22"/>
            <w:szCs w:val="22"/>
            <w:lang w:val="en" w:eastAsia="en-AU"/>
          </w:rPr>
          <w:t>http://</w:t>
        </w:r>
        <w:proofErr w:type="spellStart"/>
        <w:r w:rsidR="003C2584" w:rsidRPr="00244219">
          <w:rPr>
            <w:rStyle w:val="Hyperlink"/>
            <w:rFonts w:asciiTheme="minorHAnsi" w:hAnsiTheme="minorHAnsi" w:cs="Arial"/>
            <w:bCs/>
            <w:sz w:val="22"/>
            <w:szCs w:val="22"/>
            <w:lang w:val="en" w:eastAsia="en-AU"/>
          </w:rPr>
          <w:t>lcclc.org.au</w:t>
        </w:r>
        <w:proofErr w:type="spellEnd"/>
        <w:r w:rsidR="003C2584" w:rsidRPr="00244219">
          <w:rPr>
            <w:rStyle w:val="Hyperlink"/>
            <w:rFonts w:asciiTheme="minorHAnsi" w:hAnsiTheme="minorHAnsi" w:cs="Arial"/>
            <w:bCs/>
            <w:sz w:val="22"/>
            <w:szCs w:val="22"/>
            <w:lang w:val="en" w:eastAsia="en-AU"/>
          </w:rPr>
          <w:t>/programs/advocacy-health-alliance/</w:t>
        </w:r>
      </w:hyperlink>
      <w:r w:rsidR="003C2584">
        <w:rPr>
          <w:rFonts w:asciiTheme="minorHAnsi" w:hAnsiTheme="minorHAnsi" w:cs="Arial"/>
          <w:bCs/>
          <w:sz w:val="22"/>
          <w:szCs w:val="22"/>
          <w:lang w:val="en" w:eastAsia="en-AU"/>
        </w:rPr>
        <w:t>)</w:t>
      </w:r>
      <w:r w:rsidRPr="002443AF">
        <w:rPr>
          <w:rFonts w:asciiTheme="minorHAnsi" w:hAnsiTheme="minorHAnsi" w:cs="Arial"/>
          <w:bCs/>
          <w:sz w:val="22"/>
          <w:szCs w:val="22"/>
          <w:lang w:val="en" w:eastAsia="en-AU"/>
        </w:rPr>
        <w:t xml:space="preserve">; and </w:t>
      </w:r>
      <w:r w:rsidR="00094618" w:rsidRPr="002443AF">
        <w:rPr>
          <w:rFonts w:asciiTheme="minorHAnsi" w:hAnsiTheme="minorHAnsi" w:cs="Arial"/>
          <w:bCs/>
          <w:sz w:val="22"/>
          <w:szCs w:val="22"/>
          <w:lang w:val="en" w:eastAsia="en-AU"/>
        </w:rPr>
        <w:t>Maurice Blackburn and Alfred Hospital</w:t>
      </w:r>
      <w:r w:rsidR="005501AF">
        <w:rPr>
          <w:rFonts w:asciiTheme="minorHAnsi" w:hAnsiTheme="minorHAnsi" w:cs="Arial"/>
          <w:bCs/>
          <w:sz w:val="22"/>
          <w:szCs w:val="22"/>
          <w:lang w:val="en" w:eastAsia="en-AU"/>
        </w:rPr>
        <w:t>(</w:t>
      </w:r>
      <w:hyperlink r:id="rId15" w:history="1">
        <w:r w:rsidR="005501AF" w:rsidRPr="00244219">
          <w:rPr>
            <w:rStyle w:val="Hyperlink"/>
            <w:rFonts w:asciiTheme="minorHAnsi" w:hAnsiTheme="minorHAnsi" w:cs="Arial"/>
            <w:bCs/>
            <w:sz w:val="22"/>
            <w:szCs w:val="22"/>
            <w:lang w:val="en" w:eastAsia="en-AU"/>
          </w:rPr>
          <w:t>http://www.heraldsun.com.au/news/victoria/bedside-legal-aid-for-family-violence-victims-at-the-alfred/story-fni0fit3-1226923390451</w:t>
        </w:r>
      </w:hyperlink>
      <w:r w:rsidR="005501AF">
        <w:rPr>
          <w:rFonts w:asciiTheme="minorHAnsi" w:hAnsiTheme="minorHAnsi" w:cs="Arial"/>
          <w:bCs/>
          <w:sz w:val="22"/>
          <w:szCs w:val="22"/>
          <w:lang w:val="en" w:eastAsia="en-AU"/>
        </w:rPr>
        <w:t xml:space="preserve"> )</w:t>
      </w:r>
      <w:r w:rsidR="00094618" w:rsidRPr="002443AF">
        <w:rPr>
          <w:rFonts w:asciiTheme="minorHAnsi" w:hAnsiTheme="minorHAnsi" w:cs="Arial"/>
          <w:bCs/>
          <w:sz w:val="22"/>
          <w:szCs w:val="22"/>
          <w:lang w:val="en" w:eastAsia="en-AU"/>
        </w:rPr>
        <w:t xml:space="preserve">.   </w:t>
      </w:r>
    </w:p>
    <w:p w:rsidR="00094618" w:rsidRPr="002443AF" w:rsidRDefault="00996B24" w:rsidP="00B874A0">
      <w:pPr>
        <w:spacing w:before="100" w:beforeAutospacing="1" w:after="100" w:afterAutospacing="1"/>
        <w:jc w:val="both"/>
        <w:rPr>
          <w:rFonts w:asciiTheme="minorHAnsi" w:hAnsiTheme="minorHAnsi" w:cs="Arial"/>
          <w:bCs/>
          <w:sz w:val="22"/>
          <w:szCs w:val="22"/>
          <w:lang w:val="en" w:eastAsia="en-AU"/>
        </w:rPr>
      </w:pPr>
      <w:r w:rsidRPr="002443AF">
        <w:rPr>
          <w:rFonts w:asciiTheme="minorHAnsi" w:hAnsiTheme="minorHAnsi" w:cs="Arial"/>
          <w:bCs/>
          <w:sz w:val="22"/>
          <w:szCs w:val="22"/>
          <w:lang w:val="en" w:eastAsia="en-AU"/>
        </w:rPr>
        <w:t>I</w:t>
      </w:r>
      <w:r w:rsidR="00094618" w:rsidRPr="002443AF">
        <w:rPr>
          <w:rFonts w:asciiTheme="minorHAnsi" w:hAnsiTheme="minorHAnsi" w:cs="Arial"/>
          <w:bCs/>
          <w:sz w:val="22"/>
          <w:szCs w:val="22"/>
          <w:lang w:val="en" w:eastAsia="en-AU"/>
        </w:rPr>
        <w:t xml:space="preserve"> </w:t>
      </w:r>
      <w:r w:rsidR="005013DB" w:rsidRPr="002443AF">
        <w:rPr>
          <w:rFonts w:asciiTheme="minorHAnsi" w:hAnsiTheme="minorHAnsi" w:cs="Arial"/>
          <w:bCs/>
          <w:sz w:val="22"/>
          <w:szCs w:val="22"/>
          <w:lang w:val="en" w:eastAsia="en-AU"/>
        </w:rPr>
        <w:t xml:space="preserve">commend this model of legal service provision to the </w:t>
      </w:r>
      <w:r w:rsidR="00094618" w:rsidRPr="002443AF">
        <w:rPr>
          <w:rFonts w:asciiTheme="minorHAnsi" w:hAnsiTheme="minorHAnsi" w:cs="Arial"/>
          <w:bCs/>
          <w:sz w:val="22"/>
          <w:szCs w:val="22"/>
          <w:lang w:val="en" w:eastAsia="en-AU"/>
        </w:rPr>
        <w:t xml:space="preserve">Commission </w:t>
      </w:r>
      <w:r w:rsidR="005013DB" w:rsidRPr="002443AF">
        <w:rPr>
          <w:rFonts w:asciiTheme="minorHAnsi" w:hAnsiTheme="minorHAnsi" w:cs="Arial"/>
          <w:bCs/>
          <w:sz w:val="22"/>
          <w:szCs w:val="22"/>
          <w:lang w:val="en" w:eastAsia="en-AU"/>
        </w:rPr>
        <w:t xml:space="preserve">as an efficient and </w:t>
      </w:r>
      <w:r w:rsidR="00855DFE" w:rsidRPr="002443AF">
        <w:rPr>
          <w:rFonts w:asciiTheme="minorHAnsi" w:hAnsiTheme="minorHAnsi" w:cs="Arial"/>
          <w:bCs/>
          <w:sz w:val="22"/>
          <w:szCs w:val="22"/>
          <w:lang w:val="en" w:eastAsia="en-AU"/>
        </w:rPr>
        <w:t>appropriate approach</w:t>
      </w:r>
      <w:r w:rsidR="00C44D94" w:rsidRPr="002443AF">
        <w:rPr>
          <w:rFonts w:asciiTheme="minorHAnsi" w:hAnsiTheme="minorHAnsi" w:cs="Arial"/>
          <w:bCs/>
          <w:sz w:val="22"/>
          <w:szCs w:val="22"/>
          <w:lang w:val="en" w:eastAsia="en-AU"/>
        </w:rPr>
        <w:t xml:space="preserve"> for </w:t>
      </w:r>
      <w:r w:rsidR="00C44D94" w:rsidRPr="002443AF">
        <w:rPr>
          <w:rFonts w:asciiTheme="minorHAnsi" w:hAnsiTheme="minorHAnsi" w:cs="Arial"/>
          <w:i/>
          <w:sz w:val="22"/>
          <w:szCs w:val="22"/>
          <w:lang w:eastAsia="en-AU"/>
        </w:rPr>
        <w:t>people with a disability, sole parents, homeless people, public housing tenants, migrants and people dependent on income support.</w:t>
      </w:r>
      <w:r w:rsidR="00C44D94" w:rsidRPr="002443AF">
        <w:rPr>
          <w:rFonts w:asciiTheme="minorHAnsi" w:hAnsiTheme="minorHAnsi" w:cs="Arial"/>
          <w:sz w:val="22"/>
          <w:szCs w:val="22"/>
          <w:lang w:eastAsia="en-AU"/>
        </w:rPr>
        <w:t xml:space="preserve"> </w:t>
      </w:r>
      <w:r w:rsidRPr="002443AF">
        <w:rPr>
          <w:rFonts w:asciiTheme="minorHAnsi" w:hAnsiTheme="minorHAnsi" w:cs="Arial"/>
          <w:sz w:val="22"/>
          <w:szCs w:val="22"/>
          <w:lang w:eastAsia="en-AU"/>
        </w:rPr>
        <w:t>T</w:t>
      </w:r>
      <w:r w:rsidR="00C44D94" w:rsidRPr="002443AF">
        <w:rPr>
          <w:rFonts w:asciiTheme="minorHAnsi" w:hAnsiTheme="minorHAnsi" w:cs="Arial"/>
          <w:sz w:val="22"/>
          <w:szCs w:val="22"/>
          <w:lang w:eastAsia="en-AU"/>
        </w:rPr>
        <w:t xml:space="preserve">his </w:t>
      </w:r>
      <w:r w:rsidR="00094618" w:rsidRPr="002443AF">
        <w:rPr>
          <w:rFonts w:asciiTheme="minorHAnsi" w:hAnsiTheme="minorHAnsi" w:cs="Arial"/>
          <w:bCs/>
          <w:sz w:val="22"/>
          <w:szCs w:val="22"/>
          <w:lang w:val="en" w:eastAsia="en-AU"/>
        </w:rPr>
        <w:t xml:space="preserve">model of service provision </w:t>
      </w:r>
      <w:r w:rsidR="00C44D94" w:rsidRPr="002443AF">
        <w:rPr>
          <w:rFonts w:asciiTheme="minorHAnsi" w:hAnsiTheme="minorHAnsi" w:cs="Arial"/>
          <w:bCs/>
          <w:sz w:val="22"/>
          <w:szCs w:val="22"/>
          <w:lang w:val="en" w:eastAsia="en-AU"/>
        </w:rPr>
        <w:t xml:space="preserve">should be examined </w:t>
      </w:r>
      <w:r w:rsidR="00094618" w:rsidRPr="002443AF">
        <w:rPr>
          <w:rFonts w:asciiTheme="minorHAnsi" w:hAnsiTheme="minorHAnsi" w:cs="Arial"/>
          <w:bCs/>
          <w:sz w:val="22"/>
          <w:szCs w:val="22"/>
          <w:lang w:val="en" w:eastAsia="en-AU"/>
        </w:rPr>
        <w:t xml:space="preserve">as one alternative to the current </w:t>
      </w:r>
      <w:r w:rsidR="00C44D94" w:rsidRPr="002443AF">
        <w:rPr>
          <w:rFonts w:asciiTheme="minorHAnsi" w:hAnsiTheme="minorHAnsi" w:cs="Arial"/>
          <w:bCs/>
          <w:sz w:val="22"/>
          <w:szCs w:val="22"/>
          <w:lang w:val="en" w:eastAsia="en-AU"/>
        </w:rPr>
        <w:t xml:space="preserve">organisation of </w:t>
      </w:r>
      <w:r w:rsidR="00094618" w:rsidRPr="002443AF">
        <w:rPr>
          <w:rFonts w:asciiTheme="minorHAnsi" w:hAnsiTheme="minorHAnsi" w:cs="Arial"/>
          <w:bCs/>
          <w:sz w:val="22"/>
          <w:szCs w:val="22"/>
          <w:lang w:val="en" w:eastAsia="en-AU"/>
        </w:rPr>
        <w:t>legal assistance</w:t>
      </w:r>
      <w:r w:rsidR="00C44D94" w:rsidRPr="002443AF">
        <w:rPr>
          <w:rFonts w:asciiTheme="minorHAnsi" w:hAnsiTheme="minorHAnsi" w:cs="Arial"/>
          <w:bCs/>
          <w:sz w:val="22"/>
          <w:szCs w:val="22"/>
          <w:lang w:val="en" w:eastAsia="en-AU"/>
        </w:rPr>
        <w:t xml:space="preserve"> and may enable access to alternative funding sources</w:t>
      </w:r>
      <w:r w:rsidR="00094618" w:rsidRPr="002443AF">
        <w:rPr>
          <w:rFonts w:asciiTheme="minorHAnsi" w:hAnsiTheme="minorHAnsi" w:cs="Arial"/>
          <w:bCs/>
          <w:sz w:val="22"/>
          <w:szCs w:val="22"/>
          <w:lang w:val="en" w:eastAsia="en-AU"/>
        </w:rPr>
        <w:t xml:space="preserve">.  </w:t>
      </w:r>
    </w:p>
    <w:p w:rsidR="005501AF" w:rsidRDefault="00996B24" w:rsidP="00B874A0">
      <w:pPr>
        <w:jc w:val="both"/>
        <w:rPr>
          <w:rFonts w:asciiTheme="minorHAnsi" w:hAnsiTheme="minorHAnsi" w:cs="Arial"/>
          <w:sz w:val="22"/>
          <w:szCs w:val="22"/>
        </w:rPr>
      </w:pPr>
      <w:bookmarkStart w:id="1" w:name="_Toc273946221"/>
      <w:bookmarkStart w:id="2" w:name="_Toc273974406"/>
      <w:bookmarkStart w:id="3" w:name="_Toc273974789"/>
      <w:r w:rsidRPr="002443AF">
        <w:rPr>
          <w:rFonts w:asciiTheme="minorHAnsi" w:hAnsiTheme="minorHAnsi"/>
          <w:sz w:val="22"/>
          <w:szCs w:val="22"/>
        </w:rPr>
        <w:t xml:space="preserve">However </w:t>
      </w:r>
      <w:bookmarkEnd w:id="1"/>
      <w:bookmarkEnd w:id="2"/>
      <w:bookmarkEnd w:id="3"/>
      <w:r w:rsidRPr="002443AF">
        <w:rPr>
          <w:rFonts w:asciiTheme="minorHAnsi" w:hAnsiTheme="minorHAnsi"/>
          <w:sz w:val="22"/>
          <w:szCs w:val="22"/>
        </w:rPr>
        <w:t>t</w:t>
      </w:r>
      <w:r w:rsidR="00221BBB" w:rsidRPr="002443AF">
        <w:rPr>
          <w:rFonts w:asciiTheme="minorHAnsi" w:hAnsiTheme="minorHAnsi" w:cs="Arial"/>
          <w:sz w:val="22"/>
          <w:szCs w:val="22"/>
        </w:rPr>
        <w:t>here are many elements involved in a successful integrated service</w:t>
      </w:r>
      <w:r w:rsidR="005501AF">
        <w:rPr>
          <w:rFonts w:asciiTheme="minorHAnsi" w:hAnsiTheme="minorHAnsi" w:cs="Arial"/>
          <w:sz w:val="22"/>
          <w:szCs w:val="22"/>
        </w:rPr>
        <w:t xml:space="preserve"> and system approach to complex</w:t>
      </w:r>
      <w:r w:rsidR="00221BBB" w:rsidRPr="002443AF">
        <w:rPr>
          <w:rFonts w:asciiTheme="minorHAnsi" w:hAnsiTheme="minorHAnsi" w:cs="Arial"/>
          <w:sz w:val="22"/>
          <w:szCs w:val="22"/>
        </w:rPr>
        <w:t xml:space="preserve"> </w:t>
      </w:r>
      <w:r w:rsidR="005501AF">
        <w:rPr>
          <w:rFonts w:asciiTheme="minorHAnsi" w:hAnsiTheme="minorHAnsi" w:cs="Arial"/>
          <w:sz w:val="22"/>
          <w:szCs w:val="22"/>
        </w:rPr>
        <w:t>legal</w:t>
      </w:r>
      <w:r w:rsidR="00221BBB" w:rsidRPr="002443AF">
        <w:rPr>
          <w:rFonts w:asciiTheme="minorHAnsi" w:hAnsiTheme="minorHAnsi" w:cs="Arial"/>
          <w:sz w:val="22"/>
          <w:szCs w:val="22"/>
        </w:rPr>
        <w:t xml:space="preserve"> problems. Integration needs to occur at many levels including across sectors (whole-of-government), between organizations and across service delivery (professional) approaches. Consequently, challenges to integrated legal services occur at all these levels.</w:t>
      </w:r>
      <w:r w:rsidR="00180FB6" w:rsidRPr="002443AF">
        <w:rPr>
          <w:rFonts w:asciiTheme="minorHAnsi" w:hAnsiTheme="minorHAnsi" w:cs="Arial"/>
          <w:sz w:val="22"/>
          <w:szCs w:val="22"/>
        </w:rPr>
        <w:t xml:space="preserve"> For instance the research at </w:t>
      </w:r>
      <w:proofErr w:type="spellStart"/>
      <w:r w:rsidR="00180FB6" w:rsidRPr="002443AF">
        <w:rPr>
          <w:rFonts w:asciiTheme="minorHAnsi" w:hAnsiTheme="minorHAnsi" w:cs="Arial"/>
          <w:sz w:val="22"/>
          <w:szCs w:val="22"/>
        </w:rPr>
        <w:t>WHCLS</w:t>
      </w:r>
      <w:proofErr w:type="spellEnd"/>
      <w:r w:rsidR="00180FB6" w:rsidRPr="002443AF">
        <w:rPr>
          <w:rFonts w:asciiTheme="minorHAnsi" w:hAnsiTheme="minorHAnsi" w:cs="Arial"/>
          <w:sz w:val="22"/>
          <w:szCs w:val="22"/>
        </w:rPr>
        <w:t xml:space="preserve"> indicated that n</w:t>
      </w:r>
      <w:r w:rsidR="00221BBB" w:rsidRPr="002443AF">
        <w:rPr>
          <w:rFonts w:asciiTheme="minorHAnsi" w:hAnsiTheme="minorHAnsi" w:cs="Arial"/>
          <w:sz w:val="22"/>
          <w:szCs w:val="22"/>
        </w:rPr>
        <w:t xml:space="preserve">umerous factors facilitate </w:t>
      </w:r>
      <w:r w:rsidR="00180FB6" w:rsidRPr="002443AF">
        <w:rPr>
          <w:rFonts w:asciiTheme="minorHAnsi" w:hAnsiTheme="minorHAnsi" w:cs="Arial"/>
          <w:sz w:val="22"/>
          <w:szCs w:val="22"/>
        </w:rPr>
        <w:t xml:space="preserve">and </w:t>
      </w:r>
      <w:r w:rsidR="00221BBB" w:rsidRPr="002443AF">
        <w:rPr>
          <w:rFonts w:asciiTheme="minorHAnsi" w:hAnsiTheme="minorHAnsi" w:cs="Arial"/>
          <w:sz w:val="22"/>
          <w:szCs w:val="22"/>
        </w:rPr>
        <w:t>impede</w:t>
      </w:r>
      <w:r w:rsidR="005501AF">
        <w:rPr>
          <w:rFonts w:asciiTheme="minorHAnsi" w:hAnsiTheme="minorHAnsi" w:cs="Arial"/>
          <w:sz w:val="22"/>
          <w:szCs w:val="22"/>
        </w:rPr>
        <w:t>s</w:t>
      </w:r>
      <w:r w:rsidR="00221BBB" w:rsidRPr="002443AF">
        <w:rPr>
          <w:rFonts w:asciiTheme="minorHAnsi" w:hAnsiTheme="minorHAnsi" w:cs="Arial"/>
          <w:sz w:val="22"/>
          <w:szCs w:val="22"/>
        </w:rPr>
        <w:t xml:space="preserve"> integrated legal services. </w:t>
      </w:r>
      <w:r w:rsidR="00180FB6" w:rsidRPr="002443AF">
        <w:rPr>
          <w:rFonts w:asciiTheme="minorHAnsi" w:hAnsiTheme="minorHAnsi" w:cs="Arial"/>
          <w:sz w:val="22"/>
          <w:szCs w:val="22"/>
        </w:rPr>
        <w:t xml:space="preserve">The </w:t>
      </w:r>
      <w:proofErr w:type="spellStart"/>
      <w:r w:rsidR="00180FB6" w:rsidRPr="002443AF">
        <w:rPr>
          <w:rFonts w:asciiTheme="minorHAnsi" w:hAnsiTheme="minorHAnsi" w:cs="Arial"/>
          <w:sz w:val="22"/>
          <w:szCs w:val="22"/>
        </w:rPr>
        <w:t>WHCLS</w:t>
      </w:r>
      <w:proofErr w:type="spellEnd"/>
      <w:r w:rsidR="00180FB6" w:rsidRPr="002443AF">
        <w:rPr>
          <w:rFonts w:asciiTheme="minorHAnsi" w:hAnsiTheme="minorHAnsi" w:cs="Arial"/>
          <w:sz w:val="22"/>
          <w:szCs w:val="22"/>
        </w:rPr>
        <w:t xml:space="preserve"> research reinforces the finding that integrated service practice relies on commitment to shared goals, communication and strong leadership. </w:t>
      </w:r>
      <w:r w:rsidR="00855DFE" w:rsidRPr="002443AF">
        <w:rPr>
          <w:rFonts w:asciiTheme="minorHAnsi" w:hAnsiTheme="minorHAnsi" w:cs="Arial"/>
          <w:sz w:val="22"/>
          <w:szCs w:val="22"/>
        </w:rPr>
        <w:t>It involves the investment of scarce resources and energy in developing and maintaining relatio</w:t>
      </w:r>
      <w:r w:rsidR="00855DFE">
        <w:rPr>
          <w:rFonts w:asciiTheme="minorHAnsi" w:hAnsiTheme="minorHAnsi" w:cs="Arial"/>
          <w:sz w:val="22"/>
          <w:szCs w:val="22"/>
        </w:rPr>
        <w:t>nships with other organisations (</w:t>
      </w:r>
      <w:proofErr w:type="spellStart"/>
      <w:r w:rsidR="00855DFE">
        <w:rPr>
          <w:rFonts w:asciiTheme="minorHAnsi" w:hAnsiTheme="minorHAnsi" w:cs="Arial"/>
          <w:sz w:val="22"/>
          <w:szCs w:val="22"/>
        </w:rPr>
        <w:t>Noone</w:t>
      </w:r>
      <w:proofErr w:type="spellEnd"/>
      <w:r w:rsidR="00855DFE">
        <w:rPr>
          <w:rFonts w:asciiTheme="minorHAnsi" w:hAnsiTheme="minorHAnsi" w:cs="Arial"/>
          <w:sz w:val="22"/>
          <w:szCs w:val="22"/>
        </w:rPr>
        <w:t xml:space="preserve"> 2012 &amp; 2010).</w:t>
      </w:r>
    </w:p>
    <w:p w:rsidR="005501AF" w:rsidRDefault="005501AF" w:rsidP="00B874A0">
      <w:pPr>
        <w:jc w:val="both"/>
        <w:rPr>
          <w:rFonts w:asciiTheme="minorHAnsi" w:hAnsiTheme="minorHAnsi" w:cs="Arial"/>
          <w:sz w:val="22"/>
          <w:szCs w:val="22"/>
        </w:rPr>
      </w:pPr>
    </w:p>
    <w:p w:rsidR="00221BBB" w:rsidRDefault="00221BBB" w:rsidP="00B874A0">
      <w:pPr>
        <w:jc w:val="both"/>
        <w:rPr>
          <w:rFonts w:asciiTheme="minorHAnsi" w:hAnsiTheme="minorHAnsi"/>
          <w:sz w:val="22"/>
          <w:szCs w:val="22"/>
          <w:lang w:val="en-US"/>
        </w:rPr>
      </w:pPr>
      <w:r w:rsidRPr="002443AF">
        <w:rPr>
          <w:rFonts w:asciiTheme="minorHAnsi" w:hAnsiTheme="minorHAnsi" w:cs="Arial"/>
          <w:sz w:val="22"/>
          <w:szCs w:val="22"/>
        </w:rPr>
        <w:t>Many of these factors coincide with or reinforce findings of other research.</w:t>
      </w:r>
      <w:r w:rsidR="00180FB6" w:rsidRPr="002443AF">
        <w:rPr>
          <w:rFonts w:asciiTheme="minorHAnsi" w:hAnsiTheme="minorHAnsi" w:cs="Arial"/>
          <w:sz w:val="22"/>
          <w:szCs w:val="22"/>
        </w:rPr>
        <w:t xml:space="preserve"> </w:t>
      </w:r>
      <w:r w:rsidRPr="002443AF">
        <w:rPr>
          <w:rFonts w:asciiTheme="minorHAnsi" w:hAnsiTheme="minorHAnsi"/>
          <w:sz w:val="22"/>
          <w:szCs w:val="22"/>
          <w:lang w:val="en-US"/>
        </w:rPr>
        <w:t xml:space="preserve">Recent research and public policy on collaborative partnerships and ‘joined up’ services </w:t>
      </w:r>
      <w:proofErr w:type="spellStart"/>
      <w:r w:rsidRPr="002443AF">
        <w:rPr>
          <w:rFonts w:asciiTheme="minorHAnsi" w:hAnsiTheme="minorHAnsi"/>
          <w:sz w:val="22"/>
          <w:szCs w:val="22"/>
          <w:lang w:val="en-US"/>
        </w:rPr>
        <w:t>recognise</w:t>
      </w:r>
      <w:proofErr w:type="spellEnd"/>
      <w:r w:rsidRPr="002443AF">
        <w:rPr>
          <w:rFonts w:asciiTheme="minorHAnsi" w:hAnsiTheme="minorHAnsi"/>
          <w:sz w:val="22"/>
          <w:szCs w:val="22"/>
          <w:lang w:val="en-US"/>
        </w:rPr>
        <w:t xml:space="preserve"> the need to integrate service providers across sector, organisation and professional or staff divides.  Integrated service solutions to problems are often concerned with finding a solution to a recognised systemic problem.  They focus on defining the complexities of the problem and finding a service solution.  Many partnership theories </w:t>
      </w:r>
      <w:proofErr w:type="spellStart"/>
      <w:r w:rsidRPr="002443AF">
        <w:rPr>
          <w:rFonts w:asciiTheme="minorHAnsi" w:hAnsiTheme="minorHAnsi"/>
          <w:sz w:val="22"/>
          <w:szCs w:val="22"/>
          <w:lang w:val="en-US"/>
        </w:rPr>
        <w:t>centre</w:t>
      </w:r>
      <w:proofErr w:type="spellEnd"/>
      <w:r w:rsidRPr="002443AF">
        <w:rPr>
          <w:rFonts w:asciiTheme="minorHAnsi" w:hAnsiTheme="minorHAnsi"/>
          <w:sz w:val="22"/>
          <w:szCs w:val="22"/>
          <w:lang w:val="en-US"/>
        </w:rPr>
        <w:t xml:space="preserve"> on the service system itself; how sectors, </w:t>
      </w:r>
      <w:proofErr w:type="spellStart"/>
      <w:r w:rsidRPr="002443AF">
        <w:rPr>
          <w:rFonts w:asciiTheme="minorHAnsi" w:hAnsiTheme="minorHAnsi"/>
          <w:sz w:val="22"/>
          <w:szCs w:val="22"/>
          <w:lang w:val="en-US"/>
        </w:rPr>
        <w:t>organisations</w:t>
      </w:r>
      <w:proofErr w:type="spellEnd"/>
      <w:r w:rsidRPr="002443AF">
        <w:rPr>
          <w:rFonts w:asciiTheme="minorHAnsi" w:hAnsiTheme="minorHAnsi"/>
          <w:sz w:val="22"/>
          <w:szCs w:val="22"/>
          <w:lang w:val="en-US"/>
        </w:rPr>
        <w:t xml:space="preserve"> and professionals can better communicate, capacity build and integrate to achieve solutions to complex problems. </w:t>
      </w:r>
      <w:r w:rsidR="00B874A0">
        <w:rPr>
          <w:rFonts w:asciiTheme="minorHAnsi" w:hAnsiTheme="minorHAnsi"/>
          <w:sz w:val="22"/>
          <w:szCs w:val="22"/>
          <w:lang w:val="en-US"/>
        </w:rPr>
        <w:t>(</w:t>
      </w:r>
      <w:proofErr w:type="spellStart"/>
      <w:r w:rsidR="00B874A0">
        <w:rPr>
          <w:rFonts w:asciiTheme="minorHAnsi" w:hAnsiTheme="minorHAnsi"/>
          <w:sz w:val="22"/>
          <w:szCs w:val="22"/>
          <w:lang w:val="en-US"/>
        </w:rPr>
        <w:t>Noone</w:t>
      </w:r>
      <w:proofErr w:type="spellEnd"/>
      <w:r w:rsidR="00B874A0">
        <w:rPr>
          <w:rFonts w:asciiTheme="minorHAnsi" w:hAnsiTheme="minorHAnsi"/>
          <w:sz w:val="22"/>
          <w:szCs w:val="22"/>
          <w:lang w:val="en-US"/>
        </w:rPr>
        <w:t xml:space="preserve"> 2012)</w:t>
      </w:r>
      <w:r w:rsidRPr="002443AF">
        <w:rPr>
          <w:rFonts w:asciiTheme="minorHAnsi" w:hAnsiTheme="minorHAnsi"/>
          <w:sz w:val="22"/>
          <w:szCs w:val="22"/>
          <w:lang w:val="en-US"/>
        </w:rPr>
        <w:t xml:space="preserve"> </w:t>
      </w:r>
    </w:p>
    <w:p w:rsidR="005501AF" w:rsidRPr="002443AF" w:rsidRDefault="005501AF" w:rsidP="00B874A0">
      <w:pPr>
        <w:jc w:val="both"/>
        <w:rPr>
          <w:rFonts w:asciiTheme="minorHAnsi" w:hAnsiTheme="minorHAnsi"/>
          <w:sz w:val="22"/>
          <w:szCs w:val="22"/>
          <w:lang w:val="en-US"/>
        </w:rPr>
      </w:pPr>
    </w:p>
    <w:p w:rsidR="00221BBB" w:rsidRDefault="00221BBB" w:rsidP="00B874A0">
      <w:pPr>
        <w:tabs>
          <w:tab w:val="center" w:pos="4320"/>
          <w:tab w:val="right" w:pos="8640"/>
        </w:tabs>
        <w:jc w:val="both"/>
        <w:rPr>
          <w:rFonts w:asciiTheme="minorHAnsi" w:hAnsiTheme="minorHAnsi"/>
          <w:sz w:val="22"/>
          <w:szCs w:val="22"/>
          <w:lang w:val="en-US"/>
        </w:rPr>
      </w:pPr>
      <w:r w:rsidRPr="002443AF">
        <w:rPr>
          <w:rFonts w:asciiTheme="minorHAnsi" w:hAnsiTheme="minorHAnsi"/>
          <w:sz w:val="22"/>
          <w:szCs w:val="22"/>
          <w:lang w:val="en-US"/>
        </w:rPr>
        <w:t xml:space="preserve">The complexity within the individual person and communities are often overlooked for the complexity within the problem.  Individuals and communities come with a unique set of characteristics and issues that impact on engagement with service solutions.   </w:t>
      </w:r>
      <w:r w:rsidR="00855DFE" w:rsidRPr="002443AF">
        <w:rPr>
          <w:rFonts w:asciiTheme="minorHAnsi" w:hAnsiTheme="minorHAnsi"/>
          <w:sz w:val="22"/>
          <w:szCs w:val="22"/>
          <w:lang w:val="en-US"/>
        </w:rPr>
        <w:t>Th</w:t>
      </w:r>
      <w:r w:rsidR="00855DFE">
        <w:rPr>
          <w:rFonts w:asciiTheme="minorHAnsi" w:hAnsiTheme="minorHAnsi"/>
          <w:sz w:val="22"/>
          <w:szCs w:val="22"/>
          <w:lang w:val="en-US"/>
        </w:rPr>
        <w:t xml:space="preserve">e </w:t>
      </w:r>
      <w:proofErr w:type="spellStart"/>
      <w:r w:rsidR="00855DFE">
        <w:rPr>
          <w:rFonts w:asciiTheme="minorHAnsi" w:hAnsiTheme="minorHAnsi"/>
          <w:sz w:val="22"/>
          <w:szCs w:val="22"/>
          <w:lang w:val="en-US"/>
        </w:rPr>
        <w:t>WHCLS</w:t>
      </w:r>
      <w:proofErr w:type="spellEnd"/>
      <w:r w:rsidR="00855DFE" w:rsidRPr="002443AF">
        <w:rPr>
          <w:rFonts w:asciiTheme="minorHAnsi" w:hAnsiTheme="minorHAnsi"/>
          <w:sz w:val="22"/>
          <w:szCs w:val="22"/>
          <w:lang w:val="en-US"/>
        </w:rPr>
        <w:t xml:space="preserve"> research demonstrate</w:t>
      </w:r>
      <w:r w:rsidR="00855DFE">
        <w:rPr>
          <w:rFonts w:asciiTheme="minorHAnsi" w:hAnsiTheme="minorHAnsi"/>
          <w:sz w:val="22"/>
          <w:szCs w:val="22"/>
          <w:lang w:val="en-US"/>
        </w:rPr>
        <w:t>s</w:t>
      </w:r>
      <w:r w:rsidR="00855DFE" w:rsidRPr="002443AF">
        <w:rPr>
          <w:rFonts w:asciiTheme="minorHAnsi" w:hAnsiTheme="minorHAnsi"/>
          <w:sz w:val="22"/>
          <w:szCs w:val="22"/>
          <w:lang w:val="en-US"/>
        </w:rPr>
        <w:t xml:space="preserve"> </w:t>
      </w:r>
      <w:proofErr w:type="spellStart"/>
      <w:r w:rsidR="00855DFE" w:rsidRPr="002443AF">
        <w:rPr>
          <w:rFonts w:asciiTheme="minorHAnsi" w:hAnsiTheme="minorHAnsi"/>
          <w:sz w:val="22"/>
          <w:szCs w:val="22"/>
          <w:lang w:val="en-US"/>
        </w:rPr>
        <w:t>recognising</w:t>
      </w:r>
      <w:proofErr w:type="spellEnd"/>
      <w:r w:rsidR="00855DFE" w:rsidRPr="002443AF">
        <w:rPr>
          <w:rFonts w:asciiTheme="minorHAnsi" w:hAnsiTheme="minorHAnsi"/>
          <w:sz w:val="22"/>
          <w:szCs w:val="22"/>
          <w:lang w:val="en-US"/>
        </w:rPr>
        <w:t xml:space="preserve"> </w:t>
      </w:r>
      <w:r w:rsidR="00855DFE" w:rsidRPr="002443AF">
        <w:rPr>
          <w:rFonts w:asciiTheme="minorHAnsi" w:hAnsiTheme="minorHAnsi"/>
          <w:sz w:val="22"/>
          <w:szCs w:val="22"/>
          <w:lang w:val="en-US"/>
        </w:rPr>
        <w:lastRenderedPageBreak/>
        <w:t>the needs of the local community and then working with them to address problems is essential for successful integrate</w:t>
      </w:r>
      <w:r w:rsidR="00855DFE">
        <w:rPr>
          <w:rFonts w:asciiTheme="minorHAnsi" w:hAnsiTheme="minorHAnsi"/>
          <w:sz w:val="22"/>
          <w:szCs w:val="22"/>
          <w:lang w:val="en-US"/>
        </w:rPr>
        <w:t>d solutions to complex problems (</w:t>
      </w:r>
      <w:proofErr w:type="spellStart"/>
      <w:r w:rsidR="00855DFE">
        <w:rPr>
          <w:rFonts w:asciiTheme="minorHAnsi" w:hAnsiTheme="minorHAnsi"/>
          <w:sz w:val="22"/>
          <w:szCs w:val="22"/>
          <w:lang w:val="en-US"/>
        </w:rPr>
        <w:t>Noone</w:t>
      </w:r>
      <w:proofErr w:type="spellEnd"/>
      <w:r w:rsidR="00855DFE">
        <w:rPr>
          <w:rFonts w:asciiTheme="minorHAnsi" w:hAnsiTheme="minorHAnsi"/>
          <w:sz w:val="22"/>
          <w:szCs w:val="22"/>
          <w:lang w:val="en-US"/>
        </w:rPr>
        <w:t xml:space="preserve"> 2012).</w:t>
      </w:r>
    </w:p>
    <w:p w:rsidR="005501AF" w:rsidRDefault="005501AF" w:rsidP="00221BBB">
      <w:pPr>
        <w:tabs>
          <w:tab w:val="center" w:pos="4320"/>
          <w:tab w:val="right" w:pos="8640"/>
        </w:tabs>
        <w:jc w:val="both"/>
        <w:rPr>
          <w:rFonts w:asciiTheme="minorHAnsi" w:hAnsiTheme="minorHAnsi"/>
          <w:sz w:val="22"/>
          <w:szCs w:val="22"/>
          <w:lang w:val="en-US"/>
        </w:rPr>
      </w:pPr>
    </w:p>
    <w:p w:rsidR="00AA37C4" w:rsidRDefault="00AA37C4" w:rsidP="00221BBB">
      <w:pPr>
        <w:tabs>
          <w:tab w:val="center" w:pos="4320"/>
          <w:tab w:val="right" w:pos="8640"/>
        </w:tabs>
        <w:jc w:val="both"/>
        <w:rPr>
          <w:rFonts w:asciiTheme="minorHAnsi" w:hAnsiTheme="minorHAnsi"/>
          <w:b/>
          <w:sz w:val="22"/>
          <w:szCs w:val="22"/>
          <w:lang w:val="en-US"/>
        </w:rPr>
      </w:pPr>
      <w:r>
        <w:rPr>
          <w:rFonts w:asciiTheme="minorHAnsi" w:hAnsiTheme="minorHAnsi"/>
          <w:b/>
          <w:sz w:val="22"/>
          <w:szCs w:val="22"/>
          <w:lang w:val="en-US"/>
        </w:rPr>
        <w:t xml:space="preserve">Legal Assistance Landscape </w:t>
      </w:r>
    </w:p>
    <w:p w:rsidR="00AA37C4" w:rsidRDefault="00AA37C4" w:rsidP="00221BBB">
      <w:pPr>
        <w:tabs>
          <w:tab w:val="center" w:pos="4320"/>
          <w:tab w:val="right" w:pos="8640"/>
        </w:tabs>
        <w:jc w:val="both"/>
        <w:rPr>
          <w:rFonts w:asciiTheme="minorHAnsi" w:hAnsiTheme="minorHAnsi"/>
          <w:b/>
          <w:sz w:val="22"/>
          <w:szCs w:val="22"/>
          <w:lang w:val="en-US"/>
        </w:rPr>
      </w:pPr>
    </w:p>
    <w:p w:rsidR="00855DFE" w:rsidRDefault="00AA37C4" w:rsidP="00221BBB">
      <w:pPr>
        <w:tabs>
          <w:tab w:val="center" w:pos="4320"/>
          <w:tab w:val="right" w:pos="8640"/>
        </w:tabs>
        <w:jc w:val="both"/>
        <w:rPr>
          <w:rFonts w:asciiTheme="minorHAnsi" w:hAnsiTheme="minorHAnsi"/>
          <w:sz w:val="22"/>
          <w:szCs w:val="22"/>
          <w:lang w:val="en-US"/>
        </w:rPr>
      </w:pPr>
      <w:r>
        <w:rPr>
          <w:rFonts w:asciiTheme="minorHAnsi" w:hAnsiTheme="minorHAnsi"/>
          <w:sz w:val="22"/>
          <w:szCs w:val="22"/>
          <w:lang w:val="en-US"/>
        </w:rPr>
        <w:t>Australia ‘mixed model’ of legal assistance has been seen as an exemplar for legal aid schemes internationally. There are significant benefits to having a variety of legal assistance service providers</w:t>
      </w:r>
      <w:r w:rsidR="00641102">
        <w:rPr>
          <w:rFonts w:asciiTheme="minorHAnsi" w:hAnsiTheme="minorHAnsi"/>
          <w:sz w:val="22"/>
          <w:szCs w:val="22"/>
          <w:lang w:val="en-US"/>
        </w:rPr>
        <w:t xml:space="preserve"> catering to different communities and areas of law. Legal aid commissions, community legal </w:t>
      </w:r>
      <w:proofErr w:type="spellStart"/>
      <w:r w:rsidR="00641102">
        <w:rPr>
          <w:rFonts w:asciiTheme="minorHAnsi" w:hAnsiTheme="minorHAnsi"/>
          <w:sz w:val="22"/>
          <w:szCs w:val="22"/>
          <w:lang w:val="en-US"/>
        </w:rPr>
        <w:t>centres</w:t>
      </w:r>
      <w:proofErr w:type="spellEnd"/>
      <w:r w:rsidR="00641102">
        <w:rPr>
          <w:rFonts w:asciiTheme="minorHAnsi" w:hAnsiTheme="minorHAnsi"/>
          <w:sz w:val="22"/>
          <w:szCs w:val="22"/>
          <w:lang w:val="en-US"/>
        </w:rPr>
        <w:t xml:space="preserve">, private legal practitioners and </w:t>
      </w:r>
      <w:proofErr w:type="spellStart"/>
      <w:r w:rsidR="00641102">
        <w:rPr>
          <w:rFonts w:asciiTheme="minorHAnsi" w:hAnsiTheme="minorHAnsi"/>
          <w:sz w:val="22"/>
          <w:szCs w:val="22"/>
          <w:lang w:val="en-US"/>
        </w:rPr>
        <w:t>ATSILS</w:t>
      </w:r>
      <w:proofErr w:type="spellEnd"/>
      <w:r w:rsidR="00641102">
        <w:rPr>
          <w:rFonts w:asciiTheme="minorHAnsi" w:hAnsiTheme="minorHAnsi"/>
          <w:sz w:val="22"/>
          <w:szCs w:val="22"/>
          <w:lang w:val="en-US"/>
        </w:rPr>
        <w:t xml:space="preserve"> each have developed </w:t>
      </w:r>
      <w:r w:rsidR="00A40BB4">
        <w:rPr>
          <w:rFonts w:asciiTheme="minorHAnsi" w:hAnsiTheme="minorHAnsi"/>
          <w:sz w:val="22"/>
          <w:szCs w:val="22"/>
          <w:lang w:val="en-US"/>
        </w:rPr>
        <w:t xml:space="preserve">specific expertise and knowledge about the needs of their client communities. </w:t>
      </w:r>
      <w:r w:rsidR="00641102">
        <w:rPr>
          <w:rFonts w:asciiTheme="minorHAnsi" w:hAnsiTheme="minorHAnsi"/>
          <w:sz w:val="22"/>
          <w:szCs w:val="22"/>
          <w:lang w:val="en-US"/>
        </w:rPr>
        <w:t>However the challenge with a mixed model is to encourage collaboration between all the providers in order to ensure the community’s needs are addressed efficiently</w:t>
      </w:r>
      <w:r w:rsidR="00A40BB4">
        <w:rPr>
          <w:rFonts w:asciiTheme="minorHAnsi" w:hAnsiTheme="minorHAnsi"/>
          <w:sz w:val="22"/>
          <w:szCs w:val="22"/>
          <w:lang w:val="en-US"/>
        </w:rPr>
        <w:t>, equitably</w:t>
      </w:r>
      <w:r w:rsidR="00641102">
        <w:rPr>
          <w:rFonts w:asciiTheme="minorHAnsi" w:hAnsiTheme="minorHAnsi"/>
          <w:sz w:val="22"/>
          <w:szCs w:val="22"/>
          <w:lang w:val="en-US"/>
        </w:rPr>
        <w:t xml:space="preserve"> and appropriately. </w:t>
      </w:r>
      <w:r w:rsidR="00BE6E0B">
        <w:rPr>
          <w:rFonts w:asciiTheme="minorHAnsi" w:hAnsiTheme="minorHAnsi"/>
          <w:sz w:val="22"/>
          <w:szCs w:val="22"/>
          <w:lang w:val="en-US"/>
        </w:rPr>
        <w:t>Historically</w:t>
      </w:r>
      <w:r w:rsidR="00641102">
        <w:rPr>
          <w:rFonts w:asciiTheme="minorHAnsi" w:hAnsiTheme="minorHAnsi"/>
          <w:sz w:val="22"/>
          <w:szCs w:val="22"/>
          <w:lang w:val="en-US"/>
        </w:rPr>
        <w:t xml:space="preserve"> there ha</w:t>
      </w:r>
      <w:r w:rsidR="00855DFE">
        <w:rPr>
          <w:rFonts w:asciiTheme="minorHAnsi" w:hAnsiTheme="minorHAnsi"/>
          <w:sz w:val="22"/>
          <w:szCs w:val="22"/>
          <w:lang w:val="en-US"/>
        </w:rPr>
        <w:t>ve</w:t>
      </w:r>
      <w:r w:rsidR="00641102">
        <w:rPr>
          <w:rFonts w:asciiTheme="minorHAnsi" w:hAnsiTheme="minorHAnsi"/>
          <w:sz w:val="22"/>
          <w:szCs w:val="22"/>
          <w:lang w:val="en-US"/>
        </w:rPr>
        <w:t xml:space="preserve"> been tensions between the various providers (</w:t>
      </w:r>
      <w:proofErr w:type="spellStart"/>
      <w:r w:rsidR="00641102">
        <w:rPr>
          <w:rFonts w:asciiTheme="minorHAnsi" w:hAnsiTheme="minorHAnsi"/>
          <w:sz w:val="22"/>
          <w:szCs w:val="22"/>
          <w:lang w:val="en-US"/>
        </w:rPr>
        <w:t>Noone</w:t>
      </w:r>
      <w:proofErr w:type="spellEnd"/>
      <w:r w:rsidR="00641102">
        <w:rPr>
          <w:rFonts w:asciiTheme="minorHAnsi" w:hAnsiTheme="minorHAnsi"/>
          <w:sz w:val="22"/>
          <w:szCs w:val="22"/>
          <w:lang w:val="en-US"/>
        </w:rPr>
        <w:t xml:space="preserve"> &amp; </w:t>
      </w:r>
      <w:proofErr w:type="spellStart"/>
      <w:r w:rsidR="00641102">
        <w:rPr>
          <w:rFonts w:asciiTheme="minorHAnsi" w:hAnsiTheme="minorHAnsi"/>
          <w:sz w:val="22"/>
          <w:szCs w:val="22"/>
          <w:lang w:val="en-US"/>
        </w:rPr>
        <w:t>Tomsen</w:t>
      </w:r>
      <w:proofErr w:type="spellEnd"/>
      <w:r w:rsidR="00641102">
        <w:rPr>
          <w:rFonts w:asciiTheme="minorHAnsi" w:hAnsiTheme="minorHAnsi"/>
          <w:sz w:val="22"/>
          <w:szCs w:val="22"/>
          <w:lang w:val="en-US"/>
        </w:rPr>
        <w:t xml:space="preserve">) but more recently there has been greater </w:t>
      </w:r>
      <w:r w:rsidR="00855DFE">
        <w:rPr>
          <w:rFonts w:asciiTheme="minorHAnsi" w:hAnsiTheme="minorHAnsi"/>
          <w:sz w:val="22"/>
          <w:szCs w:val="22"/>
          <w:lang w:val="en-US"/>
        </w:rPr>
        <w:t xml:space="preserve">productive </w:t>
      </w:r>
      <w:r w:rsidR="00641102">
        <w:rPr>
          <w:rFonts w:asciiTheme="minorHAnsi" w:hAnsiTheme="minorHAnsi"/>
          <w:sz w:val="22"/>
          <w:szCs w:val="22"/>
          <w:lang w:val="en-US"/>
        </w:rPr>
        <w:t>collaboration. Although with significant budgetary pressures, the latent tensions can reemerge</w:t>
      </w:r>
      <w:r w:rsidR="00855DFE">
        <w:rPr>
          <w:rFonts w:asciiTheme="minorHAnsi" w:hAnsiTheme="minorHAnsi"/>
          <w:sz w:val="22"/>
          <w:szCs w:val="22"/>
          <w:lang w:val="en-US"/>
        </w:rPr>
        <w:t xml:space="preserve"> as illustrated in Victoria </w:t>
      </w:r>
      <w:r w:rsidR="00641102">
        <w:rPr>
          <w:rFonts w:asciiTheme="minorHAnsi" w:hAnsiTheme="minorHAnsi"/>
          <w:sz w:val="22"/>
          <w:szCs w:val="22"/>
          <w:lang w:val="en-US"/>
        </w:rPr>
        <w:t>(</w:t>
      </w:r>
      <w:proofErr w:type="spellStart"/>
      <w:r w:rsidR="00641102">
        <w:rPr>
          <w:rFonts w:asciiTheme="minorHAnsi" w:hAnsiTheme="minorHAnsi"/>
          <w:sz w:val="22"/>
          <w:szCs w:val="22"/>
          <w:lang w:val="en-US"/>
        </w:rPr>
        <w:t>Noone</w:t>
      </w:r>
      <w:proofErr w:type="spellEnd"/>
      <w:r w:rsidR="00641102">
        <w:rPr>
          <w:rFonts w:asciiTheme="minorHAnsi" w:hAnsiTheme="minorHAnsi"/>
          <w:sz w:val="22"/>
          <w:szCs w:val="22"/>
          <w:lang w:val="en-US"/>
        </w:rPr>
        <w:t xml:space="preserve"> 2014). </w:t>
      </w:r>
    </w:p>
    <w:p w:rsidR="00855DFE" w:rsidRDefault="00855DFE" w:rsidP="00221BBB">
      <w:pPr>
        <w:tabs>
          <w:tab w:val="center" w:pos="4320"/>
          <w:tab w:val="right" w:pos="8640"/>
        </w:tabs>
        <w:jc w:val="both"/>
        <w:rPr>
          <w:rFonts w:asciiTheme="minorHAnsi" w:hAnsiTheme="minorHAnsi"/>
          <w:sz w:val="22"/>
          <w:szCs w:val="22"/>
          <w:lang w:val="en-US"/>
        </w:rPr>
      </w:pPr>
    </w:p>
    <w:p w:rsidR="00AA37C4" w:rsidRDefault="00A40BB4" w:rsidP="00221BBB">
      <w:pPr>
        <w:tabs>
          <w:tab w:val="center" w:pos="4320"/>
          <w:tab w:val="right" w:pos="8640"/>
        </w:tabs>
        <w:jc w:val="both"/>
        <w:rPr>
          <w:rFonts w:asciiTheme="minorHAnsi" w:hAnsiTheme="minorHAnsi"/>
          <w:sz w:val="22"/>
          <w:szCs w:val="22"/>
          <w:lang w:val="en-US"/>
        </w:rPr>
      </w:pPr>
      <w:r>
        <w:rPr>
          <w:rFonts w:asciiTheme="minorHAnsi" w:hAnsiTheme="minorHAnsi"/>
          <w:sz w:val="22"/>
          <w:szCs w:val="22"/>
          <w:lang w:val="en-US"/>
        </w:rPr>
        <w:t xml:space="preserve">In reforming the legal assistance landscape, the </w:t>
      </w:r>
      <w:r w:rsidR="00775DAD">
        <w:rPr>
          <w:rFonts w:asciiTheme="minorHAnsi" w:hAnsiTheme="minorHAnsi"/>
          <w:sz w:val="22"/>
          <w:szCs w:val="22"/>
          <w:lang w:val="en-US"/>
        </w:rPr>
        <w:t xml:space="preserve">positive and unique </w:t>
      </w:r>
      <w:r>
        <w:rPr>
          <w:rFonts w:asciiTheme="minorHAnsi" w:hAnsiTheme="minorHAnsi"/>
          <w:sz w:val="22"/>
          <w:szCs w:val="22"/>
          <w:lang w:val="en-US"/>
        </w:rPr>
        <w:t xml:space="preserve">features of the Australian ‘mixed model’ scheme should not be abandoned lightly. </w:t>
      </w:r>
      <w:r w:rsidR="00BE6E0B">
        <w:rPr>
          <w:rFonts w:asciiTheme="minorHAnsi" w:hAnsiTheme="minorHAnsi"/>
          <w:sz w:val="22"/>
          <w:szCs w:val="22"/>
          <w:lang w:val="en-US"/>
        </w:rPr>
        <w:t>Rigorous</w:t>
      </w:r>
      <w:r>
        <w:rPr>
          <w:rFonts w:asciiTheme="minorHAnsi" w:hAnsiTheme="minorHAnsi"/>
          <w:sz w:val="22"/>
          <w:szCs w:val="22"/>
          <w:lang w:val="en-US"/>
        </w:rPr>
        <w:t xml:space="preserve"> research and evidence based policy should guide any changes to be made. </w:t>
      </w:r>
    </w:p>
    <w:p w:rsidR="00A40BB4" w:rsidRDefault="00A40BB4" w:rsidP="00221BBB">
      <w:pPr>
        <w:tabs>
          <w:tab w:val="center" w:pos="4320"/>
          <w:tab w:val="right" w:pos="8640"/>
        </w:tabs>
        <w:jc w:val="both"/>
        <w:rPr>
          <w:rFonts w:asciiTheme="minorHAnsi" w:hAnsiTheme="minorHAnsi"/>
          <w:sz w:val="22"/>
          <w:szCs w:val="22"/>
          <w:lang w:val="en-US"/>
        </w:rPr>
      </w:pPr>
    </w:p>
    <w:p w:rsidR="00B874A0" w:rsidRDefault="00B874A0" w:rsidP="00B874A0">
      <w:pPr>
        <w:rPr>
          <w:rFonts w:asciiTheme="minorHAnsi" w:hAnsiTheme="minorHAnsi" w:cs="Arial"/>
          <w:bCs/>
          <w:sz w:val="22"/>
          <w:szCs w:val="22"/>
          <w:lang w:val="en" w:eastAsia="en-AU"/>
        </w:rPr>
      </w:pPr>
      <w:r>
        <w:rPr>
          <w:rFonts w:asciiTheme="minorHAnsi" w:hAnsiTheme="minorHAnsi" w:cs="Arial"/>
          <w:bCs/>
          <w:sz w:val="22"/>
          <w:szCs w:val="22"/>
          <w:lang w:val="en" w:eastAsia="en-AU"/>
        </w:rPr>
        <w:t xml:space="preserve">I </w:t>
      </w:r>
      <w:r w:rsidR="00094618" w:rsidRPr="002443AF">
        <w:rPr>
          <w:rFonts w:asciiTheme="minorHAnsi" w:hAnsiTheme="minorHAnsi" w:cs="Arial"/>
          <w:bCs/>
          <w:sz w:val="22"/>
          <w:szCs w:val="22"/>
          <w:lang w:val="en" w:eastAsia="en-AU"/>
        </w:rPr>
        <w:t>look forward to the opportunity to discuss th</w:t>
      </w:r>
      <w:r>
        <w:rPr>
          <w:rFonts w:asciiTheme="minorHAnsi" w:hAnsiTheme="minorHAnsi" w:cs="Arial"/>
          <w:bCs/>
          <w:sz w:val="22"/>
          <w:szCs w:val="22"/>
          <w:lang w:val="en" w:eastAsia="en-AU"/>
        </w:rPr>
        <w:t>ese matters</w:t>
      </w:r>
      <w:r w:rsidR="00094618" w:rsidRPr="002443AF">
        <w:rPr>
          <w:rFonts w:asciiTheme="minorHAnsi" w:hAnsiTheme="minorHAnsi" w:cs="Arial"/>
          <w:bCs/>
          <w:sz w:val="22"/>
          <w:szCs w:val="22"/>
          <w:lang w:val="en" w:eastAsia="en-AU"/>
        </w:rPr>
        <w:t xml:space="preserve"> further with the Commission in a public hearing. </w:t>
      </w:r>
    </w:p>
    <w:p w:rsidR="00B874A0" w:rsidRDefault="00B874A0" w:rsidP="00B874A0">
      <w:pPr>
        <w:spacing w:before="100" w:beforeAutospacing="1" w:after="100" w:afterAutospacing="1"/>
        <w:rPr>
          <w:rFonts w:asciiTheme="minorHAnsi" w:hAnsiTheme="minorHAnsi" w:cs="Arial"/>
          <w:bCs/>
          <w:sz w:val="22"/>
          <w:szCs w:val="22"/>
          <w:lang w:val="en" w:eastAsia="en-AU"/>
        </w:rPr>
      </w:pPr>
      <w:r w:rsidRPr="002443AF">
        <w:rPr>
          <w:rFonts w:asciiTheme="minorHAnsi" w:hAnsiTheme="minorHAnsi" w:cs="Arial"/>
          <w:bCs/>
          <w:sz w:val="22"/>
          <w:szCs w:val="22"/>
          <w:lang w:val="en" w:eastAsia="en-AU"/>
        </w:rPr>
        <w:t>Yours sincerely,</w:t>
      </w:r>
    </w:p>
    <w:p w:rsidR="00855DFE" w:rsidRDefault="00855DFE" w:rsidP="00B874A0">
      <w:pPr>
        <w:spacing w:before="100" w:beforeAutospacing="1" w:after="100" w:afterAutospacing="1"/>
        <w:rPr>
          <w:rFonts w:asciiTheme="minorHAnsi" w:hAnsiTheme="minorHAnsi" w:cs="Arial"/>
          <w:bCs/>
          <w:sz w:val="22"/>
          <w:szCs w:val="22"/>
          <w:lang w:val="en" w:eastAsia="en-AU"/>
        </w:rPr>
      </w:pPr>
    </w:p>
    <w:p w:rsidR="00855DFE" w:rsidRDefault="00855DFE" w:rsidP="00B874A0">
      <w:pPr>
        <w:spacing w:before="100" w:beforeAutospacing="1" w:after="100" w:afterAutospacing="1"/>
        <w:rPr>
          <w:rFonts w:asciiTheme="minorHAnsi" w:hAnsiTheme="minorHAnsi" w:cs="Arial"/>
          <w:bCs/>
          <w:sz w:val="22"/>
          <w:szCs w:val="22"/>
          <w:lang w:val="en" w:eastAsia="en-AU"/>
        </w:rPr>
      </w:pPr>
    </w:p>
    <w:p w:rsidR="00855DFE" w:rsidRPr="002443AF" w:rsidRDefault="00855DFE" w:rsidP="00B874A0">
      <w:pPr>
        <w:spacing w:before="100" w:beforeAutospacing="1" w:after="100" w:afterAutospacing="1"/>
        <w:rPr>
          <w:rFonts w:asciiTheme="minorHAnsi" w:hAnsiTheme="minorHAnsi" w:cs="Arial"/>
          <w:bCs/>
          <w:sz w:val="22"/>
          <w:szCs w:val="22"/>
          <w:lang w:val="en" w:eastAsia="en-AU"/>
        </w:rPr>
      </w:pPr>
    </w:p>
    <w:p w:rsidR="00A40BB4" w:rsidRDefault="00B874A0" w:rsidP="00A40BB4">
      <w:pPr>
        <w:rPr>
          <w:rFonts w:asciiTheme="minorHAnsi" w:hAnsiTheme="minorHAnsi" w:cs="Arial"/>
          <w:bCs/>
          <w:sz w:val="22"/>
          <w:szCs w:val="22"/>
          <w:lang w:val="en" w:eastAsia="en-AU"/>
        </w:rPr>
      </w:pPr>
      <w:r w:rsidRPr="002443AF">
        <w:rPr>
          <w:rFonts w:asciiTheme="minorHAnsi" w:hAnsiTheme="minorHAnsi" w:cs="Arial"/>
          <w:bCs/>
          <w:sz w:val="22"/>
          <w:szCs w:val="22"/>
          <w:lang w:val="en" w:eastAsia="en-AU"/>
        </w:rPr>
        <w:t xml:space="preserve">Professor Mary Anne </w:t>
      </w:r>
      <w:proofErr w:type="spellStart"/>
      <w:r w:rsidRPr="002443AF">
        <w:rPr>
          <w:rFonts w:asciiTheme="minorHAnsi" w:hAnsiTheme="minorHAnsi" w:cs="Arial"/>
          <w:bCs/>
          <w:sz w:val="22"/>
          <w:szCs w:val="22"/>
          <w:lang w:val="en" w:eastAsia="en-AU"/>
        </w:rPr>
        <w:t>Noone</w:t>
      </w:r>
      <w:proofErr w:type="spellEnd"/>
      <w:r w:rsidRPr="002443AF">
        <w:rPr>
          <w:rFonts w:asciiTheme="minorHAnsi" w:hAnsiTheme="minorHAnsi" w:cs="Arial"/>
          <w:bCs/>
          <w:sz w:val="22"/>
          <w:szCs w:val="22"/>
          <w:lang w:val="en" w:eastAsia="en-AU"/>
        </w:rPr>
        <w:t xml:space="preserve">,  </w:t>
      </w:r>
    </w:p>
    <w:p w:rsidR="00775DAD" w:rsidRPr="00775DAD" w:rsidRDefault="00775DAD" w:rsidP="00775DAD">
      <w:pPr>
        <w:rPr>
          <w:rFonts w:asciiTheme="minorHAnsi" w:hAnsiTheme="minorHAnsi" w:cs="Arial"/>
          <w:bCs/>
          <w:sz w:val="22"/>
          <w:szCs w:val="22"/>
          <w:lang w:eastAsia="en-AU"/>
        </w:rPr>
      </w:pPr>
      <w:r w:rsidRPr="00775DAD">
        <w:rPr>
          <w:rFonts w:asciiTheme="minorHAnsi" w:hAnsiTheme="minorHAnsi" w:cs="Arial"/>
          <w:bCs/>
          <w:i/>
          <w:iCs/>
          <w:sz w:val="22"/>
          <w:szCs w:val="22"/>
          <w:lang w:eastAsia="en-AU"/>
        </w:rPr>
        <w:t xml:space="preserve">Acting Director, Programs </w:t>
      </w:r>
    </w:p>
    <w:p w:rsidR="00775DAD" w:rsidRPr="00775DAD" w:rsidRDefault="00775DAD" w:rsidP="00775DAD">
      <w:pPr>
        <w:rPr>
          <w:rFonts w:asciiTheme="minorHAnsi" w:hAnsiTheme="minorHAnsi" w:cs="Arial"/>
          <w:bCs/>
          <w:sz w:val="22"/>
          <w:szCs w:val="22"/>
          <w:lang w:eastAsia="en-AU"/>
        </w:rPr>
      </w:pPr>
      <w:r w:rsidRPr="00775DAD">
        <w:rPr>
          <w:rFonts w:asciiTheme="minorHAnsi" w:hAnsiTheme="minorHAnsi" w:cs="Arial"/>
          <w:bCs/>
          <w:sz w:val="22"/>
          <w:szCs w:val="22"/>
          <w:lang w:eastAsia="en-AU"/>
        </w:rPr>
        <w:t xml:space="preserve">Coordinator, Clinical Legal Education Program, </w:t>
      </w:r>
    </w:p>
    <w:p w:rsidR="00775DAD" w:rsidRDefault="00775DAD" w:rsidP="00775DAD">
      <w:pPr>
        <w:rPr>
          <w:rFonts w:asciiTheme="minorHAnsi" w:hAnsiTheme="minorHAnsi" w:cs="Arial"/>
          <w:bCs/>
          <w:sz w:val="22"/>
          <w:szCs w:val="22"/>
          <w:lang w:eastAsia="en-AU"/>
        </w:rPr>
      </w:pPr>
      <w:r w:rsidRPr="00775DAD">
        <w:rPr>
          <w:rFonts w:asciiTheme="minorHAnsi" w:hAnsiTheme="minorHAnsi" w:cs="Arial"/>
          <w:bCs/>
          <w:sz w:val="22"/>
          <w:szCs w:val="22"/>
          <w:lang w:eastAsia="en-AU"/>
        </w:rPr>
        <w:t xml:space="preserve">Rights and Justice for Sustainable Communities, </w:t>
      </w:r>
    </w:p>
    <w:p w:rsidR="00094618" w:rsidRPr="002443AF" w:rsidRDefault="00B874A0" w:rsidP="00775DAD">
      <w:pPr>
        <w:rPr>
          <w:rFonts w:asciiTheme="minorHAnsi" w:hAnsiTheme="minorHAnsi" w:cs="Arial"/>
          <w:bCs/>
          <w:sz w:val="22"/>
          <w:szCs w:val="22"/>
          <w:lang w:val="en" w:eastAsia="en-AU"/>
        </w:rPr>
      </w:pPr>
      <w:r w:rsidRPr="002443AF">
        <w:rPr>
          <w:rFonts w:asciiTheme="minorHAnsi" w:hAnsiTheme="minorHAnsi" w:cs="Arial"/>
          <w:bCs/>
          <w:sz w:val="22"/>
          <w:szCs w:val="22"/>
          <w:lang w:val="en" w:eastAsia="en-AU"/>
        </w:rPr>
        <w:t>School of Law, La Trobe University</w:t>
      </w:r>
    </w:p>
    <w:p w:rsidR="00855DFE" w:rsidRDefault="00855DFE">
      <w:pPr>
        <w:rPr>
          <w:rFonts w:asciiTheme="minorHAnsi" w:hAnsiTheme="minorHAnsi" w:cs="Arial"/>
          <w:b/>
          <w:bCs/>
          <w:sz w:val="22"/>
          <w:szCs w:val="22"/>
          <w:lang w:val="en" w:eastAsia="en-AU"/>
        </w:rPr>
      </w:pPr>
      <w:r>
        <w:rPr>
          <w:rFonts w:asciiTheme="minorHAnsi" w:hAnsiTheme="minorHAnsi" w:cs="Arial"/>
          <w:b/>
          <w:bCs/>
          <w:sz w:val="22"/>
          <w:szCs w:val="22"/>
          <w:lang w:val="en" w:eastAsia="en-AU"/>
        </w:rPr>
        <w:br w:type="page"/>
      </w:r>
    </w:p>
    <w:p w:rsidR="00C44D94" w:rsidRPr="00855DFE" w:rsidRDefault="00B874A0" w:rsidP="00E82B5A">
      <w:pPr>
        <w:spacing w:before="100" w:beforeAutospacing="1" w:after="100" w:afterAutospacing="1"/>
        <w:rPr>
          <w:rFonts w:asciiTheme="minorHAnsi" w:hAnsiTheme="minorHAnsi" w:cs="Arial"/>
          <w:b/>
          <w:bCs/>
          <w:sz w:val="28"/>
          <w:szCs w:val="28"/>
          <w:lang w:val="en" w:eastAsia="en-AU"/>
        </w:rPr>
      </w:pPr>
      <w:r w:rsidRPr="00855DFE">
        <w:rPr>
          <w:rFonts w:asciiTheme="minorHAnsi" w:hAnsiTheme="minorHAnsi" w:cs="Arial"/>
          <w:b/>
          <w:bCs/>
          <w:sz w:val="28"/>
          <w:szCs w:val="28"/>
          <w:lang w:val="en" w:eastAsia="en-AU"/>
        </w:rPr>
        <w:lastRenderedPageBreak/>
        <w:t xml:space="preserve">LIST OF REFERENCES </w:t>
      </w:r>
    </w:p>
    <w:p w:rsidR="00775DAD" w:rsidRPr="00775DAD" w:rsidRDefault="00AA37C4" w:rsidP="00775DAD">
      <w:pPr>
        <w:pStyle w:val="ListParagraph"/>
        <w:numPr>
          <w:ilvl w:val="0"/>
          <w:numId w:val="10"/>
        </w:numPr>
        <w:ind w:left="284" w:hanging="284"/>
        <w:jc w:val="both"/>
        <w:rPr>
          <w:rFonts w:asciiTheme="minorHAnsi" w:hAnsiTheme="minorHAnsi" w:cs="Arial"/>
          <w:sz w:val="20"/>
          <w:szCs w:val="20"/>
          <w:lang w:val="en-US"/>
        </w:rPr>
      </w:pPr>
      <w:r w:rsidRPr="00775DAD">
        <w:rPr>
          <w:rFonts w:asciiTheme="minorHAnsi" w:hAnsiTheme="minorHAnsi" w:cs="Arial"/>
          <w:sz w:val="20"/>
          <w:szCs w:val="20"/>
          <w:lang w:val="en"/>
        </w:rPr>
        <w:t xml:space="preserve">Christine </w:t>
      </w:r>
      <w:proofErr w:type="spellStart"/>
      <w:r w:rsidRPr="00775DAD">
        <w:rPr>
          <w:rFonts w:asciiTheme="minorHAnsi" w:hAnsiTheme="minorHAnsi" w:cs="Arial"/>
          <w:sz w:val="20"/>
          <w:szCs w:val="20"/>
          <w:lang w:val="en"/>
        </w:rPr>
        <w:t>Coumarelos</w:t>
      </w:r>
      <w:proofErr w:type="spellEnd"/>
      <w:r w:rsidRPr="00775DAD">
        <w:rPr>
          <w:rFonts w:asciiTheme="minorHAnsi" w:hAnsiTheme="minorHAnsi" w:cs="Arial"/>
          <w:sz w:val="20"/>
          <w:szCs w:val="20"/>
          <w:lang w:val="en"/>
        </w:rPr>
        <w:t xml:space="preserve">, Pascoe </w:t>
      </w:r>
      <w:proofErr w:type="spellStart"/>
      <w:r w:rsidRPr="00775DAD">
        <w:rPr>
          <w:rFonts w:asciiTheme="minorHAnsi" w:hAnsiTheme="minorHAnsi" w:cs="Arial"/>
          <w:sz w:val="20"/>
          <w:szCs w:val="20"/>
          <w:lang w:val="en"/>
        </w:rPr>
        <w:t>Pleasence</w:t>
      </w:r>
      <w:proofErr w:type="spellEnd"/>
      <w:r w:rsidRPr="00775DAD">
        <w:rPr>
          <w:rFonts w:asciiTheme="minorHAnsi" w:hAnsiTheme="minorHAnsi" w:cs="Arial"/>
          <w:sz w:val="20"/>
          <w:szCs w:val="20"/>
          <w:lang w:val="en"/>
        </w:rPr>
        <w:t xml:space="preserve">, &amp; </w:t>
      </w:r>
      <w:proofErr w:type="spellStart"/>
      <w:r w:rsidRPr="00775DAD">
        <w:rPr>
          <w:rFonts w:asciiTheme="minorHAnsi" w:hAnsiTheme="minorHAnsi" w:cs="Arial"/>
          <w:sz w:val="20"/>
          <w:szCs w:val="20"/>
          <w:lang w:val="en"/>
        </w:rPr>
        <w:t>Zhigang</w:t>
      </w:r>
      <w:proofErr w:type="spellEnd"/>
      <w:r w:rsidRPr="00775DAD">
        <w:rPr>
          <w:rFonts w:asciiTheme="minorHAnsi" w:hAnsiTheme="minorHAnsi" w:cs="Arial"/>
          <w:sz w:val="20"/>
          <w:szCs w:val="20"/>
          <w:lang w:val="en"/>
        </w:rPr>
        <w:t xml:space="preserve"> Wei (2013), </w:t>
      </w:r>
      <w:r w:rsidRPr="00775DAD">
        <w:rPr>
          <w:rFonts w:asciiTheme="minorHAnsi" w:hAnsiTheme="minorHAnsi" w:cs="Arial"/>
          <w:i/>
          <w:sz w:val="20"/>
          <w:szCs w:val="20"/>
          <w:lang w:val="en"/>
        </w:rPr>
        <w:t>Law and disorders: illness/disability and the experience of everyday problems involving the law. Justice Issues Paper 17</w:t>
      </w:r>
      <w:r w:rsidRPr="00775DAD">
        <w:rPr>
          <w:rFonts w:asciiTheme="minorHAnsi" w:hAnsiTheme="minorHAnsi" w:cs="Arial"/>
          <w:sz w:val="20"/>
          <w:szCs w:val="20"/>
          <w:lang w:val="en"/>
        </w:rPr>
        <w:t>, Law and Justice Foundation of NSW, Sydney</w:t>
      </w:r>
    </w:p>
    <w:p w:rsidR="00775DAD" w:rsidRPr="00775DAD" w:rsidRDefault="00775DAD" w:rsidP="00775DAD">
      <w:pPr>
        <w:pStyle w:val="ListParagraph"/>
        <w:ind w:left="284"/>
        <w:jc w:val="both"/>
        <w:rPr>
          <w:rFonts w:asciiTheme="minorHAnsi" w:hAnsiTheme="minorHAnsi" w:cs="Arial"/>
          <w:sz w:val="20"/>
          <w:szCs w:val="20"/>
          <w:lang w:val="en-US"/>
        </w:rPr>
      </w:pPr>
    </w:p>
    <w:p w:rsidR="00775DAD" w:rsidRPr="00775DAD" w:rsidRDefault="00775DAD" w:rsidP="00775DAD">
      <w:pPr>
        <w:pStyle w:val="ListParagraph"/>
        <w:numPr>
          <w:ilvl w:val="0"/>
          <w:numId w:val="10"/>
        </w:numPr>
        <w:ind w:left="284" w:hanging="284"/>
        <w:jc w:val="both"/>
        <w:rPr>
          <w:rFonts w:asciiTheme="minorHAnsi" w:hAnsiTheme="minorHAnsi" w:cs="Arial"/>
          <w:sz w:val="20"/>
          <w:szCs w:val="20"/>
          <w:lang w:val="en-US"/>
        </w:rPr>
      </w:pPr>
      <w:r w:rsidRPr="00775DAD">
        <w:rPr>
          <w:rFonts w:asciiTheme="minorHAnsi" w:hAnsiTheme="minorHAnsi" w:cs="Arial"/>
          <w:bCs/>
          <w:sz w:val="20"/>
          <w:szCs w:val="20"/>
          <w:lang w:val="en-US"/>
        </w:rPr>
        <w:t xml:space="preserve">Elizabeth Curran &amp; Mary Anne </w:t>
      </w:r>
      <w:proofErr w:type="spellStart"/>
      <w:r w:rsidRPr="00775DAD">
        <w:rPr>
          <w:rFonts w:asciiTheme="minorHAnsi" w:hAnsiTheme="minorHAnsi" w:cs="Arial"/>
          <w:bCs/>
          <w:sz w:val="20"/>
          <w:szCs w:val="20"/>
          <w:lang w:val="en-US"/>
        </w:rPr>
        <w:t>Noone</w:t>
      </w:r>
      <w:proofErr w:type="spellEnd"/>
      <w:r w:rsidRPr="00775DAD">
        <w:rPr>
          <w:rFonts w:asciiTheme="minorHAnsi" w:hAnsiTheme="minorHAnsi" w:cs="Arial"/>
          <w:bCs/>
          <w:sz w:val="20"/>
          <w:szCs w:val="20"/>
          <w:lang w:val="en-US"/>
        </w:rPr>
        <w:t xml:space="preserve"> (2007)  ‘The Challenge of Defining Unmet Legal Need’ </w:t>
      </w:r>
      <w:r w:rsidRPr="00775DAD">
        <w:rPr>
          <w:rFonts w:asciiTheme="minorHAnsi" w:hAnsiTheme="minorHAnsi" w:cs="Arial"/>
          <w:bCs/>
          <w:i/>
          <w:iCs/>
          <w:sz w:val="20"/>
          <w:szCs w:val="20"/>
          <w:lang w:val="en-US"/>
        </w:rPr>
        <w:t xml:space="preserve">Journal of Law and Social Policy </w:t>
      </w:r>
      <w:r w:rsidRPr="00775DAD">
        <w:rPr>
          <w:rFonts w:asciiTheme="minorHAnsi" w:hAnsiTheme="minorHAnsi" w:cs="Arial"/>
          <w:bCs/>
          <w:sz w:val="20"/>
          <w:szCs w:val="20"/>
          <w:lang w:val="en-US"/>
        </w:rPr>
        <w:t>61 -87</w:t>
      </w:r>
    </w:p>
    <w:p w:rsidR="00775DAD" w:rsidRPr="00775DAD" w:rsidRDefault="00775DAD" w:rsidP="00775DAD">
      <w:pPr>
        <w:pStyle w:val="ListParagraph"/>
        <w:ind w:left="284"/>
        <w:jc w:val="both"/>
        <w:rPr>
          <w:rFonts w:asciiTheme="minorHAnsi" w:hAnsiTheme="minorHAnsi" w:cs="Arial"/>
          <w:sz w:val="20"/>
          <w:szCs w:val="20"/>
          <w:lang w:val="en-US"/>
        </w:rPr>
      </w:pPr>
    </w:p>
    <w:p w:rsidR="00775DAD" w:rsidRPr="00775DAD" w:rsidRDefault="00775DAD" w:rsidP="00775DAD">
      <w:pPr>
        <w:pStyle w:val="ListParagraph"/>
        <w:numPr>
          <w:ilvl w:val="0"/>
          <w:numId w:val="10"/>
        </w:numPr>
        <w:ind w:left="284" w:hanging="284"/>
        <w:jc w:val="both"/>
        <w:rPr>
          <w:rFonts w:asciiTheme="minorHAnsi" w:hAnsiTheme="minorHAnsi" w:cs="Arial"/>
          <w:sz w:val="20"/>
          <w:szCs w:val="20"/>
          <w:lang w:val="en-US"/>
        </w:rPr>
      </w:pPr>
      <w:r>
        <w:rPr>
          <w:rFonts w:asciiTheme="minorHAnsi" w:hAnsiTheme="minorHAnsi" w:cstheme="minorHAnsi"/>
          <w:sz w:val="20"/>
          <w:szCs w:val="20"/>
        </w:rPr>
        <w:t xml:space="preserve">Dr </w:t>
      </w:r>
      <w:r w:rsidR="007B61C0" w:rsidRPr="00775DAD">
        <w:rPr>
          <w:rFonts w:asciiTheme="minorHAnsi" w:hAnsiTheme="minorHAnsi" w:cstheme="minorHAnsi"/>
          <w:sz w:val="20"/>
          <w:szCs w:val="20"/>
        </w:rPr>
        <w:t xml:space="preserve">Lola Akin </w:t>
      </w:r>
      <w:proofErr w:type="spellStart"/>
      <w:r w:rsidR="007B61C0" w:rsidRPr="00775DAD">
        <w:rPr>
          <w:rFonts w:asciiTheme="minorHAnsi" w:hAnsiTheme="minorHAnsi" w:cstheme="minorHAnsi"/>
          <w:sz w:val="20"/>
          <w:szCs w:val="20"/>
        </w:rPr>
        <w:t>Ojelabi</w:t>
      </w:r>
      <w:proofErr w:type="spellEnd"/>
      <w:r w:rsidR="007B61C0" w:rsidRPr="00775DAD">
        <w:rPr>
          <w:rFonts w:asciiTheme="minorHAnsi" w:hAnsiTheme="minorHAnsi" w:cstheme="minorHAnsi"/>
          <w:sz w:val="20"/>
          <w:szCs w:val="20"/>
        </w:rPr>
        <w:t xml:space="preserve">, </w:t>
      </w:r>
    </w:p>
    <w:p w:rsidR="00775DAD" w:rsidRPr="00775DAD" w:rsidRDefault="007B61C0" w:rsidP="00775DAD">
      <w:pPr>
        <w:pStyle w:val="ListParagraph"/>
        <w:numPr>
          <w:ilvl w:val="0"/>
          <w:numId w:val="16"/>
        </w:numPr>
        <w:jc w:val="both"/>
        <w:rPr>
          <w:rFonts w:asciiTheme="minorHAnsi" w:hAnsiTheme="minorHAnsi" w:cs="Arial"/>
          <w:sz w:val="20"/>
          <w:szCs w:val="20"/>
          <w:lang w:val="en-US"/>
        </w:rPr>
      </w:pPr>
      <w:r w:rsidRPr="00775DAD">
        <w:rPr>
          <w:rFonts w:asciiTheme="minorHAnsi" w:hAnsiTheme="minorHAnsi" w:cs="Calibri"/>
          <w:sz w:val="20"/>
          <w:szCs w:val="20"/>
        </w:rPr>
        <w:t xml:space="preserve">‘Community Legal Centre’s Views on </w:t>
      </w:r>
      <w:proofErr w:type="spellStart"/>
      <w:r w:rsidRPr="00775DAD">
        <w:rPr>
          <w:rFonts w:asciiTheme="minorHAnsi" w:hAnsiTheme="minorHAnsi" w:cs="Calibri"/>
          <w:sz w:val="20"/>
          <w:szCs w:val="20"/>
        </w:rPr>
        <w:t>ADR</w:t>
      </w:r>
      <w:proofErr w:type="spellEnd"/>
      <w:r w:rsidRPr="00775DAD">
        <w:rPr>
          <w:rFonts w:asciiTheme="minorHAnsi" w:hAnsiTheme="minorHAnsi" w:cs="Calibri"/>
          <w:sz w:val="20"/>
          <w:szCs w:val="20"/>
        </w:rPr>
        <w:t xml:space="preserve"> as a Means of </w:t>
      </w:r>
      <w:r w:rsidRPr="00775DAD">
        <w:rPr>
          <w:rFonts w:asciiTheme="minorHAnsi" w:hAnsiTheme="minorHAnsi" w:cstheme="minorHAnsi"/>
          <w:sz w:val="20"/>
          <w:szCs w:val="20"/>
        </w:rPr>
        <w:t>I</w:t>
      </w:r>
      <w:r w:rsidRPr="00775DAD">
        <w:rPr>
          <w:rFonts w:asciiTheme="minorHAnsi" w:hAnsiTheme="minorHAnsi" w:cs="Calibri"/>
          <w:sz w:val="20"/>
          <w:szCs w:val="20"/>
        </w:rPr>
        <w:t xml:space="preserve">mproving </w:t>
      </w:r>
      <w:r w:rsidRPr="00775DAD">
        <w:rPr>
          <w:rFonts w:asciiTheme="minorHAnsi" w:hAnsiTheme="minorHAnsi" w:cstheme="minorHAnsi"/>
          <w:sz w:val="20"/>
          <w:szCs w:val="20"/>
        </w:rPr>
        <w:t>A</w:t>
      </w:r>
      <w:r w:rsidRPr="00775DAD">
        <w:rPr>
          <w:rFonts w:asciiTheme="minorHAnsi" w:hAnsiTheme="minorHAnsi" w:cs="Calibri"/>
          <w:sz w:val="20"/>
          <w:szCs w:val="20"/>
        </w:rPr>
        <w:t xml:space="preserve">ccess to </w:t>
      </w:r>
      <w:r w:rsidRPr="00775DAD">
        <w:rPr>
          <w:rFonts w:asciiTheme="minorHAnsi" w:hAnsiTheme="minorHAnsi" w:cstheme="minorHAnsi"/>
          <w:sz w:val="20"/>
          <w:szCs w:val="20"/>
        </w:rPr>
        <w:t>J</w:t>
      </w:r>
      <w:r w:rsidRPr="00775DAD">
        <w:rPr>
          <w:rFonts w:asciiTheme="minorHAnsi" w:hAnsiTheme="minorHAnsi" w:cs="Calibri"/>
          <w:sz w:val="20"/>
          <w:szCs w:val="20"/>
        </w:rPr>
        <w:t xml:space="preserve">ustice’ (Pt I) 22(2) </w:t>
      </w:r>
      <w:r w:rsidRPr="00775DAD">
        <w:rPr>
          <w:rFonts w:asciiTheme="minorHAnsi" w:hAnsiTheme="minorHAnsi" w:cs="Calibri"/>
          <w:i/>
          <w:sz w:val="20"/>
          <w:szCs w:val="20"/>
        </w:rPr>
        <w:t>Australasian Dispute Resolution Journal</w:t>
      </w:r>
      <w:r w:rsidRPr="00775DAD">
        <w:rPr>
          <w:rFonts w:asciiTheme="minorHAnsi" w:hAnsiTheme="minorHAnsi" w:cstheme="minorHAnsi"/>
          <w:sz w:val="20"/>
          <w:szCs w:val="20"/>
        </w:rPr>
        <w:t xml:space="preserve"> 111; </w:t>
      </w:r>
    </w:p>
    <w:p w:rsidR="007B61C0" w:rsidRPr="00775DAD" w:rsidRDefault="007B61C0" w:rsidP="00775DAD">
      <w:pPr>
        <w:pStyle w:val="ListParagraph"/>
        <w:numPr>
          <w:ilvl w:val="0"/>
          <w:numId w:val="17"/>
        </w:numPr>
        <w:jc w:val="both"/>
        <w:rPr>
          <w:rFonts w:asciiTheme="minorHAnsi" w:hAnsiTheme="minorHAnsi" w:cs="Arial"/>
          <w:sz w:val="20"/>
          <w:szCs w:val="20"/>
          <w:lang w:val="en-US"/>
        </w:rPr>
      </w:pPr>
      <w:r w:rsidRPr="00775DAD">
        <w:rPr>
          <w:rFonts w:asciiTheme="minorHAnsi" w:hAnsiTheme="minorHAnsi" w:cs="Calibri"/>
          <w:sz w:val="20"/>
          <w:szCs w:val="20"/>
        </w:rPr>
        <w:t xml:space="preserve">‘Community Legal Centre’s views on </w:t>
      </w:r>
      <w:proofErr w:type="spellStart"/>
      <w:r w:rsidRPr="00775DAD">
        <w:rPr>
          <w:rFonts w:asciiTheme="minorHAnsi" w:hAnsiTheme="minorHAnsi" w:cs="Calibri"/>
          <w:sz w:val="20"/>
          <w:szCs w:val="20"/>
        </w:rPr>
        <w:t>ADR</w:t>
      </w:r>
      <w:proofErr w:type="spellEnd"/>
      <w:r w:rsidRPr="00775DAD">
        <w:rPr>
          <w:rFonts w:asciiTheme="minorHAnsi" w:hAnsiTheme="minorHAnsi" w:cstheme="minorHAnsi"/>
          <w:sz w:val="20"/>
          <w:szCs w:val="20"/>
        </w:rPr>
        <w:t xml:space="preserve"> as a means of Improving Access </w:t>
      </w:r>
      <w:r w:rsidRPr="00775DAD">
        <w:rPr>
          <w:rFonts w:asciiTheme="minorHAnsi" w:hAnsiTheme="minorHAnsi" w:cs="Calibri"/>
          <w:sz w:val="20"/>
          <w:szCs w:val="20"/>
        </w:rPr>
        <w:t xml:space="preserve">to </w:t>
      </w:r>
      <w:r w:rsidRPr="00775DAD">
        <w:rPr>
          <w:rFonts w:asciiTheme="minorHAnsi" w:hAnsiTheme="minorHAnsi" w:cstheme="minorHAnsi"/>
          <w:sz w:val="20"/>
          <w:szCs w:val="20"/>
        </w:rPr>
        <w:t>J</w:t>
      </w:r>
      <w:r w:rsidRPr="00775DAD">
        <w:rPr>
          <w:rFonts w:asciiTheme="minorHAnsi" w:hAnsiTheme="minorHAnsi" w:cs="Calibri"/>
          <w:sz w:val="20"/>
          <w:szCs w:val="20"/>
        </w:rPr>
        <w:t>ustice’ (Pt II) 22(3)</w:t>
      </w:r>
      <w:r w:rsidR="00775DAD" w:rsidRPr="00775DAD">
        <w:rPr>
          <w:rFonts w:asciiTheme="minorHAnsi" w:hAnsiTheme="minorHAnsi" w:cs="Calibri"/>
          <w:sz w:val="20"/>
          <w:szCs w:val="20"/>
        </w:rPr>
        <w:tab/>
      </w:r>
      <w:r w:rsidRPr="00775DAD">
        <w:rPr>
          <w:rFonts w:asciiTheme="minorHAnsi" w:hAnsiTheme="minorHAnsi" w:cs="Calibri"/>
          <w:sz w:val="20"/>
          <w:szCs w:val="20"/>
        </w:rPr>
        <w:t xml:space="preserve"> </w:t>
      </w:r>
      <w:r w:rsidRPr="00775DAD">
        <w:rPr>
          <w:rFonts w:asciiTheme="minorHAnsi" w:hAnsiTheme="minorHAnsi" w:cs="Calibri"/>
          <w:i/>
          <w:sz w:val="20"/>
          <w:szCs w:val="20"/>
        </w:rPr>
        <w:t>Australasian Dispute Resolution Journal</w:t>
      </w:r>
      <w:r w:rsidRPr="00775DAD">
        <w:rPr>
          <w:rFonts w:asciiTheme="minorHAnsi" w:hAnsiTheme="minorHAnsi" w:cstheme="minorHAnsi"/>
          <w:sz w:val="20"/>
          <w:szCs w:val="20"/>
        </w:rPr>
        <w:t xml:space="preserve"> 173.</w:t>
      </w:r>
    </w:p>
    <w:p w:rsidR="007B61C0" w:rsidRPr="00775DAD" w:rsidRDefault="007B61C0" w:rsidP="00775DAD">
      <w:pPr>
        <w:pStyle w:val="ListParagraph"/>
        <w:autoSpaceDE w:val="0"/>
        <w:autoSpaceDN w:val="0"/>
        <w:adjustRightInd w:val="0"/>
        <w:ind w:left="284"/>
        <w:rPr>
          <w:rFonts w:asciiTheme="minorHAnsi" w:hAnsiTheme="minorHAnsi" w:cs="Arial"/>
          <w:i/>
          <w:sz w:val="20"/>
          <w:szCs w:val="20"/>
          <w:lang w:eastAsia="en-AU"/>
        </w:rPr>
      </w:pPr>
    </w:p>
    <w:p w:rsidR="00180FB6" w:rsidRPr="00775DAD" w:rsidRDefault="00E82B5A" w:rsidP="00180FB6">
      <w:pPr>
        <w:pStyle w:val="ListParagraph"/>
        <w:numPr>
          <w:ilvl w:val="0"/>
          <w:numId w:val="10"/>
        </w:numPr>
        <w:autoSpaceDE w:val="0"/>
        <w:autoSpaceDN w:val="0"/>
        <w:adjustRightInd w:val="0"/>
        <w:ind w:left="284" w:hanging="284"/>
        <w:rPr>
          <w:rFonts w:asciiTheme="minorHAnsi" w:hAnsiTheme="minorHAnsi" w:cs="Arial"/>
          <w:i/>
          <w:sz w:val="20"/>
          <w:szCs w:val="20"/>
          <w:lang w:eastAsia="en-AU"/>
        </w:rPr>
      </w:pPr>
      <w:r w:rsidRPr="00775DAD">
        <w:rPr>
          <w:rFonts w:asciiTheme="minorHAnsi" w:hAnsiTheme="minorHAnsi" w:cs="Arial"/>
          <w:sz w:val="20"/>
          <w:szCs w:val="20"/>
          <w:lang w:eastAsia="en-AU"/>
        </w:rPr>
        <w:t>Linda Gorki,</w:t>
      </w:r>
      <w:r w:rsidR="00BE1C07" w:rsidRPr="00775DAD">
        <w:rPr>
          <w:rFonts w:asciiTheme="minorHAnsi" w:hAnsiTheme="minorHAnsi" w:cs="Arial"/>
          <w:i/>
          <w:sz w:val="20"/>
          <w:szCs w:val="20"/>
          <w:lang w:eastAsia="en-AU"/>
        </w:rPr>
        <w:t xml:space="preserve"> </w:t>
      </w:r>
      <w:r w:rsidR="00BE1C07" w:rsidRPr="00775DAD">
        <w:rPr>
          <w:rFonts w:asciiTheme="minorHAnsi" w:hAnsiTheme="minorHAnsi" w:cs="Arial"/>
          <w:sz w:val="20"/>
          <w:szCs w:val="20"/>
          <w:lang w:eastAsia="en-AU"/>
        </w:rPr>
        <w:t>(2014)</w:t>
      </w:r>
      <w:r w:rsidRPr="00775DAD">
        <w:rPr>
          <w:rFonts w:asciiTheme="minorHAnsi" w:hAnsiTheme="minorHAnsi" w:cs="Arial"/>
          <w:sz w:val="20"/>
          <w:szCs w:val="20"/>
          <w:lang w:eastAsia="en-AU"/>
        </w:rPr>
        <w:t xml:space="preserve">  ‘A H</w:t>
      </w:r>
      <w:r w:rsidRPr="00775DAD">
        <w:rPr>
          <w:rFonts w:asciiTheme="minorHAnsi" w:hAnsiTheme="minorHAnsi" w:cs="Arial"/>
          <w:bCs/>
          <w:sz w:val="20"/>
          <w:szCs w:val="20"/>
          <w:lang w:eastAsia="en-AU"/>
        </w:rPr>
        <w:t>ealthy Partnership</w:t>
      </w:r>
      <w:r w:rsidRPr="00775DAD">
        <w:rPr>
          <w:rFonts w:asciiTheme="minorHAnsi" w:hAnsiTheme="minorHAnsi" w:cs="Arial"/>
          <w:bCs/>
          <w:color w:val="B71918"/>
          <w:sz w:val="20"/>
          <w:szCs w:val="20"/>
          <w:lang w:eastAsia="en-AU"/>
        </w:rPr>
        <w:t xml:space="preserve">: </w:t>
      </w:r>
      <w:r w:rsidRPr="00775DAD">
        <w:rPr>
          <w:rFonts w:asciiTheme="minorHAnsi" w:hAnsiTheme="minorHAnsi" w:cs="Arial"/>
          <w:color w:val="000000"/>
          <w:sz w:val="20"/>
          <w:szCs w:val="20"/>
          <w:lang w:eastAsia="en-AU"/>
        </w:rPr>
        <w:t>Legal and health issues often go hand in hand – community legal centres are responding in healthcare settings</w:t>
      </w:r>
      <w:r w:rsidR="0027764E" w:rsidRPr="00775DAD">
        <w:rPr>
          <w:rFonts w:asciiTheme="minorHAnsi" w:hAnsiTheme="minorHAnsi" w:cs="Arial"/>
          <w:i/>
          <w:sz w:val="20"/>
          <w:szCs w:val="20"/>
          <w:lang w:eastAsia="en-AU"/>
        </w:rPr>
        <w:t xml:space="preserve">  </w:t>
      </w:r>
      <w:r w:rsidRPr="00775DAD">
        <w:rPr>
          <w:rFonts w:asciiTheme="minorHAnsi" w:hAnsiTheme="minorHAnsi" w:cs="Arial"/>
          <w:i/>
          <w:sz w:val="20"/>
          <w:szCs w:val="20"/>
          <w:lang w:eastAsia="en-AU"/>
        </w:rPr>
        <w:t>88 (1) law institute journal 81</w:t>
      </w:r>
      <w:r w:rsidR="0027764E" w:rsidRPr="00775DAD">
        <w:rPr>
          <w:rFonts w:asciiTheme="minorHAnsi" w:hAnsiTheme="minorHAnsi" w:cs="Arial"/>
          <w:i/>
          <w:sz w:val="20"/>
          <w:szCs w:val="20"/>
          <w:lang w:eastAsia="en-AU"/>
        </w:rPr>
        <w:t xml:space="preserve"> </w:t>
      </w:r>
    </w:p>
    <w:p w:rsidR="00180FB6" w:rsidRPr="00775DAD" w:rsidRDefault="00180FB6" w:rsidP="00180FB6">
      <w:pPr>
        <w:pStyle w:val="ListParagraph"/>
        <w:autoSpaceDE w:val="0"/>
        <w:autoSpaceDN w:val="0"/>
        <w:adjustRightInd w:val="0"/>
        <w:ind w:left="284"/>
        <w:rPr>
          <w:rFonts w:asciiTheme="minorHAnsi" w:hAnsiTheme="minorHAnsi" w:cs="Arial"/>
          <w:i/>
          <w:sz w:val="20"/>
          <w:szCs w:val="20"/>
          <w:lang w:eastAsia="en-AU"/>
        </w:rPr>
      </w:pPr>
    </w:p>
    <w:p w:rsidR="00775DAD" w:rsidRPr="00775DAD" w:rsidRDefault="00180FB6" w:rsidP="00180FB6">
      <w:pPr>
        <w:pStyle w:val="ListParagraph"/>
        <w:numPr>
          <w:ilvl w:val="0"/>
          <w:numId w:val="10"/>
        </w:numPr>
        <w:autoSpaceDE w:val="0"/>
        <w:autoSpaceDN w:val="0"/>
        <w:adjustRightInd w:val="0"/>
        <w:ind w:left="284" w:hanging="284"/>
        <w:rPr>
          <w:rFonts w:asciiTheme="minorHAnsi" w:hAnsiTheme="minorHAnsi" w:cs="Arial"/>
          <w:i/>
          <w:sz w:val="20"/>
          <w:szCs w:val="20"/>
          <w:lang w:eastAsia="en-AU"/>
        </w:rPr>
      </w:pPr>
      <w:r w:rsidRPr="00775DAD">
        <w:rPr>
          <w:rFonts w:asciiTheme="minorHAnsi" w:hAnsiTheme="minorHAnsi" w:cs="Calibri"/>
          <w:sz w:val="20"/>
          <w:szCs w:val="20"/>
        </w:rPr>
        <w:t xml:space="preserve">Judy </w:t>
      </w:r>
      <w:proofErr w:type="spellStart"/>
      <w:r w:rsidRPr="00775DAD">
        <w:rPr>
          <w:rFonts w:asciiTheme="minorHAnsi" w:hAnsiTheme="minorHAnsi" w:cs="Calibri"/>
          <w:sz w:val="20"/>
          <w:szCs w:val="20"/>
        </w:rPr>
        <w:t>Gutman</w:t>
      </w:r>
      <w:proofErr w:type="spellEnd"/>
    </w:p>
    <w:p w:rsidR="00180FB6" w:rsidRPr="00775DAD" w:rsidRDefault="00180FB6" w:rsidP="00775DAD">
      <w:pPr>
        <w:autoSpaceDE w:val="0"/>
        <w:autoSpaceDN w:val="0"/>
        <w:adjustRightInd w:val="0"/>
        <w:ind w:left="454"/>
        <w:rPr>
          <w:rFonts w:asciiTheme="minorHAnsi" w:hAnsiTheme="minorHAnsi" w:cs="Arial"/>
          <w:i/>
          <w:sz w:val="20"/>
          <w:szCs w:val="20"/>
          <w:lang w:eastAsia="en-AU"/>
        </w:rPr>
      </w:pPr>
      <w:r w:rsidRPr="00775DAD">
        <w:rPr>
          <w:rFonts w:asciiTheme="minorHAnsi" w:hAnsiTheme="minorHAnsi" w:cs="Calibri"/>
          <w:sz w:val="20"/>
          <w:szCs w:val="20"/>
        </w:rPr>
        <w:t xml:space="preserve">(2008) ‘Teaching </w:t>
      </w:r>
      <w:proofErr w:type="spellStart"/>
      <w:r w:rsidRPr="00775DAD">
        <w:rPr>
          <w:rFonts w:asciiTheme="minorHAnsi" w:hAnsiTheme="minorHAnsi" w:cs="Calibri"/>
          <w:sz w:val="20"/>
          <w:szCs w:val="20"/>
        </w:rPr>
        <w:t>ADR</w:t>
      </w:r>
      <w:proofErr w:type="spellEnd"/>
      <w:r w:rsidRPr="00775DAD">
        <w:rPr>
          <w:rFonts w:asciiTheme="minorHAnsi" w:hAnsiTheme="minorHAnsi" w:cs="Calibri"/>
          <w:sz w:val="20"/>
          <w:szCs w:val="20"/>
        </w:rPr>
        <w:t xml:space="preserve"> to Australian Law Students; implications for legal practice in </w:t>
      </w:r>
      <w:r w:rsidR="00855DFE" w:rsidRPr="00775DAD">
        <w:rPr>
          <w:rFonts w:asciiTheme="minorHAnsi" w:hAnsiTheme="minorHAnsi" w:cs="Calibri"/>
          <w:sz w:val="20"/>
          <w:szCs w:val="20"/>
        </w:rPr>
        <w:t>Australia’ 19</w:t>
      </w:r>
      <w:r w:rsidRPr="00775DAD">
        <w:rPr>
          <w:rFonts w:asciiTheme="minorHAnsi" w:hAnsiTheme="minorHAnsi" w:cs="Calibri"/>
          <w:sz w:val="20"/>
          <w:szCs w:val="20"/>
        </w:rPr>
        <w:t xml:space="preserve"> </w:t>
      </w:r>
      <w:r w:rsidRPr="00775DAD">
        <w:rPr>
          <w:rFonts w:asciiTheme="minorHAnsi" w:hAnsiTheme="minorHAnsi" w:cs="Calibri"/>
          <w:i/>
          <w:sz w:val="20"/>
          <w:szCs w:val="20"/>
        </w:rPr>
        <w:t xml:space="preserve">Australasian Dispute Resolution Journal </w:t>
      </w:r>
      <w:r w:rsidRPr="00775DAD">
        <w:rPr>
          <w:rFonts w:asciiTheme="minorHAnsi" w:hAnsiTheme="minorHAnsi" w:cs="Calibri"/>
          <w:sz w:val="20"/>
          <w:szCs w:val="20"/>
        </w:rPr>
        <w:t xml:space="preserve">42. </w:t>
      </w:r>
    </w:p>
    <w:p w:rsidR="00180FB6" w:rsidRPr="00775DAD" w:rsidRDefault="00180FB6" w:rsidP="00180FB6">
      <w:pPr>
        <w:ind w:left="454"/>
        <w:jc w:val="both"/>
        <w:rPr>
          <w:rFonts w:asciiTheme="minorHAnsi" w:hAnsiTheme="minorHAnsi" w:cs="Calibri"/>
          <w:sz w:val="20"/>
          <w:szCs w:val="20"/>
        </w:rPr>
      </w:pPr>
      <w:r w:rsidRPr="00775DAD">
        <w:rPr>
          <w:rFonts w:asciiTheme="minorHAnsi" w:hAnsiTheme="minorHAnsi" w:cs="Calibri"/>
          <w:sz w:val="20"/>
          <w:szCs w:val="20"/>
        </w:rPr>
        <w:t xml:space="preserve">(2008) ‘Why Teach Alternative Dispute Resolution to Law Students: Part Two: An Empirical Survey’ 16 (2) </w:t>
      </w:r>
      <w:r w:rsidRPr="00775DAD">
        <w:rPr>
          <w:rFonts w:asciiTheme="minorHAnsi" w:hAnsiTheme="minorHAnsi" w:cs="Calibri"/>
          <w:i/>
          <w:sz w:val="20"/>
          <w:szCs w:val="20"/>
        </w:rPr>
        <w:t>Legal Education Digest</w:t>
      </w:r>
      <w:r w:rsidRPr="00775DAD">
        <w:rPr>
          <w:rFonts w:asciiTheme="minorHAnsi" w:hAnsiTheme="minorHAnsi" w:cs="Calibri"/>
          <w:sz w:val="20"/>
          <w:szCs w:val="20"/>
        </w:rPr>
        <w:t xml:space="preserve"> 14.</w:t>
      </w:r>
    </w:p>
    <w:p w:rsidR="00180FB6" w:rsidRPr="00775DAD" w:rsidRDefault="00180FB6" w:rsidP="00180FB6">
      <w:pPr>
        <w:widowControl w:val="0"/>
        <w:ind w:left="709" w:hanging="255"/>
        <w:rPr>
          <w:rFonts w:asciiTheme="minorHAnsi" w:hAnsiTheme="minorHAnsi" w:cs="Calibri"/>
          <w:sz w:val="20"/>
          <w:szCs w:val="20"/>
        </w:rPr>
      </w:pPr>
      <w:r w:rsidRPr="00775DAD">
        <w:rPr>
          <w:rFonts w:asciiTheme="minorHAnsi" w:hAnsiTheme="minorHAnsi" w:cs="Calibri"/>
          <w:sz w:val="20"/>
          <w:szCs w:val="20"/>
        </w:rPr>
        <w:t xml:space="preserve">(2007) ‘Why Teach Alternative Dispute Resolution to Law Students? Part One: Past and Current Practices and Some Unanswered Questions’ </w:t>
      </w:r>
      <w:r w:rsidRPr="00775DAD">
        <w:rPr>
          <w:rFonts w:asciiTheme="minorHAnsi" w:hAnsiTheme="minorHAnsi" w:cs="Calibri"/>
          <w:i/>
          <w:sz w:val="20"/>
          <w:szCs w:val="20"/>
        </w:rPr>
        <w:t xml:space="preserve">Legal Education Review </w:t>
      </w:r>
      <w:r w:rsidRPr="00775DAD">
        <w:rPr>
          <w:rFonts w:asciiTheme="minorHAnsi" w:hAnsiTheme="minorHAnsi" w:cs="Calibri"/>
          <w:sz w:val="20"/>
          <w:szCs w:val="20"/>
        </w:rPr>
        <w:t xml:space="preserve">125. </w:t>
      </w:r>
    </w:p>
    <w:p w:rsidR="00180FB6" w:rsidRPr="00775DAD" w:rsidRDefault="00180FB6" w:rsidP="00180FB6">
      <w:pPr>
        <w:widowControl w:val="0"/>
        <w:ind w:left="709" w:hanging="255"/>
        <w:rPr>
          <w:rFonts w:asciiTheme="minorHAnsi" w:hAnsiTheme="minorHAnsi" w:cs="Arial"/>
          <w:sz w:val="20"/>
          <w:szCs w:val="20"/>
          <w:lang w:eastAsia="en-AU"/>
        </w:rPr>
      </w:pPr>
      <w:r w:rsidRPr="00775DAD">
        <w:rPr>
          <w:rFonts w:asciiTheme="minorHAnsi" w:hAnsiTheme="minorHAnsi" w:cs="Calibri"/>
          <w:sz w:val="20"/>
          <w:szCs w:val="20"/>
        </w:rPr>
        <w:t xml:space="preserve">(2007) ‘Why Teach Alternative Dispute Resolution to Law Students: Part Two: An Empirical Survey’ </w:t>
      </w:r>
      <w:r w:rsidRPr="00775DAD">
        <w:rPr>
          <w:rFonts w:asciiTheme="minorHAnsi" w:hAnsiTheme="minorHAnsi" w:cs="Calibri"/>
          <w:i/>
          <w:sz w:val="20"/>
          <w:szCs w:val="20"/>
        </w:rPr>
        <w:t xml:space="preserve">Legal Education Review </w:t>
      </w:r>
      <w:r w:rsidRPr="00775DAD">
        <w:rPr>
          <w:rFonts w:asciiTheme="minorHAnsi" w:hAnsiTheme="minorHAnsi" w:cs="Calibri"/>
          <w:sz w:val="20"/>
          <w:szCs w:val="20"/>
        </w:rPr>
        <w:t>67</w:t>
      </w:r>
    </w:p>
    <w:p w:rsidR="00180FB6" w:rsidRPr="00775DAD" w:rsidRDefault="00180FB6" w:rsidP="00180FB6">
      <w:pPr>
        <w:pStyle w:val="ListParagraph"/>
        <w:autoSpaceDE w:val="0"/>
        <w:autoSpaceDN w:val="0"/>
        <w:adjustRightInd w:val="0"/>
        <w:ind w:left="284"/>
        <w:rPr>
          <w:rFonts w:asciiTheme="minorHAnsi" w:hAnsiTheme="minorHAnsi" w:cs="Arial"/>
          <w:sz w:val="20"/>
          <w:szCs w:val="20"/>
          <w:lang w:eastAsia="en-AU"/>
        </w:rPr>
      </w:pPr>
    </w:p>
    <w:p w:rsidR="005013DB" w:rsidRPr="00775DAD" w:rsidRDefault="00E82B5A" w:rsidP="00C44D94">
      <w:pPr>
        <w:pStyle w:val="ListParagraph"/>
        <w:numPr>
          <w:ilvl w:val="0"/>
          <w:numId w:val="10"/>
        </w:numPr>
        <w:autoSpaceDE w:val="0"/>
        <w:autoSpaceDN w:val="0"/>
        <w:adjustRightInd w:val="0"/>
        <w:ind w:left="284" w:hanging="284"/>
        <w:rPr>
          <w:rFonts w:asciiTheme="minorHAnsi" w:hAnsiTheme="minorHAnsi" w:cs="Arial"/>
          <w:sz w:val="20"/>
          <w:szCs w:val="20"/>
          <w:lang w:eastAsia="en-AU"/>
        </w:rPr>
      </w:pPr>
      <w:r w:rsidRPr="00775DAD">
        <w:rPr>
          <w:rFonts w:asciiTheme="minorHAnsi" w:hAnsiTheme="minorHAnsi" w:cs="Arial"/>
          <w:sz w:val="20"/>
          <w:szCs w:val="20"/>
          <w:lang w:eastAsia="en-AU"/>
        </w:rPr>
        <w:t xml:space="preserve">Peter Noble, </w:t>
      </w:r>
      <w:r w:rsidR="00BE1C07" w:rsidRPr="00775DAD">
        <w:rPr>
          <w:rFonts w:asciiTheme="minorHAnsi" w:hAnsiTheme="minorHAnsi" w:cs="Arial"/>
          <w:sz w:val="20"/>
          <w:szCs w:val="20"/>
          <w:lang w:eastAsia="en-AU"/>
        </w:rPr>
        <w:t xml:space="preserve">(2012) </w:t>
      </w:r>
      <w:r w:rsidRPr="00775DAD">
        <w:rPr>
          <w:rFonts w:asciiTheme="minorHAnsi" w:hAnsiTheme="minorHAnsi" w:cs="Arial"/>
          <w:i/>
          <w:sz w:val="20"/>
          <w:szCs w:val="20"/>
          <w:lang w:eastAsia="en-AU"/>
        </w:rPr>
        <w:t xml:space="preserve">Advocacy Health Alliances: Better Health through Medical Legal </w:t>
      </w:r>
      <w:r w:rsidRPr="00775DAD">
        <w:rPr>
          <w:rFonts w:asciiTheme="minorHAnsi" w:hAnsiTheme="minorHAnsi" w:cs="Arial"/>
          <w:sz w:val="20"/>
          <w:szCs w:val="20"/>
          <w:lang w:eastAsia="en-AU"/>
        </w:rPr>
        <w:t>Partnership – final Report of the Clayton-</w:t>
      </w:r>
      <w:proofErr w:type="spellStart"/>
      <w:r w:rsidRPr="00775DAD">
        <w:rPr>
          <w:rFonts w:asciiTheme="minorHAnsi" w:hAnsiTheme="minorHAnsi" w:cs="Arial"/>
          <w:sz w:val="20"/>
          <w:szCs w:val="20"/>
          <w:lang w:eastAsia="en-AU"/>
        </w:rPr>
        <w:t>Utz</w:t>
      </w:r>
      <w:proofErr w:type="spellEnd"/>
      <w:r w:rsidRPr="00775DAD">
        <w:rPr>
          <w:rFonts w:asciiTheme="minorHAnsi" w:hAnsiTheme="minorHAnsi" w:cs="Arial"/>
          <w:sz w:val="20"/>
          <w:szCs w:val="20"/>
          <w:lang w:eastAsia="en-AU"/>
        </w:rPr>
        <w:t xml:space="preserve"> Fo</w:t>
      </w:r>
      <w:r w:rsidR="00C44D94" w:rsidRPr="00775DAD">
        <w:rPr>
          <w:rFonts w:asciiTheme="minorHAnsi" w:hAnsiTheme="minorHAnsi" w:cs="Arial"/>
          <w:sz w:val="20"/>
          <w:szCs w:val="20"/>
          <w:lang w:eastAsia="en-AU"/>
        </w:rPr>
        <w:t>u</w:t>
      </w:r>
      <w:r w:rsidRPr="00775DAD">
        <w:rPr>
          <w:rFonts w:asciiTheme="minorHAnsi" w:hAnsiTheme="minorHAnsi" w:cs="Arial"/>
          <w:sz w:val="20"/>
          <w:szCs w:val="20"/>
          <w:lang w:eastAsia="en-AU"/>
        </w:rPr>
        <w:t xml:space="preserve">ndation Fellowship  </w:t>
      </w:r>
    </w:p>
    <w:p w:rsidR="00180FB6" w:rsidRPr="00775DAD" w:rsidRDefault="00180FB6" w:rsidP="00180FB6">
      <w:pPr>
        <w:pStyle w:val="ListParagraph"/>
        <w:autoSpaceDE w:val="0"/>
        <w:autoSpaceDN w:val="0"/>
        <w:adjustRightInd w:val="0"/>
        <w:ind w:left="284"/>
        <w:rPr>
          <w:rFonts w:asciiTheme="minorHAnsi" w:hAnsiTheme="minorHAnsi" w:cs="Arial"/>
          <w:sz w:val="20"/>
          <w:szCs w:val="20"/>
          <w:lang w:eastAsia="en-AU"/>
        </w:rPr>
      </w:pPr>
    </w:p>
    <w:p w:rsidR="00180FB6" w:rsidRPr="00775DAD" w:rsidRDefault="00C44D94" w:rsidP="00C44D94">
      <w:pPr>
        <w:pStyle w:val="ListParagraph"/>
        <w:widowControl w:val="0"/>
        <w:numPr>
          <w:ilvl w:val="0"/>
          <w:numId w:val="10"/>
        </w:numPr>
        <w:ind w:left="284" w:hanging="284"/>
        <w:rPr>
          <w:rFonts w:asciiTheme="minorHAnsi" w:hAnsiTheme="minorHAnsi" w:cs="Arial"/>
          <w:color w:val="000000"/>
          <w:sz w:val="20"/>
          <w:szCs w:val="20"/>
          <w:lang w:val="en-US"/>
        </w:rPr>
      </w:pPr>
      <w:r w:rsidRPr="00775DAD">
        <w:rPr>
          <w:rFonts w:asciiTheme="minorHAnsi" w:hAnsiTheme="minorHAnsi" w:cs="Arial"/>
          <w:snapToGrid w:val="0"/>
          <w:sz w:val="20"/>
          <w:szCs w:val="20"/>
          <w:lang w:val="en-US"/>
        </w:rPr>
        <w:t xml:space="preserve">Mary Anne </w:t>
      </w:r>
      <w:proofErr w:type="spellStart"/>
      <w:r w:rsidR="005013DB" w:rsidRPr="00775DAD">
        <w:rPr>
          <w:rFonts w:asciiTheme="minorHAnsi" w:hAnsiTheme="minorHAnsi" w:cs="Arial"/>
          <w:snapToGrid w:val="0"/>
          <w:sz w:val="20"/>
          <w:szCs w:val="20"/>
          <w:lang w:val="en-US"/>
        </w:rPr>
        <w:t>Noone</w:t>
      </w:r>
      <w:proofErr w:type="spellEnd"/>
    </w:p>
    <w:p w:rsidR="00BE6E0B" w:rsidRPr="00775DAD" w:rsidRDefault="00A40BB4" w:rsidP="00775DAD">
      <w:pPr>
        <w:ind w:left="227" w:firstLine="227"/>
        <w:rPr>
          <w:rFonts w:asciiTheme="minorHAnsi" w:hAnsiTheme="minorHAnsi" w:cs="GillSansMT-Book"/>
          <w:sz w:val="20"/>
          <w:szCs w:val="20"/>
          <w:lang w:eastAsia="en-AU"/>
        </w:rPr>
      </w:pPr>
      <w:r w:rsidRPr="00775DAD">
        <w:rPr>
          <w:rFonts w:asciiTheme="minorHAnsi" w:hAnsiTheme="minorHAnsi" w:cs="Arial"/>
          <w:snapToGrid w:val="0"/>
          <w:sz w:val="20"/>
          <w:szCs w:val="20"/>
        </w:rPr>
        <w:t>(2014) Legal Aid Crisis: Lessons from Victoria’s response</w:t>
      </w:r>
      <w:r w:rsidR="00BE6E0B" w:rsidRPr="00775DAD">
        <w:rPr>
          <w:rFonts w:asciiTheme="minorHAnsi" w:hAnsiTheme="minorHAnsi" w:cs="GillSansMT-Book"/>
          <w:color w:val="808080"/>
          <w:sz w:val="20"/>
          <w:szCs w:val="20"/>
          <w:lang w:eastAsia="en-AU"/>
        </w:rPr>
        <w:t xml:space="preserve"> </w:t>
      </w:r>
      <w:r w:rsidR="00BE6E0B" w:rsidRPr="00775DAD">
        <w:rPr>
          <w:rFonts w:asciiTheme="minorHAnsi" w:hAnsiTheme="minorHAnsi" w:cs="GillSansMT-Book"/>
          <w:sz w:val="20"/>
          <w:szCs w:val="20"/>
          <w:lang w:eastAsia="en-AU"/>
        </w:rPr>
        <w:t xml:space="preserve">39 (1) </w:t>
      </w:r>
      <w:r w:rsidR="00BE6E0B" w:rsidRPr="00775DAD">
        <w:rPr>
          <w:rFonts w:asciiTheme="minorHAnsi" w:hAnsiTheme="minorHAnsi" w:cs="Arial"/>
          <w:i/>
          <w:snapToGrid w:val="0"/>
          <w:sz w:val="20"/>
          <w:szCs w:val="20"/>
          <w:lang w:val="en-US"/>
        </w:rPr>
        <w:t xml:space="preserve">Alternative Law </w:t>
      </w:r>
      <w:r w:rsidR="00855DFE" w:rsidRPr="00775DAD">
        <w:rPr>
          <w:rFonts w:asciiTheme="minorHAnsi" w:hAnsiTheme="minorHAnsi" w:cs="Arial"/>
          <w:i/>
          <w:snapToGrid w:val="0"/>
          <w:sz w:val="20"/>
          <w:szCs w:val="20"/>
          <w:lang w:val="en-US"/>
        </w:rPr>
        <w:t xml:space="preserve">Journal </w:t>
      </w:r>
      <w:r w:rsidR="00855DFE" w:rsidRPr="00775DAD">
        <w:rPr>
          <w:rFonts w:asciiTheme="minorHAnsi" w:hAnsiTheme="minorHAnsi" w:cs="GillSansMT-Book"/>
          <w:sz w:val="20"/>
          <w:szCs w:val="20"/>
          <w:lang w:eastAsia="en-AU"/>
        </w:rPr>
        <w:t>40</w:t>
      </w:r>
    </w:p>
    <w:p w:rsidR="005013DB" w:rsidRPr="00775DAD" w:rsidRDefault="00BE6E0B" w:rsidP="00775DAD">
      <w:pPr>
        <w:ind w:left="454"/>
        <w:rPr>
          <w:rFonts w:asciiTheme="minorHAnsi" w:hAnsiTheme="minorHAnsi" w:cs="Arial"/>
          <w:color w:val="000000"/>
          <w:sz w:val="20"/>
          <w:szCs w:val="20"/>
          <w:lang w:val="en-US"/>
        </w:rPr>
      </w:pPr>
      <w:r w:rsidRPr="00775DAD">
        <w:rPr>
          <w:rFonts w:asciiTheme="minorHAnsi" w:hAnsiTheme="minorHAnsi" w:cs="Arial"/>
          <w:snapToGrid w:val="0"/>
          <w:sz w:val="20"/>
          <w:szCs w:val="20"/>
        </w:rPr>
        <w:t>(</w:t>
      </w:r>
      <w:r w:rsidR="005013DB" w:rsidRPr="00775DAD">
        <w:rPr>
          <w:rFonts w:asciiTheme="minorHAnsi" w:hAnsiTheme="minorHAnsi" w:cs="Arial"/>
          <w:snapToGrid w:val="0"/>
          <w:sz w:val="20"/>
          <w:szCs w:val="20"/>
          <w:lang w:val="en-US"/>
        </w:rPr>
        <w:t>2012)</w:t>
      </w:r>
      <w:r w:rsidR="005013DB" w:rsidRPr="00775DAD">
        <w:rPr>
          <w:rFonts w:asciiTheme="minorHAnsi" w:hAnsiTheme="minorHAnsi"/>
          <w:sz w:val="20"/>
          <w:szCs w:val="20"/>
          <w:lang w:val="en-US"/>
        </w:rPr>
        <w:t xml:space="preserve"> ‘</w:t>
      </w:r>
      <w:r w:rsidR="005013DB" w:rsidRPr="00775DAD">
        <w:rPr>
          <w:rFonts w:asciiTheme="minorHAnsi" w:hAnsiTheme="minorHAnsi" w:cs="Arial"/>
          <w:snapToGrid w:val="0"/>
          <w:sz w:val="20"/>
          <w:szCs w:val="20"/>
          <w:lang w:val="en-US"/>
        </w:rPr>
        <w:t xml:space="preserve">Key Features of Integrated Legal Services: lessons from West Heidelberg Community Legal Service’ 37 (1) </w:t>
      </w:r>
      <w:r w:rsidR="005013DB" w:rsidRPr="00775DAD">
        <w:rPr>
          <w:rFonts w:asciiTheme="minorHAnsi" w:hAnsiTheme="minorHAnsi" w:cs="Arial"/>
          <w:i/>
          <w:snapToGrid w:val="0"/>
          <w:sz w:val="20"/>
          <w:szCs w:val="20"/>
          <w:lang w:val="en-US"/>
        </w:rPr>
        <w:t xml:space="preserve">Alternative Law </w:t>
      </w:r>
      <w:r w:rsidR="00855DFE" w:rsidRPr="00775DAD">
        <w:rPr>
          <w:rFonts w:asciiTheme="minorHAnsi" w:hAnsiTheme="minorHAnsi" w:cs="Arial"/>
          <w:i/>
          <w:snapToGrid w:val="0"/>
          <w:sz w:val="20"/>
          <w:szCs w:val="20"/>
          <w:lang w:val="en-US"/>
        </w:rPr>
        <w:t xml:space="preserve">Journal </w:t>
      </w:r>
      <w:r w:rsidR="00855DFE" w:rsidRPr="00775DAD">
        <w:rPr>
          <w:rFonts w:asciiTheme="minorHAnsi" w:hAnsiTheme="minorHAnsi" w:cs="Arial"/>
          <w:snapToGrid w:val="0"/>
          <w:sz w:val="20"/>
          <w:szCs w:val="20"/>
          <w:lang w:val="en-US"/>
        </w:rPr>
        <w:t>26</w:t>
      </w:r>
      <w:r w:rsidR="005013DB" w:rsidRPr="00775DAD">
        <w:rPr>
          <w:rFonts w:asciiTheme="minorHAnsi" w:hAnsiTheme="minorHAnsi" w:cs="Arial"/>
          <w:snapToGrid w:val="0"/>
          <w:sz w:val="20"/>
          <w:szCs w:val="20"/>
          <w:lang w:val="en-US"/>
        </w:rPr>
        <w:t xml:space="preserve">-30 </w:t>
      </w:r>
    </w:p>
    <w:p w:rsidR="005313C5" w:rsidRPr="00775DAD" w:rsidRDefault="005313C5" w:rsidP="00775DAD">
      <w:pPr>
        <w:ind w:left="454"/>
        <w:rPr>
          <w:rFonts w:asciiTheme="minorHAnsi" w:hAnsiTheme="minorHAnsi" w:cs="Arial"/>
          <w:iCs/>
          <w:color w:val="000000"/>
          <w:sz w:val="20"/>
          <w:szCs w:val="20"/>
          <w:lang w:val="en-US"/>
        </w:rPr>
      </w:pPr>
      <w:r w:rsidRPr="00775DAD">
        <w:rPr>
          <w:rFonts w:asciiTheme="minorHAnsi" w:hAnsiTheme="minorHAnsi" w:cs="Arial"/>
          <w:color w:val="000000"/>
          <w:sz w:val="20"/>
          <w:szCs w:val="20"/>
          <w:lang w:val="en-US"/>
        </w:rPr>
        <w:t>(2011) ‘</w:t>
      </w:r>
      <w:proofErr w:type="spellStart"/>
      <w:r w:rsidRPr="00775DAD">
        <w:rPr>
          <w:rFonts w:asciiTheme="minorHAnsi" w:hAnsiTheme="minorHAnsi" w:cs="Arial"/>
          <w:color w:val="000000"/>
          <w:sz w:val="20"/>
          <w:szCs w:val="20"/>
          <w:lang w:val="en-US"/>
        </w:rPr>
        <w:t>ADR</w:t>
      </w:r>
      <w:proofErr w:type="spellEnd"/>
      <w:r w:rsidRPr="00775DAD">
        <w:rPr>
          <w:rFonts w:asciiTheme="minorHAnsi" w:hAnsiTheme="minorHAnsi" w:cs="Arial"/>
          <w:color w:val="000000"/>
          <w:sz w:val="20"/>
          <w:szCs w:val="20"/>
          <w:lang w:val="en-US"/>
        </w:rPr>
        <w:t xml:space="preserve">, Public Interest Law and Access to Justice: the need for vigilance’ 37(1) </w:t>
      </w:r>
      <w:proofErr w:type="spellStart"/>
      <w:r w:rsidRPr="00775DAD">
        <w:rPr>
          <w:rFonts w:asciiTheme="minorHAnsi" w:hAnsiTheme="minorHAnsi" w:cs="Arial"/>
          <w:i/>
          <w:iCs/>
          <w:color w:val="000000"/>
          <w:sz w:val="20"/>
          <w:szCs w:val="20"/>
          <w:lang w:val="en-US"/>
        </w:rPr>
        <w:t>Monash</w:t>
      </w:r>
      <w:proofErr w:type="spellEnd"/>
      <w:r w:rsidRPr="00775DAD">
        <w:rPr>
          <w:rFonts w:asciiTheme="minorHAnsi" w:hAnsiTheme="minorHAnsi" w:cs="Arial"/>
          <w:i/>
          <w:iCs/>
          <w:color w:val="000000"/>
          <w:sz w:val="20"/>
          <w:szCs w:val="20"/>
          <w:lang w:val="en-US"/>
        </w:rPr>
        <w:t xml:space="preserve"> University Law Review </w:t>
      </w:r>
      <w:r w:rsidR="00180FB6" w:rsidRPr="00775DAD">
        <w:rPr>
          <w:rFonts w:asciiTheme="minorHAnsi" w:hAnsiTheme="minorHAnsi" w:cs="Arial"/>
          <w:iCs/>
          <w:color w:val="000000"/>
          <w:sz w:val="20"/>
          <w:szCs w:val="20"/>
          <w:lang w:val="en-US"/>
        </w:rPr>
        <w:t>57- 80</w:t>
      </w:r>
    </w:p>
    <w:p w:rsidR="005013DB" w:rsidRDefault="005013DB" w:rsidP="00775DAD">
      <w:pPr>
        <w:ind w:left="454"/>
        <w:rPr>
          <w:rFonts w:asciiTheme="minorHAnsi" w:hAnsiTheme="minorHAnsi" w:cs="Arial"/>
          <w:sz w:val="20"/>
          <w:szCs w:val="20"/>
          <w:lang w:val="en-US"/>
        </w:rPr>
      </w:pPr>
      <w:r w:rsidRPr="00775DAD">
        <w:rPr>
          <w:rFonts w:asciiTheme="minorHAnsi" w:hAnsiTheme="minorHAnsi" w:cs="Arial"/>
          <w:color w:val="000000"/>
          <w:sz w:val="20"/>
          <w:szCs w:val="20"/>
          <w:lang w:val="en-US"/>
        </w:rPr>
        <w:t xml:space="preserve">(2009) ‘Towards an integrated service response to the link between legal and health issues’ </w:t>
      </w:r>
      <w:r w:rsidR="00855DFE" w:rsidRPr="00775DAD">
        <w:rPr>
          <w:rFonts w:asciiTheme="minorHAnsi" w:hAnsiTheme="minorHAnsi" w:cs="Arial"/>
          <w:color w:val="000000"/>
          <w:sz w:val="20"/>
          <w:szCs w:val="20"/>
          <w:lang w:val="en-US"/>
        </w:rPr>
        <w:t>15 Australian</w:t>
      </w:r>
      <w:r w:rsidRPr="00775DAD">
        <w:rPr>
          <w:rFonts w:asciiTheme="minorHAnsi" w:hAnsiTheme="minorHAnsi" w:cs="Arial"/>
          <w:i/>
          <w:iCs/>
          <w:color w:val="000000"/>
          <w:sz w:val="20"/>
          <w:szCs w:val="20"/>
          <w:lang w:val="en-US"/>
        </w:rPr>
        <w:t xml:space="preserve"> Journal of Primary Health</w:t>
      </w:r>
      <w:r w:rsidRPr="00775DAD">
        <w:rPr>
          <w:rFonts w:asciiTheme="minorHAnsi" w:hAnsiTheme="minorHAnsi"/>
          <w:sz w:val="20"/>
          <w:szCs w:val="20"/>
          <w:lang w:val="en-US"/>
        </w:rPr>
        <w:t xml:space="preserve"> </w:t>
      </w:r>
      <w:r w:rsidRPr="00775DAD">
        <w:rPr>
          <w:rFonts w:asciiTheme="minorHAnsi" w:hAnsiTheme="minorHAnsi" w:cs="Arial"/>
          <w:sz w:val="20"/>
          <w:szCs w:val="20"/>
          <w:lang w:val="en-US"/>
        </w:rPr>
        <w:t xml:space="preserve">203-211 </w:t>
      </w:r>
    </w:p>
    <w:p w:rsidR="00775DAD" w:rsidRPr="00775DAD" w:rsidRDefault="00775DAD" w:rsidP="00775DAD">
      <w:pPr>
        <w:ind w:left="454"/>
        <w:rPr>
          <w:rFonts w:asciiTheme="minorHAnsi" w:hAnsiTheme="minorHAnsi" w:cs="Arial"/>
          <w:sz w:val="20"/>
          <w:szCs w:val="20"/>
          <w:lang w:val="en-US"/>
        </w:rPr>
      </w:pPr>
      <w:r w:rsidRPr="00775DAD">
        <w:rPr>
          <w:rFonts w:asciiTheme="minorHAnsi" w:hAnsiTheme="minorHAnsi" w:cs="Arial"/>
          <w:sz w:val="20"/>
          <w:szCs w:val="20"/>
          <w:lang w:val="en-US"/>
        </w:rPr>
        <w:t xml:space="preserve">(2006) ´Access to Justice Research in Australia’ 31 (1) </w:t>
      </w:r>
      <w:r w:rsidRPr="00775DAD">
        <w:rPr>
          <w:rFonts w:asciiTheme="minorHAnsi" w:hAnsiTheme="minorHAnsi" w:cs="Arial"/>
          <w:i/>
          <w:iCs/>
          <w:sz w:val="20"/>
          <w:szCs w:val="20"/>
          <w:lang w:val="en-US"/>
        </w:rPr>
        <w:t>Alternative Law Journal</w:t>
      </w:r>
      <w:r w:rsidRPr="00775DAD">
        <w:rPr>
          <w:rFonts w:asciiTheme="minorHAnsi" w:hAnsiTheme="minorHAnsi" w:cs="Arial"/>
          <w:sz w:val="20"/>
          <w:szCs w:val="20"/>
          <w:lang w:val="en-US"/>
        </w:rPr>
        <w:t xml:space="preserve"> 30</w:t>
      </w:r>
    </w:p>
    <w:p w:rsidR="00855DFE" w:rsidRDefault="00855DFE" w:rsidP="00855DFE">
      <w:pPr>
        <w:jc w:val="both"/>
        <w:rPr>
          <w:rFonts w:asciiTheme="minorHAnsi" w:hAnsiTheme="minorHAnsi" w:cs="Arial"/>
          <w:bCs/>
          <w:sz w:val="20"/>
          <w:szCs w:val="20"/>
        </w:rPr>
      </w:pPr>
    </w:p>
    <w:p w:rsidR="00A40BB4" w:rsidRPr="00775DAD" w:rsidRDefault="00A40BB4" w:rsidP="00180FB6">
      <w:pPr>
        <w:pStyle w:val="ListParagraph"/>
        <w:jc w:val="both"/>
        <w:rPr>
          <w:rFonts w:asciiTheme="minorHAnsi" w:hAnsiTheme="minorHAnsi" w:cs="Arial"/>
          <w:sz w:val="20"/>
          <w:szCs w:val="20"/>
          <w:lang w:val="en-US"/>
        </w:rPr>
      </w:pPr>
    </w:p>
    <w:p w:rsidR="00855DFE" w:rsidRPr="00855DFE" w:rsidRDefault="00C44D94" w:rsidP="00855DFE">
      <w:pPr>
        <w:pStyle w:val="ListParagraph"/>
        <w:numPr>
          <w:ilvl w:val="0"/>
          <w:numId w:val="10"/>
        </w:numPr>
        <w:ind w:left="284" w:hanging="284"/>
        <w:jc w:val="both"/>
        <w:rPr>
          <w:rFonts w:asciiTheme="minorHAnsi" w:hAnsiTheme="minorHAnsi" w:cs="Arial"/>
          <w:sz w:val="20"/>
          <w:szCs w:val="20"/>
          <w:lang w:val="en-US"/>
        </w:rPr>
      </w:pPr>
      <w:r w:rsidRPr="00775DAD">
        <w:rPr>
          <w:rFonts w:asciiTheme="minorHAnsi" w:hAnsiTheme="minorHAnsi" w:cs="Arial"/>
          <w:sz w:val="20"/>
          <w:szCs w:val="20"/>
          <w:lang w:val="en-US"/>
        </w:rPr>
        <w:t xml:space="preserve">Mary Anne </w:t>
      </w:r>
      <w:proofErr w:type="spellStart"/>
      <w:r w:rsidR="005013DB" w:rsidRPr="00775DAD">
        <w:rPr>
          <w:rFonts w:asciiTheme="minorHAnsi" w:hAnsiTheme="minorHAnsi" w:cs="Arial"/>
          <w:sz w:val="20"/>
          <w:szCs w:val="20"/>
          <w:lang w:val="en-US"/>
        </w:rPr>
        <w:t>Noone</w:t>
      </w:r>
      <w:proofErr w:type="spellEnd"/>
      <w:r w:rsidR="005013DB" w:rsidRPr="00775DAD">
        <w:rPr>
          <w:rFonts w:asciiTheme="minorHAnsi" w:hAnsiTheme="minorHAnsi" w:cs="Arial"/>
          <w:sz w:val="20"/>
          <w:szCs w:val="20"/>
          <w:lang w:val="en-US"/>
        </w:rPr>
        <w:t xml:space="preserve"> with </w:t>
      </w:r>
      <w:proofErr w:type="spellStart"/>
      <w:r w:rsidR="005013DB" w:rsidRPr="00775DAD">
        <w:rPr>
          <w:rFonts w:asciiTheme="minorHAnsi" w:hAnsiTheme="minorHAnsi" w:cs="Arial"/>
          <w:sz w:val="20"/>
          <w:szCs w:val="20"/>
          <w:lang w:val="en-US"/>
        </w:rPr>
        <w:t>K.Digney</w:t>
      </w:r>
      <w:proofErr w:type="spellEnd"/>
      <w:r w:rsidR="005013DB" w:rsidRPr="00775DAD">
        <w:rPr>
          <w:rFonts w:asciiTheme="minorHAnsi" w:hAnsiTheme="minorHAnsi" w:cs="Arial"/>
          <w:sz w:val="20"/>
          <w:szCs w:val="20"/>
          <w:lang w:val="en-US"/>
        </w:rPr>
        <w:t>, (2010) “</w:t>
      </w:r>
      <w:r w:rsidR="005013DB" w:rsidRPr="00775DAD">
        <w:rPr>
          <w:rFonts w:asciiTheme="minorHAnsi" w:hAnsiTheme="minorHAnsi" w:cs="Arial"/>
          <w:i/>
          <w:sz w:val="20"/>
          <w:szCs w:val="20"/>
          <w:lang w:val="en-US"/>
        </w:rPr>
        <w:t>It’s Hard to Open up to Strangers” Improving Access to Justice: The Key Features of an Integrated Legal Services Delivery Model</w:t>
      </w:r>
      <w:r w:rsidR="005013DB" w:rsidRPr="00775DAD">
        <w:rPr>
          <w:rFonts w:asciiTheme="minorHAnsi" w:hAnsiTheme="minorHAnsi" w:cs="Arial"/>
          <w:sz w:val="20"/>
          <w:szCs w:val="20"/>
          <w:lang w:val="en-US"/>
        </w:rPr>
        <w:t xml:space="preserve"> </w:t>
      </w:r>
      <w:r w:rsidR="005013DB" w:rsidRPr="00775DAD">
        <w:rPr>
          <w:rFonts w:asciiTheme="minorHAnsi" w:hAnsiTheme="minorHAnsi" w:cs="Arial"/>
          <w:sz w:val="20"/>
          <w:szCs w:val="20"/>
          <w:lang w:val="en"/>
        </w:rPr>
        <w:t>La Trob</w:t>
      </w:r>
      <w:r w:rsidR="00855DFE">
        <w:rPr>
          <w:rFonts w:asciiTheme="minorHAnsi" w:hAnsiTheme="minorHAnsi" w:cs="Arial"/>
          <w:sz w:val="20"/>
          <w:szCs w:val="20"/>
          <w:lang w:val="en"/>
        </w:rPr>
        <w:t>e University Melbourne Australia</w:t>
      </w:r>
    </w:p>
    <w:p w:rsidR="00855DFE" w:rsidRPr="00855DFE" w:rsidRDefault="00855DFE" w:rsidP="00855DFE">
      <w:pPr>
        <w:pStyle w:val="ListParagraph"/>
        <w:ind w:left="284"/>
        <w:jc w:val="both"/>
        <w:rPr>
          <w:rFonts w:asciiTheme="minorHAnsi" w:hAnsiTheme="minorHAnsi" w:cs="Arial"/>
          <w:sz w:val="20"/>
          <w:szCs w:val="20"/>
          <w:lang w:val="en-US"/>
        </w:rPr>
      </w:pPr>
    </w:p>
    <w:p w:rsidR="00855DFE" w:rsidRPr="00855DFE" w:rsidRDefault="00855DFE" w:rsidP="00855DFE">
      <w:pPr>
        <w:pStyle w:val="ListParagraph"/>
        <w:numPr>
          <w:ilvl w:val="0"/>
          <w:numId w:val="10"/>
        </w:numPr>
        <w:ind w:left="284" w:hanging="284"/>
        <w:jc w:val="both"/>
        <w:rPr>
          <w:rFonts w:asciiTheme="minorHAnsi" w:hAnsiTheme="minorHAnsi" w:cs="Arial"/>
          <w:sz w:val="20"/>
          <w:szCs w:val="20"/>
          <w:lang w:val="en-US"/>
        </w:rPr>
      </w:pPr>
      <w:r>
        <w:rPr>
          <w:rFonts w:asciiTheme="minorHAnsi" w:hAnsiTheme="minorHAnsi" w:cs="Arial"/>
          <w:bCs/>
          <w:sz w:val="20"/>
          <w:szCs w:val="20"/>
        </w:rPr>
        <w:t xml:space="preserve">Mary Anne </w:t>
      </w:r>
      <w:proofErr w:type="spellStart"/>
      <w:r w:rsidRPr="00855DFE">
        <w:rPr>
          <w:rFonts w:asciiTheme="minorHAnsi" w:hAnsiTheme="minorHAnsi" w:cs="Arial"/>
          <w:bCs/>
          <w:sz w:val="20"/>
          <w:szCs w:val="20"/>
        </w:rPr>
        <w:t>Noone</w:t>
      </w:r>
      <w:proofErr w:type="spellEnd"/>
      <w:r w:rsidRPr="00855DFE">
        <w:rPr>
          <w:rFonts w:asciiTheme="minorHAnsi" w:hAnsiTheme="minorHAnsi" w:cs="Arial"/>
          <w:bCs/>
          <w:sz w:val="20"/>
          <w:szCs w:val="20"/>
        </w:rPr>
        <w:t xml:space="preserve"> &amp; </w:t>
      </w:r>
      <w:r>
        <w:rPr>
          <w:rFonts w:asciiTheme="minorHAnsi" w:hAnsiTheme="minorHAnsi" w:cs="Arial"/>
          <w:bCs/>
          <w:sz w:val="20"/>
          <w:szCs w:val="20"/>
        </w:rPr>
        <w:t xml:space="preserve">Stephen </w:t>
      </w:r>
      <w:proofErr w:type="spellStart"/>
      <w:r w:rsidRPr="00855DFE">
        <w:rPr>
          <w:rFonts w:asciiTheme="minorHAnsi" w:hAnsiTheme="minorHAnsi" w:cs="Arial"/>
          <w:bCs/>
          <w:sz w:val="20"/>
          <w:szCs w:val="20"/>
        </w:rPr>
        <w:t>Tomsen</w:t>
      </w:r>
      <w:proofErr w:type="spellEnd"/>
      <w:r w:rsidRPr="00855DFE">
        <w:rPr>
          <w:rFonts w:asciiTheme="minorHAnsi" w:hAnsiTheme="minorHAnsi" w:cs="Arial"/>
          <w:bCs/>
          <w:sz w:val="20"/>
          <w:szCs w:val="20"/>
        </w:rPr>
        <w:t xml:space="preserve"> (2006) </w:t>
      </w:r>
      <w:r w:rsidRPr="00855DFE">
        <w:rPr>
          <w:rFonts w:asciiTheme="minorHAnsi" w:hAnsiTheme="minorHAnsi" w:cs="Arial"/>
          <w:bCs/>
          <w:i/>
          <w:iCs/>
          <w:sz w:val="20"/>
          <w:szCs w:val="20"/>
        </w:rPr>
        <w:t>Lawyers in Conflict: Australian Lawyers and Legal Aid</w:t>
      </w:r>
      <w:r w:rsidRPr="00855DFE">
        <w:rPr>
          <w:rFonts w:asciiTheme="minorHAnsi" w:hAnsiTheme="minorHAnsi" w:cs="Arial"/>
          <w:bCs/>
          <w:sz w:val="20"/>
          <w:szCs w:val="20"/>
        </w:rPr>
        <w:t xml:space="preserve"> Federation Press </w:t>
      </w:r>
    </w:p>
    <w:p w:rsidR="00855DFE" w:rsidRPr="00855DFE" w:rsidRDefault="00855DFE" w:rsidP="00855DFE">
      <w:pPr>
        <w:pStyle w:val="ListParagraph"/>
        <w:ind w:left="284"/>
        <w:jc w:val="both"/>
        <w:rPr>
          <w:rFonts w:asciiTheme="minorHAnsi" w:hAnsiTheme="minorHAnsi" w:cs="Arial"/>
          <w:sz w:val="20"/>
          <w:szCs w:val="20"/>
          <w:lang w:val="en-US"/>
        </w:rPr>
      </w:pPr>
    </w:p>
    <w:p w:rsidR="005013DB" w:rsidRPr="00775DAD" w:rsidRDefault="005013DB" w:rsidP="00C44D94">
      <w:pPr>
        <w:ind w:left="720" w:hanging="720"/>
        <w:rPr>
          <w:rFonts w:asciiTheme="minorHAnsi" w:hAnsiTheme="minorHAnsi"/>
          <w:sz w:val="20"/>
          <w:szCs w:val="20"/>
          <w:lang w:val="en-US"/>
        </w:rPr>
      </w:pPr>
    </w:p>
    <w:p w:rsidR="005013DB" w:rsidRPr="002443AF" w:rsidRDefault="005013DB" w:rsidP="00C44D94">
      <w:pPr>
        <w:autoSpaceDE w:val="0"/>
        <w:autoSpaceDN w:val="0"/>
        <w:adjustRightInd w:val="0"/>
        <w:rPr>
          <w:rFonts w:asciiTheme="minorHAnsi" w:hAnsiTheme="minorHAnsi" w:cs="Arial"/>
          <w:sz w:val="22"/>
          <w:szCs w:val="22"/>
          <w:lang w:eastAsia="en-AU"/>
        </w:rPr>
      </w:pPr>
    </w:p>
    <w:sectPr w:rsidR="005013DB" w:rsidRPr="002443AF" w:rsidSect="00477C56">
      <w:headerReference w:type="even" r:id="rId16"/>
      <w:footerReference w:type="default" r:id="rId17"/>
      <w:headerReference w:type="first" r:id="rId18"/>
      <w:footerReference w:type="first" r:id="rId19"/>
      <w:pgSz w:w="11901" w:h="16840" w:code="9"/>
      <w:pgMar w:top="2668" w:right="1304" w:bottom="1418" w:left="1418" w:header="851" w:footer="851"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A53" w:rsidRDefault="00237A53">
      <w:r>
        <w:separator/>
      </w:r>
    </w:p>
  </w:endnote>
  <w:endnote w:type="continuationSeparator" w:id="0">
    <w:p w:rsidR="00237A53" w:rsidRDefault="0023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SansMT-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182407"/>
      <w:docPartObj>
        <w:docPartGallery w:val="Page Numbers (Bottom of Page)"/>
        <w:docPartUnique/>
      </w:docPartObj>
    </w:sdtPr>
    <w:sdtEndPr>
      <w:rPr>
        <w:noProof/>
      </w:rPr>
    </w:sdtEndPr>
    <w:sdtContent>
      <w:p w:rsidR="00C44D94" w:rsidRDefault="00C44D94">
        <w:pPr>
          <w:pStyle w:val="Footer"/>
          <w:jc w:val="right"/>
        </w:pPr>
        <w:r>
          <w:fldChar w:fldCharType="begin"/>
        </w:r>
        <w:r>
          <w:instrText xml:space="preserve"> PAGE   \* MERGEFORMAT </w:instrText>
        </w:r>
        <w:r>
          <w:fldChar w:fldCharType="separate"/>
        </w:r>
        <w:r w:rsidR="00945F40">
          <w:rPr>
            <w:noProof/>
          </w:rPr>
          <w:t>7</w:t>
        </w:r>
        <w:r>
          <w:rPr>
            <w:noProof/>
          </w:rPr>
          <w:fldChar w:fldCharType="end"/>
        </w:r>
      </w:p>
    </w:sdtContent>
  </w:sdt>
  <w:p w:rsidR="00D3205E" w:rsidRPr="0089501D" w:rsidRDefault="00D3205E" w:rsidP="00490DA2">
    <w:pPr>
      <w:pStyle w:val="Footer"/>
      <w:ind w:left="-1418" w:right="-1134"/>
      <w:rPr>
        <w:rFonts w:ascii="Arial" w:hAnsi="Arial"/>
        <w:color w:val="7E7E7E"/>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5E" w:rsidRDefault="00FC7D29">
    <w:pPr>
      <w:pStyle w:val="Footer"/>
    </w:pPr>
    <w:r>
      <w:rPr>
        <w:noProof/>
        <w:lang w:eastAsia="en-AU"/>
      </w:rPr>
      <mc:AlternateContent>
        <mc:Choice Requires="wps">
          <w:drawing>
            <wp:anchor distT="0" distB="0" distL="114300" distR="114300" simplePos="0" relativeHeight="251660800" behindDoc="0" locked="0" layoutInCell="1" allowOverlap="1">
              <wp:simplePos x="0" y="0"/>
              <wp:positionH relativeFrom="column">
                <wp:posOffset>4980305</wp:posOffset>
              </wp:positionH>
              <wp:positionV relativeFrom="paragraph">
                <wp:posOffset>83185</wp:posOffset>
              </wp:positionV>
              <wp:extent cx="914400" cy="228600"/>
              <wp:effectExtent l="0" t="0" r="1270" b="254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Pr="006F121E" w:rsidRDefault="00D3205E" w:rsidP="00B514D7">
                          <w:pPr>
                            <w:rPr>
                              <w:rFonts w:ascii="Arial" w:hAnsi="Arial"/>
                              <w:color w:val="7E7E7E"/>
                              <w:sz w:val="12"/>
                            </w:rPr>
                          </w:pPr>
                          <w:r w:rsidRPr="006F121E">
                            <w:rPr>
                              <w:rFonts w:ascii="Arial" w:hAnsi="Arial"/>
                              <w:color w:val="7E7E7E"/>
                              <w:sz w:val="12"/>
                            </w:rPr>
                            <w:t>ABN 64 804 735 113</w:t>
                          </w:r>
                          <w:r w:rsidRPr="006F121E">
                            <w:rPr>
                              <w:rFonts w:ascii="Arial" w:hAnsi="Arial"/>
                              <w:color w:val="7E7E7E"/>
                              <w:sz w:val="12"/>
                            </w:rPr>
                            <w:br/>
                          </w:r>
                          <w:proofErr w:type="spellStart"/>
                          <w:r w:rsidRPr="006F121E">
                            <w:rPr>
                              <w:rFonts w:ascii="Arial" w:hAnsi="Arial"/>
                              <w:color w:val="7E7E7E"/>
                              <w:sz w:val="12"/>
                            </w:rPr>
                            <w:t>CRICOS</w:t>
                          </w:r>
                          <w:proofErr w:type="spellEnd"/>
                          <w:r w:rsidRPr="006F121E">
                            <w:rPr>
                              <w:rFonts w:ascii="Arial" w:hAnsi="Arial"/>
                              <w:color w:val="7E7E7E"/>
                              <w:sz w:val="12"/>
                            </w:rPr>
                            <w:t xml:space="preserve"> Provider </w:t>
                          </w:r>
                          <w:proofErr w:type="spellStart"/>
                          <w:r w:rsidRPr="006F121E">
                            <w:rPr>
                              <w:rFonts w:ascii="Arial" w:hAnsi="Arial"/>
                              <w:color w:val="7E7E7E"/>
                              <w:sz w:val="12"/>
                            </w:rPr>
                            <w:t>00115M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392.15pt;margin-top:6.55pt;width:1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2rgIAALA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" filled="f" stroked="f">
              <v:textbox inset="0,0,0,0">
                <w:txbxContent>
                  <w:p w:rsidR="00D3205E" w:rsidRPr="006F121E" w:rsidRDefault="00D3205E" w:rsidP="00B514D7">
                    <w:pPr>
                      <w:rPr>
                        <w:rFonts w:ascii="Arial" w:hAnsi="Arial"/>
                        <w:color w:val="7E7E7E"/>
                        <w:sz w:val="12"/>
                      </w:rPr>
                    </w:pPr>
                    <w:r w:rsidRPr="006F121E">
                      <w:rPr>
                        <w:rFonts w:ascii="Arial" w:hAnsi="Arial"/>
                        <w:color w:val="7E7E7E"/>
                        <w:sz w:val="12"/>
                      </w:rPr>
                      <w:t>ABN 64 804 735 113</w:t>
                    </w:r>
                    <w:r w:rsidRPr="006F121E">
                      <w:rPr>
                        <w:rFonts w:ascii="Arial" w:hAnsi="Arial"/>
                        <w:color w:val="7E7E7E"/>
                        <w:sz w:val="12"/>
                      </w:rPr>
                      <w:br/>
                      <w:t>CRICOS Provider 00115M</w:t>
                    </w:r>
                  </w:p>
                </w:txbxContent>
              </v:textbox>
            </v:shape>
          </w:pict>
        </mc:Fallback>
      </mc:AlternateContent>
    </w:r>
    <w:r>
      <w:rPr>
        <w:noProof/>
        <w:lang w:eastAsia="en-AU"/>
      </w:rPr>
      <mc:AlternateContent>
        <mc:Choice Requires="wps">
          <w:drawing>
            <wp:anchor distT="0" distB="0" distL="114300" distR="114300" simplePos="0" relativeHeight="251659776" behindDoc="0" locked="0" layoutInCell="1" allowOverlap="1">
              <wp:simplePos x="0" y="0"/>
              <wp:positionH relativeFrom="column">
                <wp:posOffset>-48895</wp:posOffset>
              </wp:positionH>
              <wp:positionV relativeFrom="paragraph">
                <wp:posOffset>-31115</wp:posOffset>
              </wp:positionV>
              <wp:extent cx="6057900" cy="457200"/>
              <wp:effectExtent l="0" t="0" r="1270" b="254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Pr="006F121E" w:rsidRDefault="00D3205E" w:rsidP="00B514D7">
                          <w:pPr>
                            <w:widowControl w:val="0"/>
                            <w:autoSpaceDE w:val="0"/>
                            <w:autoSpaceDN w:val="0"/>
                            <w:adjustRightInd w:val="0"/>
                            <w:spacing w:line="380" w:lineRule="atLeast"/>
                            <w:rPr>
                              <w:rFonts w:ascii="Arial" w:hAnsi="Arial"/>
                              <w:color w:val="7E7E7E"/>
                              <w:sz w:val="15"/>
                              <w:szCs w:val="28"/>
                              <w:lang w:val="en-US"/>
                            </w:rPr>
                          </w:pPr>
                          <w:r w:rsidRPr="006F121E">
                            <w:rPr>
                              <w:rFonts w:ascii="Arial" w:hAnsi="Arial"/>
                              <w:color w:val="7E7E7E"/>
                              <w:sz w:val="15"/>
                              <w:szCs w:val="28"/>
                              <w:lang w:val="en-US"/>
                            </w:rPr>
                            <w:t xml:space="preserve">Melbourne  </w:t>
                          </w:r>
                          <w:r w:rsidR="008429DA">
                            <w:rPr>
                              <w:rFonts w:ascii="Arial" w:hAnsi="Arial"/>
                              <w:noProof/>
                              <w:color w:val="7E7E7E"/>
                              <w:sz w:val="15"/>
                              <w:szCs w:val="28"/>
                              <w:lang w:eastAsia="en-AU"/>
                            </w:rPr>
                            <w:drawing>
                              <wp:inline distT="0" distB="0" distL="0" distR="0" wp14:anchorId="267C578C" wp14:editId="0B3752A1">
                                <wp:extent cx="9525" cy="142875"/>
                                <wp:effectExtent l="19050" t="0" r="9525" b="0"/>
                                <wp:docPr id="2" name="Picture 2"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Bendigo</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6469A9E0" wp14:editId="44A6E9D7">
                                <wp:extent cx="9525" cy="142875"/>
                                <wp:effectExtent l="19050" t="0" r="9525" b="0"/>
                                <wp:docPr id="3" name="Picture 3"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Albury-Wodonga</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5265B36C" wp14:editId="22A119AB">
                                <wp:extent cx="9525" cy="142875"/>
                                <wp:effectExtent l="19050" t="0" r="9525" b="0"/>
                                <wp:docPr id="4" name="Picture 4"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r w:rsidR="003F2F18">
                            <w:rPr>
                              <w:rFonts w:ascii="Arial" w:hAnsi="Arial"/>
                              <w:color w:val="7E7E7E"/>
                              <w:sz w:val="15"/>
                              <w:szCs w:val="28"/>
                              <w:lang w:val="en-US"/>
                            </w:rPr>
                            <w:t>Franklin Street</w:t>
                          </w:r>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19626A06" wp14:editId="6F8A24CB">
                                <wp:extent cx="9525" cy="142875"/>
                                <wp:effectExtent l="19050" t="0" r="9525" b="0"/>
                                <wp:docPr id="5" name="Picture 5"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Shepparton</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21B27DED" wp14:editId="5795C271">
                                <wp:extent cx="9525" cy="142875"/>
                                <wp:effectExtent l="19050" t="0" r="9525" b="0"/>
                                <wp:docPr id="6" name="Picture 6"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003F2F18">
                            <w:rPr>
                              <w:rFonts w:ascii="Arial" w:hAnsi="Arial"/>
                              <w:color w:val="7E7E7E"/>
                              <w:sz w:val="15"/>
                              <w:szCs w:val="28"/>
                              <w:lang w:val="en-US"/>
                            </w:rPr>
                            <w:t xml:space="preserve">  </w:t>
                          </w:r>
                          <w:proofErr w:type="spellStart"/>
                          <w:r w:rsidR="003F2F18">
                            <w:rPr>
                              <w:rFonts w:ascii="Arial" w:hAnsi="Arial"/>
                              <w:color w:val="7E7E7E"/>
                              <w:sz w:val="15"/>
                              <w:szCs w:val="28"/>
                              <w:lang w:val="en-US"/>
                            </w:rPr>
                            <w:t>Mildura</w:t>
                          </w:r>
                          <w:proofErr w:type="spellEnd"/>
                          <w:r w:rsidR="003F2F18">
                            <w:rPr>
                              <w:rFonts w:ascii="Arial" w:hAnsi="Arial"/>
                              <w:color w:val="7E7E7E"/>
                              <w:sz w:val="15"/>
                              <w:szCs w:val="28"/>
                              <w:lang w:val="en-US"/>
                            </w:rPr>
                            <w:t xml:space="preserve"> </w:t>
                          </w:r>
                        </w:p>
                        <w:p w:rsidR="00D3205E" w:rsidRDefault="00D3205E" w:rsidP="00B514D7"/>
                      </w:txbxContent>
                    </wps:txbx>
                    <wps:bodyPr rot="0" vert="horz" wrap="square" lIns="43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3.85pt;margin-top:-2.45pt;width:477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" filled="f" stroked="f">
              <v:textbox inset="1.2mm,0,0,0">
                <w:txbxContent>
                  <w:p w:rsidR="00D3205E" w:rsidRPr="006F121E" w:rsidRDefault="00D3205E" w:rsidP="00B514D7">
                    <w:pPr>
                      <w:widowControl w:val="0"/>
                      <w:autoSpaceDE w:val="0"/>
                      <w:autoSpaceDN w:val="0"/>
                      <w:adjustRightInd w:val="0"/>
                      <w:spacing w:line="380" w:lineRule="atLeast"/>
                      <w:rPr>
                        <w:rFonts w:ascii="Arial" w:hAnsi="Arial"/>
                        <w:color w:val="7E7E7E"/>
                        <w:sz w:val="15"/>
                        <w:szCs w:val="28"/>
                        <w:lang w:val="en-US"/>
                      </w:rPr>
                    </w:pPr>
                    <w:r w:rsidRPr="006F121E">
                      <w:rPr>
                        <w:rFonts w:ascii="Arial" w:hAnsi="Arial"/>
                        <w:color w:val="7E7E7E"/>
                        <w:sz w:val="15"/>
                        <w:szCs w:val="28"/>
                        <w:lang w:val="en-US"/>
                      </w:rPr>
                      <w:t xml:space="preserve">Melbourne  </w:t>
                    </w:r>
                    <w:r w:rsidR="008429DA">
                      <w:rPr>
                        <w:rFonts w:ascii="Arial" w:hAnsi="Arial"/>
                        <w:noProof/>
                        <w:color w:val="7E7E7E"/>
                        <w:sz w:val="15"/>
                        <w:szCs w:val="28"/>
                        <w:lang w:eastAsia="en-AU"/>
                      </w:rPr>
                      <w:drawing>
                        <wp:inline distT="0" distB="0" distL="0" distR="0" wp14:anchorId="267C578C" wp14:editId="0B3752A1">
                          <wp:extent cx="9525" cy="142875"/>
                          <wp:effectExtent l="19050" t="0" r="9525" b="0"/>
                          <wp:docPr id="2" name="Picture 2"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Bendigo  </w:t>
                    </w:r>
                    <w:r w:rsidR="008429DA">
                      <w:rPr>
                        <w:rFonts w:ascii="Arial" w:hAnsi="Arial"/>
                        <w:noProof/>
                        <w:color w:val="7E7E7E"/>
                        <w:sz w:val="15"/>
                        <w:szCs w:val="28"/>
                        <w:lang w:eastAsia="en-AU"/>
                      </w:rPr>
                      <w:drawing>
                        <wp:inline distT="0" distB="0" distL="0" distR="0" wp14:anchorId="6469A9E0" wp14:editId="44A6E9D7">
                          <wp:extent cx="9525" cy="142875"/>
                          <wp:effectExtent l="19050" t="0" r="9525" b="0"/>
                          <wp:docPr id="3" name="Picture 3"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Albury-Wodonga  </w:t>
                    </w:r>
                    <w:r w:rsidR="008429DA">
                      <w:rPr>
                        <w:rFonts w:ascii="Arial" w:hAnsi="Arial"/>
                        <w:noProof/>
                        <w:color w:val="7E7E7E"/>
                        <w:sz w:val="15"/>
                        <w:szCs w:val="28"/>
                        <w:lang w:eastAsia="en-AU"/>
                      </w:rPr>
                      <w:drawing>
                        <wp:inline distT="0" distB="0" distL="0" distR="0" wp14:anchorId="5265B36C" wp14:editId="22A119AB">
                          <wp:extent cx="9525" cy="142875"/>
                          <wp:effectExtent l="19050" t="0" r="9525" b="0"/>
                          <wp:docPr id="4" name="Picture 4"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r w:rsidR="003F2F18">
                      <w:rPr>
                        <w:rFonts w:ascii="Arial" w:hAnsi="Arial"/>
                        <w:color w:val="7E7E7E"/>
                        <w:sz w:val="15"/>
                        <w:szCs w:val="28"/>
                        <w:lang w:val="en-US"/>
                      </w:rPr>
                      <w:t>Franklin Street</w:t>
                    </w:r>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19626A06" wp14:editId="6F8A24CB">
                          <wp:extent cx="9525" cy="142875"/>
                          <wp:effectExtent l="19050" t="0" r="9525" b="0"/>
                          <wp:docPr id="5" name="Picture 5"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Shepparton  </w:t>
                    </w:r>
                    <w:r w:rsidR="008429DA">
                      <w:rPr>
                        <w:rFonts w:ascii="Arial" w:hAnsi="Arial"/>
                        <w:noProof/>
                        <w:color w:val="7E7E7E"/>
                        <w:sz w:val="15"/>
                        <w:szCs w:val="28"/>
                        <w:lang w:eastAsia="en-AU"/>
                      </w:rPr>
                      <w:drawing>
                        <wp:inline distT="0" distB="0" distL="0" distR="0" wp14:anchorId="21B27DED" wp14:editId="5795C271">
                          <wp:extent cx="9525" cy="142875"/>
                          <wp:effectExtent l="19050" t="0" r="9525" b="0"/>
                          <wp:docPr id="6" name="Picture 6"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003F2F18">
                      <w:rPr>
                        <w:rFonts w:ascii="Arial" w:hAnsi="Arial"/>
                        <w:color w:val="7E7E7E"/>
                        <w:sz w:val="15"/>
                        <w:szCs w:val="28"/>
                        <w:lang w:val="en-US"/>
                      </w:rPr>
                      <w:t xml:space="preserve">  Mildura </w:t>
                    </w:r>
                  </w:p>
                  <w:p w:rsidR="00D3205E" w:rsidRDefault="00D3205E" w:rsidP="00B514D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A53" w:rsidRDefault="00237A53">
      <w:r>
        <w:separator/>
      </w:r>
    </w:p>
  </w:footnote>
  <w:footnote w:type="continuationSeparator" w:id="0">
    <w:p w:rsidR="00237A53" w:rsidRDefault="00237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5E" w:rsidRDefault="00D3205E" w:rsidP="00490DA2">
    <w:pPr>
      <w:pStyle w:val="Heade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5E" w:rsidRDefault="00FC7D29" w:rsidP="00B514D7">
    <w:pPr>
      <w:pStyle w:val="Header"/>
      <w:ind w:left="-567"/>
    </w:pPr>
    <w:r>
      <w:rPr>
        <w:noProof/>
        <w:szCs w:val="20"/>
        <w:lang w:eastAsia="en-AU"/>
      </w:rPr>
      <mc:AlternateContent>
        <mc:Choice Requires="wps">
          <w:drawing>
            <wp:anchor distT="0" distB="0" distL="114300" distR="114300" simplePos="0" relativeHeight="251656704" behindDoc="0" locked="0" layoutInCell="1" allowOverlap="1">
              <wp:simplePos x="0" y="0"/>
              <wp:positionH relativeFrom="column">
                <wp:posOffset>2156460</wp:posOffset>
              </wp:positionH>
              <wp:positionV relativeFrom="paragraph">
                <wp:posOffset>48260</wp:posOffset>
              </wp:positionV>
              <wp:extent cx="2016125" cy="571500"/>
              <wp:effectExtent l="3810" t="635"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Default="006939C9" w:rsidP="00B514D7">
                          <w:pPr>
                            <w:spacing w:line="200" w:lineRule="exact"/>
                            <w:rPr>
                              <w:rFonts w:ascii="Arial" w:hAnsi="Arial"/>
                              <w:color w:val="7E7E7E"/>
                              <w:sz w:val="16"/>
                            </w:rPr>
                          </w:pPr>
                          <w:r>
                            <w:rPr>
                              <w:rFonts w:ascii="Arial" w:hAnsi="Arial"/>
                              <w:color w:val="7E7E7E"/>
                              <w:sz w:val="16"/>
                            </w:rPr>
                            <w:t>School of Law</w:t>
                          </w:r>
                        </w:p>
                        <w:p w:rsidR="00D3205E" w:rsidRDefault="00F8066B" w:rsidP="00B514D7">
                          <w:pPr>
                            <w:spacing w:line="200" w:lineRule="exact"/>
                            <w:rPr>
                              <w:rFonts w:ascii="Arial" w:hAnsi="Arial"/>
                              <w:color w:val="7E7E7E"/>
                              <w:sz w:val="16"/>
                            </w:rPr>
                          </w:pPr>
                          <w:r>
                            <w:rPr>
                              <w:rFonts w:ascii="Arial" w:hAnsi="Arial"/>
                              <w:color w:val="7E7E7E"/>
                              <w:sz w:val="16"/>
                            </w:rPr>
                            <w:t>Faculty of Business, Economics and Law</w:t>
                          </w:r>
                        </w:p>
                        <w:p w:rsidR="00D3205E" w:rsidRPr="0089501D" w:rsidRDefault="00D3205E" w:rsidP="00B514D7">
                          <w:pPr>
                            <w:spacing w:line="200" w:lineRule="exact"/>
                            <w:rPr>
                              <w:rFonts w:ascii="Arial" w:hAnsi="Arial"/>
                              <w:color w:val="7E7E7E"/>
                              <w:sz w:val="16"/>
                            </w:rPr>
                          </w:pPr>
                          <w:r w:rsidRPr="0089501D">
                            <w:rPr>
                              <w:rFonts w:ascii="Arial" w:hAnsi="Arial"/>
                              <w:color w:val="7E7E7E"/>
                              <w:sz w:val="16"/>
                            </w:rPr>
                            <w:t>Victoria 3086</w:t>
                          </w:r>
                          <w:r w:rsidRPr="0089501D">
                            <w:rPr>
                              <w:color w:val="7E7E7E"/>
                              <w:sz w:val="16"/>
                            </w:rPr>
                            <w:br/>
                          </w:r>
                          <w:r w:rsidRPr="0089501D">
                            <w:rPr>
                              <w:rFonts w:ascii="Arial" w:hAnsi="Arial"/>
                              <w:color w:val="7E7E7E"/>
                              <w:sz w:val="16"/>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69.8pt;margin-top:3.8pt;width:158.7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" filled="f" stroked="f">
              <v:textbox inset="0,0,0,0">
                <w:txbxContent>
                  <w:p w:rsidR="00D3205E" w:rsidRDefault="006939C9" w:rsidP="00B514D7">
                    <w:pPr>
                      <w:spacing w:line="200" w:lineRule="exact"/>
                      <w:rPr>
                        <w:rFonts w:ascii="Arial" w:hAnsi="Arial"/>
                        <w:color w:val="7E7E7E"/>
                        <w:sz w:val="16"/>
                      </w:rPr>
                    </w:pPr>
                    <w:r>
                      <w:rPr>
                        <w:rFonts w:ascii="Arial" w:hAnsi="Arial"/>
                        <w:color w:val="7E7E7E"/>
                        <w:sz w:val="16"/>
                      </w:rPr>
                      <w:t>School of Law</w:t>
                    </w:r>
                  </w:p>
                  <w:p w:rsidR="00D3205E" w:rsidRDefault="00F8066B" w:rsidP="00B514D7">
                    <w:pPr>
                      <w:spacing w:line="200" w:lineRule="exact"/>
                      <w:rPr>
                        <w:rFonts w:ascii="Arial" w:hAnsi="Arial"/>
                        <w:color w:val="7E7E7E"/>
                        <w:sz w:val="16"/>
                      </w:rPr>
                    </w:pPr>
                    <w:r>
                      <w:rPr>
                        <w:rFonts w:ascii="Arial" w:hAnsi="Arial"/>
                        <w:color w:val="7E7E7E"/>
                        <w:sz w:val="16"/>
                      </w:rPr>
                      <w:t>Faculty of Business, Economics and Law</w:t>
                    </w:r>
                  </w:p>
                  <w:p w:rsidR="00D3205E" w:rsidRPr="0089501D" w:rsidRDefault="00D3205E" w:rsidP="00B514D7">
                    <w:pPr>
                      <w:spacing w:line="200" w:lineRule="exact"/>
                      <w:rPr>
                        <w:rFonts w:ascii="Arial" w:hAnsi="Arial"/>
                        <w:color w:val="7E7E7E"/>
                        <w:sz w:val="16"/>
                      </w:rPr>
                    </w:pPr>
                    <w:r w:rsidRPr="0089501D">
                      <w:rPr>
                        <w:rFonts w:ascii="Arial" w:hAnsi="Arial"/>
                        <w:color w:val="7E7E7E"/>
                        <w:sz w:val="16"/>
                      </w:rPr>
                      <w:t>Victoria 3086</w:t>
                    </w:r>
                    <w:r w:rsidRPr="0089501D">
                      <w:rPr>
                        <w:color w:val="7E7E7E"/>
                        <w:sz w:val="16"/>
                      </w:rPr>
                      <w:br/>
                    </w:r>
                    <w:r w:rsidRPr="0089501D">
                      <w:rPr>
                        <w:rFonts w:ascii="Arial" w:hAnsi="Arial"/>
                        <w:color w:val="7E7E7E"/>
                        <w:sz w:val="16"/>
                      </w:rPr>
                      <w:t>Australia</w:t>
                    </w:r>
                  </w:p>
                </w:txbxContent>
              </v:textbox>
            </v:shape>
          </w:pict>
        </mc:Fallback>
      </mc:AlternateContent>
    </w:r>
    <w:r>
      <w:rPr>
        <w:noProof/>
        <w:szCs w:val="20"/>
        <w:lang w:eastAsia="en-AU"/>
      </w:rPr>
      <mc:AlternateContent>
        <mc:Choice Requires="wps">
          <w:drawing>
            <wp:anchor distT="0" distB="0" distL="114300" distR="114300" simplePos="0" relativeHeight="251657728" behindDoc="0" locked="0" layoutInCell="1" allowOverlap="1">
              <wp:simplePos x="0" y="0"/>
              <wp:positionH relativeFrom="column">
                <wp:posOffset>4294505</wp:posOffset>
              </wp:positionH>
              <wp:positionV relativeFrom="paragraph">
                <wp:posOffset>48260</wp:posOffset>
              </wp:positionV>
              <wp:extent cx="1714500" cy="685800"/>
              <wp:effectExtent l="0" t="635" r="127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Pr="0089501D" w:rsidRDefault="00D3205E" w:rsidP="00B514D7">
                          <w:pPr>
                            <w:spacing w:line="200" w:lineRule="exact"/>
                            <w:rPr>
                              <w:rFonts w:ascii="Arial" w:hAnsi="Arial"/>
                              <w:color w:val="7E7E7E"/>
                              <w:sz w:val="16"/>
                            </w:rPr>
                          </w:pPr>
                        </w:p>
                        <w:p w:rsidR="00D3205E" w:rsidRDefault="00D3205E" w:rsidP="00B514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38.15pt;margin-top:3.8pt;width:13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tnsAIAALE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" filled="f" stroked="f">
              <v:textbox inset="0,0,0,0">
                <w:txbxContent>
                  <w:p w:rsidR="00D3205E" w:rsidRPr="0089501D" w:rsidRDefault="00D3205E" w:rsidP="00B514D7">
                    <w:pPr>
                      <w:spacing w:line="200" w:lineRule="exact"/>
                      <w:rPr>
                        <w:rFonts w:ascii="Arial" w:hAnsi="Arial"/>
                        <w:color w:val="7E7E7E"/>
                        <w:sz w:val="16"/>
                      </w:rPr>
                    </w:pPr>
                  </w:p>
                  <w:p w:rsidR="00D3205E" w:rsidRDefault="00D3205E" w:rsidP="00B514D7"/>
                </w:txbxContent>
              </v:textbox>
            </v:shape>
          </w:pict>
        </mc:Fallback>
      </mc:AlternateContent>
    </w:r>
    <w:r w:rsidR="008429DA">
      <w:rPr>
        <w:noProof/>
        <w:szCs w:val="20"/>
        <w:lang w:eastAsia="en-AU"/>
      </w:rPr>
      <w:drawing>
        <wp:inline distT="0" distB="0" distL="0" distR="0" wp14:anchorId="6F850FE8" wp14:editId="5EC029EC">
          <wp:extent cx="1628775" cy="333375"/>
          <wp:effectExtent l="19050" t="0" r="9525" b="0"/>
          <wp:docPr id="1" name="Picture 1" descr="LTU_Logo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Logo_blk_RGB"/>
                  <pic:cNvPicPr>
                    <a:picLocks noChangeAspect="1" noChangeArrowheads="1"/>
                  </pic:cNvPicPr>
                </pic:nvPicPr>
                <pic:blipFill>
                  <a:blip r:embed="rId1"/>
                  <a:srcRect/>
                  <a:stretch>
                    <a:fillRect/>
                  </a:stretch>
                </pic:blipFill>
                <pic:spPr bwMode="auto">
                  <a:xfrm>
                    <a:off x="0" y="0"/>
                    <a:ext cx="1628775" cy="333375"/>
                  </a:xfrm>
                  <a:prstGeom prst="rect">
                    <a:avLst/>
                  </a:prstGeom>
                  <a:noFill/>
                  <a:ln w="9525">
                    <a:noFill/>
                    <a:miter lim="800000"/>
                    <a:headEnd/>
                    <a:tailEnd/>
                  </a:ln>
                </pic:spPr>
              </pic:pic>
            </a:graphicData>
          </a:graphic>
        </wp:inline>
      </w:drawing>
    </w:r>
  </w:p>
  <w:p w:rsidR="00D3205E" w:rsidRDefault="00D32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D93"/>
    <w:multiLevelType w:val="hybridMultilevel"/>
    <w:tmpl w:val="20966F90"/>
    <w:lvl w:ilvl="0" w:tplc="EF820FB0">
      <w:start w:val="2011"/>
      <w:numFmt w:val="decimal"/>
      <w:lvlText w:val="(%1)"/>
      <w:lvlJc w:val="left"/>
      <w:pPr>
        <w:ind w:left="1281" w:hanging="552"/>
      </w:pPr>
      <w:rPr>
        <w:rFonts w:cs="Calibri" w:hint="default"/>
      </w:r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
    <w:nsid w:val="02E53FA8"/>
    <w:multiLevelType w:val="hybridMultilevel"/>
    <w:tmpl w:val="AE349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D75C27"/>
    <w:multiLevelType w:val="hybridMultilevel"/>
    <w:tmpl w:val="11006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4C5ACC"/>
    <w:multiLevelType w:val="hybridMultilevel"/>
    <w:tmpl w:val="1F929BB8"/>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nsid w:val="0D227DBD"/>
    <w:multiLevelType w:val="hybridMultilevel"/>
    <w:tmpl w:val="FE326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084D5E"/>
    <w:multiLevelType w:val="hybridMultilevel"/>
    <w:tmpl w:val="AD4E15CC"/>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6">
    <w:nsid w:val="13E8713B"/>
    <w:multiLevelType w:val="hybridMultilevel"/>
    <w:tmpl w:val="5A82C6E6"/>
    <w:lvl w:ilvl="0" w:tplc="0C090001">
      <w:start w:val="1"/>
      <w:numFmt w:val="bullet"/>
      <w:lvlText w:val=""/>
      <w:lvlJc w:val="left"/>
      <w:pPr>
        <w:tabs>
          <w:tab w:val="num" w:pos="780"/>
        </w:tabs>
        <w:ind w:left="780" w:hanging="360"/>
      </w:pPr>
      <w:rPr>
        <w:rFonts w:ascii="Symbol" w:hAnsi="Symbol" w:hint="default"/>
        <w:color w:val="auto"/>
        <w:sz w:val="24"/>
        <w:szCs w:val="24"/>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nsid w:val="223C0B48"/>
    <w:multiLevelType w:val="hybridMultilevel"/>
    <w:tmpl w:val="ED6CF596"/>
    <w:lvl w:ilvl="0" w:tplc="0C09000F">
      <w:start w:val="1"/>
      <w:numFmt w:val="decimal"/>
      <w:lvlText w:val="%1."/>
      <w:lvlJc w:val="left"/>
      <w:pPr>
        <w:ind w:left="814" w:hanging="360"/>
      </w:pPr>
      <w:rPr>
        <w:rFonts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8">
    <w:nsid w:val="2433669C"/>
    <w:multiLevelType w:val="multilevel"/>
    <w:tmpl w:val="7AA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00AEF"/>
    <w:multiLevelType w:val="hybridMultilevel"/>
    <w:tmpl w:val="3C3C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594272"/>
    <w:multiLevelType w:val="hybridMultilevel"/>
    <w:tmpl w:val="F66E6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AF36765"/>
    <w:multiLevelType w:val="hybridMultilevel"/>
    <w:tmpl w:val="201896DC"/>
    <w:lvl w:ilvl="0" w:tplc="CF9E72AE">
      <w:start w:val="2011"/>
      <w:numFmt w:val="decimal"/>
      <w:lvlText w:val="(%1)"/>
      <w:lvlJc w:val="left"/>
      <w:pPr>
        <w:ind w:left="1281" w:hanging="552"/>
      </w:pPr>
      <w:rPr>
        <w:rFonts w:cs="Calibri" w:hint="default"/>
      </w:r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2">
    <w:nsid w:val="64A5653D"/>
    <w:multiLevelType w:val="hybridMultilevel"/>
    <w:tmpl w:val="34A4E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F21861"/>
    <w:multiLevelType w:val="multilevel"/>
    <w:tmpl w:val="ECE0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C796F"/>
    <w:multiLevelType w:val="multilevel"/>
    <w:tmpl w:val="FA30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66293D"/>
    <w:multiLevelType w:val="hybridMultilevel"/>
    <w:tmpl w:val="852E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3F1E18"/>
    <w:multiLevelType w:val="hybridMultilevel"/>
    <w:tmpl w:val="66B23A3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nsid w:val="7F733151"/>
    <w:multiLevelType w:val="hybridMultilevel"/>
    <w:tmpl w:val="49FCC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7"/>
  </w:num>
  <w:num w:numId="5">
    <w:abstractNumId w:val="12"/>
  </w:num>
  <w:num w:numId="6">
    <w:abstractNumId w:val="7"/>
  </w:num>
  <w:num w:numId="7">
    <w:abstractNumId w:val="14"/>
  </w:num>
  <w:num w:numId="8">
    <w:abstractNumId w:val="13"/>
  </w:num>
  <w:num w:numId="9">
    <w:abstractNumId w:val="8"/>
  </w:num>
  <w:num w:numId="10">
    <w:abstractNumId w:val="2"/>
  </w:num>
  <w:num w:numId="11">
    <w:abstractNumId w:val="10"/>
  </w:num>
  <w:num w:numId="12">
    <w:abstractNumId w:val="15"/>
  </w:num>
  <w:num w:numId="13">
    <w:abstractNumId w:val="16"/>
  </w:num>
  <w:num w:numId="14">
    <w:abstractNumId w:val="6"/>
  </w:num>
  <w:num w:numId="15">
    <w:abstractNumId w:val="3"/>
  </w:num>
  <w:num w:numId="16">
    <w:abstractNumId w:val="11"/>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F"/>
    <w:rsid w:val="00011367"/>
    <w:rsid w:val="00045FCE"/>
    <w:rsid w:val="00062806"/>
    <w:rsid w:val="00094618"/>
    <w:rsid w:val="000B2A67"/>
    <w:rsid w:val="00143F76"/>
    <w:rsid w:val="00172815"/>
    <w:rsid w:val="00180FB6"/>
    <w:rsid w:val="001E5524"/>
    <w:rsid w:val="001E7091"/>
    <w:rsid w:val="001F0669"/>
    <w:rsid w:val="00211B65"/>
    <w:rsid w:val="00221BBB"/>
    <w:rsid w:val="002222D1"/>
    <w:rsid w:val="0022683E"/>
    <w:rsid w:val="00236E52"/>
    <w:rsid w:val="002377DF"/>
    <w:rsid w:val="00237A53"/>
    <w:rsid w:val="002443AF"/>
    <w:rsid w:val="00257973"/>
    <w:rsid w:val="00273DDF"/>
    <w:rsid w:val="0027764E"/>
    <w:rsid w:val="002B3E55"/>
    <w:rsid w:val="002F0CDE"/>
    <w:rsid w:val="003834AC"/>
    <w:rsid w:val="003A3C85"/>
    <w:rsid w:val="003C2584"/>
    <w:rsid w:val="003F2F18"/>
    <w:rsid w:val="004522C2"/>
    <w:rsid w:val="00477C56"/>
    <w:rsid w:val="00490DA2"/>
    <w:rsid w:val="004B7A29"/>
    <w:rsid w:val="005013DB"/>
    <w:rsid w:val="005313C5"/>
    <w:rsid w:val="00540D77"/>
    <w:rsid w:val="005414D6"/>
    <w:rsid w:val="005501AF"/>
    <w:rsid w:val="00560834"/>
    <w:rsid w:val="00572CA3"/>
    <w:rsid w:val="00590BF8"/>
    <w:rsid w:val="005B7A1C"/>
    <w:rsid w:val="005E321A"/>
    <w:rsid w:val="006119F4"/>
    <w:rsid w:val="00641102"/>
    <w:rsid w:val="00645990"/>
    <w:rsid w:val="006755C7"/>
    <w:rsid w:val="006939C9"/>
    <w:rsid w:val="006C0AED"/>
    <w:rsid w:val="006D6C22"/>
    <w:rsid w:val="00712591"/>
    <w:rsid w:val="007157B3"/>
    <w:rsid w:val="00720A56"/>
    <w:rsid w:val="00720B6A"/>
    <w:rsid w:val="0074139B"/>
    <w:rsid w:val="00775DAD"/>
    <w:rsid w:val="007B61C0"/>
    <w:rsid w:val="007C6CDF"/>
    <w:rsid w:val="007E2E3C"/>
    <w:rsid w:val="008429DA"/>
    <w:rsid w:val="00855DFE"/>
    <w:rsid w:val="00876429"/>
    <w:rsid w:val="008939F9"/>
    <w:rsid w:val="008D13E9"/>
    <w:rsid w:val="00945F40"/>
    <w:rsid w:val="00983B2E"/>
    <w:rsid w:val="00996B24"/>
    <w:rsid w:val="009B51AF"/>
    <w:rsid w:val="009C1434"/>
    <w:rsid w:val="00A11784"/>
    <w:rsid w:val="00A15B84"/>
    <w:rsid w:val="00A25119"/>
    <w:rsid w:val="00A368D3"/>
    <w:rsid w:val="00A40BB4"/>
    <w:rsid w:val="00A91124"/>
    <w:rsid w:val="00AA37C4"/>
    <w:rsid w:val="00AE2602"/>
    <w:rsid w:val="00AE6710"/>
    <w:rsid w:val="00B514D7"/>
    <w:rsid w:val="00B64DF5"/>
    <w:rsid w:val="00B874A0"/>
    <w:rsid w:val="00BC0E39"/>
    <w:rsid w:val="00BD5D5F"/>
    <w:rsid w:val="00BE1C07"/>
    <w:rsid w:val="00BE5ECB"/>
    <w:rsid w:val="00BE6E0B"/>
    <w:rsid w:val="00C40654"/>
    <w:rsid w:val="00C44D94"/>
    <w:rsid w:val="00D05CC6"/>
    <w:rsid w:val="00D3205E"/>
    <w:rsid w:val="00D579E6"/>
    <w:rsid w:val="00D940A2"/>
    <w:rsid w:val="00D979E1"/>
    <w:rsid w:val="00DD3928"/>
    <w:rsid w:val="00E40519"/>
    <w:rsid w:val="00E60DFD"/>
    <w:rsid w:val="00E714BB"/>
    <w:rsid w:val="00E8137B"/>
    <w:rsid w:val="00E82B5A"/>
    <w:rsid w:val="00E95E0B"/>
    <w:rsid w:val="00E96B8E"/>
    <w:rsid w:val="00EB648A"/>
    <w:rsid w:val="00F042F1"/>
    <w:rsid w:val="00F40C7A"/>
    <w:rsid w:val="00F8066B"/>
    <w:rsid w:val="00F810C4"/>
    <w:rsid w:val="00FC7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XVznbv"/>
    <w:basedOn w:val="Normal"/>
    <w:next w:val="Normal"/>
    <w:autoRedefine/>
    <w:qFormat/>
    <w:rsid w:val="00996B24"/>
    <w:pPr>
      <w:keepNext/>
      <w:spacing w:after="85" w:line="400" w:lineRule="exact"/>
      <w:outlineLvl w:val="0"/>
    </w:pPr>
    <w:rPr>
      <w:rFonts w:ascii="Arial" w:hAnsi="Arial"/>
      <w:kern w:val="32"/>
      <w:sz w:val="20"/>
      <w:szCs w:val="20"/>
      <w:lang w:val="en-US"/>
    </w:rPr>
  </w:style>
  <w:style w:type="paragraph" w:styleId="Heading2">
    <w:name w:val="heading 2"/>
    <w:basedOn w:val="Normal"/>
    <w:next w:val="Normal"/>
    <w:qFormat/>
    <w:rsid w:val="0089501D"/>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CAA"/>
    <w:pPr>
      <w:tabs>
        <w:tab w:val="center" w:pos="4320"/>
        <w:tab w:val="right" w:pos="8640"/>
      </w:tabs>
    </w:pPr>
  </w:style>
  <w:style w:type="paragraph" w:styleId="Footer">
    <w:name w:val="footer"/>
    <w:basedOn w:val="Normal"/>
    <w:link w:val="FooterChar"/>
    <w:uiPriority w:val="99"/>
    <w:rsid w:val="00420CAA"/>
    <w:pPr>
      <w:tabs>
        <w:tab w:val="center" w:pos="4320"/>
        <w:tab w:val="right" w:pos="8640"/>
      </w:tabs>
    </w:pPr>
  </w:style>
  <w:style w:type="paragraph" w:customStyle="1" w:styleId="BodyText1">
    <w:name w:val="Body Text1"/>
    <w:basedOn w:val="Normal"/>
    <w:rsid w:val="0047757A"/>
    <w:pPr>
      <w:spacing w:after="113" w:line="260" w:lineRule="exact"/>
    </w:pPr>
    <w:rPr>
      <w:rFonts w:ascii="Arial" w:hAnsi="Arial"/>
      <w:sz w:val="22"/>
    </w:rPr>
  </w:style>
  <w:style w:type="paragraph" w:customStyle="1" w:styleId="SubHeading">
    <w:name w:val="Sub Heading"/>
    <w:basedOn w:val="Header"/>
    <w:rsid w:val="0089501D"/>
    <w:pPr>
      <w:spacing w:after="397" w:line="400" w:lineRule="exact"/>
    </w:pPr>
    <w:rPr>
      <w:rFonts w:ascii="Arial" w:hAnsi="Arial"/>
      <w:sz w:val="32"/>
    </w:rPr>
  </w:style>
  <w:style w:type="paragraph" w:customStyle="1" w:styleId="MainHeading">
    <w:name w:val="Main Heading"/>
    <w:rsid w:val="0089501D"/>
    <w:pPr>
      <w:spacing w:after="85" w:line="400" w:lineRule="exact"/>
    </w:pPr>
    <w:rPr>
      <w:rFonts w:ascii="Arial" w:hAnsi="Arial"/>
      <w:b/>
      <w:kern w:val="32"/>
      <w:sz w:val="32"/>
      <w:szCs w:val="32"/>
      <w:lang w:eastAsia="en-US"/>
    </w:rPr>
  </w:style>
  <w:style w:type="paragraph" w:customStyle="1" w:styleId="Extradetail">
    <w:name w:val="Extra detail"/>
    <w:rsid w:val="0089501D"/>
    <w:pPr>
      <w:spacing w:after="964" w:line="320" w:lineRule="exact"/>
    </w:pPr>
    <w:rPr>
      <w:rFonts w:ascii="Arial" w:hAnsi="Arial"/>
      <w:sz w:val="24"/>
      <w:szCs w:val="24"/>
      <w:lang w:eastAsia="en-US"/>
    </w:rPr>
  </w:style>
  <w:style w:type="paragraph" w:customStyle="1" w:styleId="Boldtext">
    <w:name w:val="Bold text"/>
    <w:basedOn w:val="BodyText1"/>
    <w:rsid w:val="0089501D"/>
    <w:rPr>
      <w:b/>
      <w:kern w:val="32"/>
      <w:szCs w:val="32"/>
    </w:rPr>
  </w:style>
  <w:style w:type="paragraph" w:customStyle="1" w:styleId="Bodytextlastline">
    <w:name w:val="Body text last line"/>
    <w:basedOn w:val="BodyText1"/>
    <w:rsid w:val="0089501D"/>
    <w:pPr>
      <w:spacing w:after="964" w:line="240" w:lineRule="exact"/>
    </w:pPr>
  </w:style>
  <w:style w:type="character" w:styleId="Hyperlink">
    <w:name w:val="Hyperlink"/>
    <w:basedOn w:val="DefaultParagraphFont"/>
    <w:rsid w:val="0089501D"/>
    <w:rPr>
      <w:color w:val="0000FF"/>
      <w:u w:val="single"/>
    </w:rPr>
  </w:style>
  <w:style w:type="character" w:styleId="FollowedHyperlink">
    <w:name w:val="FollowedHyperlink"/>
    <w:basedOn w:val="DefaultParagraphFont"/>
    <w:rsid w:val="0089501D"/>
    <w:rPr>
      <w:color w:val="800080"/>
      <w:u w:val="single"/>
    </w:rPr>
  </w:style>
  <w:style w:type="paragraph" w:customStyle="1" w:styleId="BasicParagraph">
    <w:name w:val="[Basic Paragraph]"/>
    <w:basedOn w:val="Normal"/>
    <w:rsid w:val="00C8086F"/>
    <w:pPr>
      <w:widowControl w:val="0"/>
      <w:autoSpaceDE w:val="0"/>
      <w:autoSpaceDN w:val="0"/>
      <w:adjustRightInd w:val="0"/>
      <w:spacing w:line="288" w:lineRule="auto"/>
      <w:textAlignment w:val="center"/>
    </w:pPr>
    <w:rPr>
      <w:rFonts w:ascii="Times-Roman" w:hAnsi="Times-Roman"/>
      <w:color w:val="000000"/>
      <w:lang w:val="en-US"/>
    </w:rPr>
  </w:style>
  <w:style w:type="paragraph" w:styleId="BalloonText">
    <w:name w:val="Balloon Text"/>
    <w:basedOn w:val="Normal"/>
    <w:link w:val="BalloonTextChar"/>
    <w:rsid w:val="003F2F18"/>
    <w:rPr>
      <w:rFonts w:ascii="Tahoma" w:hAnsi="Tahoma" w:cs="Tahoma"/>
      <w:sz w:val="16"/>
      <w:szCs w:val="16"/>
    </w:rPr>
  </w:style>
  <w:style w:type="character" w:customStyle="1" w:styleId="BalloonTextChar">
    <w:name w:val="Balloon Text Char"/>
    <w:basedOn w:val="DefaultParagraphFont"/>
    <w:link w:val="BalloonText"/>
    <w:rsid w:val="003F2F18"/>
    <w:rPr>
      <w:rFonts w:ascii="Tahoma" w:hAnsi="Tahoma" w:cs="Tahoma"/>
      <w:sz w:val="16"/>
      <w:szCs w:val="16"/>
      <w:lang w:eastAsia="en-US"/>
    </w:rPr>
  </w:style>
  <w:style w:type="table" w:styleId="TableGrid">
    <w:name w:val="Table Grid"/>
    <w:basedOn w:val="TableNormal"/>
    <w:rsid w:val="00C44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44D94"/>
    <w:rPr>
      <w:sz w:val="24"/>
      <w:szCs w:val="24"/>
      <w:lang w:eastAsia="en-US"/>
    </w:rPr>
  </w:style>
  <w:style w:type="paragraph" w:styleId="ListParagraph">
    <w:name w:val="List Paragraph"/>
    <w:basedOn w:val="Normal"/>
    <w:uiPriority w:val="34"/>
    <w:qFormat/>
    <w:rsid w:val="00C44D94"/>
    <w:pPr>
      <w:ind w:left="720"/>
      <w:contextualSpacing/>
    </w:pPr>
  </w:style>
  <w:style w:type="paragraph" w:styleId="NormalWeb">
    <w:name w:val="Normal (Web)"/>
    <w:basedOn w:val="Normal"/>
    <w:rsid w:val="00A25119"/>
  </w:style>
  <w:style w:type="character" w:styleId="CommentReference">
    <w:name w:val="annotation reference"/>
    <w:rsid w:val="005313C5"/>
    <w:rPr>
      <w:sz w:val="16"/>
      <w:szCs w:val="16"/>
    </w:rPr>
  </w:style>
  <w:style w:type="paragraph" w:styleId="CommentText">
    <w:name w:val="annotation text"/>
    <w:basedOn w:val="Normal"/>
    <w:link w:val="CommentTextChar"/>
    <w:rsid w:val="005313C5"/>
    <w:rPr>
      <w:sz w:val="20"/>
      <w:szCs w:val="20"/>
      <w:lang w:val="en-US"/>
    </w:rPr>
  </w:style>
  <w:style w:type="character" w:customStyle="1" w:styleId="CommentTextChar">
    <w:name w:val="Comment Text Char"/>
    <w:basedOn w:val="DefaultParagraphFont"/>
    <w:link w:val="CommentText"/>
    <w:rsid w:val="005313C5"/>
    <w:rPr>
      <w:lang w:val="en-US" w:eastAsia="en-US"/>
    </w:rPr>
  </w:style>
  <w:style w:type="paragraph" w:styleId="FootnoteText">
    <w:name w:val="footnote text"/>
    <w:basedOn w:val="Normal"/>
    <w:link w:val="FootnoteTextChar"/>
    <w:uiPriority w:val="99"/>
    <w:rsid w:val="005313C5"/>
    <w:rPr>
      <w:sz w:val="20"/>
      <w:szCs w:val="20"/>
      <w:lang w:val="en-US"/>
    </w:rPr>
  </w:style>
  <w:style w:type="character" w:customStyle="1" w:styleId="FootnoteTextChar">
    <w:name w:val="Footnote Text Char"/>
    <w:basedOn w:val="DefaultParagraphFont"/>
    <w:link w:val="FootnoteText"/>
    <w:uiPriority w:val="99"/>
    <w:rsid w:val="005313C5"/>
    <w:rPr>
      <w:lang w:val="en-US" w:eastAsia="en-US"/>
    </w:rPr>
  </w:style>
  <w:style w:type="character" w:styleId="FootnoteReference">
    <w:name w:val="footnote reference"/>
    <w:rsid w:val="005313C5"/>
    <w:rPr>
      <w:vertAlign w:val="superscript"/>
    </w:rPr>
  </w:style>
  <w:style w:type="paragraph" w:customStyle="1" w:styleId="RecTitle">
    <w:name w:val="Rec Title"/>
    <w:basedOn w:val="BodyText"/>
    <w:next w:val="Normal"/>
    <w:rsid w:val="001E7091"/>
    <w:pPr>
      <w:keepNext/>
      <w:keepLines/>
      <w:spacing w:before="240" w:after="0" w:line="320" w:lineRule="atLeast"/>
      <w:jc w:val="both"/>
    </w:pPr>
    <w:rPr>
      <w:caps/>
      <w:sz w:val="20"/>
      <w:szCs w:val="20"/>
      <w:lang w:eastAsia="en-AU"/>
    </w:rPr>
  </w:style>
  <w:style w:type="paragraph" w:customStyle="1" w:styleId="Rec">
    <w:name w:val="Rec"/>
    <w:basedOn w:val="BodyText"/>
    <w:link w:val="RecChar"/>
    <w:rsid w:val="001E7091"/>
    <w:pPr>
      <w:keepLines/>
      <w:spacing w:before="180" w:after="0" w:line="320" w:lineRule="atLeast"/>
      <w:jc w:val="both"/>
    </w:pPr>
    <w:rPr>
      <w:b/>
      <w:i/>
      <w:sz w:val="26"/>
      <w:szCs w:val="20"/>
      <w:lang w:eastAsia="en-AU"/>
    </w:rPr>
  </w:style>
  <w:style w:type="character" w:customStyle="1" w:styleId="RecChar">
    <w:name w:val="Rec Char"/>
    <w:link w:val="Rec"/>
    <w:rsid w:val="001E7091"/>
    <w:rPr>
      <w:b/>
      <w:i/>
      <w:sz w:val="26"/>
    </w:rPr>
  </w:style>
  <w:style w:type="paragraph" w:styleId="BodyText">
    <w:name w:val="Body Text"/>
    <w:basedOn w:val="Normal"/>
    <w:link w:val="BodyTextChar"/>
    <w:rsid w:val="001E7091"/>
    <w:pPr>
      <w:spacing w:after="120"/>
    </w:pPr>
  </w:style>
  <w:style w:type="character" w:customStyle="1" w:styleId="BodyTextChar">
    <w:name w:val="Body Text Char"/>
    <w:basedOn w:val="DefaultParagraphFont"/>
    <w:link w:val="BodyText"/>
    <w:rsid w:val="001E7091"/>
    <w:rPr>
      <w:sz w:val="24"/>
      <w:szCs w:val="24"/>
      <w:lang w:eastAsia="en-US"/>
    </w:rPr>
  </w:style>
  <w:style w:type="paragraph" w:customStyle="1" w:styleId="InformationRequest">
    <w:name w:val="Information Request"/>
    <w:basedOn w:val="Normal"/>
    <w:next w:val="BodyText"/>
    <w:rsid w:val="00477C56"/>
    <w:pPr>
      <w:keepLines/>
      <w:spacing w:before="360" w:after="120" w:line="320" w:lineRule="atLeast"/>
      <w:jc w:val="both"/>
    </w:pPr>
    <w:rPr>
      <w:rFonts w:ascii="Arial" w:hAnsi="Arial"/>
      <w:i/>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XVznbv"/>
    <w:basedOn w:val="Normal"/>
    <w:next w:val="Normal"/>
    <w:autoRedefine/>
    <w:qFormat/>
    <w:rsid w:val="00996B24"/>
    <w:pPr>
      <w:keepNext/>
      <w:spacing w:after="85" w:line="400" w:lineRule="exact"/>
      <w:outlineLvl w:val="0"/>
    </w:pPr>
    <w:rPr>
      <w:rFonts w:ascii="Arial" w:hAnsi="Arial"/>
      <w:kern w:val="32"/>
      <w:sz w:val="20"/>
      <w:szCs w:val="20"/>
      <w:lang w:val="en-US"/>
    </w:rPr>
  </w:style>
  <w:style w:type="paragraph" w:styleId="Heading2">
    <w:name w:val="heading 2"/>
    <w:basedOn w:val="Normal"/>
    <w:next w:val="Normal"/>
    <w:qFormat/>
    <w:rsid w:val="0089501D"/>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CAA"/>
    <w:pPr>
      <w:tabs>
        <w:tab w:val="center" w:pos="4320"/>
        <w:tab w:val="right" w:pos="8640"/>
      </w:tabs>
    </w:pPr>
  </w:style>
  <w:style w:type="paragraph" w:styleId="Footer">
    <w:name w:val="footer"/>
    <w:basedOn w:val="Normal"/>
    <w:link w:val="FooterChar"/>
    <w:uiPriority w:val="99"/>
    <w:rsid w:val="00420CAA"/>
    <w:pPr>
      <w:tabs>
        <w:tab w:val="center" w:pos="4320"/>
        <w:tab w:val="right" w:pos="8640"/>
      </w:tabs>
    </w:pPr>
  </w:style>
  <w:style w:type="paragraph" w:customStyle="1" w:styleId="BodyText1">
    <w:name w:val="Body Text1"/>
    <w:basedOn w:val="Normal"/>
    <w:rsid w:val="0047757A"/>
    <w:pPr>
      <w:spacing w:after="113" w:line="260" w:lineRule="exact"/>
    </w:pPr>
    <w:rPr>
      <w:rFonts w:ascii="Arial" w:hAnsi="Arial"/>
      <w:sz w:val="22"/>
    </w:rPr>
  </w:style>
  <w:style w:type="paragraph" w:customStyle="1" w:styleId="SubHeading">
    <w:name w:val="Sub Heading"/>
    <w:basedOn w:val="Header"/>
    <w:rsid w:val="0089501D"/>
    <w:pPr>
      <w:spacing w:after="397" w:line="400" w:lineRule="exact"/>
    </w:pPr>
    <w:rPr>
      <w:rFonts w:ascii="Arial" w:hAnsi="Arial"/>
      <w:sz w:val="32"/>
    </w:rPr>
  </w:style>
  <w:style w:type="paragraph" w:customStyle="1" w:styleId="MainHeading">
    <w:name w:val="Main Heading"/>
    <w:rsid w:val="0089501D"/>
    <w:pPr>
      <w:spacing w:after="85" w:line="400" w:lineRule="exact"/>
    </w:pPr>
    <w:rPr>
      <w:rFonts w:ascii="Arial" w:hAnsi="Arial"/>
      <w:b/>
      <w:kern w:val="32"/>
      <w:sz w:val="32"/>
      <w:szCs w:val="32"/>
      <w:lang w:eastAsia="en-US"/>
    </w:rPr>
  </w:style>
  <w:style w:type="paragraph" w:customStyle="1" w:styleId="Extradetail">
    <w:name w:val="Extra detail"/>
    <w:rsid w:val="0089501D"/>
    <w:pPr>
      <w:spacing w:after="964" w:line="320" w:lineRule="exact"/>
    </w:pPr>
    <w:rPr>
      <w:rFonts w:ascii="Arial" w:hAnsi="Arial"/>
      <w:sz w:val="24"/>
      <w:szCs w:val="24"/>
      <w:lang w:eastAsia="en-US"/>
    </w:rPr>
  </w:style>
  <w:style w:type="paragraph" w:customStyle="1" w:styleId="Boldtext">
    <w:name w:val="Bold text"/>
    <w:basedOn w:val="BodyText1"/>
    <w:rsid w:val="0089501D"/>
    <w:rPr>
      <w:b/>
      <w:kern w:val="32"/>
      <w:szCs w:val="32"/>
    </w:rPr>
  </w:style>
  <w:style w:type="paragraph" w:customStyle="1" w:styleId="Bodytextlastline">
    <w:name w:val="Body text last line"/>
    <w:basedOn w:val="BodyText1"/>
    <w:rsid w:val="0089501D"/>
    <w:pPr>
      <w:spacing w:after="964" w:line="240" w:lineRule="exact"/>
    </w:pPr>
  </w:style>
  <w:style w:type="character" w:styleId="Hyperlink">
    <w:name w:val="Hyperlink"/>
    <w:basedOn w:val="DefaultParagraphFont"/>
    <w:rsid w:val="0089501D"/>
    <w:rPr>
      <w:color w:val="0000FF"/>
      <w:u w:val="single"/>
    </w:rPr>
  </w:style>
  <w:style w:type="character" w:styleId="FollowedHyperlink">
    <w:name w:val="FollowedHyperlink"/>
    <w:basedOn w:val="DefaultParagraphFont"/>
    <w:rsid w:val="0089501D"/>
    <w:rPr>
      <w:color w:val="800080"/>
      <w:u w:val="single"/>
    </w:rPr>
  </w:style>
  <w:style w:type="paragraph" w:customStyle="1" w:styleId="BasicParagraph">
    <w:name w:val="[Basic Paragraph]"/>
    <w:basedOn w:val="Normal"/>
    <w:rsid w:val="00C8086F"/>
    <w:pPr>
      <w:widowControl w:val="0"/>
      <w:autoSpaceDE w:val="0"/>
      <w:autoSpaceDN w:val="0"/>
      <w:adjustRightInd w:val="0"/>
      <w:spacing w:line="288" w:lineRule="auto"/>
      <w:textAlignment w:val="center"/>
    </w:pPr>
    <w:rPr>
      <w:rFonts w:ascii="Times-Roman" w:hAnsi="Times-Roman"/>
      <w:color w:val="000000"/>
      <w:lang w:val="en-US"/>
    </w:rPr>
  </w:style>
  <w:style w:type="paragraph" w:styleId="BalloonText">
    <w:name w:val="Balloon Text"/>
    <w:basedOn w:val="Normal"/>
    <w:link w:val="BalloonTextChar"/>
    <w:rsid w:val="003F2F18"/>
    <w:rPr>
      <w:rFonts w:ascii="Tahoma" w:hAnsi="Tahoma" w:cs="Tahoma"/>
      <w:sz w:val="16"/>
      <w:szCs w:val="16"/>
    </w:rPr>
  </w:style>
  <w:style w:type="character" w:customStyle="1" w:styleId="BalloonTextChar">
    <w:name w:val="Balloon Text Char"/>
    <w:basedOn w:val="DefaultParagraphFont"/>
    <w:link w:val="BalloonText"/>
    <w:rsid w:val="003F2F18"/>
    <w:rPr>
      <w:rFonts w:ascii="Tahoma" w:hAnsi="Tahoma" w:cs="Tahoma"/>
      <w:sz w:val="16"/>
      <w:szCs w:val="16"/>
      <w:lang w:eastAsia="en-US"/>
    </w:rPr>
  </w:style>
  <w:style w:type="table" w:styleId="TableGrid">
    <w:name w:val="Table Grid"/>
    <w:basedOn w:val="TableNormal"/>
    <w:rsid w:val="00C44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44D94"/>
    <w:rPr>
      <w:sz w:val="24"/>
      <w:szCs w:val="24"/>
      <w:lang w:eastAsia="en-US"/>
    </w:rPr>
  </w:style>
  <w:style w:type="paragraph" w:styleId="ListParagraph">
    <w:name w:val="List Paragraph"/>
    <w:basedOn w:val="Normal"/>
    <w:uiPriority w:val="34"/>
    <w:qFormat/>
    <w:rsid w:val="00C44D94"/>
    <w:pPr>
      <w:ind w:left="720"/>
      <w:contextualSpacing/>
    </w:pPr>
  </w:style>
  <w:style w:type="paragraph" w:styleId="NormalWeb">
    <w:name w:val="Normal (Web)"/>
    <w:basedOn w:val="Normal"/>
    <w:rsid w:val="00A25119"/>
  </w:style>
  <w:style w:type="character" w:styleId="CommentReference">
    <w:name w:val="annotation reference"/>
    <w:rsid w:val="005313C5"/>
    <w:rPr>
      <w:sz w:val="16"/>
      <w:szCs w:val="16"/>
    </w:rPr>
  </w:style>
  <w:style w:type="paragraph" w:styleId="CommentText">
    <w:name w:val="annotation text"/>
    <w:basedOn w:val="Normal"/>
    <w:link w:val="CommentTextChar"/>
    <w:rsid w:val="005313C5"/>
    <w:rPr>
      <w:sz w:val="20"/>
      <w:szCs w:val="20"/>
      <w:lang w:val="en-US"/>
    </w:rPr>
  </w:style>
  <w:style w:type="character" w:customStyle="1" w:styleId="CommentTextChar">
    <w:name w:val="Comment Text Char"/>
    <w:basedOn w:val="DefaultParagraphFont"/>
    <w:link w:val="CommentText"/>
    <w:rsid w:val="005313C5"/>
    <w:rPr>
      <w:lang w:val="en-US" w:eastAsia="en-US"/>
    </w:rPr>
  </w:style>
  <w:style w:type="paragraph" w:styleId="FootnoteText">
    <w:name w:val="footnote text"/>
    <w:basedOn w:val="Normal"/>
    <w:link w:val="FootnoteTextChar"/>
    <w:uiPriority w:val="99"/>
    <w:rsid w:val="005313C5"/>
    <w:rPr>
      <w:sz w:val="20"/>
      <w:szCs w:val="20"/>
      <w:lang w:val="en-US"/>
    </w:rPr>
  </w:style>
  <w:style w:type="character" w:customStyle="1" w:styleId="FootnoteTextChar">
    <w:name w:val="Footnote Text Char"/>
    <w:basedOn w:val="DefaultParagraphFont"/>
    <w:link w:val="FootnoteText"/>
    <w:uiPriority w:val="99"/>
    <w:rsid w:val="005313C5"/>
    <w:rPr>
      <w:lang w:val="en-US" w:eastAsia="en-US"/>
    </w:rPr>
  </w:style>
  <w:style w:type="character" w:styleId="FootnoteReference">
    <w:name w:val="footnote reference"/>
    <w:rsid w:val="005313C5"/>
    <w:rPr>
      <w:vertAlign w:val="superscript"/>
    </w:rPr>
  </w:style>
  <w:style w:type="paragraph" w:customStyle="1" w:styleId="RecTitle">
    <w:name w:val="Rec Title"/>
    <w:basedOn w:val="BodyText"/>
    <w:next w:val="Normal"/>
    <w:rsid w:val="001E7091"/>
    <w:pPr>
      <w:keepNext/>
      <w:keepLines/>
      <w:spacing w:before="240" w:after="0" w:line="320" w:lineRule="atLeast"/>
      <w:jc w:val="both"/>
    </w:pPr>
    <w:rPr>
      <w:caps/>
      <w:sz w:val="20"/>
      <w:szCs w:val="20"/>
      <w:lang w:eastAsia="en-AU"/>
    </w:rPr>
  </w:style>
  <w:style w:type="paragraph" w:customStyle="1" w:styleId="Rec">
    <w:name w:val="Rec"/>
    <w:basedOn w:val="BodyText"/>
    <w:link w:val="RecChar"/>
    <w:rsid w:val="001E7091"/>
    <w:pPr>
      <w:keepLines/>
      <w:spacing w:before="180" w:after="0" w:line="320" w:lineRule="atLeast"/>
      <w:jc w:val="both"/>
    </w:pPr>
    <w:rPr>
      <w:b/>
      <w:i/>
      <w:sz w:val="26"/>
      <w:szCs w:val="20"/>
      <w:lang w:eastAsia="en-AU"/>
    </w:rPr>
  </w:style>
  <w:style w:type="character" w:customStyle="1" w:styleId="RecChar">
    <w:name w:val="Rec Char"/>
    <w:link w:val="Rec"/>
    <w:rsid w:val="001E7091"/>
    <w:rPr>
      <w:b/>
      <w:i/>
      <w:sz w:val="26"/>
    </w:rPr>
  </w:style>
  <w:style w:type="paragraph" w:styleId="BodyText">
    <w:name w:val="Body Text"/>
    <w:basedOn w:val="Normal"/>
    <w:link w:val="BodyTextChar"/>
    <w:rsid w:val="001E7091"/>
    <w:pPr>
      <w:spacing w:after="120"/>
    </w:pPr>
  </w:style>
  <w:style w:type="character" w:customStyle="1" w:styleId="BodyTextChar">
    <w:name w:val="Body Text Char"/>
    <w:basedOn w:val="DefaultParagraphFont"/>
    <w:link w:val="BodyText"/>
    <w:rsid w:val="001E7091"/>
    <w:rPr>
      <w:sz w:val="24"/>
      <w:szCs w:val="24"/>
      <w:lang w:eastAsia="en-US"/>
    </w:rPr>
  </w:style>
  <w:style w:type="paragraph" w:customStyle="1" w:styleId="InformationRequest">
    <w:name w:val="Information Request"/>
    <w:basedOn w:val="Normal"/>
    <w:next w:val="BodyText"/>
    <w:rsid w:val="00477C56"/>
    <w:pPr>
      <w:keepLines/>
      <w:spacing w:before="360" w:after="120" w:line="320" w:lineRule="atLeast"/>
      <w:jc w:val="both"/>
    </w:pPr>
    <w:rPr>
      <w:rFonts w:ascii="Arial" w:hAnsi="Arial"/>
      <w:i/>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1649">
      <w:bodyDiv w:val="1"/>
      <w:marLeft w:val="0"/>
      <w:marRight w:val="0"/>
      <w:marTop w:val="0"/>
      <w:marBottom w:val="0"/>
      <w:divBdr>
        <w:top w:val="none" w:sz="0" w:space="0" w:color="auto"/>
        <w:left w:val="none" w:sz="0" w:space="0" w:color="auto"/>
        <w:bottom w:val="none" w:sz="0" w:space="0" w:color="auto"/>
        <w:right w:val="none" w:sz="0" w:space="0" w:color="auto"/>
      </w:divBdr>
    </w:div>
    <w:div w:id="490871193">
      <w:bodyDiv w:val="1"/>
      <w:marLeft w:val="0"/>
      <w:marRight w:val="0"/>
      <w:marTop w:val="0"/>
      <w:marBottom w:val="0"/>
      <w:divBdr>
        <w:top w:val="none" w:sz="0" w:space="0" w:color="auto"/>
        <w:left w:val="none" w:sz="0" w:space="0" w:color="auto"/>
        <w:bottom w:val="none" w:sz="0" w:space="0" w:color="auto"/>
        <w:right w:val="none" w:sz="0" w:space="0" w:color="auto"/>
      </w:divBdr>
    </w:div>
    <w:div w:id="644968356">
      <w:bodyDiv w:val="1"/>
      <w:marLeft w:val="0"/>
      <w:marRight w:val="0"/>
      <w:marTop w:val="0"/>
      <w:marBottom w:val="0"/>
      <w:divBdr>
        <w:top w:val="none" w:sz="0" w:space="0" w:color="auto"/>
        <w:left w:val="none" w:sz="0" w:space="0" w:color="auto"/>
        <w:bottom w:val="none" w:sz="0" w:space="0" w:color="auto"/>
        <w:right w:val="none" w:sz="0" w:space="0" w:color="auto"/>
      </w:divBdr>
    </w:div>
    <w:div w:id="1198591493">
      <w:bodyDiv w:val="1"/>
      <w:marLeft w:val="0"/>
      <w:marRight w:val="0"/>
      <w:marTop w:val="0"/>
      <w:marBottom w:val="0"/>
      <w:divBdr>
        <w:top w:val="none" w:sz="0" w:space="0" w:color="auto"/>
        <w:left w:val="none" w:sz="0" w:space="0" w:color="auto"/>
        <w:bottom w:val="none" w:sz="0" w:space="0" w:color="auto"/>
        <w:right w:val="none" w:sz="0" w:space="0" w:color="auto"/>
      </w:divBdr>
    </w:div>
    <w:div w:id="1381855930">
      <w:bodyDiv w:val="1"/>
      <w:marLeft w:val="0"/>
      <w:marRight w:val="0"/>
      <w:marTop w:val="0"/>
      <w:marBottom w:val="0"/>
      <w:divBdr>
        <w:top w:val="none" w:sz="0" w:space="0" w:color="auto"/>
        <w:left w:val="none" w:sz="0" w:space="0" w:color="auto"/>
        <w:bottom w:val="none" w:sz="0" w:space="0" w:color="auto"/>
        <w:right w:val="none" w:sz="0" w:space="0" w:color="auto"/>
      </w:divBdr>
      <w:divsChild>
        <w:div w:id="545527625">
          <w:marLeft w:val="0"/>
          <w:marRight w:val="0"/>
          <w:marTop w:val="0"/>
          <w:marBottom w:val="0"/>
          <w:divBdr>
            <w:top w:val="none" w:sz="0" w:space="0" w:color="auto"/>
            <w:left w:val="none" w:sz="0" w:space="0" w:color="auto"/>
            <w:bottom w:val="none" w:sz="0" w:space="0" w:color="auto"/>
            <w:right w:val="none" w:sz="0" w:space="0" w:color="auto"/>
          </w:divBdr>
          <w:divsChild>
            <w:div w:id="618072903">
              <w:marLeft w:val="0"/>
              <w:marRight w:val="0"/>
              <w:marTop w:val="0"/>
              <w:marBottom w:val="0"/>
              <w:divBdr>
                <w:top w:val="none" w:sz="0" w:space="0" w:color="auto"/>
                <w:left w:val="none" w:sz="0" w:space="0" w:color="auto"/>
                <w:bottom w:val="none" w:sz="0" w:space="0" w:color="auto"/>
                <w:right w:val="none" w:sz="0" w:space="0" w:color="auto"/>
              </w:divBdr>
              <w:divsChild>
                <w:div w:id="878126851">
                  <w:marLeft w:val="0"/>
                  <w:marRight w:val="0"/>
                  <w:marTop w:val="0"/>
                  <w:marBottom w:val="0"/>
                  <w:divBdr>
                    <w:top w:val="none" w:sz="0" w:space="0" w:color="auto"/>
                    <w:left w:val="none" w:sz="0" w:space="0" w:color="auto"/>
                    <w:bottom w:val="none" w:sz="0" w:space="0" w:color="auto"/>
                    <w:right w:val="none" w:sz="0" w:space="0" w:color="auto"/>
                  </w:divBdr>
                  <w:divsChild>
                    <w:div w:id="2135513719">
                      <w:marLeft w:val="0"/>
                      <w:marRight w:val="0"/>
                      <w:marTop w:val="0"/>
                      <w:marBottom w:val="0"/>
                      <w:divBdr>
                        <w:top w:val="none" w:sz="0" w:space="0" w:color="auto"/>
                        <w:left w:val="none" w:sz="0" w:space="0" w:color="auto"/>
                        <w:bottom w:val="none" w:sz="0" w:space="0" w:color="auto"/>
                        <w:right w:val="none" w:sz="0" w:space="0" w:color="auto"/>
                      </w:divBdr>
                      <w:divsChild>
                        <w:div w:id="865142808">
                          <w:marLeft w:val="0"/>
                          <w:marRight w:val="0"/>
                          <w:marTop w:val="0"/>
                          <w:marBottom w:val="0"/>
                          <w:divBdr>
                            <w:top w:val="none" w:sz="0" w:space="0" w:color="auto"/>
                            <w:left w:val="none" w:sz="0" w:space="0" w:color="auto"/>
                            <w:bottom w:val="none" w:sz="0" w:space="0" w:color="auto"/>
                            <w:right w:val="none" w:sz="0" w:space="0" w:color="auto"/>
                          </w:divBdr>
                          <w:divsChild>
                            <w:div w:id="1737319833">
                              <w:marLeft w:val="0"/>
                              <w:marRight w:val="0"/>
                              <w:marTop w:val="0"/>
                              <w:marBottom w:val="0"/>
                              <w:divBdr>
                                <w:top w:val="none" w:sz="0" w:space="0" w:color="auto"/>
                                <w:left w:val="none" w:sz="0" w:space="0" w:color="auto"/>
                                <w:bottom w:val="none" w:sz="0" w:space="0" w:color="auto"/>
                                <w:right w:val="none" w:sz="0" w:space="0" w:color="auto"/>
                              </w:divBdr>
                              <w:divsChild>
                                <w:div w:id="1396079877">
                                  <w:marLeft w:val="0"/>
                                  <w:marRight w:val="0"/>
                                  <w:marTop w:val="0"/>
                                  <w:marBottom w:val="0"/>
                                  <w:divBdr>
                                    <w:top w:val="none" w:sz="0" w:space="0" w:color="auto"/>
                                    <w:left w:val="none" w:sz="0" w:space="0" w:color="auto"/>
                                    <w:bottom w:val="none" w:sz="0" w:space="0" w:color="auto"/>
                                    <w:right w:val="none" w:sz="0" w:space="0" w:color="auto"/>
                                  </w:divBdr>
                                  <w:divsChild>
                                    <w:div w:id="288706741">
                                      <w:marLeft w:val="0"/>
                                      <w:marRight w:val="0"/>
                                      <w:marTop w:val="0"/>
                                      <w:marBottom w:val="0"/>
                                      <w:divBdr>
                                        <w:top w:val="none" w:sz="0" w:space="0" w:color="auto"/>
                                        <w:left w:val="none" w:sz="0" w:space="0" w:color="auto"/>
                                        <w:bottom w:val="none" w:sz="0" w:space="0" w:color="auto"/>
                                        <w:right w:val="none" w:sz="0" w:space="0" w:color="auto"/>
                                      </w:divBdr>
                                      <w:divsChild>
                                        <w:div w:id="1635209175">
                                          <w:marLeft w:val="0"/>
                                          <w:marRight w:val="0"/>
                                          <w:marTop w:val="0"/>
                                          <w:marBottom w:val="0"/>
                                          <w:divBdr>
                                            <w:top w:val="none" w:sz="0" w:space="0" w:color="auto"/>
                                            <w:left w:val="none" w:sz="0" w:space="0" w:color="auto"/>
                                            <w:bottom w:val="none" w:sz="0" w:space="0" w:color="auto"/>
                                            <w:right w:val="none" w:sz="0" w:space="0" w:color="auto"/>
                                          </w:divBdr>
                                          <w:divsChild>
                                            <w:div w:id="1931235606">
                                              <w:marLeft w:val="0"/>
                                              <w:marRight w:val="0"/>
                                              <w:marTop w:val="0"/>
                                              <w:marBottom w:val="0"/>
                                              <w:divBdr>
                                                <w:top w:val="none" w:sz="0" w:space="0" w:color="auto"/>
                                                <w:left w:val="none" w:sz="0" w:space="0" w:color="auto"/>
                                                <w:bottom w:val="none" w:sz="0" w:space="0" w:color="auto"/>
                                                <w:right w:val="none" w:sz="0" w:space="0" w:color="auto"/>
                                              </w:divBdr>
                                              <w:divsChild>
                                                <w:div w:id="1919050158">
                                                  <w:marLeft w:val="0"/>
                                                  <w:marRight w:val="0"/>
                                                  <w:marTop w:val="0"/>
                                                  <w:marBottom w:val="0"/>
                                                  <w:divBdr>
                                                    <w:top w:val="none" w:sz="0" w:space="0" w:color="auto"/>
                                                    <w:left w:val="none" w:sz="0" w:space="0" w:color="auto"/>
                                                    <w:bottom w:val="none" w:sz="0" w:space="0" w:color="auto"/>
                                                    <w:right w:val="none" w:sz="0" w:space="0" w:color="auto"/>
                                                  </w:divBdr>
                                                  <w:divsChild>
                                                    <w:div w:id="1978948027">
                                                      <w:marLeft w:val="0"/>
                                                      <w:marRight w:val="0"/>
                                                      <w:marTop w:val="0"/>
                                                      <w:marBottom w:val="0"/>
                                                      <w:divBdr>
                                                        <w:top w:val="none" w:sz="0" w:space="0" w:color="auto"/>
                                                        <w:left w:val="none" w:sz="0" w:space="0" w:color="auto"/>
                                                        <w:bottom w:val="none" w:sz="0" w:space="0" w:color="auto"/>
                                                        <w:right w:val="none" w:sz="0" w:space="0" w:color="auto"/>
                                                      </w:divBdr>
                                                      <w:divsChild>
                                                        <w:div w:id="978340719">
                                                          <w:marLeft w:val="0"/>
                                                          <w:marRight w:val="0"/>
                                                          <w:marTop w:val="0"/>
                                                          <w:marBottom w:val="0"/>
                                                          <w:divBdr>
                                                            <w:top w:val="none" w:sz="0" w:space="0" w:color="auto"/>
                                                            <w:left w:val="none" w:sz="0" w:space="0" w:color="auto"/>
                                                            <w:bottom w:val="none" w:sz="0" w:space="0" w:color="auto"/>
                                                            <w:right w:val="none" w:sz="0" w:space="0" w:color="auto"/>
                                                          </w:divBdr>
                                                          <w:divsChild>
                                                            <w:div w:id="939332434">
                                                              <w:marLeft w:val="0"/>
                                                              <w:marRight w:val="0"/>
                                                              <w:marTop w:val="0"/>
                                                              <w:marBottom w:val="0"/>
                                                              <w:divBdr>
                                                                <w:top w:val="none" w:sz="0" w:space="0" w:color="auto"/>
                                                                <w:left w:val="none" w:sz="0" w:space="0" w:color="auto"/>
                                                                <w:bottom w:val="none" w:sz="0" w:space="0" w:color="auto"/>
                                                                <w:right w:val="none" w:sz="0" w:space="0" w:color="auto"/>
                                                              </w:divBdr>
                                                              <w:divsChild>
                                                                <w:div w:id="17316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5207">
                                                          <w:marLeft w:val="0"/>
                                                          <w:marRight w:val="0"/>
                                                          <w:marTop w:val="0"/>
                                                          <w:marBottom w:val="0"/>
                                                          <w:divBdr>
                                                            <w:top w:val="none" w:sz="0" w:space="0" w:color="auto"/>
                                                            <w:left w:val="none" w:sz="0" w:space="0" w:color="auto"/>
                                                            <w:bottom w:val="none" w:sz="0" w:space="0" w:color="auto"/>
                                                            <w:right w:val="none" w:sz="0" w:space="0" w:color="auto"/>
                                                          </w:divBdr>
                                                          <w:divsChild>
                                                            <w:div w:id="121962533">
                                                              <w:marLeft w:val="0"/>
                                                              <w:marRight w:val="0"/>
                                                              <w:marTop w:val="0"/>
                                                              <w:marBottom w:val="0"/>
                                                              <w:divBdr>
                                                                <w:top w:val="none" w:sz="0" w:space="0" w:color="auto"/>
                                                                <w:left w:val="none" w:sz="0" w:space="0" w:color="auto"/>
                                                                <w:bottom w:val="none" w:sz="0" w:space="0" w:color="auto"/>
                                                                <w:right w:val="none" w:sz="0" w:space="0" w:color="auto"/>
                                                              </w:divBdr>
                                                              <w:divsChild>
                                                                <w:div w:id="1854565574">
                                                                  <w:marLeft w:val="0"/>
                                                                  <w:marRight w:val="0"/>
                                                                  <w:marTop w:val="0"/>
                                                                  <w:marBottom w:val="0"/>
                                                                  <w:divBdr>
                                                                    <w:top w:val="none" w:sz="0" w:space="0" w:color="auto"/>
                                                                    <w:left w:val="none" w:sz="0" w:space="0" w:color="auto"/>
                                                                    <w:bottom w:val="none" w:sz="0" w:space="0" w:color="auto"/>
                                                                    <w:right w:val="none" w:sz="0" w:space="0" w:color="auto"/>
                                                                  </w:divBdr>
                                                                  <w:divsChild>
                                                                    <w:div w:id="2824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7194452">
      <w:bodyDiv w:val="1"/>
      <w:marLeft w:val="0"/>
      <w:marRight w:val="0"/>
      <w:marTop w:val="0"/>
      <w:marBottom w:val="0"/>
      <w:divBdr>
        <w:top w:val="none" w:sz="0" w:space="0" w:color="auto"/>
        <w:left w:val="none" w:sz="0" w:space="0" w:color="auto"/>
        <w:bottom w:val="none" w:sz="0" w:space="0" w:color="auto"/>
        <w:right w:val="none" w:sz="0" w:space="0" w:color="auto"/>
      </w:divBdr>
    </w:div>
    <w:div w:id="1433285845">
      <w:bodyDiv w:val="1"/>
      <w:marLeft w:val="0"/>
      <w:marRight w:val="0"/>
      <w:marTop w:val="0"/>
      <w:marBottom w:val="0"/>
      <w:divBdr>
        <w:top w:val="none" w:sz="0" w:space="0" w:color="auto"/>
        <w:left w:val="none" w:sz="0" w:space="0" w:color="auto"/>
        <w:bottom w:val="none" w:sz="0" w:space="0" w:color="auto"/>
        <w:right w:val="none" w:sz="0" w:space="0" w:color="auto"/>
      </w:divBdr>
    </w:div>
    <w:div w:id="1532959179">
      <w:bodyDiv w:val="1"/>
      <w:marLeft w:val="0"/>
      <w:marRight w:val="0"/>
      <w:marTop w:val="0"/>
      <w:marBottom w:val="0"/>
      <w:divBdr>
        <w:top w:val="none" w:sz="0" w:space="0" w:color="auto"/>
        <w:left w:val="none" w:sz="0" w:space="0" w:color="auto"/>
        <w:bottom w:val="none" w:sz="0" w:space="0" w:color="auto"/>
        <w:right w:val="none" w:sz="0" w:space="0" w:color="auto"/>
      </w:divBdr>
    </w:div>
    <w:div w:id="1832719510">
      <w:bodyDiv w:val="1"/>
      <w:marLeft w:val="0"/>
      <w:marRight w:val="0"/>
      <w:marTop w:val="0"/>
      <w:marBottom w:val="0"/>
      <w:divBdr>
        <w:top w:val="none" w:sz="0" w:space="0" w:color="auto"/>
        <w:left w:val="none" w:sz="0" w:space="0" w:color="auto"/>
        <w:bottom w:val="none" w:sz="0" w:space="0" w:color="auto"/>
        <w:right w:val="none" w:sz="0" w:space="0" w:color="auto"/>
      </w:divBdr>
    </w:div>
    <w:div w:id="19147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connect.org.au/what-we-do/what-we-are-working/advocacy-health-alli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dvocacyhealth.net.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edical-legalpartnership.org/mlp-response/impact/" TargetMode="External"/><Relationship Id="rId5" Type="http://schemas.openxmlformats.org/officeDocument/2006/relationships/styles" Target="styles.xml"/><Relationship Id="rId15" Type="http://schemas.openxmlformats.org/officeDocument/2006/relationships/hyperlink" Target="http://www.heraldsun.com.au/news/victoria/bedside-legal-aid-for-family-violence-victims-at-the-alfred/story-fni0fit3-122692339045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lcclc.org.au/programs/advocacy-health-allianc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7DDC44F4F3454D97D9572F84E03258" ma:contentTypeVersion="0" ma:contentTypeDescription="Create a new document." ma:contentTypeScope="" ma:versionID="c651cd828b3d23af336d78479a4871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4D1CD-84A1-490F-A40E-1FC85BCF927F}">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C13F6CC0-52FF-4D32-8D9C-4F1D194E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283BE03-4A36-4557-9579-38BC759E6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2926</Words>
  <Characters>16920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Submission DR186 - Mary Anne Noone - Access to Justice Arrangements - Public inquiry</vt:lpstr>
    </vt:vector>
  </TitlesOfParts>
  <Company>Mary Anne Noone</Company>
  <LinksUpToDate>false</LinksUpToDate>
  <CharactersWithSpaces>19859</CharactersWithSpaces>
  <SharedDoc>false</SharedDoc>
  <HLinks>
    <vt:vector size="6" baseType="variant">
      <vt:variant>
        <vt:i4>3735661</vt:i4>
      </vt:variant>
      <vt:variant>
        <vt:i4>0</vt:i4>
      </vt:variant>
      <vt:variant>
        <vt:i4>0</vt:i4>
      </vt:variant>
      <vt:variant>
        <vt:i4>5</vt:i4>
      </vt:variant>
      <vt:variant>
        <vt:lpwstr>https://intranet.latrobe.edu.au/lawman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DR186 - Mary Anne Noone - Access to Justice Arrangements - Public inquiry</dc:title>
  <dc:creator>Mary Anne Noone</dc:creator>
  <cp:lastModifiedBy>Productivity Commission</cp:lastModifiedBy>
  <cp:revision>2</cp:revision>
  <cp:lastPrinted>2014-05-21T00:59:00Z</cp:lastPrinted>
  <dcterms:created xsi:type="dcterms:W3CDTF">2014-05-23T05:34:00Z</dcterms:created>
  <dcterms:modified xsi:type="dcterms:W3CDTF">2014-05-23T05:34:00Z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0x010100D17DDC44F4F3454D97D9572F84E03258</vt:lpwstr>
  </property>
</Properties>
</file>