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AAE" w:rsidRPr="00C45C29" w:rsidRDefault="00C45C29" w:rsidP="00C45C29">
      <w:pPr>
        <w:rPr>
          <w:rFonts w:asciiTheme="minorHAnsi" w:hAnsiTheme="minorHAnsi"/>
        </w:rPr>
      </w:pPr>
      <w:bookmarkStart w:id="0" w:name="_GoBack"/>
      <w:bookmarkEnd w:id="0"/>
      <w:r>
        <w:rPr>
          <w:rFonts w:asciiTheme="minorHAnsi" w:hAnsiTheme="minorHAnsi"/>
        </w:rPr>
        <w:tab/>
      </w:r>
      <w:r>
        <w:rPr>
          <w:rFonts w:asciiTheme="minorHAnsi" w:hAnsiTheme="minorHAnsi"/>
        </w:rPr>
        <w:tab/>
      </w:r>
      <w:r>
        <w:rPr>
          <w:rFonts w:asciiTheme="minorHAnsi" w:hAnsiTheme="minorHAnsi"/>
        </w:rPr>
        <w:tab/>
      </w:r>
      <w:r w:rsidR="007F6AAE" w:rsidRPr="007F6AAE">
        <w:rPr>
          <w:rFonts w:asciiTheme="minorHAnsi" w:hAnsiTheme="minorHAnsi"/>
          <w:sz w:val="36"/>
          <w:u w:val="single"/>
        </w:rPr>
        <w:t xml:space="preserve">Submission to Productivity Commission: </w:t>
      </w:r>
    </w:p>
    <w:p w:rsidR="007F6AAE" w:rsidRPr="007F6AAE" w:rsidRDefault="007F6AAE" w:rsidP="007F6AAE">
      <w:pPr>
        <w:jc w:val="center"/>
        <w:rPr>
          <w:rFonts w:asciiTheme="minorHAnsi" w:hAnsiTheme="minorHAnsi"/>
          <w:sz w:val="36"/>
          <w:u w:val="single"/>
        </w:rPr>
      </w:pPr>
      <w:r w:rsidRPr="007F6AAE">
        <w:rPr>
          <w:rFonts w:asciiTheme="minorHAnsi" w:hAnsiTheme="minorHAnsi"/>
          <w:sz w:val="36"/>
          <w:u w:val="single"/>
        </w:rPr>
        <w:t>Access to Justice Arrangements</w:t>
      </w:r>
    </w:p>
    <w:p w:rsidR="007F6AAE" w:rsidRPr="007F6AAE" w:rsidRDefault="007F6AAE" w:rsidP="007F6AAE">
      <w:pPr>
        <w:jc w:val="center"/>
        <w:rPr>
          <w:rFonts w:asciiTheme="minorHAnsi" w:hAnsiTheme="minorHAnsi"/>
        </w:rPr>
      </w:pPr>
    </w:p>
    <w:p w:rsidR="007F6AAE" w:rsidRPr="007F6AAE" w:rsidRDefault="007F6AAE" w:rsidP="007F6AAE">
      <w:pPr>
        <w:rPr>
          <w:rFonts w:asciiTheme="minorHAnsi" w:hAnsiTheme="minorHAnsi"/>
        </w:rPr>
      </w:pPr>
    </w:p>
    <w:p w:rsidR="007F6AAE" w:rsidRPr="007F6AAE" w:rsidRDefault="007F6AAE" w:rsidP="007F6AAE">
      <w:pPr>
        <w:jc w:val="center"/>
        <w:rPr>
          <w:rFonts w:asciiTheme="minorHAnsi" w:hAnsiTheme="minorHAnsi"/>
        </w:rPr>
      </w:pPr>
      <w:r w:rsidRPr="007F6AAE">
        <w:rPr>
          <w:rFonts w:asciiTheme="minorHAnsi" w:hAnsiTheme="minorHAnsi"/>
        </w:rPr>
        <w:t>Roger Quick ©</w:t>
      </w:r>
    </w:p>
    <w:sdt>
      <w:sdtPr>
        <w:rPr>
          <w:rFonts w:asciiTheme="minorHAnsi" w:eastAsiaTheme="minorEastAsia" w:hAnsiTheme="minorHAnsi" w:cstheme="minorBidi"/>
          <w:b w:val="0"/>
          <w:bCs w:val="0"/>
          <w:color w:val="auto"/>
          <w:sz w:val="22"/>
          <w:szCs w:val="22"/>
          <w:lang w:eastAsia="en-AU"/>
        </w:rPr>
        <w:id w:val="-1449004444"/>
        <w:docPartObj>
          <w:docPartGallery w:val="Table of Contents"/>
          <w:docPartUnique/>
        </w:docPartObj>
      </w:sdtPr>
      <w:sdtEndPr>
        <w:rPr>
          <w:rFonts w:eastAsia="Times New Roman" w:cs="Times New Roman"/>
          <w:noProof/>
          <w:sz w:val="20"/>
          <w:szCs w:val="20"/>
        </w:rPr>
      </w:sdtEndPr>
      <w:sdtContent>
        <w:p w:rsidR="007F6AAE" w:rsidRPr="007F6AAE" w:rsidRDefault="007F6AAE" w:rsidP="007F6AAE">
          <w:pPr>
            <w:pStyle w:val="TOCHeading"/>
            <w:rPr>
              <w:rFonts w:asciiTheme="minorHAnsi" w:hAnsiTheme="minorHAnsi"/>
            </w:rPr>
          </w:pPr>
          <w:r w:rsidRPr="007F6AAE">
            <w:rPr>
              <w:rFonts w:asciiTheme="minorHAnsi" w:hAnsiTheme="minorHAnsi"/>
            </w:rPr>
            <w:t>Contents</w:t>
          </w:r>
        </w:p>
        <w:p w:rsidR="007F6AAE" w:rsidRPr="007F6AAE" w:rsidRDefault="007F6AAE" w:rsidP="007F6AAE">
          <w:pPr>
            <w:pStyle w:val="TOC1"/>
            <w:tabs>
              <w:tab w:val="left" w:pos="440"/>
              <w:tab w:val="right" w:leader="dot" w:pos="9016"/>
            </w:tabs>
            <w:rPr>
              <w:noProof/>
              <w:lang w:eastAsia="en-AU"/>
            </w:rPr>
          </w:pPr>
          <w:r w:rsidRPr="007F6AAE">
            <w:fldChar w:fldCharType="begin"/>
          </w:r>
          <w:r w:rsidRPr="007F6AAE">
            <w:instrText xml:space="preserve"> TOC \o "1-3" \h \z \u </w:instrText>
          </w:r>
          <w:r w:rsidRPr="007F6AAE">
            <w:fldChar w:fldCharType="separate"/>
          </w:r>
          <w:hyperlink w:anchor="_Toc389485515" w:history="1">
            <w:r w:rsidRPr="007F6AAE">
              <w:rPr>
                <w:rStyle w:val="Hyperlink"/>
                <w:noProof/>
              </w:rPr>
              <w:t>1.</w:t>
            </w:r>
            <w:r w:rsidRPr="007F6AAE">
              <w:rPr>
                <w:noProof/>
                <w:lang w:eastAsia="en-AU"/>
              </w:rPr>
              <w:tab/>
            </w:r>
            <w:r w:rsidRPr="007F6AAE">
              <w:rPr>
                <w:rStyle w:val="Hyperlink"/>
                <w:noProof/>
              </w:rPr>
              <w:t>PREAMBLE</w:t>
            </w:r>
            <w:r w:rsidRPr="007F6AAE">
              <w:rPr>
                <w:noProof/>
                <w:webHidden/>
              </w:rPr>
              <w:tab/>
            </w:r>
            <w:r w:rsidRPr="007F6AAE">
              <w:rPr>
                <w:noProof/>
                <w:webHidden/>
              </w:rPr>
              <w:fldChar w:fldCharType="begin"/>
            </w:r>
            <w:r w:rsidRPr="007F6AAE">
              <w:rPr>
                <w:noProof/>
                <w:webHidden/>
              </w:rPr>
              <w:instrText xml:space="preserve"> PAGEREF _Toc389485515 \h </w:instrText>
            </w:r>
            <w:r w:rsidRPr="007F6AAE">
              <w:rPr>
                <w:noProof/>
                <w:webHidden/>
              </w:rPr>
            </w:r>
            <w:r w:rsidRPr="007F6AAE">
              <w:rPr>
                <w:noProof/>
                <w:webHidden/>
              </w:rPr>
              <w:fldChar w:fldCharType="separate"/>
            </w:r>
            <w:r w:rsidRPr="007F6AAE">
              <w:rPr>
                <w:noProof/>
                <w:webHidden/>
              </w:rPr>
              <w:t>3</w:t>
            </w:r>
            <w:r w:rsidRPr="007F6AAE">
              <w:rPr>
                <w:noProof/>
                <w:webHidden/>
              </w:rPr>
              <w:fldChar w:fldCharType="end"/>
            </w:r>
          </w:hyperlink>
        </w:p>
        <w:p w:rsidR="007F6AAE" w:rsidRPr="007F6AAE" w:rsidRDefault="00181D8F" w:rsidP="007F6AAE">
          <w:pPr>
            <w:pStyle w:val="TOC2"/>
            <w:tabs>
              <w:tab w:val="left" w:pos="880"/>
              <w:tab w:val="right" w:leader="dot" w:pos="9016"/>
            </w:tabs>
            <w:rPr>
              <w:noProof/>
              <w:lang w:eastAsia="en-AU"/>
            </w:rPr>
          </w:pPr>
          <w:hyperlink w:anchor="_Toc389485516" w:history="1">
            <w:r w:rsidR="007F6AAE" w:rsidRPr="007F6AAE">
              <w:rPr>
                <w:rStyle w:val="Hyperlink"/>
                <w:noProof/>
              </w:rPr>
              <w:t>1.1</w:t>
            </w:r>
            <w:r w:rsidR="007F6AAE" w:rsidRPr="007F6AAE">
              <w:rPr>
                <w:noProof/>
                <w:lang w:eastAsia="en-AU"/>
              </w:rPr>
              <w:tab/>
            </w:r>
            <w:r w:rsidR="007F6AAE" w:rsidRPr="007F6AAE">
              <w:rPr>
                <w:rStyle w:val="Hyperlink"/>
                <w:noProof/>
              </w:rPr>
              <w:t>Project</w:t>
            </w:r>
            <w:r w:rsidR="007F6AAE" w:rsidRPr="007F6AAE">
              <w:rPr>
                <w:noProof/>
                <w:webHidden/>
              </w:rPr>
              <w:tab/>
            </w:r>
            <w:r w:rsidR="007F6AAE" w:rsidRPr="007F6AAE">
              <w:rPr>
                <w:noProof/>
                <w:webHidden/>
              </w:rPr>
              <w:fldChar w:fldCharType="begin"/>
            </w:r>
            <w:r w:rsidR="007F6AAE" w:rsidRPr="007F6AAE">
              <w:rPr>
                <w:noProof/>
                <w:webHidden/>
              </w:rPr>
              <w:instrText xml:space="preserve"> PAGEREF _Toc389485516 \h </w:instrText>
            </w:r>
            <w:r w:rsidR="007F6AAE" w:rsidRPr="007F6AAE">
              <w:rPr>
                <w:noProof/>
                <w:webHidden/>
              </w:rPr>
            </w:r>
            <w:r w:rsidR="007F6AAE" w:rsidRPr="007F6AAE">
              <w:rPr>
                <w:noProof/>
                <w:webHidden/>
              </w:rPr>
              <w:fldChar w:fldCharType="separate"/>
            </w:r>
            <w:r w:rsidR="007F6AAE" w:rsidRPr="007F6AAE">
              <w:rPr>
                <w:noProof/>
                <w:webHidden/>
              </w:rPr>
              <w:t>3</w:t>
            </w:r>
            <w:r w:rsidR="007F6AAE" w:rsidRPr="007F6AAE">
              <w:rPr>
                <w:noProof/>
                <w:webHidden/>
              </w:rPr>
              <w:fldChar w:fldCharType="end"/>
            </w:r>
          </w:hyperlink>
        </w:p>
        <w:p w:rsidR="007F6AAE" w:rsidRPr="007F6AAE" w:rsidRDefault="00181D8F" w:rsidP="007F6AAE">
          <w:pPr>
            <w:pStyle w:val="TOC2"/>
            <w:tabs>
              <w:tab w:val="left" w:pos="880"/>
              <w:tab w:val="right" w:leader="dot" w:pos="9016"/>
            </w:tabs>
            <w:rPr>
              <w:noProof/>
              <w:lang w:eastAsia="en-AU"/>
            </w:rPr>
          </w:pPr>
          <w:hyperlink w:anchor="_Toc389485517" w:history="1">
            <w:r w:rsidR="007F6AAE" w:rsidRPr="007F6AAE">
              <w:rPr>
                <w:rStyle w:val="Hyperlink"/>
                <w:noProof/>
              </w:rPr>
              <w:t>1.2</w:t>
            </w:r>
            <w:r w:rsidR="007F6AAE" w:rsidRPr="007F6AAE">
              <w:rPr>
                <w:noProof/>
                <w:lang w:eastAsia="en-AU"/>
              </w:rPr>
              <w:tab/>
            </w:r>
            <w:r w:rsidR="007F6AAE" w:rsidRPr="007F6AAE">
              <w:rPr>
                <w:rStyle w:val="Hyperlink"/>
                <w:noProof/>
              </w:rPr>
              <w:t>The Project Management Triangle</w:t>
            </w:r>
            <w:r w:rsidR="007F6AAE" w:rsidRPr="007F6AAE">
              <w:rPr>
                <w:noProof/>
                <w:webHidden/>
              </w:rPr>
              <w:tab/>
            </w:r>
            <w:r w:rsidR="007F6AAE" w:rsidRPr="007F6AAE">
              <w:rPr>
                <w:noProof/>
                <w:webHidden/>
              </w:rPr>
              <w:fldChar w:fldCharType="begin"/>
            </w:r>
            <w:r w:rsidR="007F6AAE" w:rsidRPr="007F6AAE">
              <w:rPr>
                <w:noProof/>
                <w:webHidden/>
              </w:rPr>
              <w:instrText xml:space="preserve"> PAGEREF _Toc389485517 \h </w:instrText>
            </w:r>
            <w:r w:rsidR="007F6AAE" w:rsidRPr="007F6AAE">
              <w:rPr>
                <w:noProof/>
                <w:webHidden/>
              </w:rPr>
            </w:r>
            <w:r w:rsidR="007F6AAE" w:rsidRPr="007F6AAE">
              <w:rPr>
                <w:noProof/>
                <w:webHidden/>
              </w:rPr>
              <w:fldChar w:fldCharType="separate"/>
            </w:r>
            <w:r w:rsidR="007F6AAE" w:rsidRPr="007F6AAE">
              <w:rPr>
                <w:noProof/>
                <w:webHidden/>
              </w:rPr>
              <w:t>4</w:t>
            </w:r>
            <w:r w:rsidR="007F6AAE" w:rsidRPr="007F6AAE">
              <w:rPr>
                <w:noProof/>
                <w:webHidden/>
              </w:rPr>
              <w:fldChar w:fldCharType="end"/>
            </w:r>
          </w:hyperlink>
        </w:p>
        <w:p w:rsidR="007F6AAE" w:rsidRPr="007F6AAE" w:rsidRDefault="00181D8F" w:rsidP="007F6AAE">
          <w:pPr>
            <w:pStyle w:val="TOC2"/>
            <w:tabs>
              <w:tab w:val="left" w:pos="880"/>
              <w:tab w:val="right" w:leader="dot" w:pos="9016"/>
            </w:tabs>
            <w:rPr>
              <w:noProof/>
              <w:lang w:eastAsia="en-AU"/>
            </w:rPr>
          </w:pPr>
          <w:hyperlink w:anchor="_Toc389485518" w:history="1">
            <w:r w:rsidR="007F6AAE" w:rsidRPr="007F6AAE">
              <w:rPr>
                <w:rStyle w:val="Hyperlink"/>
                <w:noProof/>
              </w:rPr>
              <w:t>1.3</w:t>
            </w:r>
            <w:r w:rsidR="007F6AAE" w:rsidRPr="007F6AAE">
              <w:rPr>
                <w:noProof/>
                <w:lang w:eastAsia="en-AU"/>
              </w:rPr>
              <w:tab/>
            </w:r>
            <w:r w:rsidR="007F6AAE" w:rsidRPr="007F6AAE">
              <w:rPr>
                <w:rStyle w:val="Hyperlink"/>
                <w:noProof/>
              </w:rPr>
              <w:t>The Scoping of Work</w:t>
            </w:r>
            <w:r w:rsidR="007F6AAE" w:rsidRPr="007F6AAE">
              <w:rPr>
                <w:noProof/>
                <w:webHidden/>
              </w:rPr>
              <w:tab/>
            </w:r>
            <w:r w:rsidR="007F6AAE" w:rsidRPr="007F6AAE">
              <w:rPr>
                <w:noProof/>
                <w:webHidden/>
              </w:rPr>
              <w:fldChar w:fldCharType="begin"/>
            </w:r>
            <w:r w:rsidR="007F6AAE" w:rsidRPr="007F6AAE">
              <w:rPr>
                <w:noProof/>
                <w:webHidden/>
              </w:rPr>
              <w:instrText xml:space="preserve"> PAGEREF _Toc389485518 \h </w:instrText>
            </w:r>
            <w:r w:rsidR="007F6AAE" w:rsidRPr="007F6AAE">
              <w:rPr>
                <w:noProof/>
                <w:webHidden/>
              </w:rPr>
            </w:r>
            <w:r w:rsidR="007F6AAE" w:rsidRPr="007F6AAE">
              <w:rPr>
                <w:noProof/>
                <w:webHidden/>
              </w:rPr>
              <w:fldChar w:fldCharType="separate"/>
            </w:r>
            <w:r w:rsidR="007F6AAE" w:rsidRPr="007F6AAE">
              <w:rPr>
                <w:noProof/>
                <w:webHidden/>
              </w:rPr>
              <w:t>4</w:t>
            </w:r>
            <w:r w:rsidR="007F6AAE" w:rsidRPr="007F6AAE">
              <w:rPr>
                <w:noProof/>
                <w:webHidden/>
              </w:rPr>
              <w:fldChar w:fldCharType="end"/>
            </w:r>
          </w:hyperlink>
        </w:p>
        <w:p w:rsidR="007F6AAE" w:rsidRPr="007F6AAE" w:rsidRDefault="00181D8F" w:rsidP="007F6AAE">
          <w:pPr>
            <w:pStyle w:val="TOC2"/>
            <w:tabs>
              <w:tab w:val="left" w:pos="880"/>
              <w:tab w:val="right" w:leader="dot" w:pos="9016"/>
            </w:tabs>
            <w:rPr>
              <w:noProof/>
              <w:lang w:eastAsia="en-AU"/>
            </w:rPr>
          </w:pPr>
          <w:hyperlink w:anchor="_Toc389485519" w:history="1">
            <w:r w:rsidR="007F6AAE" w:rsidRPr="007F6AAE">
              <w:rPr>
                <w:rStyle w:val="Hyperlink"/>
                <w:noProof/>
              </w:rPr>
              <w:t>1.4</w:t>
            </w:r>
            <w:r w:rsidR="007F6AAE" w:rsidRPr="007F6AAE">
              <w:rPr>
                <w:noProof/>
                <w:lang w:eastAsia="en-AU"/>
              </w:rPr>
              <w:tab/>
            </w:r>
            <w:r w:rsidR="007F6AAE" w:rsidRPr="007F6AAE">
              <w:rPr>
                <w:rStyle w:val="Hyperlink"/>
                <w:noProof/>
              </w:rPr>
              <w:t>Work Breakdown Structure (WBS)</w:t>
            </w:r>
            <w:r w:rsidR="007F6AAE" w:rsidRPr="007F6AAE">
              <w:rPr>
                <w:noProof/>
                <w:webHidden/>
              </w:rPr>
              <w:tab/>
            </w:r>
            <w:r w:rsidR="007F6AAE" w:rsidRPr="007F6AAE">
              <w:rPr>
                <w:noProof/>
                <w:webHidden/>
              </w:rPr>
              <w:fldChar w:fldCharType="begin"/>
            </w:r>
            <w:r w:rsidR="007F6AAE" w:rsidRPr="007F6AAE">
              <w:rPr>
                <w:noProof/>
                <w:webHidden/>
              </w:rPr>
              <w:instrText xml:space="preserve"> PAGEREF _Toc389485519 \h </w:instrText>
            </w:r>
            <w:r w:rsidR="007F6AAE" w:rsidRPr="007F6AAE">
              <w:rPr>
                <w:noProof/>
                <w:webHidden/>
              </w:rPr>
            </w:r>
            <w:r w:rsidR="007F6AAE" w:rsidRPr="007F6AAE">
              <w:rPr>
                <w:noProof/>
                <w:webHidden/>
              </w:rPr>
              <w:fldChar w:fldCharType="separate"/>
            </w:r>
            <w:r w:rsidR="007F6AAE" w:rsidRPr="007F6AAE">
              <w:rPr>
                <w:noProof/>
                <w:webHidden/>
              </w:rPr>
              <w:t>4</w:t>
            </w:r>
            <w:r w:rsidR="007F6AAE" w:rsidRPr="007F6AAE">
              <w:rPr>
                <w:noProof/>
                <w:webHidden/>
              </w:rPr>
              <w:fldChar w:fldCharType="end"/>
            </w:r>
          </w:hyperlink>
        </w:p>
        <w:p w:rsidR="007F6AAE" w:rsidRPr="007F6AAE" w:rsidRDefault="00181D8F" w:rsidP="007F6AAE">
          <w:pPr>
            <w:pStyle w:val="TOC1"/>
            <w:tabs>
              <w:tab w:val="left" w:pos="440"/>
              <w:tab w:val="right" w:leader="dot" w:pos="9016"/>
            </w:tabs>
            <w:rPr>
              <w:noProof/>
              <w:lang w:eastAsia="en-AU"/>
            </w:rPr>
          </w:pPr>
          <w:hyperlink w:anchor="_Toc389485520" w:history="1">
            <w:r w:rsidR="007F6AAE" w:rsidRPr="007F6AAE">
              <w:rPr>
                <w:rStyle w:val="Hyperlink"/>
                <w:noProof/>
              </w:rPr>
              <w:t>2.</w:t>
            </w:r>
            <w:r w:rsidR="007F6AAE" w:rsidRPr="007F6AAE">
              <w:rPr>
                <w:noProof/>
                <w:lang w:eastAsia="en-AU"/>
              </w:rPr>
              <w:tab/>
            </w:r>
            <w:r w:rsidR="007F6AAE" w:rsidRPr="007F6AAE">
              <w:rPr>
                <w:rStyle w:val="Hyperlink"/>
                <w:noProof/>
              </w:rPr>
              <w:t>WHAT IS CURRENTLY WRONG WITH THE PROVISION OF LEGAL SERVICES?</w:t>
            </w:r>
            <w:r w:rsidR="007F6AAE" w:rsidRPr="007F6AAE">
              <w:rPr>
                <w:noProof/>
                <w:webHidden/>
              </w:rPr>
              <w:tab/>
            </w:r>
            <w:r w:rsidR="007F6AAE" w:rsidRPr="007F6AAE">
              <w:rPr>
                <w:noProof/>
                <w:webHidden/>
              </w:rPr>
              <w:fldChar w:fldCharType="begin"/>
            </w:r>
            <w:r w:rsidR="007F6AAE" w:rsidRPr="007F6AAE">
              <w:rPr>
                <w:noProof/>
                <w:webHidden/>
              </w:rPr>
              <w:instrText xml:space="preserve"> PAGEREF _Toc389485520 \h </w:instrText>
            </w:r>
            <w:r w:rsidR="007F6AAE" w:rsidRPr="007F6AAE">
              <w:rPr>
                <w:noProof/>
                <w:webHidden/>
              </w:rPr>
            </w:r>
            <w:r w:rsidR="007F6AAE" w:rsidRPr="007F6AAE">
              <w:rPr>
                <w:noProof/>
                <w:webHidden/>
              </w:rPr>
              <w:fldChar w:fldCharType="separate"/>
            </w:r>
            <w:r w:rsidR="007F6AAE" w:rsidRPr="007F6AAE">
              <w:rPr>
                <w:noProof/>
                <w:webHidden/>
              </w:rPr>
              <w:t>4</w:t>
            </w:r>
            <w:r w:rsidR="007F6AAE" w:rsidRPr="007F6AAE">
              <w:rPr>
                <w:noProof/>
                <w:webHidden/>
              </w:rPr>
              <w:fldChar w:fldCharType="end"/>
            </w:r>
          </w:hyperlink>
        </w:p>
        <w:p w:rsidR="007F6AAE" w:rsidRPr="007F6AAE" w:rsidRDefault="00181D8F" w:rsidP="007F6AAE">
          <w:pPr>
            <w:pStyle w:val="TOC2"/>
            <w:tabs>
              <w:tab w:val="left" w:pos="880"/>
              <w:tab w:val="right" w:leader="dot" w:pos="9016"/>
            </w:tabs>
            <w:rPr>
              <w:noProof/>
              <w:lang w:eastAsia="en-AU"/>
            </w:rPr>
          </w:pPr>
          <w:hyperlink w:anchor="_Toc389485521" w:history="1">
            <w:r w:rsidR="007F6AAE" w:rsidRPr="007F6AAE">
              <w:rPr>
                <w:rStyle w:val="Hyperlink"/>
                <w:noProof/>
              </w:rPr>
              <w:t>2.1</w:t>
            </w:r>
            <w:r w:rsidR="007F6AAE" w:rsidRPr="007F6AAE">
              <w:rPr>
                <w:noProof/>
                <w:lang w:eastAsia="en-AU"/>
              </w:rPr>
              <w:tab/>
            </w:r>
            <w:r w:rsidR="007F6AAE" w:rsidRPr="007F6AAE">
              <w:rPr>
                <w:rStyle w:val="Hyperlink"/>
                <w:noProof/>
              </w:rPr>
              <w:t>What lawyers do</w:t>
            </w:r>
            <w:r w:rsidR="007F6AAE" w:rsidRPr="007F6AAE">
              <w:rPr>
                <w:noProof/>
                <w:webHidden/>
              </w:rPr>
              <w:tab/>
            </w:r>
            <w:r w:rsidR="007F6AAE" w:rsidRPr="007F6AAE">
              <w:rPr>
                <w:noProof/>
                <w:webHidden/>
              </w:rPr>
              <w:fldChar w:fldCharType="begin"/>
            </w:r>
            <w:r w:rsidR="007F6AAE" w:rsidRPr="007F6AAE">
              <w:rPr>
                <w:noProof/>
                <w:webHidden/>
              </w:rPr>
              <w:instrText xml:space="preserve"> PAGEREF _Toc389485521 \h </w:instrText>
            </w:r>
            <w:r w:rsidR="007F6AAE" w:rsidRPr="007F6AAE">
              <w:rPr>
                <w:noProof/>
                <w:webHidden/>
              </w:rPr>
            </w:r>
            <w:r w:rsidR="007F6AAE" w:rsidRPr="007F6AAE">
              <w:rPr>
                <w:noProof/>
                <w:webHidden/>
              </w:rPr>
              <w:fldChar w:fldCharType="separate"/>
            </w:r>
            <w:r w:rsidR="007F6AAE" w:rsidRPr="007F6AAE">
              <w:rPr>
                <w:noProof/>
                <w:webHidden/>
              </w:rPr>
              <w:t>5</w:t>
            </w:r>
            <w:r w:rsidR="007F6AAE" w:rsidRPr="007F6AAE">
              <w:rPr>
                <w:noProof/>
                <w:webHidden/>
              </w:rPr>
              <w:fldChar w:fldCharType="end"/>
            </w:r>
          </w:hyperlink>
        </w:p>
        <w:p w:rsidR="007F6AAE" w:rsidRPr="007F6AAE" w:rsidRDefault="00181D8F" w:rsidP="007F6AAE">
          <w:pPr>
            <w:pStyle w:val="TOC2"/>
            <w:tabs>
              <w:tab w:val="left" w:pos="880"/>
              <w:tab w:val="right" w:leader="dot" w:pos="9016"/>
            </w:tabs>
            <w:rPr>
              <w:noProof/>
              <w:lang w:eastAsia="en-AU"/>
            </w:rPr>
          </w:pPr>
          <w:hyperlink w:anchor="_Toc389485522" w:history="1">
            <w:r w:rsidR="007F6AAE" w:rsidRPr="007F6AAE">
              <w:rPr>
                <w:rStyle w:val="Hyperlink"/>
                <w:noProof/>
              </w:rPr>
              <w:t>2.2</w:t>
            </w:r>
            <w:r w:rsidR="007F6AAE" w:rsidRPr="007F6AAE">
              <w:rPr>
                <w:noProof/>
                <w:lang w:eastAsia="en-AU"/>
              </w:rPr>
              <w:tab/>
            </w:r>
            <w:r w:rsidR="007F6AAE" w:rsidRPr="007F6AAE">
              <w:rPr>
                <w:rStyle w:val="Hyperlink"/>
                <w:noProof/>
              </w:rPr>
              <w:t>The nature of legal costs</w:t>
            </w:r>
            <w:r w:rsidR="007F6AAE" w:rsidRPr="007F6AAE">
              <w:rPr>
                <w:noProof/>
                <w:webHidden/>
              </w:rPr>
              <w:tab/>
            </w:r>
            <w:r w:rsidR="007F6AAE" w:rsidRPr="007F6AAE">
              <w:rPr>
                <w:noProof/>
                <w:webHidden/>
              </w:rPr>
              <w:fldChar w:fldCharType="begin"/>
            </w:r>
            <w:r w:rsidR="007F6AAE" w:rsidRPr="007F6AAE">
              <w:rPr>
                <w:noProof/>
                <w:webHidden/>
              </w:rPr>
              <w:instrText xml:space="preserve"> PAGEREF _Toc389485522 \h </w:instrText>
            </w:r>
            <w:r w:rsidR="007F6AAE" w:rsidRPr="007F6AAE">
              <w:rPr>
                <w:noProof/>
                <w:webHidden/>
              </w:rPr>
            </w:r>
            <w:r w:rsidR="007F6AAE" w:rsidRPr="007F6AAE">
              <w:rPr>
                <w:noProof/>
                <w:webHidden/>
              </w:rPr>
              <w:fldChar w:fldCharType="separate"/>
            </w:r>
            <w:r w:rsidR="007F6AAE" w:rsidRPr="007F6AAE">
              <w:rPr>
                <w:noProof/>
                <w:webHidden/>
              </w:rPr>
              <w:t>5</w:t>
            </w:r>
            <w:r w:rsidR="007F6AAE" w:rsidRPr="007F6AAE">
              <w:rPr>
                <w:noProof/>
                <w:webHidden/>
              </w:rPr>
              <w:fldChar w:fldCharType="end"/>
            </w:r>
          </w:hyperlink>
        </w:p>
        <w:p w:rsidR="007F6AAE" w:rsidRPr="007F6AAE" w:rsidRDefault="00181D8F" w:rsidP="007F6AAE">
          <w:pPr>
            <w:pStyle w:val="TOC2"/>
            <w:tabs>
              <w:tab w:val="left" w:pos="880"/>
              <w:tab w:val="right" w:leader="dot" w:pos="9016"/>
            </w:tabs>
            <w:rPr>
              <w:noProof/>
              <w:lang w:eastAsia="en-AU"/>
            </w:rPr>
          </w:pPr>
          <w:hyperlink w:anchor="_Toc389485523" w:history="1">
            <w:r w:rsidR="007F6AAE" w:rsidRPr="007F6AAE">
              <w:rPr>
                <w:rStyle w:val="Hyperlink"/>
                <w:noProof/>
              </w:rPr>
              <w:t>2.3</w:t>
            </w:r>
            <w:r w:rsidR="007F6AAE" w:rsidRPr="007F6AAE">
              <w:rPr>
                <w:noProof/>
                <w:lang w:eastAsia="en-AU"/>
              </w:rPr>
              <w:tab/>
            </w:r>
            <w:r w:rsidR="007F6AAE" w:rsidRPr="007F6AAE">
              <w:rPr>
                <w:rStyle w:val="Hyperlink"/>
                <w:noProof/>
              </w:rPr>
              <w:t>The doctrine of indemnity</w:t>
            </w:r>
            <w:r w:rsidR="007F6AAE" w:rsidRPr="007F6AAE">
              <w:rPr>
                <w:noProof/>
                <w:webHidden/>
              </w:rPr>
              <w:tab/>
            </w:r>
            <w:r w:rsidR="007F6AAE" w:rsidRPr="007F6AAE">
              <w:rPr>
                <w:noProof/>
                <w:webHidden/>
              </w:rPr>
              <w:fldChar w:fldCharType="begin"/>
            </w:r>
            <w:r w:rsidR="007F6AAE" w:rsidRPr="007F6AAE">
              <w:rPr>
                <w:noProof/>
                <w:webHidden/>
              </w:rPr>
              <w:instrText xml:space="preserve"> PAGEREF _Toc389485523 \h </w:instrText>
            </w:r>
            <w:r w:rsidR="007F6AAE" w:rsidRPr="007F6AAE">
              <w:rPr>
                <w:noProof/>
                <w:webHidden/>
              </w:rPr>
            </w:r>
            <w:r w:rsidR="007F6AAE" w:rsidRPr="007F6AAE">
              <w:rPr>
                <w:noProof/>
                <w:webHidden/>
              </w:rPr>
              <w:fldChar w:fldCharType="separate"/>
            </w:r>
            <w:r w:rsidR="007F6AAE" w:rsidRPr="007F6AAE">
              <w:rPr>
                <w:noProof/>
                <w:webHidden/>
              </w:rPr>
              <w:t>5</w:t>
            </w:r>
            <w:r w:rsidR="007F6AAE" w:rsidRPr="007F6AAE">
              <w:rPr>
                <w:noProof/>
                <w:webHidden/>
              </w:rPr>
              <w:fldChar w:fldCharType="end"/>
            </w:r>
          </w:hyperlink>
        </w:p>
        <w:p w:rsidR="007F6AAE" w:rsidRPr="007F6AAE" w:rsidRDefault="00181D8F" w:rsidP="007F6AAE">
          <w:pPr>
            <w:pStyle w:val="TOC2"/>
            <w:tabs>
              <w:tab w:val="left" w:pos="880"/>
              <w:tab w:val="right" w:leader="dot" w:pos="9016"/>
            </w:tabs>
            <w:rPr>
              <w:noProof/>
              <w:lang w:eastAsia="en-AU"/>
            </w:rPr>
          </w:pPr>
          <w:hyperlink w:anchor="_Toc389485524" w:history="1">
            <w:r w:rsidR="007F6AAE" w:rsidRPr="007F6AAE">
              <w:rPr>
                <w:rStyle w:val="Hyperlink"/>
                <w:noProof/>
              </w:rPr>
              <w:t>2.4</w:t>
            </w:r>
            <w:r w:rsidR="007F6AAE" w:rsidRPr="007F6AAE">
              <w:rPr>
                <w:noProof/>
                <w:lang w:eastAsia="en-AU"/>
              </w:rPr>
              <w:tab/>
            </w:r>
            <w:r w:rsidR="007F6AAE" w:rsidRPr="007F6AAE">
              <w:rPr>
                <w:rStyle w:val="Hyperlink"/>
                <w:noProof/>
              </w:rPr>
              <w:t>Retroactive quantification</w:t>
            </w:r>
            <w:r w:rsidR="007F6AAE" w:rsidRPr="007F6AAE">
              <w:rPr>
                <w:noProof/>
                <w:webHidden/>
              </w:rPr>
              <w:tab/>
            </w:r>
            <w:r w:rsidR="007F6AAE" w:rsidRPr="007F6AAE">
              <w:rPr>
                <w:noProof/>
                <w:webHidden/>
              </w:rPr>
              <w:fldChar w:fldCharType="begin"/>
            </w:r>
            <w:r w:rsidR="007F6AAE" w:rsidRPr="007F6AAE">
              <w:rPr>
                <w:noProof/>
                <w:webHidden/>
              </w:rPr>
              <w:instrText xml:space="preserve"> PAGEREF _Toc389485524 \h </w:instrText>
            </w:r>
            <w:r w:rsidR="007F6AAE" w:rsidRPr="007F6AAE">
              <w:rPr>
                <w:noProof/>
                <w:webHidden/>
              </w:rPr>
            </w:r>
            <w:r w:rsidR="007F6AAE" w:rsidRPr="007F6AAE">
              <w:rPr>
                <w:noProof/>
                <w:webHidden/>
              </w:rPr>
              <w:fldChar w:fldCharType="separate"/>
            </w:r>
            <w:r w:rsidR="007F6AAE" w:rsidRPr="007F6AAE">
              <w:rPr>
                <w:noProof/>
                <w:webHidden/>
              </w:rPr>
              <w:t>6</w:t>
            </w:r>
            <w:r w:rsidR="007F6AAE" w:rsidRPr="007F6AAE">
              <w:rPr>
                <w:noProof/>
                <w:webHidden/>
              </w:rPr>
              <w:fldChar w:fldCharType="end"/>
            </w:r>
          </w:hyperlink>
        </w:p>
        <w:p w:rsidR="007F6AAE" w:rsidRPr="007F6AAE" w:rsidRDefault="00181D8F" w:rsidP="007F6AAE">
          <w:pPr>
            <w:pStyle w:val="TOC2"/>
            <w:tabs>
              <w:tab w:val="left" w:pos="880"/>
              <w:tab w:val="right" w:leader="dot" w:pos="9016"/>
            </w:tabs>
            <w:rPr>
              <w:noProof/>
              <w:lang w:eastAsia="en-AU"/>
            </w:rPr>
          </w:pPr>
          <w:hyperlink w:anchor="_Toc389485525" w:history="1">
            <w:r w:rsidR="007F6AAE" w:rsidRPr="007F6AAE">
              <w:rPr>
                <w:rStyle w:val="Hyperlink"/>
                <w:noProof/>
              </w:rPr>
              <w:t>2.5</w:t>
            </w:r>
            <w:r w:rsidR="007F6AAE" w:rsidRPr="007F6AAE">
              <w:rPr>
                <w:noProof/>
                <w:lang w:eastAsia="en-AU"/>
              </w:rPr>
              <w:tab/>
            </w:r>
            <w:r w:rsidR="007F6AAE" w:rsidRPr="007F6AAE">
              <w:rPr>
                <w:rStyle w:val="Hyperlink"/>
                <w:noProof/>
              </w:rPr>
              <w:t>The billable hour</w:t>
            </w:r>
            <w:r w:rsidR="007F6AAE" w:rsidRPr="007F6AAE">
              <w:rPr>
                <w:noProof/>
                <w:webHidden/>
              </w:rPr>
              <w:tab/>
            </w:r>
            <w:r w:rsidR="007F6AAE" w:rsidRPr="007F6AAE">
              <w:rPr>
                <w:noProof/>
                <w:webHidden/>
              </w:rPr>
              <w:fldChar w:fldCharType="begin"/>
            </w:r>
            <w:r w:rsidR="007F6AAE" w:rsidRPr="007F6AAE">
              <w:rPr>
                <w:noProof/>
                <w:webHidden/>
              </w:rPr>
              <w:instrText xml:space="preserve"> PAGEREF _Toc389485525 \h </w:instrText>
            </w:r>
            <w:r w:rsidR="007F6AAE" w:rsidRPr="007F6AAE">
              <w:rPr>
                <w:noProof/>
                <w:webHidden/>
              </w:rPr>
            </w:r>
            <w:r w:rsidR="007F6AAE" w:rsidRPr="007F6AAE">
              <w:rPr>
                <w:noProof/>
                <w:webHidden/>
              </w:rPr>
              <w:fldChar w:fldCharType="separate"/>
            </w:r>
            <w:r w:rsidR="007F6AAE" w:rsidRPr="007F6AAE">
              <w:rPr>
                <w:noProof/>
                <w:webHidden/>
              </w:rPr>
              <w:t>6</w:t>
            </w:r>
            <w:r w:rsidR="007F6AAE" w:rsidRPr="007F6AAE">
              <w:rPr>
                <w:noProof/>
                <w:webHidden/>
              </w:rPr>
              <w:fldChar w:fldCharType="end"/>
            </w:r>
          </w:hyperlink>
        </w:p>
        <w:p w:rsidR="007F6AAE" w:rsidRPr="007F6AAE" w:rsidRDefault="00181D8F" w:rsidP="007F6AAE">
          <w:pPr>
            <w:pStyle w:val="TOC2"/>
            <w:tabs>
              <w:tab w:val="left" w:pos="880"/>
              <w:tab w:val="right" w:leader="dot" w:pos="9016"/>
            </w:tabs>
            <w:rPr>
              <w:noProof/>
              <w:lang w:eastAsia="en-AU"/>
            </w:rPr>
          </w:pPr>
          <w:hyperlink w:anchor="_Toc389485526" w:history="1">
            <w:r w:rsidR="007F6AAE" w:rsidRPr="007F6AAE">
              <w:rPr>
                <w:rStyle w:val="Hyperlink"/>
                <w:noProof/>
              </w:rPr>
              <w:t>2.6</w:t>
            </w:r>
            <w:r w:rsidR="007F6AAE" w:rsidRPr="007F6AAE">
              <w:rPr>
                <w:noProof/>
                <w:lang w:eastAsia="en-AU"/>
              </w:rPr>
              <w:tab/>
            </w:r>
            <w:r w:rsidR="007F6AAE" w:rsidRPr="007F6AAE">
              <w:rPr>
                <w:rStyle w:val="Hyperlink"/>
                <w:noProof/>
              </w:rPr>
              <w:t>What do you think lawyers do?</w:t>
            </w:r>
            <w:r w:rsidR="007F6AAE" w:rsidRPr="007F6AAE">
              <w:rPr>
                <w:noProof/>
                <w:webHidden/>
              </w:rPr>
              <w:tab/>
            </w:r>
            <w:r w:rsidR="007F6AAE" w:rsidRPr="007F6AAE">
              <w:rPr>
                <w:noProof/>
                <w:webHidden/>
              </w:rPr>
              <w:fldChar w:fldCharType="begin"/>
            </w:r>
            <w:r w:rsidR="007F6AAE" w:rsidRPr="007F6AAE">
              <w:rPr>
                <w:noProof/>
                <w:webHidden/>
              </w:rPr>
              <w:instrText xml:space="preserve"> PAGEREF _Toc389485526 \h </w:instrText>
            </w:r>
            <w:r w:rsidR="007F6AAE" w:rsidRPr="007F6AAE">
              <w:rPr>
                <w:noProof/>
                <w:webHidden/>
              </w:rPr>
            </w:r>
            <w:r w:rsidR="007F6AAE" w:rsidRPr="007F6AAE">
              <w:rPr>
                <w:noProof/>
                <w:webHidden/>
              </w:rPr>
              <w:fldChar w:fldCharType="separate"/>
            </w:r>
            <w:r w:rsidR="007F6AAE" w:rsidRPr="007F6AAE">
              <w:rPr>
                <w:noProof/>
                <w:webHidden/>
              </w:rPr>
              <w:t>7</w:t>
            </w:r>
            <w:r w:rsidR="007F6AAE" w:rsidRPr="007F6AAE">
              <w:rPr>
                <w:noProof/>
                <w:webHidden/>
              </w:rPr>
              <w:fldChar w:fldCharType="end"/>
            </w:r>
          </w:hyperlink>
        </w:p>
        <w:p w:rsidR="007F6AAE" w:rsidRPr="007F6AAE" w:rsidRDefault="00181D8F" w:rsidP="007F6AAE">
          <w:pPr>
            <w:pStyle w:val="TOC2"/>
            <w:tabs>
              <w:tab w:val="left" w:pos="880"/>
              <w:tab w:val="right" w:leader="dot" w:pos="9016"/>
            </w:tabs>
            <w:rPr>
              <w:noProof/>
              <w:lang w:eastAsia="en-AU"/>
            </w:rPr>
          </w:pPr>
          <w:hyperlink w:anchor="_Toc389485527" w:history="1">
            <w:r w:rsidR="007F6AAE" w:rsidRPr="007F6AAE">
              <w:rPr>
                <w:rStyle w:val="Hyperlink"/>
                <w:noProof/>
              </w:rPr>
              <w:t>2.7</w:t>
            </w:r>
            <w:r w:rsidR="007F6AAE" w:rsidRPr="007F6AAE">
              <w:rPr>
                <w:noProof/>
                <w:lang w:eastAsia="en-AU"/>
              </w:rPr>
              <w:tab/>
            </w:r>
            <w:r w:rsidR="007F6AAE" w:rsidRPr="007F6AAE">
              <w:rPr>
                <w:rStyle w:val="Hyperlink"/>
                <w:noProof/>
              </w:rPr>
              <w:t>How well do you think lawyers do what they do?</w:t>
            </w:r>
            <w:r w:rsidR="007F6AAE" w:rsidRPr="007F6AAE">
              <w:rPr>
                <w:noProof/>
                <w:webHidden/>
              </w:rPr>
              <w:tab/>
            </w:r>
            <w:r w:rsidR="007F6AAE" w:rsidRPr="007F6AAE">
              <w:rPr>
                <w:noProof/>
                <w:webHidden/>
              </w:rPr>
              <w:fldChar w:fldCharType="begin"/>
            </w:r>
            <w:r w:rsidR="007F6AAE" w:rsidRPr="007F6AAE">
              <w:rPr>
                <w:noProof/>
                <w:webHidden/>
              </w:rPr>
              <w:instrText xml:space="preserve"> PAGEREF _Toc389485527 \h </w:instrText>
            </w:r>
            <w:r w:rsidR="007F6AAE" w:rsidRPr="007F6AAE">
              <w:rPr>
                <w:noProof/>
                <w:webHidden/>
              </w:rPr>
            </w:r>
            <w:r w:rsidR="007F6AAE" w:rsidRPr="007F6AAE">
              <w:rPr>
                <w:noProof/>
                <w:webHidden/>
              </w:rPr>
              <w:fldChar w:fldCharType="separate"/>
            </w:r>
            <w:r w:rsidR="007F6AAE" w:rsidRPr="007F6AAE">
              <w:rPr>
                <w:noProof/>
                <w:webHidden/>
              </w:rPr>
              <w:t>8</w:t>
            </w:r>
            <w:r w:rsidR="007F6AAE" w:rsidRPr="007F6AAE">
              <w:rPr>
                <w:noProof/>
                <w:webHidden/>
              </w:rPr>
              <w:fldChar w:fldCharType="end"/>
            </w:r>
          </w:hyperlink>
        </w:p>
        <w:p w:rsidR="007F6AAE" w:rsidRPr="007F6AAE" w:rsidRDefault="00181D8F" w:rsidP="007F6AAE">
          <w:pPr>
            <w:pStyle w:val="TOC1"/>
            <w:tabs>
              <w:tab w:val="left" w:pos="440"/>
              <w:tab w:val="right" w:leader="dot" w:pos="9016"/>
            </w:tabs>
            <w:rPr>
              <w:noProof/>
              <w:lang w:eastAsia="en-AU"/>
            </w:rPr>
          </w:pPr>
          <w:hyperlink w:anchor="_Toc389485528" w:history="1">
            <w:r w:rsidR="007F6AAE" w:rsidRPr="007F6AAE">
              <w:rPr>
                <w:rStyle w:val="Hyperlink"/>
                <w:noProof/>
                <w:lang w:val="en-US"/>
              </w:rPr>
              <w:t>3.</w:t>
            </w:r>
            <w:r w:rsidR="007F6AAE" w:rsidRPr="007F6AAE">
              <w:rPr>
                <w:noProof/>
                <w:lang w:eastAsia="en-AU"/>
              </w:rPr>
              <w:tab/>
            </w:r>
            <w:r w:rsidR="007F6AAE" w:rsidRPr="007F6AAE">
              <w:rPr>
                <w:rStyle w:val="Hyperlink"/>
                <w:noProof/>
                <w:lang w:val="en-US"/>
              </w:rPr>
              <w:t>WHAT IS LPM AND HOW DOES IT WORK?</w:t>
            </w:r>
            <w:r w:rsidR="007F6AAE" w:rsidRPr="007F6AAE">
              <w:rPr>
                <w:noProof/>
                <w:webHidden/>
              </w:rPr>
              <w:tab/>
            </w:r>
            <w:r w:rsidR="007F6AAE" w:rsidRPr="007F6AAE">
              <w:rPr>
                <w:noProof/>
                <w:webHidden/>
              </w:rPr>
              <w:fldChar w:fldCharType="begin"/>
            </w:r>
            <w:r w:rsidR="007F6AAE" w:rsidRPr="007F6AAE">
              <w:rPr>
                <w:noProof/>
                <w:webHidden/>
              </w:rPr>
              <w:instrText xml:space="preserve"> PAGEREF _Toc389485528 \h </w:instrText>
            </w:r>
            <w:r w:rsidR="007F6AAE" w:rsidRPr="007F6AAE">
              <w:rPr>
                <w:noProof/>
                <w:webHidden/>
              </w:rPr>
            </w:r>
            <w:r w:rsidR="007F6AAE" w:rsidRPr="007F6AAE">
              <w:rPr>
                <w:noProof/>
                <w:webHidden/>
              </w:rPr>
              <w:fldChar w:fldCharType="separate"/>
            </w:r>
            <w:r w:rsidR="007F6AAE" w:rsidRPr="007F6AAE">
              <w:rPr>
                <w:noProof/>
                <w:webHidden/>
              </w:rPr>
              <w:t>8</w:t>
            </w:r>
            <w:r w:rsidR="007F6AAE" w:rsidRPr="007F6AAE">
              <w:rPr>
                <w:noProof/>
                <w:webHidden/>
              </w:rPr>
              <w:fldChar w:fldCharType="end"/>
            </w:r>
          </w:hyperlink>
        </w:p>
        <w:p w:rsidR="007F6AAE" w:rsidRPr="007F6AAE" w:rsidRDefault="00181D8F" w:rsidP="007F6AAE">
          <w:pPr>
            <w:pStyle w:val="TOC2"/>
            <w:tabs>
              <w:tab w:val="left" w:pos="880"/>
              <w:tab w:val="right" w:leader="dot" w:pos="9016"/>
            </w:tabs>
            <w:rPr>
              <w:noProof/>
              <w:lang w:eastAsia="en-AU"/>
            </w:rPr>
          </w:pPr>
          <w:hyperlink w:anchor="_Toc389485529" w:history="1">
            <w:r w:rsidR="007F6AAE" w:rsidRPr="007F6AAE">
              <w:rPr>
                <w:rStyle w:val="Hyperlink"/>
                <w:noProof/>
              </w:rPr>
              <w:t>3.1</w:t>
            </w:r>
            <w:r w:rsidR="007F6AAE" w:rsidRPr="007F6AAE">
              <w:rPr>
                <w:noProof/>
                <w:lang w:eastAsia="en-AU"/>
              </w:rPr>
              <w:tab/>
            </w:r>
            <w:r w:rsidR="007F6AAE" w:rsidRPr="007F6AAE">
              <w:rPr>
                <w:rStyle w:val="Hyperlink"/>
                <w:noProof/>
              </w:rPr>
              <w:t>The UK Experience with the Woolf Reforms (1995 – 1996) and the Jackson Reforms (2009 to date)</w:t>
            </w:r>
            <w:r w:rsidR="007F6AAE" w:rsidRPr="007F6AAE">
              <w:rPr>
                <w:noProof/>
                <w:webHidden/>
              </w:rPr>
              <w:tab/>
            </w:r>
            <w:r w:rsidR="007F6AAE" w:rsidRPr="007F6AAE">
              <w:rPr>
                <w:noProof/>
                <w:webHidden/>
              </w:rPr>
              <w:fldChar w:fldCharType="begin"/>
            </w:r>
            <w:r w:rsidR="007F6AAE" w:rsidRPr="007F6AAE">
              <w:rPr>
                <w:noProof/>
                <w:webHidden/>
              </w:rPr>
              <w:instrText xml:space="preserve"> PAGEREF _Toc389485529 \h </w:instrText>
            </w:r>
            <w:r w:rsidR="007F6AAE" w:rsidRPr="007F6AAE">
              <w:rPr>
                <w:noProof/>
                <w:webHidden/>
              </w:rPr>
            </w:r>
            <w:r w:rsidR="007F6AAE" w:rsidRPr="007F6AAE">
              <w:rPr>
                <w:noProof/>
                <w:webHidden/>
              </w:rPr>
              <w:fldChar w:fldCharType="separate"/>
            </w:r>
            <w:r w:rsidR="007F6AAE" w:rsidRPr="007F6AAE">
              <w:rPr>
                <w:noProof/>
                <w:webHidden/>
              </w:rPr>
              <w:t>9</w:t>
            </w:r>
            <w:r w:rsidR="007F6AAE" w:rsidRPr="007F6AAE">
              <w:rPr>
                <w:noProof/>
                <w:webHidden/>
              </w:rPr>
              <w:fldChar w:fldCharType="end"/>
            </w:r>
          </w:hyperlink>
        </w:p>
        <w:p w:rsidR="007F6AAE" w:rsidRPr="007F6AAE" w:rsidRDefault="00181D8F" w:rsidP="007F6AAE">
          <w:pPr>
            <w:pStyle w:val="TOC2"/>
            <w:tabs>
              <w:tab w:val="left" w:pos="880"/>
              <w:tab w:val="right" w:leader="dot" w:pos="9016"/>
            </w:tabs>
            <w:rPr>
              <w:noProof/>
              <w:lang w:eastAsia="en-AU"/>
            </w:rPr>
          </w:pPr>
          <w:hyperlink w:anchor="_Toc389485530" w:history="1">
            <w:r w:rsidR="007F6AAE" w:rsidRPr="007F6AAE">
              <w:rPr>
                <w:rStyle w:val="Hyperlink"/>
                <w:noProof/>
              </w:rPr>
              <w:t>3.2</w:t>
            </w:r>
            <w:r w:rsidR="007F6AAE" w:rsidRPr="007F6AAE">
              <w:rPr>
                <w:noProof/>
                <w:lang w:eastAsia="en-AU"/>
              </w:rPr>
              <w:tab/>
            </w:r>
            <w:r w:rsidR="007F6AAE" w:rsidRPr="007F6AAE">
              <w:rPr>
                <w:rStyle w:val="Hyperlink"/>
                <w:noProof/>
              </w:rPr>
              <w:t>Why and how LPM can fix what is wrong</w:t>
            </w:r>
            <w:r w:rsidR="007F6AAE" w:rsidRPr="007F6AAE">
              <w:rPr>
                <w:noProof/>
                <w:webHidden/>
              </w:rPr>
              <w:tab/>
            </w:r>
            <w:r w:rsidR="007F6AAE" w:rsidRPr="007F6AAE">
              <w:rPr>
                <w:noProof/>
                <w:webHidden/>
              </w:rPr>
              <w:fldChar w:fldCharType="begin"/>
            </w:r>
            <w:r w:rsidR="007F6AAE" w:rsidRPr="007F6AAE">
              <w:rPr>
                <w:noProof/>
                <w:webHidden/>
              </w:rPr>
              <w:instrText xml:space="preserve"> PAGEREF _Toc389485530 \h </w:instrText>
            </w:r>
            <w:r w:rsidR="007F6AAE" w:rsidRPr="007F6AAE">
              <w:rPr>
                <w:noProof/>
                <w:webHidden/>
              </w:rPr>
            </w:r>
            <w:r w:rsidR="007F6AAE" w:rsidRPr="007F6AAE">
              <w:rPr>
                <w:noProof/>
                <w:webHidden/>
              </w:rPr>
              <w:fldChar w:fldCharType="separate"/>
            </w:r>
            <w:r w:rsidR="007F6AAE" w:rsidRPr="007F6AAE">
              <w:rPr>
                <w:noProof/>
                <w:webHidden/>
              </w:rPr>
              <w:t>10</w:t>
            </w:r>
            <w:r w:rsidR="007F6AAE" w:rsidRPr="007F6AAE">
              <w:rPr>
                <w:noProof/>
                <w:webHidden/>
              </w:rPr>
              <w:fldChar w:fldCharType="end"/>
            </w:r>
          </w:hyperlink>
        </w:p>
        <w:p w:rsidR="007F6AAE" w:rsidRPr="007F6AAE" w:rsidRDefault="00181D8F" w:rsidP="007F6AAE">
          <w:pPr>
            <w:pStyle w:val="TOC2"/>
            <w:tabs>
              <w:tab w:val="left" w:pos="880"/>
              <w:tab w:val="right" w:leader="dot" w:pos="9016"/>
            </w:tabs>
            <w:rPr>
              <w:noProof/>
              <w:lang w:eastAsia="en-AU"/>
            </w:rPr>
          </w:pPr>
          <w:hyperlink w:anchor="_Toc389485531" w:history="1">
            <w:r w:rsidR="007F6AAE" w:rsidRPr="007F6AAE">
              <w:rPr>
                <w:rStyle w:val="Hyperlink"/>
                <w:noProof/>
              </w:rPr>
              <w:t>3.3</w:t>
            </w:r>
            <w:r w:rsidR="007F6AAE" w:rsidRPr="007F6AAE">
              <w:rPr>
                <w:noProof/>
                <w:lang w:eastAsia="en-AU"/>
              </w:rPr>
              <w:tab/>
            </w:r>
            <w:r w:rsidR="007F6AAE" w:rsidRPr="007F6AAE">
              <w:rPr>
                <w:rStyle w:val="Hyperlink"/>
                <w:noProof/>
              </w:rPr>
              <w:t>How LPM Works</w:t>
            </w:r>
            <w:r w:rsidR="007F6AAE" w:rsidRPr="007F6AAE">
              <w:rPr>
                <w:noProof/>
                <w:webHidden/>
              </w:rPr>
              <w:tab/>
            </w:r>
            <w:r w:rsidR="007F6AAE" w:rsidRPr="007F6AAE">
              <w:rPr>
                <w:noProof/>
                <w:webHidden/>
              </w:rPr>
              <w:fldChar w:fldCharType="begin"/>
            </w:r>
            <w:r w:rsidR="007F6AAE" w:rsidRPr="007F6AAE">
              <w:rPr>
                <w:noProof/>
                <w:webHidden/>
              </w:rPr>
              <w:instrText xml:space="preserve"> PAGEREF _Toc389485531 \h </w:instrText>
            </w:r>
            <w:r w:rsidR="007F6AAE" w:rsidRPr="007F6AAE">
              <w:rPr>
                <w:noProof/>
                <w:webHidden/>
              </w:rPr>
            </w:r>
            <w:r w:rsidR="007F6AAE" w:rsidRPr="007F6AAE">
              <w:rPr>
                <w:noProof/>
                <w:webHidden/>
              </w:rPr>
              <w:fldChar w:fldCharType="separate"/>
            </w:r>
            <w:r w:rsidR="007F6AAE" w:rsidRPr="007F6AAE">
              <w:rPr>
                <w:noProof/>
                <w:webHidden/>
              </w:rPr>
              <w:t>10</w:t>
            </w:r>
            <w:r w:rsidR="007F6AAE" w:rsidRPr="007F6AAE">
              <w:rPr>
                <w:noProof/>
                <w:webHidden/>
              </w:rPr>
              <w:fldChar w:fldCharType="end"/>
            </w:r>
          </w:hyperlink>
        </w:p>
        <w:p w:rsidR="007F6AAE" w:rsidRPr="007F6AAE" w:rsidRDefault="00181D8F" w:rsidP="007F6AAE">
          <w:pPr>
            <w:pStyle w:val="TOC1"/>
            <w:tabs>
              <w:tab w:val="left" w:pos="440"/>
              <w:tab w:val="right" w:leader="dot" w:pos="9016"/>
            </w:tabs>
            <w:rPr>
              <w:noProof/>
              <w:lang w:eastAsia="en-AU"/>
            </w:rPr>
          </w:pPr>
          <w:hyperlink w:anchor="_Toc389485532" w:history="1">
            <w:r w:rsidR="007F6AAE" w:rsidRPr="007F6AAE">
              <w:rPr>
                <w:rStyle w:val="Hyperlink"/>
                <w:noProof/>
              </w:rPr>
              <w:t>4.</w:t>
            </w:r>
            <w:r w:rsidR="007F6AAE" w:rsidRPr="007F6AAE">
              <w:rPr>
                <w:noProof/>
                <w:lang w:eastAsia="en-AU"/>
              </w:rPr>
              <w:tab/>
            </w:r>
            <w:r w:rsidR="007F6AAE" w:rsidRPr="007F6AAE">
              <w:rPr>
                <w:rStyle w:val="Hyperlink"/>
                <w:noProof/>
              </w:rPr>
              <w:t>WHAT CAN LPM OFFER A CLIENT?</w:t>
            </w:r>
            <w:r w:rsidR="007F6AAE" w:rsidRPr="007F6AAE">
              <w:rPr>
                <w:noProof/>
                <w:webHidden/>
              </w:rPr>
              <w:tab/>
            </w:r>
            <w:r w:rsidR="007F6AAE" w:rsidRPr="007F6AAE">
              <w:rPr>
                <w:noProof/>
                <w:webHidden/>
              </w:rPr>
              <w:fldChar w:fldCharType="begin"/>
            </w:r>
            <w:r w:rsidR="007F6AAE" w:rsidRPr="007F6AAE">
              <w:rPr>
                <w:noProof/>
                <w:webHidden/>
              </w:rPr>
              <w:instrText xml:space="preserve"> PAGEREF _Toc389485532 \h </w:instrText>
            </w:r>
            <w:r w:rsidR="007F6AAE" w:rsidRPr="007F6AAE">
              <w:rPr>
                <w:noProof/>
                <w:webHidden/>
              </w:rPr>
            </w:r>
            <w:r w:rsidR="007F6AAE" w:rsidRPr="007F6AAE">
              <w:rPr>
                <w:noProof/>
                <w:webHidden/>
              </w:rPr>
              <w:fldChar w:fldCharType="separate"/>
            </w:r>
            <w:r w:rsidR="007F6AAE" w:rsidRPr="007F6AAE">
              <w:rPr>
                <w:noProof/>
                <w:webHidden/>
              </w:rPr>
              <w:t>11</w:t>
            </w:r>
            <w:r w:rsidR="007F6AAE" w:rsidRPr="007F6AAE">
              <w:rPr>
                <w:noProof/>
                <w:webHidden/>
              </w:rPr>
              <w:fldChar w:fldCharType="end"/>
            </w:r>
          </w:hyperlink>
        </w:p>
        <w:p w:rsidR="007F6AAE" w:rsidRPr="007F6AAE" w:rsidRDefault="007F6AAE" w:rsidP="007F6AAE">
          <w:pPr>
            <w:rPr>
              <w:rFonts w:asciiTheme="minorHAnsi" w:hAnsiTheme="minorHAnsi"/>
            </w:rPr>
          </w:pPr>
          <w:r w:rsidRPr="007F6AAE">
            <w:rPr>
              <w:rFonts w:asciiTheme="minorHAnsi" w:hAnsiTheme="minorHAnsi"/>
              <w:b/>
              <w:bCs/>
              <w:noProof/>
            </w:rPr>
            <w:fldChar w:fldCharType="end"/>
          </w:r>
        </w:p>
      </w:sdtContent>
    </w:sdt>
    <w:p w:rsidR="007F6AAE" w:rsidRPr="007F6AAE" w:rsidRDefault="007F6AAE" w:rsidP="007F6AAE">
      <w:pPr>
        <w:rPr>
          <w:rFonts w:asciiTheme="minorHAnsi" w:hAnsiTheme="minorHAnsi"/>
        </w:rPr>
      </w:pPr>
      <w:r w:rsidRPr="007F6AAE">
        <w:rPr>
          <w:rFonts w:asciiTheme="minorHAnsi" w:hAnsiTheme="minorHAnsi"/>
        </w:rPr>
        <w:br w:type="page"/>
      </w:r>
    </w:p>
    <w:p w:rsidR="007F6AAE" w:rsidRPr="007F6AAE" w:rsidRDefault="007F6AAE" w:rsidP="007F6AAE">
      <w:pPr>
        <w:pStyle w:val="Heading1"/>
        <w:keepLines/>
        <w:numPr>
          <w:ilvl w:val="0"/>
          <w:numId w:val="36"/>
        </w:numPr>
        <w:spacing w:before="480" w:after="240" w:line="276" w:lineRule="auto"/>
        <w:ind w:hanging="720"/>
        <w:rPr>
          <w:rFonts w:asciiTheme="minorHAnsi" w:hAnsiTheme="minorHAnsi"/>
        </w:rPr>
      </w:pPr>
      <w:bookmarkStart w:id="1" w:name="_Toc389485515"/>
      <w:r w:rsidRPr="007F6AAE">
        <w:rPr>
          <w:rFonts w:asciiTheme="minorHAnsi" w:hAnsiTheme="minorHAnsi"/>
        </w:rPr>
        <w:lastRenderedPageBreak/>
        <w:t>PREAMBLE</w:t>
      </w:r>
      <w:bookmarkEnd w:id="1"/>
    </w:p>
    <w:p w:rsidR="007F6AAE" w:rsidRPr="007F6AAE" w:rsidRDefault="007F6AAE" w:rsidP="007F6AAE">
      <w:pPr>
        <w:pStyle w:val="NoSpacing"/>
        <w:jc w:val="both"/>
      </w:pPr>
      <w:r w:rsidRPr="007F6AAE">
        <w:t>I lodge this submission as a solicitor and a write</w:t>
      </w:r>
      <w:r>
        <w:t>r. As a solicitor I have practis</w:t>
      </w:r>
      <w:r w:rsidRPr="007F6AAE">
        <w:t>ed for over 40 years in the United Kingdom and in Australia. As a writer I have written extensively on the law, history and the practice of costs. I lodge the submission i</w:t>
      </w:r>
      <w:r>
        <w:t>n</w:t>
      </w:r>
      <w:r w:rsidRPr="007F6AAE">
        <w:t xml:space="preserve"> support of my application to appear before the Commission in its public consultation. I seek to persuade the Commission that Legal Project Management or </w:t>
      </w:r>
      <w:proofErr w:type="spellStart"/>
      <w:r w:rsidRPr="007F6AAE">
        <w:t>LPM</w:t>
      </w:r>
      <w:proofErr w:type="spellEnd"/>
      <w:r w:rsidRPr="007F6AAE">
        <w:t xml:space="preserve"> is an emerging discipline of which the </w:t>
      </w:r>
      <w:r>
        <w:t>C</w:t>
      </w:r>
      <w:r w:rsidRPr="007F6AAE">
        <w:t>ommission should take account in considering its terms of reference such as:</w:t>
      </w:r>
    </w:p>
    <w:p w:rsidR="007F6AAE" w:rsidRPr="007F6AAE" w:rsidRDefault="007F6AAE" w:rsidP="007F6AAE">
      <w:pPr>
        <w:pStyle w:val="NoSpacing"/>
        <w:jc w:val="both"/>
      </w:pPr>
    </w:p>
    <w:p w:rsidR="007F6AAE" w:rsidRPr="007F6AAE" w:rsidRDefault="007F6AAE" w:rsidP="007F6AAE">
      <w:pPr>
        <w:pStyle w:val="ListParagraph"/>
        <w:numPr>
          <w:ilvl w:val="0"/>
          <w:numId w:val="42"/>
        </w:numPr>
        <w:spacing w:before="100" w:beforeAutospacing="1" w:after="75" w:line="240" w:lineRule="auto"/>
        <w:rPr>
          <w:rFonts w:eastAsia="Times New Roman" w:cs="Times New Roman"/>
          <w:szCs w:val="18"/>
          <w:lang w:val="en" w:eastAsia="en-AU"/>
        </w:rPr>
      </w:pPr>
      <w:r w:rsidRPr="007F6AAE">
        <w:rPr>
          <w:rFonts w:eastAsia="Times New Roman" w:cs="Times New Roman"/>
          <w:szCs w:val="18"/>
          <w:lang w:val="en" w:eastAsia="en-AU"/>
        </w:rPr>
        <w:t>factors that contribute to the cost of legal representation in Australia</w:t>
      </w:r>
      <w:r>
        <w:rPr>
          <w:rFonts w:eastAsia="Times New Roman" w:cs="Times New Roman"/>
          <w:szCs w:val="18"/>
          <w:lang w:val="en" w:eastAsia="en-AU"/>
        </w:rPr>
        <w:t>;</w:t>
      </w:r>
    </w:p>
    <w:p w:rsidR="007F6AAE" w:rsidRPr="007F6AAE" w:rsidRDefault="007F6AAE" w:rsidP="007F6AAE">
      <w:pPr>
        <w:pStyle w:val="ListParagraph"/>
        <w:numPr>
          <w:ilvl w:val="0"/>
          <w:numId w:val="42"/>
        </w:numPr>
        <w:spacing w:before="100" w:beforeAutospacing="1" w:after="75" w:line="240" w:lineRule="auto"/>
        <w:rPr>
          <w:rFonts w:eastAsia="Times New Roman" w:cs="Times New Roman"/>
          <w:szCs w:val="18"/>
          <w:lang w:val="en" w:eastAsia="en-AU"/>
        </w:rPr>
      </w:pPr>
      <w:r w:rsidRPr="007F6AAE">
        <w:rPr>
          <w:rFonts w:eastAsia="Times New Roman" w:cs="Times New Roman"/>
          <w:szCs w:val="18"/>
          <w:lang w:val="en" w:eastAsia="en-AU"/>
        </w:rPr>
        <w:t>whether the costs charged for accessing justice services and for legal representation are generally proportionate to the issues in dispute</w:t>
      </w:r>
      <w:r>
        <w:rPr>
          <w:rFonts w:eastAsia="Times New Roman" w:cs="Times New Roman"/>
          <w:szCs w:val="18"/>
          <w:lang w:val="en" w:eastAsia="en-AU"/>
        </w:rPr>
        <w:t>;</w:t>
      </w:r>
    </w:p>
    <w:p w:rsidR="007F6AAE" w:rsidRPr="007F6AAE" w:rsidRDefault="007F6AAE" w:rsidP="007F6AAE">
      <w:pPr>
        <w:numPr>
          <w:ilvl w:val="0"/>
          <w:numId w:val="42"/>
        </w:numPr>
        <w:spacing w:before="100" w:beforeAutospacing="1" w:after="75"/>
        <w:rPr>
          <w:rFonts w:asciiTheme="minorHAnsi" w:hAnsiTheme="minorHAnsi"/>
          <w:sz w:val="22"/>
          <w:szCs w:val="18"/>
          <w:lang w:val="en"/>
        </w:rPr>
      </w:pPr>
      <w:r w:rsidRPr="007F6AAE">
        <w:rPr>
          <w:rFonts w:asciiTheme="minorHAnsi" w:hAnsiTheme="minorHAnsi"/>
          <w:sz w:val="22"/>
          <w:szCs w:val="18"/>
          <w:lang w:val="en"/>
        </w:rPr>
        <w:t xml:space="preserve">impact of the structures and processes of legal institutions on the costs of accessing and </w:t>
      </w:r>
      <w:proofErr w:type="spellStart"/>
      <w:r w:rsidRPr="007F6AAE">
        <w:rPr>
          <w:rFonts w:asciiTheme="minorHAnsi" w:hAnsiTheme="minorHAnsi"/>
          <w:sz w:val="22"/>
          <w:szCs w:val="18"/>
          <w:lang w:val="en"/>
        </w:rPr>
        <w:t>utilising</w:t>
      </w:r>
      <w:proofErr w:type="spellEnd"/>
      <w:r w:rsidRPr="007F6AAE">
        <w:rPr>
          <w:rFonts w:asciiTheme="minorHAnsi" w:hAnsiTheme="minorHAnsi"/>
          <w:sz w:val="22"/>
          <w:szCs w:val="18"/>
          <w:lang w:val="en"/>
        </w:rPr>
        <w:t xml:space="preserve"> these institutions, alternative mechanisms to improve equity and access to justice and achieve lower cost civil dispute resolution</w:t>
      </w:r>
      <w:r>
        <w:rPr>
          <w:rFonts w:asciiTheme="minorHAnsi" w:hAnsiTheme="minorHAnsi"/>
          <w:sz w:val="22"/>
          <w:szCs w:val="18"/>
          <w:lang w:val="en"/>
        </w:rPr>
        <w:t>;</w:t>
      </w:r>
    </w:p>
    <w:p w:rsidR="007F6AAE" w:rsidRPr="007F6AAE" w:rsidRDefault="007F6AAE" w:rsidP="007F6AAE">
      <w:pPr>
        <w:numPr>
          <w:ilvl w:val="0"/>
          <w:numId w:val="42"/>
        </w:numPr>
        <w:spacing w:before="100" w:beforeAutospacing="1" w:after="75"/>
        <w:rPr>
          <w:rFonts w:asciiTheme="minorHAnsi" w:hAnsiTheme="minorHAnsi"/>
          <w:szCs w:val="18"/>
          <w:lang w:val="en"/>
        </w:rPr>
      </w:pPr>
      <w:r w:rsidRPr="007F6AAE">
        <w:rPr>
          <w:rFonts w:asciiTheme="minorHAnsi" w:hAnsiTheme="minorHAnsi"/>
          <w:sz w:val="22"/>
          <w:szCs w:val="18"/>
          <w:lang w:val="en"/>
        </w:rPr>
        <w:t>which have been effective at lowering the costs of accessing justice services, securing legal representation and promoting equality in the justice system</w:t>
      </w:r>
      <w:r w:rsidRPr="007F6AAE">
        <w:rPr>
          <w:rFonts w:asciiTheme="minorHAnsi" w:hAnsiTheme="minorHAnsi"/>
          <w:szCs w:val="18"/>
          <w:lang w:val="en"/>
        </w:rPr>
        <w:br/>
      </w:r>
    </w:p>
    <w:p w:rsidR="007F6AAE" w:rsidRPr="007F6AAE" w:rsidRDefault="007F6AAE" w:rsidP="007F6AAE">
      <w:pPr>
        <w:spacing w:line="276" w:lineRule="auto"/>
        <w:rPr>
          <w:rFonts w:asciiTheme="minorHAnsi" w:hAnsiTheme="minorHAnsi"/>
          <w:szCs w:val="18"/>
          <w:lang w:val="en"/>
        </w:rPr>
      </w:pPr>
      <w:r w:rsidRPr="007F6AAE">
        <w:rPr>
          <w:rFonts w:asciiTheme="minorHAnsi" w:hAnsiTheme="minorHAnsi"/>
          <w:sz w:val="22"/>
        </w:rPr>
        <w:t>This submission seeks to inform the Commission about Legal Project Management (</w:t>
      </w:r>
      <w:proofErr w:type="spellStart"/>
      <w:r w:rsidRPr="007F6AAE">
        <w:rPr>
          <w:rFonts w:asciiTheme="minorHAnsi" w:hAnsiTheme="minorHAnsi"/>
          <w:sz w:val="22"/>
        </w:rPr>
        <w:t>LPM</w:t>
      </w:r>
      <w:proofErr w:type="spellEnd"/>
      <w:r w:rsidRPr="007F6AAE">
        <w:rPr>
          <w:rFonts w:asciiTheme="minorHAnsi" w:hAnsiTheme="minorHAnsi"/>
          <w:sz w:val="22"/>
        </w:rPr>
        <w:t xml:space="preserve">). This is an emerging discipline that can usefully be considered by the Commission in weighing terms of reference such as: </w:t>
      </w:r>
      <w:r>
        <w:rPr>
          <w:rFonts w:asciiTheme="minorHAnsi" w:hAnsiTheme="minorHAnsi"/>
        </w:rPr>
        <w:br/>
      </w:r>
    </w:p>
    <w:p w:rsidR="007F6AAE" w:rsidRPr="007F6AAE" w:rsidRDefault="007F6AAE" w:rsidP="007F6AAE">
      <w:pPr>
        <w:pStyle w:val="ListParagraph"/>
        <w:numPr>
          <w:ilvl w:val="0"/>
          <w:numId w:val="38"/>
        </w:numPr>
        <w:spacing w:line="240" w:lineRule="auto"/>
        <w:jc w:val="both"/>
      </w:pPr>
      <w:r w:rsidRPr="007F6AAE">
        <w:t>Information symmetry and other legal services market failures;</w:t>
      </w:r>
    </w:p>
    <w:p w:rsidR="007F6AAE" w:rsidRPr="007F6AAE" w:rsidRDefault="007F6AAE" w:rsidP="007F6AAE">
      <w:pPr>
        <w:pStyle w:val="ListParagraph"/>
        <w:numPr>
          <w:ilvl w:val="0"/>
          <w:numId w:val="38"/>
        </w:numPr>
        <w:spacing w:line="240" w:lineRule="auto"/>
        <w:jc w:val="both"/>
      </w:pPr>
      <w:r w:rsidRPr="007F6AAE">
        <w:t>Court practices and procedures;</w:t>
      </w:r>
    </w:p>
    <w:p w:rsidR="007F6AAE" w:rsidRPr="007F6AAE" w:rsidRDefault="007F6AAE" w:rsidP="007F6AAE">
      <w:pPr>
        <w:pStyle w:val="ListParagraph"/>
        <w:numPr>
          <w:ilvl w:val="0"/>
          <w:numId w:val="38"/>
        </w:numPr>
        <w:spacing w:line="240" w:lineRule="auto"/>
        <w:jc w:val="both"/>
      </w:pPr>
      <w:r w:rsidRPr="007F6AAE">
        <w:t xml:space="preserve">Billing practices; and </w:t>
      </w:r>
    </w:p>
    <w:p w:rsidR="007F6AAE" w:rsidRPr="007F6AAE" w:rsidRDefault="007F6AAE" w:rsidP="007F6AAE">
      <w:pPr>
        <w:pStyle w:val="ListParagraph"/>
        <w:numPr>
          <w:ilvl w:val="0"/>
          <w:numId w:val="38"/>
        </w:numPr>
        <w:spacing w:line="240" w:lineRule="auto"/>
        <w:jc w:val="both"/>
      </w:pPr>
      <w:r w:rsidRPr="007F6AAE">
        <w:t>Features of the legal services market which have to date prevented the costs of legal representation being proportionate to legal disputes.</w:t>
      </w:r>
    </w:p>
    <w:p w:rsidR="007F6AAE" w:rsidRPr="007F6AAE" w:rsidRDefault="007F6AAE" w:rsidP="007F6AAE">
      <w:pPr>
        <w:rPr>
          <w:rFonts w:asciiTheme="minorHAnsi" w:hAnsiTheme="minorHAnsi"/>
          <w:sz w:val="22"/>
        </w:rPr>
      </w:pPr>
      <w:r w:rsidRPr="007F6AAE">
        <w:rPr>
          <w:rFonts w:asciiTheme="minorHAnsi" w:hAnsiTheme="minorHAnsi"/>
          <w:sz w:val="22"/>
        </w:rPr>
        <w:t>Whilst much of what is written here will be applicable to the purchase of legal services by a retail or consumer client as well as a commercial or government client this submission is primarily concerned with the problems currently experienced by the commercial or government client in successfully securing legal services of a satisfactory quality, on time and within budget. Those legal services may, or may not, be in or about litigation. The questions of such a client to a lawyer before engaging the lawyer are likely to be:</w:t>
      </w:r>
      <w:r>
        <w:rPr>
          <w:rFonts w:asciiTheme="minorHAnsi" w:hAnsiTheme="minorHAnsi"/>
          <w:sz w:val="22"/>
        </w:rPr>
        <w:br/>
      </w:r>
    </w:p>
    <w:p w:rsidR="007F6AAE" w:rsidRPr="007F6AAE" w:rsidRDefault="007F6AAE" w:rsidP="007F6AAE">
      <w:pPr>
        <w:pStyle w:val="ListParagraph"/>
        <w:numPr>
          <w:ilvl w:val="1"/>
          <w:numId w:val="35"/>
        </w:numPr>
        <w:spacing w:line="240" w:lineRule="auto"/>
        <w:jc w:val="both"/>
      </w:pPr>
      <w:r w:rsidRPr="007F6AAE">
        <w:t>What are you going to charge?</w:t>
      </w:r>
    </w:p>
    <w:p w:rsidR="007F6AAE" w:rsidRPr="007F6AAE" w:rsidRDefault="007F6AAE" w:rsidP="007F6AAE">
      <w:pPr>
        <w:pStyle w:val="ListParagraph"/>
        <w:numPr>
          <w:ilvl w:val="1"/>
          <w:numId w:val="35"/>
        </w:numPr>
        <w:spacing w:line="240" w:lineRule="auto"/>
        <w:jc w:val="both"/>
      </w:pPr>
      <w:r w:rsidRPr="007F6AAE">
        <w:t>How long will you take?</w:t>
      </w:r>
    </w:p>
    <w:p w:rsidR="007F6AAE" w:rsidRPr="007F6AAE" w:rsidRDefault="007F6AAE" w:rsidP="007F6AAE">
      <w:pPr>
        <w:pStyle w:val="ListParagraph"/>
        <w:numPr>
          <w:ilvl w:val="1"/>
          <w:numId w:val="35"/>
        </w:numPr>
        <w:spacing w:line="240" w:lineRule="auto"/>
        <w:jc w:val="both"/>
      </w:pPr>
      <w:r w:rsidRPr="007F6AAE">
        <w:t>Are there going to be any extras?</w:t>
      </w:r>
    </w:p>
    <w:p w:rsidR="007F6AAE" w:rsidRPr="007F6AAE" w:rsidRDefault="007F6AAE" w:rsidP="007F6AAE">
      <w:pPr>
        <w:pStyle w:val="ListParagraph"/>
        <w:numPr>
          <w:ilvl w:val="1"/>
          <w:numId w:val="35"/>
        </w:numPr>
        <w:spacing w:line="240" w:lineRule="auto"/>
        <w:jc w:val="both"/>
      </w:pPr>
      <w:r w:rsidRPr="007F6AAE">
        <w:t>How do we deal with any problems that arise?</w:t>
      </w:r>
    </w:p>
    <w:p w:rsidR="007F6AAE" w:rsidRPr="007F6AAE" w:rsidRDefault="007F6AAE" w:rsidP="007F6AAE">
      <w:pPr>
        <w:jc w:val="both"/>
        <w:rPr>
          <w:rFonts w:asciiTheme="minorHAnsi" w:hAnsiTheme="minorHAnsi"/>
          <w:sz w:val="22"/>
        </w:rPr>
      </w:pPr>
      <w:r w:rsidRPr="007F6AAE">
        <w:rPr>
          <w:rFonts w:asciiTheme="minorHAnsi" w:hAnsiTheme="minorHAnsi"/>
          <w:sz w:val="22"/>
        </w:rPr>
        <w:t>One current problem with the provision of legal services is that lawyers cannot answer these questions satisfactorily.</w:t>
      </w:r>
    </w:p>
    <w:p w:rsidR="007F6AAE" w:rsidRPr="007F6AAE" w:rsidRDefault="007F6AAE" w:rsidP="007F6AAE">
      <w:pPr>
        <w:jc w:val="both"/>
        <w:rPr>
          <w:rFonts w:asciiTheme="minorHAnsi" w:hAnsiTheme="minorHAnsi"/>
          <w:sz w:val="22"/>
        </w:rPr>
      </w:pPr>
      <w:r w:rsidRPr="007F6AAE">
        <w:rPr>
          <w:rFonts w:asciiTheme="minorHAnsi" w:hAnsiTheme="minorHAnsi"/>
          <w:sz w:val="22"/>
        </w:rPr>
        <w:t>This submission is best read with a chapter of Quick on Costs (QC) ‘The Future of the Law of Costs’ which deals in detail with Legal Project Management (</w:t>
      </w:r>
      <w:proofErr w:type="spellStart"/>
      <w:r w:rsidRPr="007F6AAE">
        <w:rPr>
          <w:rFonts w:asciiTheme="minorHAnsi" w:hAnsiTheme="minorHAnsi"/>
          <w:sz w:val="22"/>
        </w:rPr>
        <w:t>LPM</w:t>
      </w:r>
      <w:proofErr w:type="spellEnd"/>
      <w:r w:rsidRPr="007F6AAE">
        <w:rPr>
          <w:rFonts w:asciiTheme="minorHAnsi" w:hAnsiTheme="minorHAnsi"/>
          <w:sz w:val="22"/>
        </w:rPr>
        <w:t xml:space="preserve">), Costs Budgeting and Costs Management and the options to time costing usually described as Alternative Financial Arrangements or </w:t>
      </w:r>
      <w:proofErr w:type="spellStart"/>
      <w:r w:rsidRPr="007F6AAE">
        <w:rPr>
          <w:rFonts w:asciiTheme="minorHAnsi" w:hAnsiTheme="minorHAnsi"/>
          <w:sz w:val="22"/>
        </w:rPr>
        <w:t>AFA’s</w:t>
      </w:r>
      <w:proofErr w:type="spellEnd"/>
      <w:r w:rsidRPr="007F6AAE">
        <w:rPr>
          <w:rFonts w:asciiTheme="minorHAnsi" w:hAnsiTheme="minorHAnsi"/>
          <w:sz w:val="22"/>
        </w:rPr>
        <w:t>. In addition that chapter deals with other strategies important to the successful procurement and management of legal services provision such as Alternative Business Structures, and Legal Process Outsourcing (</w:t>
      </w:r>
      <w:proofErr w:type="spellStart"/>
      <w:r w:rsidRPr="007F6AAE">
        <w:rPr>
          <w:rFonts w:asciiTheme="minorHAnsi" w:hAnsiTheme="minorHAnsi"/>
          <w:sz w:val="22"/>
        </w:rPr>
        <w:t>LPO</w:t>
      </w:r>
      <w:proofErr w:type="spellEnd"/>
      <w:r w:rsidRPr="007F6AAE">
        <w:rPr>
          <w:rFonts w:asciiTheme="minorHAnsi" w:hAnsiTheme="minorHAnsi"/>
          <w:sz w:val="22"/>
        </w:rPr>
        <w:t xml:space="preserve">) or Legal Outsourcing (LO). </w:t>
      </w:r>
    </w:p>
    <w:p w:rsidR="007F6AAE" w:rsidRPr="007F6AAE" w:rsidRDefault="007F6AAE" w:rsidP="007F6AAE">
      <w:pPr>
        <w:jc w:val="both"/>
        <w:rPr>
          <w:rFonts w:asciiTheme="minorHAnsi" w:hAnsiTheme="minorHAnsi"/>
          <w:sz w:val="22"/>
        </w:rPr>
      </w:pPr>
      <w:r w:rsidRPr="007F6AAE">
        <w:rPr>
          <w:rFonts w:asciiTheme="minorHAnsi" w:hAnsiTheme="minorHAnsi"/>
          <w:sz w:val="22"/>
        </w:rPr>
        <w:t>Definitions are used in this submission without the further detail given in the chapter ‘The Future of the Law of Costs.’ These definitions include Project, Project Management Triangle, Scoping Work &amp; Product Breakdown Statement or Work Breakdown Statement (</w:t>
      </w:r>
      <w:proofErr w:type="spellStart"/>
      <w:r w:rsidRPr="007F6AAE">
        <w:rPr>
          <w:rFonts w:asciiTheme="minorHAnsi" w:hAnsiTheme="minorHAnsi"/>
          <w:sz w:val="22"/>
        </w:rPr>
        <w:t>WBS</w:t>
      </w:r>
      <w:proofErr w:type="spellEnd"/>
      <w:r w:rsidRPr="007F6AAE">
        <w:rPr>
          <w:rFonts w:asciiTheme="minorHAnsi" w:hAnsiTheme="minorHAnsi"/>
          <w:sz w:val="22"/>
        </w:rPr>
        <w:t>).</w:t>
      </w:r>
    </w:p>
    <w:p w:rsidR="007F6AAE" w:rsidRPr="007F6AAE" w:rsidRDefault="007F6AAE" w:rsidP="007F6AAE">
      <w:pPr>
        <w:jc w:val="both"/>
        <w:rPr>
          <w:rFonts w:asciiTheme="minorHAnsi" w:hAnsiTheme="minorHAnsi"/>
        </w:rPr>
      </w:pPr>
    </w:p>
    <w:p w:rsidR="007F6AAE" w:rsidRPr="007F6AAE" w:rsidRDefault="007F6AAE" w:rsidP="007F6AAE">
      <w:pPr>
        <w:pStyle w:val="Heading2"/>
        <w:keepLines/>
        <w:numPr>
          <w:ilvl w:val="1"/>
          <w:numId w:val="36"/>
        </w:numPr>
        <w:spacing w:before="200" w:after="0" w:line="276" w:lineRule="auto"/>
        <w:ind w:hanging="720"/>
        <w:jc w:val="both"/>
        <w:rPr>
          <w:rFonts w:asciiTheme="minorHAnsi" w:hAnsiTheme="minorHAnsi"/>
          <w:i w:val="0"/>
        </w:rPr>
      </w:pPr>
      <w:bookmarkStart w:id="2" w:name="_Toc389485516"/>
      <w:r w:rsidRPr="007F6AAE">
        <w:rPr>
          <w:rFonts w:asciiTheme="minorHAnsi" w:hAnsiTheme="minorHAnsi"/>
          <w:i w:val="0"/>
        </w:rPr>
        <w:t>Project</w:t>
      </w:r>
      <w:bookmarkEnd w:id="2"/>
    </w:p>
    <w:p w:rsidR="007F6AAE" w:rsidRPr="007F6AAE" w:rsidRDefault="007F6AAE" w:rsidP="007F6AAE">
      <w:pPr>
        <w:jc w:val="both"/>
        <w:rPr>
          <w:rFonts w:asciiTheme="minorHAnsi" w:hAnsiTheme="minorHAnsi"/>
          <w:sz w:val="22"/>
        </w:rPr>
      </w:pPr>
      <w:r w:rsidRPr="007F6AAE">
        <w:rPr>
          <w:rFonts w:asciiTheme="minorHAnsi" w:hAnsiTheme="minorHAnsi"/>
          <w:sz w:val="22"/>
        </w:rPr>
        <w:t xml:space="preserve">Both Project Management, the ancestor discipline to </w:t>
      </w:r>
      <w:proofErr w:type="spellStart"/>
      <w:r w:rsidRPr="007F6AAE">
        <w:rPr>
          <w:rFonts w:asciiTheme="minorHAnsi" w:hAnsiTheme="minorHAnsi"/>
          <w:sz w:val="22"/>
        </w:rPr>
        <w:t>LPM</w:t>
      </w:r>
      <w:proofErr w:type="spellEnd"/>
      <w:r w:rsidRPr="007F6AAE">
        <w:rPr>
          <w:rFonts w:asciiTheme="minorHAnsi" w:hAnsiTheme="minorHAnsi"/>
          <w:sz w:val="22"/>
        </w:rPr>
        <w:t xml:space="preserve">, and </w:t>
      </w:r>
      <w:proofErr w:type="spellStart"/>
      <w:r w:rsidRPr="007F6AAE">
        <w:rPr>
          <w:rFonts w:asciiTheme="minorHAnsi" w:hAnsiTheme="minorHAnsi"/>
          <w:sz w:val="22"/>
        </w:rPr>
        <w:t>LPM</w:t>
      </w:r>
      <w:proofErr w:type="spellEnd"/>
      <w:r w:rsidRPr="007F6AAE">
        <w:rPr>
          <w:rFonts w:asciiTheme="minorHAnsi" w:hAnsiTheme="minorHAnsi"/>
          <w:sz w:val="22"/>
        </w:rPr>
        <w:t xml:space="preserve"> itself are concerned with the management of a project and not the management and improvement of a business process. For present purposes we may define a project as a temporary endeavour with a defined beginning and end undertaken to meet unique objectives and goals usually aimed at bringing about beneficial change or added value. Typically the beginning and the end are constrained by one or more of time, cost, and budget and by funding or </w:t>
      </w:r>
      <w:r w:rsidRPr="007F6AAE">
        <w:rPr>
          <w:rFonts w:asciiTheme="minorHAnsi" w:hAnsiTheme="minorHAnsi"/>
          <w:sz w:val="22"/>
        </w:rPr>
        <w:lastRenderedPageBreak/>
        <w:t>deliverables. The primary aim of project management is thus to achieve all of the project objectives and goals and comply with the constraints.</w:t>
      </w:r>
    </w:p>
    <w:p w:rsidR="007F6AAE" w:rsidRPr="007F6AAE" w:rsidRDefault="007F6AAE" w:rsidP="007F6AAE">
      <w:pPr>
        <w:jc w:val="both"/>
        <w:rPr>
          <w:rFonts w:asciiTheme="minorHAnsi" w:hAnsiTheme="minorHAnsi"/>
        </w:rPr>
      </w:pPr>
      <w:r w:rsidRPr="007F6AAE">
        <w:rPr>
          <w:rFonts w:asciiTheme="minorHAnsi" w:hAnsiTheme="minorHAnsi"/>
        </w:rPr>
        <w:t xml:space="preserve">In their temporary nature projects contrast with business process improvements. Typically business processes are repetitive, permanent or </w:t>
      </w:r>
      <w:proofErr w:type="spellStart"/>
      <w:r w:rsidRPr="007F6AAE">
        <w:rPr>
          <w:rFonts w:asciiTheme="minorHAnsi" w:hAnsiTheme="minorHAnsi"/>
        </w:rPr>
        <w:t>semi-permanent</w:t>
      </w:r>
      <w:proofErr w:type="spellEnd"/>
      <w:r w:rsidRPr="007F6AAE">
        <w:rPr>
          <w:rFonts w:asciiTheme="minorHAnsi" w:hAnsiTheme="minorHAnsi"/>
        </w:rPr>
        <w:t xml:space="preserve"> activities to produce products or services. </w:t>
      </w:r>
      <w:r w:rsidRPr="007F6AAE">
        <w:rPr>
          <w:rStyle w:val="FootnoteReference"/>
          <w:rFonts w:asciiTheme="minorHAnsi" w:hAnsiTheme="minorHAnsi"/>
        </w:rPr>
        <w:footnoteReference w:id="1"/>
      </w:r>
    </w:p>
    <w:p w:rsidR="007F6AAE" w:rsidRPr="007F6AAE" w:rsidRDefault="007F6AAE" w:rsidP="007F6AAE">
      <w:pPr>
        <w:pStyle w:val="Heading2"/>
        <w:keepLines/>
        <w:numPr>
          <w:ilvl w:val="1"/>
          <w:numId w:val="36"/>
        </w:numPr>
        <w:spacing w:before="200" w:after="0" w:line="276" w:lineRule="auto"/>
        <w:ind w:hanging="720"/>
        <w:jc w:val="both"/>
        <w:rPr>
          <w:rFonts w:asciiTheme="minorHAnsi" w:hAnsiTheme="minorHAnsi"/>
          <w:i w:val="0"/>
        </w:rPr>
      </w:pPr>
      <w:bookmarkStart w:id="3" w:name="_Toc389485517"/>
      <w:r w:rsidRPr="007F6AAE">
        <w:rPr>
          <w:rFonts w:asciiTheme="minorHAnsi" w:hAnsiTheme="minorHAnsi"/>
          <w:i w:val="0"/>
        </w:rPr>
        <w:t>The Project Management Triangle</w:t>
      </w:r>
      <w:bookmarkEnd w:id="3"/>
    </w:p>
    <w:p w:rsidR="007F6AAE" w:rsidRPr="007F6AAE" w:rsidRDefault="007F6AAE" w:rsidP="007F6AAE">
      <w:pPr>
        <w:jc w:val="both"/>
        <w:rPr>
          <w:rFonts w:asciiTheme="minorHAnsi" w:hAnsiTheme="minorHAnsi"/>
          <w:sz w:val="22"/>
        </w:rPr>
      </w:pPr>
      <w:r w:rsidRPr="007F6AAE">
        <w:rPr>
          <w:rFonts w:asciiTheme="minorHAnsi" w:hAnsiTheme="minorHAnsi"/>
          <w:sz w:val="22"/>
        </w:rPr>
        <w:t>The Project Management Triangle has many names including “the iron triangle”, “the triangle of truth” and “the scope, resource, time triangle”. It recognises a traditional view that there are three principal competing constraints; time, cost and scope. Quality is sometimes seen as an additional constraint. The time and cost constraints refer to the available time and budget but the scope constraint refers to both of the available time and budget and identifies what needs to be done to produce the project’s intended end result. Too often detailing scope is neglected at the expense of time and cost. However, without a scope initially defined and updated, you cannot rebalance the triangle by changing either or both cost and time when changes or variations are requested.</w:t>
      </w:r>
    </w:p>
    <w:p w:rsidR="007F6AAE" w:rsidRPr="007F6AAE" w:rsidRDefault="007F6AAE" w:rsidP="007F6AAE">
      <w:pPr>
        <w:pStyle w:val="Heading2"/>
        <w:keepLines/>
        <w:numPr>
          <w:ilvl w:val="1"/>
          <w:numId w:val="36"/>
        </w:numPr>
        <w:spacing w:before="600" w:after="0" w:line="276" w:lineRule="auto"/>
        <w:ind w:hanging="720"/>
        <w:jc w:val="both"/>
        <w:rPr>
          <w:rFonts w:asciiTheme="minorHAnsi" w:hAnsiTheme="minorHAnsi"/>
          <w:i w:val="0"/>
        </w:rPr>
      </w:pPr>
      <w:bookmarkStart w:id="4" w:name="_Toc389485518"/>
      <w:r w:rsidRPr="007F6AAE">
        <w:rPr>
          <w:rFonts w:asciiTheme="minorHAnsi" w:hAnsiTheme="minorHAnsi"/>
          <w:i w:val="0"/>
        </w:rPr>
        <w:t>The Scoping of Work</w:t>
      </w:r>
      <w:bookmarkEnd w:id="4"/>
    </w:p>
    <w:p w:rsidR="007F6AAE" w:rsidRPr="007F6AAE" w:rsidRDefault="007F6AAE" w:rsidP="007F6AAE">
      <w:pPr>
        <w:jc w:val="both"/>
        <w:rPr>
          <w:rFonts w:asciiTheme="minorHAnsi" w:hAnsiTheme="minorHAnsi"/>
          <w:sz w:val="22"/>
        </w:rPr>
      </w:pPr>
      <w:r w:rsidRPr="007F6AAE">
        <w:rPr>
          <w:rFonts w:asciiTheme="minorHAnsi" w:hAnsiTheme="minorHAnsi"/>
          <w:sz w:val="22"/>
        </w:rPr>
        <w:t xml:space="preserve">Traditional project management assumes poor communication and therefore requires both a defined initial scope of work and the detailing of changes or variations to that scope. </w:t>
      </w:r>
    </w:p>
    <w:p w:rsidR="007F6AAE" w:rsidRPr="007F6AAE" w:rsidRDefault="007F6AAE" w:rsidP="007F6AAE">
      <w:pPr>
        <w:rPr>
          <w:rFonts w:asciiTheme="minorHAnsi" w:hAnsiTheme="minorHAnsi"/>
          <w:sz w:val="22"/>
        </w:rPr>
      </w:pPr>
      <w:r w:rsidRPr="007F6AAE">
        <w:rPr>
          <w:rFonts w:asciiTheme="minorHAnsi" w:hAnsiTheme="minorHAnsi"/>
          <w:sz w:val="22"/>
        </w:rPr>
        <w:t xml:space="preserve">The fundamental ideas here are: </w:t>
      </w:r>
      <w:r>
        <w:rPr>
          <w:rFonts w:asciiTheme="minorHAnsi" w:hAnsiTheme="minorHAnsi"/>
          <w:sz w:val="22"/>
        </w:rPr>
        <w:br/>
      </w:r>
    </w:p>
    <w:p w:rsidR="007F6AAE" w:rsidRPr="007F6AAE" w:rsidRDefault="007F6AAE" w:rsidP="007F6AAE">
      <w:pPr>
        <w:pStyle w:val="ListParagraph"/>
        <w:numPr>
          <w:ilvl w:val="0"/>
          <w:numId w:val="39"/>
        </w:numPr>
        <w:spacing w:line="240" w:lineRule="auto"/>
        <w:jc w:val="both"/>
      </w:pPr>
      <w:r w:rsidRPr="007F6AAE">
        <w:t>A request for a change or variation needs to scope the change or variation.</w:t>
      </w:r>
    </w:p>
    <w:p w:rsidR="007F6AAE" w:rsidRPr="007F6AAE" w:rsidRDefault="007F6AAE" w:rsidP="007F6AAE">
      <w:pPr>
        <w:pStyle w:val="ListParagraph"/>
        <w:numPr>
          <w:ilvl w:val="0"/>
          <w:numId w:val="39"/>
        </w:numPr>
        <w:spacing w:line="240" w:lineRule="auto"/>
        <w:jc w:val="both"/>
      </w:pPr>
      <w:r w:rsidRPr="007F6AAE">
        <w:t>Changes or variations are predictable and controllable if first the initial scope of work and then any changes or variations are adequately scoped and specified;</w:t>
      </w:r>
    </w:p>
    <w:p w:rsidR="007F6AAE" w:rsidRPr="007F6AAE" w:rsidRDefault="007F6AAE" w:rsidP="007F6AAE">
      <w:pPr>
        <w:pStyle w:val="ListParagraph"/>
        <w:numPr>
          <w:ilvl w:val="0"/>
          <w:numId w:val="39"/>
        </w:numPr>
        <w:spacing w:before="240" w:line="240" w:lineRule="auto"/>
        <w:jc w:val="both"/>
      </w:pPr>
      <w:r w:rsidRPr="007F6AAE">
        <w:t>The project objectives will state concisely the results the parties want to see the project achieve. Changes or variations require the parties to revisit these objectives so as to ensure that the project remains viable;</w:t>
      </w:r>
    </w:p>
    <w:p w:rsidR="007F6AAE" w:rsidRPr="007F6AAE" w:rsidRDefault="007F6AAE" w:rsidP="007F6AAE">
      <w:pPr>
        <w:pStyle w:val="ListParagraph"/>
        <w:numPr>
          <w:ilvl w:val="0"/>
          <w:numId w:val="39"/>
        </w:numPr>
        <w:spacing w:line="240" w:lineRule="auto"/>
        <w:jc w:val="both"/>
      </w:pPr>
      <w:r w:rsidRPr="007F6AAE">
        <w:t xml:space="preserve">Assumptions are the parties’ beliefs about their relationship and the project, one of which will be the relationship the parties want to see maintained between scope, cost and time. It follows that assumptions as to what is included in the work in the project and exclusions from that work need to be stated with care to enable the relationship between scope, costs, quality and time to be maintained in the way envisaged by the triangle; </w:t>
      </w:r>
      <w:r w:rsidRPr="007F6AAE">
        <w:rPr>
          <w:rStyle w:val="FootnoteReference"/>
        </w:rPr>
        <w:footnoteReference w:id="2"/>
      </w:r>
      <w:r w:rsidRPr="007F6AAE">
        <w:t xml:space="preserve"> and</w:t>
      </w:r>
    </w:p>
    <w:p w:rsidR="007F6AAE" w:rsidRPr="007F6AAE" w:rsidRDefault="007F6AAE" w:rsidP="007F6AAE">
      <w:pPr>
        <w:pStyle w:val="ListParagraph"/>
        <w:numPr>
          <w:ilvl w:val="0"/>
          <w:numId w:val="39"/>
        </w:numPr>
        <w:spacing w:line="240" w:lineRule="auto"/>
        <w:jc w:val="both"/>
      </w:pPr>
      <w:r w:rsidRPr="007F6AAE">
        <w:t>Scope is first and foremost about defining what is and what is not included in the client’s project.</w:t>
      </w:r>
    </w:p>
    <w:p w:rsidR="007F6AAE" w:rsidRPr="007F6AAE" w:rsidRDefault="007F6AAE" w:rsidP="007F6AAE">
      <w:pPr>
        <w:pStyle w:val="Heading2"/>
        <w:keepLines/>
        <w:numPr>
          <w:ilvl w:val="1"/>
          <w:numId w:val="36"/>
        </w:numPr>
        <w:spacing w:before="480" w:after="0" w:line="276" w:lineRule="auto"/>
        <w:ind w:hanging="720"/>
        <w:jc w:val="both"/>
        <w:rPr>
          <w:rFonts w:asciiTheme="minorHAnsi" w:hAnsiTheme="minorHAnsi"/>
          <w:i w:val="0"/>
        </w:rPr>
      </w:pPr>
      <w:bookmarkStart w:id="5" w:name="_Toc389485519"/>
      <w:r w:rsidRPr="007F6AAE">
        <w:rPr>
          <w:rFonts w:asciiTheme="minorHAnsi" w:hAnsiTheme="minorHAnsi"/>
          <w:i w:val="0"/>
        </w:rPr>
        <w:t>Work Breakdown Structure (</w:t>
      </w:r>
      <w:proofErr w:type="spellStart"/>
      <w:r w:rsidRPr="007F6AAE">
        <w:rPr>
          <w:rFonts w:asciiTheme="minorHAnsi" w:hAnsiTheme="minorHAnsi"/>
          <w:i w:val="0"/>
        </w:rPr>
        <w:t>WBS</w:t>
      </w:r>
      <w:proofErr w:type="spellEnd"/>
      <w:r w:rsidRPr="007F6AAE">
        <w:rPr>
          <w:rFonts w:asciiTheme="minorHAnsi" w:hAnsiTheme="minorHAnsi"/>
          <w:i w:val="0"/>
        </w:rPr>
        <w:t>)</w:t>
      </w:r>
      <w:bookmarkEnd w:id="5"/>
    </w:p>
    <w:p w:rsidR="007F6AAE" w:rsidRPr="007F6AAE" w:rsidRDefault="007F6AAE" w:rsidP="007F6AAE">
      <w:pPr>
        <w:jc w:val="both"/>
        <w:rPr>
          <w:rFonts w:asciiTheme="minorHAnsi" w:hAnsiTheme="minorHAnsi"/>
          <w:sz w:val="22"/>
        </w:rPr>
      </w:pPr>
      <w:r w:rsidRPr="007F6AAE">
        <w:rPr>
          <w:rFonts w:asciiTheme="minorHAnsi" w:hAnsiTheme="minorHAnsi"/>
          <w:sz w:val="22"/>
        </w:rPr>
        <w:t xml:space="preserve">In </w:t>
      </w:r>
      <w:proofErr w:type="spellStart"/>
      <w:r w:rsidRPr="007F6AAE">
        <w:rPr>
          <w:rFonts w:asciiTheme="minorHAnsi" w:hAnsiTheme="minorHAnsi"/>
          <w:sz w:val="22"/>
        </w:rPr>
        <w:t>LPM</w:t>
      </w:r>
      <w:proofErr w:type="spellEnd"/>
      <w:r w:rsidRPr="007F6AAE">
        <w:rPr>
          <w:rFonts w:asciiTheme="minorHAnsi" w:hAnsiTheme="minorHAnsi"/>
          <w:sz w:val="22"/>
        </w:rPr>
        <w:t xml:space="preserve"> a </w:t>
      </w:r>
      <w:proofErr w:type="spellStart"/>
      <w:r w:rsidRPr="007F6AAE">
        <w:rPr>
          <w:rFonts w:asciiTheme="minorHAnsi" w:hAnsiTheme="minorHAnsi"/>
          <w:sz w:val="22"/>
        </w:rPr>
        <w:t>WBS</w:t>
      </w:r>
      <w:proofErr w:type="spellEnd"/>
      <w:r w:rsidRPr="007F6AAE">
        <w:rPr>
          <w:rFonts w:asciiTheme="minorHAnsi" w:hAnsiTheme="minorHAnsi"/>
          <w:sz w:val="22"/>
        </w:rPr>
        <w:t xml:space="preserve"> takes the project objectives and divides each of them into manageable components in size, duration and responsibility. The result is a common framework for the development of the overall planning and control of a project and the basis for dividing work into refinable </w:t>
      </w:r>
      <w:proofErr w:type="spellStart"/>
      <w:r w:rsidRPr="007F6AAE">
        <w:rPr>
          <w:rFonts w:asciiTheme="minorHAnsi" w:hAnsiTheme="minorHAnsi"/>
          <w:sz w:val="22"/>
        </w:rPr>
        <w:t>incraments</w:t>
      </w:r>
      <w:proofErr w:type="spellEnd"/>
      <w:r w:rsidRPr="007F6AAE">
        <w:rPr>
          <w:rFonts w:asciiTheme="minorHAnsi" w:hAnsiTheme="minorHAnsi"/>
          <w:sz w:val="22"/>
        </w:rPr>
        <w:t>.</w:t>
      </w:r>
      <w:r w:rsidRPr="007F6AAE">
        <w:rPr>
          <w:rStyle w:val="FootnoteReference"/>
          <w:rFonts w:asciiTheme="minorHAnsi" w:hAnsiTheme="minorHAnsi"/>
          <w:sz w:val="22"/>
        </w:rPr>
        <w:footnoteReference w:id="3"/>
      </w:r>
    </w:p>
    <w:p w:rsidR="007F6AAE" w:rsidRPr="007F6AAE" w:rsidRDefault="007F6AAE" w:rsidP="007F6AAE">
      <w:pPr>
        <w:pStyle w:val="Heading1"/>
        <w:keepLines/>
        <w:numPr>
          <w:ilvl w:val="0"/>
          <w:numId w:val="36"/>
        </w:numPr>
        <w:spacing w:before="480" w:after="0" w:line="276" w:lineRule="auto"/>
        <w:ind w:hanging="720"/>
        <w:jc w:val="both"/>
        <w:rPr>
          <w:rFonts w:asciiTheme="minorHAnsi" w:hAnsiTheme="minorHAnsi"/>
        </w:rPr>
      </w:pPr>
      <w:bookmarkStart w:id="6" w:name="_Toc389485520"/>
      <w:r w:rsidRPr="007F6AAE">
        <w:rPr>
          <w:rFonts w:asciiTheme="minorHAnsi" w:hAnsiTheme="minorHAnsi"/>
        </w:rPr>
        <w:t>WHAT IS CURRENTLY WRONG WITH THE PROVISION OF LEGAL SERVICES?</w:t>
      </w:r>
      <w:bookmarkEnd w:id="6"/>
    </w:p>
    <w:p w:rsidR="007F6AAE" w:rsidRPr="007F6AAE" w:rsidRDefault="007F6AAE" w:rsidP="007F6AAE">
      <w:pPr>
        <w:jc w:val="both"/>
        <w:rPr>
          <w:rFonts w:asciiTheme="minorHAnsi" w:hAnsiTheme="minorHAnsi"/>
          <w:sz w:val="22"/>
        </w:rPr>
      </w:pPr>
      <w:r w:rsidRPr="007F6AAE">
        <w:rPr>
          <w:rFonts w:asciiTheme="minorHAnsi" w:hAnsiTheme="minorHAnsi"/>
          <w:sz w:val="22"/>
        </w:rPr>
        <w:t>Five things are relevant to answering this question more fully than we have done in the preamble:</w:t>
      </w:r>
    </w:p>
    <w:p w:rsidR="007F6AAE" w:rsidRPr="007F6AAE" w:rsidRDefault="007F6AAE" w:rsidP="007F6AAE">
      <w:pPr>
        <w:pStyle w:val="ListParagraph"/>
        <w:numPr>
          <w:ilvl w:val="0"/>
          <w:numId w:val="24"/>
        </w:numPr>
        <w:spacing w:line="240" w:lineRule="auto"/>
        <w:jc w:val="both"/>
      </w:pPr>
      <w:r w:rsidRPr="007F6AAE">
        <w:t>What lawyers do;</w:t>
      </w:r>
    </w:p>
    <w:p w:rsidR="007F6AAE" w:rsidRPr="007F6AAE" w:rsidRDefault="007F6AAE" w:rsidP="007F6AAE">
      <w:pPr>
        <w:pStyle w:val="ListParagraph"/>
        <w:numPr>
          <w:ilvl w:val="0"/>
          <w:numId w:val="24"/>
        </w:numPr>
        <w:spacing w:line="240" w:lineRule="auto"/>
        <w:jc w:val="both"/>
      </w:pPr>
      <w:r w:rsidRPr="007F6AAE">
        <w:t>The nature of legal costs;</w:t>
      </w:r>
    </w:p>
    <w:p w:rsidR="007F6AAE" w:rsidRPr="007F6AAE" w:rsidRDefault="007F6AAE" w:rsidP="007F6AAE">
      <w:pPr>
        <w:pStyle w:val="ListParagraph"/>
        <w:numPr>
          <w:ilvl w:val="0"/>
          <w:numId w:val="24"/>
        </w:numPr>
        <w:spacing w:line="240" w:lineRule="auto"/>
        <w:jc w:val="both"/>
      </w:pPr>
      <w:r w:rsidRPr="007F6AAE">
        <w:t>The doctrine of indemnity;</w:t>
      </w:r>
    </w:p>
    <w:p w:rsidR="007F6AAE" w:rsidRPr="007F6AAE" w:rsidRDefault="007F6AAE" w:rsidP="007F6AAE">
      <w:pPr>
        <w:pStyle w:val="ListParagraph"/>
        <w:numPr>
          <w:ilvl w:val="0"/>
          <w:numId w:val="24"/>
        </w:numPr>
        <w:spacing w:line="240" w:lineRule="auto"/>
        <w:jc w:val="both"/>
      </w:pPr>
      <w:r w:rsidRPr="007F6AAE">
        <w:t>Retroactive quantification; and</w:t>
      </w:r>
    </w:p>
    <w:p w:rsidR="007F6AAE" w:rsidRPr="007F6AAE" w:rsidRDefault="007F6AAE" w:rsidP="007F6AAE">
      <w:pPr>
        <w:pStyle w:val="ListParagraph"/>
        <w:numPr>
          <w:ilvl w:val="0"/>
          <w:numId w:val="24"/>
        </w:numPr>
        <w:spacing w:line="240" w:lineRule="auto"/>
        <w:jc w:val="both"/>
      </w:pPr>
      <w:r w:rsidRPr="007F6AAE">
        <w:t>The billable hour.</w:t>
      </w:r>
    </w:p>
    <w:p w:rsidR="007F6AAE" w:rsidRPr="007F6AAE" w:rsidRDefault="007F6AAE" w:rsidP="007F6AAE">
      <w:pPr>
        <w:jc w:val="both"/>
        <w:rPr>
          <w:rFonts w:asciiTheme="minorHAnsi" w:hAnsiTheme="minorHAnsi"/>
        </w:rPr>
      </w:pPr>
    </w:p>
    <w:p w:rsidR="007F6AAE" w:rsidRPr="007F6AAE" w:rsidRDefault="007F6AAE" w:rsidP="007F6AAE">
      <w:pPr>
        <w:pStyle w:val="Heading2"/>
        <w:keepLines/>
        <w:numPr>
          <w:ilvl w:val="1"/>
          <w:numId w:val="36"/>
        </w:numPr>
        <w:spacing w:before="200" w:after="0" w:line="276" w:lineRule="auto"/>
        <w:ind w:hanging="720"/>
        <w:jc w:val="both"/>
        <w:rPr>
          <w:rFonts w:asciiTheme="minorHAnsi" w:hAnsiTheme="minorHAnsi"/>
          <w:i w:val="0"/>
        </w:rPr>
      </w:pPr>
      <w:bookmarkStart w:id="7" w:name="_Toc389485521"/>
      <w:r w:rsidRPr="007F6AAE">
        <w:rPr>
          <w:rFonts w:asciiTheme="minorHAnsi" w:hAnsiTheme="minorHAnsi"/>
          <w:i w:val="0"/>
        </w:rPr>
        <w:lastRenderedPageBreak/>
        <w:t>What lawyers do</w:t>
      </w:r>
      <w:bookmarkEnd w:id="7"/>
    </w:p>
    <w:p w:rsidR="007F6AAE" w:rsidRPr="007F6AAE" w:rsidRDefault="007F6AAE" w:rsidP="007F6AAE">
      <w:pPr>
        <w:pStyle w:val="ListBullet"/>
        <w:numPr>
          <w:ilvl w:val="0"/>
          <w:numId w:val="0"/>
        </w:numPr>
      </w:pPr>
      <w:r w:rsidRPr="007F6AAE">
        <w:t>Lawyers have to be qualified to provide legal services.  Historically therefore an early concern of professional regulation has been with a lawyer’s fitness to provide legal services. This has stunted consideration of a client’s concerns.  The qualified lawyer in the course of a long history gained two monopolies in the supply of some legal services.  The first, and very much older, monopoly was that to charge for representation in litigation (the litigation monopoly) and the second, given casually and at the beginning of the 19</w:t>
      </w:r>
      <w:r w:rsidRPr="007F6AAE">
        <w:rPr>
          <w:vertAlign w:val="superscript"/>
        </w:rPr>
        <w:t>th</w:t>
      </w:r>
      <w:r w:rsidRPr="007F6AAE">
        <w:t xml:space="preserve"> Century, was a monopoly to charge clients for drafting documents (the conveyancing monopoly).</w:t>
      </w:r>
      <w:r w:rsidRPr="007F6AAE">
        <w:rPr>
          <w:rStyle w:val="FootnoteReference"/>
        </w:rPr>
        <w:footnoteReference w:id="4"/>
      </w:r>
    </w:p>
    <w:p w:rsidR="007F6AAE" w:rsidRPr="007F6AAE" w:rsidRDefault="007F6AAE" w:rsidP="007F6AAE">
      <w:pPr>
        <w:pStyle w:val="ListBullet"/>
        <w:numPr>
          <w:ilvl w:val="0"/>
          <w:numId w:val="0"/>
        </w:numPr>
        <w:jc w:val="both"/>
      </w:pPr>
    </w:p>
    <w:p w:rsidR="007F6AAE" w:rsidRPr="007F6AAE" w:rsidRDefault="007F6AAE" w:rsidP="007F6AAE">
      <w:pPr>
        <w:pStyle w:val="Heading2"/>
        <w:keepLines/>
        <w:numPr>
          <w:ilvl w:val="1"/>
          <w:numId w:val="36"/>
        </w:numPr>
        <w:spacing w:before="200" w:after="0" w:line="276" w:lineRule="auto"/>
        <w:ind w:hanging="720"/>
        <w:jc w:val="both"/>
        <w:rPr>
          <w:rFonts w:asciiTheme="minorHAnsi" w:hAnsiTheme="minorHAnsi"/>
          <w:i w:val="0"/>
        </w:rPr>
      </w:pPr>
      <w:bookmarkStart w:id="8" w:name="_Toc389485522"/>
      <w:r w:rsidRPr="007F6AAE">
        <w:rPr>
          <w:rFonts w:asciiTheme="minorHAnsi" w:hAnsiTheme="minorHAnsi"/>
          <w:i w:val="0"/>
        </w:rPr>
        <w:t>The nature of legal costs</w:t>
      </w:r>
      <w:bookmarkEnd w:id="8"/>
    </w:p>
    <w:p w:rsidR="007F6AAE" w:rsidRPr="007F6AAE" w:rsidRDefault="007F6AAE" w:rsidP="007F6AAE">
      <w:pPr>
        <w:jc w:val="both"/>
        <w:rPr>
          <w:rFonts w:asciiTheme="minorHAnsi" w:hAnsiTheme="minorHAnsi"/>
          <w:sz w:val="22"/>
        </w:rPr>
      </w:pPr>
      <w:r w:rsidRPr="007F6AAE">
        <w:rPr>
          <w:rFonts w:asciiTheme="minorHAnsi" w:hAnsiTheme="minorHAnsi"/>
          <w:sz w:val="22"/>
        </w:rPr>
        <w:t>At bottom the relationship between lawyer and client is a contract of agency and the charges the lawyer is entitled to make to the client are the lawyer’s remuneration as agent. So far as the lawyer is entitled to make them, therefore these charges belong to the lawyer and they are commonly called ‘solicitor and client costs’. Where, however, the lawyer is providing the services pursuant to the litigation monopoly and the services are in or about litigation then the doctrine of indemnity applies to the solicitor and client costs.</w:t>
      </w:r>
    </w:p>
    <w:p w:rsidR="007F6AAE" w:rsidRPr="007F6AAE" w:rsidRDefault="007F6AAE" w:rsidP="007F6AAE">
      <w:pPr>
        <w:jc w:val="both"/>
        <w:rPr>
          <w:rFonts w:asciiTheme="minorHAnsi" w:hAnsiTheme="minorHAnsi"/>
          <w:u w:val="single"/>
        </w:rPr>
      </w:pPr>
    </w:p>
    <w:p w:rsidR="007F6AAE" w:rsidRPr="007F6AAE" w:rsidRDefault="007F6AAE" w:rsidP="007F6AAE">
      <w:pPr>
        <w:pStyle w:val="Heading2"/>
        <w:keepLines/>
        <w:numPr>
          <w:ilvl w:val="1"/>
          <w:numId w:val="36"/>
        </w:numPr>
        <w:spacing w:before="200" w:after="0" w:line="276" w:lineRule="auto"/>
        <w:ind w:hanging="720"/>
        <w:jc w:val="both"/>
        <w:rPr>
          <w:rFonts w:asciiTheme="minorHAnsi" w:hAnsiTheme="minorHAnsi"/>
          <w:i w:val="0"/>
        </w:rPr>
      </w:pPr>
      <w:bookmarkStart w:id="9" w:name="_Toc389485523"/>
      <w:r w:rsidRPr="007F6AAE">
        <w:rPr>
          <w:rFonts w:asciiTheme="minorHAnsi" w:hAnsiTheme="minorHAnsi"/>
          <w:i w:val="0"/>
        </w:rPr>
        <w:t>The doctrine of indemnity</w:t>
      </w:r>
      <w:bookmarkEnd w:id="9"/>
    </w:p>
    <w:p w:rsidR="007F6AAE" w:rsidRPr="007F6AAE" w:rsidRDefault="007F6AAE" w:rsidP="007F6AAE">
      <w:pPr>
        <w:jc w:val="both"/>
        <w:rPr>
          <w:rFonts w:asciiTheme="minorHAnsi" w:hAnsiTheme="minorHAnsi"/>
          <w:sz w:val="22"/>
        </w:rPr>
      </w:pPr>
      <w:r w:rsidRPr="007F6AAE">
        <w:rPr>
          <w:rFonts w:asciiTheme="minorHAnsi" w:hAnsiTheme="minorHAnsi"/>
          <w:sz w:val="22"/>
        </w:rPr>
        <w:t xml:space="preserve">The doctrine of indemnity is but one example of the museum like character of the law of costs originating as the doctrine did in an English statute of 1275.  </w:t>
      </w:r>
    </w:p>
    <w:p w:rsidR="007F6AAE" w:rsidRPr="007F6AAE" w:rsidRDefault="007F6AAE" w:rsidP="007F6AAE">
      <w:pPr>
        <w:rPr>
          <w:rFonts w:asciiTheme="minorHAnsi" w:hAnsiTheme="minorHAnsi"/>
          <w:sz w:val="22"/>
        </w:rPr>
      </w:pPr>
      <w:r w:rsidRPr="007F6AAE">
        <w:rPr>
          <w:rFonts w:asciiTheme="minorHAnsi" w:hAnsiTheme="minorHAnsi"/>
          <w:sz w:val="22"/>
        </w:rPr>
        <w:t>The doctrine dictates at least five things in litigation:</w:t>
      </w:r>
      <w:r>
        <w:rPr>
          <w:rFonts w:asciiTheme="minorHAnsi" w:hAnsiTheme="minorHAnsi"/>
          <w:sz w:val="22"/>
        </w:rPr>
        <w:br/>
      </w:r>
    </w:p>
    <w:p w:rsidR="007F6AAE" w:rsidRPr="007F6AAE" w:rsidRDefault="007F6AAE" w:rsidP="007F6AAE">
      <w:pPr>
        <w:pStyle w:val="ListParagraph"/>
        <w:numPr>
          <w:ilvl w:val="0"/>
          <w:numId w:val="25"/>
        </w:numPr>
        <w:spacing w:line="240" w:lineRule="auto"/>
        <w:jc w:val="both"/>
      </w:pPr>
      <w:r w:rsidRPr="007F6AAE">
        <w:t>Often Anglo-Australians Courts have a statutory power in deciding the winner of the litigation before it to award the winner ‘party and party’ costs of that litigation as partial reimbursement of ‘solicitor and client costs.’</w:t>
      </w:r>
      <w:r w:rsidRPr="007F6AAE">
        <w:rPr>
          <w:rStyle w:val="FootnoteReference"/>
        </w:rPr>
        <w:footnoteReference w:id="5"/>
      </w:r>
    </w:p>
    <w:p w:rsidR="007F6AAE" w:rsidRPr="007F6AAE" w:rsidRDefault="007F6AAE" w:rsidP="007F6AAE">
      <w:pPr>
        <w:pStyle w:val="ListParagraph"/>
        <w:numPr>
          <w:ilvl w:val="0"/>
          <w:numId w:val="25"/>
        </w:numPr>
        <w:spacing w:line="240" w:lineRule="auto"/>
        <w:jc w:val="both"/>
      </w:pPr>
      <w:r w:rsidRPr="007F6AAE">
        <w:t>This is a power, and a discretion, not an obligation or duty, to award these costs. The winner does not have a right to party and party costs.</w:t>
      </w:r>
    </w:p>
    <w:p w:rsidR="007F6AAE" w:rsidRPr="007F6AAE" w:rsidRDefault="007F6AAE" w:rsidP="007F6AAE">
      <w:pPr>
        <w:pStyle w:val="ListParagraph"/>
        <w:numPr>
          <w:ilvl w:val="0"/>
          <w:numId w:val="25"/>
        </w:numPr>
        <w:spacing w:line="240" w:lineRule="auto"/>
        <w:jc w:val="both"/>
      </w:pPr>
      <w:r w:rsidRPr="007F6AAE">
        <w:t>The court also has a discretion to decide by whom the ‘party and party’ costs should be paid. Usually the court will order the losing party to the litigation before it to pay them but on occasion the court may order a stranger to pay them such as the directors of a company that has lost the litigation.</w:t>
      </w:r>
    </w:p>
    <w:p w:rsidR="007F6AAE" w:rsidRPr="007F6AAE" w:rsidRDefault="007F6AAE" w:rsidP="007F6AAE">
      <w:pPr>
        <w:pStyle w:val="ListParagraph"/>
        <w:numPr>
          <w:ilvl w:val="0"/>
          <w:numId w:val="25"/>
        </w:numPr>
        <w:spacing w:line="240" w:lineRule="auto"/>
        <w:jc w:val="both"/>
      </w:pPr>
      <w:r w:rsidRPr="007F6AAE">
        <w:t>The ‘party and party’ costs must not exceed the ‘solicitor and client’ costs for which the winning party is responsible to their lawyer.</w:t>
      </w:r>
    </w:p>
    <w:p w:rsidR="007F6AAE" w:rsidRPr="007F6AAE" w:rsidRDefault="007F6AAE" w:rsidP="007F6AAE">
      <w:pPr>
        <w:pStyle w:val="ListParagraph"/>
        <w:numPr>
          <w:ilvl w:val="0"/>
          <w:numId w:val="25"/>
        </w:numPr>
        <w:spacing w:line="240" w:lineRule="auto"/>
        <w:jc w:val="both"/>
      </w:pPr>
      <w:r w:rsidRPr="007F6AAE">
        <w:t xml:space="preserve">That a retroactive process of quantification of the ‘party and party’ costs should apply. Anciently this has been called taxation or sometimes moderation.  Nowadays it is more often called costs assessment. </w:t>
      </w:r>
    </w:p>
    <w:p w:rsidR="007F6AAE" w:rsidRPr="007F6AAE" w:rsidRDefault="007F6AAE" w:rsidP="007F6AAE">
      <w:pPr>
        <w:pStyle w:val="Heading2"/>
        <w:keepLines/>
        <w:numPr>
          <w:ilvl w:val="1"/>
          <w:numId w:val="36"/>
        </w:numPr>
        <w:spacing w:before="200" w:after="0" w:line="276" w:lineRule="auto"/>
        <w:ind w:hanging="720"/>
        <w:rPr>
          <w:rFonts w:asciiTheme="minorHAnsi" w:hAnsiTheme="minorHAnsi"/>
          <w:i w:val="0"/>
        </w:rPr>
      </w:pPr>
      <w:bookmarkStart w:id="10" w:name="_Toc389485524"/>
      <w:r w:rsidRPr="007F6AAE">
        <w:rPr>
          <w:rFonts w:asciiTheme="minorHAnsi" w:hAnsiTheme="minorHAnsi"/>
          <w:i w:val="0"/>
        </w:rPr>
        <w:t>Retroactive quantification</w:t>
      </w:r>
      <w:bookmarkEnd w:id="10"/>
      <w:r>
        <w:rPr>
          <w:rFonts w:asciiTheme="minorHAnsi" w:hAnsiTheme="minorHAnsi"/>
          <w:i w:val="0"/>
        </w:rPr>
        <w:br/>
      </w:r>
    </w:p>
    <w:p w:rsidR="007F6AAE" w:rsidRPr="007F6AAE" w:rsidRDefault="007F6AAE" w:rsidP="007F6AAE">
      <w:pPr>
        <w:rPr>
          <w:rFonts w:asciiTheme="minorHAnsi" w:hAnsiTheme="minorHAnsi"/>
          <w:sz w:val="22"/>
        </w:rPr>
      </w:pPr>
      <w:r w:rsidRPr="007F6AAE">
        <w:rPr>
          <w:rFonts w:asciiTheme="minorHAnsi" w:hAnsiTheme="minorHAnsi"/>
          <w:sz w:val="22"/>
        </w:rPr>
        <w:t>It is rare for a court in awarding ‘party and party’ costs to fix the amount of these costs. It is much more common for the costs to be assessed by a court officer or, in Queensland and New South Wales, by a lawyer in private practice approved by the court to conduct assessments. The court officer has usually been referred to as a taxing officer and the lawyer as a court appointed assessor. The process of assessment requires the winning party to prepare a costs statement which is in an itemised form that allows the losing party to challenge the validity of particular items in the bill and require the assessor to determine each challenge.</w:t>
      </w:r>
    </w:p>
    <w:p w:rsidR="007F6AAE" w:rsidRPr="007F6AAE" w:rsidRDefault="007F6AAE" w:rsidP="007F6AAE">
      <w:pPr>
        <w:rPr>
          <w:rFonts w:asciiTheme="minorHAnsi" w:hAnsiTheme="minorHAnsi"/>
          <w:sz w:val="22"/>
        </w:rPr>
      </w:pPr>
      <w:r w:rsidRPr="007F6AAE">
        <w:rPr>
          <w:rFonts w:asciiTheme="minorHAnsi" w:hAnsiTheme="minorHAnsi"/>
          <w:sz w:val="22"/>
        </w:rPr>
        <w:t>Ideally the process of quantification should begin at the outset, be shaped by scoping and estimating and be driven by budgeting. Estimating is a first class tool for controlling cost prospectively and the State Legal Profession Acts require a lawyer to estimate the total costs of what he or she is being asked to do and impose further obligations to update an initial estimate</w:t>
      </w:r>
      <w:r w:rsidRPr="007F6AAE">
        <w:rPr>
          <w:rStyle w:val="FootnoteReference"/>
          <w:rFonts w:asciiTheme="minorHAnsi" w:hAnsiTheme="minorHAnsi"/>
          <w:sz w:val="22"/>
        </w:rPr>
        <w:footnoteReference w:id="6"/>
      </w:r>
      <w:r w:rsidRPr="007F6AAE">
        <w:rPr>
          <w:rFonts w:asciiTheme="minorHAnsi" w:hAnsiTheme="minorHAnsi"/>
          <w:sz w:val="22"/>
        </w:rPr>
        <w:t xml:space="preserve"> but there are at least three problems with these controls.</w:t>
      </w:r>
    </w:p>
    <w:p w:rsidR="007F6AAE" w:rsidRPr="007F6AAE" w:rsidRDefault="007F6AAE" w:rsidP="007F6AAE">
      <w:pPr>
        <w:jc w:val="both"/>
        <w:rPr>
          <w:rFonts w:asciiTheme="minorHAnsi" w:hAnsiTheme="minorHAnsi"/>
          <w:sz w:val="22"/>
        </w:rPr>
      </w:pPr>
      <w:r w:rsidRPr="007F6AAE">
        <w:rPr>
          <w:rFonts w:asciiTheme="minorHAnsi" w:hAnsiTheme="minorHAnsi"/>
          <w:sz w:val="22"/>
        </w:rPr>
        <w:t>The first is that they do not apply to a ‘sophisticated client’ unless such a client stipulates they should apply.</w:t>
      </w:r>
      <w:r w:rsidRPr="007F6AAE">
        <w:rPr>
          <w:rStyle w:val="FootnoteReference"/>
          <w:rFonts w:asciiTheme="minorHAnsi" w:hAnsiTheme="minorHAnsi"/>
          <w:sz w:val="22"/>
        </w:rPr>
        <w:footnoteReference w:id="7"/>
      </w:r>
    </w:p>
    <w:p w:rsidR="007F6AAE" w:rsidRPr="007F6AAE" w:rsidRDefault="007F6AAE" w:rsidP="007F6AAE">
      <w:pPr>
        <w:jc w:val="both"/>
        <w:rPr>
          <w:rFonts w:asciiTheme="minorHAnsi" w:hAnsiTheme="minorHAnsi"/>
          <w:sz w:val="22"/>
        </w:rPr>
      </w:pPr>
      <w:r w:rsidRPr="007F6AAE">
        <w:rPr>
          <w:rFonts w:asciiTheme="minorHAnsi" w:hAnsiTheme="minorHAnsi"/>
          <w:sz w:val="22"/>
        </w:rPr>
        <w:lastRenderedPageBreak/>
        <w:t xml:space="preserve">The second is that the law enforcing the possible controls on estimating is hopelessly underdeveloped in Australia. It has recently been comprehensively stated in the UK as a result of the Woolf and Jackson reforms as we show below. </w:t>
      </w:r>
    </w:p>
    <w:p w:rsidR="007F6AAE" w:rsidRPr="007F6AAE" w:rsidRDefault="007F6AAE" w:rsidP="007F6AAE">
      <w:pPr>
        <w:jc w:val="both"/>
        <w:rPr>
          <w:rFonts w:asciiTheme="minorHAnsi" w:hAnsiTheme="minorHAnsi"/>
          <w:sz w:val="22"/>
        </w:rPr>
      </w:pPr>
      <w:r w:rsidRPr="007F6AAE">
        <w:rPr>
          <w:rFonts w:asciiTheme="minorHAnsi" w:hAnsiTheme="minorHAnsi"/>
          <w:sz w:val="22"/>
        </w:rPr>
        <w:t xml:space="preserve">The third is that the doctrine of indemnity operates to create a kind of “arms race” in which the parties are each incentivised to pay accelerating costs because it is only if they win that they can get the discretionary and partial indemnity against ‘solicitor and client’ costs that ‘party and party’ costs represent. It is also the case that the parties’ lawyers have no incentive to control the accelerating costs where they are paid by ‘the billable hour’. </w:t>
      </w:r>
    </w:p>
    <w:p w:rsidR="007F6AAE" w:rsidRPr="007F6AAE" w:rsidRDefault="007F6AAE" w:rsidP="007F6AAE">
      <w:pPr>
        <w:jc w:val="both"/>
        <w:rPr>
          <w:rFonts w:asciiTheme="minorHAnsi" w:hAnsiTheme="minorHAnsi"/>
          <w:sz w:val="22"/>
        </w:rPr>
      </w:pPr>
      <w:r w:rsidRPr="007F6AAE">
        <w:rPr>
          <w:rFonts w:asciiTheme="minorHAnsi" w:hAnsiTheme="minorHAnsi"/>
          <w:sz w:val="22"/>
        </w:rPr>
        <w:t xml:space="preserve">There is presently no brake on these effects of the doctrine of indemnity. One such brake could be constituted by a requirement that the end must justify the means i.e. that the expenditure in costs must be proportionate to the likely result or results of the litigation. We consider the billable hour next. Before we do that, however, note that all these things combine to make the process of quantification of costs in litigation not prospective, as it needs to be if we are to have any hope of bringing certainty and satisfaction to the costs of provision of legal services, but retrospective. This retrospectivity has been likened to the backward flight of the mythological Australian </w:t>
      </w:r>
      <w:proofErr w:type="spellStart"/>
      <w:r w:rsidRPr="007F6AAE">
        <w:rPr>
          <w:rFonts w:asciiTheme="minorHAnsi" w:hAnsiTheme="minorHAnsi"/>
          <w:sz w:val="22"/>
        </w:rPr>
        <w:t>Oozlum</w:t>
      </w:r>
      <w:proofErr w:type="spellEnd"/>
      <w:r w:rsidRPr="007F6AAE">
        <w:rPr>
          <w:rFonts w:asciiTheme="minorHAnsi" w:hAnsiTheme="minorHAnsi"/>
          <w:sz w:val="22"/>
        </w:rPr>
        <w:t xml:space="preserve"> bird.</w:t>
      </w:r>
      <w:r w:rsidRPr="007F6AAE">
        <w:rPr>
          <w:rStyle w:val="FootnoteReference"/>
          <w:rFonts w:asciiTheme="minorHAnsi" w:hAnsiTheme="minorHAnsi"/>
          <w:sz w:val="22"/>
        </w:rPr>
        <w:footnoteReference w:id="8"/>
      </w:r>
    </w:p>
    <w:p w:rsidR="007F6AAE" w:rsidRPr="007F6AAE" w:rsidRDefault="007F6AAE" w:rsidP="007F6AAE">
      <w:pPr>
        <w:pStyle w:val="Heading2"/>
        <w:keepLines/>
        <w:numPr>
          <w:ilvl w:val="1"/>
          <w:numId w:val="36"/>
        </w:numPr>
        <w:spacing w:before="720" w:after="0" w:line="276" w:lineRule="auto"/>
        <w:ind w:hanging="720"/>
        <w:jc w:val="both"/>
        <w:rPr>
          <w:rFonts w:asciiTheme="minorHAnsi" w:hAnsiTheme="minorHAnsi"/>
          <w:i w:val="0"/>
        </w:rPr>
      </w:pPr>
      <w:bookmarkStart w:id="11" w:name="_Toc389485525"/>
      <w:r w:rsidRPr="007F6AAE">
        <w:rPr>
          <w:rFonts w:asciiTheme="minorHAnsi" w:hAnsiTheme="minorHAnsi"/>
          <w:i w:val="0"/>
        </w:rPr>
        <w:t>The billable hour</w:t>
      </w:r>
      <w:bookmarkEnd w:id="11"/>
    </w:p>
    <w:p w:rsidR="007F6AAE" w:rsidRPr="007F6AAE" w:rsidRDefault="007F6AAE" w:rsidP="007F6AAE">
      <w:pPr>
        <w:jc w:val="both"/>
        <w:rPr>
          <w:rFonts w:asciiTheme="minorHAnsi" w:hAnsiTheme="minorHAnsi"/>
          <w:sz w:val="22"/>
        </w:rPr>
      </w:pPr>
      <w:r w:rsidRPr="007F6AAE">
        <w:rPr>
          <w:rFonts w:asciiTheme="minorHAnsi" w:hAnsiTheme="minorHAnsi"/>
          <w:sz w:val="22"/>
        </w:rPr>
        <w:t>In the absence of any other financial arrangement for payment of a lawyer agent’s remuneration the client pays the lawyer on “the billable hour” or “time costing”.  The client pays for his or her work the costs of production plus a margin for profit on the lawyer’s calculation of the time it has taken to produce the work.</w:t>
      </w:r>
    </w:p>
    <w:p w:rsidR="007F6AAE" w:rsidRPr="007F6AAE" w:rsidRDefault="007F6AAE" w:rsidP="007F6AAE">
      <w:pPr>
        <w:jc w:val="both"/>
        <w:rPr>
          <w:rFonts w:asciiTheme="minorHAnsi" w:hAnsiTheme="minorHAnsi"/>
          <w:sz w:val="22"/>
        </w:rPr>
      </w:pPr>
      <w:r w:rsidRPr="007F6AAE">
        <w:rPr>
          <w:rFonts w:asciiTheme="minorHAnsi" w:hAnsiTheme="minorHAnsi"/>
          <w:sz w:val="22"/>
        </w:rPr>
        <w:t>In the absence of an alternative financial arrangement (</w:t>
      </w:r>
      <w:proofErr w:type="spellStart"/>
      <w:r w:rsidRPr="007F6AAE">
        <w:rPr>
          <w:rFonts w:asciiTheme="minorHAnsi" w:hAnsiTheme="minorHAnsi"/>
          <w:sz w:val="22"/>
        </w:rPr>
        <w:t>AFA</w:t>
      </w:r>
      <w:proofErr w:type="spellEnd"/>
      <w:r w:rsidRPr="007F6AAE">
        <w:rPr>
          <w:rFonts w:asciiTheme="minorHAnsi" w:hAnsiTheme="minorHAnsi"/>
          <w:sz w:val="22"/>
        </w:rPr>
        <w:t xml:space="preserve">) therefore the client does not pay according to the results of the lawyer’s work or the value of those results to the client. In many other commercial relationships the cost of production is the seller’s concern not the buyer’s and perhaps for this reason alone there has been longstanding judicial and client dissatisfaction with time costing. </w:t>
      </w:r>
    </w:p>
    <w:p w:rsidR="007F6AAE" w:rsidRPr="007F6AAE" w:rsidRDefault="007F6AAE" w:rsidP="007F6AAE">
      <w:pPr>
        <w:jc w:val="both"/>
        <w:rPr>
          <w:rFonts w:asciiTheme="minorHAnsi" w:hAnsiTheme="minorHAnsi"/>
          <w:sz w:val="22"/>
        </w:rPr>
      </w:pPr>
      <w:r w:rsidRPr="007F6AAE">
        <w:rPr>
          <w:rFonts w:asciiTheme="minorHAnsi" w:hAnsiTheme="minorHAnsi"/>
          <w:sz w:val="22"/>
        </w:rPr>
        <w:t xml:space="preserve">A recent survey of </w:t>
      </w:r>
      <w:proofErr w:type="spellStart"/>
      <w:r w:rsidRPr="007F6AAE">
        <w:rPr>
          <w:rFonts w:asciiTheme="minorHAnsi" w:hAnsiTheme="minorHAnsi"/>
          <w:sz w:val="22"/>
        </w:rPr>
        <w:t>australian</w:t>
      </w:r>
      <w:proofErr w:type="spellEnd"/>
      <w:r w:rsidRPr="007F6AAE">
        <w:rPr>
          <w:rFonts w:asciiTheme="minorHAnsi" w:hAnsiTheme="minorHAnsi"/>
          <w:sz w:val="22"/>
        </w:rPr>
        <w:t xml:space="preserve"> corporate lawyers for example reported 75% of the </w:t>
      </w:r>
      <w:proofErr w:type="spellStart"/>
      <w:r w:rsidRPr="007F6AAE">
        <w:rPr>
          <w:rFonts w:asciiTheme="minorHAnsi" w:hAnsiTheme="minorHAnsi"/>
          <w:sz w:val="22"/>
        </w:rPr>
        <w:t>ASX’s</w:t>
      </w:r>
      <w:proofErr w:type="spellEnd"/>
      <w:r w:rsidRPr="007F6AAE">
        <w:rPr>
          <w:rFonts w:asciiTheme="minorHAnsi" w:hAnsiTheme="minorHAnsi"/>
          <w:sz w:val="22"/>
        </w:rPr>
        <w:t xml:space="preserve"> top 100 clients saying they were paying over 90% of their fees on ‘hourly rates’ (i.e. the ‘billable hour’) with only 4% of respondents endorsing time billing and 52% saying that they were not being offered options to time billing. </w:t>
      </w:r>
    </w:p>
    <w:p w:rsidR="007F6AAE" w:rsidRPr="007F6AAE" w:rsidRDefault="007F6AAE" w:rsidP="007F6AAE">
      <w:pPr>
        <w:jc w:val="both"/>
        <w:rPr>
          <w:rFonts w:asciiTheme="minorHAnsi" w:hAnsiTheme="minorHAnsi"/>
          <w:sz w:val="22"/>
        </w:rPr>
      </w:pPr>
      <w:r w:rsidRPr="007F6AAE">
        <w:rPr>
          <w:rFonts w:asciiTheme="minorHAnsi" w:hAnsiTheme="minorHAnsi"/>
          <w:sz w:val="22"/>
        </w:rPr>
        <w:t>Results like these prompt these comments:</w:t>
      </w:r>
    </w:p>
    <w:p w:rsidR="007F6AAE" w:rsidRDefault="007F6AAE" w:rsidP="007F6AAE">
      <w:pPr>
        <w:jc w:val="both"/>
        <w:rPr>
          <w:rFonts w:asciiTheme="minorHAnsi" w:hAnsiTheme="minorHAnsi"/>
          <w:sz w:val="22"/>
        </w:rPr>
      </w:pPr>
      <w:r w:rsidRPr="007F6AAE">
        <w:rPr>
          <w:rFonts w:asciiTheme="minorHAnsi" w:hAnsiTheme="minorHAnsi"/>
          <w:sz w:val="22"/>
        </w:rPr>
        <w:t xml:space="preserve">First, in the current crescendo of complaints as to whether the business model of which the billable hour forms part (the ‘Big Law’ business model) has finally had its day and argument and counterargument as to which business models will fail and which will succeed there are as yet, no authoritative pointers to the future of </w:t>
      </w:r>
      <w:proofErr w:type="spellStart"/>
      <w:r w:rsidRPr="007F6AAE">
        <w:rPr>
          <w:rFonts w:asciiTheme="minorHAnsi" w:hAnsiTheme="minorHAnsi"/>
          <w:sz w:val="22"/>
        </w:rPr>
        <w:t>AFA’s</w:t>
      </w:r>
      <w:proofErr w:type="spellEnd"/>
      <w:r w:rsidRPr="007F6AAE">
        <w:rPr>
          <w:rFonts w:asciiTheme="minorHAnsi" w:hAnsiTheme="minorHAnsi"/>
          <w:sz w:val="22"/>
        </w:rPr>
        <w:t xml:space="preserve">; </w:t>
      </w:r>
    </w:p>
    <w:p w:rsidR="007F6AAE" w:rsidRPr="007F6AAE" w:rsidRDefault="007F6AAE" w:rsidP="007F6AAE">
      <w:pPr>
        <w:jc w:val="both"/>
        <w:rPr>
          <w:rFonts w:asciiTheme="minorHAnsi" w:hAnsiTheme="minorHAnsi"/>
          <w:sz w:val="22"/>
        </w:rPr>
      </w:pPr>
    </w:p>
    <w:p w:rsidR="007F6AAE" w:rsidRDefault="007F6AAE" w:rsidP="007F6AAE">
      <w:pPr>
        <w:jc w:val="both"/>
        <w:rPr>
          <w:rFonts w:asciiTheme="minorHAnsi" w:hAnsiTheme="minorHAnsi"/>
          <w:sz w:val="22"/>
        </w:rPr>
      </w:pPr>
      <w:r w:rsidRPr="007F6AAE">
        <w:rPr>
          <w:rFonts w:asciiTheme="minorHAnsi" w:hAnsiTheme="minorHAnsi"/>
          <w:sz w:val="22"/>
        </w:rPr>
        <w:t xml:space="preserve">Secondly, of the 7 or 8 type model </w:t>
      </w:r>
      <w:proofErr w:type="spellStart"/>
      <w:r w:rsidRPr="007F6AAE">
        <w:rPr>
          <w:rFonts w:asciiTheme="minorHAnsi" w:hAnsiTheme="minorHAnsi"/>
          <w:sz w:val="22"/>
        </w:rPr>
        <w:t>AFA’s</w:t>
      </w:r>
      <w:proofErr w:type="spellEnd"/>
      <w:r w:rsidRPr="007F6AAE">
        <w:rPr>
          <w:rFonts w:asciiTheme="minorHAnsi" w:hAnsiTheme="minorHAnsi"/>
          <w:sz w:val="22"/>
        </w:rPr>
        <w:t xml:space="preserve"> there is some support for saying that fixed fees and value pricing are emerging as front runners;</w:t>
      </w:r>
      <w:r w:rsidRPr="007F6AAE">
        <w:rPr>
          <w:rStyle w:val="FootnoteReference"/>
          <w:rFonts w:asciiTheme="minorHAnsi" w:hAnsiTheme="minorHAnsi"/>
          <w:sz w:val="22"/>
        </w:rPr>
        <w:t xml:space="preserve"> </w:t>
      </w:r>
      <w:r w:rsidRPr="007F6AAE">
        <w:rPr>
          <w:rStyle w:val="FootnoteReference"/>
          <w:rFonts w:asciiTheme="minorHAnsi" w:hAnsiTheme="minorHAnsi"/>
          <w:sz w:val="22"/>
        </w:rPr>
        <w:footnoteReference w:id="9"/>
      </w:r>
      <w:r w:rsidRPr="007F6AAE">
        <w:rPr>
          <w:rFonts w:asciiTheme="minorHAnsi" w:hAnsiTheme="minorHAnsi"/>
          <w:sz w:val="22"/>
        </w:rPr>
        <w:t xml:space="preserve"> </w:t>
      </w:r>
    </w:p>
    <w:p w:rsidR="007F6AAE" w:rsidRPr="007F6AAE" w:rsidRDefault="007F6AAE" w:rsidP="007F6AAE">
      <w:pPr>
        <w:jc w:val="both"/>
        <w:rPr>
          <w:rFonts w:asciiTheme="minorHAnsi" w:hAnsiTheme="minorHAnsi"/>
          <w:sz w:val="22"/>
        </w:rPr>
      </w:pPr>
    </w:p>
    <w:p w:rsidR="007F6AAE" w:rsidRDefault="007F6AAE" w:rsidP="007F6AAE">
      <w:pPr>
        <w:jc w:val="both"/>
        <w:rPr>
          <w:rFonts w:asciiTheme="minorHAnsi" w:hAnsiTheme="minorHAnsi"/>
          <w:sz w:val="22"/>
        </w:rPr>
      </w:pPr>
      <w:r w:rsidRPr="007F6AAE">
        <w:rPr>
          <w:rFonts w:asciiTheme="minorHAnsi" w:hAnsiTheme="minorHAnsi"/>
          <w:sz w:val="22"/>
        </w:rPr>
        <w:t xml:space="preserve">Third, it is clear that adoption of a business strategy to pursue </w:t>
      </w:r>
      <w:proofErr w:type="spellStart"/>
      <w:r w:rsidRPr="007F6AAE">
        <w:rPr>
          <w:rFonts w:asciiTheme="minorHAnsi" w:hAnsiTheme="minorHAnsi"/>
          <w:sz w:val="22"/>
        </w:rPr>
        <w:t>AFA’s</w:t>
      </w:r>
      <w:proofErr w:type="spellEnd"/>
      <w:r w:rsidRPr="007F6AAE">
        <w:rPr>
          <w:rFonts w:asciiTheme="minorHAnsi" w:hAnsiTheme="minorHAnsi"/>
          <w:sz w:val="22"/>
        </w:rPr>
        <w:t xml:space="preserve"> by law firm or client require courage, skill and commitment because initial failures are likely to be fast and costly; </w:t>
      </w:r>
    </w:p>
    <w:p w:rsidR="007F6AAE" w:rsidRPr="007F6AAE" w:rsidRDefault="007F6AAE" w:rsidP="007F6AAE">
      <w:pPr>
        <w:jc w:val="both"/>
        <w:rPr>
          <w:rFonts w:asciiTheme="minorHAnsi" w:hAnsiTheme="minorHAnsi"/>
          <w:sz w:val="22"/>
        </w:rPr>
      </w:pPr>
    </w:p>
    <w:p w:rsidR="007F6AAE" w:rsidRDefault="007F6AAE" w:rsidP="007F6AAE">
      <w:pPr>
        <w:jc w:val="both"/>
        <w:rPr>
          <w:rFonts w:asciiTheme="minorHAnsi" w:hAnsiTheme="minorHAnsi"/>
          <w:sz w:val="22"/>
        </w:rPr>
      </w:pPr>
      <w:r w:rsidRPr="007F6AAE">
        <w:rPr>
          <w:rFonts w:asciiTheme="minorHAnsi" w:hAnsiTheme="minorHAnsi"/>
          <w:sz w:val="22"/>
        </w:rPr>
        <w:t xml:space="preserve">Fourthly, there is some evidence from the US, the largest of legal services markets and the market with the most experience of </w:t>
      </w:r>
      <w:proofErr w:type="spellStart"/>
      <w:r w:rsidRPr="007F6AAE">
        <w:rPr>
          <w:rFonts w:asciiTheme="minorHAnsi" w:hAnsiTheme="minorHAnsi"/>
          <w:sz w:val="22"/>
        </w:rPr>
        <w:t>AFA’s</w:t>
      </w:r>
      <w:proofErr w:type="spellEnd"/>
      <w:r w:rsidRPr="007F6AAE">
        <w:rPr>
          <w:rFonts w:asciiTheme="minorHAnsi" w:hAnsiTheme="minorHAnsi"/>
          <w:sz w:val="22"/>
        </w:rPr>
        <w:t xml:space="preserve">, that in 2009, the first year of the Great Recession, </w:t>
      </w:r>
      <w:proofErr w:type="spellStart"/>
      <w:r w:rsidRPr="007F6AAE">
        <w:rPr>
          <w:rFonts w:asciiTheme="minorHAnsi" w:hAnsiTheme="minorHAnsi"/>
          <w:sz w:val="22"/>
        </w:rPr>
        <w:t>AFAs</w:t>
      </w:r>
      <w:proofErr w:type="spellEnd"/>
      <w:r w:rsidRPr="007F6AAE">
        <w:rPr>
          <w:rFonts w:asciiTheme="minorHAnsi" w:hAnsiTheme="minorHAnsi"/>
          <w:sz w:val="22"/>
        </w:rPr>
        <w:t xml:space="preserve"> could be estimated at 9% of the total legal services market. The use of them has been growing since.</w:t>
      </w:r>
      <w:r w:rsidRPr="007F6AAE">
        <w:rPr>
          <w:rStyle w:val="FootnoteReference"/>
          <w:rFonts w:asciiTheme="minorHAnsi" w:hAnsiTheme="minorHAnsi"/>
          <w:sz w:val="22"/>
        </w:rPr>
        <w:footnoteReference w:id="10"/>
      </w:r>
    </w:p>
    <w:p w:rsidR="007F6AAE" w:rsidRPr="007F6AAE" w:rsidRDefault="007F6AAE" w:rsidP="007F6AAE">
      <w:pPr>
        <w:jc w:val="both"/>
        <w:rPr>
          <w:rFonts w:asciiTheme="minorHAnsi" w:hAnsiTheme="minorHAnsi"/>
          <w:sz w:val="22"/>
        </w:rPr>
      </w:pPr>
    </w:p>
    <w:p w:rsidR="007F6AAE" w:rsidRPr="007F6AAE" w:rsidRDefault="007F6AAE" w:rsidP="007F6AAE">
      <w:pPr>
        <w:jc w:val="both"/>
        <w:rPr>
          <w:rFonts w:asciiTheme="minorHAnsi" w:hAnsiTheme="minorHAnsi"/>
          <w:sz w:val="22"/>
        </w:rPr>
      </w:pPr>
      <w:r w:rsidRPr="007F6AAE">
        <w:rPr>
          <w:rFonts w:asciiTheme="minorHAnsi" w:hAnsiTheme="minorHAnsi"/>
          <w:sz w:val="22"/>
        </w:rPr>
        <w:t>Our initial question was ‘what do lawyers do’. Our concluding questions might well be:</w:t>
      </w:r>
    </w:p>
    <w:p w:rsidR="007F6AAE" w:rsidRPr="007F6AAE" w:rsidRDefault="007F6AAE" w:rsidP="007F6AAE">
      <w:pPr>
        <w:pStyle w:val="ListParagraph"/>
        <w:numPr>
          <w:ilvl w:val="0"/>
          <w:numId w:val="26"/>
        </w:numPr>
        <w:spacing w:line="240" w:lineRule="auto"/>
        <w:jc w:val="both"/>
      </w:pPr>
      <w:r w:rsidRPr="007F6AAE">
        <w:t>What do you think lawyers do?;</w:t>
      </w:r>
    </w:p>
    <w:p w:rsidR="007F6AAE" w:rsidRPr="007F6AAE" w:rsidRDefault="007F6AAE" w:rsidP="007F6AAE">
      <w:pPr>
        <w:pStyle w:val="ListParagraph"/>
        <w:numPr>
          <w:ilvl w:val="0"/>
          <w:numId w:val="26"/>
        </w:numPr>
        <w:spacing w:line="240" w:lineRule="auto"/>
        <w:jc w:val="both"/>
      </w:pPr>
      <w:r w:rsidRPr="007F6AAE">
        <w:t>How well do you think lawyers do what they do?;</w:t>
      </w:r>
    </w:p>
    <w:p w:rsidR="007F6AAE" w:rsidRPr="007F6AAE" w:rsidRDefault="007F6AAE" w:rsidP="007F6AAE">
      <w:pPr>
        <w:pStyle w:val="ListParagraph"/>
        <w:numPr>
          <w:ilvl w:val="0"/>
          <w:numId w:val="26"/>
        </w:numPr>
        <w:spacing w:line="240" w:lineRule="auto"/>
        <w:jc w:val="both"/>
      </w:pPr>
      <w:r w:rsidRPr="007F6AAE">
        <w:t>As a client or project manager to a client can you project manage something you do not understand? and;</w:t>
      </w:r>
    </w:p>
    <w:p w:rsidR="007F6AAE" w:rsidRPr="007F6AAE" w:rsidRDefault="007F6AAE" w:rsidP="007F6AAE">
      <w:pPr>
        <w:pStyle w:val="ListParagraph"/>
        <w:numPr>
          <w:ilvl w:val="0"/>
          <w:numId w:val="26"/>
        </w:numPr>
        <w:spacing w:line="240" w:lineRule="auto"/>
        <w:jc w:val="both"/>
      </w:pPr>
      <w:r w:rsidRPr="007F6AAE">
        <w:t>How do you project manage legal work?</w:t>
      </w:r>
    </w:p>
    <w:p w:rsidR="007F6AAE" w:rsidRPr="007F6AAE" w:rsidRDefault="007F6AAE" w:rsidP="007F6AAE">
      <w:pPr>
        <w:jc w:val="both"/>
        <w:rPr>
          <w:rFonts w:asciiTheme="minorHAnsi" w:hAnsiTheme="minorHAnsi"/>
        </w:rPr>
      </w:pPr>
    </w:p>
    <w:p w:rsidR="007F6AAE" w:rsidRPr="007F6AAE" w:rsidRDefault="007F6AAE" w:rsidP="007F6AAE">
      <w:pPr>
        <w:pStyle w:val="Heading2"/>
        <w:keepLines/>
        <w:numPr>
          <w:ilvl w:val="1"/>
          <w:numId w:val="36"/>
        </w:numPr>
        <w:spacing w:before="200" w:after="0" w:line="276" w:lineRule="auto"/>
        <w:ind w:hanging="720"/>
        <w:jc w:val="both"/>
        <w:rPr>
          <w:rFonts w:asciiTheme="minorHAnsi" w:hAnsiTheme="minorHAnsi"/>
          <w:i w:val="0"/>
        </w:rPr>
      </w:pPr>
      <w:bookmarkStart w:id="12" w:name="_Toc389485526"/>
      <w:r w:rsidRPr="007F6AAE">
        <w:rPr>
          <w:rFonts w:asciiTheme="minorHAnsi" w:hAnsiTheme="minorHAnsi"/>
          <w:i w:val="0"/>
        </w:rPr>
        <w:lastRenderedPageBreak/>
        <w:t>What do you think lawyers do?</w:t>
      </w:r>
      <w:bookmarkEnd w:id="12"/>
    </w:p>
    <w:p w:rsidR="007F6AAE" w:rsidRDefault="007F6AAE" w:rsidP="007F6AAE">
      <w:pPr>
        <w:jc w:val="both"/>
        <w:rPr>
          <w:rFonts w:asciiTheme="minorHAnsi" w:hAnsiTheme="minorHAnsi"/>
          <w:sz w:val="22"/>
        </w:rPr>
      </w:pPr>
      <w:r w:rsidRPr="007F6AAE">
        <w:rPr>
          <w:rFonts w:asciiTheme="minorHAnsi" w:hAnsiTheme="minorHAnsi"/>
          <w:sz w:val="22"/>
        </w:rPr>
        <w:t xml:space="preserve">When introducing clients to </w:t>
      </w:r>
      <w:proofErr w:type="spellStart"/>
      <w:r w:rsidRPr="007F6AAE">
        <w:rPr>
          <w:rFonts w:asciiTheme="minorHAnsi" w:hAnsiTheme="minorHAnsi"/>
          <w:sz w:val="22"/>
        </w:rPr>
        <w:t>LPM</w:t>
      </w:r>
      <w:proofErr w:type="spellEnd"/>
      <w:r w:rsidRPr="007F6AAE">
        <w:rPr>
          <w:rFonts w:asciiTheme="minorHAnsi" w:hAnsiTheme="minorHAnsi"/>
          <w:sz w:val="22"/>
        </w:rPr>
        <w:t xml:space="preserve"> in about 2002 the answers to this question seemed to the author to be:</w:t>
      </w:r>
    </w:p>
    <w:p w:rsidR="007F6AAE" w:rsidRPr="007F6AAE" w:rsidRDefault="007F6AAE" w:rsidP="007F6AAE">
      <w:pPr>
        <w:jc w:val="both"/>
        <w:rPr>
          <w:rFonts w:asciiTheme="minorHAnsi" w:hAnsiTheme="minorHAnsi"/>
          <w:sz w:val="22"/>
        </w:rPr>
      </w:pPr>
    </w:p>
    <w:p w:rsidR="007F6AAE" w:rsidRPr="007F6AAE" w:rsidRDefault="007F6AAE" w:rsidP="007F6AAE">
      <w:pPr>
        <w:pStyle w:val="ListParagraph"/>
        <w:numPr>
          <w:ilvl w:val="0"/>
          <w:numId w:val="27"/>
        </w:numPr>
        <w:spacing w:line="240" w:lineRule="auto"/>
        <w:jc w:val="both"/>
      </w:pPr>
      <w:r w:rsidRPr="007F6AAE">
        <w:t xml:space="preserve">Clients, even commercial clients, had little understanding of what tasks their lawyers would carry out to achieve a client’s ends; </w:t>
      </w:r>
    </w:p>
    <w:p w:rsidR="007F6AAE" w:rsidRPr="007F6AAE" w:rsidRDefault="007F6AAE" w:rsidP="007F6AAE">
      <w:pPr>
        <w:pStyle w:val="ListParagraph"/>
        <w:numPr>
          <w:ilvl w:val="0"/>
          <w:numId w:val="27"/>
        </w:numPr>
        <w:spacing w:line="240" w:lineRule="auto"/>
        <w:jc w:val="both"/>
      </w:pPr>
      <w:r w:rsidRPr="007F6AAE">
        <w:t>There was equally little understanding of how lawyers estimated professional fees; and</w:t>
      </w:r>
    </w:p>
    <w:p w:rsidR="007F6AAE" w:rsidRPr="007F6AAE" w:rsidRDefault="007F6AAE" w:rsidP="007F6AAE">
      <w:pPr>
        <w:pStyle w:val="ListParagraph"/>
        <w:numPr>
          <w:ilvl w:val="0"/>
          <w:numId w:val="27"/>
        </w:numPr>
        <w:spacing w:line="240" w:lineRule="auto"/>
        <w:jc w:val="both"/>
      </w:pPr>
      <w:r w:rsidRPr="007F6AAE">
        <w:t>Clients genuinely appreciated their lawyers seeking to budget fees;</w:t>
      </w:r>
    </w:p>
    <w:p w:rsidR="007F6AAE" w:rsidRPr="007F6AAE" w:rsidRDefault="007F6AAE" w:rsidP="007F6AAE">
      <w:pPr>
        <w:pStyle w:val="ListParagraph"/>
        <w:numPr>
          <w:ilvl w:val="0"/>
          <w:numId w:val="27"/>
        </w:numPr>
        <w:spacing w:line="240" w:lineRule="auto"/>
        <w:jc w:val="both"/>
      </w:pPr>
      <w:r w:rsidRPr="007F6AAE">
        <w:t>They equally appreciated the application of project management principles to hourly billing;</w:t>
      </w:r>
    </w:p>
    <w:p w:rsidR="007F6AAE" w:rsidRPr="007F6AAE" w:rsidRDefault="007F6AAE" w:rsidP="007F6AAE">
      <w:pPr>
        <w:pStyle w:val="ListParagraph"/>
        <w:numPr>
          <w:ilvl w:val="0"/>
          <w:numId w:val="27"/>
        </w:numPr>
        <w:spacing w:line="240" w:lineRule="auto"/>
        <w:jc w:val="both"/>
      </w:pPr>
      <w:r w:rsidRPr="007F6AAE">
        <w:t>They were enthusiastic about the preparation and costing of a “project plan” in litigation in particular;</w:t>
      </w:r>
    </w:p>
    <w:p w:rsidR="007F6AAE" w:rsidRPr="007F6AAE" w:rsidRDefault="007F6AAE" w:rsidP="007F6AAE">
      <w:pPr>
        <w:pStyle w:val="ListParagraph"/>
        <w:numPr>
          <w:ilvl w:val="0"/>
          <w:numId w:val="27"/>
        </w:numPr>
        <w:spacing w:line="240" w:lineRule="auto"/>
        <w:jc w:val="both"/>
      </w:pPr>
      <w:r w:rsidRPr="007F6AAE">
        <w:t>The “project plan” was of much use in preventing disputes about variations and their costs;</w:t>
      </w:r>
    </w:p>
    <w:p w:rsidR="007F6AAE" w:rsidRPr="007F6AAE" w:rsidRDefault="007F6AAE" w:rsidP="007F6AAE">
      <w:pPr>
        <w:pStyle w:val="ListParagraph"/>
        <w:numPr>
          <w:ilvl w:val="0"/>
          <w:numId w:val="27"/>
        </w:numPr>
        <w:spacing w:line="240" w:lineRule="auto"/>
        <w:jc w:val="both"/>
      </w:pPr>
      <w:r w:rsidRPr="007F6AAE">
        <w:t>Clients did not want to pay for “the project plan” seeing it as part of the processing of their work for which they were already paying.</w:t>
      </w:r>
    </w:p>
    <w:p w:rsidR="007F6AAE" w:rsidRPr="007F6AAE" w:rsidRDefault="007F6AAE" w:rsidP="007F6AAE">
      <w:pPr>
        <w:jc w:val="both"/>
        <w:rPr>
          <w:rFonts w:asciiTheme="minorHAnsi" w:hAnsiTheme="minorHAnsi"/>
          <w:sz w:val="22"/>
        </w:rPr>
      </w:pPr>
      <w:r w:rsidRPr="007F6AAE">
        <w:rPr>
          <w:rFonts w:asciiTheme="minorHAnsi" w:hAnsiTheme="minorHAnsi"/>
          <w:sz w:val="22"/>
        </w:rPr>
        <w:t>We consider below how clients might answer the question in 2014.</w:t>
      </w:r>
    </w:p>
    <w:p w:rsidR="007F6AAE" w:rsidRDefault="007F6AAE" w:rsidP="007F6AAE">
      <w:pPr>
        <w:pStyle w:val="Heading2"/>
        <w:keepLines/>
        <w:numPr>
          <w:ilvl w:val="1"/>
          <w:numId w:val="36"/>
        </w:numPr>
        <w:spacing w:before="360" w:after="0" w:line="276" w:lineRule="auto"/>
        <w:ind w:hanging="720"/>
        <w:jc w:val="both"/>
        <w:rPr>
          <w:rFonts w:asciiTheme="minorHAnsi" w:hAnsiTheme="minorHAnsi"/>
          <w:i w:val="0"/>
        </w:rPr>
      </w:pPr>
      <w:bookmarkStart w:id="13" w:name="_Toc389485527"/>
      <w:r w:rsidRPr="007F6AAE">
        <w:rPr>
          <w:rFonts w:asciiTheme="minorHAnsi" w:hAnsiTheme="minorHAnsi"/>
          <w:i w:val="0"/>
        </w:rPr>
        <w:t>How well do you think lawyers do what they do?</w:t>
      </w:r>
      <w:bookmarkEnd w:id="13"/>
    </w:p>
    <w:p w:rsidR="007F6AAE" w:rsidRPr="007F6AAE" w:rsidRDefault="007F6AAE" w:rsidP="007F6AAE"/>
    <w:p w:rsidR="007F6AAE" w:rsidRPr="007F6AAE" w:rsidRDefault="007F6AAE" w:rsidP="007F6AAE">
      <w:pPr>
        <w:jc w:val="both"/>
        <w:rPr>
          <w:rFonts w:asciiTheme="minorHAnsi" w:hAnsiTheme="minorHAnsi"/>
          <w:sz w:val="22"/>
          <w:szCs w:val="22"/>
        </w:rPr>
      </w:pPr>
      <w:r w:rsidRPr="007F6AAE">
        <w:rPr>
          <w:rFonts w:asciiTheme="minorHAnsi" w:hAnsiTheme="minorHAnsi"/>
          <w:sz w:val="22"/>
          <w:szCs w:val="22"/>
        </w:rPr>
        <w:t xml:space="preserve">Our concern here is not with the technical competence of lawyers but with the client’s need to secure the communication and collaboration essential to good management. The client is entitled to assume technical competence and regulation will now attempt to enforce it. The difficulty lies in securing from lawyers as individuals and as an organisation the skills to work effectively to a common purpose. Any project of size or difficulty is a voyage of discovery where the crew should be handpicked for skills including teamwork. The difficulties in doing this successfully with law firms and lawyers have not been better expressed than they were by the celebrated American management consultant David </w:t>
      </w:r>
      <w:proofErr w:type="spellStart"/>
      <w:r w:rsidRPr="007F6AAE">
        <w:rPr>
          <w:rFonts w:asciiTheme="minorHAnsi" w:hAnsiTheme="minorHAnsi"/>
          <w:sz w:val="22"/>
          <w:szCs w:val="22"/>
        </w:rPr>
        <w:t>Maister</w:t>
      </w:r>
      <w:proofErr w:type="spellEnd"/>
      <w:r w:rsidRPr="007F6AAE">
        <w:rPr>
          <w:rFonts w:asciiTheme="minorHAnsi" w:hAnsiTheme="minorHAnsi"/>
          <w:sz w:val="22"/>
          <w:szCs w:val="22"/>
        </w:rPr>
        <w:t xml:space="preserve"> in an article “Are Law Firms Manageable?” first published in the April 2006 issue of the American Lawyer and accessible at </w:t>
      </w:r>
      <w:hyperlink r:id="rId8" w:history="1">
        <w:proofErr w:type="spellStart"/>
        <w:r w:rsidRPr="007F6AAE">
          <w:rPr>
            <w:rStyle w:val="Hyperlink"/>
            <w:rFonts w:asciiTheme="minorHAnsi" w:hAnsiTheme="minorHAnsi"/>
            <w:sz w:val="22"/>
            <w:szCs w:val="22"/>
          </w:rPr>
          <w:t>www.davidmaister.com</w:t>
        </w:r>
        <w:proofErr w:type="spellEnd"/>
      </w:hyperlink>
      <w:r w:rsidRPr="007F6AAE">
        <w:rPr>
          <w:rFonts w:asciiTheme="minorHAnsi" w:hAnsiTheme="minorHAnsi"/>
          <w:sz w:val="22"/>
          <w:szCs w:val="22"/>
        </w:rPr>
        <w:t>:</w:t>
      </w:r>
    </w:p>
    <w:p w:rsidR="007F6AAE" w:rsidRPr="007F6AAE" w:rsidRDefault="007F6AAE" w:rsidP="007F6AAE">
      <w:pPr>
        <w:pStyle w:val="ListParagraph"/>
        <w:numPr>
          <w:ilvl w:val="0"/>
          <w:numId w:val="28"/>
        </w:numPr>
        <w:spacing w:line="240" w:lineRule="auto"/>
        <w:jc w:val="both"/>
      </w:pPr>
      <w:r w:rsidRPr="007F6AAE">
        <w:t>Do not assume that law firms are like all other professions with the ability to learn from others.</w:t>
      </w:r>
    </w:p>
    <w:p w:rsidR="007F6AAE" w:rsidRPr="007F6AAE" w:rsidRDefault="007F6AAE" w:rsidP="007F6AAE">
      <w:pPr>
        <w:pStyle w:val="ListParagraph"/>
        <w:numPr>
          <w:ilvl w:val="0"/>
          <w:numId w:val="28"/>
        </w:numPr>
        <w:spacing w:line="240" w:lineRule="auto"/>
        <w:jc w:val="both"/>
      </w:pPr>
      <w:r w:rsidRPr="007F6AAE">
        <w:t>Law firms are different because lawyers have:</w:t>
      </w:r>
    </w:p>
    <w:p w:rsidR="007F6AAE" w:rsidRPr="007F6AAE" w:rsidRDefault="007F6AAE" w:rsidP="007F6AAE">
      <w:pPr>
        <w:pStyle w:val="ListParagraph"/>
        <w:numPr>
          <w:ilvl w:val="1"/>
          <w:numId w:val="28"/>
        </w:numPr>
        <w:spacing w:line="240" w:lineRule="auto"/>
        <w:jc w:val="both"/>
      </w:pPr>
      <w:r w:rsidRPr="007F6AAE">
        <w:t>Problems with trust;</w:t>
      </w:r>
    </w:p>
    <w:p w:rsidR="007F6AAE" w:rsidRPr="007F6AAE" w:rsidRDefault="007F6AAE" w:rsidP="007F6AAE">
      <w:pPr>
        <w:pStyle w:val="ListParagraph"/>
        <w:numPr>
          <w:ilvl w:val="1"/>
          <w:numId w:val="28"/>
        </w:numPr>
        <w:spacing w:line="240" w:lineRule="auto"/>
        <w:jc w:val="both"/>
      </w:pPr>
      <w:r w:rsidRPr="007F6AAE">
        <w:t>Difficulties with values;</w:t>
      </w:r>
    </w:p>
    <w:p w:rsidR="007F6AAE" w:rsidRPr="007F6AAE" w:rsidRDefault="007F6AAE" w:rsidP="007F6AAE">
      <w:pPr>
        <w:pStyle w:val="ListParagraph"/>
        <w:numPr>
          <w:ilvl w:val="1"/>
          <w:numId w:val="28"/>
        </w:numPr>
        <w:spacing w:line="240" w:lineRule="auto"/>
        <w:jc w:val="both"/>
      </w:pPr>
      <w:r w:rsidRPr="007F6AAE">
        <w:t>Professional detachment; and</w:t>
      </w:r>
    </w:p>
    <w:p w:rsidR="007F6AAE" w:rsidRPr="007F6AAE" w:rsidRDefault="007F6AAE" w:rsidP="007F6AAE">
      <w:pPr>
        <w:pStyle w:val="ListParagraph"/>
        <w:numPr>
          <w:ilvl w:val="1"/>
          <w:numId w:val="28"/>
        </w:numPr>
        <w:spacing w:line="240" w:lineRule="auto"/>
        <w:jc w:val="both"/>
      </w:pPr>
      <w:r w:rsidRPr="007F6AAE">
        <w:t>Unusual approaches to decision making.</w:t>
      </w:r>
    </w:p>
    <w:p w:rsidR="007F6AAE" w:rsidRPr="007F6AAE" w:rsidRDefault="007F6AAE" w:rsidP="007F6AAE">
      <w:pPr>
        <w:spacing w:before="360"/>
        <w:rPr>
          <w:rFonts w:asciiTheme="minorHAnsi" w:hAnsiTheme="minorHAnsi"/>
        </w:rPr>
      </w:pPr>
      <w:r w:rsidRPr="007F6AAE">
        <w:rPr>
          <w:rFonts w:asciiTheme="minorHAnsi" w:hAnsiTheme="minorHAnsi"/>
        </w:rPr>
        <w:t xml:space="preserve">In </w:t>
      </w:r>
      <w:proofErr w:type="spellStart"/>
      <w:r w:rsidRPr="007F6AAE">
        <w:rPr>
          <w:rFonts w:asciiTheme="minorHAnsi" w:hAnsiTheme="minorHAnsi"/>
        </w:rPr>
        <w:t>Maister’s</w:t>
      </w:r>
      <w:proofErr w:type="spellEnd"/>
      <w:r w:rsidRPr="007F6AAE">
        <w:rPr>
          <w:rFonts w:asciiTheme="minorHAnsi" w:hAnsiTheme="minorHAnsi"/>
        </w:rPr>
        <w:t xml:space="preserve"> own words his conclusions were: </w:t>
      </w:r>
      <w:r>
        <w:rPr>
          <w:rFonts w:asciiTheme="minorHAnsi" w:hAnsiTheme="minorHAnsi"/>
        </w:rPr>
        <w:br/>
      </w:r>
    </w:p>
    <w:p w:rsidR="007F6AAE" w:rsidRPr="007F6AAE" w:rsidRDefault="007F6AAE" w:rsidP="007F6AAE">
      <w:pPr>
        <w:pStyle w:val="NoSpacing"/>
        <w:ind w:left="720"/>
        <w:jc w:val="both"/>
        <w:rPr>
          <w:sz w:val="20"/>
          <w:szCs w:val="20"/>
        </w:rPr>
      </w:pPr>
      <w:r w:rsidRPr="007F6AAE">
        <w:rPr>
          <w:sz w:val="20"/>
          <w:szCs w:val="20"/>
        </w:rPr>
        <w:t>“If firms are to deliver on the visions they have set for themselves, they must address such issues as what behaviour partners have a right to expect from each other, what the real minimum standards and values are, and how common values and standards can actually be attained, not just preached…</w:t>
      </w:r>
    </w:p>
    <w:p w:rsidR="007F6AAE" w:rsidRPr="007F6AAE" w:rsidRDefault="007F6AAE" w:rsidP="007F6AAE">
      <w:pPr>
        <w:pStyle w:val="NoSpacing"/>
        <w:ind w:left="720"/>
        <w:jc w:val="both"/>
        <w:rPr>
          <w:sz w:val="20"/>
          <w:szCs w:val="20"/>
        </w:rPr>
      </w:pPr>
    </w:p>
    <w:p w:rsidR="007F6AAE" w:rsidRPr="007F6AAE" w:rsidRDefault="007F6AAE" w:rsidP="007F6AAE">
      <w:pPr>
        <w:pStyle w:val="NoSpacing"/>
        <w:ind w:left="720"/>
        <w:jc w:val="both"/>
        <w:rPr>
          <w:sz w:val="20"/>
          <w:szCs w:val="20"/>
        </w:rPr>
      </w:pPr>
      <w:r w:rsidRPr="007F6AAE">
        <w:rPr>
          <w:sz w:val="20"/>
          <w:szCs w:val="20"/>
        </w:rPr>
        <w:t>There is some hope, because what has been reported here are common tendencies, not ironclad laws. There are firms that are exceptional, singular counterexamples to the propositions explored here, and they are tackling head-on the core issues of culture, trust, and partner behaviour. On the other hand, many other firms are doing the very things that will prevent them from creating the truly collaborative organizations their lawyers say that they want.</w:t>
      </w:r>
    </w:p>
    <w:p w:rsidR="007F6AAE" w:rsidRPr="007F6AAE" w:rsidRDefault="007F6AAE" w:rsidP="007F6AAE">
      <w:pPr>
        <w:pStyle w:val="NoSpacing"/>
        <w:ind w:left="720"/>
        <w:jc w:val="both"/>
        <w:rPr>
          <w:sz w:val="20"/>
          <w:szCs w:val="20"/>
        </w:rPr>
      </w:pPr>
    </w:p>
    <w:p w:rsidR="007F6AAE" w:rsidRPr="007F6AAE" w:rsidRDefault="007F6AAE" w:rsidP="007F6AAE">
      <w:pPr>
        <w:pStyle w:val="NoSpacing"/>
        <w:ind w:left="720"/>
        <w:jc w:val="both"/>
        <w:rPr>
          <w:sz w:val="20"/>
          <w:szCs w:val="20"/>
        </w:rPr>
      </w:pPr>
      <w:r w:rsidRPr="007F6AAE">
        <w:rPr>
          <w:sz w:val="20"/>
          <w:szCs w:val="20"/>
        </w:rPr>
        <w:t>One of the central things we know about trust and collaboration is that they come mostly from repeated interactions between people who have not only a history together, but also the certainty of a future together. Trust comes from relationships and the expectation of continuing relationships. Over time, as they interact with each other, they as partners, practice groups, and offices may actually come to trust each other.</w:t>
      </w:r>
    </w:p>
    <w:p w:rsidR="007F6AAE" w:rsidRPr="007F6AAE" w:rsidRDefault="007F6AAE" w:rsidP="007F6AAE">
      <w:pPr>
        <w:pStyle w:val="NoSpacing"/>
        <w:ind w:left="720"/>
        <w:jc w:val="both"/>
        <w:rPr>
          <w:sz w:val="20"/>
          <w:szCs w:val="20"/>
        </w:rPr>
      </w:pPr>
    </w:p>
    <w:p w:rsidR="007F6AAE" w:rsidRPr="007F6AAE" w:rsidRDefault="007F6AAE" w:rsidP="007F6AAE">
      <w:pPr>
        <w:pStyle w:val="NoSpacing"/>
        <w:ind w:left="720"/>
        <w:jc w:val="both"/>
        <w:rPr>
          <w:sz w:val="20"/>
          <w:szCs w:val="20"/>
        </w:rPr>
      </w:pPr>
      <w:r w:rsidRPr="007F6AAE">
        <w:rPr>
          <w:sz w:val="20"/>
          <w:szCs w:val="20"/>
        </w:rPr>
        <w:t>Unfortunately, in many of today’s firms that have been cobbled together from lateral hires and newly merged practices, the personal history that forms the basis of trust is often missing, as is the confidence that everyone will be practising together for a long time. In many firms, even solidly successful partners live in fear that they will be among the next group of partners to be “let go.”</w:t>
      </w:r>
    </w:p>
    <w:p w:rsidR="007F6AAE" w:rsidRPr="007F6AAE" w:rsidRDefault="007F6AAE" w:rsidP="007F6AAE">
      <w:pPr>
        <w:pStyle w:val="NoSpacing"/>
        <w:ind w:left="720"/>
        <w:jc w:val="both"/>
        <w:rPr>
          <w:sz w:val="20"/>
          <w:szCs w:val="20"/>
        </w:rPr>
      </w:pPr>
    </w:p>
    <w:p w:rsidR="007F6AAE" w:rsidRPr="007F6AAE" w:rsidRDefault="007F6AAE" w:rsidP="007F6AAE">
      <w:pPr>
        <w:pStyle w:val="NoSpacing"/>
        <w:ind w:left="720"/>
        <w:jc w:val="both"/>
        <w:rPr>
          <w:sz w:val="20"/>
          <w:szCs w:val="20"/>
        </w:rPr>
      </w:pPr>
      <w:r w:rsidRPr="007F6AAE">
        <w:rPr>
          <w:sz w:val="20"/>
          <w:szCs w:val="20"/>
        </w:rPr>
        <w:t>In such an environment, the natural evolution of trust may be difficult, if not impossible. Instead, what firms need, literally, is a constitutional convention where their lawyers draft the explicit, basic law that is going to govern their firms—the precise behaviours, rules, and principles that will determine what partners have a right to expect from each other….</w:t>
      </w:r>
    </w:p>
    <w:p w:rsidR="007F6AAE" w:rsidRPr="007F6AAE" w:rsidRDefault="007F6AAE" w:rsidP="007F6AAE">
      <w:pPr>
        <w:pStyle w:val="NoSpacing"/>
        <w:ind w:left="720"/>
        <w:jc w:val="both"/>
        <w:rPr>
          <w:sz w:val="20"/>
          <w:szCs w:val="20"/>
        </w:rPr>
      </w:pPr>
    </w:p>
    <w:p w:rsidR="007F6AAE" w:rsidRPr="007F6AAE" w:rsidRDefault="007F6AAE" w:rsidP="007F6AAE">
      <w:pPr>
        <w:pStyle w:val="NoSpacing"/>
        <w:ind w:left="720"/>
        <w:jc w:val="both"/>
        <w:rPr>
          <w:sz w:val="20"/>
          <w:szCs w:val="20"/>
        </w:rPr>
      </w:pPr>
      <w:r w:rsidRPr="007F6AAE">
        <w:rPr>
          <w:sz w:val="20"/>
          <w:szCs w:val="20"/>
        </w:rPr>
        <w:t>Without a prior, explicit agreement on minimum standards, and the resolve to enforce them, many law firms will not function well as firms but will remain what they are today: bands of warlords, each with his or her followers, ruling over a group of cowed citizens and acting in temporary alliance—until a better opportunity comes along.”</w:t>
      </w:r>
    </w:p>
    <w:p w:rsidR="007F6AAE" w:rsidRPr="007F6AAE" w:rsidRDefault="007F6AAE" w:rsidP="007F6AAE">
      <w:pPr>
        <w:pStyle w:val="Heading1"/>
        <w:keepLines/>
        <w:numPr>
          <w:ilvl w:val="0"/>
          <w:numId w:val="36"/>
        </w:numPr>
        <w:spacing w:before="480" w:after="0" w:line="276" w:lineRule="auto"/>
        <w:ind w:hanging="720"/>
        <w:jc w:val="both"/>
        <w:rPr>
          <w:rFonts w:asciiTheme="minorHAnsi" w:hAnsiTheme="minorHAnsi"/>
          <w:sz w:val="24"/>
          <w:szCs w:val="24"/>
          <w:lang w:val="en-US"/>
        </w:rPr>
      </w:pPr>
      <w:bookmarkStart w:id="14" w:name="_Toc389485528"/>
      <w:r w:rsidRPr="007F6AAE">
        <w:rPr>
          <w:rFonts w:asciiTheme="minorHAnsi" w:hAnsiTheme="minorHAnsi"/>
          <w:sz w:val="24"/>
          <w:szCs w:val="24"/>
          <w:lang w:val="en-US"/>
        </w:rPr>
        <w:t xml:space="preserve">WHAT IS </w:t>
      </w:r>
      <w:proofErr w:type="spellStart"/>
      <w:r w:rsidRPr="007F6AAE">
        <w:rPr>
          <w:rFonts w:asciiTheme="minorHAnsi" w:hAnsiTheme="minorHAnsi"/>
          <w:sz w:val="24"/>
          <w:szCs w:val="24"/>
          <w:lang w:val="en-US"/>
        </w:rPr>
        <w:t>LPM</w:t>
      </w:r>
      <w:proofErr w:type="spellEnd"/>
      <w:r w:rsidRPr="007F6AAE">
        <w:rPr>
          <w:rFonts w:asciiTheme="minorHAnsi" w:hAnsiTheme="minorHAnsi"/>
          <w:sz w:val="24"/>
          <w:szCs w:val="24"/>
          <w:lang w:val="en-US"/>
        </w:rPr>
        <w:t xml:space="preserve"> AND HOW DOES IT WORK?</w:t>
      </w:r>
      <w:bookmarkEnd w:id="14"/>
    </w:p>
    <w:p w:rsidR="007F6AAE" w:rsidRPr="007F6AAE" w:rsidRDefault="007F6AAE" w:rsidP="007F6AAE">
      <w:pPr>
        <w:pStyle w:val="NoSpacing"/>
        <w:jc w:val="both"/>
        <w:rPr>
          <w:lang w:val="en-US"/>
        </w:rPr>
      </w:pPr>
      <w:r w:rsidRPr="007F6AAE">
        <w:rPr>
          <w:lang w:val="en-US"/>
        </w:rPr>
        <w:t>One definition is this:</w:t>
      </w:r>
    </w:p>
    <w:p w:rsidR="007F6AAE" w:rsidRPr="007F6AAE" w:rsidRDefault="007F6AAE" w:rsidP="007F6AAE">
      <w:pPr>
        <w:pStyle w:val="NoSpacing"/>
        <w:spacing w:before="120"/>
        <w:jc w:val="both"/>
        <w:rPr>
          <w:lang w:val="en-US"/>
        </w:rPr>
      </w:pPr>
      <w:r w:rsidRPr="007F6AAE">
        <w:rPr>
          <w:lang w:val="en-US"/>
        </w:rPr>
        <w:t>"Legal Project Management is the application of widely accepted project management standards such as those promulgated by the Project Management Institute (PMI), to legal matters.</w:t>
      </w:r>
      <w:r w:rsidRPr="007F6AAE">
        <w:rPr>
          <w:rStyle w:val="FootnoteReference"/>
          <w:lang w:val="en-US"/>
        </w:rPr>
        <w:footnoteReference w:id="11"/>
      </w:r>
      <w:r w:rsidRPr="007F6AAE">
        <w:rPr>
          <w:lang w:val="en-US"/>
        </w:rPr>
        <w:t xml:space="preserve"> </w:t>
      </w:r>
    </w:p>
    <w:p w:rsidR="007F6AAE" w:rsidRPr="007F6AAE" w:rsidRDefault="007F6AAE" w:rsidP="007F6AAE">
      <w:pPr>
        <w:pStyle w:val="NoSpacing"/>
        <w:jc w:val="both"/>
        <w:rPr>
          <w:lang w:val="en-US"/>
        </w:rPr>
      </w:pPr>
    </w:p>
    <w:p w:rsidR="007F6AAE" w:rsidRPr="007F6AAE" w:rsidRDefault="007F6AAE" w:rsidP="007F6AAE">
      <w:pPr>
        <w:pStyle w:val="NoSpacing"/>
        <w:spacing w:after="100" w:afterAutospacing="1"/>
        <w:jc w:val="both"/>
      </w:pPr>
      <w:r w:rsidRPr="007F6AAE">
        <w:rPr>
          <w:lang w:val="en-US"/>
        </w:rPr>
        <w:t>To this definition we need to add:</w:t>
      </w:r>
    </w:p>
    <w:p w:rsidR="007F6AAE" w:rsidRPr="007F6AAE" w:rsidRDefault="007F6AAE" w:rsidP="007F6AAE">
      <w:pPr>
        <w:pStyle w:val="NoSpacing"/>
        <w:numPr>
          <w:ilvl w:val="0"/>
          <w:numId w:val="29"/>
        </w:numPr>
        <w:jc w:val="both"/>
      </w:pPr>
      <w:r w:rsidRPr="007F6AAE">
        <w:t>PMI produces the influential international guide to project management known as the Project Management Book of Knowledge (</w:t>
      </w:r>
      <w:proofErr w:type="spellStart"/>
      <w:r w:rsidRPr="007F6AAE">
        <w:t>PMBOK</w:t>
      </w:r>
      <w:proofErr w:type="spellEnd"/>
      <w:r w:rsidRPr="007F6AAE">
        <w:t>) now in its 5</w:t>
      </w:r>
      <w:r w:rsidRPr="007F6AAE">
        <w:rPr>
          <w:vertAlign w:val="superscript"/>
        </w:rPr>
        <w:t>th</w:t>
      </w:r>
      <w:r w:rsidRPr="007F6AAE">
        <w:t xml:space="preserve"> edition;</w:t>
      </w:r>
      <w:r w:rsidRPr="007F6AAE">
        <w:rPr>
          <w:rStyle w:val="FootnoteReference"/>
        </w:rPr>
        <w:footnoteReference w:id="12"/>
      </w:r>
    </w:p>
    <w:p w:rsidR="007F6AAE" w:rsidRPr="007F6AAE" w:rsidRDefault="007F6AAE" w:rsidP="007F6AAE">
      <w:pPr>
        <w:pStyle w:val="NoSpacing"/>
        <w:numPr>
          <w:ilvl w:val="0"/>
          <w:numId w:val="29"/>
        </w:numPr>
        <w:jc w:val="both"/>
      </w:pPr>
      <w:proofErr w:type="spellStart"/>
      <w:r w:rsidRPr="007F6AAE">
        <w:t>LPM</w:t>
      </w:r>
      <w:proofErr w:type="spellEnd"/>
      <w:r w:rsidRPr="007F6AAE">
        <w:t xml:space="preserve"> is a discipline emerging from Project Management;</w:t>
      </w:r>
    </w:p>
    <w:p w:rsidR="007F6AAE" w:rsidRPr="007F6AAE" w:rsidRDefault="007F6AAE" w:rsidP="007F6AAE">
      <w:pPr>
        <w:pStyle w:val="NoSpacing"/>
        <w:numPr>
          <w:ilvl w:val="0"/>
          <w:numId w:val="29"/>
        </w:numPr>
        <w:jc w:val="both"/>
      </w:pPr>
      <w:r w:rsidRPr="007F6AAE">
        <w:t xml:space="preserve">Project Management alone is not </w:t>
      </w:r>
      <w:proofErr w:type="spellStart"/>
      <w:r w:rsidRPr="007F6AAE">
        <w:t>LPM</w:t>
      </w:r>
      <w:proofErr w:type="spellEnd"/>
      <w:r w:rsidRPr="007F6AAE">
        <w:t>;</w:t>
      </w:r>
    </w:p>
    <w:p w:rsidR="007F6AAE" w:rsidRPr="007F6AAE" w:rsidRDefault="007F6AAE" w:rsidP="007F6AAE">
      <w:pPr>
        <w:pStyle w:val="NoSpacing"/>
        <w:numPr>
          <w:ilvl w:val="0"/>
          <w:numId w:val="29"/>
        </w:numPr>
        <w:jc w:val="both"/>
      </w:pPr>
      <w:r w:rsidRPr="007F6AAE">
        <w:t xml:space="preserve">Pricing alone is not Project Management. For example, </w:t>
      </w:r>
      <w:proofErr w:type="spellStart"/>
      <w:r w:rsidRPr="007F6AAE">
        <w:t>LPM</w:t>
      </w:r>
      <w:proofErr w:type="spellEnd"/>
      <w:r w:rsidRPr="007F6AAE">
        <w:t xml:space="preserve"> can be applied to work being billed by the hour;</w:t>
      </w:r>
    </w:p>
    <w:p w:rsidR="007F6AAE" w:rsidRPr="007F6AAE" w:rsidRDefault="007F6AAE" w:rsidP="007F6AAE">
      <w:pPr>
        <w:pStyle w:val="NoSpacing"/>
        <w:numPr>
          <w:ilvl w:val="0"/>
          <w:numId w:val="29"/>
        </w:numPr>
        <w:jc w:val="both"/>
      </w:pPr>
      <w:r w:rsidRPr="007F6AAE">
        <w:t xml:space="preserve">Similarly Costs Budgeting alone is not </w:t>
      </w:r>
      <w:proofErr w:type="spellStart"/>
      <w:r w:rsidRPr="007F6AAE">
        <w:t>LPM</w:t>
      </w:r>
      <w:proofErr w:type="spellEnd"/>
      <w:r w:rsidRPr="007F6AAE">
        <w:t>.</w:t>
      </w:r>
    </w:p>
    <w:p w:rsidR="007F6AAE" w:rsidRPr="007F6AAE" w:rsidRDefault="007F6AAE" w:rsidP="007F6AAE">
      <w:pPr>
        <w:pStyle w:val="NoSpacing"/>
        <w:numPr>
          <w:ilvl w:val="0"/>
          <w:numId w:val="29"/>
        </w:numPr>
        <w:jc w:val="both"/>
      </w:pPr>
      <w:r w:rsidRPr="007F6AAE">
        <w:t xml:space="preserve">All of 3 – 5 and more such as Knowledge Management can be included in </w:t>
      </w:r>
      <w:proofErr w:type="spellStart"/>
      <w:r w:rsidRPr="007F6AAE">
        <w:t>LPM</w:t>
      </w:r>
      <w:proofErr w:type="spellEnd"/>
      <w:r w:rsidRPr="007F6AAE">
        <w:t xml:space="preserve"> if that is what the client’s work needs.</w:t>
      </w:r>
    </w:p>
    <w:p w:rsidR="007F6AAE" w:rsidRPr="007F6AAE" w:rsidRDefault="007F6AAE" w:rsidP="007F6AAE">
      <w:pPr>
        <w:pStyle w:val="NoSpacing"/>
        <w:jc w:val="both"/>
      </w:pPr>
    </w:p>
    <w:p w:rsidR="007F6AAE" w:rsidRPr="007F6AAE" w:rsidRDefault="007F6AAE" w:rsidP="007F6AAE">
      <w:pPr>
        <w:pStyle w:val="Heading2"/>
        <w:keepLines/>
        <w:numPr>
          <w:ilvl w:val="1"/>
          <w:numId w:val="36"/>
        </w:numPr>
        <w:spacing w:after="0" w:line="276" w:lineRule="auto"/>
        <w:ind w:hanging="720"/>
        <w:jc w:val="both"/>
        <w:rPr>
          <w:rFonts w:asciiTheme="minorHAnsi" w:hAnsiTheme="minorHAnsi"/>
          <w:i w:val="0"/>
        </w:rPr>
      </w:pPr>
      <w:bookmarkStart w:id="15" w:name="_Toc389485529"/>
      <w:r w:rsidRPr="007F6AAE">
        <w:rPr>
          <w:rFonts w:asciiTheme="minorHAnsi" w:hAnsiTheme="minorHAnsi"/>
          <w:i w:val="0"/>
        </w:rPr>
        <w:t>The UK Experience with the Woolf Reforms (1995 – 1996) and the Jackson Reforms (2009 to date)</w:t>
      </w:r>
      <w:bookmarkEnd w:id="15"/>
    </w:p>
    <w:p w:rsidR="007F6AAE" w:rsidRPr="007F6AAE" w:rsidRDefault="007F6AAE" w:rsidP="007F6AAE">
      <w:pPr>
        <w:pStyle w:val="NoSpacing"/>
        <w:jc w:val="both"/>
      </w:pPr>
    </w:p>
    <w:p w:rsidR="007F6AAE" w:rsidRPr="007F6AAE" w:rsidRDefault="007F6AAE" w:rsidP="007F6AAE">
      <w:pPr>
        <w:pStyle w:val="NoSpacing"/>
        <w:jc w:val="both"/>
      </w:pPr>
      <w:r w:rsidRPr="007F6AAE">
        <w:t xml:space="preserve">A brief consideration of the UK experience with these reforms is a useful introduction to what </w:t>
      </w:r>
      <w:proofErr w:type="spellStart"/>
      <w:r w:rsidRPr="007F6AAE">
        <w:t>LPM</w:t>
      </w:r>
      <w:proofErr w:type="spellEnd"/>
      <w:r w:rsidRPr="007F6AAE">
        <w:t xml:space="preserve"> could be here in Australia. </w:t>
      </w:r>
    </w:p>
    <w:p w:rsidR="007F6AAE" w:rsidRPr="007F6AAE" w:rsidRDefault="007F6AAE" w:rsidP="007F6AAE">
      <w:pPr>
        <w:pStyle w:val="NoSpacing"/>
        <w:jc w:val="both"/>
      </w:pPr>
    </w:p>
    <w:p w:rsidR="007F6AAE" w:rsidRPr="007F6AAE" w:rsidRDefault="007F6AAE" w:rsidP="007F6AAE">
      <w:pPr>
        <w:pStyle w:val="NoSpacing"/>
        <w:jc w:val="both"/>
      </w:pPr>
      <w:r w:rsidRPr="007F6AAE">
        <w:t xml:space="preserve">Lord Woolf’s reforms resulted in the introduction of the Civil Procedure Rules (CPR) which have spawned imitations here in Australia. For present purposes it is only necessary to note that Lord Woolf saw the then state of the law of costs as a mischief that had to be dealt with. For the work of Lord Woolf Professor Adrian Zuckerman made the analysis which we have mentioned of a lawyer’s self interest in hourly billing and the </w:t>
      </w:r>
      <w:proofErr w:type="spellStart"/>
      <w:r w:rsidRPr="007F6AAE">
        <w:t>racheting</w:t>
      </w:r>
      <w:proofErr w:type="spellEnd"/>
      <w:r w:rsidRPr="007F6AAE">
        <w:t xml:space="preserve"> effects of the indemnity principle. Because of them Professor Adrian Zuckerman advocated the introduction of enforceable prospective budgeting.</w:t>
      </w:r>
      <w:r w:rsidRPr="007F6AAE">
        <w:rPr>
          <w:rStyle w:val="FootnoteReference"/>
        </w:rPr>
        <w:footnoteReference w:id="13"/>
      </w:r>
      <w:r w:rsidRPr="007F6AAE">
        <w:t xml:space="preserve"> Lord Woolf might have accepted Professor Zuckerman’s proposal but for the antagonism with which the UK legal profession greeted it. They saw it as a flanking manoeuvre on solicitor and client costs.</w:t>
      </w:r>
    </w:p>
    <w:p w:rsidR="007F6AAE" w:rsidRPr="007F6AAE" w:rsidRDefault="007F6AAE" w:rsidP="007F6AAE">
      <w:pPr>
        <w:pStyle w:val="NoSpacing"/>
        <w:jc w:val="both"/>
      </w:pPr>
    </w:p>
    <w:p w:rsidR="007F6AAE" w:rsidRPr="007F6AAE" w:rsidRDefault="007F6AAE" w:rsidP="007F6AAE">
      <w:pPr>
        <w:pStyle w:val="NoSpacing"/>
        <w:jc w:val="both"/>
      </w:pPr>
      <w:r w:rsidRPr="007F6AAE">
        <w:t>Lord Woolf did introduce estimates in the CPR. However the effect of estimates was left unclear and the possible benefits of their introduction were lost.  Additionally a protracted introduction and re-introduction of Conditional Fee Agreements (</w:t>
      </w:r>
      <w:proofErr w:type="spellStart"/>
      <w:r w:rsidRPr="007F6AAE">
        <w:t>CFA’s</w:t>
      </w:r>
      <w:proofErr w:type="spellEnd"/>
      <w:r w:rsidRPr="007F6AAE">
        <w:t xml:space="preserve">), or ‘no-win-no-fee’ agreements, allowed the institutionalisation of the billable hour as the measure of ‘solicitor and client costs’ until 2008 and the reforms of Lord Justice Jackson, the Jackson reforms, which came into effect on 1 April 2013. </w:t>
      </w:r>
    </w:p>
    <w:p w:rsidR="007F6AAE" w:rsidRPr="007F6AAE" w:rsidRDefault="007F6AAE" w:rsidP="007F6AAE">
      <w:pPr>
        <w:pStyle w:val="NoSpacing"/>
        <w:jc w:val="both"/>
      </w:pPr>
    </w:p>
    <w:p w:rsidR="007F6AAE" w:rsidRPr="007F6AAE" w:rsidRDefault="007F6AAE" w:rsidP="007F6AAE">
      <w:pPr>
        <w:pStyle w:val="NoSpacing"/>
        <w:spacing w:after="100" w:afterAutospacing="1"/>
        <w:jc w:val="both"/>
      </w:pPr>
      <w:r w:rsidRPr="007F6AAE">
        <w:t>Given a year in which to do this by the then Master of the Rolls, Sir Rupert Jackson issued a Preliminary Report (2009) and a Final Report (2010)</w:t>
      </w:r>
      <w:r w:rsidRPr="007F6AAE">
        <w:rPr>
          <w:rStyle w:val="FootnoteReference"/>
        </w:rPr>
        <w:footnoteReference w:id="14"/>
      </w:r>
      <w:r w:rsidRPr="007F6AAE">
        <w:t xml:space="preserve"> proposing wide ranging changes to the system of costs in civil litigation. For present purposes what is important is the recognition that:</w:t>
      </w:r>
    </w:p>
    <w:p w:rsidR="007F6AAE" w:rsidRPr="007F6AAE" w:rsidRDefault="007F6AAE" w:rsidP="007F6AAE">
      <w:pPr>
        <w:pStyle w:val="NoSpacing"/>
        <w:numPr>
          <w:ilvl w:val="0"/>
          <w:numId w:val="30"/>
        </w:numPr>
        <w:jc w:val="both"/>
      </w:pPr>
      <w:r w:rsidRPr="007F6AAE">
        <w:lastRenderedPageBreak/>
        <w:t>The existing costs regime had become a business for lawyers. For example the English Bar had a specialist bar – the Costs Bar – dealing with costs matters;</w:t>
      </w:r>
    </w:p>
    <w:p w:rsidR="007F6AAE" w:rsidRPr="007F6AAE" w:rsidRDefault="007F6AAE" w:rsidP="007F6AAE">
      <w:pPr>
        <w:pStyle w:val="NoSpacing"/>
        <w:numPr>
          <w:ilvl w:val="0"/>
          <w:numId w:val="30"/>
        </w:numPr>
        <w:jc w:val="both"/>
      </w:pPr>
      <w:r w:rsidRPr="007F6AAE">
        <w:t>It was vital to sever the lawyers’ self interest in his or her remuneration, i.e. solicitor and client costs, and the client’s interest in the ‘party and party costs’ recoverable;</w:t>
      </w:r>
    </w:p>
    <w:p w:rsidR="007F6AAE" w:rsidRPr="007F6AAE" w:rsidRDefault="007F6AAE" w:rsidP="007F6AAE">
      <w:pPr>
        <w:pStyle w:val="NoSpacing"/>
        <w:numPr>
          <w:ilvl w:val="0"/>
          <w:numId w:val="30"/>
        </w:numPr>
        <w:jc w:val="both"/>
      </w:pPr>
      <w:r w:rsidRPr="007F6AAE">
        <w:t>It would take 4 years to effect the abolition of the doctrine of indemnity;</w:t>
      </w:r>
    </w:p>
    <w:p w:rsidR="007F6AAE" w:rsidRPr="007F6AAE" w:rsidRDefault="007F6AAE" w:rsidP="007F6AAE">
      <w:pPr>
        <w:pStyle w:val="NoSpacing"/>
        <w:numPr>
          <w:ilvl w:val="0"/>
          <w:numId w:val="30"/>
        </w:numPr>
        <w:jc w:val="both"/>
      </w:pPr>
      <w:r w:rsidRPr="007F6AAE">
        <w:t>Clients were keener on costs budgeting and costs management than their lawyers;</w:t>
      </w:r>
    </w:p>
    <w:p w:rsidR="007F6AAE" w:rsidRPr="007F6AAE" w:rsidRDefault="007F6AAE" w:rsidP="007F6AAE">
      <w:pPr>
        <w:pStyle w:val="NoSpacing"/>
        <w:numPr>
          <w:ilvl w:val="0"/>
          <w:numId w:val="30"/>
        </w:numPr>
        <w:spacing w:after="120"/>
        <w:jc w:val="both"/>
      </w:pPr>
      <w:r w:rsidRPr="007F6AAE">
        <w:t>Costs budgeting and costs management should be introduced to reflect these six propositions suggested by the UK Law Society:</w:t>
      </w:r>
    </w:p>
    <w:p w:rsidR="007F6AAE" w:rsidRPr="007F6AAE" w:rsidRDefault="007F6AAE" w:rsidP="007F6AAE">
      <w:pPr>
        <w:pStyle w:val="ListParagraph"/>
        <w:numPr>
          <w:ilvl w:val="0"/>
          <w:numId w:val="37"/>
        </w:numPr>
        <w:spacing w:after="0" w:line="240" w:lineRule="auto"/>
        <w:contextualSpacing w:val="0"/>
        <w:jc w:val="both"/>
        <w:rPr>
          <w:vanish/>
        </w:rPr>
      </w:pPr>
    </w:p>
    <w:p w:rsidR="007F6AAE" w:rsidRPr="007F6AAE" w:rsidRDefault="007F6AAE" w:rsidP="007F6AAE">
      <w:pPr>
        <w:pStyle w:val="ListParagraph"/>
        <w:numPr>
          <w:ilvl w:val="0"/>
          <w:numId w:val="37"/>
        </w:numPr>
        <w:spacing w:after="0" w:line="240" w:lineRule="auto"/>
        <w:contextualSpacing w:val="0"/>
        <w:jc w:val="both"/>
        <w:rPr>
          <w:vanish/>
        </w:rPr>
      </w:pPr>
    </w:p>
    <w:p w:rsidR="007F6AAE" w:rsidRPr="007F6AAE" w:rsidRDefault="007F6AAE" w:rsidP="007F6AAE">
      <w:pPr>
        <w:pStyle w:val="ListParagraph"/>
        <w:numPr>
          <w:ilvl w:val="0"/>
          <w:numId w:val="37"/>
        </w:numPr>
        <w:spacing w:after="0" w:line="240" w:lineRule="auto"/>
        <w:contextualSpacing w:val="0"/>
        <w:jc w:val="both"/>
        <w:rPr>
          <w:vanish/>
        </w:rPr>
      </w:pPr>
    </w:p>
    <w:p w:rsidR="007F6AAE" w:rsidRPr="007F6AAE" w:rsidRDefault="007F6AAE" w:rsidP="007F6AAE">
      <w:pPr>
        <w:pStyle w:val="ListParagraph"/>
        <w:numPr>
          <w:ilvl w:val="0"/>
          <w:numId w:val="37"/>
        </w:numPr>
        <w:spacing w:after="0" w:line="240" w:lineRule="auto"/>
        <w:contextualSpacing w:val="0"/>
        <w:jc w:val="both"/>
        <w:rPr>
          <w:vanish/>
        </w:rPr>
      </w:pPr>
    </w:p>
    <w:p w:rsidR="007F6AAE" w:rsidRPr="007F6AAE" w:rsidRDefault="007F6AAE" w:rsidP="007F6AAE">
      <w:pPr>
        <w:pStyle w:val="ListParagraph"/>
        <w:numPr>
          <w:ilvl w:val="0"/>
          <w:numId w:val="37"/>
        </w:numPr>
        <w:spacing w:after="0" w:line="240" w:lineRule="auto"/>
        <w:contextualSpacing w:val="0"/>
        <w:jc w:val="both"/>
        <w:rPr>
          <w:vanish/>
        </w:rPr>
      </w:pPr>
    </w:p>
    <w:p w:rsidR="007F6AAE" w:rsidRPr="007F6AAE" w:rsidRDefault="007F6AAE" w:rsidP="007F6AAE">
      <w:pPr>
        <w:pStyle w:val="NoSpacing"/>
        <w:numPr>
          <w:ilvl w:val="1"/>
          <w:numId w:val="37"/>
        </w:numPr>
        <w:spacing w:before="240"/>
        <w:ind w:left="1560" w:hanging="426"/>
        <w:jc w:val="both"/>
      </w:pPr>
      <w:r w:rsidRPr="007F6AAE">
        <w:t>Litigation is a “project” for commercial ends;</w:t>
      </w:r>
    </w:p>
    <w:p w:rsidR="007F6AAE" w:rsidRPr="007F6AAE" w:rsidRDefault="007F6AAE" w:rsidP="007F6AAE">
      <w:pPr>
        <w:pStyle w:val="NoSpacing"/>
        <w:numPr>
          <w:ilvl w:val="1"/>
          <w:numId w:val="37"/>
        </w:numPr>
        <w:ind w:left="1560" w:hanging="426"/>
        <w:jc w:val="both"/>
      </w:pPr>
      <w:r w:rsidRPr="007F6AAE">
        <w:t>It should be run on a budget (i.e. budget driven like any normal project);</w:t>
      </w:r>
    </w:p>
    <w:p w:rsidR="007F6AAE" w:rsidRPr="007F6AAE" w:rsidRDefault="007F6AAE" w:rsidP="007F6AAE">
      <w:pPr>
        <w:pStyle w:val="NoSpacing"/>
        <w:numPr>
          <w:ilvl w:val="1"/>
          <w:numId w:val="37"/>
        </w:numPr>
        <w:ind w:left="1560" w:hanging="426"/>
        <w:jc w:val="both"/>
      </w:pPr>
      <w:r w:rsidRPr="007F6AAE">
        <w:t>No one knows who will be paying the bill when the costs are being run up. Both parties (under the influence of the indemnity principle) believe the more they spend the more likely they are to win;</w:t>
      </w:r>
    </w:p>
    <w:p w:rsidR="007F6AAE" w:rsidRPr="007F6AAE" w:rsidRDefault="007F6AAE" w:rsidP="007F6AAE">
      <w:pPr>
        <w:pStyle w:val="NoSpacing"/>
        <w:numPr>
          <w:ilvl w:val="1"/>
          <w:numId w:val="37"/>
        </w:numPr>
        <w:ind w:left="1560" w:hanging="426"/>
        <w:jc w:val="both"/>
      </w:pPr>
      <w:r w:rsidRPr="007F6AAE">
        <w:t>Neither party controls the other side’s costs;</w:t>
      </w:r>
    </w:p>
    <w:p w:rsidR="007F6AAE" w:rsidRPr="007F6AAE" w:rsidRDefault="007F6AAE" w:rsidP="007F6AAE">
      <w:pPr>
        <w:pStyle w:val="NoSpacing"/>
        <w:numPr>
          <w:ilvl w:val="1"/>
          <w:numId w:val="37"/>
        </w:numPr>
        <w:ind w:left="1560" w:hanging="426"/>
        <w:jc w:val="both"/>
      </w:pPr>
      <w:r w:rsidRPr="007F6AAE">
        <w:t>Both parties have an interest in controlling total costs because one of them will be paying the bill; and</w:t>
      </w:r>
    </w:p>
    <w:p w:rsidR="007F6AAE" w:rsidRPr="007F6AAE" w:rsidRDefault="007F6AAE" w:rsidP="007F6AAE">
      <w:pPr>
        <w:pStyle w:val="NoSpacing"/>
        <w:numPr>
          <w:ilvl w:val="1"/>
          <w:numId w:val="37"/>
        </w:numPr>
        <w:ind w:left="1560" w:hanging="426"/>
        <w:jc w:val="both"/>
      </w:pPr>
      <w:r w:rsidRPr="007F6AAE">
        <w:t>The court should control recoverable costs at each stage – or make other orders requiring notification to the court when a budget is exceeded.</w:t>
      </w:r>
      <w:r w:rsidRPr="007F6AAE">
        <w:rPr>
          <w:rStyle w:val="FootnoteReference"/>
        </w:rPr>
        <w:footnoteReference w:id="15"/>
      </w:r>
    </w:p>
    <w:p w:rsidR="007F6AAE" w:rsidRPr="007F6AAE" w:rsidRDefault="007F6AAE" w:rsidP="007F6AAE">
      <w:pPr>
        <w:pStyle w:val="NoSpacing"/>
        <w:numPr>
          <w:ilvl w:val="0"/>
          <w:numId w:val="37"/>
        </w:numPr>
        <w:spacing w:before="240"/>
        <w:ind w:left="720" w:hanging="294"/>
        <w:jc w:val="both"/>
      </w:pPr>
      <w:r w:rsidRPr="007F6AAE">
        <w:t>The CPR should contain an amended definition of proportionality so that in the assessment of the recoverable costs of litigation proportionality should always prevail over reasonab</w:t>
      </w:r>
      <w:r w:rsidR="00081AF0">
        <w:t>leness where the two conflict so that</w:t>
      </w:r>
      <w:r w:rsidRPr="007F6AAE">
        <w:t xml:space="preserve"> means reflect ends. </w:t>
      </w:r>
    </w:p>
    <w:p w:rsidR="007F6AAE" w:rsidRPr="007F6AAE" w:rsidRDefault="007F6AAE" w:rsidP="007F6AAE">
      <w:pPr>
        <w:pStyle w:val="NoSpacing"/>
        <w:jc w:val="both"/>
      </w:pPr>
    </w:p>
    <w:p w:rsidR="007F6AAE" w:rsidRPr="007F6AAE" w:rsidRDefault="007F6AAE" w:rsidP="007F6AAE">
      <w:pPr>
        <w:pStyle w:val="Heading2"/>
        <w:keepLines/>
        <w:numPr>
          <w:ilvl w:val="1"/>
          <w:numId w:val="36"/>
        </w:numPr>
        <w:spacing w:before="360" w:after="0" w:line="276" w:lineRule="auto"/>
        <w:ind w:hanging="720"/>
        <w:jc w:val="both"/>
        <w:rPr>
          <w:rFonts w:asciiTheme="minorHAnsi" w:hAnsiTheme="minorHAnsi"/>
          <w:i w:val="0"/>
        </w:rPr>
      </w:pPr>
      <w:bookmarkStart w:id="16" w:name="_Toc389485530"/>
      <w:r w:rsidRPr="007F6AAE">
        <w:rPr>
          <w:rFonts w:asciiTheme="minorHAnsi" w:hAnsiTheme="minorHAnsi"/>
          <w:i w:val="0"/>
        </w:rPr>
        <w:t xml:space="preserve">Why and how </w:t>
      </w:r>
      <w:proofErr w:type="spellStart"/>
      <w:r w:rsidRPr="007F6AAE">
        <w:rPr>
          <w:rFonts w:asciiTheme="minorHAnsi" w:hAnsiTheme="minorHAnsi"/>
          <w:i w:val="0"/>
        </w:rPr>
        <w:t>LPM</w:t>
      </w:r>
      <w:proofErr w:type="spellEnd"/>
      <w:r w:rsidRPr="007F6AAE">
        <w:rPr>
          <w:rFonts w:asciiTheme="minorHAnsi" w:hAnsiTheme="minorHAnsi"/>
          <w:i w:val="0"/>
        </w:rPr>
        <w:t xml:space="preserve"> can fix what is wrong</w:t>
      </w:r>
      <w:bookmarkEnd w:id="16"/>
    </w:p>
    <w:p w:rsidR="007F6AAE" w:rsidRPr="007F6AAE" w:rsidRDefault="007F6AAE" w:rsidP="007F6AAE">
      <w:pPr>
        <w:pStyle w:val="NoSpacing"/>
        <w:jc w:val="both"/>
      </w:pPr>
    </w:p>
    <w:p w:rsidR="007F6AAE" w:rsidRPr="007F6AAE" w:rsidRDefault="007F6AAE" w:rsidP="007F6AAE">
      <w:pPr>
        <w:pStyle w:val="NoSpacing"/>
        <w:numPr>
          <w:ilvl w:val="0"/>
          <w:numId w:val="37"/>
        </w:numPr>
        <w:spacing w:after="120"/>
        <w:jc w:val="both"/>
      </w:pPr>
      <w:r w:rsidRPr="007F6AAE">
        <w:t xml:space="preserve">Costs budgeting Sir Rupert believed should reflect these four principles: </w:t>
      </w:r>
    </w:p>
    <w:p w:rsidR="007F6AAE" w:rsidRPr="007F6AAE" w:rsidRDefault="007F6AAE" w:rsidP="007F6AAE">
      <w:pPr>
        <w:pStyle w:val="NoSpacing"/>
        <w:numPr>
          <w:ilvl w:val="0"/>
          <w:numId w:val="31"/>
        </w:numPr>
        <w:ind w:left="851" w:hanging="425"/>
        <w:jc w:val="both"/>
      </w:pPr>
      <w:r w:rsidRPr="007F6AAE">
        <w:t>The parties prepare and exchange litigation budgets or (as the case proceeds) amended budgets.</w:t>
      </w:r>
    </w:p>
    <w:p w:rsidR="007F6AAE" w:rsidRPr="007F6AAE" w:rsidRDefault="007F6AAE" w:rsidP="007F6AAE">
      <w:pPr>
        <w:pStyle w:val="NoSpacing"/>
        <w:numPr>
          <w:ilvl w:val="0"/>
          <w:numId w:val="31"/>
        </w:numPr>
        <w:ind w:left="851" w:hanging="425"/>
        <w:jc w:val="both"/>
      </w:pPr>
      <w:r w:rsidRPr="007F6AAE">
        <w:t>The court states the extent to which those budgets are approved.</w:t>
      </w:r>
    </w:p>
    <w:p w:rsidR="007F6AAE" w:rsidRPr="007F6AAE" w:rsidRDefault="007F6AAE" w:rsidP="007F6AAE">
      <w:pPr>
        <w:pStyle w:val="NoSpacing"/>
        <w:numPr>
          <w:ilvl w:val="0"/>
          <w:numId w:val="31"/>
        </w:numPr>
        <w:ind w:left="851" w:hanging="425"/>
        <w:jc w:val="both"/>
      </w:pPr>
      <w:r w:rsidRPr="007F6AAE">
        <w:t>The court manages the case so that it proceeds within the approved budgets.</w:t>
      </w:r>
    </w:p>
    <w:p w:rsidR="007F6AAE" w:rsidRPr="007F6AAE" w:rsidRDefault="007F6AAE" w:rsidP="007F6AAE">
      <w:pPr>
        <w:pStyle w:val="NoSpacing"/>
        <w:numPr>
          <w:ilvl w:val="0"/>
          <w:numId w:val="31"/>
        </w:numPr>
        <w:ind w:left="851" w:hanging="425"/>
        <w:jc w:val="both"/>
      </w:pPr>
      <w:r w:rsidRPr="007F6AAE">
        <w:t>At the end of the litigation, the recoverable costs of the winning party are assessed in accordance with the approved budget.</w:t>
      </w:r>
      <w:r w:rsidRPr="007F6AAE">
        <w:rPr>
          <w:rStyle w:val="FootnoteReference"/>
        </w:rPr>
        <w:footnoteReference w:id="16"/>
      </w:r>
    </w:p>
    <w:p w:rsidR="007F6AAE" w:rsidRPr="007F6AAE" w:rsidRDefault="007F6AAE" w:rsidP="007F6AAE">
      <w:pPr>
        <w:pStyle w:val="NoSpacing"/>
        <w:jc w:val="both"/>
      </w:pPr>
    </w:p>
    <w:p w:rsidR="007F6AAE" w:rsidRPr="007F6AAE" w:rsidRDefault="007F6AAE" w:rsidP="007F6AAE">
      <w:pPr>
        <w:pStyle w:val="NoSpacing"/>
        <w:jc w:val="both"/>
        <w:rPr>
          <w:lang w:val="en-US"/>
        </w:rPr>
      </w:pPr>
      <w:r w:rsidRPr="007F6AAE">
        <w:rPr>
          <w:lang w:val="en-US"/>
        </w:rPr>
        <w:t xml:space="preserve">We should first note that these principles readily translate to the management of a client’s work other than litigation. We next need to consider how </w:t>
      </w:r>
      <w:proofErr w:type="spellStart"/>
      <w:r w:rsidRPr="007F6AAE">
        <w:rPr>
          <w:lang w:val="en-US"/>
        </w:rPr>
        <w:t>LPM</w:t>
      </w:r>
      <w:proofErr w:type="spellEnd"/>
      <w:r w:rsidRPr="007F6AAE">
        <w:rPr>
          <w:lang w:val="en-US"/>
        </w:rPr>
        <w:t xml:space="preserve"> works and what it can offer.</w:t>
      </w:r>
    </w:p>
    <w:p w:rsidR="007F6AAE" w:rsidRPr="007F6AAE" w:rsidRDefault="007F6AAE" w:rsidP="007F6AAE">
      <w:pPr>
        <w:pStyle w:val="NoSpacing"/>
        <w:jc w:val="both"/>
      </w:pPr>
    </w:p>
    <w:p w:rsidR="007F6AAE" w:rsidRPr="007F6AAE" w:rsidRDefault="007F6AAE" w:rsidP="007F6AAE">
      <w:pPr>
        <w:pStyle w:val="Heading2"/>
        <w:keepLines/>
        <w:numPr>
          <w:ilvl w:val="1"/>
          <w:numId w:val="36"/>
        </w:numPr>
        <w:spacing w:before="360" w:after="0" w:line="276" w:lineRule="auto"/>
        <w:ind w:hanging="720"/>
        <w:jc w:val="both"/>
        <w:rPr>
          <w:rFonts w:asciiTheme="minorHAnsi" w:hAnsiTheme="minorHAnsi"/>
          <w:i w:val="0"/>
        </w:rPr>
      </w:pPr>
      <w:bookmarkStart w:id="17" w:name="_Toc389485531"/>
      <w:r w:rsidRPr="007F6AAE">
        <w:rPr>
          <w:rFonts w:asciiTheme="minorHAnsi" w:hAnsiTheme="minorHAnsi"/>
          <w:i w:val="0"/>
        </w:rPr>
        <w:t xml:space="preserve">How </w:t>
      </w:r>
      <w:proofErr w:type="spellStart"/>
      <w:r w:rsidRPr="007F6AAE">
        <w:rPr>
          <w:rFonts w:asciiTheme="minorHAnsi" w:hAnsiTheme="minorHAnsi"/>
          <w:i w:val="0"/>
        </w:rPr>
        <w:t>LPM</w:t>
      </w:r>
      <w:proofErr w:type="spellEnd"/>
      <w:r w:rsidRPr="007F6AAE">
        <w:rPr>
          <w:rFonts w:asciiTheme="minorHAnsi" w:hAnsiTheme="minorHAnsi"/>
          <w:i w:val="0"/>
        </w:rPr>
        <w:t xml:space="preserve"> Works</w:t>
      </w:r>
      <w:bookmarkEnd w:id="17"/>
    </w:p>
    <w:p w:rsidR="007F6AAE" w:rsidRPr="007F6AAE" w:rsidRDefault="007F6AAE" w:rsidP="007F6AAE">
      <w:pPr>
        <w:pStyle w:val="NoSpacing"/>
        <w:jc w:val="both"/>
      </w:pPr>
      <w:r w:rsidRPr="007F6AAE">
        <w:t xml:space="preserve">Writing in 2009 </w:t>
      </w:r>
      <w:proofErr w:type="spellStart"/>
      <w:r w:rsidRPr="007F6AAE">
        <w:t>Hassett</w:t>
      </w:r>
      <w:proofErr w:type="spellEnd"/>
      <w:r w:rsidRPr="007F6AAE">
        <w:t xml:space="preserve">, to whose work we have already referred, formulated eight matters Legal Project Management should deal with which were: </w:t>
      </w:r>
    </w:p>
    <w:p w:rsidR="007F6AAE" w:rsidRPr="007F6AAE" w:rsidRDefault="007F6AAE" w:rsidP="007F6AAE">
      <w:pPr>
        <w:pStyle w:val="NoSpacing"/>
        <w:jc w:val="both"/>
      </w:pPr>
    </w:p>
    <w:p w:rsidR="007F6AAE" w:rsidRPr="007F6AAE" w:rsidRDefault="007F6AAE" w:rsidP="007F6AAE">
      <w:pPr>
        <w:pStyle w:val="NoSpacing"/>
        <w:numPr>
          <w:ilvl w:val="0"/>
          <w:numId w:val="32"/>
        </w:numPr>
        <w:jc w:val="both"/>
      </w:pPr>
      <w:r w:rsidRPr="007F6AAE">
        <w:t>Set objectives and define scope</w:t>
      </w:r>
    </w:p>
    <w:p w:rsidR="007F6AAE" w:rsidRPr="007F6AAE" w:rsidRDefault="007F6AAE" w:rsidP="007F6AAE">
      <w:pPr>
        <w:pStyle w:val="NoSpacing"/>
        <w:numPr>
          <w:ilvl w:val="0"/>
          <w:numId w:val="32"/>
        </w:numPr>
        <w:jc w:val="both"/>
      </w:pPr>
      <w:r w:rsidRPr="007F6AAE">
        <w:t>Identify and schedule activities</w:t>
      </w:r>
    </w:p>
    <w:p w:rsidR="007F6AAE" w:rsidRPr="007F6AAE" w:rsidRDefault="007F6AAE" w:rsidP="007F6AAE">
      <w:pPr>
        <w:pStyle w:val="NoSpacing"/>
        <w:numPr>
          <w:ilvl w:val="0"/>
          <w:numId w:val="32"/>
        </w:numPr>
        <w:jc w:val="both"/>
      </w:pPr>
      <w:r w:rsidRPr="007F6AAE">
        <w:t>Assign tasks and manage the team</w:t>
      </w:r>
    </w:p>
    <w:p w:rsidR="007F6AAE" w:rsidRPr="007F6AAE" w:rsidRDefault="007F6AAE" w:rsidP="007F6AAE">
      <w:pPr>
        <w:pStyle w:val="NoSpacing"/>
        <w:numPr>
          <w:ilvl w:val="0"/>
          <w:numId w:val="32"/>
        </w:numPr>
        <w:jc w:val="both"/>
      </w:pPr>
      <w:r w:rsidRPr="007F6AAE">
        <w:t>Plan and manage the budget</w:t>
      </w:r>
    </w:p>
    <w:p w:rsidR="007F6AAE" w:rsidRPr="007F6AAE" w:rsidRDefault="007F6AAE" w:rsidP="007F6AAE">
      <w:pPr>
        <w:pStyle w:val="NoSpacing"/>
        <w:numPr>
          <w:ilvl w:val="0"/>
          <w:numId w:val="32"/>
        </w:numPr>
        <w:jc w:val="both"/>
      </w:pPr>
      <w:r w:rsidRPr="007F6AAE">
        <w:t>Assess risks</w:t>
      </w:r>
    </w:p>
    <w:p w:rsidR="007F6AAE" w:rsidRPr="007F6AAE" w:rsidRDefault="007F6AAE" w:rsidP="007F6AAE">
      <w:pPr>
        <w:pStyle w:val="NoSpacing"/>
        <w:numPr>
          <w:ilvl w:val="0"/>
          <w:numId w:val="32"/>
        </w:numPr>
        <w:jc w:val="both"/>
      </w:pPr>
      <w:r w:rsidRPr="007F6AAE">
        <w:t>Manage quality</w:t>
      </w:r>
    </w:p>
    <w:p w:rsidR="007F6AAE" w:rsidRPr="007F6AAE" w:rsidRDefault="007F6AAE" w:rsidP="007F6AAE">
      <w:pPr>
        <w:pStyle w:val="NoSpacing"/>
        <w:numPr>
          <w:ilvl w:val="0"/>
          <w:numId w:val="32"/>
        </w:numPr>
        <w:jc w:val="both"/>
      </w:pPr>
      <w:r w:rsidRPr="007F6AAE">
        <w:t>Manage client communication</w:t>
      </w:r>
    </w:p>
    <w:p w:rsidR="007F6AAE" w:rsidRPr="007F6AAE" w:rsidRDefault="007F6AAE" w:rsidP="007F6AAE">
      <w:pPr>
        <w:pStyle w:val="NoSpacing"/>
        <w:numPr>
          <w:ilvl w:val="0"/>
          <w:numId w:val="32"/>
        </w:numPr>
        <w:jc w:val="both"/>
      </w:pPr>
      <w:r w:rsidRPr="007F6AAE">
        <w:t>Negotiate changes of scope</w:t>
      </w:r>
    </w:p>
    <w:p w:rsidR="007F6AAE" w:rsidRPr="007F6AAE" w:rsidRDefault="007F6AAE" w:rsidP="007F6AAE">
      <w:pPr>
        <w:pStyle w:val="NoSpacing"/>
        <w:jc w:val="both"/>
      </w:pPr>
    </w:p>
    <w:p w:rsidR="007F6AAE" w:rsidRPr="007F6AAE" w:rsidRDefault="007F6AAE" w:rsidP="007F6AAE">
      <w:pPr>
        <w:pStyle w:val="NoSpacing"/>
        <w:jc w:val="both"/>
      </w:pPr>
    </w:p>
    <w:p w:rsidR="007F6AAE" w:rsidRPr="007F6AAE" w:rsidRDefault="007F6AAE" w:rsidP="007F6AAE">
      <w:pPr>
        <w:pStyle w:val="NoSpacing"/>
        <w:jc w:val="both"/>
      </w:pPr>
    </w:p>
    <w:p w:rsidR="007F6AAE" w:rsidRPr="007F6AAE" w:rsidRDefault="007F6AAE" w:rsidP="007F6AAE">
      <w:pPr>
        <w:pStyle w:val="NoSpacing"/>
        <w:jc w:val="both"/>
      </w:pPr>
    </w:p>
    <w:p w:rsidR="007F6AAE" w:rsidRPr="007F6AAE" w:rsidRDefault="007F6AAE" w:rsidP="007F6AAE">
      <w:pPr>
        <w:pStyle w:val="NoSpacing"/>
        <w:jc w:val="both"/>
      </w:pPr>
      <w:r w:rsidRPr="007F6AAE">
        <w:t xml:space="preserve">These are not sequential stages. </w:t>
      </w:r>
      <w:proofErr w:type="spellStart"/>
      <w:r w:rsidRPr="007F6AAE">
        <w:t>PMBOK</w:t>
      </w:r>
      <w:proofErr w:type="spellEnd"/>
      <w:r w:rsidRPr="007F6AAE">
        <w:t xml:space="preserve"> envisages 4 stages (initiation, planning and design, Execution or construction and completion) with the creation of Project Controls.</w:t>
      </w:r>
    </w:p>
    <w:p w:rsidR="007F6AAE" w:rsidRPr="007F6AAE" w:rsidRDefault="007F6AAE" w:rsidP="007F6AAE">
      <w:pPr>
        <w:pStyle w:val="NoSpacing"/>
        <w:jc w:val="both"/>
      </w:pPr>
    </w:p>
    <w:p w:rsidR="007F6AAE" w:rsidRPr="007F6AAE" w:rsidRDefault="007F6AAE" w:rsidP="007F6AAE">
      <w:pPr>
        <w:pStyle w:val="NoSpacing"/>
        <w:jc w:val="both"/>
      </w:pPr>
      <w:r w:rsidRPr="007F6AAE">
        <w:t xml:space="preserve">The steps do, however, link one with another so that, for example, the assessment of risks follows and can drive the budget and costs management. </w:t>
      </w:r>
    </w:p>
    <w:p w:rsidR="007F6AAE" w:rsidRPr="007F6AAE" w:rsidRDefault="007F6AAE" w:rsidP="007F6AAE">
      <w:pPr>
        <w:pStyle w:val="NoSpacing"/>
        <w:jc w:val="both"/>
      </w:pPr>
    </w:p>
    <w:p w:rsidR="007F6AAE" w:rsidRPr="007F6AAE" w:rsidRDefault="007F6AAE" w:rsidP="007F6AAE">
      <w:pPr>
        <w:pStyle w:val="NoSpacing"/>
        <w:jc w:val="both"/>
      </w:pPr>
      <w:r w:rsidRPr="007F6AAE">
        <w:t xml:space="preserve">In 2014 there are other formulations of the steps or stages of </w:t>
      </w:r>
      <w:proofErr w:type="spellStart"/>
      <w:r w:rsidRPr="007F6AAE">
        <w:t>LPM</w:t>
      </w:r>
      <w:proofErr w:type="spellEnd"/>
      <w:r w:rsidRPr="007F6AAE">
        <w:t xml:space="preserve"> such as this for example:</w:t>
      </w:r>
    </w:p>
    <w:p w:rsidR="007F6AAE" w:rsidRPr="007F6AAE" w:rsidRDefault="007F6AAE" w:rsidP="007F6AAE">
      <w:pPr>
        <w:pStyle w:val="NoSpacing"/>
        <w:jc w:val="both"/>
      </w:pPr>
    </w:p>
    <w:p w:rsidR="007F6AAE" w:rsidRPr="007F6AAE" w:rsidRDefault="007F6AAE" w:rsidP="007F6AAE">
      <w:pPr>
        <w:pStyle w:val="NoSpacing"/>
        <w:numPr>
          <w:ilvl w:val="0"/>
          <w:numId w:val="33"/>
        </w:numPr>
        <w:jc w:val="both"/>
      </w:pPr>
      <w:r w:rsidRPr="007F6AAE">
        <w:t>Define the project – Agree objectives, scope what needs to be done and what done will look like</w:t>
      </w:r>
    </w:p>
    <w:p w:rsidR="007F6AAE" w:rsidRPr="007F6AAE" w:rsidRDefault="007F6AAE" w:rsidP="007F6AAE">
      <w:pPr>
        <w:pStyle w:val="NoSpacing"/>
        <w:numPr>
          <w:ilvl w:val="0"/>
          <w:numId w:val="33"/>
        </w:numPr>
        <w:jc w:val="both"/>
      </w:pPr>
      <w:r w:rsidRPr="007F6AAE">
        <w:t>Risk Management – identify risks and gaps and plan for major risks and break down</w:t>
      </w:r>
    </w:p>
    <w:p w:rsidR="007F6AAE" w:rsidRPr="007F6AAE" w:rsidRDefault="007F6AAE" w:rsidP="007F6AAE">
      <w:pPr>
        <w:pStyle w:val="NoSpacing"/>
        <w:numPr>
          <w:ilvl w:val="0"/>
          <w:numId w:val="33"/>
        </w:numPr>
        <w:jc w:val="both"/>
      </w:pPr>
      <w:r w:rsidRPr="007F6AAE">
        <w:t xml:space="preserve">Develop the strategy – plan and breakdown the work. Develop the </w:t>
      </w:r>
      <w:proofErr w:type="spellStart"/>
      <w:r w:rsidRPr="007F6AAE">
        <w:t>WBS</w:t>
      </w:r>
      <w:proofErr w:type="spellEnd"/>
      <w:r w:rsidRPr="007F6AAE">
        <w:t>.</w:t>
      </w:r>
    </w:p>
    <w:p w:rsidR="007F6AAE" w:rsidRPr="007F6AAE" w:rsidRDefault="007F6AAE" w:rsidP="007F6AAE">
      <w:pPr>
        <w:pStyle w:val="NoSpacing"/>
        <w:numPr>
          <w:ilvl w:val="0"/>
          <w:numId w:val="33"/>
        </w:numPr>
        <w:jc w:val="both"/>
      </w:pPr>
      <w:r w:rsidRPr="007F6AAE">
        <w:t>Develop the Roadmap/Critical Path – Plan program and assign the phases and tasks.</w:t>
      </w:r>
    </w:p>
    <w:p w:rsidR="007F6AAE" w:rsidRPr="007F6AAE" w:rsidRDefault="007F6AAE" w:rsidP="007F6AAE">
      <w:pPr>
        <w:pStyle w:val="NoSpacing"/>
        <w:numPr>
          <w:ilvl w:val="0"/>
          <w:numId w:val="33"/>
        </w:numPr>
        <w:jc w:val="both"/>
      </w:pPr>
      <w:r w:rsidRPr="007F6AAE">
        <w:t>Establish the budget – Price the work taking risks and contingencies into account. Ensure you do not underestimate and consider if you need optimistic/pessimistic and likely budgets.</w:t>
      </w:r>
    </w:p>
    <w:p w:rsidR="007F6AAE" w:rsidRPr="007F6AAE" w:rsidRDefault="007F6AAE" w:rsidP="007F6AAE">
      <w:pPr>
        <w:pStyle w:val="NoSpacing"/>
        <w:numPr>
          <w:ilvl w:val="0"/>
          <w:numId w:val="33"/>
        </w:numPr>
        <w:jc w:val="both"/>
      </w:pPr>
      <w:r w:rsidRPr="007F6AAE">
        <w:t xml:space="preserve">Manage the project – manage it to time, quality and budget. </w:t>
      </w:r>
    </w:p>
    <w:p w:rsidR="007F6AAE" w:rsidRPr="007F6AAE" w:rsidRDefault="007F6AAE" w:rsidP="007F6AAE">
      <w:pPr>
        <w:pStyle w:val="NoSpacing"/>
        <w:numPr>
          <w:ilvl w:val="0"/>
          <w:numId w:val="33"/>
        </w:numPr>
        <w:jc w:val="both"/>
      </w:pPr>
      <w:r w:rsidRPr="007F6AAE">
        <w:t>Agree a communications Strategy – Use an RACI (responsible, accountable, conceited, informed matrix) and agendas in the communication of the SOW and Road Map to all team members.</w:t>
      </w:r>
    </w:p>
    <w:p w:rsidR="007F6AAE" w:rsidRPr="007F6AAE" w:rsidRDefault="007F6AAE" w:rsidP="007F6AAE">
      <w:pPr>
        <w:pStyle w:val="NoSpacing"/>
        <w:numPr>
          <w:ilvl w:val="0"/>
          <w:numId w:val="33"/>
        </w:numPr>
        <w:jc w:val="both"/>
      </w:pPr>
      <w:r w:rsidRPr="007F6AAE">
        <w:t>Identify and negotiate changes in scope.</w:t>
      </w:r>
    </w:p>
    <w:p w:rsidR="007F6AAE" w:rsidRPr="007F6AAE" w:rsidRDefault="007F6AAE" w:rsidP="007F6AAE">
      <w:pPr>
        <w:pStyle w:val="NoSpacing"/>
        <w:numPr>
          <w:ilvl w:val="0"/>
          <w:numId w:val="33"/>
        </w:numPr>
        <w:jc w:val="both"/>
      </w:pPr>
      <w:r w:rsidRPr="007F6AAE">
        <w:t>Review lessons learned by a process such as an ‘After Action Review’.</w:t>
      </w:r>
      <w:r w:rsidRPr="007F6AAE">
        <w:rPr>
          <w:rStyle w:val="FootnoteReference"/>
        </w:rPr>
        <w:footnoteReference w:id="17"/>
      </w:r>
    </w:p>
    <w:p w:rsidR="007F6AAE" w:rsidRPr="007F6AAE" w:rsidRDefault="007F6AAE" w:rsidP="007F6AAE">
      <w:pPr>
        <w:pStyle w:val="NoSpacing"/>
        <w:jc w:val="both"/>
      </w:pPr>
    </w:p>
    <w:p w:rsidR="007F6AAE" w:rsidRPr="007F6AAE" w:rsidRDefault="00B95022" w:rsidP="007F6AAE">
      <w:pPr>
        <w:pStyle w:val="Heading1"/>
        <w:keepLines/>
        <w:numPr>
          <w:ilvl w:val="0"/>
          <w:numId w:val="36"/>
        </w:numPr>
        <w:spacing w:before="480" w:after="0" w:line="276" w:lineRule="auto"/>
        <w:ind w:hanging="720"/>
        <w:jc w:val="both"/>
        <w:rPr>
          <w:rFonts w:asciiTheme="minorHAnsi" w:hAnsiTheme="minorHAnsi"/>
          <w:sz w:val="24"/>
        </w:rPr>
      </w:pPr>
      <w:bookmarkStart w:id="18" w:name="_Toc389485532"/>
      <w:r w:rsidRPr="007F6AAE">
        <w:rPr>
          <w:rFonts w:asciiTheme="minorHAnsi" w:hAnsiTheme="minorHAnsi"/>
          <w:sz w:val="24"/>
        </w:rPr>
        <w:t xml:space="preserve">WHAT CAN </w:t>
      </w:r>
      <w:proofErr w:type="spellStart"/>
      <w:r>
        <w:rPr>
          <w:rFonts w:asciiTheme="minorHAnsi" w:hAnsiTheme="minorHAnsi"/>
          <w:sz w:val="24"/>
        </w:rPr>
        <w:t>LPM</w:t>
      </w:r>
      <w:proofErr w:type="spellEnd"/>
      <w:r w:rsidRPr="007F6AAE">
        <w:rPr>
          <w:rFonts w:asciiTheme="minorHAnsi" w:hAnsiTheme="minorHAnsi"/>
          <w:sz w:val="24"/>
        </w:rPr>
        <w:t xml:space="preserve"> OFFER A CLIENT?</w:t>
      </w:r>
      <w:bookmarkEnd w:id="18"/>
    </w:p>
    <w:p w:rsidR="007F6AAE" w:rsidRPr="007F6AAE" w:rsidRDefault="007F6AAE" w:rsidP="007F6AAE">
      <w:pPr>
        <w:rPr>
          <w:rFonts w:asciiTheme="minorHAnsi" w:hAnsiTheme="minorHAnsi"/>
        </w:rPr>
      </w:pPr>
    </w:p>
    <w:p w:rsidR="007F6AAE" w:rsidRPr="007F6AAE" w:rsidRDefault="007F6AAE" w:rsidP="007F6AAE">
      <w:pPr>
        <w:pStyle w:val="NoSpacing"/>
        <w:spacing w:after="120"/>
        <w:ind w:left="567"/>
        <w:jc w:val="both"/>
      </w:pPr>
      <w:r w:rsidRPr="007F6AAE">
        <w:t xml:space="preserve">In 2014 </w:t>
      </w:r>
      <w:proofErr w:type="spellStart"/>
      <w:r w:rsidRPr="007F6AAE">
        <w:t>LPM</w:t>
      </w:r>
      <w:proofErr w:type="spellEnd"/>
      <w:r w:rsidRPr="007F6AAE">
        <w:t xml:space="preserve"> can offer a client: </w:t>
      </w:r>
    </w:p>
    <w:p w:rsidR="007F6AAE" w:rsidRPr="007F6AAE" w:rsidRDefault="007F6AAE" w:rsidP="007F6AAE">
      <w:pPr>
        <w:pStyle w:val="NoSpacing"/>
        <w:numPr>
          <w:ilvl w:val="0"/>
          <w:numId w:val="41"/>
        </w:numPr>
        <w:spacing w:before="120" w:after="120"/>
        <w:ind w:left="1418" w:hanging="284"/>
        <w:jc w:val="both"/>
      </w:pPr>
      <w:r w:rsidRPr="007F6AAE">
        <w:t>The alignment of a lawyer’s aims and those of the client;</w:t>
      </w:r>
    </w:p>
    <w:p w:rsidR="007F6AAE" w:rsidRPr="007F6AAE" w:rsidRDefault="007F6AAE" w:rsidP="007F6AAE">
      <w:pPr>
        <w:pStyle w:val="NoSpacing"/>
        <w:numPr>
          <w:ilvl w:val="1"/>
          <w:numId w:val="34"/>
        </w:numPr>
        <w:jc w:val="both"/>
      </w:pPr>
      <w:r w:rsidRPr="007F6AAE">
        <w:t>The ability to choose lawyers:</w:t>
      </w:r>
    </w:p>
    <w:p w:rsidR="007F6AAE" w:rsidRPr="007F6AAE" w:rsidRDefault="007F6AAE" w:rsidP="007F6AAE">
      <w:pPr>
        <w:pStyle w:val="NoSpacing"/>
        <w:numPr>
          <w:ilvl w:val="2"/>
          <w:numId w:val="34"/>
        </w:numPr>
        <w:spacing w:before="60"/>
        <w:jc w:val="both"/>
      </w:pPr>
      <w:r w:rsidRPr="007F6AAE">
        <w:t xml:space="preserve">who can operate with a </w:t>
      </w:r>
      <w:proofErr w:type="spellStart"/>
      <w:r w:rsidRPr="007F6AAE">
        <w:t>LPM</w:t>
      </w:r>
      <w:proofErr w:type="spellEnd"/>
      <w:r w:rsidRPr="007F6AAE">
        <w:t xml:space="preserve"> framework; and</w:t>
      </w:r>
    </w:p>
    <w:p w:rsidR="007F6AAE" w:rsidRPr="007F6AAE" w:rsidRDefault="007F6AAE" w:rsidP="007F6AAE">
      <w:pPr>
        <w:pStyle w:val="NoSpacing"/>
        <w:numPr>
          <w:ilvl w:val="2"/>
          <w:numId w:val="34"/>
        </w:numPr>
        <w:spacing w:before="60" w:after="120"/>
        <w:jc w:val="both"/>
      </w:pPr>
      <w:r w:rsidRPr="007F6AAE">
        <w:t xml:space="preserve">who can offer </w:t>
      </w:r>
      <w:proofErr w:type="spellStart"/>
      <w:r w:rsidRPr="007F6AAE">
        <w:t>AFAs</w:t>
      </w:r>
      <w:proofErr w:type="spellEnd"/>
      <w:r w:rsidRPr="007F6AAE">
        <w:t xml:space="preserve"> i.e. alternatives or options to the Billable Hour </w:t>
      </w:r>
      <w:r w:rsidRPr="007F6AAE">
        <w:rPr>
          <w:rStyle w:val="FootnoteReference"/>
        </w:rPr>
        <w:footnoteReference w:id="18"/>
      </w:r>
    </w:p>
    <w:p w:rsidR="007F6AAE" w:rsidRPr="007F6AAE" w:rsidRDefault="007F6AAE" w:rsidP="007F6AAE">
      <w:pPr>
        <w:pStyle w:val="NoSpacing"/>
        <w:numPr>
          <w:ilvl w:val="1"/>
          <w:numId w:val="34"/>
        </w:numPr>
        <w:spacing w:before="240" w:after="240"/>
        <w:jc w:val="both"/>
      </w:pPr>
      <w:r w:rsidRPr="007F6AAE">
        <w:t>Costs Savings on an initial billable hour budget.</w:t>
      </w:r>
    </w:p>
    <w:p w:rsidR="007F6AAE" w:rsidRPr="007F6AAE" w:rsidRDefault="007F6AAE" w:rsidP="007F6AAE">
      <w:pPr>
        <w:pStyle w:val="NoSpacing"/>
        <w:numPr>
          <w:ilvl w:val="1"/>
          <w:numId w:val="34"/>
        </w:numPr>
        <w:jc w:val="both"/>
      </w:pPr>
      <w:r w:rsidRPr="007F6AAE">
        <w:t>Answers to elusive questions such as:</w:t>
      </w:r>
    </w:p>
    <w:p w:rsidR="007F6AAE" w:rsidRPr="007F6AAE" w:rsidRDefault="007F6AAE" w:rsidP="007F6AAE">
      <w:pPr>
        <w:pStyle w:val="NoSpacing"/>
        <w:numPr>
          <w:ilvl w:val="2"/>
          <w:numId w:val="34"/>
        </w:numPr>
        <w:jc w:val="both"/>
      </w:pPr>
      <w:r w:rsidRPr="007F6AAE">
        <w:t xml:space="preserve">What tasks their lawyers will carry out; </w:t>
      </w:r>
    </w:p>
    <w:p w:rsidR="007F6AAE" w:rsidRPr="007F6AAE" w:rsidRDefault="007F6AAE" w:rsidP="007F6AAE">
      <w:pPr>
        <w:pStyle w:val="NoSpacing"/>
        <w:numPr>
          <w:ilvl w:val="2"/>
          <w:numId w:val="34"/>
        </w:numPr>
        <w:jc w:val="both"/>
      </w:pPr>
      <w:r w:rsidRPr="007F6AAE">
        <w:t>How long these tasks will take;</w:t>
      </w:r>
    </w:p>
    <w:p w:rsidR="007F6AAE" w:rsidRPr="007F6AAE" w:rsidRDefault="007F6AAE" w:rsidP="007F6AAE">
      <w:pPr>
        <w:pStyle w:val="NoSpacing"/>
        <w:numPr>
          <w:ilvl w:val="2"/>
          <w:numId w:val="34"/>
        </w:numPr>
        <w:jc w:val="both"/>
      </w:pPr>
      <w:r w:rsidRPr="007F6AAE">
        <w:t>How their professional fees will be calculated;</w:t>
      </w:r>
    </w:p>
    <w:p w:rsidR="007F6AAE" w:rsidRPr="007F6AAE" w:rsidRDefault="007F6AAE" w:rsidP="007F6AAE">
      <w:pPr>
        <w:pStyle w:val="NoSpacing"/>
        <w:numPr>
          <w:ilvl w:val="2"/>
          <w:numId w:val="34"/>
        </w:numPr>
        <w:jc w:val="both"/>
      </w:pPr>
      <w:r w:rsidRPr="007F6AAE">
        <w:t>Are they getting a good deal?</w:t>
      </w:r>
    </w:p>
    <w:p w:rsidR="007F6AAE" w:rsidRPr="007F6AAE" w:rsidRDefault="007F6AAE" w:rsidP="007F6AAE">
      <w:pPr>
        <w:pStyle w:val="NoSpacing"/>
        <w:ind w:left="2160"/>
        <w:jc w:val="both"/>
      </w:pPr>
    </w:p>
    <w:p w:rsidR="007F6AAE" w:rsidRPr="007F6AAE" w:rsidRDefault="007F6AAE" w:rsidP="007F6AAE">
      <w:pPr>
        <w:spacing w:before="100" w:beforeAutospacing="1" w:after="75" w:line="336" w:lineRule="atLeast"/>
        <w:ind w:left="360"/>
        <w:rPr>
          <w:rFonts w:asciiTheme="minorHAnsi" w:hAnsiTheme="minorHAnsi"/>
          <w:color w:val="333333"/>
          <w:sz w:val="18"/>
          <w:szCs w:val="18"/>
          <w:lang w:val="en"/>
        </w:rPr>
      </w:pPr>
    </w:p>
    <w:p w:rsidR="007F6AAE" w:rsidRPr="007F6AAE" w:rsidRDefault="007F6AAE" w:rsidP="007F6AAE">
      <w:pPr>
        <w:pStyle w:val="NoSpacing"/>
        <w:jc w:val="both"/>
      </w:pPr>
    </w:p>
    <w:p w:rsidR="007F6AAE" w:rsidRPr="007F6AAE" w:rsidRDefault="007F6AAE" w:rsidP="007F6AAE">
      <w:pPr>
        <w:pStyle w:val="NoSpacing"/>
        <w:jc w:val="both"/>
      </w:pPr>
    </w:p>
    <w:p w:rsidR="00EC4447" w:rsidRPr="007F6AAE" w:rsidRDefault="00EC4447" w:rsidP="00F13A25">
      <w:pPr>
        <w:rPr>
          <w:rFonts w:asciiTheme="minorHAnsi" w:hAnsiTheme="minorHAnsi"/>
        </w:rPr>
      </w:pPr>
    </w:p>
    <w:sectPr w:rsidR="00EC4447" w:rsidRPr="007F6AAE" w:rsidSect="00F13A25">
      <w:pgSz w:w="11907" w:h="16840" w:code="9"/>
      <w:pgMar w:top="851" w:right="1021" w:bottom="426" w:left="1021" w:header="851"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D41" w:rsidRDefault="00664D41">
      <w:r>
        <w:separator/>
      </w:r>
    </w:p>
  </w:endnote>
  <w:endnote w:type="continuationSeparator" w:id="0">
    <w:p w:rsidR="00664D41" w:rsidRDefault="00664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onotype Sorts">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OlSt BT">
    <w:altName w:val="Georgia"/>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D41" w:rsidRDefault="00664D41">
      <w:r>
        <w:separator/>
      </w:r>
    </w:p>
  </w:footnote>
  <w:footnote w:type="continuationSeparator" w:id="0">
    <w:p w:rsidR="00664D41" w:rsidRDefault="00664D41">
      <w:r>
        <w:continuationSeparator/>
      </w:r>
    </w:p>
  </w:footnote>
  <w:footnote w:id="1">
    <w:p w:rsidR="007F6AAE" w:rsidRPr="008D54C2" w:rsidRDefault="007F6AAE" w:rsidP="007F6AAE">
      <w:pPr>
        <w:pStyle w:val="FootnoteText"/>
        <w:rPr>
          <w:sz w:val="16"/>
          <w:szCs w:val="16"/>
          <w:lang w:val="en-US"/>
        </w:rPr>
      </w:pPr>
      <w:r>
        <w:rPr>
          <w:rStyle w:val="FootnoteReference"/>
        </w:rPr>
        <w:footnoteRef/>
      </w:r>
      <w:r>
        <w:t xml:space="preserve"> </w:t>
      </w:r>
      <w:r w:rsidRPr="008D54C2">
        <w:rPr>
          <w:sz w:val="16"/>
          <w:szCs w:val="16"/>
          <w:lang w:val="en-US"/>
        </w:rPr>
        <w:t xml:space="preserve">See further QC </w:t>
      </w:r>
      <w:r>
        <w:rPr>
          <w:sz w:val="16"/>
          <w:szCs w:val="16"/>
          <w:lang w:val="en-US"/>
        </w:rPr>
        <w:t xml:space="preserve">Chapter </w:t>
      </w:r>
      <w:r w:rsidRPr="008D54C2">
        <w:rPr>
          <w:sz w:val="16"/>
          <w:szCs w:val="16"/>
          <w:lang w:val="en-US"/>
        </w:rPr>
        <w:t>‘</w:t>
      </w:r>
      <w:r>
        <w:rPr>
          <w:sz w:val="16"/>
          <w:szCs w:val="16"/>
          <w:lang w:val="en-US"/>
        </w:rPr>
        <w:t>T</w:t>
      </w:r>
      <w:r w:rsidRPr="008D54C2">
        <w:rPr>
          <w:sz w:val="16"/>
          <w:szCs w:val="16"/>
          <w:lang w:val="en-US"/>
        </w:rPr>
        <w:t>he Future of the Law of Costs’</w:t>
      </w:r>
    </w:p>
  </w:footnote>
  <w:footnote w:id="2">
    <w:p w:rsidR="007F6AAE" w:rsidRPr="003207CD" w:rsidRDefault="007F6AAE" w:rsidP="007F6AAE">
      <w:pPr>
        <w:pStyle w:val="FootnoteText"/>
        <w:rPr>
          <w:sz w:val="16"/>
          <w:szCs w:val="16"/>
          <w:lang w:val="en-US"/>
        </w:rPr>
      </w:pPr>
      <w:r w:rsidRPr="003207CD">
        <w:rPr>
          <w:rStyle w:val="FootnoteReference"/>
          <w:sz w:val="16"/>
          <w:szCs w:val="16"/>
        </w:rPr>
        <w:footnoteRef/>
      </w:r>
      <w:r w:rsidRPr="003207CD">
        <w:rPr>
          <w:sz w:val="16"/>
          <w:szCs w:val="16"/>
        </w:rPr>
        <w:t xml:space="preserve"> </w:t>
      </w:r>
      <w:r w:rsidRPr="003207CD">
        <w:rPr>
          <w:sz w:val="16"/>
          <w:szCs w:val="16"/>
          <w:lang w:val="en-US"/>
        </w:rPr>
        <w:t xml:space="preserve"> QC Chapter ‘The Future of the Law of Costs’</w:t>
      </w:r>
    </w:p>
  </w:footnote>
  <w:footnote w:id="3">
    <w:p w:rsidR="007F6AAE" w:rsidRPr="003207CD" w:rsidRDefault="007F6AAE" w:rsidP="007F6AAE">
      <w:pPr>
        <w:pStyle w:val="FootnoteText"/>
        <w:rPr>
          <w:lang w:val="en-US"/>
        </w:rPr>
      </w:pPr>
      <w:r>
        <w:rPr>
          <w:rStyle w:val="FootnoteReference"/>
        </w:rPr>
        <w:footnoteRef/>
      </w:r>
      <w:r>
        <w:t xml:space="preserve"> </w:t>
      </w:r>
      <w:r w:rsidRPr="003207CD">
        <w:rPr>
          <w:sz w:val="16"/>
          <w:szCs w:val="16"/>
          <w:lang w:val="en-US"/>
        </w:rPr>
        <w:t>QC Chapter ‘The Future of the Law of Costs’</w:t>
      </w:r>
    </w:p>
  </w:footnote>
  <w:footnote w:id="4">
    <w:p w:rsidR="007F6AAE" w:rsidRPr="00665D3E" w:rsidRDefault="007F6AAE" w:rsidP="007F6AAE">
      <w:pPr>
        <w:pStyle w:val="FootnoteText"/>
        <w:rPr>
          <w:sz w:val="16"/>
          <w:szCs w:val="16"/>
        </w:rPr>
      </w:pPr>
      <w:r>
        <w:rPr>
          <w:rStyle w:val="FootnoteReference"/>
        </w:rPr>
        <w:footnoteRef/>
      </w:r>
      <w:r>
        <w:t xml:space="preserve"> </w:t>
      </w:r>
      <w:r w:rsidRPr="00665D3E">
        <w:rPr>
          <w:sz w:val="16"/>
          <w:szCs w:val="16"/>
        </w:rPr>
        <w:t xml:space="preserve">See ‘The Law of Costs a Comparative Introduction’ accessible at </w:t>
      </w:r>
      <w:hyperlink r:id="rId1" w:history="1">
        <w:r w:rsidRPr="00665D3E">
          <w:rPr>
            <w:rStyle w:val="Hyperlink"/>
            <w:sz w:val="16"/>
            <w:szCs w:val="16"/>
          </w:rPr>
          <w:t>http://comparativecosts.blogspot.com.au/2013/08/the-law-of-costs-comparative.html</w:t>
        </w:r>
      </w:hyperlink>
      <w:r w:rsidRPr="00665D3E">
        <w:rPr>
          <w:sz w:val="16"/>
          <w:szCs w:val="16"/>
        </w:rPr>
        <w:t xml:space="preserve"> </w:t>
      </w:r>
    </w:p>
  </w:footnote>
  <w:footnote w:id="5">
    <w:p w:rsidR="007F6AAE" w:rsidRPr="00321E3C" w:rsidRDefault="007F6AAE" w:rsidP="007F6AAE">
      <w:pPr>
        <w:pStyle w:val="FootnoteText"/>
        <w:rPr>
          <w:sz w:val="16"/>
          <w:szCs w:val="16"/>
          <w:lang w:val="en-US"/>
        </w:rPr>
      </w:pPr>
      <w:r w:rsidRPr="00665D3E">
        <w:rPr>
          <w:rStyle w:val="FootnoteReference"/>
          <w:sz w:val="16"/>
          <w:szCs w:val="16"/>
        </w:rPr>
        <w:footnoteRef/>
      </w:r>
      <w:r w:rsidRPr="00665D3E">
        <w:rPr>
          <w:sz w:val="16"/>
          <w:szCs w:val="16"/>
        </w:rPr>
        <w:t xml:space="preserve"> </w:t>
      </w:r>
      <w:r w:rsidRPr="00665D3E">
        <w:rPr>
          <w:sz w:val="16"/>
          <w:szCs w:val="16"/>
          <w:lang w:val="en-US"/>
        </w:rPr>
        <w:t>This is the English Rule by which a Court awards party and party costs to the winner and ‘Loser pays.” In the United States where broadly the doctrine of indemnity does not apply the American Rule dictates each party bears their own costs of litigation. In Australia criminal proceedings and family/matrimonial proceedings are usually considered  American style “no cost jurisdictions.”</w:t>
      </w:r>
    </w:p>
  </w:footnote>
  <w:footnote w:id="6">
    <w:p w:rsidR="007F6AAE" w:rsidRPr="00B50364" w:rsidRDefault="007F6AAE" w:rsidP="007F6AAE">
      <w:pPr>
        <w:pStyle w:val="FootnoteText"/>
        <w:rPr>
          <w:sz w:val="16"/>
          <w:szCs w:val="16"/>
        </w:rPr>
      </w:pPr>
      <w:r>
        <w:rPr>
          <w:rStyle w:val="FootnoteReference"/>
        </w:rPr>
        <w:footnoteRef/>
      </w:r>
      <w:r>
        <w:t xml:space="preserve">  </w:t>
      </w:r>
      <w:r w:rsidRPr="00B50364">
        <w:rPr>
          <w:sz w:val="16"/>
          <w:szCs w:val="16"/>
        </w:rPr>
        <w:t xml:space="preserve">See e.g. s 308(1)(f) and s 315 </w:t>
      </w:r>
      <w:r w:rsidRPr="00B50364">
        <w:rPr>
          <w:i/>
          <w:sz w:val="16"/>
          <w:szCs w:val="16"/>
        </w:rPr>
        <w:t>Legal Profession Act 2007</w:t>
      </w:r>
      <w:r w:rsidRPr="00B50364">
        <w:rPr>
          <w:sz w:val="16"/>
          <w:szCs w:val="16"/>
        </w:rPr>
        <w:t xml:space="preserve"> (Qld).</w:t>
      </w:r>
    </w:p>
  </w:footnote>
  <w:footnote w:id="7">
    <w:p w:rsidR="007F6AAE" w:rsidRDefault="007F6AAE" w:rsidP="007F6AAE">
      <w:pPr>
        <w:pStyle w:val="FootnoteText"/>
        <w:rPr>
          <w:sz w:val="16"/>
          <w:szCs w:val="16"/>
        </w:rPr>
      </w:pPr>
      <w:r w:rsidRPr="00B50364">
        <w:rPr>
          <w:rStyle w:val="FootnoteReference"/>
          <w:sz w:val="16"/>
          <w:szCs w:val="16"/>
        </w:rPr>
        <w:footnoteRef/>
      </w:r>
      <w:r w:rsidRPr="00B50364">
        <w:rPr>
          <w:sz w:val="16"/>
          <w:szCs w:val="16"/>
        </w:rPr>
        <w:t xml:space="preserve"> </w:t>
      </w:r>
      <w:r>
        <w:rPr>
          <w:sz w:val="16"/>
          <w:szCs w:val="16"/>
        </w:rPr>
        <w:t xml:space="preserve"> </w:t>
      </w:r>
      <w:r w:rsidRPr="00B50364">
        <w:rPr>
          <w:sz w:val="16"/>
          <w:szCs w:val="16"/>
        </w:rPr>
        <w:t xml:space="preserve">Defined to include, for example, large proprietary companies, see e.g. s 311 </w:t>
      </w:r>
      <w:r w:rsidRPr="00B50364">
        <w:rPr>
          <w:i/>
          <w:sz w:val="16"/>
          <w:szCs w:val="16"/>
        </w:rPr>
        <w:t>Legal Profession Act 2007</w:t>
      </w:r>
      <w:r w:rsidRPr="00B50364">
        <w:rPr>
          <w:sz w:val="16"/>
          <w:szCs w:val="16"/>
        </w:rPr>
        <w:t xml:space="preserve"> (Qld) and contemplated to include</w:t>
      </w:r>
    </w:p>
    <w:p w:rsidR="007F6AAE" w:rsidRPr="00B50364" w:rsidRDefault="007F6AAE" w:rsidP="007F6AAE">
      <w:pPr>
        <w:pStyle w:val="FootnoteText"/>
        <w:rPr>
          <w:sz w:val="16"/>
          <w:szCs w:val="16"/>
        </w:rPr>
      </w:pPr>
      <w:r>
        <w:rPr>
          <w:sz w:val="16"/>
          <w:szCs w:val="16"/>
        </w:rPr>
        <w:t xml:space="preserve">  </w:t>
      </w:r>
      <w:r w:rsidRPr="00B50364">
        <w:rPr>
          <w:sz w:val="16"/>
          <w:szCs w:val="16"/>
        </w:rPr>
        <w:t xml:space="preserve"> government clients.</w:t>
      </w:r>
    </w:p>
  </w:footnote>
  <w:footnote w:id="8">
    <w:p w:rsidR="007F6AAE" w:rsidRPr="003207CD" w:rsidRDefault="007F6AAE" w:rsidP="007F6AAE">
      <w:pPr>
        <w:pStyle w:val="FootnoteText"/>
        <w:rPr>
          <w:sz w:val="16"/>
          <w:szCs w:val="16"/>
          <w:lang w:val="en-US"/>
        </w:rPr>
      </w:pPr>
      <w:r w:rsidRPr="003207CD">
        <w:rPr>
          <w:rStyle w:val="FootnoteReference"/>
          <w:sz w:val="16"/>
          <w:szCs w:val="16"/>
        </w:rPr>
        <w:footnoteRef/>
      </w:r>
      <w:r w:rsidRPr="003207CD">
        <w:rPr>
          <w:sz w:val="16"/>
          <w:szCs w:val="16"/>
        </w:rPr>
        <w:t xml:space="preserve"> </w:t>
      </w:r>
      <w:r w:rsidRPr="003207CD">
        <w:rPr>
          <w:sz w:val="16"/>
          <w:szCs w:val="16"/>
          <w:lang w:val="en-US"/>
        </w:rPr>
        <w:t>See http://</w:t>
      </w:r>
      <w:proofErr w:type="spellStart"/>
      <w:r w:rsidRPr="003207CD">
        <w:rPr>
          <w:sz w:val="16"/>
          <w:szCs w:val="16"/>
          <w:lang w:val="en-US"/>
        </w:rPr>
        <w:t>en.wikipedia.org</w:t>
      </w:r>
      <w:proofErr w:type="spellEnd"/>
      <w:r w:rsidRPr="003207CD">
        <w:rPr>
          <w:sz w:val="16"/>
          <w:szCs w:val="16"/>
          <w:lang w:val="en-US"/>
        </w:rPr>
        <w:t>/wiki/</w:t>
      </w:r>
      <w:proofErr w:type="spellStart"/>
      <w:r w:rsidRPr="003207CD">
        <w:rPr>
          <w:sz w:val="16"/>
          <w:szCs w:val="16"/>
          <w:lang w:val="en-US"/>
        </w:rPr>
        <w:t>oozlum_bird</w:t>
      </w:r>
      <w:proofErr w:type="spellEnd"/>
    </w:p>
  </w:footnote>
  <w:footnote w:id="9">
    <w:p w:rsidR="007F6AAE" w:rsidRPr="00B50364" w:rsidRDefault="007F6AAE" w:rsidP="007F6AAE">
      <w:pPr>
        <w:pStyle w:val="FootnoteText"/>
        <w:rPr>
          <w:sz w:val="16"/>
          <w:szCs w:val="16"/>
        </w:rPr>
      </w:pPr>
      <w:r>
        <w:rPr>
          <w:rStyle w:val="FootnoteReference"/>
        </w:rPr>
        <w:footnoteRef/>
      </w:r>
      <w:r>
        <w:t xml:space="preserve">  </w:t>
      </w:r>
      <w:r w:rsidRPr="00B50364">
        <w:rPr>
          <w:sz w:val="16"/>
          <w:szCs w:val="16"/>
        </w:rPr>
        <w:t>These t</w:t>
      </w:r>
      <w:r>
        <w:rPr>
          <w:sz w:val="16"/>
          <w:szCs w:val="16"/>
        </w:rPr>
        <w:t xml:space="preserve">ypes of </w:t>
      </w:r>
      <w:proofErr w:type="spellStart"/>
      <w:r>
        <w:rPr>
          <w:sz w:val="16"/>
          <w:szCs w:val="16"/>
        </w:rPr>
        <w:t>AFA’s</w:t>
      </w:r>
      <w:proofErr w:type="spellEnd"/>
      <w:r>
        <w:rPr>
          <w:sz w:val="16"/>
          <w:szCs w:val="16"/>
        </w:rPr>
        <w:t xml:space="preserve"> are considered in the QC Chapter ‘The Future of the Law of Costs’</w:t>
      </w:r>
      <w:r w:rsidRPr="00B50364">
        <w:rPr>
          <w:sz w:val="16"/>
          <w:szCs w:val="16"/>
        </w:rPr>
        <w:t xml:space="preserve"> </w:t>
      </w:r>
    </w:p>
  </w:footnote>
  <w:footnote w:id="10">
    <w:p w:rsidR="007F6AAE" w:rsidRPr="00B50364" w:rsidRDefault="007F6AAE" w:rsidP="007F6AAE">
      <w:pPr>
        <w:pStyle w:val="FootnoteText"/>
        <w:rPr>
          <w:sz w:val="16"/>
          <w:szCs w:val="16"/>
        </w:rPr>
      </w:pPr>
      <w:r w:rsidRPr="00B50364">
        <w:rPr>
          <w:rStyle w:val="FootnoteReference"/>
          <w:sz w:val="16"/>
          <w:szCs w:val="16"/>
        </w:rPr>
        <w:footnoteRef/>
      </w:r>
      <w:r w:rsidRPr="00B50364">
        <w:rPr>
          <w:sz w:val="16"/>
          <w:szCs w:val="16"/>
        </w:rPr>
        <w:t xml:space="preserve"> </w:t>
      </w:r>
      <w:r>
        <w:rPr>
          <w:sz w:val="16"/>
          <w:szCs w:val="16"/>
        </w:rPr>
        <w:t xml:space="preserve"> </w:t>
      </w:r>
      <w:r w:rsidRPr="00B50364">
        <w:rPr>
          <w:sz w:val="16"/>
          <w:szCs w:val="16"/>
        </w:rPr>
        <w:t xml:space="preserve">See Chapter </w:t>
      </w:r>
      <w:r>
        <w:rPr>
          <w:sz w:val="16"/>
          <w:szCs w:val="16"/>
        </w:rPr>
        <w:t>The Future of the Law of Costs’</w:t>
      </w:r>
      <w:r w:rsidRPr="00B50364">
        <w:rPr>
          <w:sz w:val="16"/>
          <w:szCs w:val="16"/>
        </w:rPr>
        <w:t xml:space="preserve"> </w:t>
      </w:r>
    </w:p>
  </w:footnote>
  <w:footnote w:id="11">
    <w:p w:rsidR="007F6AAE" w:rsidRPr="002D1D8A" w:rsidRDefault="007F6AAE" w:rsidP="007F6AAE">
      <w:pPr>
        <w:pStyle w:val="FootnoteText"/>
        <w:rPr>
          <w:sz w:val="16"/>
          <w:szCs w:val="16"/>
          <w:lang w:val="en-US"/>
        </w:rPr>
      </w:pPr>
      <w:r>
        <w:rPr>
          <w:rStyle w:val="FootnoteReference"/>
        </w:rPr>
        <w:footnoteRef/>
      </w:r>
      <w:r>
        <w:t xml:space="preserve">  “</w:t>
      </w:r>
      <w:r w:rsidRPr="002D1D8A">
        <w:rPr>
          <w:sz w:val="16"/>
          <w:szCs w:val="16"/>
          <w:lang w:val="en-US"/>
        </w:rPr>
        <w:t xml:space="preserve">Legal Project Management, Pricing and Alternative Fee Arrangements </w:t>
      </w:r>
      <w:r>
        <w:rPr>
          <w:sz w:val="16"/>
          <w:szCs w:val="16"/>
          <w:lang w:val="en-US"/>
        </w:rPr>
        <w:t xml:space="preserve">- </w:t>
      </w:r>
      <w:r w:rsidRPr="002D1D8A">
        <w:rPr>
          <w:sz w:val="16"/>
          <w:szCs w:val="16"/>
          <w:lang w:val="en-US"/>
        </w:rPr>
        <w:t>What Firms are doing</w:t>
      </w:r>
      <w:r>
        <w:rPr>
          <w:sz w:val="16"/>
          <w:szCs w:val="16"/>
          <w:lang w:val="en-US"/>
        </w:rPr>
        <w:t xml:space="preserve">” J </w:t>
      </w:r>
      <w:proofErr w:type="spellStart"/>
      <w:r>
        <w:rPr>
          <w:sz w:val="16"/>
          <w:szCs w:val="16"/>
          <w:lang w:val="en-US"/>
        </w:rPr>
        <w:t>Hassett</w:t>
      </w:r>
      <w:proofErr w:type="spellEnd"/>
      <w:r>
        <w:rPr>
          <w:sz w:val="16"/>
          <w:szCs w:val="16"/>
          <w:lang w:val="en-US"/>
        </w:rPr>
        <w:t xml:space="preserve">, </w:t>
      </w:r>
      <w:proofErr w:type="spellStart"/>
      <w:r>
        <w:rPr>
          <w:sz w:val="16"/>
          <w:szCs w:val="16"/>
          <w:lang w:val="en-US"/>
        </w:rPr>
        <w:t>LegBiz</w:t>
      </w:r>
      <w:proofErr w:type="spellEnd"/>
      <w:r>
        <w:rPr>
          <w:sz w:val="16"/>
          <w:szCs w:val="16"/>
          <w:lang w:val="en-US"/>
        </w:rPr>
        <w:t xml:space="preserve"> Dev (2013)</w:t>
      </w:r>
    </w:p>
  </w:footnote>
  <w:footnote w:id="12">
    <w:p w:rsidR="007F6AAE" w:rsidRPr="002D1D8A" w:rsidRDefault="007F6AAE" w:rsidP="007F6AAE">
      <w:pPr>
        <w:pStyle w:val="FootnoteText"/>
        <w:rPr>
          <w:sz w:val="16"/>
          <w:szCs w:val="16"/>
          <w:lang w:val="en-US"/>
        </w:rPr>
      </w:pPr>
      <w:r w:rsidRPr="002D1D8A">
        <w:rPr>
          <w:rStyle w:val="FootnoteReference"/>
          <w:sz w:val="16"/>
          <w:szCs w:val="16"/>
        </w:rPr>
        <w:footnoteRef/>
      </w:r>
      <w:r w:rsidRPr="002D1D8A">
        <w:rPr>
          <w:sz w:val="16"/>
          <w:szCs w:val="16"/>
        </w:rPr>
        <w:t xml:space="preserve"> </w:t>
      </w:r>
      <w:r>
        <w:rPr>
          <w:sz w:val="16"/>
          <w:szCs w:val="16"/>
        </w:rPr>
        <w:t xml:space="preserve"> </w:t>
      </w:r>
      <w:r w:rsidRPr="002D1D8A">
        <w:rPr>
          <w:sz w:val="16"/>
          <w:szCs w:val="16"/>
          <w:lang w:val="en-US"/>
        </w:rPr>
        <w:t xml:space="preserve"> </w:t>
      </w:r>
      <w:r>
        <w:rPr>
          <w:sz w:val="16"/>
          <w:szCs w:val="16"/>
          <w:lang w:val="en-US"/>
        </w:rPr>
        <w:t>QC Chapter ‘The Future of the Law of Costs’</w:t>
      </w:r>
    </w:p>
  </w:footnote>
  <w:footnote w:id="13">
    <w:p w:rsidR="007F6AAE" w:rsidRDefault="007F6AAE" w:rsidP="007F6AAE">
      <w:pPr>
        <w:pStyle w:val="FootnoteText"/>
        <w:rPr>
          <w:sz w:val="16"/>
          <w:szCs w:val="16"/>
          <w:lang w:val="en-US"/>
        </w:rPr>
      </w:pPr>
      <w:r w:rsidRPr="002D1D8A">
        <w:rPr>
          <w:rStyle w:val="FootnoteReference"/>
          <w:sz w:val="16"/>
          <w:szCs w:val="16"/>
        </w:rPr>
        <w:footnoteRef/>
      </w:r>
      <w:r w:rsidRPr="002D1D8A">
        <w:rPr>
          <w:sz w:val="16"/>
          <w:szCs w:val="16"/>
        </w:rPr>
        <w:t xml:space="preserve"> </w:t>
      </w:r>
      <w:r>
        <w:rPr>
          <w:sz w:val="16"/>
          <w:szCs w:val="16"/>
        </w:rPr>
        <w:t xml:space="preserve"> </w:t>
      </w:r>
      <w:r w:rsidRPr="002D1D8A">
        <w:rPr>
          <w:sz w:val="16"/>
          <w:szCs w:val="16"/>
          <w:lang w:val="en-US"/>
        </w:rPr>
        <w:t>For pa</w:t>
      </w:r>
      <w:r>
        <w:rPr>
          <w:sz w:val="16"/>
          <w:szCs w:val="16"/>
          <w:lang w:val="en-US"/>
        </w:rPr>
        <w:t>pers by Professor Zuckerman</w:t>
      </w:r>
      <w:r w:rsidRPr="002D1D8A">
        <w:rPr>
          <w:sz w:val="16"/>
          <w:szCs w:val="16"/>
          <w:lang w:val="en-US"/>
        </w:rPr>
        <w:t xml:space="preserve"> considering </w:t>
      </w:r>
      <w:r>
        <w:rPr>
          <w:sz w:val="16"/>
          <w:szCs w:val="16"/>
          <w:lang w:val="en-US"/>
        </w:rPr>
        <w:t xml:space="preserve">both </w:t>
      </w:r>
      <w:r w:rsidRPr="002D1D8A">
        <w:rPr>
          <w:sz w:val="16"/>
          <w:szCs w:val="16"/>
          <w:lang w:val="en-US"/>
        </w:rPr>
        <w:t>the Woolf Reforms and the</w:t>
      </w:r>
      <w:r>
        <w:rPr>
          <w:sz w:val="16"/>
          <w:szCs w:val="16"/>
        </w:rPr>
        <w:t xml:space="preserve"> </w:t>
      </w:r>
      <w:r>
        <w:rPr>
          <w:sz w:val="16"/>
          <w:szCs w:val="16"/>
          <w:lang w:val="en-US"/>
        </w:rPr>
        <w:t>Jackson reforms, see</w:t>
      </w:r>
    </w:p>
    <w:p w:rsidR="007F6AAE" w:rsidRPr="002D1D8A" w:rsidRDefault="007F6AAE" w:rsidP="007F6AAE">
      <w:pPr>
        <w:pStyle w:val="FootnoteText"/>
        <w:rPr>
          <w:sz w:val="16"/>
          <w:szCs w:val="16"/>
        </w:rPr>
      </w:pPr>
      <w:r>
        <w:rPr>
          <w:sz w:val="16"/>
          <w:szCs w:val="16"/>
          <w:lang w:val="en-US"/>
        </w:rPr>
        <w:t xml:space="preserve">     </w:t>
      </w:r>
      <w:hyperlink r:id="rId2" w:history="1">
        <w:r w:rsidRPr="002D1D8A">
          <w:rPr>
            <w:rStyle w:val="Hyperlink"/>
            <w:sz w:val="16"/>
            <w:szCs w:val="16"/>
            <w:lang w:val="en-US"/>
          </w:rPr>
          <w:t>http://</w:t>
        </w:r>
        <w:proofErr w:type="spellStart"/>
        <w:r w:rsidRPr="002D1D8A">
          <w:rPr>
            <w:rStyle w:val="Hyperlink"/>
            <w:sz w:val="16"/>
            <w:szCs w:val="16"/>
            <w:lang w:val="en-US"/>
          </w:rPr>
          <w:t>adrianzuckerman.co.uk</w:t>
        </w:r>
        <w:proofErr w:type="spellEnd"/>
        <w:r w:rsidRPr="002D1D8A">
          <w:rPr>
            <w:rStyle w:val="Hyperlink"/>
            <w:sz w:val="16"/>
            <w:szCs w:val="16"/>
            <w:lang w:val="en-US"/>
          </w:rPr>
          <w:t>/</w:t>
        </w:r>
        <w:proofErr w:type="spellStart"/>
        <w:r w:rsidRPr="002D1D8A">
          <w:rPr>
            <w:rStyle w:val="Hyperlink"/>
            <w:sz w:val="16"/>
            <w:szCs w:val="16"/>
            <w:lang w:val="en-US"/>
          </w:rPr>
          <w:t>publications.php</w:t>
        </w:r>
        <w:proofErr w:type="spellEnd"/>
      </w:hyperlink>
      <w:r w:rsidRPr="002D1D8A">
        <w:rPr>
          <w:rStyle w:val="Hyperlink"/>
          <w:sz w:val="16"/>
          <w:szCs w:val="16"/>
          <w:lang w:val="en-US"/>
        </w:rPr>
        <w:t>&gt;</w:t>
      </w:r>
      <w:r w:rsidRPr="002D1D8A">
        <w:rPr>
          <w:sz w:val="16"/>
          <w:szCs w:val="16"/>
          <w:lang w:val="en-US"/>
        </w:rPr>
        <w:t xml:space="preserve">. </w:t>
      </w:r>
    </w:p>
  </w:footnote>
  <w:footnote w:id="14">
    <w:p w:rsidR="007F6AAE" w:rsidRDefault="007F6AAE" w:rsidP="007F6AAE">
      <w:pPr>
        <w:pStyle w:val="FootnoteText"/>
        <w:rPr>
          <w:sz w:val="16"/>
          <w:szCs w:val="16"/>
          <w:lang w:val="en-US"/>
        </w:rPr>
      </w:pPr>
      <w:r w:rsidRPr="002D1D8A">
        <w:rPr>
          <w:rStyle w:val="FootnoteReference"/>
          <w:sz w:val="16"/>
          <w:szCs w:val="16"/>
        </w:rPr>
        <w:footnoteRef/>
      </w:r>
      <w:r w:rsidRPr="002D1D8A">
        <w:rPr>
          <w:sz w:val="16"/>
          <w:szCs w:val="16"/>
        </w:rPr>
        <w:t xml:space="preserve"> </w:t>
      </w:r>
      <w:r>
        <w:rPr>
          <w:sz w:val="16"/>
          <w:szCs w:val="16"/>
        </w:rPr>
        <w:t xml:space="preserve"> </w:t>
      </w:r>
      <w:r w:rsidRPr="002D1D8A">
        <w:rPr>
          <w:sz w:val="16"/>
          <w:szCs w:val="16"/>
          <w:lang w:val="en-US"/>
        </w:rPr>
        <w:t>See &lt;</w:t>
      </w:r>
      <w:hyperlink r:id="rId3" w:history="1">
        <w:r w:rsidRPr="002D1D8A">
          <w:rPr>
            <w:rStyle w:val="Hyperlink"/>
            <w:sz w:val="16"/>
            <w:szCs w:val="16"/>
            <w:lang w:val="en-US"/>
          </w:rPr>
          <w:t>http://www.unece.org/fileadmin/DAM/env/pp/compliance/C2008-23/Amicus%20brief/AnnexOJacksonvolume1.pdf</w:t>
        </w:r>
      </w:hyperlink>
      <w:r w:rsidRPr="002D1D8A">
        <w:rPr>
          <w:rStyle w:val="Hyperlink"/>
          <w:sz w:val="16"/>
          <w:szCs w:val="16"/>
          <w:lang w:val="en-US"/>
        </w:rPr>
        <w:t>&gt;</w:t>
      </w:r>
      <w:r w:rsidRPr="002D1D8A">
        <w:rPr>
          <w:sz w:val="16"/>
          <w:szCs w:val="16"/>
          <w:lang w:val="en-US"/>
        </w:rPr>
        <w:t xml:space="preserve"> </w:t>
      </w:r>
      <w:r>
        <w:rPr>
          <w:sz w:val="16"/>
          <w:szCs w:val="16"/>
          <w:lang w:val="en-US"/>
        </w:rPr>
        <w:t xml:space="preserve"> </w:t>
      </w:r>
      <w:r w:rsidRPr="002D1D8A">
        <w:rPr>
          <w:sz w:val="16"/>
          <w:szCs w:val="16"/>
          <w:lang w:val="en-US"/>
        </w:rPr>
        <w:t xml:space="preserve">For the </w:t>
      </w:r>
    </w:p>
    <w:p w:rsidR="007F6AAE" w:rsidRPr="002D1D8A" w:rsidRDefault="007F6AAE" w:rsidP="007F6AAE">
      <w:pPr>
        <w:pStyle w:val="FootnoteText"/>
        <w:rPr>
          <w:sz w:val="16"/>
          <w:szCs w:val="16"/>
          <w:lang w:val="en-US"/>
        </w:rPr>
      </w:pPr>
      <w:r>
        <w:rPr>
          <w:sz w:val="16"/>
          <w:szCs w:val="16"/>
          <w:lang w:val="en-US"/>
        </w:rPr>
        <w:t xml:space="preserve">     </w:t>
      </w:r>
      <w:r w:rsidRPr="002D1D8A">
        <w:rPr>
          <w:sz w:val="16"/>
          <w:szCs w:val="16"/>
          <w:lang w:val="en-US"/>
        </w:rPr>
        <w:t>Review of Civil Litigation Costs: Preliminary Report and &lt;</w:t>
      </w:r>
      <w:hyperlink r:id="rId4" w:history="1">
        <w:r w:rsidRPr="00EB0053">
          <w:rPr>
            <w:rStyle w:val="Hyperlink"/>
            <w:sz w:val="16"/>
            <w:szCs w:val="16"/>
            <w:lang w:val="en-US"/>
          </w:rPr>
          <w:t xml:space="preserve">http://www.judiciary.gov.uk/NR/rdonlyres/8EB9F3F3-9C4A-4139-8A93- </w:t>
        </w:r>
        <w:proofErr w:type="spellStart"/>
        <w:r w:rsidRPr="00EB0053">
          <w:rPr>
            <w:rStyle w:val="Hyperlink"/>
            <w:sz w:val="16"/>
            <w:szCs w:val="16"/>
            <w:lang w:val="en-US"/>
          </w:rPr>
          <w:t>56F09672EB6A</w:t>
        </w:r>
        <w:proofErr w:type="spellEnd"/>
        <w:r w:rsidRPr="00EB0053">
          <w:rPr>
            <w:rStyle w:val="Hyperlink"/>
            <w:sz w:val="16"/>
            <w:szCs w:val="16"/>
            <w:lang w:val="en-US"/>
          </w:rPr>
          <w:t>/0/</w:t>
        </w:r>
        <w:proofErr w:type="spellStart"/>
        <w:r w:rsidRPr="00EB0053">
          <w:rPr>
            <w:rStyle w:val="Hyperlink"/>
            <w:sz w:val="16"/>
            <w:szCs w:val="16"/>
            <w:lang w:val="en-US"/>
          </w:rPr>
          <w:t>jacksonfinalreport140110.pdf</w:t>
        </w:r>
        <w:proofErr w:type="spellEnd"/>
      </w:hyperlink>
      <w:r>
        <w:rPr>
          <w:rStyle w:val="Hyperlink"/>
          <w:lang w:val="en-US"/>
        </w:rPr>
        <w:t>&gt;</w:t>
      </w:r>
      <w:r>
        <w:rPr>
          <w:lang w:val="en-US"/>
        </w:rPr>
        <w:t xml:space="preserve">  </w:t>
      </w:r>
      <w:r w:rsidRPr="002D1D8A">
        <w:rPr>
          <w:sz w:val="16"/>
          <w:szCs w:val="16"/>
          <w:lang w:val="en-US"/>
        </w:rPr>
        <w:t xml:space="preserve">for the Review of Civil Litigation Costs: Final Report. </w:t>
      </w:r>
    </w:p>
  </w:footnote>
  <w:footnote w:id="15">
    <w:p w:rsidR="007F6AAE" w:rsidRPr="002D1D8A" w:rsidRDefault="007F6AAE" w:rsidP="007F6AAE">
      <w:pPr>
        <w:pStyle w:val="FootnoteText"/>
        <w:rPr>
          <w:sz w:val="16"/>
          <w:szCs w:val="16"/>
          <w:lang w:val="en-US"/>
        </w:rPr>
      </w:pPr>
      <w:r w:rsidRPr="002D1D8A">
        <w:rPr>
          <w:rStyle w:val="FootnoteReference"/>
          <w:sz w:val="16"/>
          <w:szCs w:val="16"/>
        </w:rPr>
        <w:footnoteRef/>
      </w:r>
      <w:r w:rsidRPr="002D1D8A">
        <w:rPr>
          <w:sz w:val="16"/>
          <w:szCs w:val="16"/>
        </w:rPr>
        <w:t xml:space="preserve"> </w:t>
      </w:r>
      <w:r w:rsidRPr="002D1D8A">
        <w:rPr>
          <w:sz w:val="16"/>
          <w:szCs w:val="16"/>
          <w:lang w:val="en-US"/>
        </w:rPr>
        <w:t xml:space="preserve">Review of Civil Litigation Costs: Final Report, Rupert Jackson pp 413 – 414. </w:t>
      </w:r>
    </w:p>
  </w:footnote>
  <w:footnote w:id="16">
    <w:p w:rsidR="007F6AAE" w:rsidRDefault="007F6AAE" w:rsidP="007F6AAE">
      <w:pPr>
        <w:pStyle w:val="FootnoteText"/>
        <w:rPr>
          <w:sz w:val="16"/>
          <w:szCs w:val="16"/>
          <w:lang w:val="en-US"/>
        </w:rPr>
      </w:pPr>
      <w:r w:rsidRPr="002D1D8A">
        <w:rPr>
          <w:rStyle w:val="FootnoteReference"/>
          <w:sz w:val="16"/>
          <w:szCs w:val="16"/>
        </w:rPr>
        <w:footnoteRef/>
      </w:r>
      <w:r w:rsidRPr="002D1D8A">
        <w:rPr>
          <w:sz w:val="16"/>
          <w:szCs w:val="16"/>
        </w:rPr>
        <w:t xml:space="preserve"> </w:t>
      </w:r>
      <w:r w:rsidRPr="002D1D8A">
        <w:rPr>
          <w:sz w:val="16"/>
          <w:szCs w:val="16"/>
          <w:lang w:val="en-US"/>
        </w:rPr>
        <w:t xml:space="preserve">Review of Civil Litigation Costs: Final Report, Rupert Jackson pp 400 – 401. A party may be limited to recovery of its’ court fees if there </w:t>
      </w:r>
    </w:p>
    <w:p w:rsidR="007F6AAE" w:rsidRPr="002D1D8A" w:rsidRDefault="007F6AAE" w:rsidP="007F6AAE">
      <w:pPr>
        <w:pStyle w:val="FootnoteText"/>
        <w:rPr>
          <w:sz w:val="16"/>
          <w:szCs w:val="16"/>
          <w:lang w:val="en-US"/>
        </w:rPr>
      </w:pPr>
      <w:r>
        <w:rPr>
          <w:sz w:val="16"/>
          <w:szCs w:val="16"/>
          <w:lang w:val="en-US"/>
        </w:rPr>
        <w:t xml:space="preserve">   </w:t>
      </w:r>
      <w:r w:rsidRPr="002D1D8A">
        <w:rPr>
          <w:sz w:val="16"/>
          <w:szCs w:val="16"/>
          <w:lang w:val="en-US"/>
        </w:rPr>
        <w:t xml:space="preserve">has been no approved budget, see e.g. </w:t>
      </w:r>
      <w:r w:rsidRPr="002D1D8A">
        <w:rPr>
          <w:i/>
          <w:sz w:val="16"/>
          <w:szCs w:val="16"/>
          <w:lang w:val="en-US"/>
        </w:rPr>
        <w:t>Andrew Mitchell MP v Newsgroup Newspapers Ltd</w:t>
      </w:r>
      <w:r w:rsidRPr="002D1D8A">
        <w:rPr>
          <w:sz w:val="16"/>
          <w:szCs w:val="16"/>
          <w:lang w:val="en-US"/>
        </w:rPr>
        <w:t xml:space="preserve"> [2013] </w:t>
      </w:r>
      <w:proofErr w:type="spellStart"/>
      <w:r w:rsidRPr="002D1D8A">
        <w:rPr>
          <w:sz w:val="16"/>
          <w:szCs w:val="16"/>
          <w:lang w:val="en-US"/>
        </w:rPr>
        <w:t>EWCA</w:t>
      </w:r>
      <w:proofErr w:type="spellEnd"/>
      <w:r w:rsidRPr="002D1D8A">
        <w:rPr>
          <w:sz w:val="16"/>
          <w:szCs w:val="16"/>
          <w:lang w:val="en-US"/>
        </w:rPr>
        <w:t xml:space="preserve"> </w:t>
      </w:r>
      <w:proofErr w:type="spellStart"/>
      <w:r w:rsidRPr="002D1D8A">
        <w:rPr>
          <w:sz w:val="16"/>
          <w:szCs w:val="16"/>
          <w:lang w:val="en-US"/>
        </w:rPr>
        <w:t>Civ</w:t>
      </w:r>
      <w:proofErr w:type="spellEnd"/>
      <w:r w:rsidRPr="002D1D8A">
        <w:rPr>
          <w:sz w:val="16"/>
          <w:szCs w:val="16"/>
          <w:lang w:val="en-US"/>
        </w:rPr>
        <w:t xml:space="preserve"> 1537 (27/11/2013). </w:t>
      </w:r>
    </w:p>
  </w:footnote>
  <w:footnote w:id="17">
    <w:p w:rsidR="007F6AAE" w:rsidRPr="00E32D9B" w:rsidRDefault="007F6AAE" w:rsidP="007F6AAE">
      <w:pPr>
        <w:pStyle w:val="FootnoteText"/>
        <w:rPr>
          <w:sz w:val="16"/>
          <w:szCs w:val="16"/>
          <w:lang w:val="en-US"/>
        </w:rPr>
      </w:pPr>
      <w:r w:rsidRPr="00E32D9B">
        <w:rPr>
          <w:rStyle w:val="FootnoteReference"/>
          <w:sz w:val="16"/>
          <w:szCs w:val="16"/>
        </w:rPr>
        <w:footnoteRef/>
      </w:r>
      <w:r w:rsidRPr="00E32D9B">
        <w:rPr>
          <w:sz w:val="16"/>
          <w:szCs w:val="16"/>
        </w:rPr>
        <w:t xml:space="preserve">   </w:t>
      </w:r>
      <w:r>
        <w:rPr>
          <w:sz w:val="16"/>
          <w:szCs w:val="16"/>
        </w:rPr>
        <w:t xml:space="preserve">  </w:t>
      </w:r>
      <w:r w:rsidRPr="00E32D9B">
        <w:rPr>
          <w:sz w:val="16"/>
          <w:szCs w:val="16"/>
          <w:lang w:val="en-US"/>
        </w:rPr>
        <w:t xml:space="preserve">See the case study in QC </w:t>
      </w:r>
      <w:r>
        <w:rPr>
          <w:sz w:val="16"/>
          <w:szCs w:val="16"/>
          <w:lang w:val="en-US"/>
        </w:rPr>
        <w:t xml:space="preserve">Chapter </w:t>
      </w:r>
      <w:r w:rsidRPr="00E32D9B">
        <w:rPr>
          <w:sz w:val="16"/>
          <w:szCs w:val="16"/>
          <w:lang w:val="en-US"/>
        </w:rPr>
        <w:t>‘The Future of the Law of Costs’</w:t>
      </w:r>
    </w:p>
  </w:footnote>
  <w:footnote w:id="18">
    <w:p w:rsidR="007F6AAE" w:rsidRPr="00E32D9B" w:rsidRDefault="007F6AAE" w:rsidP="007F6AAE">
      <w:pPr>
        <w:pStyle w:val="NoSpacing"/>
        <w:ind w:left="284" w:hanging="284"/>
        <w:jc w:val="both"/>
        <w:rPr>
          <w:sz w:val="16"/>
          <w:szCs w:val="16"/>
        </w:rPr>
      </w:pPr>
      <w:r w:rsidRPr="00E32D9B">
        <w:rPr>
          <w:rStyle w:val="FootnoteReference"/>
          <w:sz w:val="16"/>
          <w:szCs w:val="16"/>
        </w:rPr>
        <w:footnoteRef/>
      </w:r>
      <w:r w:rsidRPr="00E32D9B">
        <w:rPr>
          <w:sz w:val="16"/>
          <w:szCs w:val="16"/>
        </w:rPr>
        <w:t xml:space="preserve"> </w:t>
      </w:r>
      <w:r>
        <w:rPr>
          <w:sz w:val="16"/>
          <w:szCs w:val="16"/>
        </w:rPr>
        <w:tab/>
      </w:r>
      <w:r w:rsidRPr="00E32D9B">
        <w:rPr>
          <w:sz w:val="16"/>
          <w:szCs w:val="16"/>
        </w:rPr>
        <w:t xml:space="preserve">See </w:t>
      </w:r>
      <w:r>
        <w:rPr>
          <w:sz w:val="16"/>
          <w:szCs w:val="16"/>
        </w:rPr>
        <w:t xml:space="preserve">QC Chapter </w:t>
      </w:r>
      <w:r w:rsidRPr="00E32D9B">
        <w:rPr>
          <w:sz w:val="16"/>
          <w:szCs w:val="16"/>
        </w:rPr>
        <w:t>‘The Future of the Law of Costs’</w:t>
      </w:r>
      <w:r>
        <w:rPr>
          <w:sz w:val="16"/>
          <w:szCs w:val="16"/>
        </w:rPr>
        <w:t xml:space="preserve">. </w:t>
      </w:r>
      <w:r w:rsidRPr="00E32D9B">
        <w:rPr>
          <w:sz w:val="16"/>
          <w:szCs w:val="16"/>
        </w:rPr>
        <w:t xml:space="preserve"> The client wanting to use </w:t>
      </w:r>
      <w:proofErr w:type="spellStart"/>
      <w:r w:rsidRPr="00E32D9B">
        <w:rPr>
          <w:sz w:val="16"/>
          <w:szCs w:val="16"/>
        </w:rPr>
        <w:t>AFA’s</w:t>
      </w:r>
      <w:proofErr w:type="spellEnd"/>
      <w:r w:rsidRPr="00E32D9B">
        <w:rPr>
          <w:sz w:val="16"/>
          <w:szCs w:val="16"/>
        </w:rPr>
        <w:t xml:space="preserve"> will need to know whether the lawyers the clients wants to use have a defensive strategy, an aggressive promotional strategy or no strategy at all for </w:t>
      </w:r>
      <w:proofErr w:type="spellStart"/>
      <w:r w:rsidRPr="00E32D9B">
        <w:rPr>
          <w:sz w:val="16"/>
          <w:szCs w:val="16"/>
        </w:rPr>
        <w:t>AFA’s</w:t>
      </w:r>
      <w:proofErr w:type="spellEnd"/>
      <w:r w:rsidRPr="00E32D9B">
        <w:rPr>
          <w:sz w:val="16"/>
          <w:szCs w:val="16"/>
        </w:rPr>
        <w:t xml:space="preserve">. </w:t>
      </w:r>
      <w:proofErr w:type="spellStart"/>
      <w:r w:rsidRPr="00E32D9B">
        <w:rPr>
          <w:sz w:val="16"/>
          <w:szCs w:val="16"/>
        </w:rPr>
        <w:t>AFA’s</w:t>
      </w:r>
      <w:proofErr w:type="spellEnd"/>
      <w:r w:rsidRPr="00E32D9B">
        <w:rPr>
          <w:sz w:val="16"/>
          <w:szCs w:val="16"/>
        </w:rPr>
        <w:t xml:space="preserve"> for present purposes may include: fixed fees, task based billing, value pricing, a retainer, conditional fees (but not yet contingent fees) or combinations of one or more of these options</w:t>
      </w:r>
    </w:p>
    <w:p w:rsidR="007F6AAE" w:rsidRPr="000F7FFA" w:rsidRDefault="007F6AAE" w:rsidP="007F6AAE">
      <w:pPr>
        <w:pStyle w:val="FootnoteText"/>
        <w:rPr>
          <w:sz w:val="22"/>
          <w:szCs w:val="22"/>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B806B6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475936"/>
    <w:multiLevelType w:val="hybridMultilevel"/>
    <w:tmpl w:val="836A0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D43945"/>
    <w:multiLevelType w:val="hybridMultilevel"/>
    <w:tmpl w:val="B56459F0"/>
    <w:lvl w:ilvl="0" w:tplc="04090005">
      <w:start w:val="1"/>
      <w:numFmt w:val="bullet"/>
      <w:lvlText w:val=""/>
      <w:lvlJc w:val="left"/>
      <w:pPr>
        <w:ind w:left="720" w:hanging="360"/>
      </w:pPr>
      <w:rPr>
        <w:rFonts w:ascii="Wingdings" w:hAnsi="Wingdings" w:hint="default"/>
      </w:rPr>
    </w:lvl>
    <w:lvl w:ilvl="1" w:tplc="0C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653D86"/>
    <w:multiLevelType w:val="hybridMultilevel"/>
    <w:tmpl w:val="201AED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83F1297"/>
    <w:multiLevelType w:val="multilevel"/>
    <w:tmpl w:val="E482F684"/>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09D43C2C"/>
    <w:multiLevelType w:val="hybridMultilevel"/>
    <w:tmpl w:val="284C5D36"/>
    <w:lvl w:ilvl="0" w:tplc="8AAC6B46">
      <w:start w:val="1"/>
      <w:numFmt w:val="bullet"/>
      <w:lvlText w:val=""/>
      <w:lvlJc w:val="left"/>
      <w:pPr>
        <w:tabs>
          <w:tab w:val="num" w:pos="0"/>
        </w:tabs>
        <w:ind w:left="567" w:hanging="567"/>
      </w:pPr>
      <w:rPr>
        <w:rFonts w:ascii="Symbol" w:hAnsi="Symbol" w:hint="default"/>
      </w:rPr>
    </w:lvl>
    <w:lvl w:ilvl="1" w:tplc="2444A05E">
      <w:start w:val="1"/>
      <w:numFmt w:val="bullet"/>
      <w:lvlText w:val=""/>
      <w:lvlJc w:val="left"/>
      <w:pPr>
        <w:tabs>
          <w:tab w:val="num" w:pos="567"/>
        </w:tabs>
        <w:ind w:left="737" w:hanging="170"/>
      </w:pPr>
      <w:rPr>
        <w:rFonts w:ascii="Symbol" w:hAnsi="Symbol" w:hint="default"/>
        <w:sz w:val="24"/>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09F810BF"/>
    <w:multiLevelType w:val="hybridMultilevel"/>
    <w:tmpl w:val="6B20364C"/>
    <w:lvl w:ilvl="0" w:tplc="8AAC6B46">
      <w:start w:val="1"/>
      <w:numFmt w:val="bullet"/>
      <w:lvlText w:val=""/>
      <w:lvlJc w:val="left"/>
      <w:pPr>
        <w:tabs>
          <w:tab w:val="num" w:pos="0"/>
        </w:tabs>
        <w:ind w:left="567" w:hanging="567"/>
      </w:pPr>
      <w:rPr>
        <w:rFonts w:ascii="Symbol" w:hAnsi="Symbol" w:hint="default"/>
      </w:rPr>
    </w:lvl>
    <w:lvl w:ilvl="1" w:tplc="07C457BE">
      <w:start w:val="1"/>
      <w:numFmt w:val="bullet"/>
      <w:lvlText w:val=""/>
      <w:lvlJc w:val="left"/>
      <w:pPr>
        <w:tabs>
          <w:tab w:val="num" w:pos="737"/>
        </w:tabs>
        <w:ind w:left="737" w:hanging="170"/>
      </w:pPr>
      <w:rPr>
        <w:rFonts w:ascii="Symbol" w:hAnsi="Symbol" w:hint="default"/>
        <w:sz w:val="24"/>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127C4B16"/>
    <w:multiLevelType w:val="hybridMultilevel"/>
    <w:tmpl w:val="F00E06A6"/>
    <w:lvl w:ilvl="0" w:tplc="8AAC6B46">
      <w:start w:val="1"/>
      <w:numFmt w:val="bullet"/>
      <w:pStyle w:val="CircularBullet1"/>
      <w:lvlText w:val=""/>
      <w:lvlJc w:val="left"/>
      <w:pPr>
        <w:tabs>
          <w:tab w:val="num" w:pos="0"/>
        </w:tabs>
        <w:ind w:left="567" w:hanging="56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14AF35C5"/>
    <w:multiLevelType w:val="hybridMultilevel"/>
    <w:tmpl w:val="3384DE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5EC3252"/>
    <w:multiLevelType w:val="multilevel"/>
    <w:tmpl w:val="334090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16D8045F"/>
    <w:multiLevelType w:val="multilevel"/>
    <w:tmpl w:val="9AAE6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AB25CDE"/>
    <w:multiLevelType w:val="singleLevel"/>
    <w:tmpl w:val="3086CA22"/>
    <w:lvl w:ilvl="0">
      <w:start w:val="1"/>
      <w:numFmt w:val="decimal"/>
      <w:lvlText w:val="%1."/>
      <w:legacy w:legacy="1" w:legacySpace="0" w:legacyIndent="340"/>
      <w:lvlJc w:val="left"/>
      <w:pPr>
        <w:ind w:left="340" w:hanging="340"/>
      </w:pPr>
    </w:lvl>
  </w:abstractNum>
  <w:abstractNum w:abstractNumId="12">
    <w:nsid w:val="1C552568"/>
    <w:multiLevelType w:val="multilevel"/>
    <w:tmpl w:val="9AD0C71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20FC0FAC"/>
    <w:multiLevelType w:val="multilevel"/>
    <w:tmpl w:val="6B20364C"/>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737"/>
        </w:tabs>
        <w:ind w:left="737" w:hanging="170"/>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23E670B5"/>
    <w:multiLevelType w:val="hybridMultilevel"/>
    <w:tmpl w:val="2DAA28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7547448"/>
    <w:multiLevelType w:val="hybridMultilevel"/>
    <w:tmpl w:val="D0A27C2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27C27A81"/>
    <w:multiLevelType w:val="hybridMultilevel"/>
    <w:tmpl w:val="033EB7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2B70128D"/>
    <w:multiLevelType w:val="multilevel"/>
    <w:tmpl w:val="0562D340"/>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851"/>
        </w:tabs>
        <w:ind w:left="1134" w:hanging="283"/>
      </w:pPr>
      <w:rPr>
        <w:rFonts w:ascii="Symbol" w:hAnsi="Symbol" w:hint="default"/>
        <w:sz w:val="16"/>
        <w:szCs w:val="16"/>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2C0F7795"/>
    <w:multiLevelType w:val="multilevel"/>
    <w:tmpl w:val="E482F684"/>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320069A1"/>
    <w:multiLevelType w:val="hybridMultilevel"/>
    <w:tmpl w:val="289AF3B6"/>
    <w:lvl w:ilvl="0" w:tplc="6C9AE6A2">
      <w:start w:val="1"/>
      <w:numFmt w:val="bullet"/>
      <w:lvlText w:val=""/>
      <w:lvlJc w:val="left"/>
      <w:pPr>
        <w:tabs>
          <w:tab w:val="num" w:pos="0"/>
        </w:tabs>
        <w:ind w:left="567" w:hanging="56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38F26D87"/>
    <w:multiLevelType w:val="multilevel"/>
    <w:tmpl w:val="289AF3B6"/>
    <w:lvl w:ilvl="0">
      <w:start w:val="1"/>
      <w:numFmt w:val="bullet"/>
      <w:lvlText w:val=""/>
      <w:lvlJc w:val="left"/>
      <w:pPr>
        <w:tabs>
          <w:tab w:val="num" w:pos="0"/>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42697450"/>
    <w:multiLevelType w:val="hybridMultilevel"/>
    <w:tmpl w:val="FE98AF22"/>
    <w:lvl w:ilvl="0" w:tplc="0C090001">
      <w:numFmt w:val="bullet"/>
      <w:lvlText w:val=""/>
      <w:lvlJc w:val="left"/>
      <w:pPr>
        <w:tabs>
          <w:tab w:val="num" w:pos="720"/>
        </w:tabs>
        <w:ind w:left="720" w:hanging="360"/>
      </w:pPr>
      <w:rPr>
        <w:rFonts w:ascii="Symbol" w:eastAsia="Times New Roman" w:hAnsi="Symbol"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427256AA"/>
    <w:multiLevelType w:val="multilevel"/>
    <w:tmpl w:val="CBF86704"/>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851"/>
        </w:tabs>
        <w:ind w:left="1134" w:hanging="397"/>
      </w:pPr>
      <w:rPr>
        <w:rFonts w:ascii="Symbol" w:hAnsi="Symbol" w:hint="default"/>
        <w:sz w:val="16"/>
        <w:szCs w:val="16"/>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4053542"/>
    <w:multiLevelType w:val="hybridMultilevel"/>
    <w:tmpl w:val="B3B0D6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EE118B"/>
    <w:multiLevelType w:val="hybridMultilevel"/>
    <w:tmpl w:val="32C2C7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2DE4703"/>
    <w:multiLevelType w:val="multilevel"/>
    <w:tmpl w:val="284C5D36"/>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567"/>
        </w:tabs>
        <w:ind w:left="737" w:hanging="170"/>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54131FC3"/>
    <w:multiLevelType w:val="hybridMultilevel"/>
    <w:tmpl w:val="A60EDAB4"/>
    <w:lvl w:ilvl="0" w:tplc="8AAC6B46">
      <w:start w:val="1"/>
      <w:numFmt w:val="bullet"/>
      <w:lvlText w:val=""/>
      <w:lvlJc w:val="left"/>
      <w:pPr>
        <w:tabs>
          <w:tab w:val="num" w:pos="0"/>
        </w:tabs>
        <w:ind w:left="567" w:hanging="567"/>
      </w:pPr>
      <w:rPr>
        <w:rFonts w:ascii="Symbol" w:hAnsi="Symbol" w:hint="default"/>
      </w:rPr>
    </w:lvl>
    <w:lvl w:ilvl="1" w:tplc="D0027EFA">
      <w:start w:val="1"/>
      <w:numFmt w:val="bullet"/>
      <w:lvlText w:val=""/>
      <w:lvlJc w:val="left"/>
      <w:pPr>
        <w:tabs>
          <w:tab w:val="num" w:pos="851"/>
        </w:tabs>
        <w:ind w:left="851" w:hanging="284"/>
      </w:pPr>
      <w:rPr>
        <w:rFonts w:ascii="Symbol" w:hAnsi="Symbol" w:hint="default"/>
        <w:sz w:val="24"/>
      </w:rPr>
    </w:lvl>
    <w:lvl w:ilvl="2" w:tplc="D07A6EA0">
      <w:start w:val="1"/>
      <w:numFmt w:val="bullet"/>
      <w:pStyle w:val="CircularBullet3"/>
      <w:lvlText w:val=""/>
      <w:lvlJc w:val="left"/>
      <w:pPr>
        <w:tabs>
          <w:tab w:val="num" w:pos="964"/>
        </w:tabs>
        <w:ind w:left="1191" w:hanging="340"/>
      </w:pPr>
      <w:rPr>
        <w:rFonts w:ascii="Symbol" w:hAnsi="Symbol" w:hint="default"/>
        <w:sz w:val="16"/>
        <w:szCs w:val="16"/>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nsid w:val="56AB2C5B"/>
    <w:multiLevelType w:val="hybridMultilevel"/>
    <w:tmpl w:val="A4862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4F330F"/>
    <w:multiLevelType w:val="multilevel"/>
    <w:tmpl w:val="080E4852"/>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58E8763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A4975B7"/>
    <w:multiLevelType w:val="hybridMultilevel"/>
    <w:tmpl w:val="DF72C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9C2382"/>
    <w:multiLevelType w:val="hybridMultilevel"/>
    <w:tmpl w:val="E76C98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63493F87"/>
    <w:multiLevelType w:val="hybridMultilevel"/>
    <w:tmpl w:val="CBF86704"/>
    <w:lvl w:ilvl="0" w:tplc="8AAC6B46">
      <w:start w:val="1"/>
      <w:numFmt w:val="bullet"/>
      <w:lvlText w:val=""/>
      <w:lvlJc w:val="left"/>
      <w:pPr>
        <w:tabs>
          <w:tab w:val="num" w:pos="0"/>
        </w:tabs>
        <w:ind w:left="567" w:hanging="567"/>
      </w:pPr>
      <w:rPr>
        <w:rFonts w:ascii="Symbol" w:hAnsi="Symbol" w:hint="default"/>
      </w:rPr>
    </w:lvl>
    <w:lvl w:ilvl="1" w:tplc="D0027EFA">
      <w:start w:val="1"/>
      <w:numFmt w:val="bullet"/>
      <w:lvlText w:val=""/>
      <w:lvlJc w:val="left"/>
      <w:pPr>
        <w:tabs>
          <w:tab w:val="num" w:pos="851"/>
        </w:tabs>
        <w:ind w:left="851" w:hanging="284"/>
      </w:pPr>
      <w:rPr>
        <w:rFonts w:ascii="Symbol" w:hAnsi="Symbol" w:hint="default"/>
        <w:sz w:val="24"/>
      </w:rPr>
    </w:lvl>
    <w:lvl w:ilvl="2" w:tplc="0DAE07C4">
      <w:start w:val="1"/>
      <w:numFmt w:val="bullet"/>
      <w:lvlText w:val=""/>
      <w:lvlJc w:val="left"/>
      <w:pPr>
        <w:tabs>
          <w:tab w:val="num" w:pos="851"/>
        </w:tabs>
        <w:ind w:left="1134" w:hanging="397"/>
      </w:pPr>
      <w:rPr>
        <w:rFonts w:ascii="Symbol" w:hAnsi="Symbol" w:hint="default"/>
        <w:sz w:val="16"/>
        <w:szCs w:val="16"/>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nsid w:val="68BC529B"/>
    <w:multiLevelType w:val="hybridMultilevel"/>
    <w:tmpl w:val="E482F684"/>
    <w:lvl w:ilvl="0" w:tplc="8AAC6B46">
      <w:start w:val="1"/>
      <w:numFmt w:val="bullet"/>
      <w:lvlText w:val=""/>
      <w:lvlJc w:val="left"/>
      <w:pPr>
        <w:tabs>
          <w:tab w:val="num" w:pos="0"/>
        </w:tabs>
        <w:ind w:left="567" w:hanging="567"/>
      </w:pPr>
      <w:rPr>
        <w:rFonts w:ascii="Symbol" w:hAnsi="Symbol" w:hint="default"/>
      </w:rPr>
    </w:lvl>
    <w:lvl w:ilvl="1" w:tplc="D0027EFA">
      <w:start w:val="1"/>
      <w:numFmt w:val="bullet"/>
      <w:pStyle w:val="CircularBullet2"/>
      <w:lvlText w:val=""/>
      <w:lvlJc w:val="left"/>
      <w:pPr>
        <w:tabs>
          <w:tab w:val="num" w:pos="851"/>
        </w:tabs>
        <w:ind w:left="851" w:hanging="284"/>
      </w:pPr>
      <w:rPr>
        <w:rFonts w:ascii="Symbol" w:hAnsi="Symbol" w:hint="default"/>
        <w:sz w:val="24"/>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nsid w:val="6D02295D"/>
    <w:multiLevelType w:val="multilevel"/>
    <w:tmpl w:val="F00E06A6"/>
    <w:lvl w:ilvl="0">
      <w:start w:val="1"/>
      <w:numFmt w:val="bullet"/>
      <w:lvlText w:val=""/>
      <w:lvlJc w:val="left"/>
      <w:pPr>
        <w:tabs>
          <w:tab w:val="num" w:pos="0"/>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72323BAA"/>
    <w:multiLevelType w:val="hybridMultilevel"/>
    <w:tmpl w:val="3922217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6">
    <w:nsid w:val="73030EAD"/>
    <w:multiLevelType w:val="hybridMultilevel"/>
    <w:tmpl w:val="7A6845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73FA190C"/>
    <w:multiLevelType w:val="hybridMultilevel"/>
    <w:tmpl w:val="F53A408E"/>
    <w:lvl w:ilvl="0" w:tplc="DB303ACC">
      <w:start w:val="1"/>
      <w:numFmt w:val="bullet"/>
      <w:pStyle w:val="Bulletform"/>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
    <w:nsid w:val="760740B3"/>
    <w:multiLevelType w:val="hybridMultilevel"/>
    <w:tmpl w:val="B05651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69D3572"/>
    <w:multiLevelType w:val="multilevel"/>
    <w:tmpl w:val="43882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B3C7905"/>
    <w:multiLevelType w:val="hybridMultilevel"/>
    <w:tmpl w:val="0562D340"/>
    <w:lvl w:ilvl="0" w:tplc="8AAC6B46">
      <w:start w:val="1"/>
      <w:numFmt w:val="bullet"/>
      <w:lvlText w:val=""/>
      <w:lvlJc w:val="left"/>
      <w:pPr>
        <w:tabs>
          <w:tab w:val="num" w:pos="0"/>
        </w:tabs>
        <w:ind w:left="567" w:hanging="567"/>
      </w:pPr>
      <w:rPr>
        <w:rFonts w:ascii="Symbol" w:hAnsi="Symbol" w:hint="default"/>
      </w:rPr>
    </w:lvl>
    <w:lvl w:ilvl="1" w:tplc="D0027EFA">
      <w:start w:val="1"/>
      <w:numFmt w:val="bullet"/>
      <w:lvlText w:val=""/>
      <w:lvlJc w:val="left"/>
      <w:pPr>
        <w:tabs>
          <w:tab w:val="num" w:pos="851"/>
        </w:tabs>
        <w:ind w:left="851" w:hanging="284"/>
      </w:pPr>
      <w:rPr>
        <w:rFonts w:ascii="Symbol" w:hAnsi="Symbol" w:hint="default"/>
        <w:sz w:val="24"/>
      </w:rPr>
    </w:lvl>
    <w:lvl w:ilvl="2" w:tplc="F03A7680">
      <w:start w:val="1"/>
      <w:numFmt w:val="bullet"/>
      <w:lvlText w:val=""/>
      <w:lvlJc w:val="left"/>
      <w:pPr>
        <w:tabs>
          <w:tab w:val="num" w:pos="851"/>
        </w:tabs>
        <w:ind w:left="1134" w:hanging="283"/>
      </w:pPr>
      <w:rPr>
        <w:rFonts w:ascii="Symbol" w:hAnsi="Symbol" w:hint="default"/>
        <w:sz w:val="16"/>
        <w:szCs w:val="16"/>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1">
    <w:nsid w:val="7C452A64"/>
    <w:multiLevelType w:val="singleLevel"/>
    <w:tmpl w:val="D4BCB66C"/>
    <w:lvl w:ilvl="0">
      <w:numFmt w:val="bullet"/>
      <w:lvlText w:val=""/>
      <w:lvlJc w:val="left"/>
      <w:pPr>
        <w:tabs>
          <w:tab w:val="num" w:pos="570"/>
        </w:tabs>
        <w:ind w:left="570" w:hanging="570"/>
      </w:pPr>
      <w:rPr>
        <w:rFonts w:ascii="Monotype Sorts" w:hAnsi="Monotype Sorts" w:hint="default"/>
      </w:rPr>
    </w:lvl>
  </w:abstractNum>
  <w:num w:numId="1">
    <w:abstractNumId w:val="41"/>
  </w:num>
  <w:num w:numId="2">
    <w:abstractNumId w:val="37"/>
  </w:num>
  <w:num w:numId="3">
    <w:abstractNumId w:val="12"/>
  </w:num>
  <w:num w:numId="4">
    <w:abstractNumId w:val="19"/>
  </w:num>
  <w:num w:numId="5">
    <w:abstractNumId w:val="20"/>
  </w:num>
  <w:num w:numId="6">
    <w:abstractNumId w:val="7"/>
  </w:num>
  <w:num w:numId="7">
    <w:abstractNumId w:val="34"/>
  </w:num>
  <w:num w:numId="8">
    <w:abstractNumId w:val="5"/>
  </w:num>
  <w:num w:numId="9">
    <w:abstractNumId w:val="25"/>
  </w:num>
  <w:num w:numId="10">
    <w:abstractNumId w:val="6"/>
  </w:num>
  <w:num w:numId="11">
    <w:abstractNumId w:val="13"/>
  </w:num>
  <w:num w:numId="12">
    <w:abstractNumId w:val="33"/>
  </w:num>
  <w:num w:numId="13">
    <w:abstractNumId w:val="18"/>
  </w:num>
  <w:num w:numId="14">
    <w:abstractNumId w:val="32"/>
  </w:num>
  <w:num w:numId="15">
    <w:abstractNumId w:val="4"/>
  </w:num>
  <w:num w:numId="16">
    <w:abstractNumId w:val="22"/>
  </w:num>
  <w:num w:numId="17">
    <w:abstractNumId w:val="40"/>
  </w:num>
  <w:num w:numId="18">
    <w:abstractNumId w:val="17"/>
  </w:num>
  <w:num w:numId="19">
    <w:abstractNumId w:val="26"/>
  </w:num>
  <w:num w:numId="20">
    <w:abstractNumId w:val="11"/>
  </w:num>
  <w:num w:numId="21">
    <w:abstractNumId w:val="10"/>
  </w:num>
  <w:num w:numId="22">
    <w:abstractNumId w:val="39"/>
  </w:num>
  <w:num w:numId="23">
    <w:abstractNumId w:val="21"/>
  </w:num>
  <w:num w:numId="24">
    <w:abstractNumId w:val="31"/>
  </w:num>
  <w:num w:numId="25">
    <w:abstractNumId w:val="15"/>
  </w:num>
  <w:num w:numId="26">
    <w:abstractNumId w:val="16"/>
  </w:num>
  <w:num w:numId="27">
    <w:abstractNumId w:val="3"/>
  </w:num>
  <w:num w:numId="28">
    <w:abstractNumId w:val="36"/>
  </w:num>
  <w:num w:numId="29">
    <w:abstractNumId w:val="30"/>
  </w:num>
  <w:num w:numId="30">
    <w:abstractNumId w:val="23"/>
  </w:num>
  <w:num w:numId="31">
    <w:abstractNumId w:val="38"/>
  </w:num>
  <w:num w:numId="32">
    <w:abstractNumId w:val="1"/>
  </w:num>
  <w:num w:numId="33">
    <w:abstractNumId w:val="27"/>
  </w:num>
  <w:num w:numId="34">
    <w:abstractNumId w:val="2"/>
  </w:num>
  <w:num w:numId="35">
    <w:abstractNumId w:val="28"/>
  </w:num>
  <w:num w:numId="36">
    <w:abstractNumId w:val="9"/>
  </w:num>
  <w:num w:numId="37">
    <w:abstractNumId w:val="29"/>
  </w:num>
  <w:num w:numId="38">
    <w:abstractNumId w:val="14"/>
  </w:num>
  <w:num w:numId="39">
    <w:abstractNumId w:val="8"/>
  </w:num>
  <w:num w:numId="40">
    <w:abstractNumId w:val="0"/>
  </w:num>
  <w:num w:numId="41">
    <w:abstractNumId w:val="35"/>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D41"/>
    <w:rsid w:val="0003357C"/>
    <w:rsid w:val="00081AF0"/>
    <w:rsid w:val="00112A70"/>
    <w:rsid w:val="001216F3"/>
    <w:rsid w:val="001639D2"/>
    <w:rsid w:val="0019530F"/>
    <w:rsid w:val="001C5C7C"/>
    <w:rsid w:val="00222CCB"/>
    <w:rsid w:val="003C5524"/>
    <w:rsid w:val="00423861"/>
    <w:rsid w:val="00423BFB"/>
    <w:rsid w:val="004757CD"/>
    <w:rsid w:val="0048038E"/>
    <w:rsid w:val="0049297B"/>
    <w:rsid w:val="004B21E0"/>
    <w:rsid w:val="004B6E74"/>
    <w:rsid w:val="0061296D"/>
    <w:rsid w:val="00617198"/>
    <w:rsid w:val="00626C39"/>
    <w:rsid w:val="00627597"/>
    <w:rsid w:val="006349CF"/>
    <w:rsid w:val="00664D41"/>
    <w:rsid w:val="006C6C0E"/>
    <w:rsid w:val="007C3E81"/>
    <w:rsid w:val="007F6AAE"/>
    <w:rsid w:val="00820633"/>
    <w:rsid w:val="00843256"/>
    <w:rsid w:val="00A17B13"/>
    <w:rsid w:val="00B0354E"/>
    <w:rsid w:val="00B95022"/>
    <w:rsid w:val="00C3151A"/>
    <w:rsid w:val="00C45C29"/>
    <w:rsid w:val="00C75B46"/>
    <w:rsid w:val="00CB3EFD"/>
    <w:rsid w:val="00D40904"/>
    <w:rsid w:val="00D94904"/>
    <w:rsid w:val="00DE6904"/>
    <w:rsid w:val="00E0213B"/>
    <w:rsid w:val="00E05315"/>
    <w:rsid w:val="00E33CD7"/>
    <w:rsid w:val="00E7598B"/>
    <w:rsid w:val="00EC4447"/>
    <w:rsid w:val="00F11779"/>
    <w:rsid w:val="00F13A25"/>
    <w:rsid w:val="00F51E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caption" w:semiHidden="1" w:unhideWhenUsed="1" w:qFormat="1"/>
    <w:lsdException w:name="footnote reference" w:uiPriority="99"/>
    <w:lsdException w:name="List Bullet"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qFormat/>
    <w:pPr>
      <w:keepNext/>
      <w:spacing w:before="360" w:after="140" w:line="240" w:lineRule="atLeast"/>
      <w:outlineLvl w:val="2"/>
    </w:pPr>
    <w:rPr>
      <w:rFonts w:ascii="Arial" w:hAnsi="Arial"/>
      <w:b/>
      <w:color w:val="0000FF"/>
      <w:sz w:val="26"/>
    </w:rPr>
  </w:style>
  <w:style w:type="paragraph" w:styleId="Heading4">
    <w:name w:val="heading 4"/>
    <w:basedOn w:val="Normal"/>
    <w:next w:val="Normal"/>
    <w:qFormat/>
    <w:pPr>
      <w:keepNext/>
      <w:spacing w:after="240"/>
      <w:outlineLvl w:val="3"/>
    </w:pPr>
    <w:rPr>
      <w:rFonts w:ascii="GoudyOlSt BT" w:hAnsi="GoudyOlSt BT"/>
      <w:b/>
      <w:sz w:val="60"/>
    </w:rPr>
  </w:style>
  <w:style w:type="paragraph" w:styleId="Heading5">
    <w:name w:val="heading 5"/>
    <w:basedOn w:val="Normal"/>
    <w:next w:val="Normal"/>
    <w:qFormat/>
    <w:pPr>
      <w:keepNext/>
      <w:spacing w:before="360" w:line="240" w:lineRule="atLeast"/>
      <w:jc w:val="both"/>
      <w:outlineLvl w:val="4"/>
    </w:pPr>
    <w:rPr>
      <w:rFonts w:ascii="GoudyOlSt BT" w:hAnsi="GoudyOlSt BT"/>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spacing w:after="120"/>
    </w:pPr>
  </w:style>
  <w:style w:type="paragraph" w:customStyle="1" w:styleId="Bulletform">
    <w:name w:val="Bullet form"/>
    <w:basedOn w:val="Circulartext"/>
    <w:pPr>
      <w:numPr>
        <w:numId w:val="2"/>
      </w:numPr>
      <w:spacing w:before="120"/>
      <w:ind w:left="714" w:hanging="357"/>
    </w:pPr>
  </w:style>
  <w:style w:type="paragraph" w:customStyle="1" w:styleId="Circulartext2">
    <w:name w:val="Circular text 2"/>
    <w:basedOn w:val="Circulartext"/>
    <w:pPr>
      <w:tabs>
        <w:tab w:val="left" w:pos="4536"/>
      </w:tabs>
      <w:jc w:val="left"/>
    </w:pPr>
    <w:rPr>
      <w:szCs w:val="28"/>
    </w:rPr>
  </w:style>
  <w:style w:type="character" w:styleId="Hyperlink">
    <w:name w:val="Hyperlink"/>
    <w:basedOn w:val="DefaultParagraphFont"/>
    <w:rPr>
      <w:color w:val="0000FF"/>
      <w:u w:val="single"/>
    </w:rPr>
  </w:style>
  <w:style w:type="paragraph" w:customStyle="1" w:styleId="CircularBullet1">
    <w:name w:val="CircularBullet 1"/>
    <w:basedOn w:val="Circulartext"/>
    <w:pPr>
      <w:numPr>
        <w:numId w:val="6"/>
      </w:numPr>
      <w:spacing w:before="120"/>
    </w:pPr>
  </w:style>
  <w:style w:type="paragraph" w:customStyle="1" w:styleId="Circulartext">
    <w:name w:val="Circular text"/>
    <w:basedOn w:val="BodyText"/>
    <w:pPr>
      <w:spacing w:before="240" w:after="0"/>
      <w:jc w:val="both"/>
    </w:pPr>
    <w:rPr>
      <w:rFonts w:ascii="GoudyOlSt BT" w:hAnsi="GoudyOlSt BT"/>
      <w:sz w:val="24"/>
    </w:rPr>
  </w:style>
  <w:style w:type="paragraph" w:customStyle="1" w:styleId="CircularH2">
    <w:name w:val="Circular H2"/>
    <w:basedOn w:val="Heading5"/>
    <w:next w:val="Circulartext"/>
  </w:style>
  <w:style w:type="paragraph" w:customStyle="1" w:styleId="CircularH1">
    <w:name w:val="Circular H1"/>
    <w:basedOn w:val="Heading4"/>
    <w:next w:val="Circulartext"/>
    <w:pPr>
      <w:spacing w:before="360"/>
    </w:pPr>
  </w:style>
  <w:style w:type="character" w:styleId="FollowedHyperlink">
    <w:name w:val="FollowedHyperlink"/>
    <w:basedOn w:val="DefaultParagraphFont"/>
    <w:rPr>
      <w:color w:val="800080"/>
      <w:u w:val="single"/>
    </w:rPr>
  </w:style>
  <w:style w:type="paragraph" w:customStyle="1" w:styleId="CircularBullet2">
    <w:name w:val="CircularBullet 2"/>
    <w:basedOn w:val="CircularBullet1"/>
    <w:pPr>
      <w:numPr>
        <w:ilvl w:val="1"/>
        <w:numId w:val="12"/>
      </w:numPr>
    </w:pPr>
  </w:style>
  <w:style w:type="paragraph" w:customStyle="1" w:styleId="Dtext">
    <w:name w:val="Dtext"/>
    <w:basedOn w:val="Normal"/>
    <w:pPr>
      <w:spacing w:after="240" w:line="480" w:lineRule="atLeast"/>
      <w:jc w:val="both"/>
    </w:pPr>
    <w:rPr>
      <w:sz w:val="24"/>
    </w:rPr>
  </w:style>
  <w:style w:type="paragraph" w:customStyle="1" w:styleId="CircularBullet3">
    <w:name w:val="CircularBullet 3"/>
    <w:basedOn w:val="Circulartext"/>
    <w:pPr>
      <w:numPr>
        <w:ilvl w:val="2"/>
        <w:numId w:val="19"/>
      </w:numPr>
      <w:spacing w:before="120"/>
    </w:pPr>
  </w:style>
  <w:style w:type="paragraph" w:customStyle="1" w:styleId="Circularheading2">
    <w:name w:val="Circular heading 2"/>
    <w:basedOn w:val="Heading5"/>
    <w:next w:val="Circulartext"/>
  </w:style>
  <w:style w:type="paragraph" w:styleId="ListNumber">
    <w:name w:val="List Number"/>
    <w:basedOn w:val="Normal"/>
    <w:pPr>
      <w:spacing w:before="120" w:line="320" w:lineRule="exact"/>
      <w:ind w:left="340" w:hanging="340"/>
      <w:jc w:val="both"/>
    </w:pPr>
    <w:rPr>
      <w:sz w:val="26"/>
      <w:lang w:eastAsia="en-US"/>
    </w:rPr>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225"/>
    </w:pPr>
    <w:rPr>
      <w:rFonts w:ascii="Verdana" w:hAnsi="Verdana"/>
      <w:color w:val="000000"/>
      <w:sz w:val="24"/>
      <w:szCs w:val="24"/>
    </w:rPr>
  </w:style>
  <w:style w:type="character" w:styleId="CommentReference">
    <w:name w:val="annotation reference"/>
    <w:basedOn w:val="DefaultParagraphFont"/>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ListParagraph">
    <w:name w:val="List Paragraph"/>
    <w:basedOn w:val="Normal"/>
    <w:uiPriority w:val="34"/>
    <w:qFormat/>
    <w:rsid w:val="007F6AAE"/>
    <w:pPr>
      <w:spacing w:after="200" w:line="276" w:lineRule="auto"/>
      <w:ind w:left="720"/>
      <w:contextualSpacing/>
    </w:pPr>
    <w:rPr>
      <w:rFonts w:asciiTheme="minorHAnsi" w:eastAsiaTheme="minorEastAsia" w:hAnsiTheme="minorHAnsi" w:cstheme="minorBidi"/>
      <w:sz w:val="22"/>
      <w:szCs w:val="22"/>
      <w:lang w:eastAsia="en-US"/>
    </w:rPr>
  </w:style>
  <w:style w:type="paragraph" w:styleId="FootnoteText">
    <w:name w:val="footnote text"/>
    <w:basedOn w:val="Normal"/>
    <w:link w:val="FootnoteTextChar"/>
    <w:uiPriority w:val="99"/>
    <w:unhideWhenUsed/>
    <w:rsid w:val="007F6AAE"/>
    <w:rPr>
      <w:rFonts w:asciiTheme="minorHAnsi" w:eastAsiaTheme="minorEastAsia" w:hAnsiTheme="minorHAnsi" w:cstheme="minorBidi"/>
      <w:lang w:eastAsia="en-US"/>
    </w:rPr>
  </w:style>
  <w:style w:type="character" w:customStyle="1" w:styleId="FootnoteTextChar">
    <w:name w:val="Footnote Text Char"/>
    <w:basedOn w:val="DefaultParagraphFont"/>
    <w:link w:val="FootnoteText"/>
    <w:uiPriority w:val="99"/>
    <w:rsid w:val="007F6AAE"/>
    <w:rPr>
      <w:rFonts w:asciiTheme="minorHAnsi" w:eastAsiaTheme="minorEastAsia" w:hAnsiTheme="minorHAnsi" w:cstheme="minorBidi"/>
      <w:lang w:eastAsia="en-US"/>
    </w:rPr>
  </w:style>
  <w:style w:type="character" w:styleId="FootnoteReference">
    <w:name w:val="footnote reference"/>
    <w:basedOn w:val="DefaultParagraphFont"/>
    <w:uiPriority w:val="99"/>
    <w:unhideWhenUsed/>
    <w:rsid w:val="007F6AAE"/>
    <w:rPr>
      <w:vertAlign w:val="superscript"/>
    </w:rPr>
  </w:style>
  <w:style w:type="paragraph" w:styleId="NoSpacing">
    <w:name w:val="No Spacing"/>
    <w:uiPriority w:val="1"/>
    <w:qFormat/>
    <w:rsid w:val="007F6AAE"/>
    <w:rPr>
      <w:rFonts w:asciiTheme="minorHAnsi" w:eastAsiaTheme="minorEastAsia" w:hAnsiTheme="minorHAnsi" w:cstheme="minorBidi"/>
      <w:sz w:val="22"/>
      <w:szCs w:val="22"/>
      <w:lang w:eastAsia="en-US"/>
    </w:rPr>
  </w:style>
  <w:style w:type="paragraph" w:styleId="TOCHeading">
    <w:name w:val="TOC Heading"/>
    <w:basedOn w:val="Heading1"/>
    <w:next w:val="Normal"/>
    <w:uiPriority w:val="39"/>
    <w:semiHidden/>
    <w:unhideWhenUsed/>
    <w:qFormat/>
    <w:rsid w:val="007F6AAE"/>
    <w:pPr>
      <w:keepLines/>
      <w:spacing w:before="480" w:after="0" w:line="276" w:lineRule="auto"/>
      <w:outlineLvl w:val="9"/>
    </w:pPr>
    <w:rPr>
      <w:rFonts w:asciiTheme="majorHAnsi" w:eastAsiaTheme="majorEastAsia" w:hAnsiTheme="majorHAnsi" w:cstheme="majorBidi"/>
      <w:bCs/>
      <w:color w:val="365F91" w:themeColor="accent1" w:themeShade="BF"/>
      <w:kern w:val="0"/>
      <w:szCs w:val="28"/>
      <w:lang w:eastAsia="en-US"/>
    </w:rPr>
  </w:style>
  <w:style w:type="paragraph" w:styleId="TOC1">
    <w:name w:val="toc 1"/>
    <w:basedOn w:val="Normal"/>
    <w:next w:val="Normal"/>
    <w:autoRedefine/>
    <w:uiPriority w:val="39"/>
    <w:unhideWhenUsed/>
    <w:rsid w:val="007F6AAE"/>
    <w:pPr>
      <w:spacing w:after="100" w:line="276" w:lineRule="auto"/>
    </w:pPr>
    <w:rPr>
      <w:rFonts w:asciiTheme="minorHAnsi" w:eastAsiaTheme="minorEastAsia" w:hAnsiTheme="minorHAnsi" w:cstheme="minorBidi"/>
      <w:sz w:val="22"/>
      <w:szCs w:val="22"/>
      <w:lang w:eastAsia="en-US"/>
    </w:rPr>
  </w:style>
  <w:style w:type="paragraph" w:styleId="TOC2">
    <w:name w:val="toc 2"/>
    <w:basedOn w:val="Normal"/>
    <w:next w:val="Normal"/>
    <w:autoRedefine/>
    <w:uiPriority w:val="39"/>
    <w:unhideWhenUsed/>
    <w:rsid w:val="007F6AAE"/>
    <w:pPr>
      <w:spacing w:after="100" w:line="276" w:lineRule="auto"/>
      <w:ind w:left="220"/>
    </w:pPr>
    <w:rPr>
      <w:rFonts w:asciiTheme="minorHAnsi" w:eastAsiaTheme="minorEastAsia" w:hAnsiTheme="minorHAnsi" w:cstheme="minorBidi"/>
      <w:sz w:val="22"/>
      <w:szCs w:val="22"/>
      <w:lang w:eastAsia="en-US"/>
    </w:rPr>
  </w:style>
  <w:style w:type="paragraph" w:styleId="ListBullet">
    <w:name w:val="List Bullet"/>
    <w:basedOn w:val="Normal"/>
    <w:uiPriority w:val="99"/>
    <w:unhideWhenUsed/>
    <w:rsid w:val="007F6AAE"/>
    <w:pPr>
      <w:numPr>
        <w:numId w:val="40"/>
      </w:numPr>
      <w:spacing w:after="200" w:line="276" w:lineRule="auto"/>
      <w:contextualSpacing/>
    </w:pPr>
    <w:rPr>
      <w:rFonts w:asciiTheme="minorHAnsi" w:eastAsiaTheme="minorEastAsia"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caption" w:semiHidden="1" w:unhideWhenUsed="1" w:qFormat="1"/>
    <w:lsdException w:name="footnote reference" w:uiPriority="99"/>
    <w:lsdException w:name="List Bullet"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qFormat/>
    <w:pPr>
      <w:keepNext/>
      <w:spacing w:before="360" w:after="140" w:line="240" w:lineRule="atLeast"/>
      <w:outlineLvl w:val="2"/>
    </w:pPr>
    <w:rPr>
      <w:rFonts w:ascii="Arial" w:hAnsi="Arial"/>
      <w:b/>
      <w:color w:val="0000FF"/>
      <w:sz w:val="26"/>
    </w:rPr>
  </w:style>
  <w:style w:type="paragraph" w:styleId="Heading4">
    <w:name w:val="heading 4"/>
    <w:basedOn w:val="Normal"/>
    <w:next w:val="Normal"/>
    <w:qFormat/>
    <w:pPr>
      <w:keepNext/>
      <w:spacing w:after="240"/>
      <w:outlineLvl w:val="3"/>
    </w:pPr>
    <w:rPr>
      <w:rFonts w:ascii="GoudyOlSt BT" w:hAnsi="GoudyOlSt BT"/>
      <w:b/>
      <w:sz w:val="60"/>
    </w:rPr>
  </w:style>
  <w:style w:type="paragraph" w:styleId="Heading5">
    <w:name w:val="heading 5"/>
    <w:basedOn w:val="Normal"/>
    <w:next w:val="Normal"/>
    <w:qFormat/>
    <w:pPr>
      <w:keepNext/>
      <w:spacing w:before="360" w:line="240" w:lineRule="atLeast"/>
      <w:jc w:val="both"/>
      <w:outlineLvl w:val="4"/>
    </w:pPr>
    <w:rPr>
      <w:rFonts w:ascii="GoudyOlSt BT" w:hAnsi="GoudyOlSt BT"/>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spacing w:after="120"/>
    </w:pPr>
  </w:style>
  <w:style w:type="paragraph" w:customStyle="1" w:styleId="Bulletform">
    <w:name w:val="Bullet form"/>
    <w:basedOn w:val="Circulartext"/>
    <w:pPr>
      <w:numPr>
        <w:numId w:val="2"/>
      </w:numPr>
      <w:spacing w:before="120"/>
      <w:ind w:left="714" w:hanging="357"/>
    </w:pPr>
  </w:style>
  <w:style w:type="paragraph" w:customStyle="1" w:styleId="Circulartext2">
    <w:name w:val="Circular text 2"/>
    <w:basedOn w:val="Circulartext"/>
    <w:pPr>
      <w:tabs>
        <w:tab w:val="left" w:pos="4536"/>
      </w:tabs>
      <w:jc w:val="left"/>
    </w:pPr>
    <w:rPr>
      <w:szCs w:val="28"/>
    </w:rPr>
  </w:style>
  <w:style w:type="character" w:styleId="Hyperlink">
    <w:name w:val="Hyperlink"/>
    <w:basedOn w:val="DefaultParagraphFont"/>
    <w:rPr>
      <w:color w:val="0000FF"/>
      <w:u w:val="single"/>
    </w:rPr>
  </w:style>
  <w:style w:type="paragraph" w:customStyle="1" w:styleId="CircularBullet1">
    <w:name w:val="CircularBullet 1"/>
    <w:basedOn w:val="Circulartext"/>
    <w:pPr>
      <w:numPr>
        <w:numId w:val="6"/>
      </w:numPr>
      <w:spacing w:before="120"/>
    </w:pPr>
  </w:style>
  <w:style w:type="paragraph" w:customStyle="1" w:styleId="Circulartext">
    <w:name w:val="Circular text"/>
    <w:basedOn w:val="BodyText"/>
    <w:pPr>
      <w:spacing w:before="240" w:after="0"/>
      <w:jc w:val="both"/>
    </w:pPr>
    <w:rPr>
      <w:rFonts w:ascii="GoudyOlSt BT" w:hAnsi="GoudyOlSt BT"/>
      <w:sz w:val="24"/>
    </w:rPr>
  </w:style>
  <w:style w:type="paragraph" w:customStyle="1" w:styleId="CircularH2">
    <w:name w:val="Circular H2"/>
    <w:basedOn w:val="Heading5"/>
    <w:next w:val="Circulartext"/>
  </w:style>
  <w:style w:type="paragraph" w:customStyle="1" w:styleId="CircularH1">
    <w:name w:val="Circular H1"/>
    <w:basedOn w:val="Heading4"/>
    <w:next w:val="Circulartext"/>
    <w:pPr>
      <w:spacing w:before="360"/>
    </w:pPr>
  </w:style>
  <w:style w:type="character" w:styleId="FollowedHyperlink">
    <w:name w:val="FollowedHyperlink"/>
    <w:basedOn w:val="DefaultParagraphFont"/>
    <w:rPr>
      <w:color w:val="800080"/>
      <w:u w:val="single"/>
    </w:rPr>
  </w:style>
  <w:style w:type="paragraph" w:customStyle="1" w:styleId="CircularBullet2">
    <w:name w:val="CircularBullet 2"/>
    <w:basedOn w:val="CircularBullet1"/>
    <w:pPr>
      <w:numPr>
        <w:ilvl w:val="1"/>
        <w:numId w:val="12"/>
      </w:numPr>
    </w:pPr>
  </w:style>
  <w:style w:type="paragraph" w:customStyle="1" w:styleId="Dtext">
    <w:name w:val="Dtext"/>
    <w:basedOn w:val="Normal"/>
    <w:pPr>
      <w:spacing w:after="240" w:line="480" w:lineRule="atLeast"/>
      <w:jc w:val="both"/>
    </w:pPr>
    <w:rPr>
      <w:sz w:val="24"/>
    </w:rPr>
  </w:style>
  <w:style w:type="paragraph" w:customStyle="1" w:styleId="CircularBullet3">
    <w:name w:val="CircularBullet 3"/>
    <w:basedOn w:val="Circulartext"/>
    <w:pPr>
      <w:numPr>
        <w:ilvl w:val="2"/>
        <w:numId w:val="19"/>
      </w:numPr>
      <w:spacing w:before="120"/>
    </w:pPr>
  </w:style>
  <w:style w:type="paragraph" w:customStyle="1" w:styleId="Circularheading2">
    <w:name w:val="Circular heading 2"/>
    <w:basedOn w:val="Heading5"/>
    <w:next w:val="Circulartext"/>
  </w:style>
  <w:style w:type="paragraph" w:styleId="ListNumber">
    <w:name w:val="List Number"/>
    <w:basedOn w:val="Normal"/>
    <w:pPr>
      <w:spacing w:before="120" w:line="320" w:lineRule="exact"/>
      <w:ind w:left="340" w:hanging="340"/>
      <w:jc w:val="both"/>
    </w:pPr>
    <w:rPr>
      <w:sz w:val="26"/>
      <w:lang w:eastAsia="en-US"/>
    </w:rPr>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225"/>
    </w:pPr>
    <w:rPr>
      <w:rFonts w:ascii="Verdana" w:hAnsi="Verdana"/>
      <w:color w:val="000000"/>
      <w:sz w:val="24"/>
      <w:szCs w:val="24"/>
    </w:rPr>
  </w:style>
  <w:style w:type="character" w:styleId="CommentReference">
    <w:name w:val="annotation reference"/>
    <w:basedOn w:val="DefaultParagraphFont"/>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ListParagraph">
    <w:name w:val="List Paragraph"/>
    <w:basedOn w:val="Normal"/>
    <w:uiPriority w:val="34"/>
    <w:qFormat/>
    <w:rsid w:val="007F6AAE"/>
    <w:pPr>
      <w:spacing w:after="200" w:line="276" w:lineRule="auto"/>
      <w:ind w:left="720"/>
      <w:contextualSpacing/>
    </w:pPr>
    <w:rPr>
      <w:rFonts w:asciiTheme="minorHAnsi" w:eastAsiaTheme="minorEastAsia" w:hAnsiTheme="minorHAnsi" w:cstheme="minorBidi"/>
      <w:sz w:val="22"/>
      <w:szCs w:val="22"/>
      <w:lang w:eastAsia="en-US"/>
    </w:rPr>
  </w:style>
  <w:style w:type="paragraph" w:styleId="FootnoteText">
    <w:name w:val="footnote text"/>
    <w:basedOn w:val="Normal"/>
    <w:link w:val="FootnoteTextChar"/>
    <w:uiPriority w:val="99"/>
    <w:unhideWhenUsed/>
    <w:rsid w:val="007F6AAE"/>
    <w:rPr>
      <w:rFonts w:asciiTheme="minorHAnsi" w:eastAsiaTheme="minorEastAsia" w:hAnsiTheme="minorHAnsi" w:cstheme="minorBidi"/>
      <w:lang w:eastAsia="en-US"/>
    </w:rPr>
  </w:style>
  <w:style w:type="character" w:customStyle="1" w:styleId="FootnoteTextChar">
    <w:name w:val="Footnote Text Char"/>
    <w:basedOn w:val="DefaultParagraphFont"/>
    <w:link w:val="FootnoteText"/>
    <w:uiPriority w:val="99"/>
    <w:rsid w:val="007F6AAE"/>
    <w:rPr>
      <w:rFonts w:asciiTheme="minorHAnsi" w:eastAsiaTheme="minorEastAsia" w:hAnsiTheme="minorHAnsi" w:cstheme="minorBidi"/>
      <w:lang w:eastAsia="en-US"/>
    </w:rPr>
  </w:style>
  <w:style w:type="character" w:styleId="FootnoteReference">
    <w:name w:val="footnote reference"/>
    <w:basedOn w:val="DefaultParagraphFont"/>
    <w:uiPriority w:val="99"/>
    <w:unhideWhenUsed/>
    <w:rsid w:val="007F6AAE"/>
    <w:rPr>
      <w:vertAlign w:val="superscript"/>
    </w:rPr>
  </w:style>
  <w:style w:type="paragraph" w:styleId="NoSpacing">
    <w:name w:val="No Spacing"/>
    <w:uiPriority w:val="1"/>
    <w:qFormat/>
    <w:rsid w:val="007F6AAE"/>
    <w:rPr>
      <w:rFonts w:asciiTheme="minorHAnsi" w:eastAsiaTheme="minorEastAsia" w:hAnsiTheme="minorHAnsi" w:cstheme="minorBidi"/>
      <w:sz w:val="22"/>
      <w:szCs w:val="22"/>
      <w:lang w:eastAsia="en-US"/>
    </w:rPr>
  </w:style>
  <w:style w:type="paragraph" w:styleId="TOCHeading">
    <w:name w:val="TOC Heading"/>
    <w:basedOn w:val="Heading1"/>
    <w:next w:val="Normal"/>
    <w:uiPriority w:val="39"/>
    <w:semiHidden/>
    <w:unhideWhenUsed/>
    <w:qFormat/>
    <w:rsid w:val="007F6AAE"/>
    <w:pPr>
      <w:keepLines/>
      <w:spacing w:before="480" w:after="0" w:line="276" w:lineRule="auto"/>
      <w:outlineLvl w:val="9"/>
    </w:pPr>
    <w:rPr>
      <w:rFonts w:asciiTheme="majorHAnsi" w:eastAsiaTheme="majorEastAsia" w:hAnsiTheme="majorHAnsi" w:cstheme="majorBidi"/>
      <w:bCs/>
      <w:color w:val="365F91" w:themeColor="accent1" w:themeShade="BF"/>
      <w:kern w:val="0"/>
      <w:szCs w:val="28"/>
      <w:lang w:eastAsia="en-US"/>
    </w:rPr>
  </w:style>
  <w:style w:type="paragraph" w:styleId="TOC1">
    <w:name w:val="toc 1"/>
    <w:basedOn w:val="Normal"/>
    <w:next w:val="Normal"/>
    <w:autoRedefine/>
    <w:uiPriority w:val="39"/>
    <w:unhideWhenUsed/>
    <w:rsid w:val="007F6AAE"/>
    <w:pPr>
      <w:spacing w:after="100" w:line="276" w:lineRule="auto"/>
    </w:pPr>
    <w:rPr>
      <w:rFonts w:asciiTheme="minorHAnsi" w:eastAsiaTheme="minorEastAsia" w:hAnsiTheme="minorHAnsi" w:cstheme="minorBidi"/>
      <w:sz w:val="22"/>
      <w:szCs w:val="22"/>
      <w:lang w:eastAsia="en-US"/>
    </w:rPr>
  </w:style>
  <w:style w:type="paragraph" w:styleId="TOC2">
    <w:name w:val="toc 2"/>
    <w:basedOn w:val="Normal"/>
    <w:next w:val="Normal"/>
    <w:autoRedefine/>
    <w:uiPriority w:val="39"/>
    <w:unhideWhenUsed/>
    <w:rsid w:val="007F6AAE"/>
    <w:pPr>
      <w:spacing w:after="100" w:line="276" w:lineRule="auto"/>
      <w:ind w:left="220"/>
    </w:pPr>
    <w:rPr>
      <w:rFonts w:asciiTheme="minorHAnsi" w:eastAsiaTheme="minorEastAsia" w:hAnsiTheme="minorHAnsi" w:cstheme="minorBidi"/>
      <w:sz w:val="22"/>
      <w:szCs w:val="22"/>
      <w:lang w:eastAsia="en-US"/>
    </w:rPr>
  </w:style>
  <w:style w:type="paragraph" w:styleId="ListBullet">
    <w:name w:val="List Bullet"/>
    <w:basedOn w:val="Normal"/>
    <w:uiPriority w:val="99"/>
    <w:unhideWhenUsed/>
    <w:rsid w:val="007F6AAE"/>
    <w:pPr>
      <w:numPr>
        <w:numId w:val="40"/>
      </w:numPr>
      <w:spacing w:after="200" w:line="276" w:lineRule="auto"/>
      <w:contextualSpacing/>
    </w:pPr>
    <w:rPr>
      <w:rFonts w:asciiTheme="minorHAnsi" w:eastAsiaTheme="minorEastAsia"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926219">
      <w:bodyDiv w:val="1"/>
      <w:marLeft w:val="0"/>
      <w:marRight w:val="0"/>
      <w:marTop w:val="0"/>
      <w:marBottom w:val="0"/>
      <w:divBdr>
        <w:top w:val="none" w:sz="0" w:space="0" w:color="auto"/>
        <w:left w:val="none" w:sz="0" w:space="0" w:color="auto"/>
        <w:bottom w:val="none" w:sz="0" w:space="0" w:color="auto"/>
        <w:right w:val="none" w:sz="0" w:space="0" w:color="auto"/>
      </w:divBdr>
      <w:divsChild>
        <w:div w:id="131364474">
          <w:marLeft w:val="2925"/>
          <w:marRight w:val="0"/>
          <w:marTop w:val="0"/>
          <w:marBottom w:val="0"/>
          <w:divBdr>
            <w:top w:val="none" w:sz="0" w:space="0" w:color="auto"/>
            <w:left w:val="none" w:sz="0" w:space="0" w:color="auto"/>
            <w:bottom w:val="none" w:sz="0" w:space="0" w:color="auto"/>
            <w:right w:val="none" w:sz="0" w:space="0" w:color="auto"/>
          </w:divBdr>
          <w:divsChild>
            <w:div w:id="909341774">
              <w:marLeft w:val="0"/>
              <w:marRight w:val="0"/>
              <w:marTop w:val="0"/>
              <w:marBottom w:val="0"/>
              <w:divBdr>
                <w:top w:val="none" w:sz="0" w:space="0" w:color="auto"/>
                <w:left w:val="none" w:sz="0" w:space="0" w:color="auto"/>
                <w:bottom w:val="none" w:sz="0" w:space="0" w:color="auto"/>
                <w:right w:val="none" w:sz="0" w:space="0" w:color="auto"/>
              </w:divBdr>
              <w:divsChild>
                <w:div w:id="844905988">
                  <w:marLeft w:val="0"/>
                  <w:marRight w:val="0"/>
                  <w:marTop w:val="0"/>
                  <w:marBottom w:val="0"/>
                  <w:divBdr>
                    <w:top w:val="none" w:sz="0" w:space="0" w:color="auto"/>
                    <w:left w:val="none" w:sz="0" w:space="0" w:color="auto"/>
                    <w:bottom w:val="none" w:sz="0" w:space="0" w:color="auto"/>
                    <w:right w:val="none" w:sz="0" w:space="0" w:color="auto"/>
                  </w:divBdr>
                  <w:divsChild>
                    <w:div w:id="556354550">
                      <w:marLeft w:val="0"/>
                      <w:marRight w:val="0"/>
                      <w:marTop w:val="0"/>
                      <w:marBottom w:val="0"/>
                      <w:divBdr>
                        <w:top w:val="none" w:sz="0" w:space="0" w:color="auto"/>
                        <w:left w:val="none" w:sz="0" w:space="0" w:color="auto"/>
                        <w:bottom w:val="none" w:sz="0" w:space="0" w:color="auto"/>
                        <w:right w:val="none" w:sz="0" w:space="0" w:color="auto"/>
                      </w:divBdr>
                      <w:divsChild>
                        <w:div w:id="52240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6079087">
      <w:bodyDiv w:val="1"/>
      <w:marLeft w:val="0"/>
      <w:marRight w:val="0"/>
      <w:marTop w:val="0"/>
      <w:marBottom w:val="0"/>
      <w:divBdr>
        <w:top w:val="none" w:sz="0" w:space="0" w:color="auto"/>
        <w:left w:val="none" w:sz="0" w:space="0" w:color="auto"/>
        <w:bottom w:val="none" w:sz="0" w:space="0" w:color="auto"/>
        <w:right w:val="none" w:sz="0" w:space="0" w:color="auto"/>
      </w:divBdr>
      <w:divsChild>
        <w:div w:id="1854371590">
          <w:marLeft w:val="2925"/>
          <w:marRight w:val="0"/>
          <w:marTop w:val="0"/>
          <w:marBottom w:val="0"/>
          <w:divBdr>
            <w:top w:val="none" w:sz="0" w:space="0" w:color="auto"/>
            <w:left w:val="none" w:sz="0" w:space="0" w:color="auto"/>
            <w:bottom w:val="none" w:sz="0" w:space="0" w:color="auto"/>
            <w:right w:val="none" w:sz="0" w:space="0" w:color="auto"/>
          </w:divBdr>
          <w:divsChild>
            <w:div w:id="1781991711">
              <w:marLeft w:val="0"/>
              <w:marRight w:val="0"/>
              <w:marTop w:val="0"/>
              <w:marBottom w:val="0"/>
              <w:divBdr>
                <w:top w:val="none" w:sz="0" w:space="0" w:color="auto"/>
                <w:left w:val="none" w:sz="0" w:space="0" w:color="auto"/>
                <w:bottom w:val="none" w:sz="0" w:space="0" w:color="auto"/>
                <w:right w:val="none" w:sz="0" w:space="0" w:color="auto"/>
              </w:divBdr>
              <w:divsChild>
                <w:div w:id="105199549">
                  <w:marLeft w:val="0"/>
                  <w:marRight w:val="0"/>
                  <w:marTop w:val="0"/>
                  <w:marBottom w:val="0"/>
                  <w:divBdr>
                    <w:top w:val="none" w:sz="0" w:space="0" w:color="auto"/>
                    <w:left w:val="none" w:sz="0" w:space="0" w:color="auto"/>
                    <w:bottom w:val="none" w:sz="0" w:space="0" w:color="auto"/>
                    <w:right w:val="none" w:sz="0" w:space="0" w:color="auto"/>
                  </w:divBdr>
                  <w:divsChild>
                    <w:div w:id="851576445">
                      <w:marLeft w:val="0"/>
                      <w:marRight w:val="0"/>
                      <w:marTop w:val="0"/>
                      <w:marBottom w:val="0"/>
                      <w:divBdr>
                        <w:top w:val="none" w:sz="0" w:space="0" w:color="auto"/>
                        <w:left w:val="none" w:sz="0" w:space="0" w:color="auto"/>
                        <w:bottom w:val="none" w:sz="0" w:space="0" w:color="auto"/>
                        <w:right w:val="none" w:sz="0" w:space="0" w:color="auto"/>
                      </w:divBdr>
                      <w:divsChild>
                        <w:div w:id="117429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6652">
      <w:bodyDiv w:val="1"/>
      <w:marLeft w:val="0"/>
      <w:marRight w:val="0"/>
      <w:marTop w:val="0"/>
      <w:marBottom w:val="0"/>
      <w:divBdr>
        <w:top w:val="none" w:sz="0" w:space="0" w:color="auto"/>
        <w:left w:val="none" w:sz="0" w:space="0" w:color="auto"/>
        <w:bottom w:val="none" w:sz="0" w:space="0" w:color="auto"/>
        <w:right w:val="none" w:sz="0" w:space="0" w:color="auto"/>
      </w:divBdr>
      <w:divsChild>
        <w:div w:id="153492444">
          <w:marLeft w:val="2925"/>
          <w:marRight w:val="0"/>
          <w:marTop w:val="0"/>
          <w:marBottom w:val="0"/>
          <w:divBdr>
            <w:top w:val="none" w:sz="0" w:space="0" w:color="auto"/>
            <w:left w:val="none" w:sz="0" w:space="0" w:color="auto"/>
            <w:bottom w:val="none" w:sz="0" w:space="0" w:color="auto"/>
            <w:right w:val="none" w:sz="0" w:space="0" w:color="auto"/>
          </w:divBdr>
          <w:divsChild>
            <w:div w:id="1752584194">
              <w:marLeft w:val="0"/>
              <w:marRight w:val="0"/>
              <w:marTop w:val="0"/>
              <w:marBottom w:val="0"/>
              <w:divBdr>
                <w:top w:val="none" w:sz="0" w:space="0" w:color="auto"/>
                <w:left w:val="none" w:sz="0" w:space="0" w:color="auto"/>
                <w:bottom w:val="none" w:sz="0" w:space="0" w:color="auto"/>
                <w:right w:val="none" w:sz="0" w:space="0" w:color="auto"/>
              </w:divBdr>
              <w:divsChild>
                <w:div w:id="1823691281">
                  <w:marLeft w:val="0"/>
                  <w:marRight w:val="0"/>
                  <w:marTop w:val="0"/>
                  <w:marBottom w:val="0"/>
                  <w:divBdr>
                    <w:top w:val="none" w:sz="0" w:space="0" w:color="auto"/>
                    <w:left w:val="none" w:sz="0" w:space="0" w:color="auto"/>
                    <w:bottom w:val="none" w:sz="0" w:space="0" w:color="auto"/>
                    <w:right w:val="none" w:sz="0" w:space="0" w:color="auto"/>
                  </w:divBdr>
                  <w:divsChild>
                    <w:div w:id="1266764715">
                      <w:marLeft w:val="0"/>
                      <w:marRight w:val="0"/>
                      <w:marTop w:val="0"/>
                      <w:marBottom w:val="0"/>
                      <w:divBdr>
                        <w:top w:val="none" w:sz="0" w:space="0" w:color="auto"/>
                        <w:left w:val="none" w:sz="0" w:space="0" w:color="auto"/>
                        <w:bottom w:val="none" w:sz="0" w:space="0" w:color="auto"/>
                        <w:right w:val="none" w:sz="0" w:space="0" w:color="auto"/>
                      </w:divBdr>
                      <w:divsChild>
                        <w:div w:id="114257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674989">
      <w:bodyDiv w:val="1"/>
      <w:marLeft w:val="0"/>
      <w:marRight w:val="0"/>
      <w:marTop w:val="0"/>
      <w:marBottom w:val="0"/>
      <w:divBdr>
        <w:top w:val="none" w:sz="0" w:space="0" w:color="auto"/>
        <w:left w:val="none" w:sz="0" w:space="0" w:color="auto"/>
        <w:bottom w:val="none" w:sz="0" w:space="0" w:color="auto"/>
        <w:right w:val="none" w:sz="0" w:space="0" w:color="auto"/>
      </w:divBdr>
      <w:divsChild>
        <w:div w:id="579943958">
          <w:marLeft w:val="2925"/>
          <w:marRight w:val="0"/>
          <w:marTop w:val="0"/>
          <w:marBottom w:val="0"/>
          <w:divBdr>
            <w:top w:val="none" w:sz="0" w:space="0" w:color="auto"/>
            <w:left w:val="none" w:sz="0" w:space="0" w:color="auto"/>
            <w:bottom w:val="none" w:sz="0" w:space="0" w:color="auto"/>
            <w:right w:val="none" w:sz="0" w:space="0" w:color="auto"/>
          </w:divBdr>
          <w:divsChild>
            <w:div w:id="1503356192">
              <w:marLeft w:val="0"/>
              <w:marRight w:val="0"/>
              <w:marTop w:val="0"/>
              <w:marBottom w:val="0"/>
              <w:divBdr>
                <w:top w:val="none" w:sz="0" w:space="0" w:color="auto"/>
                <w:left w:val="none" w:sz="0" w:space="0" w:color="auto"/>
                <w:bottom w:val="none" w:sz="0" w:space="0" w:color="auto"/>
                <w:right w:val="none" w:sz="0" w:space="0" w:color="auto"/>
              </w:divBdr>
              <w:divsChild>
                <w:div w:id="204551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avidmaister.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unece.org/fileadmin/DAM/env/pp/compliance/C2008-23/Amicus%20brief/AnnexOJacksonvolume1.pdf" TargetMode="External"/><Relationship Id="rId2" Type="http://schemas.openxmlformats.org/officeDocument/2006/relationships/hyperlink" Target="http://adrianzuckerman.co.uk/publications.php" TargetMode="External"/><Relationship Id="rId1" Type="http://schemas.openxmlformats.org/officeDocument/2006/relationships/hyperlink" Target="http://comparativecosts.blogspot.com.au/2013/08/the-law-of-costs-comparative.html" TargetMode="External"/><Relationship Id="rId4" Type="http://schemas.openxmlformats.org/officeDocument/2006/relationships/hyperlink" Target="http://www.judiciary.gov.uk/NR/rdonlyres/8EB9F3F3-9C4A-4139-8A93-%2056F09672EB6A/0/jacksonfinalreport1401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4386</Words>
  <Characters>22044</Characters>
  <Application>Microsoft Office Word</Application>
  <DocSecurity>0</DocSecurity>
  <Lines>403</Lines>
  <Paragraphs>189</Paragraphs>
  <ScaleCrop>false</ScaleCrop>
  <HeadingPairs>
    <vt:vector size="2" baseType="variant">
      <vt:variant>
        <vt:lpstr>Title</vt:lpstr>
      </vt:variant>
      <vt:variant>
        <vt:i4>1</vt:i4>
      </vt:variant>
    </vt:vector>
  </HeadingPairs>
  <TitlesOfParts>
    <vt:vector size="1" baseType="lpstr">
      <vt:lpstr>Submission DR270 - Roger Quick - Access to Justice Arrangements - Public inquiry</vt:lpstr>
    </vt:vector>
  </TitlesOfParts>
  <Company>Roger Quick</Company>
  <LinksUpToDate>false</LinksUpToDate>
  <CharactersWithSpaces>26335</CharactersWithSpaces>
  <SharedDoc>false</SharedDoc>
  <HLinks>
    <vt:vector size="6" baseType="variant">
      <vt:variant>
        <vt:i4>5308426</vt:i4>
      </vt:variant>
      <vt:variant>
        <vt:i4>0</vt:i4>
      </vt:variant>
      <vt:variant>
        <vt:i4>0</vt:i4>
      </vt:variant>
      <vt:variant>
        <vt:i4>5</vt:i4>
      </vt:variant>
      <vt:variant>
        <vt:lpwstr>http://www.pc.gov.au/legal/copyright.html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DR270 - Roger Quick - Access to Justice Arrangements - Public inquiry</dc:title>
  <dc:creator>Roger Quick</dc:creator>
  <cp:lastModifiedBy>Productivity Commission</cp:lastModifiedBy>
  <cp:revision>2</cp:revision>
  <dcterms:created xsi:type="dcterms:W3CDTF">2014-06-16T01:55:00Z</dcterms:created>
  <dcterms:modified xsi:type="dcterms:W3CDTF">2014-06-16T01:55:00Z</dcterms:modified>
</cp:coreProperties>
</file>