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112" w:rsidRDefault="00A32112" w:rsidP="00EE66EB">
      <w:pPr>
        <w:spacing w:after="0" w:line="264" w:lineRule="auto"/>
        <w:rPr>
          <w:b/>
        </w:rPr>
      </w:pPr>
      <w:bookmarkStart w:id="0" w:name="_GoBack"/>
      <w:bookmarkEnd w:id="0"/>
      <w:r>
        <w:rPr>
          <w:rFonts w:ascii="Cambria" w:hAnsi="Cambria"/>
          <w:noProof/>
          <w:sz w:val="24"/>
          <w:lang w:eastAsia="en-AU"/>
        </w:rPr>
        <w:drawing>
          <wp:anchor distT="0" distB="0" distL="114300" distR="114300" simplePos="0" relativeHeight="251659264" behindDoc="0" locked="0" layoutInCell="1" allowOverlap="1" wp14:anchorId="12974EEA" wp14:editId="51BB1BAF">
            <wp:simplePos x="0" y="0"/>
            <wp:positionH relativeFrom="column">
              <wp:posOffset>-361950</wp:posOffset>
            </wp:positionH>
            <wp:positionV relativeFrom="paragraph">
              <wp:posOffset>-991235</wp:posOffset>
            </wp:positionV>
            <wp:extent cx="6924675" cy="1057275"/>
            <wp:effectExtent l="0" t="0" r="9525" b="9525"/>
            <wp:wrapNone/>
            <wp:docPr id="10" name="Picture 2" descr="JN-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N-Letterhe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2467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2112" w:rsidRDefault="00A32112" w:rsidP="00EE66EB">
      <w:pPr>
        <w:spacing w:after="0" w:line="264" w:lineRule="auto"/>
        <w:rPr>
          <w:b/>
        </w:rPr>
      </w:pPr>
    </w:p>
    <w:p w:rsidR="000F5462" w:rsidRDefault="006E639E" w:rsidP="00A32112">
      <w:pPr>
        <w:spacing w:after="0" w:line="264" w:lineRule="auto"/>
        <w:jc w:val="center"/>
        <w:rPr>
          <w:b/>
          <w:sz w:val="28"/>
          <w:szCs w:val="28"/>
        </w:rPr>
      </w:pPr>
      <w:r w:rsidRPr="00A32112">
        <w:rPr>
          <w:b/>
          <w:sz w:val="28"/>
          <w:szCs w:val="28"/>
        </w:rPr>
        <w:t xml:space="preserve">Submission to the Productivity Commission Inquiry </w:t>
      </w:r>
    </w:p>
    <w:p w:rsidR="006E639E" w:rsidRPr="00A32112" w:rsidRDefault="006E639E" w:rsidP="00A32112">
      <w:pPr>
        <w:spacing w:after="0" w:line="264" w:lineRule="auto"/>
        <w:jc w:val="center"/>
        <w:rPr>
          <w:b/>
          <w:sz w:val="28"/>
          <w:szCs w:val="28"/>
        </w:rPr>
      </w:pPr>
      <w:r w:rsidRPr="00A32112">
        <w:rPr>
          <w:b/>
          <w:sz w:val="28"/>
          <w:szCs w:val="28"/>
        </w:rPr>
        <w:t>into Access to Justice Arrangements</w:t>
      </w:r>
    </w:p>
    <w:p w:rsidR="00EE66EB" w:rsidRPr="00EE66EB" w:rsidRDefault="00EE66EB" w:rsidP="00EE66EB">
      <w:pPr>
        <w:spacing w:after="0" w:line="264" w:lineRule="auto"/>
        <w:rPr>
          <w:b/>
        </w:rPr>
      </w:pPr>
    </w:p>
    <w:p w:rsidR="00204BD4" w:rsidRDefault="00204BD4" w:rsidP="00EE66EB">
      <w:pPr>
        <w:spacing w:after="0" w:line="264" w:lineRule="auto"/>
      </w:pPr>
      <w:r w:rsidRPr="00EE66EB">
        <w:t>JusticeNet</w:t>
      </w:r>
      <w:r w:rsidR="00256001" w:rsidRPr="00EE66EB">
        <w:t xml:space="preserve"> SA</w:t>
      </w:r>
      <w:r w:rsidRPr="00EE66EB">
        <w:t xml:space="preserve"> is an indepen</w:t>
      </w:r>
      <w:r w:rsidR="00256001" w:rsidRPr="00EE66EB">
        <w:t>dent not-for-profit organisation</w:t>
      </w:r>
      <w:r w:rsidRPr="00EE66EB">
        <w:t xml:space="preserve"> that provides pro bono legal services for low-income and</w:t>
      </w:r>
      <w:r w:rsidR="00CA0E4F" w:rsidRPr="00EE66EB">
        <w:t xml:space="preserve"> disadvantaged South Australian</w:t>
      </w:r>
      <w:r w:rsidRPr="00EE66EB">
        <w:t>s.</w:t>
      </w:r>
      <w:r w:rsidR="00187391">
        <w:t xml:space="preserve"> </w:t>
      </w:r>
    </w:p>
    <w:p w:rsidR="00EE66EB" w:rsidRPr="00EE66EB" w:rsidRDefault="00EE66EB" w:rsidP="00EE66EB">
      <w:pPr>
        <w:spacing w:after="0" w:line="264" w:lineRule="auto"/>
      </w:pPr>
    </w:p>
    <w:p w:rsidR="00204BD4" w:rsidRDefault="00204BD4" w:rsidP="00EE66EB">
      <w:pPr>
        <w:spacing w:after="0" w:line="264" w:lineRule="auto"/>
      </w:pPr>
      <w:r w:rsidRPr="00EE66EB">
        <w:t xml:space="preserve">JusticeNet coordinates </w:t>
      </w:r>
      <w:r w:rsidR="00937700" w:rsidRPr="00EE66EB">
        <w:t xml:space="preserve">two </w:t>
      </w:r>
      <w:r w:rsidR="00256001" w:rsidRPr="00EE66EB">
        <w:t>pro bono</w:t>
      </w:r>
      <w:r w:rsidRPr="00EE66EB">
        <w:t xml:space="preserve"> </w:t>
      </w:r>
      <w:r w:rsidR="00937700" w:rsidRPr="00EE66EB">
        <w:t>legal service</w:t>
      </w:r>
      <w:r w:rsidR="00E44585" w:rsidRPr="00EE66EB">
        <w:t>s</w:t>
      </w:r>
      <w:r w:rsidR="00937700" w:rsidRPr="00EE66EB">
        <w:t xml:space="preserve"> </w:t>
      </w:r>
      <w:r w:rsidR="00E44585" w:rsidRPr="00EE66EB">
        <w:t>that</w:t>
      </w:r>
      <w:r w:rsidR="00937700" w:rsidRPr="00EE66EB">
        <w:t xml:space="preserve"> </w:t>
      </w:r>
      <w:r w:rsidR="00E44585" w:rsidRPr="00EE66EB">
        <w:t xml:space="preserve">use the </w:t>
      </w:r>
      <w:r w:rsidR="00937700" w:rsidRPr="00EE66EB">
        <w:t>pro bono capacity</w:t>
      </w:r>
      <w:r w:rsidR="00E44585" w:rsidRPr="00EE66EB">
        <w:t xml:space="preserve"> of the public and private legal profession</w:t>
      </w:r>
      <w:r w:rsidR="00937700" w:rsidRPr="00EE66EB">
        <w:t xml:space="preserve"> to address distinct areas of unmet legal need:</w:t>
      </w:r>
    </w:p>
    <w:p w:rsidR="00EE66EB" w:rsidRPr="00EE66EB" w:rsidRDefault="00EE66EB" w:rsidP="00EE66EB">
      <w:pPr>
        <w:spacing w:after="0" w:line="264" w:lineRule="auto"/>
      </w:pPr>
    </w:p>
    <w:p w:rsidR="00204BD4" w:rsidRDefault="00A202D4" w:rsidP="00EE66EB">
      <w:pPr>
        <w:pStyle w:val="ListParagraph"/>
        <w:numPr>
          <w:ilvl w:val="0"/>
          <w:numId w:val="4"/>
        </w:numPr>
        <w:spacing w:after="0" w:line="264" w:lineRule="auto"/>
      </w:pPr>
      <w:r w:rsidRPr="00EE66EB">
        <w:t>Pro Bono Referral S</w:t>
      </w:r>
      <w:r w:rsidR="00204BD4" w:rsidRPr="00EE66EB">
        <w:t xml:space="preserve">ervice (inc </w:t>
      </w:r>
      <w:r w:rsidR="00256001" w:rsidRPr="00EE66EB">
        <w:t xml:space="preserve">the </w:t>
      </w:r>
      <w:r w:rsidR="00204BD4" w:rsidRPr="00EE66EB">
        <w:t>Refugee and Asylum Seeker Service)</w:t>
      </w:r>
      <w:r w:rsidR="00937700" w:rsidRPr="00EE66EB">
        <w:t>; and,</w:t>
      </w:r>
    </w:p>
    <w:p w:rsidR="00EE66EB" w:rsidRPr="00EE66EB" w:rsidRDefault="00EE66EB" w:rsidP="00EE66EB">
      <w:pPr>
        <w:spacing w:after="0" w:line="264" w:lineRule="auto"/>
      </w:pPr>
    </w:p>
    <w:p w:rsidR="00204BD4" w:rsidRDefault="00204BD4" w:rsidP="00EE66EB">
      <w:pPr>
        <w:pStyle w:val="ListParagraph"/>
        <w:numPr>
          <w:ilvl w:val="0"/>
          <w:numId w:val="4"/>
        </w:numPr>
        <w:spacing w:after="0" w:line="264" w:lineRule="auto"/>
      </w:pPr>
      <w:r w:rsidRPr="00EE66EB">
        <w:t>Self-Representation Service (</w:t>
      </w:r>
      <w:r w:rsidR="00E44585" w:rsidRPr="00EE66EB">
        <w:t>c</w:t>
      </w:r>
      <w:r w:rsidR="00937700" w:rsidRPr="00EE66EB">
        <w:t xml:space="preserve">urrently </w:t>
      </w:r>
      <w:r w:rsidRPr="00EE66EB">
        <w:t>Supreme Court</w:t>
      </w:r>
      <w:r w:rsidR="00EE66EB">
        <w:t>, Federal Courts starts May 2014.</w:t>
      </w:r>
    </w:p>
    <w:p w:rsidR="00EE66EB" w:rsidRPr="00EE66EB" w:rsidRDefault="00EE66EB" w:rsidP="00EE66EB">
      <w:pPr>
        <w:spacing w:after="0" w:line="264" w:lineRule="auto"/>
      </w:pPr>
    </w:p>
    <w:p w:rsidR="00204BD4" w:rsidRDefault="00204BD4" w:rsidP="00EE66EB">
      <w:pPr>
        <w:spacing w:after="0" w:line="264" w:lineRule="auto"/>
      </w:pPr>
      <w:r w:rsidRPr="00EE66EB">
        <w:t xml:space="preserve">JusticeNet is a member of </w:t>
      </w:r>
      <w:r w:rsidR="00CA0E4F" w:rsidRPr="00EE66EB">
        <w:t xml:space="preserve">the </w:t>
      </w:r>
      <w:r w:rsidRPr="00EE66EB">
        <w:t>S</w:t>
      </w:r>
      <w:r w:rsidR="00CA0E4F" w:rsidRPr="00EE66EB">
        <w:t xml:space="preserve">outh Australian </w:t>
      </w:r>
      <w:r w:rsidRPr="00EE66EB">
        <w:t>C</w:t>
      </w:r>
      <w:r w:rsidR="00CA0E4F" w:rsidRPr="00EE66EB">
        <w:t xml:space="preserve">ouncil of Community </w:t>
      </w:r>
      <w:r w:rsidRPr="00EE66EB">
        <w:t>L</w:t>
      </w:r>
      <w:r w:rsidR="00CA0E4F" w:rsidRPr="00EE66EB">
        <w:t xml:space="preserve">egal </w:t>
      </w:r>
      <w:r w:rsidRPr="00EE66EB">
        <w:t>S</w:t>
      </w:r>
      <w:r w:rsidR="00CA0E4F" w:rsidRPr="00EE66EB">
        <w:t>ervices</w:t>
      </w:r>
      <w:r w:rsidRPr="00EE66EB">
        <w:t xml:space="preserve"> and Pro Bono Access Australia, a network of pro bon</w:t>
      </w:r>
      <w:r w:rsidR="00CA0E4F" w:rsidRPr="00EE66EB">
        <w:t>o</w:t>
      </w:r>
      <w:r w:rsidRPr="00EE66EB">
        <w:t xml:space="preserve"> legal services.</w:t>
      </w:r>
    </w:p>
    <w:p w:rsidR="00EE66EB" w:rsidRPr="00EE66EB" w:rsidRDefault="00EE66EB" w:rsidP="00EE66EB">
      <w:pPr>
        <w:spacing w:after="0" w:line="264" w:lineRule="auto"/>
      </w:pPr>
    </w:p>
    <w:p w:rsidR="00204BD4" w:rsidRDefault="00204BD4" w:rsidP="00EE66EB">
      <w:pPr>
        <w:spacing w:after="0" w:line="264" w:lineRule="auto"/>
      </w:pPr>
      <w:r w:rsidRPr="00EE66EB">
        <w:t xml:space="preserve">For more information about JusticeNet visit </w:t>
      </w:r>
      <w:hyperlink r:id="rId10" w:history="1">
        <w:r w:rsidRPr="00EE66EB">
          <w:rPr>
            <w:rStyle w:val="Hyperlink"/>
          </w:rPr>
          <w:t>www.justicenet.org.au</w:t>
        </w:r>
      </w:hyperlink>
      <w:r w:rsidRPr="00EE66EB">
        <w:t xml:space="preserve"> </w:t>
      </w:r>
    </w:p>
    <w:p w:rsidR="00EE66EB" w:rsidRPr="00EE66EB" w:rsidRDefault="00EE66EB" w:rsidP="00EE66EB">
      <w:pPr>
        <w:spacing w:after="0" w:line="264" w:lineRule="auto"/>
      </w:pPr>
    </w:p>
    <w:p w:rsidR="00AC5DE8" w:rsidRDefault="004E01CD" w:rsidP="00EE66EB">
      <w:pPr>
        <w:spacing w:after="0" w:line="264" w:lineRule="auto"/>
      </w:pPr>
      <w:r w:rsidRPr="00EE66EB">
        <w:t xml:space="preserve">JusticeNet welcomes the opportunity to respond to the Draft Report produced by the Commission. </w:t>
      </w:r>
      <w:r w:rsidR="00204BD4" w:rsidRPr="00EE66EB">
        <w:t xml:space="preserve">The focus of this </w:t>
      </w:r>
      <w:r w:rsidR="0018160B" w:rsidRPr="00EE66EB">
        <w:t xml:space="preserve">submission is </w:t>
      </w:r>
      <w:r w:rsidR="00204BD4" w:rsidRPr="00EE66EB">
        <w:t>to resp</w:t>
      </w:r>
      <w:r w:rsidR="00182288" w:rsidRPr="00EE66EB">
        <w:t>ond to information requests in Chapter</w:t>
      </w:r>
      <w:r w:rsidR="00204BD4" w:rsidRPr="00EE66EB">
        <w:t xml:space="preserve"> 14 (Self Represented Litigant</w:t>
      </w:r>
      <w:r w:rsidR="00182288" w:rsidRPr="00EE66EB">
        <w:t>s</w:t>
      </w:r>
      <w:r w:rsidR="00204BD4" w:rsidRPr="00EE66EB">
        <w:t xml:space="preserve">) and </w:t>
      </w:r>
      <w:r w:rsidR="00182288" w:rsidRPr="00EE66EB">
        <w:t xml:space="preserve">Chapter </w:t>
      </w:r>
      <w:r w:rsidR="00F32BD3">
        <w:t>23 (Pro Bono s</w:t>
      </w:r>
      <w:r w:rsidR="00204BD4" w:rsidRPr="00EE66EB">
        <w:t xml:space="preserve">ervices). </w:t>
      </w:r>
    </w:p>
    <w:p w:rsidR="00EE66EB" w:rsidRPr="00EE66EB" w:rsidRDefault="00EE66EB" w:rsidP="00EE66EB">
      <w:pPr>
        <w:spacing w:after="0" w:line="264" w:lineRule="auto"/>
      </w:pPr>
    </w:p>
    <w:p w:rsidR="00AC5DE8" w:rsidRDefault="00346217" w:rsidP="00EE66EB">
      <w:pPr>
        <w:spacing w:after="0" w:line="264" w:lineRule="auto"/>
        <w:rPr>
          <w:b/>
        </w:rPr>
      </w:pPr>
      <w:r w:rsidRPr="00EE66EB">
        <w:rPr>
          <w:b/>
        </w:rPr>
        <w:t>Chapter 14 – Self-Represented litigants</w:t>
      </w:r>
    </w:p>
    <w:p w:rsidR="00EE66EB" w:rsidRPr="00EE66EB" w:rsidRDefault="00EE66EB" w:rsidP="00EE66EB">
      <w:pPr>
        <w:spacing w:after="0" w:line="264" w:lineRule="auto"/>
        <w:rPr>
          <w:b/>
        </w:rPr>
      </w:pPr>
    </w:p>
    <w:p w:rsidR="00F10D24" w:rsidRDefault="00F10D24" w:rsidP="00EE66EB">
      <w:pPr>
        <w:spacing w:after="0" w:line="264" w:lineRule="auto"/>
        <w:rPr>
          <w:b/>
        </w:rPr>
      </w:pPr>
      <w:r w:rsidRPr="00EE66EB">
        <w:rPr>
          <w:b/>
        </w:rPr>
        <w:t>Information request 14.1</w:t>
      </w:r>
    </w:p>
    <w:p w:rsidR="00EE66EB" w:rsidRPr="00EE66EB" w:rsidRDefault="00EE66EB" w:rsidP="00EE66EB">
      <w:pPr>
        <w:spacing w:after="0" w:line="264" w:lineRule="auto"/>
        <w:rPr>
          <w:b/>
        </w:rPr>
      </w:pPr>
    </w:p>
    <w:p w:rsidR="00F10D24" w:rsidRDefault="00F10D24" w:rsidP="00EE66EB">
      <w:pPr>
        <w:spacing w:after="0" w:line="264" w:lineRule="auto"/>
        <w:rPr>
          <w:i/>
        </w:rPr>
      </w:pPr>
      <w:r w:rsidRPr="00EE66EB">
        <w:rPr>
          <w:i/>
        </w:rPr>
        <w:t>What is the most effective and efficient way of assisting self</w:t>
      </w:r>
      <w:r w:rsidRPr="00EE66EB">
        <w:rPr>
          <w:i/>
        </w:rPr>
        <w:noBreakHyphen/>
        <w:t>represented litigants to understand their rights and obligations at law? How can the growing complexity in the law best be addressed?</w:t>
      </w:r>
    </w:p>
    <w:p w:rsidR="00F32BD3" w:rsidRPr="00EE66EB" w:rsidRDefault="00F32BD3" w:rsidP="00EE66EB">
      <w:pPr>
        <w:spacing w:after="0" w:line="264" w:lineRule="auto"/>
        <w:rPr>
          <w:i/>
        </w:rPr>
      </w:pPr>
    </w:p>
    <w:p w:rsidR="00127145" w:rsidRDefault="00E44585" w:rsidP="00EE66EB">
      <w:pPr>
        <w:spacing w:after="0" w:line="264" w:lineRule="auto"/>
      </w:pPr>
      <w:r w:rsidRPr="00EE66EB">
        <w:t xml:space="preserve">It is the experience of </w:t>
      </w:r>
      <w:r w:rsidR="00F10D24" w:rsidRPr="00EE66EB">
        <w:t xml:space="preserve">JusticeNet that </w:t>
      </w:r>
      <w:r w:rsidRPr="00EE66EB">
        <w:t xml:space="preserve">a Self-Representation Service is both </w:t>
      </w:r>
      <w:r w:rsidR="00F10D24" w:rsidRPr="00EE66EB">
        <w:t>an eff</w:t>
      </w:r>
      <w:r w:rsidRPr="00EE66EB">
        <w:t xml:space="preserve">ective </w:t>
      </w:r>
      <w:r w:rsidR="00F10D24" w:rsidRPr="00EE66EB">
        <w:t xml:space="preserve">and cost-effective way of assisting </w:t>
      </w:r>
      <w:r w:rsidRPr="00EE66EB">
        <w:t>Self-Represented Litigants (</w:t>
      </w:r>
      <w:r w:rsidR="00F10D24" w:rsidRPr="00EE66EB">
        <w:t>SRLs</w:t>
      </w:r>
      <w:r w:rsidRPr="00EE66EB">
        <w:t>)</w:t>
      </w:r>
      <w:r w:rsidR="00F10D24" w:rsidRPr="00EE66EB">
        <w:t>.</w:t>
      </w:r>
      <w:r w:rsidR="00CE7F23" w:rsidRPr="00EE66EB">
        <w:t xml:space="preserve"> </w:t>
      </w:r>
    </w:p>
    <w:p w:rsidR="00EE66EB" w:rsidRPr="00EE66EB" w:rsidRDefault="00EE66EB" w:rsidP="00EE66EB">
      <w:pPr>
        <w:spacing w:after="0" w:line="264" w:lineRule="auto"/>
      </w:pPr>
    </w:p>
    <w:p w:rsidR="006E58C1" w:rsidRDefault="00346217" w:rsidP="00EE66EB">
      <w:pPr>
        <w:spacing w:after="0" w:line="264" w:lineRule="auto"/>
        <w:rPr>
          <w:rFonts w:cs="Arial"/>
        </w:rPr>
      </w:pPr>
      <w:r w:rsidRPr="00EE66EB">
        <w:t>JusticeNet has operated a Self-Representation S</w:t>
      </w:r>
      <w:r w:rsidR="0018160B" w:rsidRPr="00EE66EB">
        <w:t>ervice</w:t>
      </w:r>
      <w:r w:rsidR="00CD4F7D" w:rsidRPr="00EE66EB">
        <w:t xml:space="preserve"> (SRS)</w:t>
      </w:r>
      <w:r w:rsidR="0018160B" w:rsidRPr="00EE66EB">
        <w:t xml:space="preserve"> </w:t>
      </w:r>
      <w:r w:rsidRPr="00EE66EB">
        <w:t xml:space="preserve">in the Supreme Court of South Australia </w:t>
      </w:r>
      <w:r w:rsidR="0018160B" w:rsidRPr="00EE66EB">
        <w:t xml:space="preserve">since </w:t>
      </w:r>
      <w:r w:rsidRPr="00EE66EB">
        <w:t>September 2</w:t>
      </w:r>
      <w:r w:rsidR="0018160B" w:rsidRPr="00EE66EB">
        <w:t>013.</w:t>
      </w:r>
      <w:r w:rsidRPr="00EE66EB">
        <w:t xml:space="preserve"> </w:t>
      </w:r>
      <w:r w:rsidR="00542F80" w:rsidRPr="00EE66EB">
        <w:rPr>
          <w:rFonts w:cs="Arial"/>
        </w:rPr>
        <w:t>The s</w:t>
      </w:r>
      <w:r w:rsidR="0022394F" w:rsidRPr="00EE66EB">
        <w:rPr>
          <w:rFonts w:cs="Arial"/>
        </w:rPr>
        <w:t>ervice was</w:t>
      </w:r>
      <w:r w:rsidR="00D97A81" w:rsidRPr="00EE66EB">
        <w:rPr>
          <w:rFonts w:cs="Arial"/>
        </w:rPr>
        <w:t xml:space="preserve"> a joint initiative of JusticeNet SA and Flinders University.</w:t>
      </w:r>
    </w:p>
    <w:p w:rsidR="00EE66EB" w:rsidRPr="00EE66EB" w:rsidRDefault="00EE66EB" w:rsidP="00EE66EB">
      <w:pPr>
        <w:spacing w:after="0" w:line="264" w:lineRule="auto"/>
      </w:pPr>
    </w:p>
    <w:p w:rsidR="006E58C1" w:rsidRDefault="00542F80" w:rsidP="00EE66EB">
      <w:pPr>
        <w:spacing w:after="0" w:line="264" w:lineRule="auto"/>
        <w:rPr>
          <w:rFonts w:cs="Arial"/>
        </w:rPr>
      </w:pPr>
      <w:r w:rsidRPr="00EE66EB">
        <w:rPr>
          <w:rFonts w:cs="Arial"/>
        </w:rPr>
        <w:t>The</w:t>
      </w:r>
      <w:r w:rsidR="00CD4F7D" w:rsidRPr="00EE66EB">
        <w:t xml:space="preserve"> SRS</w:t>
      </w:r>
      <w:r w:rsidR="00CD4F7D" w:rsidRPr="00EE66EB">
        <w:rPr>
          <w:rFonts w:cs="Arial"/>
        </w:rPr>
        <w:t xml:space="preserve"> </w:t>
      </w:r>
      <w:r w:rsidR="006E58C1" w:rsidRPr="00EE66EB">
        <w:rPr>
          <w:rFonts w:cs="Arial"/>
        </w:rPr>
        <w:t xml:space="preserve">provides legal advice and legal task assistance </w:t>
      </w:r>
      <w:r w:rsidR="00D97A81" w:rsidRPr="00EE66EB">
        <w:t>to low-income and disadvantaged</w:t>
      </w:r>
      <w:r w:rsidR="00D97A81" w:rsidRPr="00EE66EB">
        <w:rPr>
          <w:rFonts w:cs="Arial"/>
        </w:rPr>
        <w:t xml:space="preserve"> clients</w:t>
      </w:r>
      <w:r w:rsidRPr="00EE66EB">
        <w:rPr>
          <w:rFonts w:cs="Arial"/>
        </w:rPr>
        <w:t xml:space="preserve"> representing themselves in the civil jurisdiction of the Supreme Court</w:t>
      </w:r>
      <w:r w:rsidR="00D97A81" w:rsidRPr="00EE66EB">
        <w:rPr>
          <w:rFonts w:cs="Arial"/>
        </w:rPr>
        <w:t xml:space="preserve"> under a limited retainer. The service </w:t>
      </w:r>
      <w:r w:rsidR="006E58C1" w:rsidRPr="00EE66EB">
        <w:rPr>
          <w:rFonts w:cs="Arial"/>
        </w:rPr>
        <w:t xml:space="preserve">does not represent clients or take responsibility for the conduct of their matter. </w:t>
      </w:r>
    </w:p>
    <w:p w:rsidR="00EE66EB" w:rsidRPr="00EE66EB" w:rsidRDefault="00EE66EB" w:rsidP="00EE66EB">
      <w:pPr>
        <w:spacing w:after="0" w:line="264" w:lineRule="auto"/>
        <w:rPr>
          <w:rFonts w:cs="Arial"/>
        </w:rPr>
      </w:pPr>
    </w:p>
    <w:p w:rsidR="00DF2AD6" w:rsidRDefault="00346217" w:rsidP="00EE66EB">
      <w:pPr>
        <w:spacing w:after="0" w:line="264" w:lineRule="auto"/>
      </w:pPr>
      <w:r w:rsidRPr="00EE66EB">
        <w:t xml:space="preserve">The </w:t>
      </w:r>
      <w:r w:rsidR="00CD4F7D" w:rsidRPr="00EE66EB">
        <w:t xml:space="preserve">SRS </w:t>
      </w:r>
      <w:r w:rsidRPr="00EE66EB">
        <w:t>e is closely modelled on the Self-Representation Services operated by the Queensland Public Interest Law Clearinghouse (QPILCH) since 2007.</w:t>
      </w:r>
    </w:p>
    <w:p w:rsidR="00D97A81" w:rsidRDefault="006E58C1" w:rsidP="00EE66EB">
      <w:pPr>
        <w:spacing w:after="0" w:line="264" w:lineRule="auto"/>
        <w:rPr>
          <w:rFonts w:cs="Arial"/>
        </w:rPr>
      </w:pPr>
      <w:r w:rsidRPr="00EE66EB">
        <w:rPr>
          <w:rFonts w:cs="Arial"/>
        </w:rPr>
        <w:lastRenderedPageBreak/>
        <w:t xml:space="preserve">The </w:t>
      </w:r>
      <w:r w:rsidR="00CD4F7D" w:rsidRPr="00EE66EB">
        <w:t>SRS</w:t>
      </w:r>
      <w:r w:rsidR="00CA0E4F" w:rsidRPr="00EE66EB">
        <w:rPr>
          <w:rFonts w:cs="Arial"/>
        </w:rPr>
        <w:t xml:space="preserve"> </w:t>
      </w:r>
      <w:r w:rsidR="00F32BD3">
        <w:rPr>
          <w:rFonts w:cs="Arial"/>
        </w:rPr>
        <w:t>operates only o</w:t>
      </w:r>
      <w:r w:rsidR="00CE7F23" w:rsidRPr="00EE66EB">
        <w:rPr>
          <w:rFonts w:cs="Arial"/>
        </w:rPr>
        <w:t>ne</w:t>
      </w:r>
      <w:r w:rsidR="00D97A81" w:rsidRPr="00EE66EB">
        <w:rPr>
          <w:rFonts w:cs="Arial"/>
        </w:rPr>
        <w:t xml:space="preserve"> day per week </w:t>
      </w:r>
      <w:r w:rsidR="00CA0E4F" w:rsidRPr="00EE66EB">
        <w:rPr>
          <w:rFonts w:cs="Arial"/>
        </w:rPr>
        <w:t>a</w:t>
      </w:r>
      <w:r w:rsidR="00D97A81" w:rsidRPr="00EE66EB">
        <w:rPr>
          <w:rFonts w:cs="Arial"/>
        </w:rPr>
        <w:t>s a 12-month pilot.</w:t>
      </w:r>
      <w:r w:rsidR="00DF2AD6" w:rsidRPr="00EE66EB">
        <w:rPr>
          <w:rFonts w:cs="Arial"/>
        </w:rPr>
        <w:t xml:space="preserve"> </w:t>
      </w:r>
      <w:r w:rsidR="00CE7F23" w:rsidRPr="00EE66EB">
        <w:rPr>
          <w:rFonts w:cs="Arial"/>
        </w:rPr>
        <w:t>Volunteer lawyers from six participating law firms staff one</w:t>
      </w:r>
      <w:r w:rsidR="00D97A81" w:rsidRPr="00EE66EB">
        <w:rPr>
          <w:rFonts w:cs="Arial"/>
        </w:rPr>
        <w:t xml:space="preserve"> hour appointments with client SRLs. T</w:t>
      </w:r>
      <w:r w:rsidR="00DF2AD6" w:rsidRPr="00EE66EB">
        <w:rPr>
          <w:rFonts w:cs="Arial"/>
        </w:rPr>
        <w:t xml:space="preserve">he </w:t>
      </w:r>
      <w:r w:rsidR="00CD4F7D" w:rsidRPr="00EE66EB">
        <w:t>SRS</w:t>
      </w:r>
      <w:r w:rsidR="00DF2AD6" w:rsidRPr="00EE66EB">
        <w:rPr>
          <w:rFonts w:cs="Arial"/>
        </w:rPr>
        <w:t xml:space="preserve"> </w:t>
      </w:r>
      <w:r w:rsidRPr="00EE66EB">
        <w:rPr>
          <w:rFonts w:cs="Arial"/>
        </w:rPr>
        <w:t>employs a</w:t>
      </w:r>
      <w:r w:rsidR="00DF2AD6" w:rsidRPr="00EE66EB">
        <w:rPr>
          <w:rFonts w:cs="Arial"/>
        </w:rPr>
        <w:t xml:space="preserve"> Managing Solic</w:t>
      </w:r>
      <w:r w:rsidR="00D97A81" w:rsidRPr="00EE66EB">
        <w:rPr>
          <w:rFonts w:cs="Arial"/>
        </w:rPr>
        <w:t xml:space="preserve">itor </w:t>
      </w:r>
      <w:r w:rsidR="00B017C8" w:rsidRPr="00EE66EB">
        <w:rPr>
          <w:rFonts w:cs="Arial"/>
        </w:rPr>
        <w:t>to</w:t>
      </w:r>
      <w:r w:rsidR="00D97A81" w:rsidRPr="00EE66EB">
        <w:rPr>
          <w:rFonts w:cs="Arial"/>
        </w:rPr>
        <w:t xml:space="preserve"> </w:t>
      </w:r>
      <w:r w:rsidR="00B017C8" w:rsidRPr="00EE66EB">
        <w:rPr>
          <w:rFonts w:cs="Arial"/>
        </w:rPr>
        <w:t>assess</w:t>
      </w:r>
      <w:r w:rsidRPr="00EE66EB">
        <w:rPr>
          <w:rFonts w:cs="Arial"/>
        </w:rPr>
        <w:t xml:space="preserve"> applications for assistanc</w:t>
      </w:r>
      <w:r w:rsidR="00D97A81" w:rsidRPr="00EE66EB">
        <w:rPr>
          <w:rFonts w:cs="Arial"/>
        </w:rPr>
        <w:t xml:space="preserve">e, </w:t>
      </w:r>
      <w:r w:rsidR="00B017C8" w:rsidRPr="00EE66EB">
        <w:rPr>
          <w:rFonts w:cs="Arial"/>
        </w:rPr>
        <w:t>brief volunteer lawyers</w:t>
      </w:r>
      <w:r w:rsidRPr="00EE66EB">
        <w:rPr>
          <w:rFonts w:cs="Arial"/>
        </w:rPr>
        <w:t xml:space="preserve"> </w:t>
      </w:r>
      <w:r w:rsidR="00D97A81" w:rsidRPr="00EE66EB">
        <w:rPr>
          <w:rFonts w:cs="Arial"/>
        </w:rPr>
        <w:t xml:space="preserve">and </w:t>
      </w:r>
      <w:r w:rsidR="00542F80" w:rsidRPr="00EE66EB">
        <w:rPr>
          <w:rFonts w:cs="Arial"/>
        </w:rPr>
        <w:t>provide</w:t>
      </w:r>
      <w:r w:rsidRPr="00EE66EB">
        <w:rPr>
          <w:rFonts w:cs="Arial"/>
        </w:rPr>
        <w:t xml:space="preserve"> follow up </w:t>
      </w:r>
      <w:r w:rsidR="00D97A81" w:rsidRPr="00EE66EB">
        <w:rPr>
          <w:rFonts w:cs="Arial"/>
        </w:rPr>
        <w:t xml:space="preserve">advice and </w:t>
      </w:r>
      <w:r w:rsidRPr="00EE66EB">
        <w:rPr>
          <w:rFonts w:cs="Arial"/>
        </w:rPr>
        <w:t>assistance</w:t>
      </w:r>
      <w:r w:rsidR="00B017C8" w:rsidRPr="00EE66EB">
        <w:rPr>
          <w:rFonts w:cs="Arial"/>
        </w:rPr>
        <w:t xml:space="preserve"> to clients</w:t>
      </w:r>
      <w:r w:rsidRPr="00EE66EB">
        <w:rPr>
          <w:rFonts w:cs="Arial"/>
        </w:rPr>
        <w:t xml:space="preserve">. </w:t>
      </w:r>
      <w:r w:rsidR="00D97A81" w:rsidRPr="00EE66EB">
        <w:rPr>
          <w:rFonts w:cs="Arial"/>
        </w:rPr>
        <w:t xml:space="preserve">The Managing Solicitor is supported by volunteer law students from Flinders University. </w:t>
      </w:r>
    </w:p>
    <w:p w:rsidR="0059689B" w:rsidRPr="00EE66EB" w:rsidRDefault="0059689B" w:rsidP="00EE66EB">
      <w:pPr>
        <w:spacing w:after="0" w:line="264" w:lineRule="auto"/>
        <w:rPr>
          <w:rFonts w:cs="Arial"/>
        </w:rPr>
      </w:pPr>
    </w:p>
    <w:p w:rsidR="00DF2AD6" w:rsidRDefault="00542F80" w:rsidP="00EE66EB">
      <w:pPr>
        <w:spacing w:after="0" w:line="264" w:lineRule="auto"/>
        <w:rPr>
          <w:rFonts w:cs="Arial"/>
        </w:rPr>
      </w:pPr>
      <w:r w:rsidRPr="00EE66EB">
        <w:rPr>
          <w:rFonts w:cs="Arial"/>
        </w:rPr>
        <w:t xml:space="preserve">The </w:t>
      </w:r>
      <w:r w:rsidR="00CD4F7D" w:rsidRPr="00EE66EB">
        <w:t>SRS</w:t>
      </w:r>
      <w:r w:rsidR="00CD4F7D" w:rsidRPr="00EE66EB">
        <w:rPr>
          <w:rFonts w:cs="Arial"/>
        </w:rPr>
        <w:t xml:space="preserve"> has received 45 </w:t>
      </w:r>
      <w:r w:rsidRPr="00EE66EB">
        <w:rPr>
          <w:rFonts w:cs="Arial"/>
        </w:rPr>
        <w:t xml:space="preserve">applications </w:t>
      </w:r>
      <w:r w:rsidR="00CD4F7D" w:rsidRPr="00EE66EB">
        <w:rPr>
          <w:rFonts w:cs="Arial"/>
        </w:rPr>
        <w:t>in eight months and provided 52 appointments</w:t>
      </w:r>
      <w:r w:rsidRPr="00EE66EB">
        <w:rPr>
          <w:rFonts w:cs="Arial"/>
        </w:rPr>
        <w:t xml:space="preserve"> to clients: see Figure 1. </w:t>
      </w:r>
    </w:p>
    <w:p w:rsidR="00853E6B" w:rsidRPr="00EE66EB" w:rsidRDefault="00853E6B" w:rsidP="00EE66EB">
      <w:pPr>
        <w:spacing w:after="0" w:line="264" w:lineRule="auto"/>
        <w:rPr>
          <w:rFonts w:cs="Arial"/>
        </w:rPr>
      </w:pPr>
    </w:p>
    <w:p w:rsidR="00734216" w:rsidRDefault="00133363" w:rsidP="00EE66EB">
      <w:pPr>
        <w:spacing w:after="0" w:line="264" w:lineRule="auto"/>
        <w:rPr>
          <w:b/>
        </w:rPr>
      </w:pPr>
      <w:r w:rsidRPr="00EE66EB">
        <w:rPr>
          <w:b/>
        </w:rPr>
        <w:t>F</w:t>
      </w:r>
      <w:r w:rsidR="00734216" w:rsidRPr="00EE66EB">
        <w:rPr>
          <w:b/>
        </w:rPr>
        <w:t xml:space="preserve">igure 1 </w:t>
      </w:r>
    </w:p>
    <w:p w:rsidR="00853E6B" w:rsidRPr="00EE66EB" w:rsidRDefault="00853E6B" w:rsidP="00EE66EB">
      <w:pPr>
        <w:spacing w:after="0" w:line="264" w:lineRule="auto"/>
      </w:pPr>
    </w:p>
    <w:p w:rsidR="00734216" w:rsidRPr="00EE66EB" w:rsidRDefault="00734216" w:rsidP="00EE66EB">
      <w:pPr>
        <w:spacing w:after="0" w:line="264" w:lineRule="auto"/>
        <w:jc w:val="center"/>
      </w:pPr>
      <w:r w:rsidRPr="00EE66EB">
        <w:rPr>
          <w:noProof/>
          <w:lang w:eastAsia="en-AU"/>
        </w:rPr>
        <w:drawing>
          <wp:inline distT="0" distB="0" distL="0" distR="0" wp14:anchorId="358B95C9" wp14:editId="19058EB5">
            <wp:extent cx="4953000" cy="22955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34216" w:rsidRPr="00EE66EB" w:rsidRDefault="00734216" w:rsidP="00EE66EB">
      <w:pPr>
        <w:spacing w:after="0" w:line="264" w:lineRule="auto"/>
      </w:pPr>
    </w:p>
    <w:p w:rsidR="00542F80" w:rsidRDefault="00542F80" w:rsidP="00EE66EB">
      <w:pPr>
        <w:spacing w:after="0" w:line="264" w:lineRule="auto"/>
      </w:pPr>
      <w:r w:rsidRPr="00EE66EB">
        <w:t>Th</w:t>
      </w:r>
      <w:r w:rsidR="00CD4F7D" w:rsidRPr="00EE66EB">
        <w:t>e majority of clients have sought</w:t>
      </w:r>
      <w:r w:rsidRPr="00EE66EB">
        <w:t xml:space="preserve"> assistance with appellate proc</w:t>
      </w:r>
      <w:r w:rsidR="00CD4F7D" w:rsidRPr="00EE66EB">
        <w:t xml:space="preserve">eedings or are defendants in </w:t>
      </w:r>
      <w:r w:rsidRPr="00EE66EB">
        <w:t>mortgage repossession proceedings: see Figure 2.</w:t>
      </w:r>
    </w:p>
    <w:p w:rsidR="00853E6B" w:rsidRPr="00EE66EB" w:rsidRDefault="00853E6B" w:rsidP="00EE66EB">
      <w:pPr>
        <w:spacing w:after="0" w:line="264" w:lineRule="auto"/>
      </w:pPr>
    </w:p>
    <w:p w:rsidR="00734216" w:rsidRDefault="00734216" w:rsidP="00EE66EB">
      <w:pPr>
        <w:spacing w:after="0" w:line="264" w:lineRule="auto"/>
        <w:rPr>
          <w:b/>
        </w:rPr>
      </w:pPr>
      <w:r w:rsidRPr="00EE66EB">
        <w:rPr>
          <w:b/>
        </w:rPr>
        <w:t xml:space="preserve">Figure 2 </w:t>
      </w:r>
    </w:p>
    <w:p w:rsidR="00853E6B" w:rsidRPr="00EE66EB" w:rsidRDefault="00853E6B" w:rsidP="00EE66EB">
      <w:pPr>
        <w:spacing w:after="0" w:line="264" w:lineRule="auto"/>
        <w:rPr>
          <w:b/>
        </w:rPr>
      </w:pPr>
    </w:p>
    <w:p w:rsidR="00734216" w:rsidRPr="00EE66EB" w:rsidRDefault="00734216" w:rsidP="00EE66EB">
      <w:pPr>
        <w:spacing w:after="0" w:line="264" w:lineRule="auto"/>
        <w:jc w:val="center"/>
      </w:pPr>
      <w:r w:rsidRPr="00EE66EB">
        <w:rPr>
          <w:noProof/>
          <w:lang w:eastAsia="en-AU"/>
        </w:rPr>
        <w:drawing>
          <wp:inline distT="0" distB="0" distL="0" distR="0" wp14:anchorId="36F4C305" wp14:editId="66EA56A7">
            <wp:extent cx="4914900" cy="22669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9689B" w:rsidRDefault="0059689B" w:rsidP="00EE66EB">
      <w:pPr>
        <w:spacing w:after="0" w:line="264" w:lineRule="auto"/>
      </w:pPr>
    </w:p>
    <w:p w:rsidR="00542F80" w:rsidRDefault="00E16393" w:rsidP="00EE66EB">
      <w:pPr>
        <w:spacing w:after="0" w:line="264" w:lineRule="auto"/>
      </w:pPr>
      <w:r w:rsidRPr="00EE66EB">
        <w:lastRenderedPageBreak/>
        <w:t xml:space="preserve">The service only provides ongoing assistance to clients who are unable to afford private legal representation or assistance. 65% of clients reported incomes of less than $26,000 per annum. 100% of clients </w:t>
      </w:r>
      <w:r w:rsidR="008250BA">
        <w:t xml:space="preserve">who have been provided appointments </w:t>
      </w:r>
      <w:r w:rsidR="00A32112">
        <w:t xml:space="preserve">have </w:t>
      </w:r>
      <w:r w:rsidRPr="00EE66EB">
        <w:t>reported incomes of $80,000 or less.</w:t>
      </w:r>
    </w:p>
    <w:p w:rsidR="00853E6B" w:rsidRPr="00EE66EB" w:rsidRDefault="00853E6B" w:rsidP="00EE66EB">
      <w:pPr>
        <w:spacing w:after="0" w:line="264" w:lineRule="auto"/>
      </w:pPr>
    </w:p>
    <w:p w:rsidR="00734216" w:rsidRDefault="00734216" w:rsidP="00EE66EB">
      <w:pPr>
        <w:spacing w:after="0" w:line="264" w:lineRule="auto"/>
        <w:rPr>
          <w:b/>
        </w:rPr>
      </w:pPr>
      <w:r w:rsidRPr="00EE66EB">
        <w:rPr>
          <w:b/>
        </w:rPr>
        <w:t>Figure 3</w:t>
      </w:r>
    </w:p>
    <w:p w:rsidR="00853E6B" w:rsidRPr="00EE66EB" w:rsidRDefault="00853E6B" w:rsidP="00EE66EB">
      <w:pPr>
        <w:spacing w:after="0" w:line="264" w:lineRule="auto"/>
        <w:rPr>
          <w:b/>
        </w:rPr>
      </w:pPr>
    </w:p>
    <w:p w:rsidR="00734216" w:rsidRPr="00EE66EB" w:rsidRDefault="00734216" w:rsidP="00EE66EB">
      <w:pPr>
        <w:spacing w:after="0" w:line="264" w:lineRule="auto"/>
        <w:jc w:val="center"/>
      </w:pPr>
      <w:r w:rsidRPr="00EE66EB">
        <w:rPr>
          <w:noProof/>
          <w:lang w:eastAsia="en-AU"/>
        </w:rPr>
        <w:drawing>
          <wp:inline distT="0" distB="0" distL="0" distR="0" wp14:anchorId="2E47A60A" wp14:editId="0DB9A23B">
            <wp:extent cx="4733925" cy="21240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16393" w:rsidRPr="00EE66EB" w:rsidRDefault="00E16393" w:rsidP="00EE66EB">
      <w:pPr>
        <w:spacing w:after="0" w:line="264" w:lineRule="auto"/>
      </w:pPr>
    </w:p>
    <w:p w:rsidR="00F270F7" w:rsidRDefault="0022394F" w:rsidP="00EE66EB">
      <w:pPr>
        <w:spacing w:after="0" w:line="264" w:lineRule="auto"/>
      </w:pPr>
      <w:r w:rsidRPr="00EE66EB">
        <w:t>3</w:t>
      </w:r>
      <w:r w:rsidR="00F270F7" w:rsidRPr="00EE66EB">
        <w:t xml:space="preserve"> clients </w:t>
      </w:r>
      <w:r w:rsidRPr="00EE66EB">
        <w:t>have been, or are in the process of being</w:t>
      </w:r>
      <w:r w:rsidR="00383631" w:rsidRPr="00EE66EB">
        <w:t>,</w:t>
      </w:r>
      <w:r w:rsidRPr="00EE66EB">
        <w:t xml:space="preserve"> referred for pro bono legal representation. The service pursues referral where the client has a case with substantial merit and / or they are unable to effectively represent themselves, due to language, literacy or other issues. </w:t>
      </w:r>
    </w:p>
    <w:p w:rsidR="00853E6B" w:rsidRPr="00EE66EB" w:rsidRDefault="00853E6B" w:rsidP="00EE66EB">
      <w:pPr>
        <w:spacing w:after="0" w:line="264" w:lineRule="auto"/>
      </w:pPr>
    </w:p>
    <w:p w:rsidR="00916FDF" w:rsidRDefault="00B017C8" w:rsidP="00EE66EB">
      <w:pPr>
        <w:spacing w:after="0" w:line="264" w:lineRule="auto"/>
      </w:pPr>
      <w:r w:rsidRPr="00EE66EB">
        <w:t xml:space="preserve">The SRS will be </w:t>
      </w:r>
      <w:r w:rsidR="00E16393" w:rsidRPr="00EE66EB">
        <w:t>independently</w:t>
      </w:r>
      <w:r w:rsidRPr="00EE66EB">
        <w:t xml:space="preserve"> evaluated after 12 months of operation</w:t>
      </w:r>
      <w:r w:rsidR="00E16393" w:rsidRPr="00EE66EB">
        <w:t>.</w:t>
      </w:r>
      <w:r w:rsidR="00E16393" w:rsidRPr="00EE66EB">
        <w:rPr>
          <w:rStyle w:val="FootnoteReference"/>
        </w:rPr>
        <w:footnoteReference w:id="1"/>
      </w:r>
      <w:r w:rsidR="00937700" w:rsidRPr="00EE66EB">
        <w:t xml:space="preserve"> </w:t>
      </w:r>
      <w:r w:rsidR="00B55A4D" w:rsidRPr="00EE66EB">
        <w:t>For the purposes of the evaluation, t</w:t>
      </w:r>
      <w:r w:rsidR="006046B7" w:rsidRPr="00EE66EB">
        <w:t xml:space="preserve">he key objectives </w:t>
      </w:r>
      <w:r w:rsidR="00E16393" w:rsidRPr="00EE66EB">
        <w:t xml:space="preserve">of the service </w:t>
      </w:r>
      <w:r w:rsidR="006046B7" w:rsidRPr="00EE66EB">
        <w:t>have</w:t>
      </w:r>
      <w:r w:rsidR="00B55A4D" w:rsidRPr="00EE66EB">
        <w:t xml:space="preserve"> been identified as being t</w:t>
      </w:r>
      <w:r w:rsidR="00916FDF" w:rsidRPr="00EE66EB">
        <w:t>o:</w:t>
      </w:r>
    </w:p>
    <w:p w:rsidR="00853E6B" w:rsidRPr="00EE66EB" w:rsidRDefault="00853E6B" w:rsidP="00EE66EB">
      <w:pPr>
        <w:spacing w:after="0" w:line="264" w:lineRule="auto"/>
      </w:pPr>
    </w:p>
    <w:p w:rsidR="00916FDF" w:rsidRPr="00EE66EB" w:rsidRDefault="00916FDF" w:rsidP="00EE66EB">
      <w:pPr>
        <w:pStyle w:val="ListParagraph"/>
        <w:numPr>
          <w:ilvl w:val="0"/>
          <w:numId w:val="10"/>
        </w:numPr>
        <w:spacing w:after="0" w:line="264" w:lineRule="auto"/>
      </w:pPr>
      <w:r w:rsidRPr="00EE66EB">
        <w:t>Increase access to legal advice and assistance, including alternative dispute resolution, for disadvantaged litigants in person;</w:t>
      </w:r>
    </w:p>
    <w:p w:rsidR="00916FDF" w:rsidRPr="00EE66EB" w:rsidRDefault="00916FDF" w:rsidP="00EE66EB">
      <w:pPr>
        <w:pStyle w:val="ListParagraph"/>
        <w:numPr>
          <w:ilvl w:val="0"/>
          <w:numId w:val="10"/>
        </w:numPr>
        <w:spacing w:after="0" w:line="264" w:lineRule="auto"/>
      </w:pPr>
      <w:r w:rsidRPr="00EE66EB">
        <w:t>Promote the orderly and timely resolution of court proceedings;</w:t>
      </w:r>
    </w:p>
    <w:p w:rsidR="00916FDF" w:rsidRPr="00EE66EB" w:rsidRDefault="00916FDF" w:rsidP="00EE66EB">
      <w:pPr>
        <w:pStyle w:val="ListParagraph"/>
        <w:numPr>
          <w:ilvl w:val="0"/>
          <w:numId w:val="10"/>
        </w:numPr>
        <w:spacing w:after="0" w:line="264" w:lineRule="auto"/>
      </w:pPr>
      <w:r w:rsidRPr="00EE66EB">
        <w:t>Divert unmeritorious matters from court;</w:t>
      </w:r>
    </w:p>
    <w:p w:rsidR="00916FDF" w:rsidRPr="00EE66EB" w:rsidRDefault="00916FDF" w:rsidP="00EE66EB">
      <w:pPr>
        <w:pStyle w:val="ListParagraph"/>
        <w:numPr>
          <w:ilvl w:val="0"/>
          <w:numId w:val="10"/>
        </w:numPr>
        <w:spacing w:after="0" w:line="264" w:lineRule="auto"/>
      </w:pPr>
      <w:r w:rsidRPr="00EE66EB">
        <w:t>Decrease demands on the court system and registry staff; and</w:t>
      </w:r>
    </w:p>
    <w:p w:rsidR="00916FDF" w:rsidRDefault="00916FDF" w:rsidP="00EE66EB">
      <w:pPr>
        <w:pStyle w:val="ListParagraph"/>
        <w:numPr>
          <w:ilvl w:val="0"/>
          <w:numId w:val="10"/>
        </w:numPr>
        <w:spacing w:after="0" w:line="264" w:lineRule="auto"/>
      </w:pPr>
      <w:r w:rsidRPr="00EE66EB">
        <w:t>Increase access o representation for clients with meritorious cases.</w:t>
      </w:r>
    </w:p>
    <w:p w:rsidR="00853E6B" w:rsidRPr="00EE66EB" w:rsidRDefault="00853E6B" w:rsidP="00F72C41">
      <w:pPr>
        <w:pStyle w:val="ListParagraph"/>
        <w:spacing w:after="0" w:line="264" w:lineRule="auto"/>
      </w:pPr>
    </w:p>
    <w:p w:rsidR="00B017C8" w:rsidRDefault="00B55A4D" w:rsidP="00EE66EB">
      <w:pPr>
        <w:spacing w:after="0" w:line="264" w:lineRule="auto"/>
      </w:pPr>
      <w:r w:rsidRPr="00EE66EB">
        <w:t>For the purpose of this submission</w:t>
      </w:r>
      <w:r w:rsidR="00E16393" w:rsidRPr="00EE66EB">
        <w:t>,</w:t>
      </w:r>
      <w:r w:rsidRPr="00EE66EB">
        <w:t xml:space="preserve"> </w:t>
      </w:r>
      <w:r w:rsidR="00E16393" w:rsidRPr="00EE66EB">
        <w:t xml:space="preserve">a breakdown and </w:t>
      </w:r>
      <w:r w:rsidR="009A7E57" w:rsidRPr="00EE66EB">
        <w:t xml:space="preserve">preliminary </w:t>
      </w:r>
      <w:r w:rsidR="00E16393" w:rsidRPr="00EE66EB">
        <w:t xml:space="preserve">analysis of </w:t>
      </w:r>
      <w:r w:rsidRPr="00EE66EB">
        <w:t>the activities of the</w:t>
      </w:r>
      <w:r w:rsidR="00B017C8" w:rsidRPr="00EE66EB">
        <w:t xml:space="preserve"> </w:t>
      </w:r>
      <w:r w:rsidR="00383631" w:rsidRPr="00EE66EB">
        <w:t>SRS</w:t>
      </w:r>
      <w:r w:rsidRPr="00EE66EB">
        <w:t xml:space="preserve"> in </w:t>
      </w:r>
      <w:r w:rsidR="00B017C8" w:rsidRPr="00EE66EB">
        <w:t xml:space="preserve">the </w:t>
      </w:r>
      <w:r w:rsidRPr="00EE66EB">
        <w:t xml:space="preserve">two </w:t>
      </w:r>
      <w:r w:rsidR="00B017C8" w:rsidRPr="00EE66EB">
        <w:t>primary</w:t>
      </w:r>
      <w:r w:rsidRPr="00EE66EB">
        <w:t xml:space="preserve"> areas of </w:t>
      </w:r>
      <w:r w:rsidR="00B017C8" w:rsidRPr="00EE66EB">
        <w:t xml:space="preserve">assistance </w:t>
      </w:r>
      <w:r w:rsidR="00E16393" w:rsidRPr="00EE66EB">
        <w:t>(</w:t>
      </w:r>
      <w:r w:rsidRPr="00EE66EB">
        <w:t>Appeals and Mortgagee Repossessions</w:t>
      </w:r>
      <w:r w:rsidR="00E16393" w:rsidRPr="00EE66EB">
        <w:t>)</w:t>
      </w:r>
      <w:r w:rsidRPr="00EE66EB">
        <w:t xml:space="preserve"> </w:t>
      </w:r>
      <w:r w:rsidR="00E16393" w:rsidRPr="00EE66EB">
        <w:t>is set out below.</w:t>
      </w:r>
      <w:r w:rsidRPr="00EE66EB">
        <w:t xml:space="preserve"> </w:t>
      </w:r>
    </w:p>
    <w:p w:rsidR="00853E6B" w:rsidRPr="00EE66EB" w:rsidRDefault="00853E6B" w:rsidP="00EE66EB">
      <w:pPr>
        <w:spacing w:after="0" w:line="264" w:lineRule="auto"/>
      </w:pPr>
    </w:p>
    <w:p w:rsidR="00937700" w:rsidRDefault="00916FDF" w:rsidP="00EE66EB">
      <w:pPr>
        <w:spacing w:after="0" w:line="264" w:lineRule="auto"/>
        <w:rPr>
          <w:b/>
        </w:rPr>
      </w:pPr>
      <w:r w:rsidRPr="00EE66EB">
        <w:rPr>
          <w:b/>
        </w:rPr>
        <w:t>A</w:t>
      </w:r>
      <w:r w:rsidR="00937700" w:rsidRPr="00EE66EB">
        <w:rPr>
          <w:b/>
        </w:rPr>
        <w:t>ppeals</w:t>
      </w:r>
    </w:p>
    <w:p w:rsidR="00853E6B" w:rsidRPr="00EE66EB" w:rsidRDefault="00853E6B" w:rsidP="00EE66EB">
      <w:pPr>
        <w:spacing w:after="0" w:line="264" w:lineRule="auto"/>
        <w:rPr>
          <w:b/>
        </w:rPr>
      </w:pPr>
    </w:p>
    <w:p w:rsidR="00B55A4D" w:rsidRPr="00EE66EB" w:rsidRDefault="00B55A4D" w:rsidP="00EE66EB">
      <w:pPr>
        <w:spacing w:after="0" w:line="264" w:lineRule="auto"/>
      </w:pPr>
      <w:r w:rsidRPr="00EE66EB">
        <w:t xml:space="preserve">Of the 14 clients who sought assistance from the SRS with appellate proceedings:   </w:t>
      </w:r>
    </w:p>
    <w:p w:rsidR="00937700" w:rsidRPr="00EE66EB" w:rsidRDefault="0082592B" w:rsidP="00EE66EB">
      <w:pPr>
        <w:pStyle w:val="ListParagraph"/>
        <w:numPr>
          <w:ilvl w:val="0"/>
          <w:numId w:val="13"/>
        </w:numPr>
        <w:spacing w:after="0" w:line="264" w:lineRule="auto"/>
      </w:pPr>
      <w:r w:rsidRPr="00EE66EB">
        <w:t xml:space="preserve">9 </w:t>
      </w:r>
      <w:r w:rsidR="00937700" w:rsidRPr="00EE66EB">
        <w:t>were provided with legal advice and</w:t>
      </w:r>
      <w:r w:rsidR="00C801F2" w:rsidRPr="00EE66EB">
        <w:t xml:space="preserve"> / or</w:t>
      </w:r>
      <w:r w:rsidR="00937700" w:rsidRPr="00EE66EB">
        <w:t xml:space="preserve"> drafting assistance</w:t>
      </w:r>
    </w:p>
    <w:p w:rsidR="00937700" w:rsidRPr="00EE66EB" w:rsidRDefault="00937700" w:rsidP="00EE66EB">
      <w:pPr>
        <w:pStyle w:val="ListParagraph"/>
        <w:numPr>
          <w:ilvl w:val="0"/>
          <w:numId w:val="13"/>
        </w:numPr>
        <w:spacing w:after="0" w:line="264" w:lineRule="auto"/>
      </w:pPr>
      <w:r w:rsidRPr="00EE66EB">
        <w:t>1 was referr</w:t>
      </w:r>
      <w:r w:rsidR="00383631" w:rsidRPr="00EE66EB">
        <w:t>ed for pro bono legal representation</w:t>
      </w:r>
    </w:p>
    <w:p w:rsidR="00937700" w:rsidRPr="00EE66EB" w:rsidRDefault="00937700" w:rsidP="00EE66EB">
      <w:pPr>
        <w:pStyle w:val="ListParagraph"/>
        <w:numPr>
          <w:ilvl w:val="0"/>
          <w:numId w:val="13"/>
        </w:numPr>
        <w:spacing w:after="0" w:line="264" w:lineRule="auto"/>
      </w:pPr>
      <w:r w:rsidRPr="00EE66EB">
        <w:t xml:space="preserve">4 were </w:t>
      </w:r>
      <w:r w:rsidR="00C801F2" w:rsidRPr="00EE66EB">
        <w:t>referred to other legal service providers.</w:t>
      </w:r>
    </w:p>
    <w:p w:rsidR="00C801F2" w:rsidRDefault="00C801F2" w:rsidP="00EE66EB">
      <w:pPr>
        <w:spacing w:after="0" w:line="264" w:lineRule="auto"/>
      </w:pPr>
      <w:r w:rsidRPr="00EE66EB">
        <w:lastRenderedPageBreak/>
        <w:t>Of the 9 clients who were</w:t>
      </w:r>
      <w:r w:rsidR="00916FDF" w:rsidRPr="00EE66EB">
        <w:t xml:space="preserve"> </w:t>
      </w:r>
      <w:r w:rsidR="00937700" w:rsidRPr="00EE66EB">
        <w:t xml:space="preserve">provided </w:t>
      </w:r>
      <w:r w:rsidRPr="00EE66EB">
        <w:t xml:space="preserve">advice and </w:t>
      </w:r>
      <w:r w:rsidR="00937700" w:rsidRPr="00EE66EB">
        <w:t>assis</w:t>
      </w:r>
      <w:r w:rsidRPr="00EE66EB">
        <w:t xml:space="preserve">tance, all were </w:t>
      </w:r>
      <w:r w:rsidR="00E16393" w:rsidRPr="00EE66EB">
        <w:t xml:space="preserve">either </w:t>
      </w:r>
      <w:r w:rsidRPr="00EE66EB">
        <w:t xml:space="preserve">advised against </w:t>
      </w:r>
      <w:r w:rsidR="00E16393" w:rsidRPr="00EE66EB">
        <w:t xml:space="preserve">commencing an appeal, </w:t>
      </w:r>
      <w:r w:rsidRPr="00EE66EB">
        <w:t xml:space="preserve">or to stop </w:t>
      </w:r>
      <w:r w:rsidR="00E16393" w:rsidRPr="00EE66EB">
        <w:t>an appeal</w:t>
      </w:r>
      <w:r w:rsidRPr="00EE66EB">
        <w:t xml:space="preserve"> already underway. Those matters have resolved as follows:</w:t>
      </w:r>
    </w:p>
    <w:p w:rsidR="00853E6B" w:rsidRPr="00EE66EB" w:rsidRDefault="00853E6B" w:rsidP="00EE66EB">
      <w:pPr>
        <w:spacing w:after="0" w:line="264" w:lineRule="auto"/>
      </w:pPr>
    </w:p>
    <w:p w:rsidR="00937700" w:rsidRPr="00EE66EB" w:rsidRDefault="00C801F2" w:rsidP="00EE66EB">
      <w:pPr>
        <w:pStyle w:val="ListParagraph"/>
        <w:numPr>
          <w:ilvl w:val="0"/>
          <w:numId w:val="14"/>
        </w:numPr>
        <w:spacing w:after="0" w:line="264" w:lineRule="auto"/>
      </w:pPr>
      <w:r w:rsidRPr="00EE66EB">
        <w:t xml:space="preserve">1 settled </w:t>
      </w:r>
      <w:r w:rsidR="00937700" w:rsidRPr="00EE66EB">
        <w:t>with the assistance of the service</w:t>
      </w:r>
    </w:p>
    <w:p w:rsidR="00937700" w:rsidRPr="00EE66EB" w:rsidRDefault="00F270F7" w:rsidP="00EE66EB">
      <w:pPr>
        <w:pStyle w:val="ListParagraph"/>
        <w:numPr>
          <w:ilvl w:val="0"/>
          <w:numId w:val="14"/>
        </w:numPr>
        <w:spacing w:after="0" w:line="264" w:lineRule="auto"/>
      </w:pPr>
      <w:r w:rsidRPr="00EE66EB">
        <w:t xml:space="preserve">1 </w:t>
      </w:r>
      <w:r w:rsidR="00937700" w:rsidRPr="00EE66EB">
        <w:t>continued with some assistance</w:t>
      </w:r>
      <w:r w:rsidR="00C801F2" w:rsidRPr="00EE66EB">
        <w:t xml:space="preserve"> from the service</w:t>
      </w:r>
    </w:p>
    <w:p w:rsidR="00853E6B" w:rsidRDefault="00F270F7" w:rsidP="00853E6B">
      <w:pPr>
        <w:pStyle w:val="ListParagraph"/>
        <w:numPr>
          <w:ilvl w:val="0"/>
          <w:numId w:val="14"/>
        </w:numPr>
        <w:spacing w:after="0" w:line="264" w:lineRule="auto"/>
      </w:pPr>
      <w:r w:rsidRPr="00EE66EB">
        <w:t xml:space="preserve">7 </w:t>
      </w:r>
      <w:r w:rsidR="004F0147" w:rsidRPr="00EE66EB">
        <w:t xml:space="preserve">appear to have </w:t>
      </w:r>
      <w:r w:rsidR="00916FDF" w:rsidRPr="00EE66EB">
        <w:t xml:space="preserve">accepted the advice of </w:t>
      </w:r>
      <w:r w:rsidR="00937700" w:rsidRPr="00EE66EB">
        <w:t>th</w:t>
      </w:r>
      <w:r w:rsidR="00916FDF" w:rsidRPr="00EE66EB">
        <w:t xml:space="preserve">e service to either cease or </w:t>
      </w:r>
      <w:r w:rsidR="00937700" w:rsidRPr="00EE66EB">
        <w:t>withh</w:t>
      </w:r>
      <w:r w:rsidR="00916FDF" w:rsidRPr="00EE66EB">
        <w:t>o</w:t>
      </w:r>
      <w:r w:rsidR="00937700" w:rsidRPr="00EE66EB">
        <w:t>ld from commencing proceedings</w:t>
      </w:r>
      <w:r w:rsidR="00916FDF" w:rsidRPr="00EE66EB">
        <w:t>.</w:t>
      </w:r>
      <w:r w:rsidR="00C801F2" w:rsidRPr="00EE66EB">
        <w:rPr>
          <w:rStyle w:val="FootnoteReference"/>
        </w:rPr>
        <w:footnoteReference w:id="2"/>
      </w:r>
      <w:r w:rsidR="00916FDF" w:rsidRPr="00EE66EB">
        <w:t xml:space="preserve"> </w:t>
      </w:r>
    </w:p>
    <w:p w:rsidR="00853E6B" w:rsidRPr="00EE66EB" w:rsidRDefault="00853E6B" w:rsidP="00853E6B">
      <w:pPr>
        <w:spacing w:after="0" w:line="264" w:lineRule="auto"/>
      </w:pPr>
    </w:p>
    <w:p w:rsidR="00A4068A" w:rsidRDefault="00A4068A" w:rsidP="00EE66EB">
      <w:pPr>
        <w:spacing w:after="0" w:line="264" w:lineRule="auto"/>
      </w:pPr>
      <w:r w:rsidRPr="00EE66EB">
        <w:t>The following</w:t>
      </w:r>
      <w:r w:rsidR="00421D85" w:rsidRPr="00EE66EB">
        <w:t xml:space="preserve"> cases studies </w:t>
      </w:r>
      <w:r w:rsidR="00F270F7" w:rsidRPr="00EE66EB">
        <w:t>illustrate</w:t>
      </w:r>
      <w:r w:rsidR="00421D85" w:rsidRPr="00EE66EB">
        <w:t xml:space="preserve"> the way the service has assisted clients with appeals. </w:t>
      </w:r>
      <w:r w:rsidRPr="00EE66EB">
        <w:t xml:space="preserve"> </w:t>
      </w:r>
    </w:p>
    <w:p w:rsidR="00853E6B" w:rsidRPr="00EE66EB" w:rsidRDefault="00853E6B" w:rsidP="00EE66EB">
      <w:pPr>
        <w:spacing w:after="0" w:line="264" w:lineRule="auto"/>
      </w:pPr>
    </w:p>
    <w:p w:rsidR="00937700" w:rsidRPr="00EE66EB" w:rsidRDefault="00937700" w:rsidP="00EE66EB">
      <w:pPr>
        <w:pStyle w:val="ListParagraph"/>
        <w:numPr>
          <w:ilvl w:val="0"/>
          <w:numId w:val="7"/>
        </w:numPr>
        <w:spacing w:after="0" w:line="264" w:lineRule="auto"/>
      </w:pPr>
      <w:r w:rsidRPr="00EE66EB">
        <w:t xml:space="preserve">A client sought the help from the SRS to appeal a Magistrate’s decision. Over the course of several appointments, the SRS advised the client that while the Magistrate </w:t>
      </w:r>
      <w:r w:rsidR="00A4068A" w:rsidRPr="00EE66EB">
        <w:t xml:space="preserve">may </w:t>
      </w:r>
      <w:r w:rsidR="008250BA">
        <w:t xml:space="preserve">have in one respect </w:t>
      </w:r>
      <w:r w:rsidR="00383631" w:rsidRPr="00EE66EB">
        <w:t xml:space="preserve">erred in dismissing the client’s case, </w:t>
      </w:r>
      <w:r w:rsidR="008250BA">
        <w:t xml:space="preserve">the decision was based </w:t>
      </w:r>
      <w:r w:rsidRPr="00EE66EB">
        <w:t>on oth</w:t>
      </w:r>
      <w:r w:rsidR="00383631" w:rsidRPr="00EE66EB">
        <w:t>er</w:t>
      </w:r>
      <w:r w:rsidR="008250BA">
        <w:t xml:space="preserve"> valid</w:t>
      </w:r>
      <w:r w:rsidR="00383631" w:rsidRPr="00EE66EB">
        <w:t xml:space="preserve"> grounds and therefore an</w:t>
      </w:r>
      <w:r w:rsidRPr="00EE66EB">
        <w:t xml:space="preserve"> appeal would </w:t>
      </w:r>
      <w:r w:rsidRPr="00EE66EB">
        <w:rPr>
          <w:color w:val="000000"/>
        </w:rPr>
        <w:t>likely be fruitless</w:t>
      </w:r>
      <w:r w:rsidRPr="00EE66EB">
        <w:t xml:space="preserve">. The client </w:t>
      </w:r>
      <w:r w:rsidR="00383631" w:rsidRPr="00EE66EB">
        <w:t>was provided assistance</w:t>
      </w:r>
      <w:r w:rsidRPr="00EE66EB">
        <w:t xml:space="preserve"> to negotiate a discontinuance and settlement with the opposing side.</w:t>
      </w:r>
    </w:p>
    <w:p w:rsidR="00B017C8" w:rsidRPr="00EE66EB" w:rsidRDefault="00B017C8" w:rsidP="00EE66EB">
      <w:pPr>
        <w:pStyle w:val="ListParagraph"/>
        <w:spacing w:after="0" w:line="264" w:lineRule="auto"/>
      </w:pPr>
    </w:p>
    <w:p w:rsidR="00937700" w:rsidRDefault="00937700" w:rsidP="00EE66EB">
      <w:pPr>
        <w:pStyle w:val="ListParagraph"/>
        <w:numPr>
          <w:ilvl w:val="0"/>
          <w:numId w:val="7"/>
        </w:numPr>
        <w:spacing w:after="0" w:line="264" w:lineRule="auto"/>
        <w:contextualSpacing w:val="0"/>
      </w:pPr>
      <w:r w:rsidRPr="00EE66EB">
        <w:t>A cli</w:t>
      </w:r>
      <w:r w:rsidR="00383631" w:rsidRPr="00EE66EB">
        <w:t>ent sought assistance from the s</w:t>
      </w:r>
      <w:r w:rsidRPr="00EE66EB">
        <w:t>ervice to pursue an appeal to the Full Court of the Supreme Court. The service provided her with advice that her chances of su</w:t>
      </w:r>
      <w:r w:rsidR="00383631" w:rsidRPr="00EE66EB">
        <w:t>spect were very low. The client initially presented as determined</w:t>
      </w:r>
      <w:r w:rsidRPr="00EE66EB">
        <w:t xml:space="preserve"> to proceed at</w:t>
      </w:r>
      <w:r w:rsidR="00383631" w:rsidRPr="00EE66EB">
        <w:t xml:space="preserve"> any </w:t>
      </w:r>
      <w:r w:rsidRPr="00EE66EB">
        <w:t>cost and</w:t>
      </w:r>
      <w:r w:rsidR="00383631" w:rsidRPr="00EE66EB">
        <w:t xml:space="preserve"> so</w:t>
      </w:r>
      <w:r w:rsidRPr="00EE66EB">
        <w:t xml:space="preserve"> the service offered her procedural advice and limited drafting assistance</w:t>
      </w:r>
      <w:r w:rsidR="00383631" w:rsidRPr="00EE66EB">
        <w:t xml:space="preserve"> </w:t>
      </w:r>
      <w:r w:rsidRPr="00EE66EB">
        <w:t>to prepare the n</w:t>
      </w:r>
      <w:r w:rsidR="00383631" w:rsidRPr="00EE66EB">
        <w:t>ecessary documentation to advance</w:t>
      </w:r>
      <w:r w:rsidRPr="00EE66EB">
        <w:t xml:space="preserve"> </w:t>
      </w:r>
      <w:r w:rsidR="00383631" w:rsidRPr="00EE66EB">
        <w:t xml:space="preserve">her appeal. </w:t>
      </w:r>
      <w:r w:rsidRPr="00EE66EB">
        <w:t>The service has not been in</w:t>
      </w:r>
      <w:r w:rsidR="00A4068A" w:rsidRPr="00EE66EB">
        <w:t xml:space="preserve"> </w:t>
      </w:r>
      <w:r w:rsidRPr="00EE66EB">
        <w:t xml:space="preserve">contact with the </w:t>
      </w:r>
      <w:r w:rsidR="00383631" w:rsidRPr="00EE66EB">
        <w:t>client for some time and</w:t>
      </w:r>
      <w:r w:rsidR="00A4068A" w:rsidRPr="00EE66EB">
        <w:t xml:space="preserve"> c</w:t>
      </w:r>
      <w:r w:rsidRPr="00EE66EB">
        <w:t xml:space="preserve">ourt records show that the client has not taken any steps to progress her matter </w:t>
      </w:r>
      <w:r w:rsidR="00383631" w:rsidRPr="00EE66EB">
        <w:t xml:space="preserve">for </w:t>
      </w:r>
      <w:r w:rsidRPr="00EE66EB">
        <w:t>3 months.</w:t>
      </w:r>
    </w:p>
    <w:p w:rsidR="00853E6B" w:rsidRPr="00EE66EB" w:rsidRDefault="00853E6B" w:rsidP="00853E6B">
      <w:pPr>
        <w:spacing w:after="0" w:line="264" w:lineRule="auto"/>
      </w:pPr>
    </w:p>
    <w:p w:rsidR="00937700" w:rsidRDefault="00937700" w:rsidP="00EE66EB">
      <w:pPr>
        <w:pStyle w:val="ListParagraph"/>
        <w:numPr>
          <w:ilvl w:val="0"/>
          <w:numId w:val="7"/>
        </w:numPr>
        <w:spacing w:after="0" w:line="264" w:lineRule="auto"/>
        <w:contextualSpacing w:val="0"/>
      </w:pPr>
      <w:r w:rsidRPr="00EE66EB">
        <w:t xml:space="preserve">A client sought assistance to appeal a traffic </w:t>
      </w:r>
      <w:r w:rsidR="00383631" w:rsidRPr="00EE66EB">
        <w:t>matter</w:t>
      </w:r>
      <w:r w:rsidRPr="00EE66EB">
        <w:t xml:space="preserve">. The </w:t>
      </w:r>
      <w:r w:rsidR="00A4068A" w:rsidRPr="00EE66EB">
        <w:t>client</w:t>
      </w:r>
      <w:r w:rsidRPr="00EE66EB">
        <w:t xml:space="preserve"> </w:t>
      </w:r>
      <w:r w:rsidR="00383631" w:rsidRPr="00EE66EB">
        <w:t xml:space="preserve">was </w:t>
      </w:r>
      <w:r w:rsidRPr="00EE66EB">
        <w:t xml:space="preserve">very determined, seeking only assistance to ‘complete the court forms’. The client was encouraged </w:t>
      </w:r>
      <w:r w:rsidR="00383631" w:rsidRPr="00EE66EB">
        <w:t>to make an appointment. At that</w:t>
      </w:r>
      <w:r w:rsidRPr="00EE66EB">
        <w:t xml:space="preserve"> and subs</w:t>
      </w:r>
      <w:r w:rsidR="00383631" w:rsidRPr="00EE66EB">
        <w:t>equent appointments the service</w:t>
      </w:r>
      <w:r w:rsidRPr="00EE66EB">
        <w:t xml:space="preserve"> advised him that </w:t>
      </w:r>
      <w:r w:rsidR="00383631" w:rsidRPr="00EE66EB">
        <w:t xml:space="preserve">the </w:t>
      </w:r>
      <w:r w:rsidRPr="00EE66EB">
        <w:t xml:space="preserve">merits </w:t>
      </w:r>
      <w:r w:rsidR="00A4068A" w:rsidRPr="00EE66EB">
        <w:t>of his</w:t>
      </w:r>
      <w:r w:rsidRPr="00EE66EB">
        <w:t xml:space="preserve"> appeal were very low. Concurrently, the service provided limited assistance with preparing the relevant appeal documents and </w:t>
      </w:r>
      <w:r w:rsidR="00383631" w:rsidRPr="00EE66EB">
        <w:t xml:space="preserve">gave the client </w:t>
      </w:r>
      <w:r w:rsidRPr="00EE66EB">
        <w:t xml:space="preserve">detailed advice about merits and risks. The client has subsequently advised the service that he has decided not </w:t>
      </w:r>
      <w:r w:rsidR="00A4068A" w:rsidRPr="00EE66EB">
        <w:t>proceed</w:t>
      </w:r>
      <w:r w:rsidRPr="00EE66EB">
        <w:t xml:space="preserve"> with the appeal.  </w:t>
      </w:r>
    </w:p>
    <w:p w:rsidR="00853E6B" w:rsidRPr="00EE66EB" w:rsidRDefault="00853E6B" w:rsidP="00853E6B">
      <w:pPr>
        <w:spacing w:after="0" w:line="264" w:lineRule="auto"/>
      </w:pPr>
    </w:p>
    <w:p w:rsidR="00937700" w:rsidRDefault="00937700" w:rsidP="00EE66EB">
      <w:pPr>
        <w:spacing w:after="0" w:line="264" w:lineRule="auto"/>
        <w:rPr>
          <w:b/>
        </w:rPr>
      </w:pPr>
      <w:r w:rsidRPr="00EE66EB">
        <w:rPr>
          <w:b/>
        </w:rPr>
        <w:t>Repossession matters</w:t>
      </w:r>
    </w:p>
    <w:p w:rsidR="00853E6B" w:rsidRPr="00EE66EB" w:rsidRDefault="00853E6B" w:rsidP="00EE66EB">
      <w:pPr>
        <w:spacing w:after="0" w:line="264" w:lineRule="auto"/>
        <w:rPr>
          <w:b/>
        </w:rPr>
      </w:pPr>
    </w:p>
    <w:p w:rsidR="00937700" w:rsidRDefault="00937700" w:rsidP="00EE66EB">
      <w:pPr>
        <w:spacing w:after="0" w:line="264" w:lineRule="auto"/>
      </w:pPr>
      <w:r w:rsidRPr="00EE66EB">
        <w:t xml:space="preserve">11 clients were provided with legal advice and or drafting assistance with repossession </w:t>
      </w:r>
      <w:r w:rsidR="00F270F7" w:rsidRPr="00EE66EB">
        <w:t xml:space="preserve">related </w:t>
      </w:r>
      <w:r w:rsidRPr="00EE66EB">
        <w:t>matters</w:t>
      </w:r>
      <w:r w:rsidR="00421D85" w:rsidRPr="00EE66EB">
        <w:t xml:space="preserve">. </w:t>
      </w:r>
      <w:r w:rsidRPr="00EE66EB">
        <w:t>Of the 11</w:t>
      </w:r>
      <w:r w:rsidR="00421D85" w:rsidRPr="00EE66EB">
        <w:t>:</w:t>
      </w:r>
    </w:p>
    <w:p w:rsidR="00853E6B" w:rsidRPr="00EE66EB" w:rsidRDefault="00853E6B" w:rsidP="00EE66EB">
      <w:pPr>
        <w:spacing w:after="0" w:line="264" w:lineRule="auto"/>
      </w:pPr>
    </w:p>
    <w:p w:rsidR="00B017C8" w:rsidRPr="00EE66EB" w:rsidRDefault="00B017C8" w:rsidP="00EE66EB">
      <w:pPr>
        <w:pStyle w:val="ListParagraph"/>
        <w:numPr>
          <w:ilvl w:val="0"/>
          <w:numId w:val="12"/>
        </w:numPr>
        <w:spacing w:after="0" w:line="264" w:lineRule="auto"/>
      </w:pPr>
      <w:r w:rsidRPr="00EE66EB">
        <w:t>5 were</w:t>
      </w:r>
      <w:r w:rsidR="004F0147" w:rsidRPr="00EE66EB">
        <w:t xml:space="preserve"> provided with legal advice, drafting </w:t>
      </w:r>
      <w:r w:rsidRPr="00EE66EB">
        <w:t xml:space="preserve">assistance </w:t>
      </w:r>
      <w:r w:rsidR="004F0147" w:rsidRPr="00EE66EB">
        <w:t>and help p</w:t>
      </w:r>
      <w:r w:rsidRPr="00EE66EB">
        <w:t>resenting their case.</w:t>
      </w:r>
    </w:p>
    <w:p w:rsidR="00B017C8" w:rsidRPr="00EE66EB" w:rsidRDefault="00B017C8" w:rsidP="00EE66EB">
      <w:pPr>
        <w:pStyle w:val="ListParagraph"/>
        <w:numPr>
          <w:ilvl w:val="0"/>
          <w:numId w:val="12"/>
        </w:numPr>
        <w:spacing w:after="0" w:line="264" w:lineRule="auto"/>
      </w:pPr>
      <w:r w:rsidRPr="00EE66EB">
        <w:t>3 were provided with legal advice only</w:t>
      </w:r>
    </w:p>
    <w:p w:rsidR="00937700" w:rsidRPr="00EE66EB" w:rsidRDefault="00937700" w:rsidP="00EE66EB">
      <w:pPr>
        <w:pStyle w:val="ListParagraph"/>
        <w:numPr>
          <w:ilvl w:val="0"/>
          <w:numId w:val="12"/>
        </w:numPr>
        <w:spacing w:after="0" w:line="264" w:lineRule="auto"/>
      </w:pPr>
      <w:r w:rsidRPr="00EE66EB">
        <w:t xml:space="preserve">3 </w:t>
      </w:r>
      <w:r w:rsidR="00421D85" w:rsidRPr="00EE66EB">
        <w:t xml:space="preserve">were </w:t>
      </w:r>
      <w:r w:rsidRPr="00EE66EB">
        <w:t xml:space="preserve">referred </w:t>
      </w:r>
      <w:r w:rsidR="00421D85" w:rsidRPr="00EE66EB">
        <w:t xml:space="preserve">to </w:t>
      </w:r>
      <w:r w:rsidRPr="00EE66EB">
        <w:t>other legal services</w:t>
      </w:r>
      <w:r w:rsidR="004F0147" w:rsidRPr="00EE66EB">
        <w:t>.</w:t>
      </w:r>
      <w:r w:rsidRPr="00EE66EB">
        <w:t xml:space="preserve"> </w:t>
      </w:r>
    </w:p>
    <w:p w:rsidR="00853E6B" w:rsidRDefault="00853E6B" w:rsidP="00EE66EB">
      <w:pPr>
        <w:spacing w:after="0" w:line="264" w:lineRule="auto"/>
      </w:pPr>
    </w:p>
    <w:p w:rsidR="00421D85" w:rsidRDefault="00F270F7" w:rsidP="00EE66EB">
      <w:pPr>
        <w:spacing w:after="0" w:line="264" w:lineRule="auto"/>
      </w:pPr>
      <w:r w:rsidRPr="00EE66EB">
        <w:t>Case studies:</w:t>
      </w:r>
    </w:p>
    <w:p w:rsidR="000F5462" w:rsidRPr="00EE66EB" w:rsidRDefault="000F5462" w:rsidP="00EE66EB">
      <w:pPr>
        <w:spacing w:after="0" w:line="264" w:lineRule="auto"/>
      </w:pPr>
    </w:p>
    <w:p w:rsidR="0017427D" w:rsidRPr="00EE66EB" w:rsidRDefault="00937700" w:rsidP="00EE66EB">
      <w:pPr>
        <w:pStyle w:val="ListParagraph"/>
        <w:numPr>
          <w:ilvl w:val="2"/>
          <w:numId w:val="8"/>
        </w:numPr>
        <w:spacing w:after="0" w:line="264" w:lineRule="auto"/>
        <w:ind w:left="747"/>
      </w:pPr>
      <w:r w:rsidRPr="00EE66EB">
        <w:t xml:space="preserve">The SRS helped a client take urgent steps to prevent a warrant of possession being issued over his house. The SRS advised the client </w:t>
      </w:r>
      <w:r w:rsidR="00F726E4" w:rsidRPr="00EE66EB">
        <w:t xml:space="preserve">that the lender had obtained </w:t>
      </w:r>
      <w:r w:rsidR="0017427D" w:rsidRPr="00EE66EB">
        <w:t xml:space="preserve">a possession </w:t>
      </w:r>
      <w:r w:rsidR="00F726E4" w:rsidRPr="00EE66EB">
        <w:t xml:space="preserve">order inappropriately and </w:t>
      </w:r>
      <w:r w:rsidRPr="00EE66EB">
        <w:t>helped the client</w:t>
      </w:r>
      <w:r w:rsidR="00F726E4" w:rsidRPr="00EE66EB">
        <w:t xml:space="preserve"> </w:t>
      </w:r>
      <w:r w:rsidR="0017427D" w:rsidRPr="00EE66EB">
        <w:t>obtained the lender’s agreement to consent to the order being set-aside</w:t>
      </w:r>
      <w:r w:rsidRPr="00EE66EB">
        <w:t xml:space="preserve">. </w:t>
      </w:r>
    </w:p>
    <w:p w:rsidR="0017427D" w:rsidRPr="00EE66EB" w:rsidRDefault="0017427D" w:rsidP="00EE66EB">
      <w:pPr>
        <w:spacing w:after="0" w:line="264" w:lineRule="auto"/>
        <w:ind w:left="387"/>
      </w:pPr>
    </w:p>
    <w:p w:rsidR="00937700" w:rsidRDefault="00937700" w:rsidP="00EE66EB">
      <w:pPr>
        <w:pStyle w:val="ListParagraph"/>
        <w:numPr>
          <w:ilvl w:val="0"/>
          <w:numId w:val="9"/>
        </w:numPr>
        <w:spacing w:after="0" w:line="264" w:lineRule="auto"/>
        <w:contextualSpacing w:val="0"/>
      </w:pPr>
      <w:r w:rsidRPr="00EE66EB">
        <w:t xml:space="preserve">The service helped a client of non-English speaking background to negotiate with her lender. She had fallen into arrears as a result of unexpected expenses arising from deaths in her family. She was assisted to negotiate a hardship application with her lender. </w:t>
      </w:r>
    </w:p>
    <w:p w:rsidR="00853E6B" w:rsidRPr="00EE66EB" w:rsidRDefault="00853E6B" w:rsidP="00853E6B">
      <w:pPr>
        <w:spacing w:after="0" w:line="264" w:lineRule="auto"/>
      </w:pPr>
    </w:p>
    <w:p w:rsidR="00DF2AD6" w:rsidRDefault="00937700" w:rsidP="00EE66EB">
      <w:pPr>
        <w:pStyle w:val="ListParagraph"/>
        <w:numPr>
          <w:ilvl w:val="0"/>
          <w:numId w:val="9"/>
        </w:numPr>
        <w:spacing w:after="0" w:line="264" w:lineRule="auto"/>
      </w:pPr>
      <w:r w:rsidRPr="00EE66EB">
        <w:t>A client sought assistance to prevent the repossession of the marital home pending the outcome of Family C</w:t>
      </w:r>
      <w:r w:rsidR="0017427D" w:rsidRPr="00EE66EB">
        <w:t>ourt proceedings.</w:t>
      </w:r>
      <w:r w:rsidRPr="00EE66EB">
        <w:t xml:space="preserve"> The service </w:t>
      </w:r>
      <w:r w:rsidR="0017427D" w:rsidRPr="00EE66EB">
        <w:t>helped</w:t>
      </w:r>
      <w:r w:rsidRPr="00EE66EB">
        <w:t xml:space="preserve"> her to make </w:t>
      </w:r>
      <w:r w:rsidR="0017427D" w:rsidRPr="00EE66EB">
        <w:t xml:space="preserve">an </w:t>
      </w:r>
      <w:r w:rsidRPr="00EE66EB">
        <w:t xml:space="preserve">application to </w:t>
      </w:r>
      <w:r w:rsidR="0017427D" w:rsidRPr="00EE66EB">
        <w:t>vary the possession orders to extend the time to deliver possession the property to the lender.</w:t>
      </w:r>
    </w:p>
    <w:p w:rsidR="00853E6B" w:rsidRPr="00EE66EB" w:rsidRDefault="00853E6B" w:rsidP="00853E6B">
      <w:pPr>
        <w:spacing w:after="0" w:line="264" w:lineRule="auto"/>
      </w:pPr>
    </w:p>
    <w:p w:rsidR="00F270F7" w:rsidRDefault="004F0147" w:rsidP="00EE66EB">
      <w:pPr>
        <w:spacing w:after="0" w:line="264" w:lineRule="auto"/>
      </w:pPr>
      <w:r w:rsidRPr="00EE66EB">
        <w:t>Although</w:t>
      </w:r>
      <w:r w:rsidR="00F270F7" w:rsidRPr="00EE66EB">
        <w:t xml:space="preserve"> </w:t>
      </w:r>
      <w:r w:rsidR="006E639E" w:rsidRPr="00EE66EB">
        <w:t>the</w:t>
      </w:r>
      <w:r w:rsidR="00F270F7" w:rsidRPr="00EE66EB">
        <w:t xml:space="preserve"> data</w:t>
      </w:r>
      <w:r w:rsidR="006E639E" w:rsidRPr="00EE66EB">
        <w:t xml:space="preserve"> is limited</w:t>
      </w:r>
      <w:r w:rsidRPr="00EE66EB">
        <w:t xml:space="preserve">, </w:t>
      </w:r>
      <w:r w:rsidR="00F270F7" w:rsidRPr="00EE66EB">
        <w:t xml:space="preserve">these </w:t>
      </w:r>
      <w:r w:rsidRPr="00EE66EB">
        <w:t>results demonstrate that the SRS</w:t>
      </w:r>
      <w:r w:rsidR="0017427D" w:rsidRPr="00EE66EB">
        <w:t xml:space="preserve"> provides beneficial</w:t>
      </w:r>
      <w:r w:rsidR="00F270F7" w:rsidRPr="00EE66EB">
        <w:t xml:space="preserve"> legal services to disadvantaged SRLs and </w:t>
      </w:r>
      <w:r w:rsidR="0017427D" w:rsidRPr="00EE66EB">
        <w:t xml:space="preserve">is </w:t>
      </w:r>
      <w:r w:rsidR="00F72C41">
        <w:t xml:space="preserve">also </w:t>
      </w:r>
      <w:r w:rsidR="0017427D" w:rsidRPr="00EE66EB">
        <w:t xml:space="preserve">effective at </w:t>
      </w:r>
      <w:r w:rsidR="00F270F7" w:rsidRPr="00EE66EB">
        <w:t xml:space="preserve">diverting </w:t>
      </w:r>
      <w:r w:rsidR="006E639E" w:rsidRPr="00EE66EB">
        <w:t xml:space="preserve">clients </w:t>
      </w:r>
      <w:r w:rsidR="0017427D" w:rsidRPr="00EE66EB">
        <w:t xml:space="preserve">those clients who have </w:t>
      </w:r>
      <w:r w:rsidR="006E639E" w:rsidRPr="00EE66EB">
        <w:t xml:space="preserve">matters lacking merit </w:t>
      </w:r>
      <w:r w:rsidR="00F270F7" w:rsidRPr="00EE66EB">
        <w:t xml:space="preserve">away from the courts. </w:t>
      </w:r>
    </w:p>
    <w:p w:rsidR="00853E6B" w:rsidRPr="00EE66EB" w:rsidRDefault="00853E6B" w:rsidP="00EE66EB">
      <w:pPr>
        <w:spacing w:after="0" w:line="264" w:lineRule="auto"/>
      </w:pPr>
    </w:p>
    <w:p w:rsidR="00F270F7" w:rsidRPr="00EE66EB" w:rsidRDefault="0017427D" w:rsidP="00EE66EB">
      <w:pPr>
        <w:spacing w:after="0" w:line="264" w:lineRule="auto"/>
      </w:pPr>
      <w:r w:rsidRPr="00EE66EB">
        <w:t xml:space="preserve">Of particular interest </w:t>
      </w:r>
      <w:r w:rsidR="00663396" w:rsidRPr="00EE66EB">
        <w:t>is our experience that</w:t>
      </w:r>
      <w:r w:rsidR="00F270F7" w:rsidRPr="00EE66EB">
        <w:t xml:space="preserve"> a client is as likely to accept the advice of the service to settle, discontinue or not commence an action when that advice is coupled with legal task assistance</w:t>
      </w:r>
      <w:r w:rsidR="00663396" w:rsidRPr="00EE66EB">
        <w:t xml:space="preserve"> (as compared with advice only)</w:t>
      </w:r>
      <w:r w:rsidR="00F270F7" w:rsidRPr="00EE66EB">
        <w:t xml:space="preserve">. This is </w:t>
      </w:r>
      <w:r w:rsidR="006E639E" w:rsidRPr="00EE66EB">
        <w:t>so</w:t>
      </w:r>
      <w:r w:rsidR="00F270F7" w:rsidRPr="00EE66EB">
        <w:t xml:space="preserve"> even when </w:t>
      </w:r>
      <w:r w:rsidR="006E639E" w:rsidRPr="00EE66EB">
        <w:t xml:space="preserve">assistance </w:t>
      </w:r>
      <w:r w:rsidR="006759BA" w:rsidRPr="00EE66EB">
        <w:t xml:space="preserve">has been provided to </w:t>
      </w:r>
      <w:r w:rsidR="006E639E" w:rsidRPr="00EE66EB">
        <w:t xml:space="preserve">advance their case and the </w:t>
      </w:r>
      <w:r w:rsidR="00F270F7" w:rsidRPr="00EE66EB">
        <w:t>service offers</w:t>
      </w:r>
      <w:r w:rsidR="006759BA" w:rsidRPr="00EE66EB">
        <w:t xml:space="preserve"> further</w:t>
      </w:r>
      <w:r w:rsidR="00F270F7" w:rsidRPr="00EE66EB">
        <w:t xml:space="preserve"> assistance to the client.</w:t>
      </w:r>
      <w:r w:rsidR="00F270F7" w:rsidRPr="00EE66EB">
        <w:rPr>
          <w:rStyle w:val="FootnoteReference"/>
        </w:rPr>
        <w:footnoteReference w:id="3"/>
      </w:r>
      <w:r w:rsidR="00F270F7" w:rsidRPr="00EE66EB">
        <w:t xml:space="preserve"> It is the view of JusticeNet that this may be explained as follows:</w:t>
      </w:r>
    </w:p>
    <w:p w:rsidR="0017427D" w:rsidRPr="00EE66EB" w:rsidRDefault="0017427D" w:rsidP="00EE66EB">
      <w:pPr>
        <w:spacing w:after="0" w:line="264" w:lineRule="auto"/>
      </w:pPr>
    </w:p>
    <w:p w:rsidR="00F270F7" w:rsidRPr="00EE66EB" w:rsidRDefault="00663396" w:rsidP="00EE66EB">
      <w:pPr>
        <w:pStyle w:val="ListParagraph"/>
        <w:numPr>
          <w:ilvl w:val="0"/>
          <w:numId w:val="11"/>
        </w:numPr>
        <w:spacing w:after="0" w:line="264" w:lineRule="auto"/>
      </w:pPr>
      <w:r w:rsidRPr="00EE66EB">
        <w:t>practical</w:t>
      </w:r>
      <w:r w:rsidR="00F270F7" w:rsidRPr="00EE66EB">
        <w:t xml:space="preserve"> assistance </w:t>
      </w:r>
      <w:r w:rsidR="006759BA" w:rsidRPr="00EE66EB">
        <w:t xml:space="preserve">allows </w:t>
      </w:r>
      <w:r w:rsidRPr="00EE66EB">
        <w:t>for a stronger</w:t>
      </w:r>
      <w:r w:rsidR="00F270F7" w:rsidRPr="00EE66EB">
        <w:t xml:space="preserve"> relationship </w:t>
      </w:r>
      <w:r w:rsidR="009A7E57" w:rsidRPr="00EE66EB">
        <w:t xml:space="preserve">to develop </w:t>
      </w:r>
      <w:r w:rsidRPr="00EE66EB">
        <w:t>between service and client</w:t>
      </w:r>
      <w:r w:rsidR="006759BA" w:rsidRPr="00EE66EB">
        <w:t xml:space="preserve"> that allows for the service to deliver more persuasive advice;</w:t>
      </w:r>
    </w:p>
    <w:p w:rsidR="00F270F7" w:rsidRPr="00EE66EB" w:rsidRDefault="00F270F7" w:rsidP="00EE66EB">
      <w:pPr>
        <w:pStyle w:val="ListParagraph"/>
        <w:spacing w:after="0" w:line="264" w:lineRule="auto"/>
      </w:pPr>
    </w:p>
    <w:p w:rsidR="00F270F7" w:rsidRPr="00EE66EB" w:rsidRDefault="00F270F7" w:rsidP="00EE66EB">
      <w:pPr>
        <w:pStyle w:val="ListParagraph"/>
        <w:numPr>
          <w:ilvl w:val="0"/>
          <w:numId w:val="11"/>
        </w:numPr>
        <w:spacing w:after="0" w:line="264" w:lineRule="auto"/>
      </w:pPr>
      <w:r w:rsidRPr="00EE66EB">
        <w:t xml:space="preserve">the process of providing legal task assistance, and the </w:t>
      </w:r>
      <w:r w:rsidR="00663396" w:rsidRPr="00EE66EB">
        <w:t>tangible r</w:t>
      </w:r>
      <w:r w:rsidRPr="00EE66EB">
        <w:t xml:space="preserve">esult, demonstrates to the </w:t>
      </w:r>
      <w:r w:rsidR="00663396" w:rsidRPr="00EE66EB">
        <w:t xml:space="preserve">client </w:t>
      </w:r>
      <w:r w:rsidRPr="00EE66EB">
        <w:t>the complexity of the legal matter that he or she faces and reinforces the difficult and time consuming road a</w:t>
      </w:r>
      <w:r w:rsidR="0017427D" w:rsidRPr="00EE66EB">
        <w:t>head in prosecuting their case.</w:t>
      </w:r>
    </w:p>
    <w:p w:rsidR="0017427D" w:rsidRPr="00EE66EB" w:rsidRDefault="0017427D" w:rsidP="00EE66EB">
      <w:pPr>
        <w:spacing w:after="0" w:line="264" w:lineRule="auto"/>
      </w:pPr>
    </w:p>
    <w:p w:rsidR="009A7E57" w:rsidRPr="00EE66EB" w:rsidRDefault="00F270F7" w:rsidP="00EE66EB">
      <w:pPr>
        <w:spacing w:after="0" w:line="264" w:lineRule="auto"/>
      </w:pPr>
      <w:r w:rsidRPr="00EE66EB">
        <w:t xml:space="preserve">This finding </w:t>
      </w:r>
      <w:r w:rsidR="0017427D" w:rsidRPr="00EE66EB">
        <w:t xml:space="preserve">emphasises </w:t>
      </w:r>
      <w:r w:rsidR="00CD6345">
        <w:t xml:space="preserve">the importance </w:t>
      </w:r>
      <w:r w:rsidR="0017427D" w:rsidRPr="00EE66EB">
        <w:t xml:space="preserve">of two </w:t>
      </w:r>
      <w:r w:rsidR="009A7E57" w:rsidRPr="00EE66EB">
        <w:t>key f</w:t>
      </w:r>
      <w:r w:rsidRPr="00EE66EB">
        <w:t xml:space="preserve">eatures of the </w:t>
      </w:r>
      <w:r w:rsidR="009D5C4E" w:rsidRPr="00EE66EB">
        <w:t xml:space="preserve">SRS </w:t>
      </w:r>
      <w:r w:rsidR="00550770">
        <w:t>model, namely:</w:t>
      </w:r>
    </w:p>
    <w:p w:rsidR="0017427D" w:rsidRPr="00EE66EB" w:rsidRDefault="0017427D" w:rsidP="00EE66EB">
      <w:pPr>
        <w:spacing w:after="0" w:line="264" w:lineRule="auto"/>
      </w:pPr>
    </w:p>
    <w:p w:rsidR="009A7E57" w:rsidRPr="00EE66EB" w:rsidRDefault="00F270F7" w:rsidP="00EE66EB">
      <w:pPr>
        <w:pStyle w:val="ListParagraph"/>
        <w:numPr>
          <w:ilvl w:val="0"/>
          <w:numId w:val="16"/>
        </w:numPr>
        <w:spacing w:after="0" w:line="264" w:lineRule="auto"/>
      </w:pPr>
      <w:r w:rsidRPr="00EE66EB">
        <w:t>early intervention in the litigation process</w:t>
      </w:r>
      <w:r w:rsidR="009A7E57" w:rsidRPr="00EE66EB">
        <w:t>;</w:t>
      </w:r>
      <w:r w:rsidRPr="00EE66EB">
        <w:t xml:space="preserve"> and</w:t>
      </w:r>
      <w:r w:rsidR="009A7E57" w:rsidRPr="00EE66EB">
        <w:t>,</w:t>
      </w:r>
    </w:p>
    <w:p w:rsidR="009A7E57" w:rsidRPr="00EE66EB" w:rsidRDefault="009A7E57" w:rsidP="00EE66EB">
      <w:pPr>
        <w:pStyle w:val="ListParagraph"/>
        <w:spacing w:after="0" w:line="264" w:lineRule="auto"/>
      </w:pPr>
    </w:p>
    <w:p w:rsidR="00F270F7" w:rsidRDefault="009A7E57" w:rsidP="00EE66EB">
      <w:pPr>
        <w:pStyle w:val="ListParagraph"/>
        <w:numPr>
          <w:ilvl w:val="0"/>
          <w:numId w:val="16"/>
        </w:numPr>
        <w:spacing w:after="0" w:line="264" w:lineRule="auto"/>
      </w:pPr>
      <w:r w:rsidRPr="00EE66EB">
        <w:t xml:space="preserve">providing ongoing </w:t>
      </w:r>
      <w:r w:rsidR="00F270F7" w:rsidRPr="00EE66EB">
        <w:t xml:space="preserve">assistance throughout the course of </w:t>
      </w:r>
      <w:r w:rsidRPr="00EE66EB">
        <w:t xml:space="preserve">a client’s </w:t>
      </w:r>
      <w:r w:rsidR="00F270F7" w:rsidRPr="00EE66EB">
        <w:t xml:space="preserve">matter. </w:t>
      </w:r>
    </w:p>
    <w:p w:rsidR="00CD6345" w:rsidRDefault="00CD6345" w:rsidP="00CD6345">
      <w:pPr>
        <w:spacing w:after="0" w:line="264" w:lineRule="auto"/>
      </w:pPr>
    </w:p>
    <w:p w:rsidR="00CD6345" w:rsidRDefault="00A32112" w:rsidP="00CD6345">
      <w:pPr>
        <w:spacing w:after="0" w:line="264" w:lineRule="auto"/>
      </w:pPr>
      <w:r>
        <w:t xml:space="preserve">Overall </w:t>
      </w:r>
      <w:r w:rsidR="00F72C41">
        <w:t>o</w:t>
      </w:r>
      <w:r w:rsidR="00CD6345">
        <w:t>ur experi</w:t>
      </w:r>
      <w:r>
        <w:t xml:space="preserve">ence delivering the service </w:t>
      </w:r>
      <w:r w:rsidR="00CD6345">
        <w:t>corroborates QPILCH’s observation</w:t>
      </w:r>
      <w:r w:rsidR="00CD6345" w:rsidRPr="00EE66EB">
        <w:t xml:space="preserve"> cited in the draft report</w:t>
      </w:r>
      <w:r w:rsidR="00CD6345">
        <w:t xml:space="preserve"> at p448</w:t>
      </w:r>
      <w:r w:rsidR="00CD6345" w:rsidRPr="00EE66EB">
        <w:t>:</w:t>
      </w:r>
    </w:p>
    <w:p w:rsidR="00CD6345" w:rsidRPr="00EE66EB" w:rsidRDefault="00CD6345" w:rsidP="00CD6345">
      <w:pPr>
        <w:spacing w:after="0" w:line="264" w:lineRule="auto"/>
      </w:pPr>
    </w:p>
    <w:p w:rsidR="00CD6345" w:rsidRPr="00EE66EB" w:rsidRDefault="00CD6345" w:rsidP="00CD6345">
      <w:pPr>
        <w:autoSpaceDE w:val="0"/>
        <w:autoSpaceDN w:val="0"/>
        <w:adjustRightInd w:val="0"/>
        <w:spacing w:after="0" w:line="264" w:lineRule="auto"/>
        <w:ind w:left="720"/>
        <w:rPr>
          <w:rFonts w:cs="Times-Roman"/>
          <w:i/>
        </w:rPr>
      </w:pPr>
      <w:r w:rsidRPr="00EE66EB">
        <w:rPr>
          <w:rFonts w:cs="Times-Roman"/>
          <w:i/>
        </w:rPr>
        <w:t>It [the SRS] enables a deeper relationship with the client, thus developing trust and a greater capacity for influencing the client to take appropriate steps. It permits more time for ensuring that the litigant is fully prepared and understands the litigation process. The benefits of this type of scheme are therefore two-fold: the client is assisted to better communicate their case to the court and other party; and the court receives the benefit of a better prepared participant in the proceedings.</w:t>
      </w:r>
    </w:p>
    <w:p w:rsidR="00550770" w:rsidRPr="00EE66EB" w:rsidRDefault="00550770" w:rsidP="00550770">
      <w:pPr>
        <w:spacing w:after="0" w:line="264" w:lineRule="auto"/>
      </w:pPr>
    </w:p>
    <w:p w:rsidR="00F10D24" w:rsidRDefault="00F10D24" w:rsidP="00EE66EB">
      <w:pPr>
        <w:spacing w:after="0" w:line="264" w:lineRule="auto"/>
        <w:rPr>
          <w:b/>
        </w:rPr>
      </w:pPr>
      <w:r w:rsidRPr="00EE66EB">
        <w:rPr>
          <w:b/>
        </w:rPr>
        <w:t>Information Request 14.2</w:t>
      </w:r>
    </w:p>
    <w:p w:rsidR="00853E6B" w:rsidRPr="00EE66EB" w:rsidRDefault="00853E6B" w:rsidP="00EE66EB">
      <w:pPr>
        <w:spacing w:after="0" w:line="264" w:lineRule="auto"/>
        <w:rPr>
          <w:b/>
        </w:rPr>
      </w:pPr>
    </w:p>
    <w:p w:rsidR="009D5C4E" w:rsidRPr="00EE66EB" w:rsidRDefault="00F10D24" w:rsidP="00EE66EB">
      <w:pPr>
        <w:spacing w:after="0" w:line="264" w:lineRule="auto"/>
        <w:rPr>
          <w:i/>
        </w:rPr>
      </w:pPr>
      <w:r w:rsidRPr="00EE66EB">
        <w:rPr>
          <w:i/>
        </w:rPr>
        <w:t xml:space="preserve">There are a number of providers already offering partially or fully subsidised unbundled services for self-represented litigants. The Commission seeks feedback on whether there are grounds for extending these services, and if so, what are the priority areas? How might existing, and any additional services, better form part of a cohesive legal assistance landscape? What would be the costs and benefits associated with any extension of services? Where self-representing parties have sufficient means, what co-contribution arrangements should apply? </w:t>
      </w:r>
      <w:r w:rsidRPr="00EE66EB">
        <w:rPr>
          <w:i/>
        </w:rPr>
        <w:cr/>
      </w:r>
    </w:p>
    <w:p w:rsidR="00CD1EF8" w:rsidRDefault="00695290" w:rsidP="00EE66EB">
      <w:pPr>
        <w:spacing w:after="0" w:line="264" w:lineRule="auto"/>
        <w:rPr>
          <w:b/>
        </w:rPr>
      </w:pPr>
      <w:r w:rsidRPr="00EE66EB">
        <w:rPr>
          <w:b/>
        </w:rPr>
        <w:t>Self-Representation Service</w:t>
      </w:r>
    </w:p>
    <w:p w:rsidR="00853E6B" w:rsidRPr="00EE66EB" w:rsidRDefault="00853E6B" w:rsidP="00EE66EB">
      <w:pPr>
        <w:spacing w:after="0" w:line="264" w:lineRule="auto"/>
        <w:rPr>
          <w:b/>
        </w:rPr>
      </w:pPr>
    </w:p>
    <w:p w:rsidR="007225E3" w:rsidRDefault="009D5C4E" w:rsidP="00EE66EB">
      <w:pPr>
        <w:spacing w:after="0" w:line="264" w:lineRule="auto"/>
      </w:pPr>
      <w:r w:rsidRPr="00EE66EB">
        <w:t xml:space="preserve">Based on our </w:t>
      </w:r>
      <w:r w:rsidR="009A7E57" w:rsidRPr="00EE66EB">
        <w:t>experience</w:t>
      </w:r>
      <w:r w:rsidR="007225E3" w:rsidRPr="00EE66EB">
        <w:t xml:space="preserve"> to date, JusticeNet submits that </w:t>
      </w:r>
      <w:r w:rsidRPr="00EE66EB">
        <w:t xml:space="preserve">the Self-Representation Service is </w:t>
      </w:r>
      <w:r w:rsidR="007225E3" w:rsidRPr="00EE66EB">
        <w:t xml:space="preserve">an effective and efficient way of helping SRLs, particularly in </w:t>
      </w:r>
      <w:r w:rsidR="009A7E57" w:rsidRPr="00EE66EB">
        <w:t>higher courts</w:t>
      </w:r>
      <w:r w:rsidR="007225E3" w:rsidRPr="00EE66EB">
        <w:t xml:space="preserve">. </w:t>
      </w:r>
      <w:r w:rsidR="009A7E57" w:rsidRPr="00EE66EB">
        <w:t>W</w:t>
      </w:r>
      <w:r w:rsidR="007225E3" w:rsidRPr="00EE66EB">
        <w:t>hile systemic changes</w:t>
      </w:r>
      <w:r w:rsidR="00702E48" w:rsidRPr="00EE66EB">
        <w:t xml:space="preserve"> (such as simplified rules and procedures and limiting the righ</w:t>
      </w:r>
      <w:r w:rsidR="009A7E57" w:rsidRPr="00EE66EB">
        <w:t>t to representation</w:t>
      </w:r>
      <w:r w:rsidR="00702E48" w:rsidRPr="00EE66EB">
        <w:t>),</w:t>
      </w:r>
      <w:r w:rsidR="007225E3" w:rsidRPr="00EE66EB">
        <w:t xml:space="preserve"> have been </w:t>
      </w:r>
      <w:r w:rsidR="00702E48" w:rsidRPr="00EE66EB">
        <w:t>implemented in lower courts over the years, there is clearly a limit to which those types of reforms can be pursued in superior courts of</w:t>
      </w:r>
      <w:r w:rsidR="00CD1EF8" w:rsidRPr="00EE66EB">
        <w:t xml:space="preserve"> record.</w:t>
      </w:r>
    </w:p>
    <w:p w:rsidR="00853E6B" w:rsidRPr="00EE66EB" w:rsidRDefault="00853E6B" w:rsidP="00EE66EB">
      <w:pPr>
        <w:spacing w:after="0" w:line="264" w:lineRule="auto"/>
      </w:pPr>
    </w:p>
    <w:p w:rsidR="00D65C23" w:rsidRDefault="00D65C23" w:rsidP="00EE66EB">
      <w:pPr>
        <w:spacing w:after="0" w:line="264" w:lineRule="auto"/>
      </w:pPr>
      <w:r w:rsidRPr="00EE66EB">
        <w:t xml:space="preserve">The </w:t>
      </w:r>
      <w:r w:rsidR="00DF426E" w:rsidRPr="00EE66EB">
        <w:t>SRS</w:t>
      </w:r>
      <w:r w:rsidR="006E58C1" w:rsidRPr="00EE66EB">
        <w:t xml:space="preserve"> was developed to provide </w:t>
      </w:r>
      <w:r w:rsidR="00C76D0F" w:rsidRPr="00EE66EB">
        <w:t>pro bono</w:t>
      </w:r>
      <w:r w:rsidR="006E58C1" w:rsidRPr="00EE66EB">
        <w:t xml:space="preserve"> legal services to clients whose matters </w:t>
      </w:r>
      <w:r w:rsidR="007A28E2" w:rsidRPr="00EE66EB">
        <w:t xml:space="preserve">may be </w:t>
      </w:r>
      <w:r w:rsidR="006E58C1" w:rsidRPr="00EE66EB">
        <w:t>unsuitable for pro bon</w:t>
      </w:r>
      <w:r w:rsidR="00256001" w:rsidRPr="00EE66EB">
        <w:t>o</w:t>
      </w:r>
      <w:r w:rsidR="006E58C1" w:rsidRPr="00EE66EB">
        <w:t xml:space="preserve"> representation. </w:t>
      </w:r>
      <w:r w:rsidRPr="00EE66EB">
        <w:t xml:space="preserve">It </w:t>
      </w:r>
      <w:r w:rsidR="00DF426E" w:rsidRPr="00EE66EB">
        <w:t xml:space="preserve">works </w:t>
      </w:r>
      <w:r w:rsidR="00256001" w:rsidRPr="00EE66EB">
        <w:t xml:space="preserve">well in Supreme Court </w:t>
      </w:r>
      <w:r w:rsidRPr="00EE66EB">
        <w:t>for several reasons:</w:t>
      </w:r>
    </w:p>
    <w:p w:rsidR="00853E6B" w:rsidRPr="00EE66EB" w:rsidRDefault="00853E6B" w:rsidP="00EE66EB">
      <w:pPr>
        <w:spacing w:after="0" w:line="264" w:lineRule="auto"/>
      </w:pPr>
    </w:p>
    <w:p w:rsidR="00D65C23" w:rsidRDefault="00D65C23" w:rsidP="00EE66EB">
      <w:pPr>
        <w:pStyle w:val="ListParagraph"/>
        <w:numPr>
          <w:ilvl w:val="0"/>
          <w:numId w:val="15"/>
        </w:numPr>
        <w:spacing w:after="0" w:line="264" w:lineRule="auto"/>
      </w:pPr>
      <w:r w:rsidRPr="00EE66EB">
        <w:t>the substantial power imbalance between represented parties and SRLs;</w:t>
      </w:r>
    </w:p>
    <w:p w:rsidR="003605E9" w:rsidRPr="00EE66EB" w:rsidRDefault="003605E9" w:rsidP="00EE66EB">
      <w:pPr>
        <w:pStyle w:val="ListParagraph"/>
        <w:numPr>
          <w:ilvl w:val="0"/>
          <w:numId w:val="15"/>
        </w:numPr>
        <w:spacing w:after="0" w:line="264" w:lineRule="auto"/>
      </w:pPr>
      <w:r>
        <w:t>limited availability of alternative legal services;</w:t>
      </w:r>
    </w:p>
    <w:p w:rsidR="00D65C23" w:rsidRPr="00EE66EB" w:rsidRDefault="009A7E57" w:rsidP="00EE66EB">
      <w:pPr>
        <w:pStyle w:val="ListParagraph"/>
        <w:numPr>
          <w:ilvl w:val="0"/>
          <w:numId w:val="15"/>
        </w:numPr>
        <w:spacing w:after="0" w:line="264" w:lineRule="auto"/>
      </w:pPr>
      <w:r w:rsidRPr="00EE66EB">
        <w:t>t</w:t>
      </w:r>
      <w:r w:rsidR="00D65C23" w:rsidRPr="00EE66EB">
        <w:t xml:space="preserve">he significant adverse consequences for </w:t>
      </w:r>
      <w:r w:rsidR="00197736" w:rsidRPr="00EE66EB">
        <w:t xml:space="preserve">the </w:t>
      </w:r>
      <w:r w:rsidR="00D65C23" w:rsidRPr="00EE66EB">
        <w:t>losing side</w:t>
      </w:r>
      <w:r w:rsidRPr="00EE66EB">
        <w:t>; and</w:t>
      </w:r>
    </w:p>
    <w:p w:rsidR="00D65C23" w:rsidRDefault="009A7E57" w:rsidP="00EE66EB">
      <w:pPr>
        <w:pStyle w:val="ListParagraph"/>
        <w:numPr>
          <w:ilvl w:val="0"/>
          <w:numId w:val="15"/>
        </w:numPr>
        <w:spacing w:after="0" w:line="264" w:lineRule="auto"/>
      </w:pPr>
      <w:r w:rsidRPr="00EE66EB">
        <w:t>t</w:t>
      </w:r>
      <w:r w:rsidR="00D65C23" w:rsidRPr="00EE66EB">
        <w:t xml:space="preserve">he </w:t>
      </w:r>
      <w:r w:rsidR="00DF426E" w:rsidRPr="00EE66EB">
        <w:t>complex</w:t>
      </w:r>
      <w:r w:rsidR="00D65C23" w:rsidRPr="00EE66EB">
        <w:t>ity of the law, court</w:t>
      </w:r>
      <w:r w:rsidR="00DF426E" w:rsidRPr="00EE66EB">
        <w:t xml:space="preserve"> rules and procedures</w:t>
      </w:r>
      <w:r w:rsidR="00256001" w:rsidRPr="00EE66EB">
        <w:t>.</w:t>
      </w:r>
      <w:r w:rsidR="00197736" w:rsidRPr="00EE66EB">
        <w:rPr>
          <w:rStyle w:val="FootnoteReference"/>
        </w:rPr>
        <w:footnoteReference w:id="4"/>
      </w:r>
      <w:r w:rsidR="00256001" w:rsidRPr="00EE66EB">
        <w:t xml:space="preserve"> </w:t>
      </w:r>
    </w:p>
    <w:p w:rsidR="00853E6B" w:rsidRPr="00EE66EB" w:rsidRDefault="00853E6B" w:rsidP="00853E6B">
      <w:pPr>
        <w:spacing w:after="0" w:line="264" w:lineRule="auto"/>
      </w:pPr>
    </w:p>
    <w:p w:rsidR="007225E3" w:rsidRDefault="0024732F" w:rsidP="00EE66EB">
      <w:pPr>
        <w:spacing w:after="0" w:line="264" w:lineRule="auto"/>
      </w:pPr>
      <w:r w:rsidRPr="00EE66EB">
        <w:t xml:space="preserve">JusticeNet’s </w:t>
      </w:r>
      <w:r w:rsidR="00433EDD" w:rsidRPr="00EE66EB">
        <w:t>SRS</w:t>
      </w:r>
      <w:r w:rsidRPr="00EE66EB">
        <w:t xml:space="preserve"> is </w:t>
      </w:r>
      <w:r w:rsidR="00421D85" w:rsidRPr="00EE66EB">
        <w:t xml:space="preserve">limited to </w:t>
      </w:r>
      <w:r w:rsidR="003A7472" w:rsidRPr="00EE66EB">
        <w:t xml:space="preserve">helping clients with </w:t>
      </w:r>
      <w:r w:rsidR="00433EDD" w:rsidRPr="00EE66EB">
        <w:t>matters in the</w:t>
      </w:r>
      <w:r w:rsidR="00421D85" w:rsidRPr="00EE66EB">
        <w:t xml:space="preserve"> Supreme Court </w:t>
      </w:r>
      <w:r w:rsidR="007225E3" w:rsidRPr="00EE66EB">
        <w:t xml:space="preserve">civil </w:t>
      </w:r>
      <w:r w:rsidR="00433EDD" w:rsidRPr="00EE66EB">
        <w:t>jurisdicti</w:t>
      </w:r>
      <w:r w:rsidR="003A7472" w:rsidRPr="00EE66EB">
        <w:t xml:space="preserve">on due to funding </w:t>
      </w:r>
      <w:r w:rsidR="00421D85" w:rsidRPr="00EE66EB">
        <w:t xml:space="preserve">limitations. </w:t>
      </w:r>
      <w:r w:rsidR="007225E3" w:rsidRPr="00EE66EB">
        <w:t xml:space="preserve">JusticeNet </w:t>
      </w:r>
      <w:r w:rsidR="00695290" w:rsidRPr="00EE66EB">
        <w:t>believes</w:t>
      </w:r>
      <w:r w:rsidR="007225E3" w:rsidRPr="00EE66EB">
        <w:t xml:space="preserve"> that extending the SRS to the District Court would be </w:t>
      </w:r>
      <w:r w:rsidR="00DC734A" w:rsidRPr="00EE66EB">
        <w:t>desirable as there is greater unmet legal need in the District Court.</w:t>
      </w:r>
      <w:r w:rsidR="00DC734A" w:rsidRPr="00EE66EB">
        <w:rPr>
          <w:rStyle w:val="FootnoteReference"/>
        </w:rPr>
        <w:footnoteReference w:id="5"/>
      </w:r>
      <w:r w:rsidR="00DC734A" w:rsidRPr="00EE66EB">
        <w:t xml:space="preserve"> We</w:t>
      </w:r>
      <w:r w:rsidR="007225E3" w:rsidRPr="00EE66EB">
        <w:t xml:space="preserve"> are</w:t>
      </w:r>
      <w:r w:rsidR="00433EDD" w:rsidRPr="00EE66EB">
        <w:t xml:space="preserve"> actively explorin</w:t>
      </w:r>
      <w:r w:rsidR="003A7472" w:rsidRPr="00EE66EB">
        <w:t>g ways to expand the service</w:t>
      </w:r>
      <w:r w:rsidR="00433EDD" w:rsidRPr="00EE66EB">
        <w:t>.</w:t>
      </w:r>
      <w:r w:rsidRPr="00EE66EB">
        <w:t xml:space="preserve"> </w:t>
      </w:r>
      <w:r w:rsidR="007225E3" w:rsidRPr="00EE66EB">
        <w:t xml:space="preserve"> </w:t>
      </w:r>
    </w:p>
    <w:p w:rsidR="00AC5DE8" w:rsidRDefault="0024732F" w:rsidP="00EE66EB">
      <w:pPr>
        <w:spacing w:after="0" w:line="264" w:lineRule="auto"/>
      </w:pPr>
      <w:r w:rsidRPr="00EE66EB">
        <w:lastRenderedPageBreak/>
        <w:t>JusticeNet has recently be</w:t>
      </w:r>
      <w:r w:rsidR="00DC734A" w:rsidRPr="00EE66EB">
        <w:t>en funded by the Federal Attorney-G</w:t>
      </w:r>
      <w:r w:rsidRPr="00EE66EB">
        <w:t>eneral</w:t>
      </w:r>
      <w:r w:rsidR="00DC734A" w:rsidRPr="00EE66EB">
        <w:t>’s</w:t>
      </w:r>
      <w:r w:rsidRPr="00EE66EB">
        <w:t xml:space="preserve"> Department to operate a Self-Representation Service in the Adelaide a</w:t>
      </w:r>
      <w:r w:rsidR="00DC734A" w:rsidRPr="00EE66EB">
        <w:t>nd Darwin registries</w:t>
      </w:r>
      <w:r w:rsidRPr="00EE66EB">
        <w:t xml:space="preserve"> of the Federal and Federal Circuit Courts. The SRS will assist clients with matters in the general federal jurisdiction.</w:t>
      </w:r>
    </w:p>
    <w:p w:rsidR="00853E6B" w:rsidRPr="00EE66EB" w:rsidRDefault="00853E6B" w:rsidP="00EE66EB">
      <w:pPr>
        <w:spacing w:after="0" w:line="264" w:lineRule="auto"/>
      </w:pPr>
    </w:p>
    <w:p w:rsidR="005A3B37" w:rsidRDefault="005A3B37" w:rsidP="00EE66EB">
      <w:pPr>
        <w:spacing w:after="0" w:line="264" w:lineRule="auto"/>
        <w:rPr>
          <w:b/>
        </w:rPr>
      </w:pPr>
      <w:r w:rsidRPr="00EE66EB">
        <w:rPr>
          <w:b/>
        </w:rPr>
        <w:t>Filling a gap in existing legal services</w:t>
      </w:r>
    </w:p>
    <w:p w:rsidR="00853E6B" w:rsidRPr="00EE66EB" w:rsidRDefault="00853E6B" w:rsidP="00EE66EB">
      <w:pPr>
        <w:spacing w:after="0" w:line="264" w:lineRule="auto"/>
        <w:rPr>
          <w:b/>
        </w:rPr>
      </w:pPr>
    </w:p>
    <w:p w:rsidR="00A35069" w:rsidRDefault="000300C6" w:rsidP="00EE66EB">
      <w:pPr>
        <w:spacing w:after="0" w:line="264" w:lineRule="auto"/>
      </w:pPr>
      <w:r w:rsidRPr="00EE66EB">
        <w:t>The availability of p</w:t>
      </w:r>
      <w:r w:rsidR="00DC734A" w:rsidRPr="00EE66EB">
        <w:t xml:space="preserve">ublicly funded representation for </w:t>
      </w:r>
      <w:r w:rsidR="006C0A19" w:rsidRPr="00EE66EB">
        <w:t>those</w:t>
      </w:r>
      <w:r w:rsidR="0029297D" w:rsidRPr="00EE66EB">
        <w:t xml:space="preserve"> </w:t>
      </w:r>
      <w:r w:rsidR="00C75AEF" w:rsidRPr="00EE66EB">
        <w:t>facing civil law problems and</w:t>
      </w:r>
      <w:r w:rsidR="00DC734A" w:rsidRPr="00EE66EB">
        <w:t xml:space="preserve"> </w:t>
      </w:r>
      <w:r w:rsidR="00850E5C" w:rsidRPr="00EE66EB">
        <w:t>lack</w:t>
      </w:r>
      <w:r w:rsidRPr="00EE66EB">
        <w:t>ing</w:t>
      </w:r>
      <w:r w:rsidR="00850E5C" w:rsidRPr="00EE66EB">
        <w:t xml:space="preserve"> the means </w:t>
      </w:r>
      <w:r w:rsidR="00282D9C" w:rsidRPr="00EE66EB">
        <w:t xml:space="preserve">to afford a lawyer </w:t>
      </w:r>
      <w:r w:rsidR="006C0A19" w:rsidRPr="00EE66EB">
        <w:t>is</w:t>
      </w:r>
      <w:r w:rsidR="00DC734A" w:rsidRPr="00EE66EB">
        <w:t xml:space="preserve"> </w:t>
      </w:r>
      <w:r w:rsidRPr="00EE66EB">
        <w:t xml:space="preserve">very </w:t>
      </w:r>
      <w:r w:rsidR="00DC734A" w:rsidRPr="00EE66EB">
        <w:t>limited</w:t>
      </w:r>
      <w:r w:rsidR="0029297D" w:rsidRPr="00EE66EB">
        <w:t>. Certainly it is ina</w:t>
      </w:r>
      <w:r w:rsidR="00A35069" w:rsidRPr="00EE66EB">
        <w:t>dequate to meet</w:t>
      </w:r>
      <w:r w:rsidR="0029297D" w:rsidRPr="00EE66EB">
        <w:t xml:space="preserve"> legal need now and for the foreseeable future.</w:t>
      </w:r>
      <w:r w:rsidR="00DC734A" w:rsidRPr="00EE66EB">
        <w:t xml:space="preserve"> </w:t>
      </w:r>
    </w:p>
    <w:p w:rsidR="00853E6B" w:rsidRPr="00EE66EB" w:rsidRDefault="00853E6B" w:rsidP="00EE66EB">
      <w:pPr>
        <w:spacing w:after="0" w:line="264" w:lineRule="auto"/>
      </w:pPr>
    </w:p>
    <w:p w:rsidR="006C0A19" w:rsidRDefault="006C0A19" w:rsidP="00EE66EB">
      <w:pPr>
        <w:spacing w:after="0" w:line="264" w:lineRule="auto"/>
      </w:pPr>
      <w:r w:rsidRPr="00EE66EB">
        <w:t xml:space="preserve">Absent </w:t>
      </w:r>
      <w:r w:rsidR="005A3B37" w:rsidRPr="00EE66EB">
        <w:t>wide</w:t>
      </w:r>
      <w:r w:rsidRPr="00EE66EB">
        <w:t>ly accessible civil legal aid, t</w:t>
      </w:r>
      <w:r w:rsidR="0029297D" w:rsidRPr="00EE66EB">
        <w:t xml:space="preserve">here </w:t>
      </w:r>
      <w:r w:rsidR="000300C6" w:rsidRPr="00EE66EB">
        <w:t>a range of restricted</w:t>
      </w:r>
      <w:r w:rsidRPr="00EE66EB">
        <w:t xml:space="preserve"> </w:t>
      </w:r>
      <w:r w:rsidR="0029297D" w:rsidRPr="00EE66EB">
        <w:t>legal services</w:t>
      </w:r>
      <w:r w:rsidRPr="00EE66EB">
        <w:t xml:space="preserve"> </w:t>
      </w:r>
      <w:r w:rsidR="004F02D2" w:rsidRPr="00EE66EB">
        <w:t>for</w:t>
      </w:r>
      <w:r w:rsidRPr="00EE66EB">
        <w:t xml:space="preserve"> people </w:t>
      </w:r>
      <w:r w:rsidR="00A35069" w:rsidRPr="00EE66EB">
        <w:t>f</w:t>
      </w:r>
      <w:r w:rsidRPr="00EE66EB">
        <w:t xml:space="preserve">acing civil law disputes, such as legal information services, advisory services and minor assistance schemes. While they all </w:t>
      </w:r>
      <w:r w:rsidR="004F02D2" w:rsidRPr="00EE66EB">
        <w:t xml:space="preserve">have a </w:t>
      </w:r>
      <w:r w:rsidRPr="00EE66EB">
        <w:t xml:space="preserve">valuable </w:t>
      </w:r>
      <w:r w:rsidR="004F02D2" w:rsidRPr="00EE66EB">
        <w:t xml:space="preserve">role to play in helping those in need, they can be </w:t>
      </w:r>
      <w:r w:rsidRPr="00EE66EB">
        <w:t>insufficient</w:t>
      </w:r>
      <w:r w:rsidR="000300C6" w:rsidRPr="00EE66EB">
        <w:t xml:space="preserve"> for those </w:t>
      </w:r>
      <w:r w:rsidRPr="00EE66EB">
        <w:t xml:space="preserve">facing the prospect of formal court proceedings.  </w:t>
      </w:r>
    </w:p>
    <w:p w:rsidR="00853E6B" w:rsidRPr="00EE66EB" w:rsidRDefault="00853E6B" w:rsidP="00EE66EB">
      <w:pPr>
        <w:spacing w:after="0" w:line="264" w:lineRule="auto"/>
      </w:pPr>
    </w:p>
    <w:p w:rsidR="005A3B37" w:rsidRDefault="00807503" w:rsidP="00EE66EB">
      <w:pPr>
        <w:spacing w:after="0" w:line="264" w:lineRule="auto"/>
      </w:pPr>
      <w:r w:rsidRPr="00EE66EB">
        <w:t>The SRS fill</w:t>
      </w:r>
      <w:r w:rsidR="000300C6" w:rsidRPr="00EE66EB">
        <w:t xml:space="preserve">s a gap in legal service delivery. </w:t>
      </w:r>
      <w:r w:rsidR="007A28E2" w:rsidRPr="00EE66EB">
        <w:t>It</w:t>
      </w:r>
      <w:r w:rsidR="006C0A19" w:rsidRPr="00EE66EB">
        <w:t xml:space="preserve"> </w:t>
      </w:r>
      <w:r w:rsidR="000300C6" w:rsidRPr="00EE66EB">
        <w:t xml:space="preserve">offers </w:t>
      </w:r>
      <w:r w:rsidR="00A32112">
        <w:t xml:space="preserve">ongoing </w:t>
      </w:r>
      <w:r w:rsidR="006C0A19" w:rsidRPr="00EE66EB">
        <w:t xml:space="preserve">advice and legal task assistance </w:t>
      </w:r>
      <w:r w:rsidR="00A32112">
        <w:t>for SRLs who are facing legal proceedings. Help</w:t>
      </w:r>
      <w:r w:rsidR="006C0A19" w:rsidRPr="00EE66EB">
        <w:t xml:space="preserve"> is provided through face-to-face (or, when nece</w:t>
      </w:r>
      <w:r w:rsidR="000300C6" w:rsidRPr="00EE66EB">
        <w:t>ssary, telephone) appointments.</w:t>
      </w:r>
      <w:r w:rsidR="007A28E2" w:rsidRPr="00EE66EB">
        <w:t xml:space="preserve"> </w:t>
      </w:r>
      <w:r w:rsidR="000300C6" w:rsidRPr="00EE66EB">
        <w:t>The SRS can</w:t>
      </w:r>
      <w:r w:rsidR="00B67E73" w:rsidRPr="00EE66EB">
        <w:t xml:space="preserve"> also</w:t>
      </w:r>
      <w:r w:rsidR="000300C6" w:rsidRPr="00EE66EB">
        <w:t xml:space="preserve"> intervene early in the litigation process. Referrals to the service are overwhelmingly from registry staff and the </w:t>
      </w:r>
      <w:r w:rsidR="005A3B37" w:rsidRPr="00EE66EB">
        <w:t xml:space="preserve">JusticeNet </w:t>
      </w:r>
      <w:r w:rsidR="000300C6" w:rsidRPr="00EE66EB">
        <w:t xml:space="preserve">service is </w:t>
      </w:r>
      <w:r w:rsidR="00B67E73" w:rsidRPr="00EE66EB">
        <w:t xml:space="preserve">easily accessible </w:t>
      </w:r>
      <w:r w:rsidR="000300C6" w:rsidRPr="00EE66EB">
        <w:t>in the court building.</w:t>
      </w:r>
      <w:r w:rsidR="00341F1E" w:rsidRPr="00EE66EB">
        <w:t xml:space="preserve"> </w:t>
      </w:r>
    </w:p>
    <w:p w:rsidR="003A0809" w:rsidRPr="00EE66EB" w:rsidRDefault="003A0809" w:rsidP="00EE66EB">
      <w:pPr>
        <w:spacing w:after="0" w:line="264" w:lineRule="auto"/>
      </w:pPr>
    </w:p>
    <w:p w:rsidR="005A3B37" w:rsidRDefault="00341F1E" w:rsidP="00EE66EB">
      <w:pPr>
        <w:spacing w:after="0" w:line="264" w:lineRule="auto"/>
      </w:pPr>
      <w:r w:rsidRPr="00EE66EB">
        <w:t>By contrast, t</w:t>
      </w:r>
      <w:r w:rsidR="006A56DE" w:rsidRPr="00EE66EB">
        <w:t xml:space="preserve">raditional </w:t>
      </w:r>
      <w:r w:rsidR="00B67E73" w:rsidRPr="00EE66EB">
        <w:t>‘</w:t>
      </w:r>
      <w:r w:rsidR="00850E5C" w:rsidRPr="00EE66EB">
        <w:t>door-of-the-</w:t>
      </w:r>
      <w:r w:rsidR="00B67E73" w:rsidRPr="00EE66EB">
        <w:t>court’</w:t>
      </w:r>
      <w:r w:rsidR="00A60E54" w:rsidRPr="00EE66EB">
        <w:t xml:space="preserve"> </w:t>
      </w:r>
      <w:r w:rsidR="006A56DE" w:rsidRPr="00EE66EB">
        <w:t xml:space="preserve">duty lawyer schemes </w:t>
      </w:r>
      <w:r w:rsidR="003A0809">
        <w:t xml:space="preserve">do </w:t>
      </w:r>
      <w:r w:rsidR="005A3B37" w:rsidRPr="00EE66EB">
        <w:t xml:space="preserve">not </w:t>
      </w:r>
      <w:r w:rsidR="00A32112" w:rsidRPr="00EE66EB">
        <w:t>generally</w:t>
      </w:r>
      <w:r w:rsidR="00A32112">
        <w:t xml:space="preserve"> </w:t>
      </w:r>
      <w:r w:rsidR="003A0809">
        <w:t>provide ongoing help</w:t>
      </w:r>
      <w:r w:rsidR="00550770">
        <w:t xml:space="preserve"> and assist clients late in proceedings. The </w:t>
      </w:r>
      <w:r w:rsidR="002C6E41" w:rsidRPr="00EE66EB">
        <w:t>interlocutory stages of civil law proceedings</w:t>
      </w:r>
      <w:r w:rsidR="00550770">
        <w:t xml:space="preserve"> are of vital importance. The comments of QPILCH cited </w:t>
      </w:r>
      <w:r w:rsidR="005A3B37" w:rsidRPr="00EE66EB">
        <w:t xml:space="preserve">in the draft report </w:t>
      </w:r>
      <w:r w:rsidR="00550770">
        <w:t xml:space="preserve">(p447) noting the benefits of early intervention in the civil litigation process </w:t>
      </w:r>
      <w:r w:rsidR="005A3B37" w:rsidRPr="00EE66EB">
        <w:t xml:space="preserve">are </w:t>
      </w:r>
      <w:r w:rsidR="00550770">
        <w:t>worth repeating</w:t>
      </w:r>
      <w:r w:rsidR="005A3B37" w:rsidRPr="00EE66EB">
        <w:t>:</w:t>
      </w:r>
    </w:p>
    <w:p w:rsidR="00853E6B" w:rsidRPr="00EE66EB" w:rsidRDefault="00853E6B" w:rsidP="00EE66EB">
      <w:pPr>
        <w:spacing w:after="0" w:line="264" w:lineRule="auto"/>
      </w:pPr>
    </w:p>
    <w:p w:rsidR="005A3B37" w:rsidRDefault="005A3B37" w:rsidP="00EE66EB">
      <w:pPr>
        <w:spacing w:after="0" w:line="264" w:lineRule="auto"/>
        <w:ind w:left="720"/>
        <w:rPr>
          <w:rFonts w:cs="Arial"/>
          <w:i/>
        </w:rPr>
      </w:pPr>
      <w:r w:rsidRPr="00EE66EB">
        <w:rPr>
          <w:rFonts w:cs="Arial"/>
          <w:i/>
        </w:rPr>
        <w:t>While duty lawyers can give valuable assistance to SRLs on their trial or hearing day, there are serious limits to the amount of value that duty lawyers can really add to a case. In civil litigation, the pre-trial steps, the pleadings, discovery, are absolutely critical. The day of trial is often too late to amend a document.</w:t>
      </w:r>
    </w:p>
    <w:p w:rsidR="007A28E2" w:rsidRPr="00EE66EB" w:rsidRDefault="007A28E2" w:rsidP="00EE66EB">
      <w:pPr>
        <w:autoSpaceDE w:val="0"/>
        <w:autoSpaceDN w:val="0"/>
        <w:adjustRightInd w:val="0"/>
        <w:spacing w:after="0" w:line="264" w:lineRule="auto"/>
      </w:pPr>
    </w:p>
    <w:p w:rsidR="00CD1EF8" w:rsidRDefault="00A35069" w:rsidP="00EE66EB">
      <w:pPr>
        <w:spacing w:after="0" w:line="264" w:lineRule="auto"/>
      </w:pPr>
      <w:r w:rsidRPr="00EE66EB">
        <w:t xml:space="preserve">Because </w:t>
      </w:r>
      <w:r w:rsidR="00341F1E" w:rsidRPr="00EE66EB">
        <w:t xml:space="preserve">the SRS </w:t>
      </w:r>
      <w:r w:rsidRPr="00EE66EB">
        <w:t xml:space="preserve">is a pro bono service, it also brings some </w:t>
      </w:r>
      <w:r w:rsidR="00341F1E" w:rsidRPr="00EE66EB">
        <w:t>additional benefits</w:t>
      </w:r>
      <w:r w:rsidR="00CD1EF8" w:rsidRPr="00EE66EB">
        <w:t>:</w:t>
      </w:r>
    </w:p>
    <w:p w:rsidR="00853E6B" w:rsidRPr="00EE66EB" w:rsidRDefault="00853E6B" w:rsidP="00EE66EB">
      <w:pPr>
        <w:spacing w:after="0" w:line="264" w:lineRule="auto"/>
      </w:pPr>
    </w:p>
    <w:p w:rsidR="00CD1EF8" w:rsidRPr="00EE66EB" w:rsidRDefault="00341F1E" w:rsidP="00EE66EB">
      <w:pPr>
        <w:pStyle w:val="ListParagraph"/>
        <w:numPr>
          <w:ilvl w:val="0"/>
          <w:numId w:val="2"/>
        </w:numPr>
        <w:spacing w:after="0" w:line="264" w:lineRule="auto"/>
      </w:pPr>
      <w:r w:rsidRPr="00EE66EB">
        <w:t>it can access to specialist</w:t>
      </w:r>
      <w:r w:rsidR="00CD1EF8" w:rsidRPr="00EE66EB">
        <w:t xml:space="preserve"> help from </w:t>
      </w:r>
      <w:r w:rsidRPr="00EE66EB">
        <w:t xml:space="preserve">volunteer lawyers </w:t>
      </w:r>
      <w:r w:rsidR="00CD1EF8" w:rsidRPr="00EE66EB">
        <w:t xml:space="preserve">across </w:t>
      </w:r>
      <w:r w:rsidRPr="00EE66EB">
        <w:t xml:space="preserve">the </w:t>
      </w:r>
      <w:r w:rsidR="00CD1EF8" w:rsidRPr="00EE66EB">
        <w:t>profession</w:t>
      </w:r>
      <w:r w:rsidRPr="00EE66EB">
        <w:t>;</w:t>
      </w:r>
    </w:p>
    <w:p w:rsidR="00A03099" w:rsidRPr="00EE66EB" w:rsidRDefault="00341F1E" w:rsidP="00EE66EB">
      <w:pPr>
        <w:pStyle w:val="ListParagraph"/>
        <w:numPr>
          <w:ilvl w:val="0"/>
          <w:numId w:val="2"/>
        </w:numPr>
        <w:spacing w:after="0" w:line="264" w:lineRule="auto"/>
      </w:pPr>
      <w:r w:rsidRPr="00EE66EB">
        <w:t>a</w:t>
      </w:r>
      <w:r w:rsidR="00A03099" w:rsidRPr="00EE66EB">
        <w:t>s a pro bono service</w:t>
      </w:r>
      <w:r w:rsidR="009B6DD5" w:rsidRPr="00EE66EB">
        <w:t xml:space="preserve"> leveraging the assistance of volunteer lawyers</w:t>
      </w:r>
      <w:r w:rsidRPr="00EE66EB">
        <w:t xml:space="preserve">, the SRS can </w:t>
      </w:r>
      <w:r w:rsidR="00A03099" w:rsidRPr="00EE66EB">
        <w:t xml:space="preserve">efficiently assist clients with matters the complexity and time </w:t>
      </w:r>
      <w:r w:rsidRPr="00EE66EB">
        <w:t>consuming</w:t>
      </w:r>
      <w:r w:rsidR="00A03099" w:rsidRPr="00EE66EB">
        <w:t xml:space="preserve"> nature </w:t>
      </w:r>
      <w:r w:rsidRPr="00EE66EB">
        <w:t xml:space="preserve">of which might otherwise </w:t>
      </w:r>
      <w:r w:rsidR="00F72C41">
        <w:t xml:space="preserve">be regarded as </w:t>
      </w:r>
      <w:r w:rsidRPr="00EE66EB">
        <w:t>outweigh</w:t>
      </w:r>
      <w:r w:rsidR="00F72C41">
        <w:t>ing</w:t>
      </w:r>
      <w:r w:rsidRPr="00EE66EB">
        <w:t xml:space="preserve"> the benefits to the</w:t>
      </w:r>
      <w:r w:rsidR="00A03099" w:rsidRPr="00EE66EB">
        <w:t xml:space="preserve"> </w:t>
      </w:r>
      <w:r w:rsidRPr="00EE66EB">
        <w:t>clients;</w:t>
      </w:r>
    </w:p>
    <w:p w:rsidR="00341F1E" w:rsidRDefault="00341F1E" w:rsidP="00EE66EB">
      <w:pPr>
        <w:pStyle w:val="ListParagraph"/>
        <w:numPr>
          <w:ilvl w:val="0"/>
          <w:numId w:val="2"/>
        </w:numPr>
        <w:spacing w:after="0" w:line="264" w:lineRule="auto"/>
      </w:pPr>
      <w:r w:rsidRPr="00EE66EB">
        <w:t xml:space="preserve">anecdotally, the fact that solicitors are known </w:t>
      </w:r>
      <w:r w:rsidR="009B6DD5" w:rsidRPr="00EE66EB">
        <w:t xml:space="preserve">by clients </w:t>
      </w:r>
      <w:r w:rsidRPr="00EE66EB">
        <w:t xml:space="preserve">to be volunteers </w:t>
      </w:r>
      <w:r w:rsidR="00F72C41">
        <w:t xml:space="preserve">often </w:t>
      </w:r>
      <w:r w:rsidRPr="00EE66EB">
        <w:t>seems to give them a credibility or standing in the eyes of the client that makes them more effective ‘critical friends’</w:t>
      </w:r>
      <w:r w:rsidR="00F72C41">
        <w:t xml:space="preserve"> able to</w:t>
      </w:r>
      <w:r w:rsidR="009D6F98" w:rsidRPr="00EE66EB">
        <w:t xml:space="preserve"> </w:t>
      </w:r>
      <w:r w:rsidRPr="00EE66EB">
        <w:t xml:space="preserve">reality test clients perceptions and deliver </w:t>
      </w:r>
      <w:r w:rsidR="009B6DD5" w:rsidRPr="00EE66EB">
        <w:t>persuasive</w:t>
      </w:r>
      <w:r w:rsidRPr="00EE66EB">
        <w:t xml:space="preserve"> advice</w:t>
      </w:r>
      <w:r w:rsidR="009D6F98" w:rsidRPr="00EE66EB">
        <w:t xml:space="preserve">. </w:t>
      </w:r>
    </w:p>
    <w:p w:rsidR="00853E6B" w:rsidRPr="00EE66EB" w:rsidRDefault="00853E6B" w:rsidP="00853E6B">
      <w:pPr>
        <w:spacing w:after="0" w:line="264" w:lineRule="auto"/>
      </w:pPr>
    </w:p>
    <w:p w:rsidR="00341F1E" w:rsidRDefault="009D6F98" w:rsidP="00EE66EB">
      <w:pPr>
        <w:spacing w:after="0" w:line="264" w:lineRule="auto"/>
      </w:pPr>
      <w:r w:rsidRPr="00EE66EB">
        <w:t xml:space="preserve">The SRS does have limitations arising from the discrete nature of the assistance provided and the </w:t>
      </w:r>
      <w:r w:rsidR="00F72C41">
        <w:t xml:space="preserve">restriction on providing </w:t>
      </w:r>
      <w:r w:rsidRPr="00EE66EB">
        <w:t xml:space="preserve">representation. There will always be people who cannot represent </w:t>
      </w:r>
      <w:r w:rsidRPr="00EE66EB">
        <w:lastRenderedPageBreak/>
        <w:t xml:space="preserve">themselves no matter what support they are provided. JusticeNet addresses this issue currently by endeavouring to refer such clients for </w:t>
      </w:r>
      <w:r w:rsidR="00341F1E" w:rsidRPr="00EE66EB">
        <w:t>pro bono representation where appropriate.</w:t>
      </w:r>
      <w:r w:rsidR="00F72C41">
        <w:t xml:space="preserve"> </w:t>
      </w:r>
    </w:p>
    <w:p w:rsidR="00853E6B" w:rsidRPr="00EE66EB" w:rsidRDefault="00853E6B" w:rsidP="00EE66EB">
      <w:pPr>
        <w:spacing w:after="0" w:line="264" w:lineRule="auto"/>
      </w:pPr>
    </w:p>
    <w:p w:rsidR="00910886" w:rsidRDefault="00910886" w:rsidP="00EE66EB">
      <w:pPr>
        <w:spacing w:after="0" w:line="264" w:lineRule="auto"/>
        <w:rPr>
          <w:b/>
        </w:rPr>
      </w:pPr>
      <w:r w:rsidRPr="00EE66EB">
        <w:rPr>
          <w:b/>
        </w:rPr>
        <w:t>Unbundled Legal Services</w:t>
      </w:r>
    </w:p>
    <w:p w:rsidR="00197E90" w:rsidRPr="00EE66EB" w:rsidRDefault="00197E90" w:rsidP="00EE66EB">
      <w:pPr>
        <w:spacing w:after="0" w:line="264" w:lineRule="auto"/>
        <w:rPr>
          <w:b/>
        </w:rPr>
      </w:pPr>
    </w:p>
    <w:p w:rsidR="00B67E73" w:rsidRPr="00EE66EB" w:rsidRDefault="00B67E73" w:rsidP="00EE66EB">
      <w:pPr>
        <w:spacing w:after="0" w:line="264" w:lineRule="auto"/>
      </w:pPr>
      <w:r w:rsidRPr="00EE66EB">
        <w:t xml:space="preserve">JusticeNet </w:t>
      </w:r>
      <w:r w:rsidR="00473D4B" w:rsidRPr="00EE66EB">
        <w:t xml:space="preserve">welcomes </w:t>
      </w:r>
      <w:r w:rsidR="00197E90">
        <w:t xml:space="preserve">measures to </w:t>
      </w:r>
      <w:r w:rsidR="00F72C41">
        <w:t xml:space="preserve">facilitate </w:t>
      </w:r>
      <w:r w:rsidR="00197E90">
        <w:t xml:space="preserve">the </w:t>
      </w:r>
      <w:r w:rsidR="002D5425">
        <w:t>increased</w:t>
      </w:r>
      <w:r w:rsidR="00473D4B" w:rsidRPr="00EE66EB">
        <w:t xml:space="preserve"> provision of unbundled legal services</w:t>
      </w:r>
      <w:r w:rsidR="00F72C41">
        <w:t xml:space="preserve"> by private legal providers</w:t>
      </w:r>
      <w:r w:rsidR="00473D4B" w:rsidRPr="00EE66EB">
        <w:t xml:space="preserve"> as </w:t>
      </w:r>
      <w:r w:rsidR="002D5425">
        <w:t xml:space="preserve">a </w:t>
      </w:r>
      <w:r w:rsidR="00F72C41">
        <w:t xml:space="preserve">potentially </w:t>
      </w:r>
      <w:r w:rsidR="00197E90">
        <w:t>important</w:t>
      </w:r>
      <w:r w:rsidR="005B7AAA">
        <w:t xml:space="preserve"> </w:t>
      </w:r>
      <w:r w:rsidR="00473D4B" w:rsidRPr="00EE66EB">
        <w:t>way of improving</w:t>
      </w:r>
      <w:r w:rsidR="002D5425">
        <w:t xml:space="preserve"> civil</w:t>
      </w:r>
      <w:r w:rsidR="00473D4B" w:rsidRPr="00EE66EB">
        <w:t xml:space="preserve"> </w:t>
      </w:r>
      <w:r w:rsidR="00197E90" w:rsidRPr="00EE66EB">
        <w:t xml:space="preserve">justice </w:t>
      </w:r>
      <w:r w:rsidR="00473D4B" w:rsidRPr="00EE66EB">
        <w:t xml:space="preserve">access and affordability. </w:t>
      </w:r>
    </w:p>
    <w:p w:rsidR="0059689B" w:rsidRDefault="0059689B" w:rsidP="00EE66EB">
      <w:pPr>
        <w:spacing w:after="0" w:line="264" w:lineRule="auto"/>
      </w:pPr>
    </w:p>
    <w:p w:rsidR="004E01CD" w:rsidRPr="00197E90" w:rsidRDefault="001F3E75" w:rsidP="00EE66EB">
      <w:pPr>
        <w:spacing w:after="0" w:line="264" w:lineRule="auto"/>
        <w:rPr>
          <w:b/>
        </w:rPr>
      </w:pPr>
      <w:r w:rsidRPr="00197E90">
        <w:rPr>
          <w:b/>
        </w:rPr>
        <w:t>Chapter 23 – Pro Bono services</w:t>
      </w:r>
    </w:p>
    <w:p w:rsidR="001F3E75" w:rsidRPr="00EE66EB" w:rsidRDefault="001F3E75" w:rsidP="00EE66EB">
      <w:pPr>
        <w:spacing w:after="0" w:line="264" w:lineRule="auto"/>
      </w:pPr>
    </w:p>
    <w:p w:rsidR="001F3E75" w:rsidRDefault="001F3E75" w:rsidP="00EE66EB">
      <w:pPr>
        <w:spacing w:after="0" w:line="264" w:lineRule="auto"/>
        <w:rPr>
          <w:b/>
        </w:rPr>
      </w:pPr>
      <w:r w:rsidRPr="00EE66EB">
        <w:rPr>
          <w:b/>
        </w:rPr>
        <w:t>Draft recommendation 23.1 - Volunteer practicing certificates</w:t>
      </w:r>
    </w:p>
    <w:p w:rsidR="00F72C41" w:rsidRPr="00EE66EB" w:rsidRDefault="00F72C41" w:rsidP="00EE66EB">
      <w:pPr>
        <w:spacing w:after="0" w:line="264" w:lineRule="auto"/>
        <w:rPr>
          <w:b/>
        </w:rPr>
      </w:pPr>
    </w:p>
    <w:p w:rsidR="00F72C41" w:rsidRPr="00F72C41" w:rsidRDefault="001F3E75" w:rsidP="00EE66EB">
      <w:pPr>
        <w:spacing w:after="0" w:line="264" w:lineRule="auto"/>
      </w:pPr>
      <w:r w:rsidRPr="00F72C41">
        <w:t xml:space="preserve">JusticeNet supports the </w:t>
      </w:r>
      <w:r w:rsidR="00F72C41" w:rsidRPr="00F72C41">
        <w:t xml:space="preserve">draft recommendation that </w:t>
      </w:r>
      <w:r w:rsidR="00F72C41" w:rsidRPr="00F72C41">
        <w:rPr>
          <w:bCs/>
          <w:iCs/>
        </w:rPr>
        <w:t>those jurisdictions that have not done so already should introduce free practising certificates for retired or career break lawyers providing pro bono legal services.</w:t>
      </w:r>
    </w:p>
    <w:p w:rsidR="00853E6B" w:rsidRPr="00EE66EB" w:rsidRDefault="00853E6B" w:rsidP="00EE66EB">
      <w:pPr>
        <w:spacing w:after="0" w:line="264" w:lineRule="auto"/>
      </w:pPr>
    </w:p>
    <w:p w:rsidR="001F3E75" w:rsidRDefault="007B2C37" w:rsidP="00EE66EB">
      <w:pPr>
        <w:spacing w:after="0" w:line="264" w:lineRule="auto"/>
      </w:pPr>
      <w:r w:rsidRPr="00EE66EB">
        <w:t>A</w:t>
      </w:r>
      <w:r w:rsidR="001F3E75" w:rsidRPr="00EE66EB">
        <w:t xml:space="preserve">mendments to the </w:t>
      </w:r>
      <w:r w:rsidR="001F3E75" w:rsidRPr="00EE66EB">
        <w:rPr>
          <w:i/>
        </w:rPr>
        <w:t xml:space="preserve">Legal Practitioners Act </w:t>
      </w:r>
      <w:r w:rsidRPr="00EE66EB">
        <w:rPr>
          <w:i/>
        </w:rPr>
        <w:t>1981</w:t>
      </w:r>
      <w:r w:rsidRPr="00EE66EB">
        <w:t xml:space="preserve"> (</w:t>
      </w:r>
      <w:r w:rsidR="001F3E75" w:rsidRPr="00EE66EB">
        <w:t>SA</w:t>
      </w:r>
      <w:r w:rsidRPr="00EE66EB">
        <w:t>)</w:t>
      </w:r>
      <w:r w:rsidR="001F3E75" w:rsidRPr="00EE66EB">
        <w:t xml:space="preserve"> that allow for volunteer practicing certificates in South Australia will come into effect on 1 July 2014.</w:t>
      </w:r>
      <w:r w:rsidR="00847B54" w:rsidRPr="00EE66EB">
        <w:t xml:space="preserve"> Apparently</w:t>
      </w:r>
      <w:r w:rsidRPr="00EE66EB">
        <w:t>,</w:t>
      </w:r>
      <w:r w:rsidR="00847B54" w:rsidRPr="00EE66EB">
        <w:t xml:space="preserve"> </w:t>
      </w:r>
      <w:r w:rsidRPr="00EE66EB">
        <w:t xml:space="preserve">the changes do not allow for the Law Society </w:t>
      </w:r>
      <w:r w:rsidR="00F72C41">
        <w:t xml:space="preserve">(the issuing authority in South Australia) </w:t>
      </w:r>
      <w:r w:rsidRPr="00EE66EB">
        <w:t xml:space="preserve">to issue free practicing certificates, but allow for the </w:t>
      </w:r>
      <w:r w:rsidR="00847B54" w:rsidRPr="00EE66EB">
        <w:t xml:space="preserve">fee and levy to be minimal. </w:t>
      </w:r>
    </w:p>
    <w:p w:rsidR="00F72C41" w:rsidRPr="00EE66EB" w:rsidRDefault="00F72C41" w:rsidP="00EE66EB">
      <w:pPr>
        <w:spacing w:after="0" w:line="264" w:lineRule="auto"/>
      </w:pPr>
    </w:p>
    <w:p w:rsidR="007B2C37" w:rsidRPr="00EE66EB" w:rsidRDefault="007B2C37" w:rsidP="00EE66EB">
      <w:pPr>
        <w:spacing w:after="0" w:line="264" w:lineRule="auto"/>
      </w:pPr>
      <w:r w:rsidRPr="00EE66EB">
        <w:t>JusticeNet submits that the costs should be kept as low as possible. Free volunteer practicing certificates</w:t>
      </w:r>
      <w:r w:rsidR="00A71162" w:rsidRPr="00EE66EB">
        <w:t xml:space="preserve"> increase the provision of pro bono legal services. There has been a </w:t>
      </w:r>
      <w:r w:rsidR="00A71162" w:rsidRPr="00EE66EB">
        <w:rPr>
          <w:color w:val="000000"/>
        </w:rPr>
        <w:t xml:space="preserve">steady increase in the number of free volunteer practising certificates being </w:t>
      </w:r>
      <w:r w:rsidR="00A71162" w:rsidRPr="00EE66EB">
        <w:t xml:space="preserve">issued </w:t>
      </w:r>
      <w:r w:rsidR="00A71162" w:rsidRPr="00EE66EB">
        <w:rPr>
          <w:color w:val="000000"/>
        </w:rPr>
        <w:t>in those states where they have become available.</w:t>
      </w:r>
      <w:r w:rsidR="000259D1" w:rsidRPr="00EE66EB">
        <w:rPr>
          <w:rStyle w:val="FootnoteReference"/>
          <w:color w:val="000000"/>
        </w:rPr>
        <w:footnoteReference w:id="6"/>
      </w:r>
      <w:r w:rsidR="00A71162" w:rsidRPr="00EE66EB">
        <w:rPr>
          <w:color w:val="000000"/>
        </w:rPr>
        <w:t xml:space="preserve">  </w:t>
      </w:r>
    </w:p>
    <w:p w:rsidR="000259D1" w:rsidRPr="00EE66EB" w:rsidRDefault="000259D1" w:rsidP="00EE66EB">
      <w:pPr>
        <w:spacing w:after="0" w:line="264" w:lineRule="auto"/>
      </w:pPr>
    </w:p>
    <w:p w:rsidR="005B7AAA" w:rsidRDefault="00A71162" w:rsidP="00EE66EB">
      <w:pPr>
        <w:spacing w:after="0" w:line="264" w:lineRule="auto"/>
      </w:pPr>
      <w:r w:rsidRPr="00EE66EB">
        <w:t xml:space="preserve">The availability </w:t>
      </w:r>
      <w:r w:rsidR="00232B85" w:rsidRPr="00EE66EB">
        <w:t xml:space="preserve">of free or very low cost volunteer </w:t>
      </w:r>
      <w:r w:rsidRPr="00EE66EB">
        <w:t xml:space="preserve">practicing certificates </w:t>
      </w:r>
      <w:r w:rsidR="000259D1" w:rsidRPr="00EE66EB">
        <w:t xml:space="preserve">in South Australia is likely to </w:t>
      </w:r>
      <w:r w:rsidR="00F72C41">
        <w:t xml:space="preserve">a </w:t>
      </w:r>
      <w:r w:rsidR="005B7AAA">
        <w:t>significantly</w:t>
      </w:r>
      <w:r w:rsidR="00F72C41">
        <w:t xml:space="preserve"> </w:t>
      </w:r>
      <w:r w:rsidR="005B7AAA">
        <w:t>boost the pro bono capacity in South Australia over time. JusticeNet has difficulty attracting lawyers on secondment due to the small number of larger law firms in South Australia compared with some other jurisdictions. This reform would facilitate an alternative avenue for recruiting lawyers</w:t>
      </w:r>
      <w:r w:rsidR="005B7AAA" w:rsidRPr="005B7AAA">
        <w:t xml:space="preserve"> </w:t>
      </w:r>
      <w:r w:rsidR="005B7AAA">
        <w:t xml:space="preserve">to </w:t>
      </w:r>
      <w:r w:rsidR="00A32112">
        <w:t>participate in our pro bono services</w:t>
      </w:r>
      <w:r w:rsidR="005B7AAA">
        <w:t>.</w:t>
      </w:r>
    </w:p>
    <w:p w:rsidR="007B2C37" w:rsidRPr="00EE66EB" w:rsidRDefault="007B2C37" w:rsidP="00EE66EB">
      <w:pPr>
        <w:pStyle w:val="NormalWeb"/>
        <w:shd w:val="clear" w:color="auto" w:fill="FFFFFF"/>
        <w:spacing w:before="0" w:beforeAutospacing="0" w:after="0" w:afterAutospacing="0" w:line="264" w:lineRule="auto"/>
        <w:rPr>
          <w:rFonts w:asciiTheme="minorHAnsi" w:hAnsiTheme="minorHAnsi"/>
          <w:color w:val="000000"/>
          <w:sz w:val="22"/>
          <w:szCs w:val="22"/>
        </w:rPr>
      </w:pPr>
    </w:p>
    <w:p w:rsidR="001F3E75" w:rsidRPr="00EE66EB" w:rsidRDefault="00853E6B" w:rsidP="00EE66EB">
      <w:pPr>
        <w:spacing w:after="0" w:line="264" w:lineRule="auto"/>
      </w:pPr>
      <w:r>
        <w:t>Tim Graham</w:t>
      </w:r>
    </w:p>
    <w:p w:rsidR="00853E6B" w:rsidRDefault="004E01CD" w:rsidP="00853E6B">
      <w:pPr>
        <w:spacing w:after="0" w:line="264" w:lineRule="auto"/>
      </w:pPr>
      <w:r w:rsidRPr="00EE66EB">
        <w:t>JusticeNet SA</w:t>
      </w:r>
      <w:r w:rsidR="00853E6B" w:rsidRPr="00853E6B">
        <w:t xml:space="preserve"> </w:t>
      </w:r>
    </w:p>
    <w:p w:rsidR="00853E6B" w:rsidRPr="00EE66EB" w:rsidRDefault="00853E6B" w:rsidP="00853E6B">
      <w:pPr>
        <w:spacing w:after="0" w:line="264" w:lineRule="auto"/>
      </w:pPr>
      <w:r w:rsidRPr="00EE66EB">
        <w:t>May 2014</w:t>
      </w:r>
    </w:p>
    <w:p w:rsidR="004E01CD" w:rsidRPr="00EE66EB" w:rsidRDefault="004E01CD" w:rsidP="00EE66EB">
      <w:pPr>
        <w:spacing w:after="0" w:line="264" w:lineRule="auto"/>
      </w:pPr>
    </w:p>
    <w:sectPr w:rsidR="004E01CD" w:rsidRPr="00EE66EB" w:rsidSect="0059689B">
      <w:footerReference w:type="default" r:id="rId14"/>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6A9" w:rsidRDefault="003B46A9" w:rsidP="00C801F2">
      <w:pPr>
        <w:spacing w:after="0" w:line="240" w:lineRule="auto"/>
      </w:pPr>
      <w:r>
        <w:separator/>
      </w:r>
    </w:p>
  </w:endnote>
  <w:endnote w:type="continuationSeparator" w:id="0">
    <w:p w:rsidR="003B46A9" w:rsidRDefault="003B46A9" w:rsidP="00C80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461829"/>
      <w:docPartObj>
        <w:docPartGallery w:val="Page Numbers (Bottom of Page)"/>
        <w:docPartUnique/>
      </w:docPartObj>
    </w:sdtPr>
    <w:sdtEndPr/>
    <w:sdtContent>
      <w:p w:rsidR="00A32112" w:rsidRDefault="00A32112">
        <w:pPr>
          <w:pStyle w:val="Footer"/>
          <w:jc w:val="right"/>
        </w:pPr>
        <w:r>
          <w:t xml:space="preserve">Page | </w:t>
        </w:r>
        <w:r>
          <w:fldChar w:fldCharType="begin"/>
        </w:r>
        <w:r>
          <w:instrText xml:space="preserve"> PAGE   \* MERGEFORMAT </w:instrText>
        </w:r>
        <w:r>
          <w:fldChar w:fldCharType="separate"/>
        </w:r>
        <w:r w:rsidR="001A0785">
          <w:rPr>
            <w:noProof/>
          </w:rPr>
          <w:t>2</w:t>
        </w:r>
        <w:r>
          <w:rPr>
            <w:noProof/>
          </w:rPr>
          <w:fldChar w:fldCharType="end"/>
        </w:r>
        <w:r>
          <w:t xml:space="preserve"> </w:t>
        </w:r>
      </w:p>
    </w:sdtContent>
  </w:sdt>
  <w:p w:rsidR="00A32112" w:rsidRDefault="00A32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6A9" w:rsidRDefault="003B46A9" w:rsidP="00C801F2">
      <w:pPr>
        <w:spacing w:after="0" w:line="240" w:lineRule="auto"/>
      </w:pPr>
      <w:r>
        <w:separator/>
      </w:r>
    </w:p>
  </w:footnote>
  <w:footnote w:type="continuationSeparator" w:id="0">
    <w:p w:rsidR="003B46A9" w:rsidRDefault="003B46A9" w:rsidP="00C801F2">
      <w:pPr>
        <w:spacing w:after="0" w:line="240" w:lineRule="auto"/>
      </w:pPr>
      <w:r>
        <w:continuationSeparator/>
      </w:r>
    </w:p>
  </w:footnote>
  <w:footnote w:id="1">
    <w:p w:rsidR="00E16393" w:rsidRDefault="00E16393">
      <w:pPr>
        <w:pStyle w:val="FootnoteText"/>
      </w:pPr>
      <w:r>
        <w:rPr>
          <w:rStyle w:val="FootnoteReference"/>
        </w:rPr>
        <w:footnoteRef/>
      </w:r>
      <w:r>
        <w:t xml:space="preserve"> The review will be conducted by the South Australian Government’s Office for Crime Statistics and Research.</w:t>
      </w:r>
    </w:p>
  </w:footnote>
  <w:footnote w:id="2">
    <w:p w:rsidR="00C801F2" w:rsidRDefault="00C801F2">
      <w:pPr>
        <w:pStyle w:val="FootnoteText"/>
      </w:pPr>
      <w:r>
        <w:rPr>
          <w:rStyle w:val="FootnoteReference"/>
        </w:rPr>
        <w:footnoteRef/>
      </w:r>
      <w:r>
        <w:t xml:space="preserve"> Based on information from the client or </w:t>
      </w:r>
      <w:r w:rsidR="0052499D">
        <w:t xml:space="preserve">from a review of </w:t>
      </w:r>
      <w:r>
        <w:t xml:space="preserve">court records </w:t>
      </w:r>
      <w:r w:rsidR="0052499D">
        <w:t>showing</w:t>
      </w:r>
      <w:r>
        <w:t xml:space="preserve"> that no further steps have be</w:t>
      </w:r>
      <w:r w:rsidR="0052499D">
        <w:t xml:space="preserve">en taken to advance the matters </w:t>
      </w:r>
      <w:r>
        <w:t>since the last appointment.</w:t>
      </w:r>
    </w:p>
  </w:footnote>
  <w:footnote w:id="3">
    <w:p w:rsidR="00F270F7" w:rsidRDefault="00F270F7" w:rsidP="00F270F7">
      <w:pPr>
        <w:pStyle w:val="FootnoteText"/>
      </w:pPr>
      <w:r>
        <w:rPr>
          <w:rStyle w:val="FootnoteReference"/>
        </w:rPr>
        <w:footnoteRef/>
      </w:r>
      <w:r>
        <w:t xml:space="preserve"> Clients with </w:t>
      </w:r>
      <w:r w:rsidR="003A0809">
        <w:t>‘</w:t>
      </w:r>
      <w:r>
        <w:t>weak</w:t>
      </w:r>
      <w:r w:rsidR="003A0809">
        <w:t>’</w:t>
      </w:r>
      <w:r>
        <w:t xml:space="preserve"> cases are still provided with legal assistance. It is only where cases are identified as</w:t>
      </w:r>
      <w:r w:rsidR="003A0809">
        <w:t xml:space="preserve"> wholly without merit that the service limits assistance to procedural advice only.</w:t>
      </w:r>
    </w:p>
  </w:footnote>
  <w:footnote w:id="4">
    <w:p w:rsidR="00197736" w:rsidRDefault="00197736">
      <w:pPr>
        <w:pStyle w:val="FootnoteText"/>
      </w:pPr>
      <w:r>
        <w:rPr>
          <w:rStyle w:val="FootnoteReference"/>
        </w:rPr>
        <w:footnoteRef/>
      </w:r>
      <w:r>
        <w:t xml:space="preserve"> A good example encountered by the SRS are the rules concerning permission to appeal. Depending on the nature and jurisdiction of </w:t>
      </w:r>
      <w:r w:rsidR="003A0809">
        <w:t>the trial</w:t>
      </w:r>
      <w:r>
        <w:t xml:space="preserve"> proceedings, there are three distinct procedures which Appellant</w:t>
      </w:r>
      <w:r w:rsidR="003A0809">
        <w:t>’</w:t>
      </w:r>
      <w:r>
        <w:t xml:space="preserve">s must follow </w:t>
      </w:r>
      <w:r w:rsidR="003A0809">
        <w:t>simply in order to seek</w:t>
      </w:r>
      <w:r>
        <w:t xml:space="preserve"> </w:t>
      </w:r>
      <w:r w:rsidR="003A0809">
        <w:t>permission</w:t>
      </w:r>
      <w:r>
        <w:t xml:space="preserve"> to commence an appeal.</w:t>
      </w:r>
    </w:p>
    <w:p w:rsidR="003A0809" w:rsidRDefault="003A0809">
      <w:pPr>
        <w:pStyle w:val="FootnoteText"/>
      </w:pPr>
    </w:p>
  </w:footnote>
  <w:footnote w:id="5">
    <w:p w:rsidR="00DC734A" w:rsidRDefault="00DC734A">
      <w:pPr>
        <w:pStyle w:val="FootnoteText"/>
      </w:pPr>
      <w:r>
        <w:rPr>
          <w:rStyle w:val="FootnoteReference"/>
        </w:rPr>
        <w:footnoteRef/>
      </w:r>
      <w:r>
        <w:t xml:space="preserve"> </w:t>
      </w:r>
      <w:r w:rsidR="003A0809">
        <w:t xml:space="preserve">In addition to the greater overall numbers of actions heard by the District Court, JusticeNet’s research shows that there is a greater incidence of self-represented litigants in the civil jurisdiction of the District Court.  </w:t>
      </w:r>
    </w:p>
  </w:footnote>
  <w:footnote w:id="6">
    <w:p w:rsidR="000259D1" w:rsidRDefault="000259D1">
      <w:pPr>
        <w:pStyle w:val="FootnoteText"/>
      </w:pPr>
      <w:r>
        <w:rPr>
          <w:rStyle w:val="FootnoteReference"/>
        </w:rPr>
        <w:footnoteRef/>
      </w:r>
      <w:r>
        <w:t xml:space="preserve"> </w:t>
      </w:r>
      <w:hyperlink r:id="rId1" w:history="1">
        <w:r w:rsidRPr="00603B50">
          <w:rPr>
            <w:rStyle w:val="Hyperlink"/>
          </w:rPr>
          <w:t>http://www.nationalprobono.org.au/news_detail.asp?id=103</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A3424"/>
    <w:multiLevelType w:val="hybridMultilevel"/>
    <w:tmpl w:val="0AA01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3E2676E"/>
    <w:multiLevelType w:val="hybridMultilevel"/>
    <w:tmpl w:val="6DFA68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2095CD5"/>
    <w:multiLevelType w:val="hybridMultilevel"/>
    <w:tmpl w:val="1DD60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B3C5ADD"/>
    <w:multiLevelType w:val="hybridMultilevel"/>
    <w:tmpl w:val="1388B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0C82A1F"/>
    <w:multiLevelType w:val="hybridMultilevel"/>
    <w:tmpl w:val="FF0027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3E94022E"/>
    <w:multiLevelType w:val="hybridMultilevel"/>
    <w:tmpl w:val="7C2E5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FA01AD2"/>
    <w:multiLevelType w:val="hybridMultilevel"/>
    <w:tmpl w:val="7C80D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1A62CA5"/>
    <w:multiLevelType w:val="hybridMultilevel"/>
    <w:tmpl w:val="C602B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4C62820"/>
    <w:multiLevelType w:val="hybridMultilevel"/>
    <w:tmpl w:val="272C3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AB95107"/>
    <w:multiLevelType w:val="hybridMultilevel"/>
    <w:tmpl w:val="63FC2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013168"/>
    <w:multiLevelType w:val="hybridMultilevel"/>
    <w:tmpl w:val="4E3A8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73C6E61"/>
    <w:multiLevelType w:val="hybridMultilevel"/>
    <w:tmpl w:val="FB80E8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nsid w:val="59765118"/>
    <w:multiLevelType w:val="hybridMultilevel"/>
    <w:tmpl w:val="94F4FB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698A1F14"/>
    <w:multiLevelType w:val="hybridMultilevel"/>
    <w:tmpl w:val="00BED5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777042C5"/>
    <w:multiLevelType w:val="hybridMultilevel"/>
    <w:tmpl w:val="681EB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9DA7940"/>
    <w:multiLevelType w:val="hybridMultilevel"/>
    <w:tmpl w:val="D6E48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2"/>
  </w:num>
  <w:num w:numId="4">
    <w:abstractNumId w:val="10"/>
  </w:num>
  <w:num w:numId="5">
    <w:abstractNumId w:val="3"/>
  </w:num>
  <w:num w:numId="6">
    <w:abstractNumId w:val="14"/>
  </w:num>
  <w:num w:numId="7">
    <w:abstractNumId w:val="13"/>
  </w:num>
  <w:num w:numId="8">
    <w:abstractNumId w:val="11"/>
  </w:num>
  <w:num w:numId="9">
    <w:abstractNumId w:val="4"/>
  </w:num>
  <w:num w:numId="10">
    <w:abstractNumId w:val="0"/>
  </w:num>
  <w:num w:numId="11">
    <w:abstractNumId w:val="9"/>
  </w:num>
  <w:num w:numId="12">
    <w:abstractNumId w:val="2"/>
  </w:num>
  <w:num w:numId="13">
    <w:abstractNumId w:val="7"/>
  </w:num>
  <w:num w:numId="14">
    <w:abstractNumId w:val="8"/>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60B"/>
    <w:rsid w:val="000259D1"/>
    <w:rsid w:val="000300C6"/>
    <w:rsid w:val="0004009D"/>
    <w:rsid w:val="0004137F"/>
    <w:rsid w:val="0009302F"/>
    <w:rsid w:val="000941CE"/>
    <w:rsid w:val="000C6435"/>
    <w:rsid w:val="000C6C36"/>
    <w:rsid w:val="000C7D22"/>
    <w:rsid w:val="000E1369"/>
    <w:rsid w:val="000E4539"/>
    <w:rsid w:val="000E7D32"/>
    <w:rsid w:val="000F0F24"/>
    <w:rsid w:val="000F531C"/>
    <w:rsid w:val="000F5462"/>
    <w:rsid w:val="000F6D70"/>
    <w:rsid w:val="0010199C"/>
    <w:rsid w:val="00127145"/>
    <w:rsid w:val="0013236D"/>
    <w:rsid w:val="00133363"/>
    <w:rsid w:val="00141D09"/>
    <w:rsid w:val="00164711"/>
    <w:rsid w:val="00167F8E"/>
    <w:rsid w:val="00171528"/>
    <w:rsid w:val="00172BB5"/>
    <w:rsid w:val="00173E84"/>
    <w:rsid w:val="0017427D"/>
    <w:rsid w:val="0018160B"/>
    <w:rsid w:val="00181EA3"/>
    <w:rsid w:val="00182288"/>
    <w:rsid w:val="00187391"/>
    <w:rsid w:val="00197736"/>
    <w:rsid w:val="00197E90"/>
    <w:rsid w:val="001A0785"/>
    <w:rsid w:val="001A176A"/>
    <w:rsid w:val="001A410E"/>
    <w:rsid w:val="001B7719"/>
    <w:rsid w:val="001C1219"/>
    <w:rsid w:val="001C6F34"/>
    <w:rsid w:val="001F3AF5"/>
    <w:rsid w:val="001F3E75"/>
    <w:rsid w:val="002018A1"/>
    <w:rsid w:val="00204512"/>
    <w:rsid w:val="00204BD4"/>
    <w:rsid w:val="00206EA8"/>
    <w:rsid w:val="00210E40"/>
    <w:rsid w:val="00215000"/>
    <w:rsid w:val="0022394F"/>
    <w:rsid w:val="0022480E"/>
    <w:rsid w:val="0023083A"/>
    <w:rsid w:val="00232B85"/>
    <w:rsid w:val="0024732F"/>
    <w:rsid w:val="00247654"/>
    <w:rsid w:val="0025257D"/>
    <w:rsid w:val="00256001"/>
    <w:rsid w:val="00257F2B"/>
    <w:rsid w:val="00282798"/>
    <w:rsid w:val="00282D9C"/>
    <w:rsid w:val="00283D05"/>
    <w:rsid w:val="00291345"/>
    <w:rsid w:val="00291978"/>
    <w:rsid w:val="0029297D"/>
    <w:rsid w:val="002940A3"/>
    <w:rsid w:val="002C0487"/>
    <w:rsid w:val="002C6E41"/>
    <w:rsid w:val="002D006F"/>
    <w:rsid w:val="002D38DA"/>
    <w:rsid w:val="002D4976"/>
    <w:rsid w:val="002D5425"/>
    <w:rsid w:val="002F64BC"/>
    <w:rsid w:val="002F69C2"/>
    <w:rsid w:val="00302B59"/>
    <w:rsid w:val="003221E5"/>
    <w:rsid w:val="00341F1E"/>
    <w:rsid w:val="0034376E"/>
    <w:rsid w:val="00346217"/>
    <w:rsid w:val="00356F14"/>
    <w:rsid w:val="003605E9"/>
    <w:rsid w:val="00365213"/>
    <w:rsid w:val="003710F8"/>
    <w:rsid w:val="00383631"/>
    <w:rsid w:val="003956A0"/>
    <w:rsid w:val="003968E1"/>
    <w:rsid w:val="003A0809"/>
    <w:rsid w:val="003A0ED8"/>
    <w:rsid w:val="003A7472"/>
    <w:rsid w:val="003B1ADE"/>
    <w:rsid w:val="003B46A9"/>
    <w:rsid w:val="003B540E"/>
    <w:rsid w:val="003C6C0E"/>
    <w:rsid w:val="003E0B85"/>
    <w:rsid w:val="003E1B77"/>
    <w:rsid w:val="003E5335"/>
    <w:rsid w:val="004064DE"/>
    <w:rsid w:val="004101F2"/>
    <w:rsid w:val="00421D85"/>
    <w:rsid w:val="00432372"/>
    <w:rsid w:val="00433EDD"/>
    <w:rsid w:val="00433F77"/>
    <w:rsid w:val="0043732F"/>
    <w:rsid w:val="0044391C"/>
    <w:rsid w:val="0045081C"/>
    <w:rsid w:val="0047070D"/>
    <w:rsid w:val="00473D4B"/>
    <w:rsid w:val="004761A1"/>
    <w:rsid w:val="00476771"/>
    <w:rsid w:val="00477C88"/>
    <w:rsid w:val="0048617C"/>
    <w:rsid w:val="00491F8F"/>
    <w:rsid w:val="00494430"/>
    <w:rsid w:val="004A1A35"/>
    <w:rsid w:val="004A523B"/>
    <w:rsid w:val="004B0AD4"/>
    <w:rsid w:val="004B2B32"/>
    <w:rsid w:val="004C238F"/>
    <w:rsid w:val="004C4ECE"/>
    <w:rsid w:val="004D4C42"/>
    <w:rsid w:val="004E01CD"/>
    <w:rsid w:val="004F0147"/>
    <w:rsid w:val="004F02D2"/>
    <w:rsid w:val="00503D89"/>
    <w:rsid w:val="005147B8"/>
    <w:rsid w:val="0052499D"/>
    <w:rsid w:val="00532DA4"/>
    <w:rsid w:val="00542F80"/>
    <w:rsid w:val="00547DFD"/>
    <w:rsid w:val="00550770"/>
    <w:rsid w:val="00574621"/>
    <w:rsid w:val="005962A9"/>
    <w:rsid w:val="0059689B"/>
    <w:rsid w:val="005973C7"/>
    <w:rsid w:val="005A36E5"/>
    <w:rsid w:val="005A3B37"/>
    <w:rsid w:val="005B7AAA"/>
    <w:rsid w:val="005C72F2"/>
    <w:rsid w:val="005D1A43"/>
    <w:rsid w:val="005D7D35"/>
    <w:rsid w:val="006046B7"/>
    <w:rsid w:val="00604F4D"/>
    <w:rsid w:val="00606168"/>
    <w:rsid w:val="00620231"/>
    <w:rsid w:val="00625923"/>
    <w:rsid w:val="006268B4"/>
    <w:rsid w:val="00630197"/>
    <w:rsid w:val="00637A8E"/>
    <w:rsid w:val="0064792D"/>
    <w:rsid w:val="0065314E"/>
    <w:rsid w:val="0065748E"/>
    <w:rsid w:val="00663396"/>
    <w:rsid w:val="00666402"/>
    <w:rsid w:val="006759BA"/>
    <w:rsid w:val="00695290"/>
    <w:rsid w:val="006A446F"/>
    <w:rsid w:val="006A56DE"/>
    <w:rsid w:val="006A6A98"/>
    <w:rsid w:val="006C0A19"/>
    <w:rsid w:val="006D64D0"/>
    <w:rsid w:val="006E58C1"/>
    <w:rsid w:val="006E639E"/>
    <w:rsid w:val="006F14B4"/>
    <w:rsid w:val="00702E48"/>
    <w:rsid w:val="0070591C"/>
    <w:rsid w:val="00710638"/>
    <w:rsid w:val="007225E3"/>
    <w:rsid w:val="00724412"/>
    <w:rsid w:val="00730ED8"/>
    <w:rsid w:val="007313A4"/>
    <w:rsid w:val="00734216"/>
    <w:rsid w:val="00736E6E"/>
    <w:rsid w:val="00750083"/>
    <w:rsid w:val="00756FB4"/>
    <w:rsid w:val="00757D64"/>
    <w:rsid w:val="007732AA"/>
    <w:rsid w:val="00781883"/>
    <w:rsid w:val="007845ED"/>
    <w:rsid w:val="00786560"/>
    <w:rsid w:val="007870FB"/>
    <w:rsid w:val="0079207B"/>
    <w:rsid w:val="0079427A"/>
    <w:rsid w:val="00795594"/>
    <w:rsid w:val="007A28E2"/>
    <w:rsid w:val="007B2C37"/>
    <w:rsid w:val="007D5E29"/>
    <w:rsid w:val="007F2D1C"/>
    <w:rsid w:val="007F7DDC"/>
    <w:rsid w:val="008007DD"/>
    <w:rsid w:val="00806269"/>
    <w:rsid w:val="00807503"/>
    <w:rsid w:val="00816A35"/>
    <w:rsid w:val="008250BA"/>
    <w:rsid w:val="0082592B"/>
    <w:rsid w:val="00847B54"/>
    <w:rsid w:val="00850230"/>
    <w:rsid w:val="00850E5C"/>
    <w:rsid w:val="0085233C"/>
    <w:rsid w:val="00853E6B"/>
    <w:rsid w:val="00860695"/>
    <w:rsid w:val="008805BE"/>
    <w:rsid w:val="00894D6D"/>
    <w:rsid w:val="00896655"/>
    <w:rsid w:val="008A5D96"/>
    <w:rsid w:val="008B6FE8"/>
    <w:rsid w:val="008C5D24"/>
    <w:rsid w:val="008D6250"/>
    <w:rsid w:val="008F2CB3"/>
    <w:rsid w:val="009003EB"/>
    <w:rsid w:val="00910886"/>
    <w:rsid w:val="00916FDF"/>
    <w:rsid w:val="00923F99"/>
    <w:rsid w:val="00926979"/>
    <w:rsid w:val="00935169"/>
    <w:rsid w:val="00937700"/>
    <w:rsid w:val="00937D10"/>
    <w:rsid w:val="00960E3A"/>
    <w:rsid w:val="0096143C"/>
    <w:rsid w:val="00975791"/>
    <w:rsid w:val="009A7E57"/>
    <w:rsid w:val="009B6DD5"/>
    <w:rsid w:val="009D5C4E"/>
    <w:rsid w:val="009D6F98"/>
    <w:rsid w:val="009E7175"/>
    <w:rsid w:val="00A020F4"/>
    <w:rsid w:val="00A03099"/>
    <w:rsid w:val="00A1535C"/>
    <w:rsid w:val="00A202D4"/>
    <w:rsid w:val="00A21DA2"/>
    <w:rsid w:val="00A22F15"/>
    <w:rsid w:val="00A26706"/>
    <w:rsid w:val="00A32112"/>
    <w:rsid w:val="00A35069"/>
    <w:rsid w:val="00A4068A"/>
    <w:rsid w:val="00A60E54"/>
    <w:rsid w:val="00A71162"/>
    <w:rsid w:val="00A76066"/>
    <w:rsid w:val="00A771E4"/>
    <w:rsid w:val="00A872A3"/>
    <w:rsid w:val="00AA62E9"/>
    <w:rsid w:val="00AA6C28"/>
    <w:rsid w:val="00AB2D16"/>
    <w:rsid w:val="00AB7997"/>
    <w:rsid w:val="00AC5DE8"/>
    <w:rsid w:val="00AD0F45"/>
    <w:rsid w:val="00AF5EE0"/>
    <w:rsid w:val="00B01009"/>
    <w:rsid w:val="00B017C8"/>
    <w:rsid w:val="00B068D6"/>
    <w:rsid w:val="00B21645"/>
    <w:rsid w:val="00B217B5"/>
    <w:rsid w:val="00B268EA"/>
    <w:rsid w:val="00B362DA"/>
    <w:rsid w:val="00B55A4D"/>
    <w:rsid w:val="00B66250"/>
    <w:rsid w:val="00B6759D"/>
    <w:rsid w:val="00B67E73"/>
    <w:rsid w:val="00B77120"/>
    <w:rsid w:val="00BA4837"/>
    <w:rsid w:val="00BB5137"/>
    <w:rsid w:val="00BC216B"/>
    <w:rsid w:val="00BC6604"/>
    <w:rsid w:val="00BD494D"/>
    <w:rsid w:val="00BE69CA"/>
    <w:rsid w:val="00BF23F9"/>
    <w:rsid w:val="00C06C3F"/>
    <w:rsid w:val="00C07EFD"/>
    <w:rsid w:val="00C1042E"/>
    <w:rsid w:val="00C113EA"/>
    <w:rsid w:val="00C11E40"/>
    <w:rsid w:val="00C15066"/>
    <w:rsid w:val="00C27C39"/>
    <w:rsid w:val="00C32C8A"/>
    <w:rsid w:val="00C375B6"/>
    <w:rsid w:val="00C37A54"/>
    <w:rsid w:val="00C47FAD"/>
    <w:rsid w:val="00C527E1"/>
    <w:rsid w:val="00C62781"/>
    <w:rsid w:val="00C65888"/>
    <w:rsid w:val="00C66364"/>
    <w:rsid w:val="00C75AEF"/>
    <w:rsid w:val="00C76D0F"/>
    <w:rsid w:val="00C801F2"/>
    <w:rsid w:val="00C83821"/>
    <w:rsid w:val="00C84B0A"/>
    <w:rsid w:val="00C9419E"/>
    <w:rsid w:val="00C96E2C"/>
    <w:rsid w:val="00CA0E4F"/>
    <w:rsid w:val="00CB4CBF"/>
    <w:rsid w:val="00CC43D9"/>
    <w:rsid w:val="00CD1EF8"/>
    <w:rsid w:val="00CD499B"/>
    <w:rsid w:val="00CD4F7D"/>
    <w:rsid w:val="00CD5203"/>
    <w:rsid w:val="00CD6345"/>
    <w:rsid w:val="00CE595D"/>
    <w:rsid w:val="00CE7518"/>
    <w:rsid w:val="00CE7F23"/>
    <w:rsid w:val="00CF3DEC"/>
    <w:rsid w:val="00D00911"/>
    <w:rsid w:val="00D03A2D"/>
    <w:rsid w:val="00D068F7"/>
    <w:rsid w:val="00D16068"/>
    <w:rsid w:val="00D16156"/>
    <w:rsid w:val="00D414C8"/>
    <w:rsid w:val="00D46186"/>
    <w:rsid w:val="00D51238"/>
    <w:rsid w:val="00D52A8F"/>
    <w:rsid w:val="00D53D1D"/>
    <w:rsid w:val="00D65C23"/>
    <w:rsid w:val="00D66AEC"/>
    <w:rsid w:val="00D853EB"/>
    <w:rsid w:val="00D86910"/>
    <w:rsid w:val="00D90B74"/>
    <w:rsid w:val="00D92252"/>
    <w:rsid w:val="00D97A81"/>
    <w:rsid w:val="00DA0CF1"/>
    <w:rsid w:val="00DC734A"/>
    <w:rsid w:val="00DD1DF6"/>
    <w:rsid w:val="00DD39E7"/>
    <w:rsid w:val="00DD4FB7"/>
    <w:rsid w:val="00DE2F6F"/>
    <w:rsid w:val="00DF2AD6"/>
    <w:rsid w:val="00DF426E"/>
    <w:rsid w:val="00DF602C"/>
    <w:rsid w:val="00DF6A6A"/>
    <w:rsid w:val="00E022F0"/>
    <w:rsid w:val="00E12A47"/>
    <w:rsid w:val="00E16393"/>
    <w:rsid w:val="00E256F3"/>
    <w:rsid w:val="00E26C81"/>
    <w:rsid w:val="00E30047"/>
    <w:rsid w:val="00E44585"/>
    <w:rsid w:val="00E522DC"/>
    <w:rsid w:val="00E53FC7"/>
    <w:rsid w:val="00E54D32"/>
    <w:rsid w:val="00E5764C"/>
    <w:rsid w:val="00E7637B"/>
    <w:rsid w:val="00EA4046"/>
    <w:rsid w:val="00EA6BF2"/>
    <w:rsid w:val="00EA7EEA"/>
    <w:rsid w:val="00EB43D3"/>
    <w:rsid w:val="00EB52BE"/>
    <w:rsid w:val="00EC6B0B"/>
    <w:rsid w:val="00ED088A"/>
    <w:rsid w:val="00ED1CCA"/>
    <w:rsid w:val="00ED65EC"/>
    <w:rsid w:val="00EE66EB"/>
    <w:rsid w:val="00F03948"/>
    <w:rsid w:val="00F10D24"/>
    <w:rsid w:val="00F12358"/>
    <w:rsid w:val="00F270F7"/>
    <w:rsid w:val="00F2728A"/>
    <w:rsid w:val="00F27F56"/>
    <w:rsid w:val="00F27FD9"/>
    <w:rsid w:val="00F30E0A"/>
    <w:rsid w:val="00F32BD3"/>
    <w:rsid w:val="00F472A3"/>
    <w:rsid w:val="00F57AB6"/>
    <w:rsid w:val="00F668BA"/>
    <w:rsid w:val="00F726E4"/>
    <w:rsid w:val="00F72C41"/>
    <w:rsid w:val="00F76280"/>
    <w:rsid w:val="00F81BA4"/>
    <w:rsid w:val="00F83789"/>
    <w:rsid w:val="00F83EE2"/>
    <w:rsid w:val="00F967CA"/>
    <w:rsid w:val="00F97BB6"/>
    <w:rsid w:val="00FA1A1C"/>
    <w:rsid w:val="00FB7EA5"/>
    <w:rsid w:val="00FF27DA"/>
    <w:rsid w:val="00FF4B05"/>
    <w:rsid w:val="00FF5B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60B"/>
    <w:pPr>
      <w:ind w:left="720"/>
      <w:contextualSpacing/>
    </w:pPr>
  </w:style>
  <w:style w:type="character" w:styleId="Hyperlink">
    <w:name w:val="Hyperlink"/>
    <w:basedOn w:val="DefaultParagraphFont"/>
    <w:uiPriority w:val="99"/>
    <w:unhideWhenUsed/>
    <w:rsid w:val="00204BD4"/>
    <w:rPr>
      <w:color w:val="0563C1" w:themeColor="hyperlink"/>
      <w:u w:val="single"/>
    </w:rPr>
  </w:style>
  <w:style w:type="paragraph" w:styleId="FootnoteText">
    <w:name w:val="footnote text"/>
    <w:basedOn w:val="Normal"/>
    <w:link w:val="FootnoteTextChar"/>
    <w:uiPriority w:val="99"/>
    <w:semiHidden/>
    <w:unhideWhenUsed/>
    <w:rsid w:val="00C801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1F2"/>
    <w:rPr>
      <w:sz w:val="20"/>
      <w:szCs w:val="20"/>
    </w:rPr>
  </w:style>
  <w:style w:type="character" w:styleId="FootnoteReference">
    <w:name w:val="footnote reference"/>
    <w:basedOn w:val="DefaultParagraphFont"/>
    <w:uiPriority w:val="99"/>
    <w:semiHidden/>
    <w:unhideWhenUsed/>
    <w:rsid w:val="00C801F2"/>
    <w:rPr>
      <w:vertAlign w:val="superscript"/>
    </w:rPr>
  </w:style>
  <w:style w:type="paragraph" w:customStyle="1" w:styleId="InformationRequest">
    <w:name w:val="Information Request"/>
    <w:basedOn w:val="Normal"/>
    <w:next w:val="BodyText"/>
    <w:rsid w:val="00F10D24"/>
    <w:pPr>
      <w:keepLines/>
      <w:spacing w:before="360" w:after="120" w:line="320" w:lineRule="atLeast"/>
      <w:jc w:val="both"/>
    </w:pPr>
    <w:rPr>
      <w:rFonts w:ascii="Arial" w:eastAsia="Times New Roman" w:hAnsi="Arial" w:cs="Times New Roman"/>
      <w:i/>
      <w:sz w:val="24"/>
      <w:szCs w:val="20"/>
      <w:lang w:eastAsia="en-AU"/>
    </w:rPr>
  </w:style>
  <w:style w:type="paragraph" w:styleId="BodyText">
    <w:name w:val="Body Text"/>
    <w:basedOn w:val="Normal"/>
    <w:link w:val="BodyTextChar"/>
    <w:uiPriority w:val="99"/>
    <w:semiHidden/>
    <w:unhideWhenUsed/>
    <w:rsid w:val="00F10D24"/>
    <w:pPr>
      <w:spacing w:after="120"/>
    </w:pPr>
  </w:style>
  <w:style w:type="character" w:customStyle="1" w:styleId="BodyTextChar">
    <w:name w:val="Body Text Char"/>
    <w:basedOn w:val="DefaultParagraphFont"/>
    <w:link w:val="BodyText"/>
    <w:uiPriority w:val="99"/>
    <w:semiHidden/>
    <w:rsid w:val="00F10D24"/>
  </w:style>
  <w:style w:type="paragraph" w:styleId="BalloonText">
    <w:name w:val="Balloon Text"/>
    <w:basedOn w:val="Normal"/>
    <w:link w:val="BalloonTextChar"/>
    <w:uiPriority w:val="99"/>
    <w:semiHidden/>
    <w:unhideWhenUsed/>
    <w:rsid w:val="00A030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099"/>
    <w:rPr>
      <w:rFonts w:ascii="Segoe UI" w:hAnsi="Segoe UI" w:cs="Segoe UI"/>
      <w:sz w:val="18"/>
      <w:szCs w:val="18"/>
    </w:rPr>
  </w:style>
  <w:style w:type="paragraph" w:styleId="NormalWeb">
    <w:name w:val="Normal (Web)"/>
    <w:basedOn w:val="Normal"/>
    <w:uiPriority w:val="99"/>
    <w:semiHidden/>
    <w:unhideWhenUsed/>
    <w:rsid w:val="007B2C3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5968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89B"/>
  </w:style>
  <w:style w:type="paragraph" w:styleId="Footer">
    <w:name w:val="footer"/>
    <w:basedOn w:val="Normal"/>
    <w:link w:val="FooterChar"/>
    <w:uiPriority w:val="99"/>
    <w:unhideWhenUsed/>
    <w:rsid w:val="005968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8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60B"/>
    <w:pPr>
      <w:ind w:left="720"/>
      <w:contextualSpacing/>
    </w:pPr>
  </w:style>
  <w:style w:type="character" w:styleId="Hyperlink">
    <w:name w:val="Hyperlink"/>
    <w:basedOn w:val="DefaultParagraphFont"/>
    <w:uiPriority w:val="99"/>
    <w:unhideWhenUsed/>
    <w:rsid w:val="00204BD4"/>
    <w:rPr>
      <w:color w:val="0563C1" w:themeColor="hyperlink"/>
      <w:u w:val="single"/>
    </w:rPr>
  </w:style>
  <w:style w:type="paragraph" w:styleId="FootnoteText">
    <w:name w:val="footnote text"/>
    <w:basedOn w:val="Normal"/>
    <w:link w:val="FootnoteTextChar"/>
    <w:uiPriority w:val="99"/>
    <w:semiHidden/>
    <w:unhideWhenUsed/>
    <w:rsid w:val="00C801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1F2"/>
    <w:rPr>
      <w:sz w:val="20"/>
      <w:szCs w:val="20"/>
    </w:rPr>
  </w:style>
  <w:style w:type="character" w:styleId="FootnoteReference">
    <w:name w:val="footnote reference"/>
    <w:basedOn w:val="DefaultParagraphFont"/>
    <w:uiPriority w:val="99"/>
    <w:semiHidden/>
    <w:unhideWhenUsed/>
    <w:rsid w:val="00C801F2"/>
    <w:rPr>
      <w:vertAlign w:val="superscript"/>
    </w:rPr>
  </w:style>
  <w:style w:type="paragraph" w:customStyle="1" w:styleId="InformationRequest">
    <w:name w:val="Information Request"/>
    <w:basedOn w:val="Normal"/>
    <w:next w:val="BodyText"/>
    <w:rsid w:val="00F10D24"/>
    <w:pPr>
      <w:keepLines/>
      <w:spacing w:before="360" w:after="120" w:line="320" w:lineRule="atLeast"/>
      <w:jc w:val="both"/>
    </w:pPr>
    <w:rPr>
      <w:rFonts w:ascii="Arial" w:eastAsia="Times New Roman" w:hAnsi="Arial" w:cs="Times New Roman"/>
      <w:i/>
      <w:sz w:val="24"/>
      <w:szCs w:val="20"/>
      <w:lang w:eastAsia="en-AU"/>
    </w:rPr>
  </w:style>
  <w:style w:type="paragraph" w:styleId="BodyText">
    <w:name w:val="Body Text"/>
    <w:basedOn w:val="Normal"/>
    <w:link w:val="BodyTextChar"/>
    <w:uiPriority w:val="99"/>
    <w:semiHidden/>
    <w:unhideWhenUsed/>
    <w:rsid w:val="00F10D24"/>
    <w:pPr>
      <w:spacing w:after="120"/>
    </w:pPr>
  </w:style>
  <w:style w:type="character" w:customStyle="1" w:styleId="BodyTextChar">
    <w:name w:val="Body Text Char"/>
    <w:basedOn w:val="DefaultParagraphFont"/>
    <w:link w:val="BodyText"/>
    <w:uiPriority w:val="99"/>
    <w:semiHidden/>
    <w:rsid w:val="00F10D24"/>
  </w:style>
  <w:style w:type="paragraph" w:styleId="BalloonText">
    <w:name w:val="Balloon Text"/>
    <w:basedOn w:val="Normal"/>
    <w:link w:val="BalloonTextChar"/>
    <w:uiPriority w:val="99"/>
    <w:semiHidden/>
    <w:unhideWhenUsed/>
    <w:rsid w:val="00A030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099"/>
    <w:rPr>
      <w:rFonts w:ascii="Segoe UI" w:hAnsi="Segoe UI" w:cs="Segoe UI"/>
      <w:sz w:val="18"/>
      <w:szCs w:val="18"/>
    </w:rPr>
  </w:style>
  <w:style w:type="paragraph" w:styleId="NormalWeb">
    <w:name w:val="Normal (Web)"/>
    <w:basedOn w:val="Normal"/>
    <w:uiPriority w:val="99"/>
    <w:semiHidden/>
    <w:unhideWhenUsed/>
    <w:rsid w:val="007B2C3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5968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89B"/>
  </w:style>
  <w:style w:type="paragraph" w:styleId="Footer">
    <w:name w:val="footer"/>
    <w:basedOn w:val="Normal"/>
    <w:link w:val="FooterChar"/>
    <w:uiPriority w:val="99"/>
    <w:unhideWhenUsed/>
    <w:rsid w:val="005968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141103">
      <w:bodyDiv w:val="1"/>
      <w:marLeft w:val="0"/>
      <w:marRight w:val="0"/>
      <w:marTop w:val="0"/>
      <w:marBottom w:val="0"/>
      <w:divBdr>
        <w:top w:val="none" w:sz="0" w:space="0" w:color="auto"/>
        <w:left w:val="none" w:sz="0" w:space="0" w:color="auto"/>
        <w:bottom w:val="none" w:sz="0" w:space="0" w:color="auto"/>
        <w:right w:val="none" w:sz="0" w:space="0" w:color="auto"/>
      </w:divBdr>
    </w:div>
    <w:div w:id="211983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justicenet.org.a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nationalprobono.org.au/news_detail.asp?id=10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justicenetv\Dropbox\SRS\Evaluation%20and%20Project%20Data\JNet_SRS_dbase_MAST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usticenetv\Dropbox\SRS\Evaluation%20and%20Project%20Data\JNet_SRS_dbase_MASTE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usticenetv\Dropbox\SRS\Evaluation%20and%20Project%20Data\JNet_SRS_dbase_MAST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a:t>Applications Received and Appointments Provided </a:t>
            </a:r>
          </a:p>
        </c:rich>
      </c:tx>
      <c:layout>
        <c:manualLayout>
          <c:xMode val="edge"/>
          <c:yMode val="edge"/>
          <c:x val="0.14636815920398014"/>
          <c:y val="2.5559105431309903E-2"/>
        </c:manualLayout>
      </c:layout>
      <c:overlay val="0"/>
    </c:title>
    <c:autoTitleDeleted val="0"/>
    <c:plotArea>
      <c:layout/>
      <c:barChart>
        <c:barDir val="col"/>
        <c:grouping val="clustered"/>
        <c:varyColors val="0"/>
        <c:ser>
          <c:idx val="0"/>
          <c:order val="0"/>
          <c:tx>
            <c:v>Applications</c:v>
          </c:tx>
          <c:invertIfNegative val="0"/>
          <c:cat>
            <c:numRef>
              <c:f>'State Courts Stats'!$B$3:$B$15</c:f>
              <c:numCache>
                <c:formatCode>mmmm\ yy</c:formatCode>
                <c:ptCount val="13"/>
                <c:pt idx="0">
                  <c:v>41518</c:v>
                </c:pt>
                <c:pt idx="1">
                  <c:v>41548</c:v>
                </c:pt>
                <c:pt idx="2">
                  <c:v>41579</c:v>
                </c:pt>
                <c:pt idx="3">
                  <c:v>41609</c:v>
                </c:pt>
                <c:pt idx="4">
                  <c:v>41640</c:v>
                </c:pt>
                <c:pt idx="5">
                  <c:v>41671</c:v>
                </c:pt>
                <c:pt idx="6">
                  <c:v>41699</c:v>
                </c:pt>
                <c:pt idx="7">
                  <c:v>41730</c:v>
                </c:pt>
                <c:pt idx="8">
                  <c:v>41760</c:v>
                </c:pt>
                <c:pt idx="9">
                  <c:v>41791</c:v>
                </c:pt>
                <c:pt idx="10">
                  <c:v>41821</c:v>
                </c:pt>
                <c:pt idx="11">
                  <c:v>41852</c:v>
                </c:pt>
                <c:pt idx="12">
                  <c:v>41883</c:v>
                </c:pt>
              </c:numCache>
            </c:numRef>
          </c:cat>
          <c:val>
            <c:numRef>
              <c:f>'State Courts Stats'!$C$3:$C$15</c:f>
              <c:numCache>
                <c:formatCode>General</c:formatCode>
                <c:ptCount val="13"/>
                <c:pt idx="0">
                  <c:v>2</c:v>
                </c:pt>
                <c:pt idx="1">
                  <c:v>8</c:v>
                </c:pt>
                <c:pt idx="2">
                  <c:v>5</c:v>
                </c:pt>
                <c:pt idx="3">
                  <c:v>5</c:v>
                </c:pt>
                <c:pt idx="4">
                  <c:v>1</c:v>
                </c:pt>
                <c:pt idx="5">
                  <c:v>7</c:v>
                </c:pt>
                <c:pt idx="6">
                  <c:v>6</c:v>
                </c:pt>
                <c:pt idx="7">
                  <c:v>2</c:v>
                </c:pt>
                <c:pt idx="8">
                  <c:v>5</c:v>
                </c:pt>
                <c:pt idx="9">
                  <c:v>0</c:v>
                </c:pt>
                <c:pt idx="10">
                  <c:v>0</c:v>
                </c:pt>
                <c:pt idx="11">
                  <c:v>0</c:v>
                </c:pt>
                <c:pt idx="12">
                  <c:v>0</c:v>
                </c:pt>
              </c:numCache>
            </c:numRef>
          </c:val>
        </c:ser>
        <c:ser>
          <c:idx val="1"/>
          <c:order val="1"/>
          <c:tx>
            <c:v>Appointments</c:v>
          </c:tx>
          <c:invertIfNegative val="0"/>
          <c:val>
            <c:numRef>
              <c:f>Appointments!$O$4:$O$15</c:f>
              <c:numCache>
                <c:formatCode>General</c:formatCode>
                <c:ptCount val="12"/>
                <c:pt idx="0">
                  <c:v>2</c:v>
                </c:pt>
                <c:pt idx="1">
                  <c:v>4</c:v>
                </c:pt>
                <c:pt idx="2">
                  <c:v>7</c:v>
                </c:pt>
                <c:pt idx="3">
                  <c:v>5</c:v>
                </c:pt>
                <c:pt idx="4">
                  <c:v>5</c:v>
                </c:pt>
                <c:pt idx="5">
                  <c:v>4</c:v>
                </c:pt>
                <c:pt idx="6">
                  <c:v>6</c:v>
                </c:pt>
                <c:pt idx="7">
                  <c:v>9</c:v>
                </c:pt>
                <c:pt idx="8">
                  <c:v>9</c:v>
                </c:pt>
                <c:pt idx="9">
                  <c:v>0</c:v>
                </c:pt>
                <c:pt idx="10">
                  <c:v>0</c:v>
                </c:pt>
                <c:pt idx="11">
                  <c:v>0</c:v>
                </c:pt>
              </c:numCache>
            </c:numRef>
          </c:val>
        </c:ser>
        <c:dLbls>
          <c:showLegendKey val="0"/>
          <c:showVal val="0"/>
          <c:showCatName val="0"/>
          <c:showSerName val="0"/>
          <c:showPercent val="0"/>
          <c:showBubbleSize val="0"/>
        </c:dLbls>
        <c:gapWidth val="150"/>
        <c:axId val="178254208"/>
        <c:axId val="178255744"/>
      </c:barChart>
      <c:dateAx>
        <c:axId val="178254208"/>
        <c:scaling>
          <c:orientation val="minMax"/>
        </c:scaling>
        <c:delete val="0"/>
        <c:axPos val="b"/>
        <c:numFmt formatCode="mmmm\ yy" sourceLinked="1"/>
        <c:majorTickMark val="out"/>
        <c:minorTickMark val="none"/>
        <c:tickLblPos val="nextTo"/>
        <c:txPr>
          <a:bodyPr rot="-3300000" vert="horz"/>
          <a:lstStyle/>
          <a:p>
            <a:pPr>
              <a:defRPr/>
            </a:pPr>
            <a:endParaRPr lang="en-US"/>
          </a:p>
        </c:txPr>
        <c:crossAx val="178255744"/>
        <c:crosses val="autoZero"/>
        <c:auto val="1"/>
        <c:lblOffset val="100"/>
        <c:baseTimeUnit val="months"/>
      </c:dateAx>
      <c:valAx>
        <c:axId val="178255744"/>
        <c:scaling>
          <c:orientation val="minMax"/>
        </c:scaling>
        <c:delete val="0"/>
        <c:axPos val="l"/>
        <c:majorGridlines/>
        <c:numFmt formatCode="General" sourceLinked="1"/>
        <c:majorTickMark val="out"/>
        <c:minorTickMark val="none"/>
        <c:tickLblPos val="nextTo"/>
        <c:txPr>
          <a:bodyPr rot="0" vert="horz"/>
          <a:lstStyle/>
          <a:p>
            <a:pPr>
              <a:defRPr/>
            </a:pPr>
            <a:endParaRPr lang="en-US"/>
          </a:p>
        </c:txPr>
        <c:crossAx val="17825420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sz="1800" b="1" i="0" baseline="0">
                <a:effectLst/>
              </a:rPr>
              <a:t>Areas of Law</a:t>
            </a:r>
            <a:endParaRPr lang="en-AU">
              <a:effectLst/>
            </a:endParaRPr>
          </a:p>
        </c:rich>
      </c:tx>
      <c:layout>
        <c:manualLayout>
          <c:xMode val="edge"/>
          <c:yMode val="edge"/>
          <c:x val="0.21879970227602147"/>
          <c:y val="5.2525252525252523E-2"/>
        </c:manualLayout>
      </c:layout>
      <c:overlay val="0"/>
    </c:title>
    <c:autoTitleDeleted val="0"/>
    <c:plotArea>
      <c:layout/>
      <c:pieChart>
        <c:varyColors val="1"/>
        <c:ser>
          <c:idx val="0"/>
          <c:order val="0"/>
          <c:dLbls>
            <c:numFmt formatCode="0%;;;" sourceLinked="0"/>
            <c:spPr>
              <a:noFill/>
              <a:ln>
                <a:noFill/>
              </a:ln>
              <a:effectLst/>
            </c:sp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'State Courts Stats'!$I$3:$I$14</c:f>
              <c:strCache>
                <c:ptCount val="12"/>
                <c:pt idx="0">
                  <c:v>Appeals</c:v>
                </c:pt>
                <c:pt idx="1">
                  <c:v>Consumer/Debt</c:v>
                </c:pt>
                <c:pt idx="2">
                  <c:v>Corporations, Business and Commercial Disputes</c:v>
                </c:pt>
                <c:pt idx="3">
                  <c:v>Defamation</c:v>
                </c:pt>
                <c:pt idx="4">
                  <c:v>Disputes with Lawyers</c:v>
                </c:pt>
                <c:pt idx="5">
                  <c:v>Enforcement</c:v>
                </c:pt>
                <c:pt idx="6">
                  <c:v>JR &amp; Admin</c:v>
                </c:pt>
                <c:pt idx="7">
                  <c:v>Mortgage Repossession</c:v>
                </c:pt>
                <c:pt idx="8">
                  <c:v>Personal Injuries</c:v>
                </c:pt>
                <c:pt idx="9">
                  <c:v>Property Disputes</c:v>
                </c:pt>
                <c:pt idx="10">
                  <c:v>Wills &amp; Estates</c:v>
                </c:pt>
                <c:pt idx="11">
                  <c:v>Other</c:v>
                </c:pt>
              </c:strCache>
            </c:strRef>
          </c:cat>
          <c:val>
            <c:numRef>
              <c:f>'State Courts Stats'!$J$3:$J$14</c:f>
              <c:numCache>
                <c:formatCode>General</c:formatCode>
                <c:ptCount val="12"/>
                <c:pt idx="0">
                  <c:v>14</c:v>
                </c:pt>
                <c:pt idx="1">
                  <c:v>1</c:v>
                </c:pt>
                <c:pt idx="2">
                  <c:v>2</c:v>
                </c:pt>
                <c:pt idx="3">
                  <c:v>2</c:v>
                </c:pt>
                <c:pt idx="4">
                  <c:v>1</c:v>
                </c:pt>
                <c:pt idx="5">
                  <c:v>0</c:v>
                </c:pt>
                <c:pt idx="6">
                  <c:v>0</c:v>
                </c:pt>
                <c:pt idx="7">
                  <c:v>13</c:v>
                </c:pt>
                <c:pt idx="8">
                  <c:v>1</c:v>
                </c:pt>
                <c:pt idx="9">
                  <c:v>1</c:v>
                </c:pt>
                <c:pt idx="10">
                  <c:v>1</c:v>
                </c:pt>
                <c:pt idx="11">
                  <c:v>2</c:v>
                </c:pt>
              </c:numCache>
            </c:numRef>
          </c:val>
        </c:ser>
        <c:dLbls>
          <c:dLblPos val="ctr"/>
          <c:showLegendKey val="0"/>
          <c:showVal val="1"/>
          <c:showCatName val="0"/>
          <c:showSerName val="0"/>
          <c:showPercent val="0"/>
          <c:showBubbleSize val="0"/>
          <c:showLeaderLines val="1"/>
        </c:dLbls>
        <c:firstSliceAng val="0"/>
      </c:pieChart>
    </c:plotArea>
    <c:legend>
      <c:legendPos val="r"/>
      <c:layout>
        <c:manualLayout>
          <c:xMode val="edge"/>
          <c:yMode val="edge"/>
          <c:x val="0.72289908724096053"/>
          <c:y val="2.4739362125188898E-2"/>
          <c:w val="0.27710091275903942"/>
          <c:h val="0.9752606378748111"/>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Client</a:t>
            </a:r>
            <a:r>
              <a:rPr lang="en-US" baseline="0"/>
              <a:t> i</a:t>
            </a:r>
            <a:r>
              <a:rPr lang="en-US"/>
              <a:t>ncome levels</a:t>
            </a:r>
          </a:p>
        </c:rich>
      </c:tx>
      <c:layout/>
      <c:overlay val="0"/>
    </c:title>
    <c:autoTitleDeleted val="0"/>
    <c:plotArea>
      <c:layout/>
      <c:pieChart>
        <c:varyColors val="1"/>
        <c:ser>
          <c:idx val="0"/>
          <c:order val="0"/>
          <c:tx>
            <c:strRef>
              <c:f>'State Courts Stats'!$L$2:$M$2</c:f>
              <c:strCache>
                <c:ptCount val="1"/>
                <c:pt idx="0">
                  <c:v>Income levels</c:v>
                </c:pt>
              </c:strCache>
            </c:strRef>
          </c:tx>
          <c:dLbls>
            <c:numFmt formatCode="0%;;;" sourceLinked="0"/>
            <c:spPr>
              <a:noFill/>
              <a:ln>
                <a:noFill/>
              </a:ln>
              <a:effectLst/>
            </c:spPr>
            <c:dLblPos val="ctr"/>
            <c:showLegendKey val="0"/>
            <c:showVal val="0"/>
            <c:showCatName val="0"/>
            <c:showSerName val="0"/>
            <c:showPercent val="1"/>
            <c:showBubbleSize val="0"/>
            <c:showLeaderLines val="0"/>
            <c:extLst>
              <c:ext xmlns:c15="http://schemas.microsoft.com/office/drawing/2012/chart" uri="{CE6537A1-D6FC-4f65-9D91-7224C49458BB}"/>
            </c:extLst>
          </c:dLbls>
          <c:cat>
            <c:strRef>
              <c:f>'State Courts Stats'!$L$3:$L$8</c:f>
              <c:strCache>
                <c:ptCount val="6"/>
                <c:pt idx="0">
                  <c:v>$0 - $26,000</c:v>
                </c:pt>
                <c:pt idx="1">
                  <c:v>$26,001 - $52,000</c:v>
                </c:pt>
                <c:pt idx="2">
                  <c:v>$52,001 - $80,000</c:v>
                </c:pt>
                <c:pt idx="3">
                  <c:v>$80,001 -$150,000</c:v>
                </c:pt>
                <c:pt idx="4">
                  <c:v>$150,001+</c:v>
                </c:pt>
                <c:pt idx="5">
                  <c:v>Information not provided</c:v>
                </c:pt>
              </c:strCache>
            </c:strRef>
          </c:cat>
          <c:val>
            <c:numRef>
              <c:f>'State Courts Stats'!$M$3:$M$8</c:f>
              <c:numCache>
                <c:formatCode>General</c:formatCode>
                <c:ptCount val="6"/>
                <c:pt idx="0">
                  <c:v>24</c:v>
                </c:pt>
                <c:pt idx="1">
                  <c:v>7</c:v>
                </c:pt>
                <c:pt idx="2">
                  <c:v>6</c:v>
                </c:pt>
                <c:pt idx="3">
                  <c:v>0</c:v>
                </c:pt>
                <c:pt idx="4">
                  <c:v>0</c:v>
                </c:pt>
                <c:pt idx="5">
                  <c:v>0</c:v>
                </c:pt>
              </c:numCache>
            </c:numRef>
          </c:val>
        </c:ser>
        <c:dLbls>
          <c:dLblPos val="inEnd"/>
          <c:showLegendKey val="0"/>
          <c:showVal val="1"/>
          <c:showCatName val="0"/>
          <c:showSerName val="0"/>
          <c:showPercent val="0"/>
          <c:showBubbleSize val="0"/>
          <c:showLeaderLines val="0"/>
        </c:dLbls>
        <c:firstSliceAng val="0"/>
      </c:pie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A40D7-4901-4266-951C-AFD3F923D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2404</Words>
  <Characters>13708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Submission DR280 - JusticeNet SA - Access to Justice Arrangements - Public inquiry</vt:lpstr>
    </vt:vector>
  </TitlesOfParts>
  <Company>JusticeNet SA</Company>
  <LinksUpToDate>false</LinksUpToDate>
  <CharactersWithSpaces>16080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DR280 - JusticeNet SA - Access to Justice Arrangements - Public inquiry</dc:title>
  <dc:creator>JusticeNet SA</dc:creator>
  <cp:lastModifiedBy>Productivity Commission</cp:lastModifiedBy>
  <cp:revision>2</cp:revision>
  <cp:lastPrinted>2014-05-29T07:54:00Z</cp:lastPrinted>
  <dcterms:created xsi:type="dcterms:W3CDTF">2014-06-19T03:14:00Z</dcterms:created>
  <dcterms:modified xsi:type="dcterms:W3CDTF">2014-06-19T03:14:00Z</dcterms:modified>
</cp:coreProperties>
</file>